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99F" w:rsidRPr="00C773AF" w:rsidRDefault="00EB699F" w:rsidP="00F51046">
      <w:pPr>
        <w:snapToGrid w:val="0"/>
        <w:spacing w:line="360" w:lineRule="auto"/>
        <w:ind w:firstLine="881"/>
        <w:jc w:val="center"/>
        <w:rPr>
          <w:rFonts w:asciiTheme="minorEastAsia" w:eastAsiaTheme="minorEastAsia" w:hAnsiTheme="minorEastAsia"/>
          <w:b/>
          <w:sz w:val="44"/>
        </w:rPr>
      </w:pPr>
    </w:p>
    <w:p w:rsidR="00EB699F" w:rsidRPr="00C773AF" w:rsidRDefault="00EB699F" w:rsidP="00F51046">
      <w:pPr>
        <w:snapToGrid w:val="0"/>
        <w:spacing w:line="360" w:lineRule="auto"/>
        <w:ind w:firstLine="881"/>
        <w:jc w:val="center"/>
        <w:rPr>
          <w:rFonts w:asciiTheme="minorEastAsia" w:eastAsiaTheme="minorEastAsia" w:hAnsiTheme="minorEastAsia"/>
          <w:b/>
          <w:sz w:val="44"/>
        </w:rPr>
      </w:pPr>
    </w:p>
    <w:p w:rsidR="00F51046" w:rsidRPr="00C773AF" w:rsidRDefault="00F51046" w:rsidP="00F51046">
      <w:pPr>
        <w:snapToGrid w:val="0"/>
        <w:spacing w:line="360" w:lineRule="auto"/>
        <w:ind w:firstLine="881"/>
        <w:jc w:val="center"/>
        <w:rPr>
          <w:rFonts w:asciiTheme="minorEastAsia" w:eastAsiaTheme="minorEastAsia" w:hAnsiTheme="minorEastAsia"/>
          <w:b/>
          <w:sz w:val="44"/>
        </w:rPr>
      </w:pPr>
    </w:p>
    <w:p w:rsidR="00FE0F52" w:rsidRPr="00C773AF" w:rsidRDefault="00FE0F52" w:rsidP="00F51046">
      <w:pPr>
        <w:snapToGrid w:val="0"/>
        <w:spacing w:line="360" w:lineRule="auto"/>
        <w:ind w:firstLine="881"/>
        <w:jc w:val="center"/>
        <w:rPr>
          <w:rFonts w:asciiTheme="minorEastAsia" w:eastAsiaTheme="minorEastAsia" w:hAnsiTheme="minorEastAsia"/>
          <w:b/>
          <w:sz w:val="44"/>
        </w:rPr>
      </w:pPr>
    </w:p>
    <w:p w:rsidR="006604F7" w:rsidRPr="00C773AF" w:rsidRDefault="00DA4AC8" w:rsidP="00F51046">
      <w:pPr>
        <w:snapToGrid w:val="0"/>
        <w:spacing w:line="360" w:lineRule="auto"/>
        <w:jc w:val="center"/>
        <w:rPr>
          <w:rFonts w:asciiTheme="minorEastAsia" w:eastAsiaTheme="minorEastAsia" w:hAnsiTheme="minorEastAsia"/>
          <w:b/>
          <w:sz w:val="36"/>
          <w:szCs w:val="36"/>
        </w:rPr>
      </w:pPr>
      <w:r w:rsidRPr="00C773AF">
        <w:rPr>
          <w:rFonts w:asciiTheme="minorEastAsia" w:eastAsiaTheme="minorEastAsia" w:hAnsiTheme="minorEastAsia" w:hint="eastAsia"/>
          <w:b/>
          <w:sz w:val="36"/>
          <w:szCs w:val="36"/>
        </w:rPr>
        <w:t>易方达</w:t>
      </w:r>
      <w:r w:rsidR="00B935FB" w:rsidRPr="00C773AF">
        <w:rPr>
          <w:rFonts w:asciiTheme="minorEastAsia" w:eastAsiaTheme="minorEastAsia" w:hAnsiTheme="minorEastAsia" w:hint="eastAsia"/>
          <w:b/>
          <w:sz w:val="36"/>
          <w:szCs w:val="36"/>
        </w:rPr>
        <w:t>资源</w:t>
      </w:r>
      <w:r w:rsidR="00AA127F" w:rsidRPr="00C773AF">
        <w:rPr>
          <w:rFonts w:asciiTheme="minorEastAsia" w:eastAsiaTheme="minorEastAsia" w:hAnsiTheme="minorEastAsia" w:hint="eastAsia"/>
          <w:b/>
          <w:sz w:val="36"/>
          <w:szCs w:val="36"/>
        </w:rPr>
        <w:t>行业</w:t>
      </w:r>
      <w:r w:rsidR="000E0A27" w:rsidRPr="00C773AF">
        <w:rPr>
          <w:rFonts w:asciiTheme="minorEastAsia" w:eastAsiaTheme="minorEastAsia" w:hAnsiTheme="minorEastAsia" w:hint="eastAsia"/>
          <w:b/>
          <w:sz w:val="36"/>
          <w:szCs w:val="36"/>
        </w:rPr>
        <w:t>混合</w:t>
      </w:r>
      <w:r w:rsidR="003B6D74" w:rsidRPr="00C773AF">
        <w:rPr>
          <w:rFonts w:asciiTheme="minorEastAsia" w:eastAsiaTheme="minorEastAsia" w:hAnsiTheme="minorEastAsia" w:hint="eastAsia"/>
          <w:b/>
          <w:sz w:val="36"/>
          <w:szCs w:val="36"/>
        </w:rPr>
        <w:t>型证券投资基金</w:t>
      </w:r>
    </w:p>
    <w:p w:rsidR="00266A27" w:rsidRPr="00C773AF" w:rsidRDefault="001D704D" w:rsidP="00F51046">
      <w:pPr>
        <w:snapToGrid w:val="0"/>
        <w:spacing w:line="360" w:lineRule="auto"/>
        <w:jc w:val="center"/>
        <w:rPr>
          <w:rFonts w:asciiTheme="minorEastAsia" w:eastAsiaTheme="minorEastAsia" w:hAnsiTheme="minorEastAsia"/>
          <w:b/>
          <w:sz w:val="36"/>
          <w:szCs w:val="36"/>
        </w:rPr>
      </w:pPr>
      <w:r w:rsidRPr="00C773AF">
        <w:rPr>
          <w:rFonts w:asciiTheme="minorEastAsia" w:eastAsiaTheme="minorEastAsia" w:hAnsiTheme="minorEastAsia" w:hint="eastAsia"/>
          <w:b/>
          <w:sz w:val="36"/>
          <w:szCs w:val="36"/>
        </w:rPr>
        <w:t>更新的</w:t>
      </w:r>
      <w:r w:rsidR="00266A27" w:rsidRPr="00C773AF">
        <w:rPr>
          <w:rFonts w:asciiTheme="minorEastAsia" w:eastAsiaTheme="minorEastAsia" w:hAnsiTheme="minorEastAsia" w:hint="eastAsia"/>
          <w:b/>
          <w:sz w:val="36"/>
          <w:szCs w:val="36"/>
        </w:rPr>
        <w:t>招募说明书</w:t>
      </w:r>
    </w:p>
    <w:p w:rsidR="00266A27" w:rsidRPr="00C773AF" w:rsidRDefault="00266A27" w:rsidP="00F51046">
      <w:pPr>
        <w:snapToGrid w:val="0"/>
        <w:spacing w:line="360" w:lineRule="auto"/>
        <w:ind w:left="360" w:right="26"/>
        <w:jc w:val="center"/>
        <w:rPr>
          <w:rFonts w:asciiTheme="minorEastAsia" w:eastAsiaTheme="minorEastAsia" w:hAnsiTheme="minorEastAsia"/>
          <w:b/>
          <w:sz w:val="44"/>
        </w:rPr>
      </w:pPr>
    </w:p>
    <w:p w:rsidR="00266A27" w:rsidRPr="00C773AF" w:rsidRDefault="00266A27" w:rsidP="00F51046">
      <w:pPr>
        <w:snapToGrid w:val="0"/>
        <w:spacing w:line="360" w:lineRule="auto"/>
        <w:ind w:firstLine="600"/>
        <w:jc w:val="center"/>
        <w:rPr>
          <w:rFonts w:asciiTheme="minorEastAsia" w:eastAsiaTheme="minorEastAsia" w:hAnsiTheme="minorEastAsia"/>
          <w:sz w:val="24"/>
        </w:rPr>
      </w:pPr>
    </w:p>
    <w:p w:rsidR="00266A27" w:rsidRPr="00C773AF" w:rsidRDefault="00266A27" w:rsidP="00F51046">
      <w:pPr>
        <w:snapToGrid w:val="0"/>
        <w:spacing w:line="360" w:lineRule="auto"/>
        <w:ind w:leftChars="800" w:left="1680"/>
        <w:rPr>
          <w:rFonts w:asciiTheme="minorEastAsia" w:eastAsiaTheme="minorEastAsia" w:hAnsiTheme="minorEastAsia"/>
          <w:sz w:val="30"/>
          <w:szCs w:val="30"/>
        </w:rPr>
      </w:pPr>
    </w:p>
    <w:p w:rsidR="00F51046" w:rsidRPr="00C773AF" w:rsidRDefault="00F51046" w:rsidP="00F51046">
      <w:pPr>
        <w:snapToGrid w:val="0"/>
        <w:spacing w:line="360" w:lineRule="auto"/>
        <w:ind w:leftChars="800" w:left="1680"/>
        <w:rPr>
          <w:rFonts w:asciiTheme="minorEastAsia" w:eastAsiaTheme="minorEastAsia" w:hAnsiTheme="minorEastAsia"/>
          <w:sz w:val="30"/>
          <w:szCs w:val="30"/>
        </w:rPr>
      </w:pPr>
    </w:p>
    <w:p w:rsidR="00F51046" w:rsidRPr="00C773AF" w:rsidRDefault="00F51046" w:rsidP="00F51046">
      <w:pPr>
        <w:snapToGrid w:val="0"/>
        <w:spacing w:line="360" w:lineRule="auto"/>
        <w:ind w:leftChars="800" w:left="1680"/>
        <w:rPr>
          <w:rFonts w:asciiTheme="minorEastAsia" w:eastAsiaTheme="minorEastAsia" w:hAnsiTheme="minorEastAsia"/>
          <w:sz w:val="30"/>
          <w:szCs w:val="30"/>
        </w:rPr>
      </w:pPr>
    </w:p>
    <w:p w:rsidR="00F51046" w:rsidRPr="00C773AF" w:rsidRDefault="00F51046" w:rsidP="00F51046">
      <w:pPr>
        <w:snapToGrid w:val="0"/>
        <w:spacing w:line="360" w:lineRule="auto"/>
        <w:ind w:leftChars="800" w:left="1680"/>
        <w:rPr>
          <w:rFonts w:asciiTheme="minorEastAsia" w:eastAsiaTheme="minorEastAsia" w:hAnsiTheme="minorEastAsia"/>
          <w:sz w:val="30"/>
          <w:szCs w:val="30"/>
        </w:rPr>
      </w:pPr>
    </w:p>
    <w:p w:rsidR="00266A27" w:rsidRPr="00C773AF" w:rsidRDefault="00266A27" w:rsidP="00F51046">
      <w:pPr>
        <w:snapToGrid w:val="0"/>
        <w:spacing w:line="360" w:lineRule="auto"/>
        <w:ind w:leftChars="800" w:left="1680"/>
        <w:rPr>
          <w:rFonts w:asciiTheme="minorEastAsia" w:eastAsiaTheme="minorEastAsia" w:hAnsiTheme="minorEastAsia"/>
          <w:sz w:val="30"/>
          <w:szCs w:val="30"/>
        </w:rPr>
      </w:pPr>
    </w:p>
    <w:p w:rsidR="00266A27" w:rsidRPr="00C773AF" w:rsidRDefault="00266A27" w:rsidP="00F51046">
      <w:pPr>
        <w:snapToGrid w:val="0"/>
        <w:spacing w:line="360" w:lineRule="auto"/>
        <w:ind w:leftChars="800" w:left="1680"/>
        <w:rPr>
          <w:rFonts w:asciiTheme="minorEastAsia" w:eastAsiaTheme="minorEastAsia" w:hAnsiTheme="minorEastAsia"/>
          <w:sz w:val="30"/>
          <w:szCs w:val="30"/>
        </w:rPr>
      </w:pPr>
    </w:p>
    <w:p w:rsidR="00266A27" w:rsidRPr="00C773AF" w:rsidRDefault="00266A27" w:rsidP="00F51046">
      <w:pPr>
        <w:snapToGrid w:val="0"/>
        <w:spacing w:line="360" w:lineRule="auto"/>
        <w:ind w:leftChars="800" w:left="1680"/>
        <w:rPr>
          <w:rFonts w:asciiTheme="minorEastAsia" w:eastAsiaTheme="minorEastAsia" w:hAnsiTheme="minorEastAsia"/>
          <w:sz w:val="30"/>
          <w:szCs w:val="30"/>
        </w:rPr>
      </w:pPr>
    </w:p>
    <w:p w:rsidR="00266A27" w:rsidRPr="00C773AF" w:rsidRDefault="00266A27" w:rsidP="00F51046">
      <w:pPr>
        <w:snapToGrid w:val="0"/>
        <w:spacing w:line="360" w:lineRule="auto"/>
        <w:jc w:val="center"/>
        <w:rPr>
          <w:rFonts w:asciiTheme="minorEastAsia" w:eastAsiaTheme="minorEastAsia" w:hAnsiTheme="minorEastAsia"/>
          <w:sz w:val="30"/>
          <w:szCs w:val="30"/>
        </w:rPr>
      </w:pPr>
      <w:r w:rsidRPr="00C773AF">
        <w:rPr>
          <w:rFonts w:asciiTheme="minorEastAsia" w:eastAsiaTheme="minorEastAsia" w:hAnsiTheme="minorEastAsia" w:hint="eastAsia"/>
          <w:sz w:val="30"/>
          <w:szCs w:val="30"/>
        </w:rPr>
        <w:t>基金管理人：易方达基金管理有限公司</w:t>
      </w:r>
    </w:p>
    <w:p w:rsidR="00266A27" w:rsidRPr="00C773AF" w:rsidRDefault="00266A27" w:rsidP="00F51046">
      <w:pPr>
        <w:snapToGrid w:val="0"/>
        <w:spacing w:line="360" w:lineRule="auto"/>
        <w:jc w:val="center"/>
        <w:rPr>
          <w:rFonts w:asciiTheme="minorEastAsia" w:eastAsiaTheme="minorEastAsia" w:hAnsiTheme="minorEastAsia"/>
          <w:sz w:val="30"/>
          <w:szCs w:val="30"/>
        </w:rPr>
      </w:pPr>
      <w:r w:rsidRPr="00C773AF">
        <w:rPr>
          <w:rFonts w:asciiTheme="minorEastAsia" w:eastAsiaTheme="minorEastAsia" w:hAnsiTheme="minorEastAsia" w:hint="eastAsia"/>
          <w:sz w:val="30"/>
          <w:szCs w:val="30"/>
        </w:rPr>
        <w:t>基金托管人：</w:t>
      </w:r>
      <w:r w:rsidR="00024C8A" w:rsidRPr="00C773AF">
        <w:rPr>
          <w:rFonts w:asciiTheme="minorEastAsia" w:eastAsiaTheme="minorEastAsia" w:hAnsiTheme="minorEastAsia" w:hint="eastAsia"/>
          <w:sz w:val="30"/>
          <w:szCs w:val="30"/>
        </w:rPr>
        <w:t>中国银行</w:t>
      </w:r>
      <w:r w:rsidRPr="00C773AF">
        <w:rPr>
          <w:rFonts w:asciiTheme="minorEastAsia" w:eastAsiaTheme="minorEastAsia" w:hAnsiTheme="minorEastAsia" w:hint="eastAsia"/>
          <w:sz w:val="30"/>
          <w:szCs w:val="30"/>
        </w:rPr>
        <w:t>股份有限公司</w:t>
      </w:r>
    </w:p>
    <w:p w:rsidR="00266A27" w:rsidRPr="00C773AF" w:rsidRDefault="00266A27" w:rsidP="00F51046">
      <w:pPr>
        <w:snapToGrid w:val="0"/>
        <w:spacing w:line="360" w:lineRule="auto"/>
        <w:ind w:firstLine="561"/>
        <w:rPr>
          <w:rFonts w:asciiTheme="minorEastAsia" w:eastAsiaTheme="minorEastAsia" w:hAnsiTheme="minorEastAsia"/>
          <w:b/>
          <w:sz w:val="24"/>
        </w:rPr>
      </w:pPr>
    </w:p>
    <w:p w:rsidR="00296789" w:rsidRPr="00C773AF" w:rsidRDefault="00DA422A" w:rsidP="00C773AF">
      <w:pPr>
        <w:snapToGrid w:val="0"/>
        <w:spacing w:line="360" w:lineRule="auto"/>
        <w:ind w:firstLineChars="1300" w:firstLine="3640"/>
        <w:rPr>
          <w:rFonts w:asciiTheme="minorEastAsia" w:eastAsiaTheme="minorEastAsia" w:hAnsiTheme="minorEastAsia"/>
          <w:bCs/>
          <w:sz w:val="28"/>
        </w:rPr>
      </w:pPr>
      <w:r w:rsidRPr="00C773AF">
        <w:rPr>
          <w:rFonts w:asciiTheme="minorEastAsia" w:eastAsiaTheme="minorEastAsia" w:hAnsiTheme="minorEastAsia" w:hint="eastAsia"/>
          <w:bCs/>
          <w:sz w:val="28"/>
        </w:rPr>
        <w:t>二○二○年</w:t>
      </w:r>
      <w:r w:rsidR="008E0FCB" w:rsidRPr="00C773AF">
        <w:rPr>
          <w:rFonts w:asciiTheme="minorEastAsia" w:eastAsiaTheme="minorEastAsia" w:hAnsiTheme="minorEastAsia" w:hint="eastAsia"/>
          <w:bCs/>
          <w:sz w:val="28"/>
        </w:rPr>
        <w:t>七</w:t>
      </w:r>
      <w:r w:rsidRPr="00C773AF">
        <w:rPr>
          <w:rFonts w:asciiTheme="minorEastAsia" w:eastAsiaTheme="minorEastAsia" w:hAnsiTheme="minorEastAsia" w:hint="eastAsia"/>
          <w:bCs/>
          <w:sz w:val="28"/>
        </w:rPr>
        <w:t>月</w:t>
      </w:r>
    </w:p>
    <w:p w:rsidR="008B32BC" w:rsidRPr="00C773AF" w:rsidRDefault="008B32BC" w:rsidP="00F51046">
      <w:pPr>
        <w:snapToGrid w:val="0"/>
        <w:spacing w:line="360" w:lineRule="auto"/>
        <w:ind w:firstLineChars="200" w:firstLine="560"/>
        <w:rPr>
          <w:rFonts w:asciiTheme="minorEastAsia" w:eastAsiaTheme="minorEastAsia" w:hAnsiTheme="minorEastAsia"/>
          <w:bCs/>
          <w:sz w:val="28"/>
        </w:rPr>
      </w:pPr>
    </w:p>
    <w:p w:rsidR="00FE2298" w:rsidRPr="00C773AF" w:rsidRDefault="00FE2298" w:rsidP="00F51046">
      <w:pPr>
        <w:snapToGrid w:val="0"/>
        <w:spacing w:line="360" w:lineRule="auto"/>
        <w:ind w:firstLineChars="200" w:firstLine="560"/>
        <w:rPr>
          <w:rFonts w:asciiTheme="minorEastAsia" w:eastAsiaTheme="minorEastAsia" w:hAnsiTheme="minorEastAsia"/>
          <w:bCs/>
          <w:sz w:val="28"/>
        </w:rPr>
      </w:pPr>
    </w:p>
    <w:p w:rsidR="00D15807" w:rsidRPr="00C773AF" w:rsidRDefault="00D15807" w:rsidP="005972E0">
      <w:pPr>
        <w:snapToGrid w:val="0"/>
        <w:spacing w:line="360" w:lineRule="auto"/>
        <w:ind w:firstLineChars="200" w:firstLine="562"/>
        <w:jc w:val="center"/>
        <w:rPr>
          <w:rFonts w:asciiTheme="minorEastAsia" w:eastAsiaTheme="minorEastAsia" w:hAnsiTheme="minorEastAsia"/>
          <w:b/>
          <w:bCs/>
          <w:sz w:val="28"/>
        </w:rPr>
      </w:pPr>
      <w:r w:rsidRPr="00C773AF">
        <w:rPr>
          <w:rFonts w:asciiTheme="minorEastAsia" w:eastAsiaTheme="minorEastAsia" w:hAnsiTheme="minorEastAsia" w:hint="eastAsia"/>
          <w:b/>
          <w:bCs/>
          <w:sz w:val="28"/>
        </w:rPr>
        <w:lastRenderedPageBreak/>
        <w:t>重要</w:t>
      </w:r>
      <w:r w:rsidRPr="00C773AF">
        <w:rPr>
          <w:rFonts w:asciiTheme="minorEastAsia" w:eastAsiaTheme="minorEastAsia" w:hAnsiTheme="minorEastAsia"/>
          <w:b/>
          <w:bCs/>
          <w:sz w:val="28"/>
        </w:rPr>
        <w:t>提示</w:t>
      </w:r>
    </w:p>
    <w:p w:rsidR="00266A27" w:rsidRPr="00C773AF" w:rsidRDefault="00266A27"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本基金根据</w:t>
      </w:r>
      <w:r w:rsidR="003428A3" w:rsidRPr="00C773AF">
        <w:rPr>
          <w:rFonts w:asciiTheme="minorEastAsia" w:eastAsiaTheme="minorEastAsia" w:hAnsiTheme="minorEastAsia" w:hint="eastAsia"/>
          <w:szCs w:val="21"/>
        </w:rPr>
        <w:t>2011</w:t>
      </w:r>
      <w:r w:rsidRPr="00C773AF">
        <w:rPr>
          <w:rFonts w:asciiTheme="minorEastAsia" w:eastAsiaTheme="minorEastAsia" w:hAnsiTheme="minorEastAsia" w:hint="eastAsia"/>
          <w:szCs w:val="21"/>
        </w:rPr>
        <w:t>年</w:t>
      </w:r>
      <w:r w:rsidR="009903EF" w:rsidRPr="00C773AF">
        <w:rPr>
          <w:rFonts w:asciiTheme="minorEastAsia" w:eastAsiaTheme="minorEastAsia" w:hAnsiTheme="minorEastAsia" w:hint="eastAsia"/>
          <w:szCs w:val="21"/>
        </w:rPr>
        <w:t>6</w:t>
      </w:r>
      <w:r w:rsidRPr="00C773AF">
        <w:rPr>
          <w:rFonts w:asciiTheme="minorEastAsia" w:eastAsiaTheme="minorEastAsia" w:hAnsiTheme="minorEastAsia" w:hint="eastAsia"/>
          <w:szCs w:val="21"/>
        </w:rPr>
        <w:t>月</w:t>
      </w:r>
      <w:r w:rsidR="0011086C" w:rsidRPr="00C773AF">
        <w:rPr>
          <w:rFonts w:asciiTheme="minorEastAsia" w:eastAsiaTheme="minorEastAsia" w:hAnsiTheme="minorEastAsia" w:hint="eastAsia"/>
          <w:szCs w:val="21"/>
        </w:rPr>
        <w:t>16</w:t>
      </w:r>
      <w:r w:rsidRPr="00C773AF">
        <w:rPr>
          <w:rFonts w:asciiTheme="minorEastAsia" w:eastAsiaTheme="minorEastAsia" w:hAnsiTheme="minorEastAsia" w:hint="eastAsia"/>
          <w:szCs w:val="21"/>
        </w:rPr>
        <w:t>日中国证券监督管理委员会《关于</w:t>
      </w:r>
      <w:r w:rsidR="00B331AA" w:rsidRPr="00C773AF">
        <w:rPr>
          <w:rFonts w:asciiTheme="minorEastAsia" w:eastAsiaTheme="minorEastAsia" w:hAnsiTheme="minorEastAsia" w:hint="eastAsia"/>
          <w:szCs w:val="21"/>
        </w:rPr>
        <w:t>核准</w:t>
      </w:r>
      <w:r w:rsidR="00DA4AC8" w:rsidRPr="00C773AF">
        <w:rPr>
          <w:rFonts w:asciiTheme="minorEastAsia" w:eastAsiaTheme="minorEastAsia" w:hAnsiTheme="minorEastAsia" w:hint="eastAsia"/>
          <w:szCs w:val="21"/>
        </w:rPr>
        <w:t>易方达</w:t>
      </w:r>
      <w:r w:rsidR="00B935FB" w:rsidRPr="00C773AF">
        <w:rPr>
          <w:rFonts w:asciiTheme="minorEastAsia" w:eastAsiaTheme="minorEastAsia" w:hAnsiTheme="minorEastAsia" w:hint="eastAsia"/>
          <w:szCs w:val="21"/>
        </w:rPr>
        <w:t>资源</w:t>
      </w:r>
      <w:r w:rsidR="00AA127F" w:rsidRPr="00C773AF">
        <w:rPr>
          <w:rFonts w:asciiTheme="minorEastAsia" w:eastAsiaTheme="minorEastAsia" w:hAnsiTheme="minorEastAsia" w:hint="eastAsia"/>
          <w:szCs w:val="21"/>
        </w:rPr>
        <w:t>行业</w:t>
      </w:r>
      <w:r w:rsidR="003B6D74" w:rsidRPr="00C773AF">
        <w:rPr>
          <w:rFonts w:asciiTheme="minorEastAsia" w:eastAsiaTheme="minorEastAsia" w:hAnsiTheme="minorEastAsia" w:hint="eastAsia"/>
          <w:szCs w:val="21"/>
        </w:rPr>
        <w:t>股票型证券投资基金</w:t>
      </w:r>
      <w:r w:rsidRPr="00C773AF">
        <w:rPr>
          <w:rFonts w:asciiTheme="minorEastAsia" w:eastAsiaTheme="minorEastAsia" w:hAnsiTheme="minorEastAsia" w:hint="eastAsia"/>
          <w:szCs w:val="21"/>
        </w:rPr>
        <w:t>募集的批复》（证监</w:t>
      </w:r>
      <w:r w:rsidR="00B331AA" w:rsidRPr="00C773AF">
        <w:rPr>
          <w:rFonts w:asciiTheme="minorEastAsia" w:eastAsiaTheme="minorEastAsia" w:hAnsiTheme="minorEastAsia" w:hint="eastAsia"/>
          <w:szCs w:val="21"/>
        </w:rPr>
        <w:t>许可</w:t>
      </w:r>
      <w:r w:rsidRPr="00C773AF">
        <w:rPr>
          <w:rFonts w:asciiTheme="minorEastAsia" w:eastAsiaTheme="minorEastAsia" w:hAnsiTheme="minorEastAsia"/>
          <w:szCs w:val="21"/>
        </w:rPr>
        <w:t>【</w:t>
      </w:r>
      <w:r w:rsidR="003428A3" w:rsidRPr="00C773AF">
        <w:rPr>
          <w:rFonts w:asciiTheme="minorEastAsia" w:eastAsiaTheme="minorEastAsia" w:hAnsiTheme="minorEastAsia" w:hint="eastAsia"/>
          <w:szCs w:val="21"/>
        </w:rPr>
        <w:t>2011</w:t>
      </w:r>
      <w:r w:rsidRPr="00C773AF">
        <w:rPr>
          <w:rFonts w:asciiTheme="minorEastAsia" w:eastAsiaTheme="minorEastAsia" w:hAnsiTheme="minorEastAsia"/>
          <w:szCs w:val="21"/>
        </w:rPr>
        <w:t>】</w:t>
      </w:r>
      <w:r w:rsidR="006B0074" w:rsidRPr="00C773AF">
        <w:rPr>
          <w:rFonts w:asciiTheme="minorEastAsia" w:eastAsiaTheme="minorEastAsia" w:hAnsiTheme="minorEastAsia" w:hint="eastAsia"/>
          <w:szCs w:val="21"/>
        </w:rPr>
        <w:t>947</w:t>
      </w:r>
      <w:r w:rsidRPr="00C773AF">
        <w:rPr>
          <w:rFonts w:asciiTheme="minorEastAsia" w:eastAsiaTheme="minorEastAsia" w:hAnsiTheme="minorEastAsia" w:hint="eastAsia"/>
          <w:szCs w:val="21"/>
        </w:rPr>
        <w:t>号）和</w:t>
      </w:r>
      <w:r w:rsidR="003428A3" w:rsidRPr="00C773AF">
        <w:rPr>
          <w:rFonts w:asciiTheme="minorEastAsia" w:eastAsiaTheme="minorEastAsia" w:hAnsiTheme="minorEastAsia" w:hint="eastAsia"/>
          <w:szCs w:val="21"/>
        </w:rPr>
        <w:t>2011</w:t>
      </w:r>
      <w:r w:rsidRPr="00C773AF">
        <w:rPr>
          <w:rFonts w:asciiTheme="minorEastAsia" w:eastAsiaTheme="minorEastAsia" w:hAnsiTheme="minorEastAsia" w:hint="eastAsia"/>
          <w:szCs w:val="21"/>
        </w:rPr>
        <w:t>年</w:t>
      </w:r>
      <w:r w:rsidR="00A03476" w:rsidRPr="00C773AF">
        <w:rPr>
          <w:rFonts w:asciiTheme="minorEastAsia" w:eastAsiaTheme="minorEastAsia" w:hAnsiTheme="minorEastAsia" w:hint="eastAsia"/>
          <w:szCs w:val="21"/>
        </w:rPr>
        <w:t>6</w:t>
      </w:r>
      <w:r w:rsidRPr="00C773AF">
        <w:rPr>
          <w:rFonts w:asciiTheme="minorEastAsia" w:eastAsiaTheme="minorEastAsia" w:hAnsiTheme="minorEastAsia" w:hint="eastAsia"/>
          <w:szCs w:val="21"/>
        </w:rPr>
        <w:t>月</w:t>
      </w:r>
      <w:r w:rsidR="00A03476" w:rsidRPr="00C773AF">
        <w:rPr>
          <w:rFonts w:asciiTheme="minorEastAsia" w:eastAsiaTheme="minorEastAsia" w:hAnsiTheme="minorEastAsia" w:hint="eastAsia"/>
          <w:szCs w:val="21"/>
        </w:rPr>
        <w:t>28</w:t>
      </w:r>
      <w:r w:rsidRPr="00C773AF">
        <w:rPr>
          <w:rFonts w:asciiTheme="minorEastAsia" w:eastAsiaTheme="minorEastAsia" w:hAnsiTheme="minorEastAsia" w:hint="eastAsia"/>
          <w:szCs w:val="21"/>
        </w:rPr>
        <w:t>日《关于</w:t>
      </w:r>
      <w:r w:rsidR="00DA4AC8" w:rsidRPr="00C773AF">
        <w:rPr>
          <w:rFonts w:asciiTheme="minorEastAsia" w:eastAsiaTheme="minorEastAsia" w:hAnsiTheme="minorEastAsia" w:hint="eastAsia"/>
          <w:szCs w:val="21"/>
        </w:rPr>
        <w:t>易方达</w:t>
      </w:r>
      <w:r w:rsidR="00B935FB" w:rsidRPr="00C773AF">
        <w:rPr>
          <w:rFonts w:asciiTheme="minorEastAsia" w:eastAsiaTheme="minorEastAsia" w:hAnsiTheme="minorEastAsia" w:hint="eastAsia"/>
          <w:szCs w:val="21"/>
        </w:rPr>
        <w:t>资源</w:t>
      </w:r>
      <w:r w:rsidR="00AA127F" w:rsidRPr="00C773AF">
        <w:rPr>
          <w:rFonts w:asciiTheme="minorEastAsia" w:eastAsiaTheme="minorEastAsia" w:hAnsiTheme="minorEastAsia" w:hint="eastAsia"/>
          <w:szCs w:val="21"/>
        </w:rPr>
        <w:t>行业</w:t>
      </w:r>
      <w:r w:rsidR="003B6D74" w:rsidRPr="00C773AF">
        <w:rPr>
          <w:rFonts w:asciiTheme="minorEastAsia" w:eastAsiaTheme="minorEastAsia" w:hAnsiTheme="minorEastAsia" w:hint="eastAsia"/>
          <w:szCs w:val="21"/>
        </w:rPr>
        <w:t>股票型证券投资基金</w:t>
      </w:r>
      <w:r w:rsidRPr="00C773AF">
        <w:rPr>
          <w:rFonts w:asciiTheme="minorEastAsia" w:eastAsiaTheme="minorEastAsia" w:hAnsiTheme="minorEastAsia" w:hint="eastAsia"/>
          <w:szCs w:val="21"/>
        </w:rPr>
        <w:t>募集时间安排的</w:t>
      </w:r>
      <w:r w:rsidR="00BA4051" w:rsidRPr="00C773AF">
        <w:rPr>
          <w:rFonts w:asciiTheme="minorEastAsia" w:eastAsiaTheme="minorEastAsia" w:hAnsiTheme="minorEastAsia" w:hint="eastAsia"/>
          <w:szCs w:val="21"/>
        </w:rPr>
        <w:t>确认</w:t>
      </w:r>
      <w:r w:rsidRPr="00C773AF">
        <w:rPr>
          <w:rFonts w:asciiTheme="minorEastAsia" w:eastAsiaTheme="minorEastAsia" w:hAnsiTheme="minorEastAsia" w:hint="eastAsia"/>
          <w:szCs w:val="21"/>
        </w:rPr>
        <w:t>函》（基金部函</w:t>
      </w:r>
      <w:r w:rsidR="007A21AE" w:rsidRPr="00C773AF">
        <w:rPr>
          <w:rFonts w:asciiTheme="minorEastAsia" w:eastAsiaTheme="minorEastAsia" w:hAnsiTheme="minorEastAsia"/>
          <w:szCs w:val="21"/>
        </w:rPr>
        <w:t>[</w:t>
      </w:r>
      <w:r w:rsidR="003428A3" w:rsidRPr="00C773AF">
        <w:rPr>
          <w:rFonts w:asciiTheme="minorEastAsia" w:eastAsiaTheme="minorEastAsia" w:hAnsiTheme="minorEastAsia" w:hint="eastAsia"/>
          <w:szCs w:val="21"/>
        </w:rPr>
        <w:t>2011</w:t>
      </w:r>
      <w:r w:rsidR="007A21AE" w:rsidRPr="00C773AF">
        <w:rPr>
          <w:rFonts w:asciiTheme="minorEastAsia" w:eastAsiaTheme="minorEastAsia" w:hAnsiTheme="minorEastAsia"/>
          <w:szCs w:val="21"/>
        </w:rPr>
        <w:t>]</w:t>
      </w:r>
      <w:r w:rsidR="00A03476" w:rsidRPr="00C773AF">
        <w:rPr>
          <w:rFonts w:asciiTheme="minorEastAsia" w:eastAsiaTheme="minorEastAsia" w:hAnsiTheme="minorEastAsia" w:hint="eastAsia"/>
          <w:szCs w:val="21"/>
        </w:rPr>
        <w:t>457</w:t>
      </w:r>
      <w:r w:rsidRPr="00C773AF">
        <w:rPr>
          <w:rFonts w:asciiTheme="minorEastAsia" w:eastAsiaTheme="minorEastAsia" w:hAnsiTheme="minorEastAsia" w:hint="eastAsia"/>
          <w:szCs w:val="21"/>
        </w:rPr>
        <w:t>号）的核准，进行募集。</w:t>
      </w:r>
      <w:r w:rsidR="001D704D" w:rsidRPr="00C773AF">
        <w:rPr>
          <w:rFonts w:asciiTheme="minorEastAsia" w:eastAsiaTheme="minorEastAsia" w:hAnsiTheme="minorEastAsia" w:hint="eastAsia"/>
          <w:szCs w:val="21"/>
        </w:rPr>
        <w:t>本基金的基金合同于2011年8月16日正式生效。</w:t>
      </w:r>
    </w:p>
    <w:p w:rsidR="00AA30C7" w:rsidRPr="00C773AF" w:rsidRDefault="00266A27"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基金管理人保证《招募说明书》的内容真实、准确、完整。</w:t>
      </w:r>
    </w:p>
    <w:p w:rsidR="00AA30C7" w:rsidRPr="00C773AF" w:rsidRDefault="00AA30C7"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szCs w:val="21"/>
        </w:rPr>
        <w:t>基金管理人依照恪尽职守、诚实信用、谨慎勤勉的原则管理和运用基金</w:t>
      </w:r>
      <w:r w:rsidRPr="00C773AF">
        <w:rPr>
          <w:rFonts w:asciiTheme="minorEastAsia" w:eastAsiaTheme="minorEastAsia" w:hAnsiTheme="minorEastAsia" w:hint="eastAsia"/>
          <w:szCs w:val="21"/>
        </w:rPr>
        <w:t>财产</w:t>
      </w:r>
      <w:r w:rsidRPr="00C773AF">
        <w:rPr>
          <w:rFonts w:asciiTheme="minorEastAsia" w:eastAsiaTheme="minorEastAsia" w:hAnsiTheme="minorEastAsia"/>
          <w:szCs w:val="21"/>
        </w:rPr>
        <w:t>，</w:t>
      </w:r>
      <w:r w:rsidRPr="00C773AF">
        <w:rPr>
          <w:rFonts w:asciiTheme="minorEastAsia" w:eastAsiaTheme="minorEastAsia" w:hAnsiTheme="minorEastAsia" w:hint="eastAsia"/>
          <w:szCs w:val="21"/>
        </w:rPr>
        <w:t>但</w:t>
      </w:r>
      <w:r w:rsidRPr="00C773AF">
        <w:rPr>
          <w:rFonts w:asciiTheme="minorEastAsia" w:eastAsiaTheme="minorEastAsia" w:hAnsiTheme="minorEastAsia"/>
          <w:szCs w:val="21"/>
        </w:rPr>
        <w:t>不保证基金一定盈利，也不保证最低收益</w:t>
      </w:r>
      <w:r w:rsidRPr="00C773AF">
        <w:rPr>
          <w:rFonts w:asciiTheme="minorEastAsia" w:eastAsiaTheme="minorEastAsia" w:hAnsiTheme="minorEastAsia" w:hint="eastAsia"/>
          <w:szCs w:val="21"/>
        </w:rPr>
        <w:t>。</w:t>
      </w:r>
    </w:p>
    <w:p w:rsidR="00266A27" w:rsidRPr="00C773AF" w:rsidRDefault="00266A27"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本《招募说明书》经中国证监会核准，但中国证监会对本基金募集的核准，并不表明其对本基金的价值和收益作出实质性判断或保证，也不表明投资于本基金没有风险。</w:t>
      </w:r>
    </w:p>
    <w:p w:rsidR="00266A27" w:rsidRPr="00C773AF" w:rsidRDefault="005E4F8E"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本基金投资于证券市场，基金净值会因为证券市场波动等因素产生波动</w:t>
      </w:r>
      <w:r w:rsidR="00202061" w:rsidRPr="00C773AF">
        <w:rPr>
          <w:rFonts w:asciiTheme="minorEastAsia" w:eastAsiaTheme="minorEastAsia" w:hAnsiTheme="minorEastAsia" w:hint="eastAsia"/>
          <w:szCs w:val="21"/>
        </w:rPr>
        <w:t>。投资有风险，</w:t>
      </w:r>
      <w:r w:rsidRPr="00C773AF">
        <w:rPr>
          <w:rFonts w:asciiTheme="minorEastAsia" w:eastAsiaTheme="minorEastAsia" w:hAnsiTheme="minorEastAsia" w:hint="eastAsia"/>
          <w:szCs w:val="21"/>
        </w:rPr>
        <w:t>投资者在投资本基金前，</w:t>
      </w:r>
      <w:r w:rsidR="006C3DD2" w:rsidRPr="00C773AF">
        <w:rPr>
          <w:rFonts w:asciiTheme="minorEastAsia" w:eastAsiaTheme="minorEastAsia" w:hAnsiTheme="minorEastAsia" w:hint="eastAsia"/>
          <w:szCs w:val="21"/>
        </w:rPr>
        <w:t>请认真阅读本基金的招募说明书、基金合同和基金产品资料概要等信息披露文件</w:t>
      </w:r>
      <w:r w:rsidRPr="00C773AF">
        <w:rPr>
          <w:rFonts w:asciiTheme="minorEastAsia" w:eastAsiaTheme="minorEastAsia" w:hAnsiTheme="minorEastAsia" w:hint="eastAsia"/>
          <w:szCs w:val="21"/>
        </w:rPr>
        <w:t>，全面认识本基金产品的风险收益特征和产品特性，充分考虑自身的风险承受能力，理性判断市场，对认购（或申购）基金的意愿、时机、数量等投资行为作出独立决策，获得基金投资收益，亦承担基金投资中出现的各类风险。投资本基金可能遇到的风险包括：</w:t>
      </w:r>
      <w:r w:rsidR="00296407" w:rsidRPr="00C773AF">
        <w:rPr>
          <w:rFonts w:asciiTheme="minorEastAsia" w:eastAsiaTheme="minorEastAsia" w:hAnsiTheme="minorEastAsia" w:hint="eastAsia"/>
          <w:szCs w:val="21"/>
        </w:rPr>
        <w:t>资源供求变化、资源价格变化、</w:t>
      </w:r>
      <w:r w:rsidR="00EF0744" w:rsidRPr="00C773AF">
        <w:rPr>
          <w:rFonts w:asciiTheme="minorEastAsia" w:eastAsiaTheme="minorEastAsia" w:hAnsiTheme="minorEastAsia" w:hint="eastAsia"/>
          <w:szCs w:val="21"/>
        </w:rPr>
        <w:t>可再生资源影响、</w:t>
      </w:r>
      <w:r w:rsidR="00296407" w:rsidRPr="00C773AF">
        <w:rPr>
          <w:rFonts w:asciiTheme="minorEastAsia" w:eastAsiaTheme="minorEastAsia" w:hAnsiTheme="minorEastAsia" w:hint="eastAsia"/>
          <w:szCs w:val="21"/>
        </w:rPr>
        <w:t>国际政治与经济形势、国际主要货币汇率走势、环境事件和政府政策变化等因素带来的行业风险</w:t>
      </w:r>
      <w:r w:rsidR="007E27E2" w:rsidRPr="00C773AF">
        <w:rPr>
          <w:rFonts w:asciiTheme="minorEastAsia" w:eastAsiaTheme="minorEastAsia" w:hAnsiTheme="minorEastAsia" w:hint="eastAsia"/>
          <w:szCs w:val="21"/>
        </w:rPr>
        <w:t>；</w:t>
      </w:r>
      <w:r w:rsidR="00A16B7A" w:rsidRPr="00C773AF">
        <w:rPr>
          <w:rFonts w:asciiTheme="minorEastAsia" w:eastAsiaTheme="minorEastAsia" w:hAnsiTheme="minorEastAsia" w:hint="eastAsia"/>
          <w:szCs w:val="21"/>
        </w:rPr>
        <w:t>基金</w:t>
      </w:r>
      <w:r w:rsidR="007E27E2" w:rsidRPr="00C773AF">
        <w:rPr>
          <w:rFonts w:asciiTheme="minorEastAsia" w:eastAsiaTheme="minorEastAsia" w:hAnsiTheme="minorEastAsia" w:hint="eastAsia"/>
          <w:szCs w:val="21"/>
        </w:rPr>
        <w:t>净值波动率较高的风险；如果本基金投资股指期货</w:t>
      </w:r>
      <w:r w:rsidR="00C017C0" w:rsidRPr="00C773AF">
        <w:rPr>
          <w:rFonts w:asciiTheme="minorEastAsia" w:eastAsiaTheme="minorEastAsia" w:hAnsiTheme="minorEastAsia" w:hint="eastAsia"/>
          <w:szCs w:val="21"/>
        </w:rPr>
        <w:t>、科创板股票</w:t>
      </w:r>
      <w:r w:rsidR="007E27E2" w:rsidRPr="00C773AF">
        <w:rPr>
          <w:rFonts w:asciiTheme="minorEastAsia" w:eastAsiaTheme="minorEastAsia" w:hAnsiTheme="minorEastAsia"/>
          <w:szCs w:val="21"/>
        </w:rPr>
        <w:t>，可能给</w:t>
      </w:r>
      <w:r w:rsidR="007E27E2" w:rsidRPr="00C773AF">
        <w:rPr>
          <w:rFonts w:asciiTheme="minorEastAsia" w:eastAsiaTheme="minorEastAsia" w:hAnsiTheme="minorEastAsia" w:hint="eastAsia"/>
          <w:szCs w:val="21"/>
        </w:rPr>
        <w:t>本</w:t>
      </w:r>
      <w:r w:rsidR="007E27E2" w:rsidRPr="00C773AF">
        <w:rPr>
          <w:rFonts w:asciiTheme="minorEastAsia" w:eastAsiaTheme="minorEastAsia" w:hAnsiTheme="minorEastAsia"/>
          <w:szCs w:val="21"/>
        </w:rPr>
        <w:t>基金带来额外风险</w:t>
      </w:r>
      <w:r w:rsidR="007E27E2" w:rsidRPr="00C773AF">
        <w:rPr>
          <w:rFonts w:asciiTheme="minorEastAsia" w:eastAsiaTheme="minorEastAsia" w:hAnsiTheme="minorEastAsia" w:hint="eastAsia"/>
          <w:szCs w:val="21"/>
        </w:rPr>
        <w:t>；</w:t>
      </w:r>
      <w:r w:rsidR="00B935FB" w:rsidRPr="00C773AF">
        <w:rPr>
          <w:rFonts w:asciiTheme="minorEastAsia" w:eastAsiaTheme="minorEastAsia" w:hAnsiTheme="minorEastAsia" w:hint="eastAsia"/>
          <w:szCs w:val="21"/>
        </w:rPr>
        <w:t>资源</w:t>
      </w:r>
      <w:r w:rsidR="008E2527" w:rsidRPr="00C773AF">
        <w:rPr>
          <w:rFonts w:asciiTheme="minorEastAsia" w:eastAsiaTheme="minorEastAsia" w:hAnsiTheme="minorEastAsia" w:hint="eastAsia"/>
          <w:szCs w:val="21"/>
        </w:rPr>
        <w:t>行业</w:t>
      </w:r>
      <w:r w:rsidR="004A0FE0" w:rsidRPr="00C773AF">
        <w:rPr>
          <w:rFonts w:asciiTheme="minorEastAsia" w:eastAsiaTheme="minorEastAsia" w:hAnsiTheme="minorEastAsia" w:hint="eastAsia"/>
          <w:szCs w:val="21"/>
        </w:rPr>
        <w:t>股票</w:t>
      </w:r>
      <w:r w:rsidR="008E2527" w:rsidRPr="00C773AF">
        <w:rPr>
          <w:rFonts w:asciiTheme="minorEastAsia" w:eastAsiaTheme="minorEastAsia" w:hAnsiTheme="minorEastAsia" w:hint="eastAsia"/>
          <w:szCs w:val="21"/>
        </w:rPr>
        <w:t>整体表现可能</w:t>
      </w:r>
      <w:r w:rsidR="008F3F30" w:rsidRPr="00C773AF">
        <w:rPr>
          <w:rFonts w:asciiTheme="minorEastAsia" w:eastAsiaTheme="minorEastAsia" w:hAnsiTheme="minorEastAsia" w:hint="eastAsia"/>
          <w:szCs w:val="21"/>
        </w:rPr>
        <w:t>较差</w:t>
      </w:r>
      <w:r w:rsidR="008E2527" w:rsidRPr="00C773AF">
        <w:rPr>
          <w:rFonts w:asciiTheme="minorEastAsia" w:eastAsiaTheme="minorEastAsia" w:hAnsiTheme="minorEastAsia" w:hint="eastAsia"/>
          <w:szCs w:val="21"/>
        </w:rPr>
        <w:t>的风险</w:t>
      </w:r>
      <w:r w:rsidR="007E27E2" w:rsidRPr="00C773AF">
        <w:rPr>
          <w:rFonts w:asciiTheme="minorEastAsia" w:eastAsiaTheme="minorEastAsia" w:hAnsiTheme="minorEastAsia" w:hint="eastAsia"/>
          <w:szCs w:val="21"/>
        </w:rPr>
        <w:t>；</w:t>
      </w:r>
      <w:r w:rsidR="008E2527" w:rsidRPr="00C773AF">
        <w:rPr>
          <w:rFonts w:asciiTheme="minorEastAsia" w:eastAsiaTheme="minorEastAsia" w:hAnsiTheme="minorEastAsia" w:hint="eastAsia"/>
          <w:szCs w:val="21"/>
        </w:rPr>
        <w:t>基金投资回报可能低于业绩比较基准的风险</w:t>
      </w:r>
      <w:r w:rsidR="007E27E2" w:rsidRPr="00C773AF">
        <w:rPr>
          <w:rFonts w:asciiTheme="minorEastAsia" w:eastAsiaTheme="minorEastAsia" w:hAnsiTheme="minorEastAsia" w:hint="eastAsia"/>
          <w:szCs w:val="21"/>
        </w:rPr>
        <w:t>；</w:t>
      </w:r>
      <w:r w:rsidRPr="00C773AF">
        <w:rPr>
          <w:rFonts w:asciiTheme="minorEastAsia" w:eastAsiaTheme="minorEastAsia" w:hAnsiTheme="minorEastAsia" w:hint="eastAsia"/>
          <w:szCs w:val="21"/>
        </w:rPr>
        <w:t>证券市场整体环境引发的系统性风险</w:t>
      </w:r>
      <w:r w:rsidR="007E27E2" w:rsidRPr="00C773AF">
        <w:rPr>
          <w:rFonts w:asciiTheme="minorEastAsia" w:eastAsiaTheme="minorEastAsia" w:hAnsiTheme="minorEastAsia" w:hint="eastAsia"/>
          <w:szCs w:val="21"/>
        </w:rPr>
        <w:t>；</w:t>
      </w:r>
      <w:r w:rsidRPr="00C773AF">
        <w:rPr>
          <w:rFonts w:asciiTheme="minorEastAsia" w:eastAsiaTheme="minorEastAsia" w:hAnsiTheme="minorEastAsia" w:hint="eastAsia"/>
          <w:szCs w:val="21"/>
        </w:rPr>
        <w:t>个别证券特有的非系统性风险</w:t>
      </w:r>
      <w:r w:rsidR="007E27E2" w:rsidRPr="00C773AF">
        <w:rPr>
          <w:rFonts w:asciiTheme="minorEastAsia" w:eastAsiaTheme="minorEastAsia" w:hAnsiTheme="minorEastAsia" w:hint="eastAsia"/>
          <w:szCs w:val="21"/>
        </w:rPr>
        <w:t>；</w:t>
      </w:r>
      <w:r w:rsidRPr="00C773AF">
        <w:rPr>
          <w:rFonts w:asciiTheme="minorEastAsia" w:eastAsiaTheme="minorEastAsia" w:hAnsiTheme="minorEastAsia" w:hint="eastAsia"/>
          <w:szCs w:val="21"/>
        </w:rPr>
        <w:t>流动性风险</w:t>
      </w:r>
      <w:r w:rsidR="007E27E2" w:rsidRPr="00C773AF">
        <w:rPr>
          <w:rFonts w:asciiTheme="minorEastAsia" w:eastAsiaTheme="minorEastAsia" w:hAnsiTheme="minorEastAsia" w:hint="eastAsia"/>
          <w:szCs w:val="21"/>
        </w:rPr>
        <w:t>；</w:t>
      </w:r>
      <w:r w:rsidR="00231BAE" w:rsidRPr="00C773AF">
        <w:rPr>
          <w:rFonts w:asciiTheme="minorEastAsia" w:eastAsiaTheme="minorEastAsia" w:hAnsiTheme="minorEastAsia" w:hint="eastAsia"/>
        </w:rPr>
        <w:t>本基金法律文件中涉及基金风险特征的表述与销售机构对基金的风险评级可能不一致的风险</w:t>
      </w:r>
      <w:r w:rsidR="00231BAE" w:rsidRPr="00C773AF">
        <w:rPr>
          <w:rFonts w:asciiTheme="minorEastAsia" w:eastAsiaTheme="minorEastAsia" w:hAnsiTheme="minorEastAsia"/>
        </w:rPr>
        <w:t>;</w:t>
      </w:r>
      <w:r w:rsidRPr="00C773AF">
        <w:rPr>
          <w:rFonts w:asciiTheme="minorEastAsia" w:eastAsiaTheme="minorEastAsia" w:hAnsiTheme="minorEastAsia" w:hint="eastAsia"/>
          <w:szCs w:val="21"/>
        </w:rPr>
        <w:t>基金投资过程中产生的操作风险</w:t>
      </w:r>
      <w:r w:rsidR="007E27E2" w:rsidRPr="00C773AF">
        <w:rPr>
          <w:rFonts w:asciiTheme="minorEastAsia" w:eastAsiaTheme="minorEastAsia" w:hAnsiTheme="minorEastAsia" w:hint="eastAsia"/>
          <w:szCs w:val="21"/>
        </w:rPr>
        <w:t>；</w:t>
      </w:r>
      <w:r w:rsidRPr="00C773AF">
        <w:rPr>
          <w:rFonts w:asciiTheme="minorEastAsia" w:eastAsiaTheme="minorEastAsia" w:hAnsiTheme="minorEastAsia" w:hint="eastAsia"/>
          <w:szCs w:val="21"/>
        </w:rPr>
        <w:t>因交收违约和投资债券引发的信用风险等。基金管理人提醒</w:t>
      </w:r>
      <w:r w:rsidR="00192CE8" w:rsidRPr="00C773AF">
        <w:rPr>
          <w:rFonts w:asciiTheme="minorEastAsia" w:eastAsiaTheme="minorEastAsia" w:hAnsiTheme="minorEastAsia" w:hint="eastAsia"/>
          <w:szCs w:val="21"/>
        </w:rPr>
        <w:t>投资者</w:t>
      </w:r>
      <w:r w:rsidRPr="00C773AF">
        <w:rPr>
          <w:rFonts w:asciiTheme="minorEastAsia" w:eastAsiaTheme="minorEastAsia" w:hAnsiTheme="minorEastAsia" w:hint="eastAsia"/>
          <w:szCs w:val="21"/>
        </w:rPr>
        <w:t>基金投资的“买者自负”原则，在</w:t>
      </w:r>
      <w:r w:rsidR="00192CE8" w:rsidRPr="00C773AF">
        <w:rPr>
          <w:rFonts w:asciiTheme="minorEastAsia" w:eastAsiaTheme="minorEastAsia" w:hAnsiTheme="minorEastAsia" w:hint="eastAsia"/>
          <w:szCs w:val="21"/>
        </w:rPr>
        <w:t>投资者</w:t>
      </w:r>
      <w:r w:rsidRPr="00C773AF">
        <w:rPr>
          <w:rFonts w:asciiTheme="minorEastAsia" w:eastAsiaTheme="minorEastAsia" w:hAnsiTheme="minorEastAsia" w:hint="eastAsia"/>
          <w:szCs w:val="21"/>
        </w:rPr>
        <w:t>作出投资决策后，基金运营状况与基金净值变化引致的投资风险，由</w:t>
      </w:r>
      <w:r w:rsidR="00192CE8" w:rsidRPr="00C773AF">
        <w:rPr>
          <w:rFonts w:asciiTheme="minorEastAsia" w:eastAsiaTheme="minorEastAsia" w:hAnsiTheme="minorEastAsia" w:hint="eastAsia"/>
          <w:szCs w:val="21"/>
        </w:rPr>
        <w:t>投资者</w:t>
      </w:r>
      <w:r w:rsidRPr="00C773AF">
        <w:rPr>
          <w:rFonts w:asciiTheme="minorEastAsia" w:eastAsiaTheme="minorEastAsia" w:hAnsiTheme="minorEastAsia" w:hint="eastAsia"/>
          <w:szCs w:val="21"/>
        </w:rPr>
        <w:t>自行负责。</w:t>
      </w:r>
    </w:p>
    <w:p w:rsidR="00D05CC0" w:rsidRPr="00C773AF" w:rsidRDefault="00D05CC0"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基金的过往业绩并不预示其未来表现。</w:t>
      </w:r>
    </w:p>
    <w:p w:rsidR="00231BAE" w:rsidRPr="00C773AF" w:rsidRDefault="00231BAE"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kern w:val="0"/>
          <w:szCs w:val="21"/>
        </w:rPr>
        <w:t>基金合同约定的基金产品资料概要编制、披露与更新要求，自《信息披露办法》实施之日起一年后开始执行。</w:t>
      </w:r>
    </w:p>
    <w:p w:rsidR="00737DF3" w:rsidRPr="00C773AF" w:rsidRDefault="001D704D" w:rsidP="00F51046">
      <w:pPr>
        <w:snapToGrid w:val="0"/>
        <w:spacing w:line="360" w:lineRule="auto"/>
        <w:ind w:firstLineChars="200" w:firstLine="420"/>
        <w:rPr>
          <w:rFonts w:asciiTheme="minorEastAsia" w:eastAsiaTheme="minorEastAsia" w:hAnsiTheme="minorEastAsia"/>
          <w:szCs w:val="21"/>
        </w:rPr>
        <w:sectPr w:rsidR="00737DF3" w:rsidRPr="00C773AF" w:rsidSect="00E334F9">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701" w:right="1814" w:bottom="1701" w:left="1814" w:header="1134" w:footer="1247" w:gutter="0"/>
          <w:pgNumType w:fmt="upperRoman" w:start="1"/>
          <w:cols w:space="425"/>
          <w:titlePg/>
          <w:docGrid w:type="lines" w:linePitch="447"/>
        </w:sectPr>
      </w:pPr>
      <w:r w:rsidRPr="00C773AF">
        <w:rPr>
          <w:rFonts w:asciiTheme="minorEastAsia" w:eastAsiaTheme="minorEastAsia" w:hAnsiTheme="minorEastAsia" w:hint="eastAsia"/>
          <w:szCs w:val="21"/>
        </w:rPr>
        <w:t>除非另有说明，</w:t>
      </w:r>
      <w:r w:rsidR="00DA422A" w:rsidRPr="00C773AF">
        <w:rPr>
          <w:rFonts w:asciiTheme="minorEastAsia" w:eastAsiaTheme="minorEastAsia" w:hAnsiTheme="minorEastAsia" w:hint="eastAsia"/>
          <w:szCs w:val="21"/>
        </w:rPr>
        <w:t>本招募说明书所载内容截止日为2020年5月16日</w:t>
      </w:r>
      <w:r w:rsidRPr="00C773AF">
        <w:rPr>
          <w:rFonts w:asciiTheme="minorEastAsia" w:eastAsiaTheme="minorEastAsia" w:hAnsiTheme="minorEastAsia" w:hint="eastAsia"/>
          <w:szCs w:val="21"/>
        </w:rPr>
        <w:t>，</w:t>
      </w:r>
      <w:r w:rsidR="00DA422A" w:rsidRPr="00C773AF">
        <w:rPr>
          <w:rFonts w:asciiTheme="minorEastAsia" w:eastAsiaTheme="minorEastAsia" w:hAnsiTheme="minorEastAsia" w:hint="eastAsia"/>
          <w:szCs w:val="21"/>
        </w:rPr>
        <w:t>有关财务数据截止日为2020年3月31日</w:t>
      </w:r>
      <w:r w:rsidR="00F53A76" w:rsidRPr="00C773AF">
        <w:rPr>
          <w:rFonts w:asciiTheme="minorEastAsia" w:eastAsiaTheme="minorEastAsia" w:hAnsiTheme="minorEastAsia" w:hint="eastAsia"/>
          <w:szCs w:val="21"/>
        </w:rPr>
        <w:t>，</w:t>
      </w:r>
      <w:r w:rsidR="00DA422A" w:rsidRPr="00C773AF">
        <w:rPr>
          <w:rFonts w:asciiTheme="minorEastAsia" w:eastAsiaTheme="minorEastAsia" w:hAnsiTheme="minorEastAsia" w:hint="eastAsia"/>
          <w:szCs w:val="21"/>
        </w:rPr>
        <w:t>净值表现截止日为2019年12月31日</w:t>
      </w:r>
      <w:r w:rsidRPr="00C773AF">
        <w:rPr>
          <w:rFonts w:asciiTheme="minorEastAsia" w:eastAsiaTheme="minorEastAsia" w:hAnsiTheme="minorEastAsia" w:hint="eastAsia"/>
          <w:szCs w:val="21"/>
        </w:rPr>
        <w:t>。（本报告中财务数据未经审计）</w:t>
      </w:r>
    </w:p>
    <w:p w:rsidR="00266A27" w:rsidRPr="00C773AF" w:rsidRDefault="00266A27" w:rsidP="00F51046">
      <w:pPr>
        <w:adjustRightInd w:val="0"/>
        <w:snapToGrid w:val="0"/>
        <w:spacing w:line="360" w:lineRule="auto"/>
        <w:jc w:val="center"/>
        <w:rPr>
          <w:rFonts w:asciiTheme="minorEastAsia" w:eastAsiaTheme="minorEastAsia" w:hAnsiTheme="minorEastAsia"/>
          <w:b/>
          <w:sz w:val="28"/>
          <w:szCs w:val="28"/>
        </w:rPr>
      </w:pPr>
      <w:r w:rsidRPr="00C773AF">
        <w:rPr>
          <w:rFonts w:asciiTheme="minorEastAsia" w:eastAsiaTheme="minorEastAsia" w:hAnsiTheme="minorEastAsia" w:hint="eastAsia"/>
          <w:b/>
          <w:sz w:val="28"/>
          <w:szCs w:val="28"/>
        </w:rPr>
        <w:lastRenderedPageBreak/>
        <w:t>目录</w:t>
      </w:r>
    </w:p>
    <w:p w:rsidR="00C773AF" w:rsidRDefault="00F95B6A">
      <w:pPr>
        <w:pStyle w:val="10"/>
        <w:rPr>
          <w:rFonts w:asciiTheme="minorHAnsi" w:eastAsiaTheme="minorEastAsia" w:hAnsiTheme="minorHAnsi" w:cstheme="minorBidi"/>
          <w:b w:val="0"/>
          <w:caps w:val="0"/>
          <w:sz w:val="21"/>
          <w:szCs w:val="22"/>
        </w:rPr>
      </w:pPr>
      <w:r w:rsidRPr="00C773AF">
        <w:rPr>
          <w:rFonts w:asciiTheme="minorEastAsia" w:eastAsiaTheme="minorEastAsia" w:hAnsiTheme="minorEastAsia"/>
          <w:b w:val="0"/>
          <w:caps w:val="0"/>
          <w:szCs w:val="21"/>
        </w:rPr>
        <w:fldChar w:fldCharType="begin"/>
      </w:r>
      <w:r w:rsidR="00737DF3" w:rsidRPr="00C773AF">
        <w:rPr>
          <w:rFonts w:asciiTheme="minorEastAsia" w:eastAsiaTheme="minorEastAsia" w:hAnsiTheme="minorEastAsia"/>
          <w:b w:val="0"/>
          <w:caps w:val="0"/>
          <w:szCs w:val="21"/>
        </w:rPr>
        <w:instrText xml:space="preserve"> TOC \o "1-2" \h \z \u </w:instrText>
      </w:r>
      <w:r w:rsidRPr="00C773AF">
        <w:rPr>
          <w:rFonts w:asciiTheme="minorEastAsia" w:eastAsiaTheme="minorEastAsia" w:hAnsiTheme="minorEastAsia"/>
          <w:b w:val="0"/>
          <w:caps w:val="0"/>
          <w:szCs w:val="21"/>
        </w:rPr>
        <w:fldChar w:fldCharType="separate"/>
      </w:r>
      <w:hyperlink w:anchor="_Toc44423038" w:history="1">
        <w:r w:rsidR="00C773AF" w:rsidRPr="00714CEC">
          <w:rPr>
            <w:rStyle w:val="af2"/>
            <w:rFonts w:asciiTheme="minorEastAsia" w:hAnsiTheme="minorEastAsia" w:hint="eastAsia"/>
          </w:rPr>
          <w:t>一、绪言</w:t>
        </w:r>
        <w:r w:rsidR="00C773AF">
          <w:rPr>
            <w:webHidden/>
          </w:rPr>
          <w:tab/>
        </w:r>
        <w:r w:rsidR="00C773AF">
          <w:rPr>
            <w:webHidden/>
          </w:rPr>
          <w:fldChar w:fldCharType="begin"/>
        </w:r>
        <w:r w:rsidR="00C773AF">
          <w:rPr>
            <w:webHidden/>
          </w:rPr>
          <w:instrText xml:space="preserve"> PAGEREF _Toc44423038 \h </w:instrText>
        </w:r>
        <w:r w:rsidR="00C773AF">
          <w:rPr>
            <w:webHidden/>
          </w:rPr>
        </w:r>
        <w:r w:rsidR="00C773AF">
          <w:rPr>
            <w:webHidden/>
          </w:rPr>
          <w:fldChar w:fldCharType="separate"/>
        </w:r>
        <w:r w:rsidR="00A72CCE">
          <w:rPr>
            <w:webHidden/>
          </w:rPr>
          <w:t>1</w:t>
        </w:r>
        <w:r w:rsidR="00C773AF">
          <w:rPr>
            <w:webHidden/>
          </w:rPr>
          <w:fldChar w:fldCharType="end"/>
        </w:r>
      </w:hyperlink>
    </w:p>
    <w:p w:rsidR="00C773AF" w:rsidRDefault="00590DB9">
      <w:pPr>
        <w:pStyle w:val="10"/>
        <w:rPr>
          <w:rFonts w:asciiTheme="minorHAnsi" w:eastAsiaTheme="minorEastAsia" w:hAnsiTheme="minorHAnsi" w:cstheme="minorBidi"/>
          <w:b w:val="0"/>
          <w:caps w:val="0"/>
          <w:sz w:val="21"/>
          <w:szCs w:val="22"/>
        </w:rPr>
      </w:pPr>
      <w:hyperlink w:anchor="_Toc44423039" w:history="1">
        <w:r w:rsidR="00C773AF" w:rsidRPr="00714CEC">
          <w:rPr>
            <w:rStyle w:val="af2"/>
            <w:rFonts w:asciiTheme="minorEastAsia" w:hAnsiTheme="minorEastAsia" w:hint="eastAsia"/>
          </w:rPr>
          <w:t>二、释义</w:t>
        </w:r>
        <w:r w:rsidR="00C773AF">
          <w:rPr>
            <w:webHidden/>
          </w:rPr>
          <w:tab/>
        </w:r>
        <w:r w:rsidR="00C773AF">
          <w:rPr>
            <w:webHidden/>
          </w:rPr>
          <w:fldChar w:fldCharType="begin"/>
        </w:r>
        <w:r w:rsidR="00C773AF">
          <w:rPr>
            <w:webHidden/>
          </w:rPr>
          <w:instrText xml:space="preserve"> PAGEREF _Toc44423039 \h </w:instrText>
        </w:r>
        <w:r w:rsidR="00C773AF">
          <w:rPr>
            <w:webHidden/>
          </w:rPr>
        </w:r>
        <w:r w:rsidR="00C773AF">
          <w:rPr>
            <w:webHidden/>
          </w:rPr>
          <w:fldChar w:fldCharType="separate"/>
        </w:r>
        <w:r w:rsidR="00A72CCE">
          <w:rPr>
            <w:webHidden/>
          </w:rPr>
          <w:t>2</w:t>
        </w:r>
        <w:r w:rsidR="00C773AF">
          <w:rPr>
            <w:webHidden/>
          </w:rPr>
          <w:fldChar w:fldCharType="end"/>
        </w:r>
      </w:hyperlink>
    </w:p>
    <w:p w:rsidR="00C773AF" w:rsidRDefault="00590DB9">
      <w:pPr>
        <w:pStyle w:val="10"/>
        <w:rPr>
          <w:rFonts w:asciiTheme="minorHAnsi" w:eastAsiaTheme="minorEastAsia" w:hAnsiTheme="minorHAnsi" w:cstheme="minorBidi"/>
          <w:b w:val="0"/>
          <w:caps w:val="0"/>
          <w:sz w:val="21"/>
          <w:szCs w:val="22"/>
        </w:rPr>
      </w:pPr>
      <w:hyperlink w:anchor="_Toc44423040" w:history="1">
        <w:r w:rsidR="00C773AF" w:rsidRPr="00714CEC">
          <w:rPr>
            <w:rStyle w:val="af2"/>
            <w:rFonts w:asciiTheme="minorEastAsia" w:hAnsiTheme="minorEastAsia" w:hint="eastAsia"/>
          </w:rPr>
          <w:t>三、基金管理人</w:t>
        </w:r>
        <w:r w:rsidR="00C773AF">
          <w:rPr>
            <w:webHidden/>
          </w:rPr>
          <w:tab/>
        </w:r>
        <w:r w:rsidR="00C773AF">
          <w:rPr>
            <w:webHidden/>
          </w:rPr>
          <w:fldChar w:fldCharType="begin"/>
        </w:r>
        <w:r w:rsidR="00C773AF">
          <w:rPr>
            <w:webHidden/>
          </w:rPr>
          <w:instrText xml:space="preserve"> PAGEREF _Toc44423040 \h </w:instrText>
        </w:r>
        <w:r w:rsidR="00C773AF">
          <w:rPr>
            <w:webHidden/>
          </w:rPr>
        </w:r>
        <w:r w:rsidR="00C773AF">
          <w:rPr>
            <w:webHidden/>
          </w:rPr>
          <w:fldChar w:fldCharType="separate"/>
        </w:r>
        <w:r w:rsidR="00A72CCE">
          <w:rPr>
            <w:webHidden/>
          </w:rPr>
          <w:t>6</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041" w:history="1">
        <w:r w:rsidR="00C773AF" w:rsidRPr="00714CEC">
          <w:rPr>
            <w:rStyle w:val="af2"/>
            <w:rFonts w:asciiTheme="minorEastAsia" w:hAnsiTheme="minorEastAsia" w:cs="仿宋_GB2312" w:hint="eastAsia"/>
            <w:bCs/>
            <w:kern w:val="0"/>
          </w:rPr>
          <w:t>（一）基金管理人基本情况</w:t>
        </w:r>
        <w:r w:rsidR="00C773AF">
          <w:rPr>
            <w:webHidden/>
          </w:rPr>
          <w:tab/>
        </w:r>
        <w:r w:rsidR="00C773AF">
          <w:rPr>
            <w:webHidden/>
          </w:rPr>
          <w:fldChar w:fldCharType="begin"/>
        </w:r>
        <w:r w:rsidR="00C773AF">
          <w:rPr>
            <w:webHidden/>
          </w:rPr>
          <w:instrText xml:space="preserve"> PAGEREF _Toc44423041 \h </w:instrText>
        </w:r>
        <w:r w:rsidR="00C773AF">
          <w:rPr>
            <w:webHidden/>
          </w:rPr>
        </w:r>
        <w:r w:rsidR="00C773AF">
          <w:rPr>
            <w:webHidden/>
          </w:rPr>
          <w:fldChar w:fldCharType="separate"/>
        </w:r>
        <w:r w:rsidR="00A72CCE">
          <w:rPr>
            <w:webHidden/>
          </w:rPr>
          <w:t>6</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042" w:history="1">
        <w:r w:rsidR="00C773AF" w:rsidRPr="00714CEC">
          <w:rPr>
            <w:rStyle w:val="af2"/>
            <w:rFonts w:asciiTheme="minorEastAsia" w:hAnsiTheme="minorEastAsia" w:hint="eastAsia"/>
            <w:bCs/>
          </w:rPr>
          <w:t>（二）主要人员情况</w:t>
        </w:r>
        <w:r w:rsidR="00C773AF">
          <w:rPr>
            <w:webHidden/>
          </w:rPr>
          <w:tab/>
        </w:r>
        <w:r w:rsidR="00C773AF">
          <w:rPr>
            <w:webHidden/>
          </w:rPr>
          <w:fldChar w:fldCharType="begin"/>
        </w:r>
        <w:r w:rsidR="00C773AF">
          <w:rPr>
            <w:webHidden/>
          </w:rPr>
          <w:instrText xml:space="preserve"> PAGEREF _Toc44423042 \h </w:instrText>
        </w:r>
        <w:r w:rsidR="00C773AF">
          <w:rPr>
            <w:webHidden/>
          </w:rPr>
        </w:r>
        <w:r w:rsidR="00C773AF">
          <w:rPr>
            <w:webHidden/>
          </w:rPr>
          <w:fldChar w:fldCharType="separate"/>
        </w:r>
        <w:r w:rsidR="00A72CCE">
          <w:rPr>
            <w:webHidden/>
          </w:rPr>
          <w:t>6</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043" w:history="1">
        <w:r w:rsidR="00C773AF" w:rsidRPr="00714CEC">
          <w:rPr>
            <w:rStyle w:val="af2"/>
            <w:rFonts w:asciiTheme="minorEastAsia" w:hAnsiTheme="minorEastAsia" w:hint="eastAsia"/>
            <w:bCs/>
          </w:rPr>
          <w:t>（三）基金管理人的职责</w:t>
        </w:r>
        <w:r w:rsidR="00C773AF">
          <w:rPr>
            <w:webHidden/>
          </w:rPr>
          <w:tab/>
        </w:r>
        <w:r w:rsidR="00C773AF">
          <w:rPr>
            <w:webHidden/>
          </w:rPr>
          <w:fldChar w:fldCharType="begin"/>
        </w:r>
        <w:r w:rsidR="00C773AF">
          <w:rPr>
            <w:webHidden/>
          </w:rPr>
          <w:instrText xml:space="preserve"> PAGEREF _Toc44423043 \h </w:instrText>
        </w:r>
        <w:r w:rsidR="00C773AF">
          <w:rPr>
            <w:webHidden/>
          </w:rPr>
        </w:r>
        <w:r w:rsidR="00C773AF">
          <w:rPr>
            <w:webHidden/>
          </w:rPr>
          <w:fldChar w:fldCharType="separate"/>
        </w:r>
        <w:r w:rsidR="00A72CCE">
          <w:rPr>
            <w:webHidden/>
          </w:rPr>
          <w:t>12</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044" w:history="1">
        <w:r w:rsidR="00C773AF" w:rsidRPr="00714CEC">
          <w:rPr>
            <w:rStyle w:val="af2"/>
            <w:rFonts w:asciiTheme="minorEastAsia" w:hAnsiTheme="minorEastAsia" w:hint="eastAsia"/>
            <w:bCs/>
          </w:rPr>
          <w:t>（四）基金管理人的承诺</w:t>
        </w:r>
        <w:r w:rsidR="00C773AF">
          <w:rPr>
            <w:webHidden/>
          </w:rPr>
          <w:tab/>
        </w:r>
        <w:r w:rsidR="00C773AF">
          <w:rPr>
            <w:webHidden/>
          </w:rPr>
          <w:fldChar w:fldCharType="begin"/>
        </w:r>
        <w:r w:rsidR="00C773AF">
          <w:rPr>
            <w:webHidden/>
          </w:rPr>
          <w:instrText xml:space="preserve"> PAGEREF _Toc44423044 \h </w:instrText>
        </w:r>
        <w:r w:rsidR="00C773AF">
          <w:rPr>
            <w:webHidden/>
          </w:rPr>
        </w:r>
        <w:r w:rsidR="00C773AF">
          <w:rPr>
            <w:webHidden/>
          </w:rPr>
          <w:fldChar w:fldCharType="separate"/>
        </w:r>
        <w:r w:rsidR="00A72CCE">
          <w:rPr>
            <w:webHidden/>
          </w:rPr>
          <w:t>12</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045" w:history="1">
        <w:r w:rsidR="00C773AF" w:rsidRPr="00714CEC">
          <w:rPr>
            <w:rStyle w:val="af2"/>
            <w:rFonts w:asciiTheme="minorEastAsia" w:hAnsiTheme="minorEastAsia" w:hint="eastAsia"/>
            <w:bCs/>
          </w:rPr>
          <w:t>（五）基金管理人的内部控制制度</w:t>
        </w:r>
        <w:r w:rsidR="00C773AF">
          <w:rPr>
            <w:webHidden/>
          </w:rPr>
          <w:tab/>
        </w:r>
        <w:r w:rsidR="00C773AF">
          <w:rPr>
            <w:webHidden/>
          </w:rPr>
          <w:fldChar w:fldCharType="begin"/>
        </w:r>
        <w:r w:rsidR="00C773AF">
          <w:rPr>
            <w:webHidden/>
          </w:rPr>
          <w:instrText xml:space="preserve"> PAGEREF _Toc44423045 \h </w:instrText>
        </w:r>
        <w:r w:rsidR="00C773AF">
          <w:rPr>
            <w:webHidden/>
          </w:rPr>
        </w:r>
        <w:r w:rsidR="00C773AF">
          <w:rPr>
            <w:webHidden/>
          </w:rPr>
          <w:fldChar w:fldCharType="separate"/>
        </w:r>
        <w:r w:rsidR="00A72CCE">
          <w:rPr>
            <w:webHidden/>
          </w:rPr>
          <w:t>13</w:t>
        </w:r>
        <w:r w:rsidR="00C773AF">
          <w:rPr>
            <w:webHidden/>
          </w:rPr>
          <w:fldChar w:fldCharType="end"/>
        </w:r>
      </w:hyperlink>
    </w:p>
    <w:p w:rsidR="00C773AF" w:rsidRDefault="00590DB9">
      <w:pPr>
        <w:pStyle w:val="10"/>
        <w:rPr>
          <w:rFonts w:asciiTheme="minorHAnsi" w:eastAsiaTheme="minorEastAsia" w:hAnsiTheme="minorHAnsi" w:cstheme="minorBidi"/>
          <w:b w:val="0"/>
          <w:caps w:val="0"/>
          <w:sz w:val="21"/>
          <w:szCs w:val="22"/>
        </w:rPr>
      </w:pPr>
      <w:hyperlink w:anchor="_Toc44423046" w:history="1">
        <w:r w:rsidR="00C773AF" w:rsidRPr="00714CEC">
          <w:rPr>
            <w:rStyle w:val="af2"/>
            <w:rFonts w:asciiTheme="minorEastAsia" w:hAnsiTheme="minorEastAsia" w:hint="eastAsia"/>
            <w:bCs/>
          </w:rPr>
          <w:t>四、基金托管人</w:t>
        </w:r>
        <w:r w:rsidR="00C773AF">
          <w:rPr>
            <w:webHidden/>
          </w:rPr>
          <w:tab/>
        </w:r>
        <w:r w:rsidR="00C773AF">
          <w:rPr>
            <w:webHidden/>
          </w:rPr>
          <w:fldChar w:fldCharType="begin"/>
        </w:r>
        <w:r w:rsidR="00C773AF">
          <w:rPr>
            <w:webHidden/>
          </w:rPr>
          <w:instrText xml:space="preserve"> PAGEREF _Toc44423046 \h </w:instrText>
        </w:r>
        <w:r w:rsidR="00C773AF">
          <w:rPr>
            <w:webHidden/>
          </w:rPr>
        </w:r>
        <w:r w:rsidR="00C773AF">
          <w:rPr>
            <w:webHidden/>
          </w:rPr>
          <w:fldChar w:fldCharType="separate"/>
        </w:r>
        <w:r w:rsidR="00A72CCE">
          <w:rPr>
            <w:webHidden/>
          </w:rPr>
          <w:t>17</w:t>
        </w:r>
        <w:r w:rsidR="00C773AF">
          <w:rPr>
            <w:webHidden/>
          </w:rPr>
          <w:fldChar w:fldCharType="end"/>
        </w:r>
      </w:hyperlink>
    </w:p>
    <w:p w:rsidR="00C773AF" w:rsidRDefault="00590DB9">
      <w:pPr>
        <w:pStyle w:val="10"/>
        <w:rPr>
          <w:rFonts w:asciiTheme="minorHAnsi" w:eastAsiaTheme="minorEastAsia" w:hAnsiTheme="minorHAnsi" w:cstheme="minorBidi"/>
          <w:b w:val="0"/>
          <w:caps w:val="0"/>
          <w:sz w:val="21"/>
          <w:szCs w:val="22"/>
        </w:rPr>
      </w:pPr>
      <w:hyperlink w:anchor="_Toc44423047" w:history="1">
        <w:r w:rsidR="00C773AF" w:rsidRPr="00714CEC">
          <w:rPr>
            <w:rStyle w:val="af2"/>
            <w:rFonts w:asciiTheme="minorEastAsia" w:hAnsiTheme="minorEastAsia" w:hint="eastAsia"/>
          </w:rPr>
          <w:t>五、相关服务机构</w:t>
        </w:r>
        <w:r w:rsidR="00C773AF">
          <w:rPr>
            <w:webHidden/>
          </w:rPr>
          <w:tab/>
        </w:r>
        <w:r w:rsidR="00C773AF">
          <w:rPr>
            <w:webHidden/>
          </w:rPr>
          <w:fldChar w:fldCharType="begin"/>
        </w:r>
        <w:r w:rsidR="00C773AF">
          <w:rPr>
            <w:webHidden/>
          </w:rPr>
          <w:instrText xml:space="preserve"> PAGEREF _Toc44423047 \h </w:instrText>
        </w:r>
        <w:r w:rsidR="00C773AF">
          <w:rPr>
            <w:webHidden/>
          </w:rPr>
        </w:r>
        <w:r w:rsidR="00C773AF">
          <w:rPr>
            <w:webHidden/>
          </w:rPr>
          <w:fldChar w:fldCharType="separate"/>
        </w:r>
        <w:r w:rsidR="00A72CCE">
          <w:rPr>
            <w:webHidden/>
          </w:rPr>
          <w:t>19</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048" w:history="1">
        <w:r w:rsidR="00C773AF" w:rsidRPr="00714CEC">
          <w:rPr>
            <w:rStyle w:val="af2"/>
            <w:rFonts w:asciiTheme="minorEastAsia" w:hAnsiTheme="minorEastAsia" w:hint="eastAsia"/>
            <w:bCs/>
          </w:rPr>
          <w:t>（一）基金份额销售机构</w:t>
        </w:r>
        <w:r w:rsidR="00C773AF">
          <w:rPr>
            <w:webHidden/>
          </w:rPr>
          <w:tab/>
        </w:r>
        <w:r w:rsidR="00C773AF">
          <w:rPr>
            <w:webHidden/>
          </w:rPr>
          <w:fldChar w:fldCharType="begin"/>
        </w:r>
        <w:r w:rsidR="00C773AF">
          <w:rPr>
            <w:webHidden/>
          </w:rPr>
          <w:instrText xml:space="preserve"> PAGEREF _Toc44423048 \h </w:instrText>
        </w:r>
        <w:r w:rsidR="00C773AF">
          <w:rPr>
            <w:webHidden/>
          </w:rPr>
        </w:r>
        <w:r w:rsidR="00C773AF">
          <w:rPr>
            <w:webHidden/>
          </w:rPr>
          <w:fldChar w:fldCharType="separate"/>
        </w:r>
        <w:r w:rsidR="00A72CCE">
          <w:rPr>
            <w:webHidden/>
          </w:rPr>
          <w:t>19</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049" w:history="1">
        <w:r w:rsidR="00C773AF" w:rsidRPr="00714CEC">
          <w:rPr>
            <w:rStyle w:val="af2"/>
            <w:rFonts w:asciiTheme="minorEastAsia" w:hAnsiTheme="minorEastAsia" w:hint="eastAsia"/>
            <w:bCs/>
          </w:rPr>
          <w:t>（二）基金注册登记机构</w:t>
        </w:r>
        <w:r w:rsidR="00C773AF">
          <w:rPr>
            <w:webHidden/>
          </w:rPr>
          <w:tab/>
        </w:r>
        <w:r w:rsidR="00C773AF">
          <w:rPr>
            <w:webHidden/>
          </w:rPr>
          <w:fldChar w:fldCharType="begin"/>
        </w:r>
        <w:r w:rsidR="00C773AF">
          <w:rPr>
            <w:webHidden/>
          </w:rPr>
          <w:instrText xml:space="preserve"> PAGEREF _Toc44423049 \h </w:instrText>
        </w:r>
        <w:r w:rsidR="00C773AF">
          <w:rPr>
            <w:webHidden/>
          </w:rPr>
        </w:r>
        <w:r w:rsidR="00C773AF">
          <w:rPr>
            <w:webHidden/>
          </w:rPr>
          <w:fldChar w:fldCharType="separate"/>
        </w:r>
        <w:r w:rsidR="00A72CCE">
          <w:rPr>
            <w:webHidden/>
          </w:rPr>
          <w:t>79</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050" w:history="1">
        <w:r w:rsidR="00C773AF" w:rsidRPr="00714CEC">
          <w:rPr>
            <w:rStyle w:val="af2"/>
            <w:rFonts w:asciiTheme="minorEastAsia" w:hAnsiTheme="minorEastAsia" w:hint="eastAsia"/>
            <w:bCs/>
          </w:rPr>
          <w:t>（三）律师事务所和经办律师</w:t>
        </w:r>
        <w:r w:rsidR="00C773AF">
          <w:rPr>
            <w:webHidden/>
          </w:rPr>
          <w:tab/>
        </w:r>
        <w:r w:rsidR="00C773AF">
          <w:rPr>
            <w:webHidden/>
          </w:rPr>
          <w:fldChar w:fldCharType="begin"/>
        </w:r>
        <w:r w:rsidR="00C773AF">
          <w:rPr>
            <w:webHidden/>
          </w:rPr>
          <w:instrText xml:space="preserve"> PAGEREF _Toc44423050 \h </w:instrText>
        </w:r>
        <w:r w:rsidR="00C773AF">
          <w:rPr>
            <w:webHidden/>
          </w:rPr>
        </w:r>
        <w:r w:rsidR="00C773AF">
          <w:rPr>
            <w:webHidden/>
          </w:rPr>
          <w:fldChar w:fldCharType="separate"/>
        </w:r>
        <w:r w:rsidR="00A72CCE">
          <w:rPr>
            <w:webHidden/>
          </w:rPr>
          <w:t>79</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051" w:history="1">
        <w:r w:rsidR="00C773AF" w:rsidRPr="00714CEC">
          <w:rPr>
            <w:rStyle w:val="af2"/>
            <w:rFonts w:asciiTheme="minorEastAsia" w:hAnsiTheme="minorEastAsia" w:hint="eastAsia"/>
            <w:bCs/>
          </w:rPr>
          <w:t>（四）会计师事务所和经办注册会计师</w:t>
        </w:r>
        <w:r w:rsidR="00C773AF">
          <w:rPr>
            <w:webHidden/>
          </w:rPr>
          <w:tab/>
        </w:r>
        <w:r w:rsidR="00C773AF">
          <w:rPr>
            <w:webHidden/>
          </w:rPr>
          <w:fldChar w:fldCharType="begin"/>
        </w:r>
        <w:r w:rsidR="00C773AF">
          <w:rPr>
            <w:webHidden/>
          </w:rPr>
          <w:instrText xml:space="preserve"> PAGEREF _Toc44423051 \h </w:instrText>
        </w:r>
        <w:r w:rsidR="00C773AF">
          <w:rPr>
            <w:webHidden/>
          </w:rPr>
        </w:r>
        <w:r w:rsidR="00C773AF">
          <w:rPr>
            <w:webHidden/>
          </w:rPr>
          <w:fldChar w:fldCharType="separate"/>
        </w:r>
        <w:r w:rsidR="00A72CCE">
          <w:rPr>
            <w:webHidden/>
          </w:rPr>
          <w:t>79</w:t>
        </w:r>
        <w:r w:rsidR="00C773AF">
          <w:rPr>
            <w:webHidden/>
          </w:rPr>
          <w:fldChar w:fldCharType="end"/>
        </w:r>
      </w:hyperlink>
    </w:p>
    <w:p w:rsidR="00C773AF" w:rsidRDefault="00590DB9">
      <w:pPr>
        <w:pStyle w:val="10"/>
        <w:rPr>
          <w:rFonts w:asciiTheme="minorHAnsi" w:eastAsiaTheme="minorEastAsia" w:hAnsiTheme="minorHAnsi" w:cstheme="minorBidi"/>
          <w:b w:val="0"/>
          <w:caps w:val="0"/>
          <w:sz w:val="21"/>
          <w:szCs w:val="22"/>
        </w:rPr>
      </w:pPr>
      <w:hyperlink w:anchor="_Toc44423052" w:history="1">
        <w:r w:rsidR="00C773AF" w:rsidRPr="00714CEC">
          <w:rPr>
            <w:rStyle w:val="af2"/>
            <w:rFonts w:asciiTheme="minorEastAsia" w:hAnsiTheme="minorEastAsia" w:hint="eastAsia"/>
            <w:bCs/>
          </w:rPr>
          <w:t>六、基金的募集</w:t>
        </w:r>
        <w:r w:rsidR="00C773AF">
          <w:rPr>
            <w:webHidden/>
          </w:rPr>
          <w:tab/>
        </w:r>
        <w:r w:rsidR="00C773AF">
          <w:rPr>
            <w:webHidden/>
          </w:rPr>
          <w:fldChar w:fldCharType="begin"/>
        </w:r>
        <w:r w:rsidR="00C773AF">
          <w:rPr>
            <w:webHidden/>
          </w:rPr>
          <w:instrText xml:space="preserve"> PAGEREF _Toc44423052 \h </w:instrText>
        </w:r>
        <w:r w:rsidR="00C773AF">
          <w:rPr>
            <w:webHidden/>
          </w:rPr>
        </w:r>
        <w:r w:rsidR="00C773AF">
          <w:rPr>
            <w:webHidden/>
          </w:rPr>
          <w:fldChar w:fldCharType="separate"/>
        </w:r>
        <w:r w:rsidR="00A72CCE">
          <w:rPr>
            <w:webHidden/>
          </w:rPr>
          <w:t>80</w:t>
        </w:r>
        <w:r w:rsidR="00C773AF">
          <w:rPr>
            <w:webHidden/>
          </w:rPr>
          <w:fldChar w:fldCharType="end"/>
        </w:r>
      </w:hyperlink>
    </w:p>
    <w:p w:rsidR="00C773AF" w:rsidRDefault="00590DB9">
      <w:pPr>
        <w:pStyle w:val="10"/>
        <w:rPr>
          <w:rFonts w:asciiTheme="minorHAnsi" w:eastAsiaTheme="minorEastAsia" w:hAnsiTheme="minorHAnsi" w:cstheme="minorBidi"/>
          <w:b w:val="0"/>
          <w:caps w:val="0"/>
          <w:sz w:val="21"/>
          <w:szCs w:val="22"/>
        </w:rPr>
      </w:pPr>
      <w:hyperlink w:anchor="_Toc44423053" w:history="1">
        <w:r w:rsidR="00C773AF" w:rsidRPr="00714CEC">
          <w:rPr>
            <w:rStyle w:val="af2"/>
            <w:rFonts w:asciiTheme="minorEastAsia" w:hAnsiTheme="minorEastAsia" w:hint="eastAsia"/>
            <w:bCs/>
          </w:rPr>
          <w:t>七、基金合同的生效</w:t>
        </w:r>
        <w:r w:rsidR="00C773AF">
          <w:rPr>
            <w:webHidden/>
          </w:rPr>
          <w:tab/>
        </w:r>
        <w:r w:rsidR="00C773AF">
          <w:rPr>
            <w:webHidden/>
          </w:rPr>
          <w:fldChar w:fldCharType="begin"/>
        </w:r>
        <w:r w:rsidR="00C773AF">
          <w:rPr>
            <w:webHidden/>
          </w:rPr>
          <w:instrText xml:space="preserve"> PAGEREF _Toc44423053 \h </w:instrText>
        </w:r>
        <w:r w:rsidR="00C773AF">
          <w:rPr>
            <w:webHidden/>
          </w:rPr>
        </w:r>
        <w:r w:rsidR="00C773AF">
          <w:rPr>
            <w:webHidden/>
          </w:rPr>
          <w:fldChar w:fldCharType="separate"/>
        </w:r>
        <w:r w:rsidR="00A72CCE">
          <w:rPr>
            <w:webHidden/>
          </w:rPr>
          <w:t>81</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054" w:history="1">
        <w:r w:rsidR="00C773AF" w:rsidRPr="00714CEC">
          <w:rPr>
            <w:rStyle w:val="af2"/>
            <w:rFonts w:asciiTheme="minorEastAsia" w:hAnsiTheme="minorEastAsia" w:hint="eastAsia"/>
            <w:bCs/>
          </w:rPr>
          <w:t>（一）基金合同的生效</w:t>
        </w:r>
        <w:r w:rsidR="00C773AF">
          <w:rPr>
            <w:webHidden/>
          </w:rPr>
          <w:tab/>
        </w:r>
        <w:r w:rsidR="00C773AF">
          <w:rPr>
            <w:webHidden/>
          </w:rPr>
          <w:fldChar w:fldCharType="begin"/>
        </w:r>
        <w:r w:rsidR="00C773AF">
          <w:rPr>
            <w:webHidden/>
          </w:rPr>
          <w:instrText xml:space="preserve"> PAGEREF _Toc44423054 \h </w:instrText>
        </w:r>
        <w:r w:rsidR="00C773AF">
          <w:rPr>
            <w:webHidden/>
          </w:rPr>
        </w:r>
        <w:r w:rsidR="00C773AF">
          <w:rPr>
            <w:webHidden/>
          </w:rPr>
          <w:fldChar w:fldCharType="separate"/>
        </w:r>
        <w:r w:rsidR="00A72CCE">
          <w:rPr>
            <w:webHidden/>
          </w:rPr>
          <w:t>81</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055" w:history="1">
        <w:r w:rsidR="00C773AF" w:rsidRPr="00714CEC">
          <w:rPr>
            <w:rStyle w:val="af2"/>
            <w:rFonts w:asciiTheme="minorEastAsia" w:hAnsiTheme="minorEastAsia" w:hint="eastAsia"/>
            <w:bCs/>
          </w:rPr>
          <w:t>（二）基金存续期内的基金份额持有人数量和资产规模</w:t>
        </w:r>
        <w:r w:rsidR="00C773AF">
          <w:rPr>
            <w:webHidden/>
          </w:rPr>
          <w:tab/>
        </w:r>
        <w:r w:rsidR="00C773AF">
          <w:rPr>
            <w:webHidden/>
          </w:rPr>
          <w:fldChar w:fldCharType="begin"/>
        </w:r>
        <w:r w:rsidR="00C773AF">
          <w:rPr>
            <w:webHidden/>
          </w:rPr>
          <w:instrText xml:space="preserve"> PAGEREF _Toc44423055 \h </w:instrText>
        </w:r>
        <w:r w:rsidR="00C773AF">
          <w:rPr>
            <w:webHidden/>
          </w:rPr>
        </w:r>
        <w:r w:rsidR="00C773AF">
          <w:rPr>
            <w:webHidden/>
          </w:rPr>
          <w:fldChar w:fldCharType="separate"/>
        </w:r>
        <w:r w:rsidR="00A72CCE">
          <w:rPr>
            <w:webHidden/>
          </w:rPr>
          <w:t>81</w:t>
        </w:r>
        <w:r w:rsidR="00C773AF">
          <w:rPr>
            <w:webHidden/>
          </w:rPr>
          <w:fldChar w:fldCharType="end"/>
        </w:r>
      </w:hyperlink>
    </w:p>
    <w:p w:rsidR="00C773AF" w:rsidRDefault="00590DB9">
      <w:pPr>
        <w:pStyle w:val="10"/>
        <w:rPr>
          <w:rFonts w:asciiTheme="minorHAnsi" w:eastAsiaTheme="minorEastAsia" w:hAnsiTheme="minorHAnsi" w:cstheme="minorBidi"/>
          <w:b w:val="0"/>
          <w:caps w:val="0"/>
          <w:sz w:val="21"/>
          <w:szCs w:val="22"/>
        </w:rPr>
      </w:pPr>
      <w:hyperlink w:anchor="_Toc44423056" w:history="1">
        <w:r w:rsidR="00C773AF" w:rsidRPr="00714CEC">
          <w:rPr>
            <w:rStyle w:val="af2"/>
            <w:rFonts w:asciiTheme="minorEastAsia" w:hAnsiTheme="minorEastAsia" w:hint="eastAsia"/>
            <w:bCs/>
          </w:rPr>
          <w:t>八、基金份额的申购、赎回</w:t>
        </w:r>
        <w:r w:rsidR="00C773AF">
          <w:rPr>
            <w:webHidden/>
          </w:rPr>
          <w:tab/>
        </w:r>
        <w:r w:rsidR="00C773AF">
          <w:rPr>
            <w:webHidden/>
          </w:rPr>
          <w:fldChar w:fldCharType="begin"/>
        </w:r>
        <w:r w:rsidR="00C773AF">
          <w:rPr>
            <w:webHidden/>
          </w:rPr>
          <w:instrText xml:space="preserve"> PAGEREF _Toc44423056 \h </w:instrText>
        </w:r>
        <w:r w:rsidR="00C773AF">
          <w:rPr>
            <w:webHidden/>
          </w:rPr>
        </w:r>
        <w:r w:rsidR="00C773AF">
          <w:rPr>
            <w:webHidden/>
          </w:rPr>
          <w:fldChar w:fldCharType="separate"/>
        </w:r>
        <w:r w:rsidR="00A72CCE">
          <w:rPr>
            <w:webHidden/>
          </w:rPr>
          <w:t>82</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057" w:history="1">
        <w:r w:rsidR="00C773AF" w:rsidRPr="00714CEC">
          <w:rPr>
            <w:rStyle w:val="af2"/>
            <w:rFonts w:asciiTheme="minorEastAsia" w:hAnsiTheme="minorEastAsia" w:hint="eastAsia"/>
          </w:rPr>
          <w:t>（一）基金投资者范围</w:t>
        </w:r>
        <w:r w:rsidR="00C773AF">
          <w:rPr>
            <w:webHidden/>
          </w:rPr>
          <w:tab/>
        </w:r>
        <w:r w:rsidR="00C773AF">
          <w:rPr>
            <w:webHidden/>
          </w:rPr>
          <w:fldChar w:fldCharType="begin"/>
        </w:r>
        <w:r w:rsidR="00C773AF">
          <w:rPr>
            <w:webHidden/>
          </w:rPr>
          <w:instrText xml:space="preserve"> PAGEREF _Toc44423057 \h </w:instrText>
        </w:r>
        <w:r w:rsidR="00C773AF">
          <w:rPr>
            <w:webHidden/>
          </w:rPr>
        </w:r>
        <w:r w:rsidR="00C773AF">
          <w:rPr>
            <w:webHidden/>
          </w:rPr>
          <w:fldChar w:fldCharType="separate"/>
        </w:r>
        <w:r w:rsidR="00A72CCE">
          <w:rPr>
            <w:webHidden/>
          </w:rPr>
          <w:t>82</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058" w:history="1">
        <w:r w:rsidR="00C773AF" w:rsidRPr="00714CEC">
          <w:rPr>
            <w:rStyle w:val="af2"/>
            <w:rFonts w:asciiTheme="minorEastAsia" w:hAnsiTheme="minorEastAsia" w:hint="eastAsia"/>
          </w:rPr>
          <w:t>（二）申购、赎回的场所</w:t>
        </w:r>
        <w:r w:rsidR="00C773AF">
          <w:rPr>
            <w:webHidden/>
          </w:rPr>
          <w:tab/>
        </w:r>
        <w:r w:rsidR="00C773AF">
          <w:rPr>
            <w:webHidden/>
          </w:rPr>
          <w:fldChar w:fldCharType="begin"/>
        </w:r>
        <w:r w:rsidR="00C773AF">
          <w:rPr>
            <w:webHidden/>
          </w:rPr>
          <w:instrText xml:space="preserve"> PAGEREF _Toc44423058 \h </w:instrText>
        </w:r>
        <w:r w:rsidR="00C773AF">
          <w:rPr>
            <w:webHidden/>
          </w:rPr>
        </w:r>
        <w:r w:rsidR="00C773AF">
          <w:rPr>
            <w:webHidden/>
          </w:rPr>
          <w:fldChar w:fldCharType="separate"/>
        </w:r>
        <w:r w:rsidR="00A72CCE">
          <w:rPr>
            <w:webHidden/>
          </w:rPr>
          <w:t>82</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059" w:history="1">
        <w:r w:rsidR="00C773AF" w:rsidRPr="00714CEC">
          <w:rPr>
            <w:rStyle w:val="af2"/>
            <w:rFonts w:asciiTheme="minorEastAsia" w:hAnsiTheme="minorEastAsia" w:hint="eastAsia"/>
          </w:rPr>
          <w:t>（三）申购、赎回的时间</w:t>
        </w:r>
        <w:r w:rsidR="00C773AF">
          <w:rPr>
            <w:webHidden/>
          </w:rPr>
          <w:tab/>
        </w:r>
        <w:r w:rsidR="00C773AF">
          <w:rPr>
            <w:webHidden/>
          </w:rPr>
          <w:fldChar w:fldCharType="begin"/>
        </w:r>
        <w:r w:rsidR="00C773AF">
          <w:rPr>
            <w:webHidden/>
          </w:rPr>
          <w:instrText xml:space="preserve"> PAGEREF _Toc44423059 \h </w:instrText>
        </w:r>
        <w:r w:rsidR="00C773AF">
          <w:rPr>
            <w:webHidden/>
          </w:rPr>
        </w:r>
        <w:r w:rsidR="00C773AF">
          <w:rPr>
            <w:webHidden/>
          </w:rPr>
          <w:fldChar w:fldCharType="separate"/>
        </w:r>
        <w:r w:rsidR="00A72CCE">
          <w:rPr>
            <w:webHidden/>
          </w:rPr>
          <w:t>82</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060" w:history="1">
        <w:r w:rsidR="00C773AF" w:rsidRPr="00714CEC">
          <w:rPr>
            <w:rStyle w:val="af2"/>
            <w:rFonts w:asciiTheme="minorEastAsia" w:hAnsiTheme="minorEastAsia" w:hint="eastAsia"/>
            <w:bCs/>
          </w:rPr>
          <w:t>（四）申购、赎回的原则</w:t>
        </w:r>
        <w:r w:rsidR="00C773AF">
          <w:rPr>
            <w:webHidden/>
          </w:rPr>
          <w:tab/>
        </w:r>
        <w:r w:rsidR="00C773AF">
          <w:rPr>
            <w:webHidden/>
          </w:rPr>
          <w:fldChar w:fldCharType="begin"/>
        </w:r>
        <w:r w:rsidR="00C773AF">
          <w:rPr>
            <w:webHidden/>
          </w:rPr>
          <w:instrText xml:space="preserve"> PAGEREF _Toc44423060 \h </w:instrText>
        </w:r>
        <w:r w:rsidR="00C773AF">
          <w:rPr>
            <w:webHidden/>
          </w:rPr>
        </w:r>
        <w:r w:rsidR="00C773AF">
          <w:rPr>
            <w:webHidden/>
          </w:rPr>
          <w:fldChar w:fldCharType="separate"/>
        </w:r>
        <w:r w:rsidR="00A72CCE">
          <w:rPr>
            <w:webHidden/>
          </w:rPr>
          <w:t>82</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061" w:history="1">
        <w:r w:rsidR="00C773AF" w:rsidRPr="00714CEC">
          <w:rPr>
            <w:rStyle w:val="af2"/>
            <w:rFonts w:asciiTheme="minorEastAsia" w:hAnsiTheme="minorEastAsia" w:hint="eastAsia"/>
          </w:rPr>
          <w:t>（五）申购、赎回的程序</w:t>
        </w:r>
        <w:r w:rsidR="00C773AF">
          <w:rPr>
            <w:webHidden/>
          </w:rPr>
          <w:tab/>
        </w:r>
        <w:r w:rsidR="00C773AF">
          <w:rPr>
            <w:webHidden/>
          </w:rPr>
          <w:fldChar w:fldCharType="begin"/>
        </w:r>
        <w:r w:rsidR="00C773AF">
          <w:rPr>
            <w:webHidden/>
          </w:rPr>
          <w:instrText xml:space="preserve"> PAGEREF _Toc44423061 \h </w:instrText>
        </w:r>
        <w:r w:rsidR="00C773AF">
          <w:rPr>
            <w:webHidden/>
          </w:rPr>
        </w:r>
        <w:r w:rsidR="00C773AF">
          <w:rPr>
            <w:webHidden/>
          </w:rPr>
          <w:fldChar w:fldCharType="separate"/>
        </w:r>
        <w:r w:rsidR="00A72CCE">
          <w:rPr>
            <w:webHidden/>
          </w:rPr>
          <w:t>83</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062" w:history="1">
        <w:r w:rsidR="00C773AF" w:rsidRPr="00714CEC">
          <w:rPr>
            <w:rStyle w:val="af2"/>
            <w:rFonts w:asciiTheme="minorEastAsia" w:hAnsiTheme="minorEastAsia" w:hint="eastAsia"/>
          </w:rPr>
          <w:t>（六）申购、赎回的数额限制</w:t>
        </w:r>
        <w:r w:rsidR="00C773AF">
          <w:rPr>
            <w:webHidden/>
          </w:rPr>
          <w:tab/>
        </w:r>
        <w:r w:rsidR="00C773AF">
          <w:rPr>
            <w:webHidden/>
          </w:rPr>
          <w:fldChar w:fldCharType="begin"/>
        </w:r>
        <w:r w:rsidR="00C773AF">
          <w:rPr>
            <w:webHidden/>
          </w:rPr>
          <w:instrText xml:space="preserve"> PAGEREF _Toc44423062 \h </w:instrText>
        </w:r>
        <w:r w:rsidR="00C773AF">
          <w:rPr>
            <w:webHidden/>
          </w:rPr>
        </w:r>
        <w:r w:rsidR="00C773AF">
          <w:rPr>
            <w:webHidden/>
          </w:rPr>
          <w:fldChar w:fldCharType="separate"/>
        </w:r>
        <w:r w:rsidR="00A72CCE">
          <w:rPr>
            <w:webHidden/>
          </w:rPr>
          <w:t>83</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063" w:history="1">
        <w:r w:rsidR="00C773AF" w:rsidRPr="00714CEC">
          <w:rPr>
            <w:rStyle w:val="af2"/>
            <w:rFonts w:asciiTheme="minorEastAsia" w:hAnsiTheme="minorEastAsia" w:hint="eastAsia"/>
          </w:rPr>
          <w:t>（七）申购、赎回的费率</w:t>
        </w:r>
        <w:r w:rsidR="00C773AF">
          <w:rPr>
            <w:webHidden/>
          </w:rPr>
          <w:tab/>
        </w:r>
        <w:r w:rsidR="00C773AF">
          <w:rPr>
            <w:webHidden/>
          </w:rPr>
          <w:fldChar w:fldCharType="begin"/>
        </w:r>
        <w:r w:rsidR="00C773AF">
          <w:rPr>
            <w:webHidden/>
          </w:rPr>
          <w:instrText xml:space="preserve"> PAGEREF _Toc44423063 \h </w:instrText>
        </w:r>
        <w:r w:rsidR="00C773AF">
          <w:rPr>
            <w:webHidden/>
          </w:rPr>
        </w:r>
        <w:r w:rsidR="00C773AF">
          <w:rPr>
            <w:webHidden/>
          </w:rPr>
          <w:fldChar w:fldCharType="separate"/>
        </w:r>
        <w:r w:rsidR="00A72CCE">
          <w:rPr>
            <w:webHidden/>
          </w:rPr>
          <w:t>84</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064" w:history="1">
        <w:r w:rsidR="00C773AF" w:rsidRPr="00714CEC">
          <w:rPr>
            <w:rStyle w:val="af2"/>
            <w:rFonts w:asciiTheme="minorEastAsia" w:hAnsiTheme="minorEastAsia" w:hint="eastAsia"/>
          </w:rPr>
          <w:t>（八）申购份额、赎回金额的计算方式</w:t>
        </w:r>
        <w:r w:rsidR="00C773AF">
          <w:rPr>
            <w:webHidden/>
          </w:rPr>
          <w:tab/>
        </w:r>
        <w:r w:rsidR="00C773AF">
          <w:rPr>
            <w:webHidden/>
          </w:rPr>
          <w:fldChar w:fldCharType="begin"/>
        </w:r>
        <w:r w:rsidR="00C773AF">
          <w:rPr>
            <w:webHidden/>
          </w:rPr>
          <w:instrText xml:space="preserve"> PAGEREF _Toc44423064 \h </w:instrText>
        </w:r>
        <w:r w:rsidR="00C773AF">
          <w:rPr>
            <w:webHidden/>
          </w:rPr>
        </w:r>
        <w:r w:rsidR="00C773AF">
          <w:rPr>
            <w:webHidden/>
          </w:rPr>
          <w:fldChar w:fldCharType="separate"/>
        </w:r>
        <w:r w:rsidR="00A72CCE">
          <w:rPr>
            <w:webHidden/>
          </w:rPr>
          <w:t>85</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065" w:history="1">
        <w:r w:rsidR="00C773AF" w:rsidRPr="00714CEC">
          <w:rPr>
            <w:rStyle w:val="af2"/>
            <w:rFonts w:asciiTheme="minorEastAsia" w:hAnsiTheme="minorEastAsia" w:hint="eastAsia"/>
          </w:rPr>
          <w:t>（九）申购、赎回的注册登记</w:t>
        </w:r>
        <w:r w:rsidR="00C773AF">
          <w:rPr>
            <w:webHidden/>
          </w:rPr>
          <w:tab/>
        </w:r>
        <w:r w:rsidR="00C773AF">
          <w:rPr>
            <w:webHidden/>
          </w:rPr>
          <w:fldChar w:fldCharType="begin"/>
        </w:r>
        <w:r w:rsidR="00C773AF">
          <w:rPr>
            <w:webHidden/>
          </w:rPr>
          <w:instrText xml:space="preserve"> PAGEREF _Toc44423065 \h </w:instrText>
        </w:r>
        <w:r w:rsidR="00C773AF">
          <w:rPr>
            <w:webHidden/>
          </w:rPr>
        </w:r>
        <w:r w:rsidR="00C773AF">
          <w:rPr>
            <w:webHidden/>
          </w:rPr>
          <w:fldChar w:fldCharType="separate"/>
        </w:r>
        <w:r w:rsidR="00A72CCE">
          <w:rPr>
            <w:webHidden/>
          </w:rPr>
          <w:t>86</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066" w:history="1">
        <w:r w:rsidR="00C773AF" w:rsidRPr="00714CEC">
          <w:rPr>
            <w:rStyle w:val="af2"/>
            <w:rFonts w:asciiTheme="minorEastAsia" w:hAnsiTheme="minorEastAsia" w:hint="eastAsia"/>
          </w:rPr>
          <w:t>（十）巨额赎回的认定及处理方式</w:t>
        </w:r>
        <w:r w:rsidR="00C773AF">
          <w:rPr>
            <w:webHidden/>
          </w:rPr>
          <w:tab/>
        </w:r>
        <w:r w:rsidR="00C773AF">
          <w:rPr>
            <w:webHidden/>
          </w:rPr>
          <w:fldChar w:fldCharType="begin"/>
        </w:r>
        <w:r w:rsidR="00C773AF">
          <w:rPr>
            <w:webHidden/>
          </w:rPr>
          <w:instrText xml:space="preserve"> PAGEREF _Toc44423066 \h </w:instrText>
        </w:r>
        <w:r w:rsidR="00C773AF">
          <w:rPr>
            <w:webHidden/>
          </w:rPr>
        </w:r>
        <w:r w:rsidR="00C773AF">
          <w:rPr>
            <w:webHidden/>
          </w:rPr>
          <w:fldChar w:fldCharType="separate"/>
        </w:r>
        <w:r w:rsidR="00A72CCE">
          <w:rPr>
            <w:webHidden/>
          </w:rPr>
          <w:t>87</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067" w:history="1">
        <w:r w:rsidR="00C773AF" w:rsidRPr="00714CEC">
          <w:rPr>
            <w:rStyle w:val="af2"/>
            <w:rFonts w:asciiTheme="minorEastAsia" w:hAnsiTheme="minorEastAsia" w:hint="eastAsia"/>
          </w:rPr>
          <w:t>（十一）</w:t>
        </w:r>
        <w:r w:rsidR="00C773AF" w:rsidRPr="00714CEC">
          <w:rPr>
            <w:rStyle w:val="af2"/>
            <w:rFonts w:asciiTheme="minorEastAsia" w:hAnsiTheme="minorEastAsia" w:hint="eastAsia"/>
            <w:kern w:val="0"/>
          </w:rPr>
          <w:t>拒绝或暂停申购、暂停赎回或延缓支付赎回款项的情形及处理</w:t>
        </w:r>
        <w:r w:rsidR="00C773AF">
          <w:rPr>
            <w:webHidden/>
          </w:rPr>
          <w:tab/>
        </w:r>
        <w:r w:rsidR="00C773AF">
          <w:rPr>
            <w:webHidden/>
          </w:rPr>
          <w:fldChar w:fldCharType="begin"/>
        </w:r>
        <w:r w:rsidR="00C773AF">
          <w:rPr>
            <w:webHidden/>
          </w:rPr>
          <w:instrText xml:space="preserve"> PAGEREF _Toc44423067 \h </w:instrText>
        </w:r>
        <w:r w:rsidR="00C773AF">
          <w:rPr>
            <w:webHidden/>
          </w:rPr>
        </w:r>
        <w:r w:rsidR="00C773AF">
          <w:rPr>
            <w:webHidden/>
          </w:rPr>
          <w:fldChar w:fldCharType="separate"/>
        </w:r>
        <w:r w:rsidR="00A72CCE">
          <w:rPr>
            <w:webHidden/>
          </w:rPr>
          <w:t>87</w:t>
        </w:r>
        <w:r w:rsidR="00C773AF">
          <w:rPr>
            <w:webHidden/>
          </w:rPr>
          <w:fldChar w:fldCharType="end"/>
        </w:r>
      </w:hyperlink>
    </w:p>
    <w:p w:rsidR="00C773AF" w:rsidRDefault="00590DB9">
      <w:pPr>
        <w:pStyle w:val="10"/>
        <w:rPr>
          <w:rFonts w:asciiTheme="minorHAnsi" w:eastAsiaTheme="minorEastAsia" w:hAnsiTheme="minorHAnsi" w:cstheme="minorBidi"/>
          <w:b w:val="0"/>
          <w:caps w:val="0"/>
          <w:sz w:val="21"/>
          <w:szCs w:val="22"/>
        </w:rPr>
      </w:pPr>
      <w:hyperlink w:anchor="_Toc44423068" w:history="1">
        <w:r w:rsidR="00C773AF" w:rsidRPr="00714CEC">
          <w:rPr>
            <w:rStyle w:val="af2"/>
            <w:rFonts w:asciiTheme="minorEastAsia" w:hAnsiTheme="minorEastAsia" w:hint="eastAsia"/>
          </w:rPr>
          <w:t>九、基金转换</w:t>
        </w:r>
        <w:r w:rsidR="00C773AF">
          <w:rPr>
            <w:webHidden/>
          </w:rPr>
          <w:tab/>
        </w:r>
        <w:r w:rsidR="00C773AF">
          <w:rPr>
            <w:webHidden/>
          </w:rPr>
          <w:fldChar w:fldCharType="begin"/>
        </w:r>
        <w:r w:rsidR="00C773AF">
          <w:rPr>
            <w:webHidden/>
          </w:rPr>
          <w:instrText xml:space="preserve"> PAGEREF _Toc44423068 \h </w:instrText>
        </w:r>
        <w:r w:rsidR="00C773AF">
          <w:rPr>
            <w:webHidden/>
          </w:rPr>
        </w:r>
        <w:r w:rsidR="00C773AF">
          <w:rPr>
            <w:webHidden/>
          </w:rPr>
          <w:fldChar w:fldCharType="separate"/>
        </w:r>
        <w:r w:rsidR="00A72CCE">
          <w:rPr>
            <w:webHidden/>
          </w:rPr>
          <w:t>90</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069" w:history="1">
        <w:r w:rsidR="00C773AF" w:rsidRPr="00714CEC">
          <w:rPr>
            <w:rStyle w:val="af2"/>
            <w:rFonts w:asciiTheme="minorEastAsia" w:hAnsiTheme="minorEastAsia" w:hint="eastAsia"/>
          </w:rPr>
          <w:t>（一）基金转换开始日及时间</w:t>
        </w:r>
        <w:r w:rsidR="00C773AF">
          <w:rPr>
            <w:webHidden/>
          </w:rPr>
          <w:tab/>
        </w:r>
        <w:r w:rsidR="00C773AF">
          <w:rPr>
            <w:webHidden/>
          </w:rPr>
          <w:fldChar w:fldCharType="begin"/>
        </w:r>
        <w:r w:rsidR="00C773AF">
          <w:rPr>
            <w:webHidden/>
          </w:rPr>
          <w:instrText xml:space="preserve"> PAGEREF _Toc44423069 \h </w:instrText>
        </w:r>
        <w:r w:rsidR="00C773AF">
          <w:rPr>
            <w:webHidden/>
          </w:rPr>
        </w:r>
        <w:r w:rsidR="00C773AF">
          <w:rPr>
            <w:webHidden/>
          </w:rPr>
          <w:fldChar w:fldCharType="separate"/>
        </w:r>
        <w:r w:rsidR="00A72CCE">
          <w:rPr>
            <w:webHidden/>
          </w:rPr>
          <w:t>90</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070" w:history="1">
        <w:r w:rsidR="00C773AF" w:rsidRPr="00714CEC">
          <w:rPr>
            <w:rStyle w:val="af2"/>
            <w:rFonts w:asciiTheme="minorEastAsia" w:hAnsiTheme="minorEastAsia" w:hint="eastAsia"/>
          </w:rPr>
          <w:t>（二）基金转换的原则</w:t>
        </w:r>
        <w:r w:rsidR="00C773AF">
          <w:rPr>
            <w:webHidden/>
          </w:rPr>
          <w:tab/>
        </w:r>
        <w:r w:rsidR="00C773AF">
          <w:rPr>
            <w:webHidden/>
          </w:rPr>
          <w:fldChar w:fldCharType="begin"/>
        </w:r>
        <w:r w:rsidR="00C773AF">
          <w:rPr>
            <w:webHidden/>
          </w:rPr>
          <w:instrText xml:space="preserve"> PAGEREF _Toc44423070 \h </w:instrText>
        </w:r>
        <w:r w:rsidR="00C773AF">
          <w:rPr>
            <w:webHidden/>
          </w:rPr>
        </w:r>
        <w:r w:rsidR="00C773AF">
          <w:rPr>
            <w:webHidden/>
          </w:rPr>
          <w:fldChar w:fldCharType="separate"/>
        </w:r>
        <w:r w:rsidR="00A72CCE">
          <w:rPr>
            <w:webHidden/>
          </w:rPr>
          <w:t>90</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071" w:history="1">
        <w:r w:rsidR="00C773AF" w:rsidRPr="00714CEC">
          <w:rPr>
            <w:rStyle w:val="af2"/>
            <w:rFonts w:asciiTheme="minorEastAsia" w:hAnsiTheme="minorEastAsia" w:hint="eastAsia"/>
          </w:rPr>
          <w:t>（三）基金转换的程序</w:t>
        </w:r>
        <w:r w:rsidR="00C773AF">
          <w:rPr>
            <w:webHidden/>
          </w:rPr>
          <w:tab/>
        </w:r>
        <w:r w:rsidR="00C773AF">
          <w:rPr>
            <w:webHidden/>
          </w:rPr>
          <w:fldChar w:fldCharType="begin"/>
        </w:r>
        <w:r w:rsidR="00C773AF">
          <w:rPr>
            <w:webHidden/>
          </w:rPr>
          <w:instrText xml:space="preserve"> PAGEREF _Toc44423071 \h </w:instrText>
        </w:r>
        <w:r w:rsidR="00C773AF">
          <w:rPr>
            <w:webHidden/>
          </w:rPr>
        </w:r>
        <w:r w:rsidR="00C773AF">
          <w:rPr>
            <w:webHidden/>
          </w:rPr>
          <w:fldChar w:fldCharType="separate"/>
        </w:r>
        <w:r w:rsidR="00A72CCE">
          <w:rPr>
            <w:webHidden/>
          </w:rPr>
          <w:t>91</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072" w:history="1">
        <w:r w:rsidR="00C773AF" w:rsidRPr="00714CEC">
          <w:rPr>
            <w:rStyle w:val="af2"/>
            <w:rFonts w:asciiTheme="minorEastAsia" w:hAnsiTheme="minorEastAsia" w:hint="eastAsia"/>
          </w:rPr>
          <w:t>（四）基金转换的数额限制</w:t>
        </w:r>
        <w:r w:rsidR="00C773AF">
          <w:rPr>
            <w:webHidden/>
          </w:rPr>
          <w:tab/>
        </w:r>
        <w:r w:rsidR="00C773AF">
          <w:rPr>
            <w:webHidden/>
          </w:rPr>
          <w:fldChar w:fldCharType="begin"/>
        </w:r>
        <w:r w:rsidR="00C773AF">
          <w:rPr>
            <w:webHidden/>
          </w:rPr>
          <w:instrText xml:space="preserve"> PAGEREF _Toc44423072 \h </w:instrText>
        </w:r>
        <w:r w:rsidR="00C773AF">
          <w:rPr>
            <w:webHidden/>
          </w:rPr>
        </w:r>
        <w:r w:rsidR="00C773AF">
          <w:rPr>
            <w:webHidden/>
          </w:rPr>
          <w:fldChar w:fldCharType="separate"/>
        </w:r>
        <w:r w:rsidR="00A72CCE">
          <w:rPr>
            <w:webHidden/>
          </w:rPr>
          <w:t>91</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073" w:history="1">
        <w:r w:rsidR="00C773AF" w:rsidRPr="00714CEC">
          <w:rPr>
            <w:rStyle w:val="af2"/>
            <w:rFonts w:asciiTheme="minorEastAsia" w:hAnsiTheme="minorEastAsia" w:hint="eastAsia"/>
          </w:rPr>
          <w:t>（五）基金转换费率</w:t>
        </w:r>
        <w:r w:rsidR="00C773AF">
          <w:rPr>
            <w:webHidden/>
          </w:rPr>
          <w:tab/>
        </w:r>
        <w:r w:rsidR="00C773AF">
          <w:rPr>
            <w:webHidden/>
          </w:rPr>
          <w:fldChar w:fldCharType="begin"/>
        </w:r>
        <w:r w:rsidR="00C773AF">
          <w:rPr>
            <w:webHidden/>
          </w:rPr>
          <w:instrText xml:space="preserve"> PAGEREF _Toc44423073 \h </w:instrText>
        </w:r>
        <w:r w:rsidR="00C773AF">
          <w:rPr>
            <w:webHidden/>
          </w:rPr>
        </w:r>
        <w:r w:rsidR="00C773AF">
          <w:rPr>
            <w:webHidden/>
          </w:rPr>
          <w:fldChar w:fldCharType="separate"/>
        </w:r>
        <w:r w:rsidR="00A72CCE">
          <w:rPr>
            <w:webHidden/>
          </w:rPr>
          <w:t>91</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074" w:history="1">
        <w:r w:rsidR="00C773AF" w:rsidRPr="00714CEC">
          <w:rPr>
            <w:rStyle w:val="af2"/>
            <w:rFonts w:asciiTheme="minorEastAsia" w:hAnsiTheme="minorEastAsia" w:hint="eastAsia"/>
          </w:rPr>
          <w:t>（六）基金转换份额的计算方式</w:t>
        </w:r>
        <w:r w:rsidR="00C773AF">
          <w:rPr>
            <w:webHidden/>
          </w:rPr>
          <w:tab/>
        </w:r>
        <w:r w:rsidR="00C773AF">
          <w:rPr>
            <w:webHidden/>
          </w:rPr>
          <w:fldChar w:fldCharType="begin"/>
        </w:r>
        <w:r w:rsidR="00C773AF">
          <w:rPr>
            <w:webHidden/>
          </w:rPr>
          <w:instrText xml:space="preserve"> PAGEREF _Toc44423074 \h </w:instrText>
        </w:r>
        <w:r w:rsidR="00C773AF">
          <w:rPr>
            <w:webHidden/>
          </w:rPr>
        </w:r>
        <w:r w:rsidR="00C773AF">
          <w:rPr>
            <w:webHidden/>
          </w:rPr>
          <w:fldChar w:fldCharType="separate"/>
        </w:r>
        <w:r w:rsidR="00A72CCE">
          <w:rPr>
            <w:webHidden/>
          </w:rPr>
          <w:t>91</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075" w:history="1">
        <w:r w:rsidR="00C773AF" w:rsidRPr="00714CEC">
          <w:rPr>
            <w:rStyle w:val="af2"/>
            <w:rFonts w:asciiTheme="minorEastAsia" w:hAnsiTheme="minorEastAsia" w:hint="eastAsia"/>
          </w:rPr>
          <w:t>（七）基金转换的注册登记</w:t>
        </w:r>
        <w:r w:rsidR="00C773AF">
          <w:rPr>
            <w:webHidden/>
          </w:rPr>
          <w:tab/>
        </w:r>
        <w:r w:rsidR="00C773AF">
          <w:rPr>
            <w:webHidden/>
          </w:rPr>
          <w:fldChar w:fldCharType="begin"/>
        </w:r>
        <w:r w:rsidR="00C773AF">
          <w:rPr>
            <w:webHidden/>
          </w:rPr>
          <w:instrText xml:space="preserve"> PAGEREF _Toc44423075 \h </w:instrText>
        </w:r>
        <w:r w:rsidR="00C773AF">
          <w:rPr>
            <w:webHidden/>
          </w:rPr>
        </w:r>
        <w:r w:rsidR="00C773AF">
          <w:rPr>
            <w:webHidden/>
          </w:rPr>
          <w:fldChar w:fldCharType="separate"/>
        </w:r>
        <w:r w:rsidR="00A72CCE">
          <w:rPr>
            <w:webHidden/>
          </w:rPr>
          <w:t>94</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076" w:history="1">
        <w:r w:rsidR="00C773AF" w:rsidRPr="00714CEC">
          <w:rPr>
            <w:rStyle w:val="af2"/>
            <w:rFonts w:asciiTheme="minorEastAsia" w:hAnsiTheme="minorEastAsia" w:hint="eastAsia"/>
          </w:rPr>
          <w:t>（八）基金转换与巨额赎回</w:t>
        </w:r>
        <w:r w:rsidR="00C773AF">
          <w:rPr>
            <w:webHidden/>
          </w:rPr>
          <w:tab/>
        </w:r>
        <w:r w:rsidR="00C773AF">
          <w:rPr>
            <w:webHidden/>
          </w:rPr>
          <w:fldChar w:fldCharType="begin"/>
        </w:r>
        <w:r w:rsidR="00C773AF">
          <w:rPr>
            <w:webHidden/>
          </w:rPr>
          <w:instrText xml:space="preserve"> PAGEREF _Toc44423076 \h </w:instrText>
        </w:r>
        <w:r w:rsidR="00C773AF">
          <w:rPr>
            <w:webHidden/>
          </w:rPr>
        </w:r>
        <w:r w:rsidR="00C773AF">
          <w:rPr>
            <w:webHidden/>
          </w:rPr>
          <w:fldChar w:fldCharType="separate"/>
        </w:r>
        <w:r w:rsidR="00A72CCE">
          <w:rPr>
            <w:webHidden/>
          </w:rPr>
          <w:t>94</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077" w:history="1">
        <w:r w:rsidR="00C773AF" w:rsidRPr="00714CEC">
          <w:rPr>
            <w:rStyle w:val="af2"/>
            <w:rFonts w:asciiTheme="minorEastAsia" w:hAnsiTheme="minorEastAsia" w:hint="eastAsia"/>
          </w:rPr>
          <w:t>（九）暂停基金转换的情形</w:t>
        </w:r>
        <w:r w:rsidR="00C773AF">
          <w:rPr>
            <w:webHidden/>
          </w:rPr>
          <w:tab/>
        </w:r>
        <w:r w:rsidR="00C773AF">
          <w:rPr>
            <w:webHidden/>
          </w:rPr>
          <w:fldChar w:fldCharType="begin"/>
        </w:r>
        <w:r w:rsidR="00C773AF">
          <w:rPr>
            <w:webHidden/>
          </w:rPr>
          <w:instrText xml:space="preserve"> PAGEREF _Toc44423077 \h </w:instrText>
        </w:r>
        <w:r w:rsidR="00C773AF">
          <w:rPr>
            <w:webHidden/>
          </w:rPr>
        </w:r>
        <w:r w:rsidR="00C773AF">
          <w:rPr>
            <w:webHidden/>
          </w:rPr>
          <w:fldChar w:fldCharType="separate"/>
        </w:r>
        <w:r w:rsidR="00A72CCE">
          <w:rPr>
            <w:webHidden/>
          </w:rPr>
          <w:t>94</w:t>
        </w:r>
        <w:r w:rsidR="00C773AF">
          <w:rPr>
            <w:webHidden/>
          </w:rPr>
          <w:fldChar w:fldCharType="end"/>
        </w:r>
      </w:hyperlink>
    </w:p>
    <w:p w:rsidR="00C773AF" w:rsidRDefault="00590DB9">
      <w:pPr>
        <w:pStyle w:val="10"/>
        <w:rPr>
          <w:rFonts w:asciiTheme="minorHAnsi" w:eastAsiaTheme="minorEastAsia" w:hAnsiTheme="minorHAnsi" w:cstheme="minorBidi"/>
          <w:b w:val="0"/>
          <w:caps w:val="0"/>
          <w:sz w:val="21"/>
          <w:szCs w:val="22"/>
        </w:rPr>
      </w:pPr>
      <w:hyperlink w:anchor="_Toc44423078" w:history="1">
        <w:r w:rsidR="00C773AF" w:rsidRPr="00714CEC">
          <w:rPr>
            <w:rStyle w:val="af2"/>
            <w:rFonts w:asciiTheme="minorEastAsia" w:hAnsiTheme="minorEastAsia" w:hint="eastAsia"/>
          </w:rPr>
          <w:t>十、基金的非交易过户、转托管及</w:t>
        </w:r>
        <w:r w:rsidR="00C773AF" w:rsidRPr="00714CEC">
          <w:rPr>
            <w:rStyle w:val="af2"/>
            <w:rFonts w:asciiTheme="minorEastAsia" w:hAnsiTheme="minorEastAsia" w:hint="eastAsia"/>
            <w:bCs/>
          </w:rPr>
          <w:t>冻结与解冻</w:t>
        </w:r>
        <w:r w:rsidR="00C773AF">
          <w:rPr>
            <w:webHidden/>
          </w:rPr>
          <w:tab/>
        </w:r>
        <w:r w:rsidR="00C773AF">
          <w:rPr>
            <w:webHidden/>
          </w:rPr>
          <w:fldChar w:fldCharType="begin"/>
        </w:r>
        <w:r w:rsidR="00C773AF">
          <w:rPr>
            <w:webHidden/>
          </w:rPr>
          <w:instrText xml:space="preserve"> PAGEREF _Toc44423078 \h </w:instrText>
        </w:r>
        <w:r w:rsidR="00C773AF">
          <w:rPr>
            <w:webHidden/>
          </w:rPr>
        </w:r>
        <w:r w:rsidR="00C773AF">
          <w:rPr>
            <w:webHidden/>
          </w:rPr>
          <w:fldChar w:fldCharType="separate"/>
        </w:r>
        <w:r w:rsidR="00A72CCE">
          <w:rPr>
            <w:webHidden/>
          </w:rPr>
          <w:t>96</w:t>
        </w:r>
        <w:r w:rsidR="00C773AF">
          <w:rPr>
            <w:webHidden/>
          </w:rPr>
          <w:fldChar w:fldCharType="end"/>
        </w:r>
      </w:hyperlink>
    </w:p>
    <w:p w:rsidR="00C773AF" w:rsidRDefault="00590DB9">
      <w:pPr>
        <w:pStyle w:val="10"/>
        <w:rPr>
          <w:rFonts w:asciiTheme="minorHAnsi" w:eastAsiaTheme="minorEastAsia" w:hAnsiTheme="minorHAnsi" w:cstheme="minorBidi"/>
          <w:b w:val="0"/>
          <w:caps w:val="0"/>
          <w:sz w:val="21"/>
          <w:szCs w:val="22"/>
        </w:rPr>
      </w:pPr>
      <w:hyperlink w:anchor="_Toc44423079" w:history="1">
        <w:r w:rsidR="00C773AF" w:rsidRPr="00714CEC">
          <w:rPr>
            <w:rStyle w:val="af2"/>
            <w:rFonts w:asciiTheme="minorEastAsia" w:hAnsiTheme="minorEastAsia" w:hint="eastAsia"/>
            <w:bCs/>
          </w:rPr>
          <w:t>十一、基金的投资</w:t>
        </w:r>
        <w:r w:rsidR="00C773AF">
          <w:rPr>
            <w:webHidden/>
          </w:rPr>
          <w:tab/>
        </w:r>
        <w:r w:rsidR="00C773AF">
          <w:rPr>
            <w:webHidden/>
          </w:rPr>
          <w:fldChar w:fldCharType="begin"/>
        </w:r>
        <w:r w:rsidR="00C773AF">
          <w:rPr>
            <w:webHidden/>
          </w:rPr>
          <w:instrText xml:space="preserve"> PAGEREF _Toc44423079 \h </w:instrText>
        </w:r>
        <w:r w:rsidR="00C773AF">
          <w:rPr>
            <w:webHidden/>
          </w:rPr>
        </w:r>
        <w:r w:rsidR="00C773AF">
          <w:rPr>
            <w:webHidden/>
          </w:rPr>
          <w:fldChar w:fldCharType="separate"/>
        </w:r>
        <w:r w:rsidR="00A72CCE">
          <w:rPr>
            <w:webHidden/>
          </w:rPr>
          <w:t>97</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080" w:history="1">
        <w:r w:rsidR="00C773AF" w:rsidRPr="00714CEC">
          <w:rPr>
            <w:rStyle w:val="af2"/>
            <w:rFonts w:asciiTheme="minorEastAsia" w:hAnsiTheme="minorEastAsia" w:hint="eastAsia"/>
          </w:rPr>
          <w:t>（一）投资目标</w:t>
        </w:r>
        <w:r w:rsidR="00C773AF">
          <w:rPr>
            <w:webHidden/>
          </w:rPr>
          <w:tab/>
        </w:r>
        <w:r w:rsidR="00C773AF">
          <w:rPr>
            <w:webHidden/>
          </w:rPr>
          <w:fldChar w:fldCharType="begin"/>
        </w:r>
        <w:r w:rsidR="00C773AF">
          <w:rPr>
            <w:webHidden/>
          </w:rPr>
          <w:instrText xml:space="preserve"> PAGEREF _Toc44423080 \h </w:instrText>
        </w:r>
        <w:r w:rsidR="00C773AF">
          <w:rPr>
            <w:webHidden/>
          </w:rPr>
        </w:r>
        <w:r w:rsidR="00C773AF">
          <w:rPr>
            <w:webHidden/>
          </w:rPr>
          <w:fldChar w:fldCharType="separate"/>
        </w:r>
        <w:r w:rsidR="00A72CCE">
          <w:rPr>
            <w:webHidden/>
          </w:rPr>
          <w:t>97</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081" w:history="1">
        <w:r w:rsidR="00C773AF" w:rsidRPr="00714CEC">
          <w:rPr>
            <w:rStyle w:val="af2"/>
            <w:rFonts w:asciiTheme="minorEastAsia" w:hAnsiTheme="minorEastAsia" w:hint="eastAsia"/>
          </w:rPr>
          <w:t>（二）投资范围</w:t>
        </w:r>
        <w:r w:rsidR="00C773AF">
          <w:rPr>
            <w:webHidden/>
          </w:rPr>
          <w:tab/>
        </w:r>
        <w:r w:rsidR="00C773AF">
          <w:rPr>
            <w:webHidden/>
          </w:rPr>
          <w:fldChar w:fldCharType="begin"/>
        </w:r>
        <w:r w:rsidR="00C773AF">
          <w:rPr>
            <w:webHidden/>
          </w:rPr>
          <w:instrText xml:space="preserve"> PAGEREF _Toc44423081 \h </w:instrText>
        </w:r>
        <w:r w:rsidR="00C773AF">
          <w:rPr>
            <w:webHidden/>
          </w:rPr>
        </w:r>
        <w:r w:rsidR="00C773AF">
          <w:rPr>
            <w:webHidden/>
          </w:rPr>
          <w:fldChar w:fldCharType="separate"/>
        </w:r>
        <w:r w:rsidR="00A72CCE">
          <w:rPr>
            <w:webHidden/>
          </w:rPr>
          <w:t>97</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082" w:history="1">
        <w:r w:rsidR="00C773AF" w:rsidRPr="00714CEC">
          <w:rPr>
            <w:rStyle w:val="af2"/>
            <w:rFonts w:asciiTheme="minorEastAsia" w:hAnsiTheme="minorEastAsia" w:hint="eastAsia"/>
          </w:rPr>
          <w:t>（三）投资理念</w:t>
        </w:r>
        <w:r w:rsidR="00C773AF">
          <w:rPr>
            <w:webHidden/>
          </w:rPr>
          <w:tab/>
        </w:r>
        <w:r w:rsidR="00C773AF">
          <w:rPr>
            <w:webHidden/>
          </w:rPr>
          <w:fldChar w:fldCharType="begin"/>
        </w:r>
        <w:r w:rsidR="00C773AF">
          <w:rPr>
            <w:webHidden/>
          </w:rPr>
          <w:instrText xml:space="preserve"> PAGEREF _Toc44423082 \h </w:instrText>
        </w:r>
        <w:r w:rsidR="00C773AF">
          <w:rPr>
            <w:webHidden/>
          </w:rPr>
        </w:r>
        <w:r w:rsidR="00C773AF">
          <w:rPr>
            <w:webHidden/>
          </w:rPr>
          <w:fldChar w:fldCharType="separate"/>
        </w:r>
        <w:r w:rsidR="00A72CCE">
          <w:rPr>
            <w:webHidden/>
          </w:rPr>
          <w:t>97</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083" w:history="1">
        <w:r w:rsidR="00C773AF" w:rsidRPr="00714CEC">
          <w:rPr>
            <w:rStyle w:val="af2"/>
            <w:rFonts w:asciiTheme="minorEastAsia" w:hAnsiTheme="minorEastAsia" w:hint="eastAsia"/>
          </w:rPr>
          <w:t>（四）投资策略</w:t>
        </w:r>
        <w:r w:rsidR="00C773AF">
          <w:rPr>
            <w:webHidden/>
          </w:rPr>
          <w:tab/>
        </w:r>
        <w:r w:rsidR="00C773AF">
          <w:rPr>
            <w:webHidden/>
          </w:rPr>
          <w:fldChar w:fldCharType="begin"/>
        </w:r>
        <w:r w:rsidR="00C773AF">
          <w:rPr>
            <w:webHidden/>
          </w:rPr>
          <w:instrText xml:space="preserve"> PAGEREF _Toc44423083 \h </w:instrText>
        </w:r>
        <w:r w:rsidR="00C773AF">
          <w:rPr>
            <w:webHidden/>
          </w:rPr>
        </w:r>
        <w:r w:rsidR="00C773AF">
          <w:rPr>
            <w:webHidden/>
          </w:rPr>
          <w:fldChar w:fldCharType="separate"/>
        </w:r>
        <w:r w:rsidR="00A72CCE">
          <w:rPr>
            <w:webHidden/>
          </w:rPr>
          <w:t>97</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084" w:history="1">
        <w:r w:rsidR="00C773AF" w:rsidRPr="00714CEC">
          <w:rPr>
            <w:rStyle w:val="af2"/>
            <w:rFonts w:asciiTheme="minorEastAsia" w:hAnsiTheme="minorEastAsia" w:hint="eastAsia"/>
          </w:rPr>
          <w:t>（五）业绩比较基准</w:t>
        </w:r>
        <w:r w:rsidR="00C773AF">
          <w:rPr>
            <w:webHidden/>
          </w:rPr>
          <w:tab/>
        </w:r>
        <w:r w:rsidR="00C773AF">
          <w:rPr>
            <w:webHidden/>
          </w:rPr>
          <w:fldChar w:fldCharType="begin"/>
        </w:r>
        <w:r w:rsidR="00C773AF">
          <w:rPr>
            <w:webHidden/>
          </w:rPr>
          <w:instrText xml:space="preserve"> PAGEREF _Toc44423084 \h </w:instrText>
        </w:r>
        <w:r w:rsidR="00C773AF">
          <w:rPr>
            <w:webHidden/>
          </w:rPr>
        </w:r>
        <w:r w:rsidR="00C773AF">
          <w:rPr>
            <w:webHidden/>
          </w:rPr>
          <w:fldChar w:fldCharType="separate"/>
        </w:r>
        <w:r w:rsidR="00A72CCE">
          <w:rPr>
            <w:webHidden/>
          </w:rPr>
          <w:t>100</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085" w:history="1">
        <w:r w:rsidR="00C773AF" w:rsidRPr="00714CEC">
          <w:rPr>
            <w:rStyle w:val="af2"/>
            <w:rFonts w:asciiTheme="minorEastAsia" w:hAnsiTheme="minorEastAsia" w:hint="eastAsia"/>
          </w:rPr>
          <w:t>（六）风险收益特征</w:t>
        </w:r>
        <w:r w:rsidR="00C773AF">
          <w:rPr>
            <w:webHidden/>
          </w:rPr>
          <w:tab/>
        </w:r>
        <w:r w:rsidR="00C773AF">
          <w:rPr>
            <w:webHidden/>
          </w:rPr>
          <w:fldChar w:fldCharType="begin"/>
        </w:r>
        <w:r w:rsidR="00C773AF">
          <w:rPr>
            <w:webHidden/>
          </w:rPr>
          <w:instrText xml:space="preserve"> PAGEREF _Toc44423085 \h </w:instrText>
        </w:r>
        <w:r w:rsidR="00C773AF">
          <w:rPr>
            <w:webHidden/>
          </w:rPr>
        </w:r>
        <w:r w:rsidR="00C773AF">
          <w:rPr>
            <w:webHidden/>
          </w:rPr>
          <w:fldChar w:fldCharType="separate"/>
        </w:r>
        <w:r w:rsidR="00A72CCE">
          <w:rPr>
            <w:webHidden/>
          </w:rPr>
          <w:t>101</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086" w:history="1">
        <w:r w:rsidR="00C773AF" w:rsidRPr="00714CEC">
          <w:rPr>
            <w:rStyle w:val="af2"/>
            <w:rFonts w:asciiTheme="minorEastAsia" w:hAnsiTheme="minorEastAsia" w:hint="eastAsia"/>
          </w:rPr>
          <w:t>（七）投资决策依据</w:t>
        </w:r>
        <w:r w:rsidR="00C773AF">
          <w:rPr>
            <w:webHidden/>
          </w:rPr>
          <w:tab/>
        </w:r>
        <w:r w:rsidR="00C773AF">
          <w:rPr>
            <w:webHidden/>
          </w:rPr>
          <w:fldChar w:fldCharType="begin"/>
        </w:r>
        <w:r w:rsidR="00C773AF">
          <w:rPr>
            <w:webHidden/>
          </w:rPr>
          <w:instrText xml:space="preserve"> PAGEREF _Toc44423086 \h </w:instrText>
        </w:r>
        <w:r w:rsidR="00C773AF">
          <w:rPr>
            <w:webHidden/>
          </w:rPr>
        </w:r>
        <w:r w:rsidR="00C773AF">
          <w:rPr>
            <w:webHidden/>
          </w:rPr>
          <w:fldChar w:fldCharType="separate"/>
        </w:r>
        <w:r w:rsidR="00A72CCE">
          <w:rPr>
            <w:webHidden/>
          </w:rPr>
          <w:t>101</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087" w:history="1">
        <w:r w:rsidR="00C773AF" w:rsidRPr="00714CEC">
          <w:rPr>
            <w:rStyle w:val="af2"/>
            <w:rFonts w:asciiTheme="minorEastAsia" w:hAnsiTheme="minorEastAsia" w:hint="eastAsia"/>
          </w:rPr>
          <w:t>（八）投资决策流程</w:t>
        </w:r>
        <w:r w:rsidR="00C773AF">
          <w:rPr>
            <w:webHidden/>
          </w:rPr>
          <w:tab/>
        </w:r>
        <w:r w:rsidR="00C773AF">
          <w:rPr>
            <w:webHidden/>
          </w:rPr>
          <w:fldChar w:fldCharType="begin"/>
        </w:r>
        <w:r w:rsidR="00C773AF">
          <w:rPr>
            <w:webHidden/>
          </w:rPr>
          <w:instrText xml:space="preserve"> PAGEREF _Toc44423087 \h </w:instrText>
        </w:r>
        <w:r w:rsidR="00C773AF">
          <w:rPr>
            <w:webHidden/>
          </w:rPr>
        </w:r>
        <w:r w:rsidR="00C773AF">
          <w:rPr>
            <w:webHidden/>
          </w:rPr>
          <w:fldChar w:fldCharType="separate"/>
        </w:r>
        <w:r w:rsidR="00A72CCE">
          <w:rPr>
            <w:webHidden/>
          </w:rPr>
          <w:t>101</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088" w:history="1">
        <w:r w:rsidR="00C773AF" w:rsidRPr="00714CEC">
          <w:rPr>
            <w:rStyle w:val="af2"/>
            <w:rFonts w:asciiTheme="minorEastAsia" w:hAnsiTheme="minorEastAsia" w:hint="eastAsia"/>
          </w:rPr>
          <w:t>（九）投资禁止行为与限制</w:t>
        </w:r>
        <w:r w:rsidR="00C773AF">
          <w:rPr>
            <w:webHidden/>
          </w:rPr>
          <w:tab/>
        </w:r>
        <w:r w:rsidR="00C773AF">
          <w:rPr>
            <w:webHidden/>
          </w:rPr>
          <w:fldChar w:fldCharType="begin"/>
        </w:r>
        <w:r w:rsidR="00C773AF">
          <w:rPr>
            <w:webHidden/>
          </w:rPr>
          <w:instrText xml:space="preserve"> PAGEREF _Toc44423088 \h </w:instrText>
        </w:r>
        <w:r w:rsidR="00C773AF">
          <w:rPr>
            <w:webHidden/>
          </w:rPr>
        </w:r>
        <w:r w:rsidR="00C773AF">
          <w:rPr>
            <w:webHidden/>
          </w:rPr>
          <w:fldChar w:fldCharType="separate"/>
        </w:r>
        <w:r w:rsidR="00A72CCE">
          <w:rPr>
            <w:webHidden/>
          </w:rPr>
          <w:t>102</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089" w:history="1">
        <w:r w:rsidR="00C773AF" w:rsidRPr="00714CEC">
          <w:rPr>
            <w:rStyle w:val="af2"/>
            <w:rFonts w:asciiTheme="minorEastAsia" w:hAnsiTheme="minorEastAsia" w:hint="eastAsia"/>
          </w:rPr>
          <w:t>（十）投资组合比例调整</w:t>
        </w:r>
        <w:r w:rsidR="00C773AF">
          <w:rPr>
            <w:webHidden/>
          </w:rPr>
          <w:tab/>
        </w:r>
        <w:r w:rsidR="00C773AF">
          <w:rPr>
            <w:webHidden/>
          </w:rPr>
          <w:fldChar w:fldCharType="begin"/>
        </w:r>
        <w:r w:rsidR="00C773AF">
          <w:rPr>
            <w:webHidden/>
          </w:rPr>
          <w:instrText xml:space="preserve"> PAGEREF _Toc44423089 \h </w:instrText>
        </w:r>
        <w:r w:rsidR="00C773AF">
          <w:rPr>
            <w:webHidden/>
          </w:rPr>
        </w:r>
        <w:r w:rsidR="00C773AF">
          <w:rPr>
            <w:webHidden/>
          </w:rPr>
          <w:fldChar w:fldCharType="separate"/>
        </w:r>
        <w:r w:rsidR="00A72CCE">
          <w:rPr>
            <w:webHidden/>
          </w:rPr>
          <w:t>103</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090" w:history="1">
        <w:r w:rsidR="00C773AF" w:rsidRPr="00714CEC">
          <w:rPr>
            <w:rStyle w:val="af2"/>
            <w:rFonts w:asciiTheme="minorEastAsia" w:hAnsiTheme="minorEastAsia"/>
          </w:rPr>
          <w:t>(</w:t>
        </w:r>
        <w:r w:rsidR="00C773AF" w:rsidRPr="00714CEC">
          <w:rPr>
            <w:rStyle w:val="af2"/>
            <w:rFonts w:asciiTheme="minorEastAsia" w:hAnsiTheme="minorEastAsia" w:hint="eastAsia"/>
          </w:rPr>
          <w:t>十一</w:t>
        </w:r>
        <w:r w:rsidR="00C773AF" w:rsidRPr="00714CEC">
          <w:rPr>
            <w:rStyle w:val="af2"/>
            <w:rFonts w:asciiTheme="minorEastAsia" w:hAnsiTheme="minorEastAsia"/>
          </w:rPr>
          <w:t>)</w:t>
        </w:r>
        <w:r w:rsidR="00C773AF" w:rsidRPr="00714CEC">
          <w:rPr>
            <w:rStyle w:val="af2"/>
            <w:rFonts w:asciiTheme="minorEastAsia" w:hAnsiTheme="minorEastAsia" w:hint="eastAsia"/>
          </w:rPr>
          <w:t>基金管理人代表基金行使股东权利的处理原则及方法</w:t>
        </w:r>
        <w:r w:rsidR="00C773AF">
          <w:rPr>
            <w:webHidden/>
          </w:rPr>
          <w:tab/>
        </w:r>
        <w:r w:rsidR="00C773AF">
          <w:rPr>
            <w:webHidden/>
          </w:rPr>
          <w:fldChar w:fldCharType="begin"/>
        </w:r>
        <w:r w:rsidR="00C773AF">
          <w:rPr>
            <w:webHidden/>
          </w:rPr>
          <w:instrText xml:space="preserve"> PAGEREF _Toc44423090 \h </w:instrText>
        </w:r>
        <w:r w:rsidR="00C773AF">
          <w:rPr>
            <w:webHidden/>
          </w:rPr>
        </w:r>
        <w:r w:rsidR="00C773AF">
          <w:rPr>
            <w:webHidden/>
          </w:rPr>
          <w:fldChar w:fldCharType="separate"/>
        </w:r>
        <w:r w:rsidR="00A72CCE">
          <w:rPr>
            <w:webHidden/>
          </w:rPr>
          <w:t>103</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091" w:history="1">
        <w:r w:rsidR="00C773AF" w:rsidRPr="00714CEC">
          <w:rPr>
            <w:rStyle w:val="af2"/>
            <w:rFonts w:asciiTheme="minorEastAsia" w:hAnsiTheme="minorEastAsia"/>
          </w:rPr>
          <w:t>(</w:t>
        </w:r>
        <w:r w:rsidR="00C773AF" w:rsidRPr="00714CEC">
          <w:rPr>
            <w:rStyle w:val="af2"/>
            <w:rFonts w:asciiTheme="minorEastAsia" w:hAnsiTheme="minorEastAsia" w:hint="eastAsia"/>
          </w:rPr>
          <w:t>十二</w:t>
        </w:r>
        <w:r w:rsidR="00C773AF" w:rsidRPr="00714CEC">
          <w:rPr>
            <w:rStyle w:val="af2"/>
            <w:rFonts w:asciiTheme="minorEastAsia" w:hAnsiTheme="minorEastAsia"/>
          </w:rPr>
          <w:t>)</w:t>
        </w:r>
        <w:r w:rsidR="00C773AF" w:rsidRPr="00714CEC">
          <w:rPr>
            <w:rStyle w:val="af2"/>
            <w:rFonts w:asciiTheme="minorEastAsia" w:hAnsiTheme="minorEastAsia" w:hint="eastAsia"/>
          </w:rPr>
          <w:t>基金的融资、融券</w:t>
        </w:r>
        <w:r w:rsidR="00C773AF">
          <w:rPr>
            <w:webHidden/>
          </w:rPr>
          <w:tab/>
        </w:r>
        <w:r w:rsidR="00C773AF">
          <w:rPr>
            <w:webHidden/>
          </w:rPr>
          <w:fldChar w:fldCharType="begin"/>
        </w:r>
        <w:r w:rsidR="00C773AF">
          <w:rPr>
            <w:webHidden/>
          </w:rPr>
          <w:instrText xml:space="preserve"> PAGEREF _Toc44423091 \h </w:instrText>
        </w:r>
        <w:r w:rsidR="00C773AF">
          <w:rPr>
            <w:webHidden/>
          </w:rPr>
        </w:r>
        <w:r w:rsidR="00C773AF">
          <w:rPr>
            <w:webHidden/>
          </w:rPr>
          <w:fldChar w:fldCharType="separate"/>
        </w:r>
        <w:r w:rsidR="00A72CCE">
          <w:rPr>
            <w:webHidden/>
          </w:rPr>
          <w:t>104</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092" w:history="1">
        <w:r w:rsidR="00C773AF" w:rsidRPr="00714CEC">
          <w:rPr>
            <w:rStyle w:val="af2"/>
            <w:rFonts w:asciiTheme="minorEastAsia" w:hAnsiTheme="minorEastAsia"/>
          </w:rPr>
          <w:t>(</w:t>
        </w:r>
        <w:r w:rsidR="00C773AF" w:rsidRPr="00714CEC">
          <w:rPr>
            <w:rStyle w:val="af2"/>
            <w:rFonts w:asciiTheme="minorEastAsia" w:hAnsiTheme="minorEastAsia" w:hint="eastAsia"/>
          </w:rPr>
          <w:t>十三</w:t>
        </w:r>
        <w:r w:rsidR="00C773AF" w:rsidRPr="00714CEC">
          <w:rPr>
            <w:rStyle w:val="af2"/>
            <w:rFonts w:asciiTheme="minorEastAsia" w:hAnsiTheme="minorEastAsia"/>
          </w:rPr>
          <w:t>)</w:t>
        </w:r>
        <w:r w:rsidR="00C773AF" w:rsidRPr="00714CEC">
          <w:rPr>
            <w:rStyle w:val="af2"/>
            <w:rFonts w:asciiTheme="minorEastAsia" w:hAnsiTheme="minorEastAsia" w:hint="eastAsia"/>
          </w:rPr>
          <w:t>基金投资组合报告（未经审计）</w:t>
        </w:r>
        <w:r w:rsidR="00C773AF">
          <w:rPr>
            <w:webHidden/>
          </w:rPr>
          <w:tab/>
        </w:r>
        <w:r w:rsidR="00C773AF">
          <w:rPr>
            <w:webHidden/>
          </w:rPr>
          <w:fldChar w:fldCharType="begin"/>
        </w:r>
        <w:r w:rsidR="00C773AF">
          <w:rPr>
            <w:webHidden/>
          </w:rPr>
          <w:instrText xml:space="preserve"> PAGEREF _Toc44423092 \h </w:instrText>
        </w:r>
        <w:r w:rsidR="00C773AF">
          <w:rPr>
            <w:webHidden/>
          </w:rPr>
        </w:r>
        <w:r w:rsidR="00C773AF">
          <w:rPr>
            <w:webHidden/>
          </w:rPr>
          <w:fldChar w:fldCharType="separate"/>
        </w:r>
        <w:r w:rsidR="00A72CCE">
          <w:rPr>
            <w:webHidden/>
          </w:rPr>
          <w:t>104</w:t>
        </w:r>
        <w:r w:rsidR="00C773AF">
          <w:rPr>
            <w:webHidden/>
          </w:rPr>
          <w:fldChar w:fldCharType="end"/>
        </w:r>
      </w:hyperlink>
    </w:p>
    <w:p w:rsidR="00C773AF" w:rsidRDefault="00590DB9">
      <w:pPr>
        <w:pStyle w:val="10"/>
        <w:rPr>
          <w:rFonts w:asciiTheme="minorHAnsi" w:eastAsiaTheme="minorEastAsia" w:hAnsiTheme="minorHAnsi" w:cstheme="minorBidi"/>
          <w:b w:val="0"/>
          <w:caps w:val="0"/>
          <w:sz w:val="21"/>
          <w:szCs w:val="22"/>
        </w:rPr>
      </w:pPr>
      <w:hyperlink w:anchor="_Toc44423093" w:history="1">
        <w:r w:rsidR="00C773AF" w:rsidRPr="00714CEC">
          <w:rPr>
            <w:rStyle w:val="af2"/>
            <w:rFonts w:asciiTheme="minorEastAsia" w:hAnsiTheme="minorEastAsia" w:hint="eastAsia"/>
            <w:bCs/>
          </w:rPr>
          <w:t>十二、基金的业绩</w:t>
        </w:r>
        <w:r w:rsidR="00C773AF">
          <w:rPr>
            <w:webHidden/>
          </w:rPr>
          <w:tab/>
        </w:r>
        <w:r w:rsidR="00C773AF">
          <w:rPr>
            <w:webHidden/>
          </w:rPr>
          <w:fldChar w:fldCharType="begin"/>
        </w:r>
        <w:r w:rsidR="00C773AF">
          <w:rPr>
            <w:webHidden/>
          </w:rPr>
          <w:instrText xml:space="preserve"> PAGEREF _Toc44423093 \h </w:instrText>
        </w:r>
        <w:r w:rsidR="00C773AF">
          <w:rPr>
            <w:webHidden/>
          </w:rPr>
        </w:r>
        <w:r w:rsidR="00C773AF">
          <w:rPr>
            <w:webHidden/>
          </w:rPr>
          <w:fldChar w:fldCharType="separate"/>
        </w:r>
        <w:r w:rsidR="00A72CCE">
          <w:rPr>
            <w:webHidden/>
          </w:rPr>
          <w:t>108</w:t>
        </w:r>
        <w:r w:rsidR="00C773AF">
          <w:rPr>
            <w:webHidden/>
          </w:rPr>
          <w:fldChar w:fldCharType="end"/>
        </w:r>
      </w:hyperlink>
    </w:p>
    <w:p w:rsidR="00C773AF" w:rsidRDefault="00590DB9">
      <w:pPr>
        <w:pStyle w:val="10"/>
        <w:rPr>
          <w:rFonts w:asciiTheme="minorHAnsi" w:eastAsiaTheme="minorEastAsia" w:hAnsiTheme="minorHAnsi" w:cstheme="minorBidi"/>
          <w:b w:val="0"/>
          <w:caps w:val="0"/>
          <w:sz w:val="21"/>
          <w:szCs w:val="22"/>
        </w:rPr>
      </w:pPr>
      <w:hyperlink w:anchor="_Toc44423094" w:history="1">
        <w:r w:rsidR="00C773AF" w:rsidRPr="00714CEC">
          <w:rPr>
            <w:rStyle w:val="af2"/>
            <w:rFonts w:asciiTheme="minorEastAsia" w:hAnsiTheme="minorEastAsia" w:hint="eastAsia"/>
            <w:bCs/>
          </w:rPr>
          <w:t>十三、基金的财产</w:t>
        </w:r>
        <w:r w:rsidR="00C773AF">
          <w:rPr>
            <w:webHidden/>
          </w:rPr>
          <w:tab/>
        </w:r>
        <w:r w:rsidR="00C773AF">
          <w:rPr>
            <w:webHidden/>
          </w:rPr>
          <w:fldChar w:fldCharType="begin"/>
        </w:r>
        <w:r w:rsidR="00C773AF">
          <w:rPr>
            <w:webHidden/>
          </w:rPr>
          <w:instrText xml:space="preserve"> PAGEREF _Toc44423094 \h </w:instrText>
        </w:r>
        <w:r w:rsidR="00C773AF">
          <w:rPr>
            <w:webHidden/>
          </w:rPr>
        </w:r>
        <w:r w:rsidR="00C773AF">
          <w:rPr>
            <w:webHidden/>
          </w:rPr>
          <w:fldChar w:fldCharType="separate"/>
        </w:r>
        <w:r w:rsidR="00A72CCE">
          <w:rPr>
            <w:webHidden/>
          </w:rPr>
          <w:t>110</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095" w:history="1">
        <w:r w:rsidR="00C773AF" w:rsidRPr="00714CEC">
          <w:rPr>
            <w:rStyle w:val="af2"/>
            <w:rFonts w:asciiTheme="minorEastAsia" w:hAnsiTheme="minorEastAsia" w:hint="eastAsia"/>
          </w:rPr>
          <w:t>（一）基金资产总值</w:t>
        </w:r>
        <w:r w:rsidR="00C773AF">
          <w:rPr>
            <w:webHidden/>
          </w:rPr>
          <w:tab/>
        </w:r>
        <w:r w:rsidR="00C773AF">
          <w:rPr>
            <w:webHidden/>
          </w:rPr>
          <w:fldChar w:fldCharType="begin"/>
        </w:r>
        <w:r w:rsidR="00C773AF">
          <w:rPr>
            <w:webHidden/>
          </w:rPr>
          <w:instrText xml:space="preserve"> PAGEREF _Toc44423095 \h </w:instrText>
        </w:r>
        <w:r w:rsidR="00C773AF">
          <w:rPr>
            <w:webHidden/>
          </w:rPr>
        </w:r>
        <w:r w:rsidR="00C773AF">
          <w:rPr>
            <w:webHidden/>
          </w:rPr>
          <w:fldChar w:fldCharType="separate"/>
        </w:r>
        <w:r w:rsidR="00A72CCE">
          <w:rPr>
            <w:webHidden/>
          </w:rPr>
          <w:t>110</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096" w:history="1">
        <w:r w:rsidR="00C773AF" w:rsidRPr="00714CEC">
          <w:rPr>
            <w:rStyle w:val="af2"/>
            <w:rFonts w:asciiTheme="minorEastAsia" w:hAnsiTheme="minorEastAsia" w:hint="eastAsia"/>
          </w:rPr>
          <w:t>（二）基金资产净值</w:t>
        </w:r>
        <w:r w:rsidR="00C773AF">
          <w:rPr>
            <w:webHidden/>
          </w:rPr>
          <w:tab/>
        </w:r>
        <w:r w:rsidR="00C773AF">
          <w:rPr>
            <w:webHidden/>
          </w:rPr>
          <w:fldChar w:fldCharType="begin"/>
        </w:r>
        <w:r w:rsidR="00C773AF">
          <w:rPr>
            <w:webHidden/>
          </w:rPr>
          <w:instrText xml:space="preserve"> PAGEREF _Toc44423096 \h </w:instrText>
        </w:r>
        <w:r w:rsidR="00C773AF">
          <w:rPr>
            <w:webHidden/>
          </w:rPr>
        </w:r>
        <w:r w:rsidR="00C773AF">
          <w:rPr>
            <w:webHidden/>
          </w:rPr>
          <w:fldChar w:fldCharType="separate"/>
        </w:r>
        <w:r w:rsidR="00A72CCE">
          <w:rPr>
            <w:webHidden/>
          </w:rPr>
          <w:t>110</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097" w:history="1">
        <w:r w:rsidR="00C773AF" w:rsidRPr="00714CEC">
          <w:rPr>
            <w:rStyle w:val="af2"/>
            <w:rFonts w:asciiTheme="minorEastAsia" w:hAnsiTheme="minorEastAsia" w:hint="eastAsia"/>
          </w:rPr>
          <w:t>（三）基金财产的账户</w:t>
        </w:r>
        <w:r w:rsidR="00C773AF">
          <w:rPr>
            <w:webHidden/>
          </w:rPr>
          <w:tab/>
        </w:r>
        <w:r w:rsidR="00C773AF">
          <w:rPr>
            <w:webHidden/>
          </w:rPr>
          <w:fldChar w:fldCharType="begin"/>
        </w:r>
        <w:r w:rsidR="00C773AF">
          <w:rPr>
            <w:webHidden/>
          </w:rPr>
          <w:instrText xml:space="preserve"> PAGEREF _Toc44423097 \h </w:instrText>
        </w:r>
        <w:r w:rsidR="00C773AF">
          <w:rPr>
            <w:webHidden/>
          </w:rPr>
        </w:r>
        <w:r w:rsidR="00C773AF">
          <w:rPr>
            <w:webHidden/>
          </w:rPr>
          <w:fldChar w:fldCharType="separate"/>
        </w:r>
        <w:r w:rsidR="00A72CCE">
          <w:rPr>
            <w:webHidden/>
          </w:rPr>
          <w:t>110</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098" w:history="1">
        <w:r w:rsidR="00C773AF" w:rsidRPr="00714CEC">
          <w:rPr>
            <w:rStyle w:val="af2"/>
            <w:rFonts w:asciiTheme="minorEastAsia" w:hAnsiTheme="minorEastAsia" w:hint="eastAsia"/>
          </w:rPr>
          <w:t>（四）基金财产的保管及处分</w:t>
        </w:r>
        <w:r w:rsidR="00C773AF">
          <w:rPr>
            <w:webHidden/>
          </w:rPr>
          <w:tab/>
        </w:r>
        <w:r w:rsidR="00C773AF">
          <w:rPr>
            <w:webHidden/>
          </w:rPr>
          <w:fldChar w:fldCharType="begin"/>
        </w:r>
        <w:r w:rsidR="00C773AF">
          <w:rPr>
            <w:webHidden/>
          </w:rPr>
          <w:instrText xml:space="preserve"> PAGEREF _Toc44423098 \h </w:instrText>
        </w:r>
        <w:r w:rsidR="00C773AF">
          <w:rPr>
            <w:webHidden/>
          </w:rPr>
        </w:r>
        <w:r w:rsidR="00C773AF">
          <w:rPr>
            <w:webHidden/>
          </w:rPr>
          <w:fldChar w:fldCharType="separate"/>
        </w:r>
        <w:r w:rsidR="00A72CCE">
          <w:rPr>
            <w:webHidden/>
          </w:rPr>
          <w:t>110</w:t>
        </w:r>
        <w:r w:rsidR="00C773AF">
          <w:rPr>
            <w:webHidden/>
          </w:rPr>
          <w:fldChar w:fldCharType="end"/>
        </w:r>
      </w:hyperlink>
    </w:p>
    <w:p w:rsidR="00C773AF" w:rsidRDefault="00590DB9">
      <w:pPr>
        <w:pStyle w:val="10"/>
        <w:rPr>
          <w:rFonts w:asciiTheme="minorHAnsi" w:eastAsiaTheme="minorEastAsia" w:hAnsiTheme="minorHAnsi" w:cstheme="minorBidi"/>
          <w:b w:val="0"/>
          <w:caps w:val="0"/>
          <w:sz w:val="21"/>
          <w:szCs w:val="22"/>
        </w:rPr>
      </w:pPr>
      <w:hyperlink w:anchor="_Toc44423099" w:history="1">
        <w:r w:rsidR="00C773AF" w:rsidRPr="00714CEC">
          <w:rPr>
            <w:rStyle w:val="af2"/>
            <w:rFonts w:asciiTheme="minorEastAsia" w:hAnsiTheme="minorEastAsia" w:hint="eastAsia"/>
            <w:bCs/>
          </w:rPr>
          <w:t>十四、基金资产估值</w:t>
        </w:r>
        <w:r w:rsidR="00C773AF">
          <w:rPr>
            <w:webHidden/>
          </w:rPr>
          <w:tab/>
        </w:r>
        <w:r w:rsidR="00C773AF">
          <w:rPr>
            <w:webHidden/>
          </w:rPr>
          <w:fldChar w:fldCharType="begin"/>
        </w:r>
        <w:r w:rsidR="00C773AF">
          <w:rPr>
            <w:webHidden/>
          </w:rPr>
          <w:instrText xml:space="preserve"> PAGEREF _Toc44423099 \h </w:instrText>
        </w:r>
        <w:r w:rsidR="00C773AF">
          <w:rPr>
            <w:webHidden/>
          </w:rPr>
        </w:r>
        <w:r w:rsidR="00C773AF">
          <w:rPr>
            <w:webHidden/>
          </w:rPr>
          <w:fldChar w:fldCharType="separate"/>
        </w:r>
        <w:r w:rsidR="00A72CCE">
          <w:rPr>
            <w:webHidden/>
          </w:rPr>
          <w:t>111</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00" w:history="1">
        <w:r w:rsidR="00C773AF" w:rsidRPr="00714CEC">
          <w:rPr>
            <w:rStyle w:val="af2"/>
            <w:rFonts w:asciiTheme="minorEastAsia" w:hAnsiTheme="minorEastAsia" w:hint="eastAsia"/>
          </w:rPr>
          <w:t>（一）估值目的</w:t>
        </w:r>
        <w:r w:rsidR="00C773AF">
          <w:rPr>
            <w:webHidden/>
          </w:rPr>
          <w:tab/>
        </w:r>
        <w:r w:rsidR="00C773AF">
          <w:rPr>
            <w:webHidden/>
          </w:rPr>
          <w:fldChar w:fldCharType="begin"/>
        </w:r>
        <w:r w:rsidR="00C773AF">
          <w:rPr>
            <w:webHidden/>
          </w:rPr>
          <w:instrText xml:space="preserve"> PAGEREF _Toc44423100 \h </w:instrText>
        </w:r>
        <w:r w:rsidR="00C773AF">
          <w:rPr>
            <w:webHidden/>
          </w:rPr>
        </w:r>
        <w:r w:rsidR="00C773AF">
          <w:rPr>
            <w:webHidden/>
          </w:rPr>
          <w:fldChar w:fldCharType="separate"/>
        </w:r>
        <w:r w:rsidR="00A72CCE">
          <w:rPr>
            <w:webHidden/>
          </w:rPr>
          <w:t>111</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01" w:history="1">
        <w:r w:rsidR="00C773AF" w:rsidRPr="00714CEC">
          <w:rPr>
            <w:rStyle w:val="af2"/>
            <w:rFonts w:asciiTheme="minorEastAsia" w:hAnsiTheme="minorEastAsia" w:hint="eastAsia"/>
          </w:rPr>
          <w:t>（二）估值日</w:t>
        </w:r>
        <w:r w:rsidR="00C773AF">
          <w:rPr>
            <w:webHidden/>
          </w:rPr>
          <w:tab/>
        </w:r>
        <w:r w:rsidR="00C773AF">
          <w:rPr>
            <w:webHidden/>
          </w:rPr>
          <w:fldChar w:fldCharType="begin"/>
        </w:r>
        <w:r w:rsidR="00C773AF">
          <w:rPr>
            <w:webHidden/>
          </w:rPr>
          <w:instrText xml:space="preserve"> PAGEREF _Toc44423101 \h </w:instrText>
        </w:r>
        <w:r w:rsidR="00C773AF">
          <w:rPr>
            <w:webHidden/>
          </w:rPr>
        </w:r>
        <w:r w:rsidR="00C773AF">
          <w:rPr>
            <w:webHidden/>
          </w:rPr>
          <w:fldChar w:fldCharType="separate"/>
        </w:r>
        <w:r w:rsidR="00A72CCE">
          <w:rPr>
            <w:webHidden/>
          </w:rPr>
          <w:t>111</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02" w:history="1">
        <w:r w:rsidR="00C773AF" w:rsidRPr="00714CEC">
          <w:rPr>
            <w:rStyle w:val="af2"/>
            <w:rFonts w:asciiTheme="minorEastAsia" w:hAnsiTheme="minorEastAsia" w:hint="eastAsia"/>
          </w:rPr>
          <w:t>（三）估值对象</w:t>
        </w:r>
        <w:r w:rsidR="00C773AF">
          <w:rPr>
            <w:webHidden/>
          </w:rPr>
          <w:tab/>
        </w:r>
        <w:r w:rsidR="00C773AF">
          <w:rPr>
            <w:webHidden/>
          </w:rPr>
          <w:fldChar w:fldCharType="begin"/>
        </w:r>
        <w:r w:rsidR="00C773AF">
          <w:rPr>
            <w:webHidden/>
          </w:rPr>
          <w:instrText xml:space="preserve"> PAGEREF _Toc44423102 \h </w:instrText>
        </w:r>
        <w:r w:rsidR="00C773AF">
          <w:rPr>
            <w:webHidden/>
          </w:rPr>
        </w:r>
        <w:r w:rsidR="00C773AF">
          <w:rPr>
            <w:webHidden/>
          </w:rPr>
          <w:fldChar w:fldCharType="separate"/>
        </w:r>
        <w:r w:rsidR="00A72CCE">
          <w:rPr>
            <w:webHidden/>
          </w:rPr>
          <w:t>111</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03" w:history="1">
        <w:r w:rsidR="00C773AF" w:rsidRPr="00714CEC">
          <w:rPr>
            <w:rStyle w:val="af2"/>
            <w:rFonts w:asciiTheme="minorEastAsia" w:hAnsiTheme="minorEastAsia" w:hint="eastAsia"/>
          </w:rPr>
          <w:t>（四）估值方法</w:t>
        </w:r>
        <w:r w:rsidR="00C773AF">
          <w:rPr>
            <w:webHidden/>
          </w:rPr>
          <w:tab/>
        </w:r>
        <w:r w:rsidR="00C773AF">
          <w:rPr>
            <w:webHidden/>
          </w:rPr>
          <w:fldChar w:fldCharType="begin"/>
        </w:r>
        <w:r w:rsidR="00C773AF">
          <w:rPr>
            <w:webHidden/>
          </w:rPr>
          <w:instrText xml:space="preserve"> PAGEREF _Toc44423103 \h </w:instrText>
        </w:r>
        <w:r w:rsidR="00C773AF">
          <w:rPr>
            <w:webHidden/>
          </w:rPr>
        </w:r>
        <w:r w:rsidR="00C773AF">
          <w:rPr>
            <w:webHidden/>
          </w:rPr>
          <w:fldChar w:fldCharType="separate"/>
        </w:r>
        <w:r w:rsidR="00A72CCE">
          <w:rPr>
            <w:webHidden/>
          </w:rPr>
          <w:t>111</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04" w:history="1">
        <w:r w:rsidR="00C773AF" w:rsidRPr="00714CEC">
          <w:rPr>
            <w:rStyle w:val="af2"/>
            <w:rFonts w:asciiTheme="minorEastAsia" w:hAnsiTheme="minorEastAsia" w:hint="eastAsia"/>
          </w:rPr>
          <w:t>（五）估值程序</w:t>
        </w:r>
        <w:r w:rsidR="00C773AF">
          <w:rPr>
            <w:webHidden/>
          </w:rPr>
          <w:tab/>
        </w:r>
        <w:r w:rsidR="00C773AF">
          <w:rPr>
            <w:webHidden/>
          </w:rPr>
          <w:fldChar w:fldCharType="begin"/>
        </w:r>
        <w:r w:rsidR="00C773AF">
          <w:rPr>
            <w:webHidden/>
          </w:rPr>
          <w:instrText xml:space="preserve"> PAGEREF _Toc44423104 \h </w:instrText>
        </w:r>
        <w:r w:rsidR="00C773AF">
          <w:rPr>
            <w:webHidden/>
          </w:rPr>
        </w:r>
        <w:r w:rsidR="00C773AF">
          <w:rPr>
            <w:webHidden/>
          </w:rPr>
          <w:fldChar w:fldCharType="separate"/>
        </w:r>
        <w:r w:rsidR="00A72CCE">
          <w:rPr>
            <w:webHidden/>
          </w:rPr>
          <w:t>112</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05" w:history="1">
        <w:r w:rsidR="00C773AF" w:rsidRPr="00714CEC">
          <w:rPr>
            <w:rStyle w:val="af2"/>
            <w:rFonts w:asciiTheme="minorEastAsia" w:hAnsiTheme="minorEastAsia" w:hint="eastAsia"/>
          </w:rPr>
          <w:t>（六）暂停估值的情形</w:t>
        </w:r>
        <w:r w:rsidR="00C773AF">
          <w:rPr>
            <w:webHidden/>
          </w:rPr>
          <w:tab/>
        </w:r>
        <w:r w:rsidR="00C773AF">
          <w:rPr>
            <w:webHidden/>
          </w:rPr>
          <w:fldChar w:fldCharType="begin"/>
        </w:r>
        <w:r w:rsidR="00C773AF">
          <w:rPr>
            <w:webHidden/>
          </w:rPr>
          <w:instrText xml:space="preserve"> PAGEREF _Toc44423105 \h </w:instrText>
        </w:r>
        <w:r w:rsidR="00C773AF">
          <w:rPr>
            <w:webHidden/>
          </w:rPr>
        </w:r>
        <w:r w:rsidR="00C773AF">
          <w:rPr>
            <w:webHidden/>
          </w:rPr>
          <w:fldChar w:fldCharType="separate"/>
        </w:r>
        <w:r w:rsidR="00A72CCE">
          <w:rPr>
            <w:webHidden/>
          </w:rPr>
          <w:t>112</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06" w:history="1">
        <w:r w:rsidR="00C773AF" w:rsidRPr="00714CEC">
          <w:rPr>
            <w:rStyle w:val="af2"/>
            <w:rFonts w:asciiTheme="minorEastAsia" w:hAnsiTheme="minorEastAsia" w:hint="eastAsia"/>
          </w:rPr>
          <w:t>（七）基金份额净值的确认</w:t>
        </w:r>
        <w:r w:rsidR="00C773AF">
          <w:rPr>
            <w:webHidden/>
          </w:rPr>
          <w:tab/>
        </w:r>
        <w:r w:rsidR="00C773AF">
          <w:rPr>
            <w:webHidden/>
          </w:rPr>
          <w:fldChar w:fldCharType="begin"/>
        </w:r>
        <w:r w:rsidR="00C773AF">
          <w:rPr>
            <w:webHidden/>
          </w:rPr>
          <w:instrText xml:space="preserve"> PAGEREF _Toc44423106 \h </w:instrText>
        </w:r>
        <w:r w:rsidR="00C773AF">
          <w:rPr>
            <w:webHidden/>
          </w:rPr>
        </w:r>
        <w:r w:rsidR="00C773AF">
          <w:rPr>
            <w:webHidden/>
          </w:rPr>
          <w:fldChar w:fldCharType="separate"/>
        </w:r>
        <w:r w:rsidR="00A72CCE">
          <w:rPr>
            <w:webHidden/>
          </w:rPr>
          <w:t>113</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07" w:history="1">
        <w:r w:rsidR="00C773AF" w:rsidRPr="00714CEC">
          <w:rPr>
            <w:rStyle w:val="af2"/>
            <w:rFonts w:asciiTheme="minorEastAsia" w:hAnsiTheme="minorEastAsia" w:hint="eastAsia"/>
          </w:rPr>
          <w:t>（八）估值错误的处理</w:t>
        </w:r>
        <w:r w:rsidR="00C773AF">
          <w:rPr>
            <w:webHidden/>
          </w:rPr>
          <w:tab/>
        </w:r>
        <w:r w:rsidR="00C773AF">
          <w:rPr>
            <w:webHidden/>
          </w:rPr>
          <w:fldChar w:fldCharType="begin"/>
        </w:r>
        <w:r w:rsidR="00C773AF">
          <w:rPr>
            <w:webHidden/>
          </w:rPr>
          <w:instrText xml:space="preserve"> PAGEREF _Toc44423107 \h </w:instrText>
        </w:r>
        <w:r w:rsidR="00C773AF">
          <w:rPr>
            <w:webHidden/>
          </w:rPr>
        </w:r>
        <w:r w:rsidR="00C773AF">
          <w:rPr>
            <w:webHidden/>
          </w:rPr>
          <w:fldChar w:fldCharType="separate"/>
        </w:r>
        <w:r w:rsidR="00A72CCE">
          <w:rPr>
            <w:webHidden/>
          </w:rPr>
          <w:t>113</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08" w:history="1">
        <w:r w:rsidR="00C773AF" w:rsidRPr="00714CEC">
          <w:rPr>
            <w:rStyle w:val="af2"/>
            <w:rFonts w:asciiTheme="minorEastAsia" w:hAnsiTheme="minorEastAsia" w:hint="eastAsia"/>
          </w:rPr>
          <w:t>（九）特殊情形的处理</w:t>
        </w:r>
        <w:r w:rsidR="00C773AF">
          <w:rPr>
            <w:webHidden/>
          </w:rPr>
          <w:tab/>
        </w:r>
        <w:r w:rsidR="00C773AF">
          <w:rPr>
            <w:webHidden/>
          </w:rPr>
          <w:fldChar w:fldCharType="begin"/>
        </w:r>
        <w:r w:rsidR="00C773AF">
          <w:rPr>
            <w:webHidden/>
          </w:rPr>
          <w:instrText xml:space="preserve"> PAGEREF _Toc44423108 \h </w:instrText>
        </w:r>
        <w:r w:rsidR="00C773AF">
          <w:rPr>
            <w:webHidden/>
          </w:rPr>
        </w:r>
        <w:r w:rsidR="00C773AF">
          <w:rPr>
            <w:webHidden/>
          </w:rPr>
          <w:fldChar w:fldCharType="separate"/>
        </w:r>
        <w:r w:rsidR="00A72CCE">
          <w:rPr>
            <w:webHidden/>
          </w:rPr>
          <w:t>113</w:t>
        </w:r>
        <w:r w:rsidR="00C773AF">
          <w:rPr>
            <w:webHidden/>
          </w:rPr>
          <w:fldChar w:fldCharType="end"/>
        </w:r>
      </w:hyperlink>
    </w:p>
    <w:p w:rsidR="00C773AF" w:rsidRDefault="00590DB9">
      <w:pPr>
        <w:pStyle w:val="10"/>
        <w:rPr>
          <w:rFonts w:asciiTheme="minorHAnsi" w:eastAsiaTheme="minorEastAsia" w:hAnsiTheme="minorHAnsi" w:cstheme="minorBidi"/>
          <w:b w:val="0"/>
          <w:caps w:val="0"/>
          <w:sz w:val="21"/>
          <w:szCs w:val="22"/>
        </w:rPr>
      </w:pPr>
      <w:hyperlink w:anchor="_Toc44423109" w:history="1">
        <w:r w:rsidR="00C773AF" w:rsidRPr="00714CEC">
          <w:rPr>
            <w:rStyle w:val="af2"/>
            <w:rFonts w:asciiTheme="minorEastAsia" w:hAnsiTheme="minorEastAsia" w:hint="eastAsia"/>
            <w:bCs/>
          </w:rPr>
          <w:t>十五、基金的收益与分配</w:t>
        </w:r>
        <w:r w:rsidR="00C773AF">
          <w:rPr>
            <w:webHidden/>
          </w:rPr>
          <w:tab/>
        </w:r>
        <w:r w:rsidR="00C773AF">
          <w:rPr>
            <w:webHidden/>
          </w:rPr>
          <w:fldChar w:fldCharType="begin"/>
        </w:r>
        <w:r w:rsidR="00C773AF">
          <w:rPr>
            <w:webHidden/>
          </w:rPr>
          <w:instrText xml:space="preserve"> PAGEREF _Toc44423109 \h </w:instrText>
        </w:r>
        <w:r w:rsidR="00C773AF">
          <w:rPr>
            <w:webHidden/>
          </w:rPr>
        </w:r>
        <w:r w:rsidR="00C773AF">
          <w:rPr>
            <w:webHidden/>
          </w:rPr>
          <w:fldChar w:fldCharType="separate"/>
        </w:r>
        <w:r w:rsidR="00A72CCE">
          <w:rPr>
            <w:webHidden/>
          </w:rPr>
          <w:t>114</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10" w:history="1">
        <w:r w:rsidR="00C773AF" w:rsidRPr="00714CEC">
          <w:rPr>
            <w:rStyle w:val="af2"/>
            <w:rFonts w:asciiTheme="minorEastAsia" w:hAnsiTheme="minorEastAsia" w:hint="eastAsia"/>
          </w:rPr>
          <w:t>（一）基金利润的构成</w:t>
        </w:r>
        <w:r w:rsidR="00C773AF">
          <w:rPr>
            <w:webHidden/>
          </w:rPr>
          <w:tab/>
        </w:r>
        <w:r w:rsidR="00C773AF">
          <w:rPr>
            <w:webHidden/>
          </w:rPr>
          <w:fldChar w:fldCharType="begin"/>
        </w:r>
        <w:r w:rsidR="00C773AF">
          <w:rPr>
            <w:webHidden/>
          </w:rPr>
          <w:instrText xml:space="preserve"> PAGEREF _Toc44423110 \h </w:instrText>
        </w:r>
        <w:r w:rsidR="00C773AF">
          <w:rPr>
            <w:webHidden/>
          </w:rPr>
        </w:r>
        <w:r w:rsidR="00C773AF">
          <w:rPr>
            <w:webHidden/>
          </w:rPr>
          <w:fldChar w:fldCharType="separate"/>
        </w:r>
        <w:r w:rsidR="00A72CCE">
          <w:rPr>
            <w:webHidden/>
          </w:rPr>
          <w:t>114</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11" w:history="1">
        <w:r w:rsidR="00C773AF" w:rsidRPr="00714CEC">
          <w:rPr>
            <w:rStyle w:val="af2"/>
            <w:rFonts w:asciiTheme="minorEastAsia" w:hAnsiTheme="minorEastAsia" w:hint="eastAsia"/>
          </w:rPr>
          <w:t>（二）基金可供分配利润</w:t>
        </w:r>
        <w:r w:rsidR="00C773AF">
          <w:rPr>
            <w:webHidden/>
          </w:rPr>
          <w:tab/>
        </w:r>
        <w:r w:rsidR="00C773AF">
          <w:rPr>
            <w:webHidden/>
          </w:rPr>
          <w:fldChar w:fldCharType="begin"/>
        </w:r>
        <w:r w:rsidR="00C773AF">
          <w:rPr>
            <w:webHidden/>
          </w:rPr>
          <w:instrText xml:space="preserve"> PAGEREF _Toc44423111 \h </w:instrText>
        </w:r>
        <w:r w:rsidR="00C773AF">
          <w:rPr>
            <w:webHidden/>
          </w:rPr>
        </w:r>
        <w:r w:rsidR="00C773AF">
          <w:rPr>
            <w:webHidden/>
          </w:rPr>
          <w:fldChar w:fldCharType="separate"/>
        </w:r>
        <w:r w:rsidR="00A72CCE">
          <w:rPr>
            <w:webHidden/>
          </w:rPr>
          <w:t>114</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12" w:history="1">
        <w:r w:rsidR="00C773AF" w:rsidRPr="00714CEC">
          <w:rPr>
            <w:rStyle w:val="af2"/>
            <w:rFonts w:asciiTheme="minorEastAsia" w:hAnsiTheme="minorEastAsia" w:hint="eastAsia"/>
          </w:rPr>
          <w:t>（三）收益分配原则</w:t>
        </w:r>
        <w:r w:rsidR="00C773AF">
          <w:rPr>
            <w:webHidden/>
          </w:rPr>
          <w:tab/>
        </w:r>
        <w:r w:rsidR="00C773AF">
          <w:rPr>
            <w:webHidden/>
          </w:rPr>
          <w:fldChar w:fldCharType="begin"/>
        </w:r>
        <w:r w:rsidR="00C773AF">
          <w:rPr>
            <w:webHidden/>
          </w:rPr>
          <w:instrText xml:space="preserve"> PAGEREF _Toc44423112 \h </w:instrText>
        </w:r>
        <w:r w:rsidR="00C773AF">
          <w:rPr>
            <w:webHidden/>
          </w:rPr>
        </w:r>
        <w:r w:rsidR="00C773AF">
          <w:rPr>
            <w:webHidden/>
          </w:rPr>
          <w:fldChar w:fldCharType="separate"/>
        </w:r>
        <w:r w:rsidR="00A72CCE">
          <w:rPr>
            <w:webHidden/>
          </w:rPr>
          <w:t>114</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13" w:history="1">
        <w:r w:rsidR="00C773AF" w:rsidRPr="00714CEC">
          <w:rPr>
            <w:rStyle w:val="af2"/>
            <w:rFonts w:asciiTheme="minorEastAsia" w:hAnsiTheme="minorEastAsia" w:hint="eastAsia"/>
          </w:rPr>
          <w:t>（四）收益分配方案</w:t>
        </w:r>
        <w:r w:rsidR="00C773AF">
          <w:rPr>
            <w:webHidden/>
          </w:rPr>
          <w:tab/>
        </w:r>
        <w:r w:rsidR="00C773AF">
          <w:rPr>
            <w:webHidden/>
          </w:rPr>
          <w:fldChar w:fldCharType="begin"/>
        </w:r>
        <w:r w:rsidR="00C773AF">
          <w:rPr>
            <w:webHidden/>
          </w:rPr>
          <w:instrText xml:space="preserve"> PAGEREF _Toc44423113 \h </w:instrText>
        </w:r>
        <w:r w:rsidR="00C773AF">
          <w:rPr>
            <w:webHidden/>
          </w:rPr>
        </w:r>
        <w:r w:rsidR="00C773AF">
          <w:rPr>
            <w:webHidden/>
          </w:rPr>
          <w:fldChar w:fldCharType="separate"/>
        </w:r>
        <w:r w:rsidR="00A72CCE">
          <w:rPr>
            <w:webHidden/>
          </w:rPr>
          <w:t>114</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14" w:history="1">
        <w:r w:rsidR="00C773AF" w:rsidRPr="00714CEC">
          <w:rPr>
            <w:rStyle w:val="af2"/>
            <w:rFonts w:asciiTheme="minorEastAsia" w:hAnsiTheme="minorEastAsia" w:hint="eastAsia"/>
          </w:rPr>
          <w:t>（五）收益分配方案的确定、公告与实施</w:t>
        </w:r>
        <w:r w:rsidR="00C773AF">
          <w:rPr>
            <w:webHidden/>
          </w:rPr>
          <w:tab/>
        </w:r>
        <w:r w:rsidR="00C773AF">
          <w:rPr>
            <w:webHidden/>
          </w:rPr>
          <w:fldChar w:fldCharType="begin"/>
        </w:r>
        <w:r w:rsidR="00C773AF">
          <w:rPr>
            <w:webHidden/>
          </w:rPr>
          <w:instrText xml:space="preserve"> PAGEREF _Toc44423114 \h </w:instrText>
        </w:r>
        <w:r w:rsidR="00C773AF">
          <w:rPr>
            <w:webHidden/>
          </w:rPr>
        </w:r>
        <w:r w:rsidR="00C773AF">
          <w:rPr>
            <w:webHidden/>
          </w:rPr>
          <w:fldChar w:fldCharType="separate"/>
        </w:r>
        <w:r w:rsidR="00A72CCE">
          <w:rPr>
            <w:webHidden/>
          </w:rPr>
          <w:t>114</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15" w:history="1">
        <w:r w:rsidR="00C773AF" w:rsidRPr="00714CEC">
          <w:rPr>
            <w:rStyle w:val="af2"/>
            <w:rFonts w:asciiTheme="minorEastAsia" w:hAnsiTheme="minorEastAsia" w:hint="eastAsia"/>
          </w:rPr>
          <w:t>（六）收益分配中发生的费用</w:t>
        </w:r>
        <w:r w:rsidR="00C773AF">
          <w:rPr>
            <w:webHidden/>
          </w:rPr>
          <w:tab/>
        </w:r>
        <w:r w:rsidR="00C773AF">
          <w:rPr>
            <w:webHidden/>
          </w:rPr>
          <w:fldChar w:fldCharType="begin"/>
        </w:r>
        <w:r w:rsidR="00C773AF">
          <w:rPr>
            <w:webHidden/>
          </w:rPr>
          <w:instrText xml:space="preserve"> PAGEREF _Toc44423115 \h </w:instrText>
        </w:r>
        <w:r w:rsidR="00C773AF">
          <w:rPr>
            <w:webHidden/>
          </w:rPr>
        </w:r>
        <w:r w:rsidR="00C773AF">
          <w:rPr>
            <w:webHidden/>
          </w:rPr>
          <w:fldChar w:fldCharType="separate"/>
        </w:r>
        <w:r w:rsidR="00A72CCE">
          <w:rPr>
            <w:webHidden/>
          </w:rPr>
          <w:t>114</w:t>
        </w:r>
        <w:r w:rsidR="00C773AF">
          <w:rPr>
            <w:webHidden/>
          </w:rPr>
          <w:fldChar w:fldCharType="end"/>
        </w:r>
      </w:hyperlink>
    </w:p>
    <w:p w:rsidR="00C773AF" w:rsidRDefault="00590DB9">
      <w:pPr>
        <w:pStyle w:val="10"/>
        <w:rPr>
          <w:rFonts w:asciiTheme="minorHAnsi" w:eastAsiaTheme="minorEastAsia" w:hAnsiTheme="minorHAnsi" w:cstheme="minorBidi"/>
          <w:b w:val="0"/>
          <w:caps w:val="0"/>
          <w:sz w:val="21"/>
          <w:szCs w:val="22"/>
        </w:rPr>
      </w:pPr>
      <w:hyperlink w:anchor="_Toc44423116" w:history="1">
        <w:r w:rsidR="00C773AF" w:rsidRPr="00714CEC">
          <w:rPr>
            <w:rStyle w:val="af2"/>
            <w:rFonts w:asciiTheme="minorEastAsia" w:hAnsiTheme="minorEastAsia" w:hint="eastAsia"/>
            <w:bCs/>
          </w:rPr>
          <w:t>十六、基金的费用与税收</w:t>
        </w:r>
        <w:r w:rsidR="00C773AF">
          <w:rPr>
            <w:webHidden/>
          </w:rPr>
          <w:tab/>
        </w:r>
        <w:r w:rsidR="00C773AF">
          <w:rPr>
            <w:webHidden/>
          </w:rPr>
          <w:fldChar w:fldCharType="begin"/>
        </w:r>
        <w:r w:rsidR="00C773AF">
          <w:rPr>
            <w:webHidden/>
          </w:rPr>
          <w:instrText xml:space="preserve"> PAGEREF _Toc44423116 \h </w:instrText>
        </w:r>
        <w:r w:rsidR="00C773AF">
          <w:rPr>
            <w:webHidden/>
          </w:rPr>
        </w:r>
        <w:r w:rsidR="00C773AF">
          <w:rPr>
            <w:webHidden/>
          </w:rPr>
          <w:fldChar w:fldCharType="separate"/>
        </w:r>
        <w:r w:rsidR="00A72CCE">
          <w:rPr>
            <w:webHidden/>
          </w:rPr>
          <w:t>115</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17" w:history="1">
        <w:r w:rsidR="00C773AF" w:rsidRPr="00714CEC">
          <w:rPr>
            <w:rStyle w:val="af2"/>
            <w:rFonts w:asciiTheme="minorEastAsia" w:hAnsiTheme="minorEastAsia" w:hint="eastAsia"/>
          </w:rPr>
          <w:t>（一）与基金运作相关的费用</w:t>
        </w:r>
        <w:r w:rsidR="00C773AF">
          <w:rPr>
            <w:webHidden/>
          </w:rPr>
          <w:tab/>
        </w:r>
        <w:r w:rsidR="00C773AF">
          <w:rPr>
            <w:webHidden/>
          </w:rPr>
          <w:fldChar w:fldCharType="begin"/>
        </w:r>
        <w:r w:rsidR="00C773AF">
          <w:rPr>
            <w:webHidden/>
          </w:rPr>
          <w:instrText xml:space="preserve"> PAGEREF _Toc44423117 \h </w:instrText>
        </w:r>
        <w:r w:rsidR="00C773AF">
          <w:rPr>
            <w:webHidden/>
          </w:rPr>
        </w:r>
        <w:r w:rsidR="00C773AF">
          <w:rPr>
            <w:webHidden/>
          </w:rPr>
          <w:fldChar w:fldCharType="separate"/>
        </w:r>
        <w:r w:rsidR="00A72CCE">
          <w:rPr>
            <w:webHidden/>
          </w:rPr>
          <w:t>115</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18" w:history="1">
        <w:r w:rsidR="00C773AF" w:rsidRPr="00714CEC">
          <w:rPr>
            <w:rStyle w:val="af2"/>
            <w:rFonts w:asciiTheme="minorEastAsia" w:hAnsiTheme="minorEastAsia" w:hint="eastAsia"/>
          </w:rPr>
          <w:t>（二）与基金销售相关的费用</w:t>
        </w:r>
        <w:r w:rsidR="00C773AF">
          <w:rPr>
            <w:webHidden/>
          </w:rPr>
          <w:tab/>
        </w:r>
        <w:r w:rsidR="00C773AF">
          <w:rPr>
            <w:webHidden/>
          </w:rPr>
          <w:fldChar w:fldCharType="begin"/>
        </w:r>
        <w:r w:rsidR="00C773AF">
          <w:rPr>
            <w:webHidden/>
          </w:rPr>
          <w:instrText xml:space="preserve"> PAGEREF _Toc44423118 \h </w:instrText>
        </w:r>
        <w:r w:rsidR="00C773AF">
          <w:rPr>
            <w:webHidden/>
          </w:rPr>
        </w:r>
        <w:r w:rsidR="00C773AF">
          <w:rPr>
            <w:webHidden/>
          </w:rPr>
          <w:fldChar w:fldCharType="separate"/>
        </w:r>
        <w:r w:rsidR="00A72CCE">
          <w:rPr>
            <w:webHidden/>
          </w:rPr>
          <w:t>116</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19" w:history="1">
        <w:r w:rsidR="00C773AF" w:rsidRPr="00714CEC">
          <w:rPr>
            <w:rStyle w:val="af2"/>
            <w:rFonts w:asciiTheme="minorEastAsia" w:hAnsiTheme="minorEastAsia" w:hint="eastAsia"/>
          </w:rPr>
          <w:t>（三）基金税收</w:t>
        </w:r>
        <w:r w:rsidR="00C773AF">
          <w:rPr>
            <w:webHidden/>
          </w:rPr>
          <w:tab/>
        </w:r>
        <w:r w:rsidR="00C773AF">
          <w:rPr>
            <w:webHidden/>
          </w:rPr>
          <w:fldChar w:fldCharType="begin"/>
        </w:r>
        <w:r w:rsidR="00C773AF">
          <w:rPr>
            <w:webHidden/>
          </w:rPr>
          <w:instrText xml:space="preserve"> PAGEREF _Toc44423119 \h </w:instrText>
        </w:r>
        <w:r w:rsidR="00C773AF">
          <w:rPr>
            <w:webHidden/>
          </w:rPr>
        </w:r>
        <w:r w:rsidR="00C773AF">
          <w:rPr>
            <w:webHidden/>
          </w:rPr>
          <w:fldChar w:fldCharType="separate"/>
        </w:r>
        <w:r w:rsidR="00A72CCE">
          <w:rPr>
            <w:webHidden/>
          </w:rPr>
          <w:t>118</w:t>
        </w:r>
        <w:r w:rsidR="00C773AF">
          <w:rPr>
            <w:webHidden/>
          </w:rPr>
          <w:fldChar w:fldCharType="end"/>
        </w:r>
      </w:hyperlink>
    </w:p>
    <w:p w:rsidR="00C773AF" w:rsidRDefault="00590DB9">
      <w:pPr>
        <w:pStyle w:val="10"/>
        <w:rPr>
          <w:rFonts w:asciiTheme="minorHAnsi" w:eastAsiaTheme="minorEastAsia" w:hAnsiTheme="minorHAnsi" w:cstheme="minorBidi"/>
          <w:b w:val="0"/>
          <w:caps w:val="0"/>
          <w:sz w:val="21"/>
          <w:szCs w:val="22"/>
        </w:rPr>
      </w:pPr>
      <w:hyperlink w:anchor="_Toc44423120" w:history="1">
        <w:r w:rsidR="00C773AF" w:rsidRPr="00714CEC">
          <w:rPr>
            <w:rStyle w:val="af2"/>
            <w:rFonts w:asciiTheme="minorEastAsia" w:hAnsiTheme="minorEastAsia" w:hint="eastAsia"/>
            <w:bCs/>
          </w:rPr>
          <w:t>十七、基金的会计与审计</w:t>
        </w:r>
        <w:r w:rsidR="00C773AF">
          <w:rPr>
            <w:webHidden/>
          </w:rPr>
          <w:tab/>
        </w:r>
        <w:r w:rsidR="00C773AF">
          <w:rPr>
            <w:webHidden/>
          </w:rPr>
          <w:fldChar w:fldCharType="begin"/>
        </w:r>
        <w:r w:rsidR="00C773AF">
          <w:rPr>
            <w:webHidden/>
          </w:rPr>
          <w:instrText xml:space="preserve"> PAGEREF _Toc44423120 \h </w:instrText>
        </w:r>
        <w:r w:rsidR="00C773AF">
          <w:rPr>
            <w:webHidden/>
          </w:rPr>
        </w:r>
        <w:r w:rsidR="00C773AF">
          <w:rPr>
            <w:webHidden/>
          </w:rPr>
          <w:fldChar w:fldCharType="separate"/>
        </w:r>
        <w:r w:rsidR="00A72CCE">
          <w:rPr>
            <w:webHidden/>
          </w:rPr>
          <w:t>119</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21" w:history="1">
        <w:r w:rsidR="00C773AF" w:rsidRPr="00714CEC">
          <w:rPr>
            <w:rStyle w:val="af2"/>
            <w:rFonts w:asciiTheme="minorEastAsia" w:hAnsiTheme="minorEastAsia" w:hint="eastAsia"/>
          </w:rPr>
          <w:t>（一）基金会计政策</w:t>
        </w:r>
        <w:r w:rsidR="00C773AF">
          <w:rPr>
            <w:webHidden/>
          </w:rPr>
          <w:tab/>
        </w:r>
        <w:r w:rsidR="00C773AF">
          <w:rPr>
            <w:webHidden/>
          </w:rPr>
          <w:fldChar w:fldCharType="begin"/>
        </w:r>
        <w:r w:rsidR="00C773AF">
          <w:rPr>
            <w:webHidden/>
          </w:rPr>
          <w:instrText xml:space="preserve"> PAGEREF _Toc44423121 \h </w:instrText>
        </w:r>
        <w:r w:rsidR="00C773AF">
          <w:rPr>
            <w:webHidden/>
          </w:rPr>
        </w:r>
        <w:r w:rsidR="00C773AF">
          <w:rPr>
            <w:webHidden/>
          </w:rPr>
          <w:fldChar w:fldCharType="separate"/>
        </w:r>
        <w:r w:rsidR="00A72CCE">
          <w:rPr>
            <w:webHidden/>
          </w:rPr>
          <w:t>119</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22" w:history="1">
        <w:r w:rsidR="00C773AF" w:rsidRPr="00714CEC">
          <w:rPr>
            <w:rStyle w:val="af2"/>
            <w:rFonts w:asciiTheme="minorEastAsia" w:hAnsiTheme="minorEastAsia" w:hint="eastAsia"/>
          </w:rPr>
          <w:t>（二）基金的审计</w:t>
        </w:r>
        <w:r w:rsidR="00C773AF">
          <w:rPr>
            <w:webHidden/>
          </w:rPr>
          <w:tab/>
        </w:r>
        <w:r w:rsidR="00C773AF">
          <w:rPr>
            <w:webHidden/>
          </w:rPr>
          <w:fldChar w:fldCharType="begin"/>
        </w:r>
        <w:r w:rsidR="00C773AF">
          <w:rPr>
            <w:webHidden/>
          </w:rPr>
          <w:instrText xml:space="preserve"> PAGEREF _Toc44423122 \h </w:instrText>
        </w:r>
        <w:r w:rsidR="00C773AF">
          <w:rPr>
            <w:webHidden/>
          </w:rPr>
        </w:r>
        <w:r w:rsidR="00C773AF">
          <w:rPr>
            <w:webHidden/>
          </w:rPr>
          <w:fldChar w:fldCharType="separate"/>
        </w:r>
        <w:r w:rsidR="00A72CCE">
          <w:rPr>
            <w:webHidden/>
          </w:rPr>
          <w:t>119</w:t>
        </w:r>
        <w:r w:rsidR="00C773AF">
          <w:rPr>
            <w:webHidden/>
          </w:rPr>
          <w:fldChar w:fldCharType="end"/>
        </w:r>
      </w:hyperlink>
    </w:p>
    <w:p w:rsidR="00C773AF" w:rsidRDefault="00590DB9">
      <w:pPr>
        <w:pStyle w:val="10"/>
        <w:rPr>
          <w:rFonts w:asciiTheme="minorHAnsi" w:eastAsiaTheme="minorEastAsia" w:hAnsiTheme="minorHAnsi" w:cstheme="minorBidi"/>
          <w:b w:val="0"/>
          <w:caps w:val="0"/>
          <w:sz w:val="21"/>
          <w:szCs w:val="22"/>
        </w:rPr>
      </w:pPr>
      <w:hyperlink w:anchor="_Toc44423123" w:history="1">
        <w:r w:rsidR="00C773AF" w:rsidRPr="00714CEC">
          <w:rPr>
            <w:rStyle w:val="af2"/>
            <w:rFonts w:asciiTheme="minorEastAsia" w:hAnsiTheme="minorEastAsia" w:hint="eastAsia"/>
            <w:bCs/>
          </w:rPr>
          <w:t>十八、基金的信息披露</w:t>
        </w:r>
        <w:r w:rsidR="00C773AF">
          <w:rPr>
            <w:webHidden/>
          </w:rPr>
          <w:tab/>
        </w:r>
        <w:r w:rsidR="00C773AF">
          <w:rPr>
            <w:webHidden/>
          </w:rPr>
          <w:fldChar w:fldCharType="begin"/>
        </w:r>
        <w:r w:rsidR="00C773AF">
          <w:rPr>
            <w:webHidden/>
          </w:rPr>
          <w:instrText xml:space="preserve"> PAGEREF _Toc44423123 \h </w:instrText>
        </w:r>
        <w:r w:rsidR="00C773AF">
          <w:rPr>
            <w:webHidden/>
          </w:rPr>
        </w:r>
        <w:r w:rsidR="00C773AF">
          <w:rPr>
            <w:webHidden/>
          </w:rPr>
          <w:fldChar w:fldCharType="separate"/>
        </w:r>
        <w:r w:rsidR="00A72CCE">
          <w:rPr>
            <w:webHidden/>
          </w:rPr>
          <w:t>120</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24" w:history="1">
        <w:r w:rsidR="00C773AF" w:rsidRPr="00714CEC">
          <w:rPr>
            <w:rStyle w:val="af2"/>
            <w:rFonts w:asciiTheme="minorEastAsia" w:hAnsiTheme="minorEastAsia" w:hint="eastAsia"/>
          </w:rPr>
          <w:t>（一）基金招募说明书、基金合同、基金托管协议、基金产品资料概要</w:t>
        </w:r>
        <w:r w:rsidR="00C773AF">
          <w:rPr>
            <w:webHidden/>
          </w:rPr>
          <w:tab/>
        </w:r>
        <w:r w:rsidR="00C773AF">
          <w:rPr>
            <w:webHidden/>
          </w:rPr>
          <w:fldChar w:fldCharType="begin"/>
        </w:r>
        <w:r w:rsidR="00C773AF">
          <w:rPr>
            <w:webHidden/>
          </w:rPr>
          <w:instrText xml:space="preserve"> PAGEREF _Toc44423124 \h </w:instrText>
        </w:r>
        <w:r w:rsidR="00C773AF">
          <w:rPr>
            <w:webHidden/>
          </w:rPr>
        </w:r>
        <w:r w:rsidR="00C773AF">
          <w:rPr>
            <w:webHidden/>
          </w:rPr>
          <w:fldChar w:fldCharType="separate"/>
        </w:r>
        <w:r w:rsidR="00A72CCE">
          <w:rPr>
            <w:webHidden/>
          </w:rPr>
          <w:t>120</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25" w:history="1">
        <w:r w:rsidR="00C773AF" w:rsidRPr="00714CEC">
          <w:rPr>
            <w:rStyle w:val="af2"/>
            <w:rFonts w:asciiTheme="minorEastAsia" w:hAnsiTheme="minorEastAsia" w:hint="eastAsia"/>
          </w:rPr>
          <w:t>（二）基金份额发售公告</w:t>
        </w:r>
        <w:r w:rsidR="00C773AF">
          <w:rPr>
            <w:webHidden/>
          </w:rPr>
          <w:tab/>
        </w:r>
        <w:r w:rsidR="00C773AF">
          <w:rPr>
            <w:webHidden/>
          </w:rPr>
          <w:fldChar w:fldCharType="begin"/>
        </w:r>
        <w:r w:rsidR="00C773AF">
          <w:rPr>
            <w:webHidden/>
          </w:rPr>
          <w:instrText xml:space="preserve"> PAGEREF _Toc44423125 \h </w:instrText>
        </w:r>
        <w:r w:rsidR="00C773AF">
          <w:rPr>
            <w:webHidden/>
          </w:rPr>
        </w:r>
        <w:r w:rsidR="00C773AF">
          <w:rPr>
            <w:webHidden/>
          </w:rPr>
          <w:fldChar w:fldCharType="separate"/>
        </w:r>
        <w:r w:rsidR="00A72CCE">
          <w:rPr>
            <w:webHidden/>
          </w:rPr>
          <w:t>120</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26" w:history="1">
        <w:r w:rsidR="00C773AF" w:rsidRPr="00714CEC">
          <w:rPr>
            <w:rStyle w:val="af2"/>
            <w:rFonts w:asciiTheme="minorEastAsia" w:hAnsiTheme="minorEastAsia" w:hint="eastAsia"/>
          </w:rPr>
          <w:t>（三）基金合同生效公告</w:t>
        </w:r>
        <w:r w:rsidR="00C773AF">
          <w:rPr>
            <w:webHidden/>
          </w:rPr>
          <w:tab/>
        </w:r>
        <w:r w:rsidR="00C773AF">
          <w:rPr>
            <w:webHidden/>
          </w:rPr>
          <w:fldChar w:fldCharType="begin"/>
        </w:r>
        <w:r w:rsidR="00C773AF">
          <w:rPr>
            <w:webHidden/>
          </w:rPr>
          <w:instrText xml:space="preserve"> PAGEREF _Toc44423126 \h </w:instrText>
        </w:r>
        <w:r w:rsidR="00C773AF">
          <w:rPr>
            <w:webHidden/>
          </w:rPr>
        </w:r>
        <w:r w:rsidR="00C773AF">
          <w:rPr>
            <w:webHidden/>
          </w:rPr>
          <w:fldChar w:fldCharType="separate"/>
        </w:r>
        <w:r w:rsidR="00A72CCE">
          <w:rPr>
            <w:webHidden/>
          </w:rPr>
          <w:t>120</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27" w:history="1">
        <w:r w:rsidR="00C773AF" w:rsidRPr="00714CEC">
          <w:rPr>
            <w:rStyle w:val="af2"/>
            <w:rFonts w:asciiTheme="minorEastAsia" w:hAnsiTheme="minorEastAsia" w:hint="eastAsia"/>
          </w:rPr>
          <w:t>（四）基金净值信息</w:t>
        </w:r>
        <w:r w:rsidR="00C773AF">
          <w:rPr>
            <w:webHidden/>
          </w:rPr>
          <w:tab/>
        </w:r>
        <w:r w:rsidR="00C773AF">
          <w:rPr>
            <w:webHidden/>
          </w:rPr>
          <w:fldChar w:fldCharType="begin"/>
        </w:r>
        <w:r w:rsidR="00C773AF">
          <w:rPr>
            <w:webHidden/>
          </w:rPr>
          <w:instrText xml:space="preserve"> PAGEREF _Toc44423127 \h </w:instrText>
        </w:r>
        <w:r w:rsidR="00C773AF">
          <w:rPr>
            <w:webHidden/>
          </w:rPr>
        </w:r>
        <w:r w:rsidR="00C773AF">
          <w:rPr>
            <w:webHidden/>
          </w:rPr>
          <w:fldChar w:fldCharType="separate"/>
        </w:r>
        <w:r w:rsidR="00A72CCE">
          <w:rPr>
            <w:webHidden/>
          </w:rPr>
          <w:t>120</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28" w:history="1">
        <w:r w:rsidR="00C773AF" w:rsidRPr="00714CEC">
          <w:rPr>
            <w:rStyle w:val="af2"/>
            <w:rFonts w:asciiTheme="minorEastAsia" w:hAnsiTheme="minorEastAsia" w:hint="eastAsia"/>
          </w:rPr>
          <w:t>（五）基金定期报告，包括基金年度报告、基金中期报告和基金季度报告</w:t>
        </w:r>
        <w:r w:rsidR="00C773AF">
          <w:rPr>
            <w:webHidden/>
          </w:rPr>
          <w:tab/>
        </w:r>
        <w:r w:rsidR="00C773AF">
          <w:rPr>
            <w:webHidden/>
          </w:rPr>
          <w:fldChar w:fldCharType="begin"/>
        </w:r>
        <w:r w:rsidR="00C773AF">
          <w:rPr>
            <w:webHidden/>
          </w:rPr>
          <w:instrText xml:space="preserve"> PAGEREF _Toc44423128 \h </w:instrText>
        </w:r>
        <w:r w:rsidR="00C773AF">
          <w:rPr>
            <w:webHidden/>
          </w:rPr>
        </w:r>
        <w:r w:rsidR="00C773AF">
          <w:rPr>
            <w:webHidden/>
          </w:rPr>
          <w:fldChar w:fldCharType="separate"/>
        </w:r>
        <w:r w:rsidR="00A72CCE">
          <w:rPr>
            <w:webHidden/>
          </w:rPr>
          <w:t>121</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29" w:history="1">
        <w:r w:rsidR="00C773AF" w:rsidRPr="00714CEC">
          <w:rPr>
            <w:rStyle w:val="af2"/>
            <w:rFonts w:asciiTheme="minorEastAsia" w:hAnsiTheme="minorEastAsia" w:hint="eastAsia"/>
          </w:rPr>
          <w:t>（六）临时报告</w:t>
        </w:r>
        <w:r w:rsidR="00C773AF">
          <w:rPr>
            <w:webHidden/>
          </w:rPr>
          <w:tab/>
        </w:r>
        <w:r w:rsidR="00C773AF">
          <w:rPr>
            <w:webHidden/>
          </w:rPr>
          <w:fldChar w:fldCharType="begin"/>
        </w:r>
        <w:r w:rsidR="00C773AF">
          <w:rPr>
            <w:webHidden/>
          </w:rPr>
          <w:instrText xml:space="preserve"> PAGEREF _Toc44423129 \h </w:instrText>
        </w:r>
        <w:r w:rsidR="00C773AF">
          <w:rPr>
            <w:webHidden/>
          </w:rPr>
        </w:r>
        <w:r w:rsidR="00C773AF">
          <w:rPr>
            <w:webHidden/>
          </w:rPr>
          <w:fldChar w:fldCharType="separate"/>
        </w:r>
        <w:r w:rsidR="00A72CCE">
          <w:rPr>
            <w:webHidden/>
          </w:rPr>
          <w:t>121</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30" w:history="1">
        <w:r w:rsidR="00C773AF" w:rsidRPr="00714CEC">
          <w:rPr>
            <w:rStyle w:val="af2"/>
            <w:rFonts w:asciiTheme="minorEastAsia" w:hAnsiTheme="minorEastAsia" w:hint="eastAsia"/>
          </w:rPr>
          <w:t>（七）</w:t>
        </w:r>
        <w:r w:rsidR="00C773AF" w:rsidRPr="00714CEC">
          <w:rPr>
            <w:rStyle w:val="af2"/>
            <w:rFonts w:asciiTheme="minorEastAsia" w:hAnsiTheme="minorEastAsia" w:hint="eastAsia"/>
            <w:kern w:val="0"/>
          </w:rPr>
          <w:t>澄清公告</w:t>
        </w:r>
        <w:r w:rsidR="00C773AF">
          <w:rPr>
            <w:webHidden/>
          </w:rPr>
          <w:tab/>
        </w:r>
        <w:r w:rsidR="00C773AF">
          <w:rPr>
            <w:webHidden/>
          </w:rPr>
          <w:fldChar w:fldCharType="begin"/>
        </w:r>
        <w:r w:rsidR="00C773AF">
          <w:rPr>
            <w:webHidden/>
          </w:rPr>
          <w:instrText xml:space="preserve"> PAGEREF _Toc44423130 \h </w:instrText>
        </w:r>
        <w:r w:rsidR="00C773AF">
          <w:rPr>
            <w:webHidden/>
          </w:rPr>
        </w:r>
        <w:r w:rsidR="00C773AF">
          <w:rPr>
            <w:webHidden/>
          </w:rPr>
          <w:fldChar w:fldCharType="separate"/>
        </w:r>
        <w:r w:rsidR="00A72CCE">
          <w:rPr>
            <w:webHidden/>
          </w:rPr>
          <w:t>122</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31" w:history="1">
        <w:r w:rsidR="00C773AF" w:rsidRPr="00714CEC">
          <w:rPr>
            <w:rStyle w:val="af2"/>
            <w:rFonts w:asciiTheme="minorEastAsia" w:hAnsiTheme="minorEastAsia" w:hint="eastAsia"/>
          </w:rPr>
          <w:t>（八）信息披露事务管理</w:t>
        </w:r>
        <w:r w:rsidR="00C773AF">
          <w:rPr>
            <w:webHidden/>
          </w:rPr>
          <w:tab/>
        </w:r>
        <w:r w:rsidR="00C773AF">
          <w:rPr>
            <w:webHidden/>
          </w:rPr>
          <w:fldChar w:fldCharType="begin"/>
        </w:r>
        <w:r w:rsidR="00C773AF">
          <w:rPr>
            <w:webHidden/>
          </w:rPr>
          <w:instrText xml:space="preserve"> PAGEREF _Toc44423131 \h </w:instrText>
        </w:r>
        <w:r w:rsidR="00C773AF">
          <w:rPr>
            <w:webHidden/>
          </w:rPr>
        </w:r>
        <w:r w:rsidR="00C773AF">
          <w:rPr>
            <w:webHidden/>
          </w:rPr>
          <w:fldChar w:fldCharType="separate"/>
        </w:r>
        <w:r w:rsidR="00A72CCE">
          <w:rPr>
            <w:webHidden/>
          </w:rPr>
          <w:t>122</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32" w:history="1">
        <w:r w:rsidR="00C773AF" w:rsidRPr="00714CEC">
          <w:rPr>
            <w:rStyle w:val="af2"/>
            <w:rFonts w:asciiTheme="minorEastAsia" w:hAnsiTheme="minorEastAsia" w:hint="eastAsia"/>
          </w:rPr>
          <w:t>（九）信息披露文件的存放与查阅</w:t>
        </w:r>
        <w:r w:rsidR="00C773AF">
          <w:rPr>
            <w:webHidden/>
          </w:rPr>
          <w:tab/>
        </w:r>
        <w:r w:rsidR="00C773AF">
          <w:rPr>
            <w:webHidden/>
          </w:rPr>
          <w:fldChar w:fldCharType="begin"/>
        </w:r>
        <w:r w:rsidR="00C773AF">
          <w:rPr>
            <w:webHidden/>
          </w:rPr>
          <w:instrText xml:space="preserve"> PAGEREF _Toc44423132 \h </w:instrText>
        </w:r>
        <w:r w:rsidR="00C773AF">
          <w:rPr>
            <w:webHidden/>
          </w:rPr>
        </w:r>
        <w:r w:rsidR="00C773AF">
          <w:rPr>
            <w:webHidden/>
          </w:rPr>
          <w:fldChar w:fldCharType="separate"/>
        </w:r>
        <w:r w:rsidR="00A72CCE">
          <w:rPr>
            <w:webHidden/>
          </w:rPr>
          <w:t>123</w:t>
        </w:r>
        <w:r w:rsidR="00C773AF">
          <w:rPr>
            <w:webHidden/>
          </w:rPr>
          <w:fldChar w:fldCharType="end"/>
        </w:r>
      </w:hyperlink>
    </w:p>
    <w:p w:rsidR="00C773AF" w:rsidRDefault="00590DB9">
      <w:pPr>
        <w:pStyle w:val="10"/>
        <w:rPr>
          <w:rFonts w:asciiTheme="minorHAnsi" w:eastAsiaTheme="minorEastAsia" w:hAnsiTheme="minorHAnsi" w:cstheme="minorBidi"/>
          <w:b w:val="0"/>
          <w:caps w:val="0"/>
          <w:sz w:val="21"/>
          <w:szCs w:val="22"/>
        </w:rPr>
      </w:pPr>
      <w:hyperlink w:anchor="_Toc44423133" w:history="1">
        <w:r w:rsidR="00C773AF" w:rsidRPr="00714CEC">
          <w:rPr>
            <w:rStyle w:val="af2"/>
            <w:rFonts w:asciiTheme="minorEastAsia" w:hAnsiTheme="minorEastAsia" w:hint="eastAsia"/>
            <w:bCs/>
          </w:rPr>
          <w:t>十九、风险揭示</w:t>
        </w:r>
        <w:r w:rsidR="00C773AF">
          <w:rPr>
            <w:webHidden/>
          </w:rPr>
          <w:tab/>
        </w:r>
        <w:r w:rsidR="00C773AF">
          <w:rPr>
            <w:webHidden/>
          </w:rPr>
          <w:fldChar w:fldCharType="begin"/>
        </w:r>
        <w:r w:rsidR="00C773AF">
          <w:rPr>
            <w:webHidden/>
          </w:rPr>
          <w:instrText xml:space="preserve"> PAGEREF _Toc44423133 \h </w:instrText>
        </w:r>
        <w:r w:rsidR="00C773AF">
          <w:rPr>
            <w:webHidden/>
          </w:rPr>
        </w:r>
        <w:r w:rsidR="00C773AF">
          <w:rPr>
            <w:webHidden/>
          </w:rPr>
          <w:fldChar w:fldCharType="separate"/>
        </w:r>
        <w:r w:rsidR="00A72CCE">
          <w:rPr>
            <w:webHidden/>
          </w:rPr>
          <w:t>124</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34" w:history="1">
        <w:r w:rsidR="00C773AF" w:rsidRPr="00714CEC">
          <w:rPr>
            <w:rStyle w:val="af2"/>
            <w:rFonts w:asciiTheme="minorEastAsia" w:hAnsiTheme="minorEastAsia" w:hint="eastAsia"/>
          </w:rPr>
          <w:t>（一）市场风险</w:t>
        </w:r>
        <w:r w:rsidR="00C773AF">
          <w:rPr>
            <w:webHidden/>
          </w:rPr>
          <w:tab/>
        </w:r>
        <w:r w:rsidR="00C773AF">
          <w:rPr>
            <w:webHidden/>
          </w:rPr>
          <w:fldChar w:fldCharType="begin"/>
        </w:r>
        <w:r w:rsidR="00C773AF">
          <w:rPr>
            <w:webHidden/>
          </w:rPr>
          <w:instrText xml:space="preserve"> PAGEREF _Toc44423134 \h </w:instrText>
        </w:r>
        <w:r w:rsidR="00C773AF">
          <w:rPr>
            <w:webHidden/>
          </w:rPr>
        </w:r>
        <w:r w:rsidR="00C773AF">
          <w:rPr>
            <w:webHidden/>
          </w:rPr>
          <w:fldChar w:fldCharType="separate"/>
        </w:r>
        <w:r w:rsidR="00A72CCE">
          <w:rPr>
            <w:webHidden/>
          </w:rPr>
          <w:t>124</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35" w:history="1">
        <w:r w:rsidR="00C773AF" w:rsidRPr="00714CEC">
          <w:rPr>
            <w:rStyle w:val="af2"/>
            <w:rFonts w:asciiTheme="minorEastAsia" w:hAnsiTheme="minorEastAsia" w:hint="eastAsia"/>
          </w:rPr>
          <w:t>（二）本基金特有的风险</w:t>
        </w:r>
        <w:r w:rsidR="00C773AF">
          <w:rPr>
            <w:webHidden/>
          </w:rPr>
          <w:tab/>
        </w:r>
        <w:r w:rsidR="00C773AF">
          <w:rPr>
            <w:webHidden/>
          </w:rPr>
          <w:fldChar w:fldCharType="begin"/>
        </w:r>
        <w:r w:rsidR="00C773AF">
          <w:rPr>
            <w:webHidden/>
          </w:rPr>
          <w:instrText xml:space="preserve"> PAGEREF _Toc44423135 \h </w:instrText>
        </w:r>
        <w:r w:rsidR="00C773AF">
          <w:rPr>
            <w:webHidden/>
          </w:rPr>
        </w:r>
        <w:r w:rsidR="00C773AF">
          <w:rPr>
            <w:webHidden/>
          </w:rPr>
          <w:fldChar w:fldCharType="separate"/>
        </w:r>
        <w:r w:rsidR="00A72CCE">
          <w:rPr>
            <w:webHidden/>
          </w:rPr>
          <w:t>124</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36" w:history="1">
        <w:r w:rsidR="00C773AF" w:rsidRPr="00714CEC">
          <w:rPr>
            <w:rStyle w:val="af2"/>
            <w:rFonts w:asciiTheme="minorEastAsia" w:hAnsiTheme="minorEastAsia" w:hint="eastAsia"/>
          </w:rPr>
          <w:t>（三）流动性风险</w:t>
        </w:r>
        <w:r w:rsidR="00C773AF">
          <w:rPr>
            <w:webHidden/>
          </w:rPr>
          <w:tab/>
        </w:r>
        <w:r w:rsidR="00C773AF">
          <w:rPr>
            <w:webHidden/>
          </w:rPr>
          <w:fldChar w:fldCharType="begin"/>
        </w:r>
        <w:r w:rsidR="00C773AF">
          <w:rPr>
            <w:webHidden/>
          </w:rPr>
          <w:instrText xml:space="preserve"> PAGEREF _Toc44423136 \h </w:instrText>
        </w:r>
        <w:r w:rsidR="00C773AF">
          <w:rPr>
            <w:webHidden/>
          </w:rPr>
        </w:r>
        <w:r w:rsidR="00C773AF">
          <w:rPr>
            <w:webHidden/>
          </w:rPr>
          <w:fldChar w:fldCharType="separate"/>
        </w:r>
        <w:r w:rsidR="00A72CCE">
          <w:rPr>
            <w:webHidden/>
          </w:rPr>
          <w:t>126</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37" w:history="1">
        <w:r w:rsidR="00C773AF" w:rsidRPr="00714CEC">
          <w:rPr>
            <w:rStyle w:val="af2"/>
            <w:rFonts w:asciiTheme="minorEastAsia" w:hAnsiTheme="minorEastAsia" w:hint="eastAsia"/>
          </w:rPr>
          <w:t>（四）本基金法律文件中涉及基金风险特征的表述与销售机构对基金的风险评级可能不一致的风险</w:t>
        </w:r>
        <w:r w:rsidR="00C773AF">
          <w:rPr>
            <w:webHidden/>
          </w:rPr>
          <w:tab/>
        </w:r>
        <w:r w:rsidR="00C773AF">
          <w:rPr>
            <w:webHidden/>
          </w:rPr>
          <w:fldChar w:fldCharType="begin"/>
        </w:r>
        <w:r w:rsidR="00C773AF">
          <w:rPr>
            <w:webHidden/>
          </w:rPr>
          <w:instrText xml:space="preserve"> PAGEREF _Toc44423137 \h </w:instrText>
        </w:r>
        <w:r w:rsidR="00C773AF">
          <w:rPr>
            <w:webHidden/>
          </w:rPr>
        </w:r>
        <w:r w:rsidR="00C773AF">
          <w:rPr>
            <w:webHidden/>
          </w:rPr>
          <w:fldChar w:fldCharType="separate"/>
        </w:r>
        <w:r w:rsidR="00A72CCE">
          <w:rPr>
            <w:webHidden/>
          </w:rPr>
          <w:t>127</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38" w:history="1">
        <w:r w:rsidR="00C773AF" w:rsidRPr="00714CEC">
          <w:rPr>
            <w:rStyle w:val="af2"/>
            <w:rFonts w:asciiTheme="minorEastAsia" w:hAnsiTheme="minorEastAsia" w:hint="eastAsia"/>
          </w:rPr>
          <w:t>（五）管理风险</w:t>
        </w:r>
        <w:r w:rsidR="00C773AF">
          <w:rPr>
            <w:webHidden/>
          </w:rPr>
          <w:tab/>
        </w:r>
        <w:r w:rsidR="00C773AF">
          <w:rPr>
            <w:webHidden/>
          </w:rPr>
          <w:fldChar w:fldCharType="begin"/>
        </w:r>
        <w:r w:rsidR="00C773AF">
          <w:rPr>
            <w:webHidden/>
          </w:rPr>
          <w:instrText xml:space="preserve"> PAGEREF _Toc44423138 \h </w:instrText>
        </w:r>
        <w:r w:rsidR="00C773AF">
          <w:rPr>
            <w:webHidden/>
          </w:rPr>
        </w:r>
        <w:r w:rsidR="00C773AF">
          <w:rPr>
            <w:webHidden/>
          </w:rPr>
          <w:fldChar w:fldCharType="separate"/>
        </w:r>
        <w:r w:rsidR="00A72CCE">
          <w:rPr>
            <w:webHidden/>
          </w:rPr>
          <w:t>127</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39" w:history="1">
        <w:r w:rsidR="00C773AF" w:rsidRPr="00714CEC">
          <w:rPr>
            <w:rStyle w:val="af2"/>
            <w:rFonts w:asciiTheme="minorEastAsia" w:hAnsiTheme="minorEastAsia" w:hint="eastAsia"/>
          </w:rPr>
          <w:t>（六）其他风险</w:t>
        </w:r>
        <w:r w:rsidR="00C773AF">
          <w:rPr>
            <w:webHidden/>
          </w:rPr>
          <w:tab/>
        </w:r>
        <w:r w:rsidR="00C773AF">
          <w:rPr>
            <w:webHidden/>
          </w:rPr>
          <w:fldChar w:fldCharType="begin"/>
        </w:r>
        <w:r w:rsidR="00C773AF">
          <w:rPr>
            <w:webHidden/>
          </w:rPr>
          <w:instrText xml:space="preserve"> PAGEREF _Toc44423139 \h </w:instrText>
        </w:r>
        <w:r w:rsidR="00C773AF">
          <w:rPr>
            <w:webHidden/>
          </w:rPr>
        </w:r>
        <w:r w:rsidR="00C773AF">
          <w:rPr>
            <w:webHidden/>
          </w:rPr>
          <w:fldChar w:fldCharType="separate"/>
        </w:r>
        <w:r w:rsidR="00A72CCE">
          <w:rPr>
            <w:webHidden/>
          </w:rPr>
          <w:t>127</w:t>
        </w:r>
        <w:r w:rsidR="00C773AF">
          <w:rPr>
            <w:webHidden/>
          </w:rPr>
          <w:fldChar w:fldCharType="end"/>
        </w:r>
      </w:hyperlink>
    </w:p>
    <w:p w:rsidR="00C773AF" w:rsidRDefault="00590DB9">
      <w:pPr>
        <w:pStyle w:val="10"/>
        <w:rPr>
          <w:rFonts w:asciiTheme="minorHAnsi" w:eastAsiaTheme="minorEastAsia" w:hAnsiTheme="minorHAnsi" w:cstheme="minorBidi"/>
          <w:b w:val="0"/>
          <w:caps w:val="0"/>
          <w:sz w:val="21"/>
          <w:szCs w:val="22"/>
        </w:rPr>
      </w:pPr>
      <w:hyperlink w:anchor="_Toc44423140" w:history="1">
        <w:r w:rsidR="00C773AF" w:rsidRPr="00714CEC">
          <w:rPr>
            <w:rStyle w:val="af2"/>
            <w:rFonts w:asciiTheme="minorEastAsia" w:hAnsiTheme="minorEastAsia" w:hint="eastAsia"/>
            <w:bCs/>
          </w:rPr>
          <w:t>二十、基金合同的变更、终止与基金财产的清算</w:t>
        </w:r>
        <w:r w:rsidR="00C773AF">
          <w:rPr>
            <w:webHidden/>
          </w:rPr>
          <w:tab/>
        </w:r>
        <w:r w:rsidR="00C773AF">
          <w:rPr>
            <w:webHidden/>
          </w:rPr>
          <w:fldChar w:fldCharType="begin"/>
        </w:r>
        <w:r w:rsidR="00C773AF">
          <w:rPr>
            <w:webHidden/>
          </w:rPr>
          <w:instrText xml:space="preserve"> PAGEREF _Toc44423140 \h </w:instrText>
        </w:r>
        <w:r w:rsidR="00C773AF">
          <w:rPr>
            <w:webHidden/>
          </w:rPr>
        </w:r>
        <w:r w:rsidR="00C773AF">
          <w:rPr>
            <w:webHidden/>
          </w:rPr>
          <w:fldChar w:fldCharType="separate"/>
        </w:r>
        <w:r w:rsidR="00A72CCE">
          <w:rPr>
            <w:webHidden/>
          </w:rPr>
          <w:t>128</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41" w:history="1">
        <w:r w:rsidR="00C773AF" w:rsidRPr="00714CEC">
          <w:rPr>
            <w:rStyle w:val="af2"/>
            <w:rFonts w:asciiTheme="minorEastAsia" w:hAnsiTheme="minorEastAsia" w:hint="eastAsia"/>
          </w:rPr>
          <w:t>（一）基金合同的变更</w:t>
        </w:r>
        <w:r w:rsidR="00C773AF">
          <w:rPr>
            <w:webHidden/>
          </w:rPr>
          <w:tab/>
        </w:r>
        <w:r w:rsidR="00C773AF">
          <w:rPr>
            <w:webHidden/>
          </w:rPr>
          <w:fldChar w:fldCharType="begin"/>
        </w:r>
        <w:r w:rsidR="00C773AF">
          <w:rPr>
            <w:webHidden/>
          </w:rPr>
          <w:instrText xml:space="preserve"> PAGEREF _Toc44423141 \h </w:instrText>
        </w:r>
        <w:r w:rsidR="00C773AF">
          <w:rPr>
            <w:webHidden/>
          </w:rPr>
        </w:r>
        <w:r w:rsidR="00C773AF">
          <w:rPr>
            <w:webHidden/>
          </w:rPr>
          <w:fldChar w:fldCharType="separate"/>
        </w:r>
        <w:r w:rsidR="00A72CCE">
          <w:rPr>
            <w:webHidden/>
          </w:rPr>
          <w:t>128</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42" w:history="1">
        <w:r w:rsidR="00C773AF" w:rsidRPr="00714CEC">
          <w:rPr>
            <w:rStyle w:val="af2"/>
            <w:rFonts w:asciiTheme="minorEastAsia" w:hAnsiTheme="minorEastAsia" w:hint="eastAsia"/>
          </w:rPr>
          <w:t>（二）基金合同的终止</w:t>
        </w:r>
        <w:r w:rsidR="00C773AF">
          <w:rPr>
            <w:webHidden/>
          </w:rPr>
          <w:tab/>
        </w:r>
        <w:r w:rsidR="00C773AF">
          <w:rPr>
            <w:webHidden/>
          </w:rPr>
          <w:fldChar w:fldCharType="begin"/>
        </w:r>
        <w:r w:rsidR="00C773AF">
          <w:rPr>
            <w:webHidden/>
          </w:rPr>
          <w:instrText xml:space="preserve"> PAGEREF _Toc44423142 \h </w:instrText>
        </w:r>
        <w:r w:rsidR="00C773AF">
          <w:rPr>
            <w:webHidden/>
          </w:rPr>
        </w:r>
        <w:r w:rsidR="00C773AF">
          <w:rPr>
            <w:webHidden/>
          </w:rPr>
          <w:fldChar w:fldCharType="separate"/>
        </w:r>
        <w:r w:rsidR="00A72CCE">
          <w:rPr>
            <w:webHidden/>
          </w:rPr>
          <w:t>128</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43" w:history="1">
        <w:r w:rsidR="00C773AF" w:rsidRPr="00714CEC">
          <w:rPr>
            <w:rStyle w:val="af2"/>
            <w:rFonts w:asciiTheme="minorEastAsia" w:hAnsiTheme="minorEastAsia" w:hint="eastAsia"/>
          </w:rPr>
          <w:t>（三）基金财产的清算</w:t>
        </w:r>
        <w:r w:rsidR="00C773AF">
          <w:rPr>
            <w:webHidden/>
          </w:rPr>
          <w:tab/>
        </w:r>
        <w:r w:rsidR="00C773AF">
          <w:rPr>
            <w:webHidden/>
          </w:rPr>
          <w:fldChar w:fldCharType="begin"/>
        </w:r>
        <w:r w:rsidR="00C773AF">
          <w:rPr>
            <w:webHidden/>
          </w:rPr>
          <w:instrText xml:space="preserve"> PAGEREF _Toc44423143 \h </w:instrText>
        </w:r>
        <w:r w:rsidR="00C773AF">
          <w:rPr>
            <w:webHidden/>
          </w:rPr>
        </w:r>
        <w:r w:rsidR="00C773AF">
          <w:rPr>
            <w:webHidden/>
          </w:rPr>
          <w:fldChar w:fldCharType="separate"/>
        </w:r>
        <w:r w:rsidR="00A72CCE">
          <w:rPr>
            <w:webHidden/>
          </w:rPr>
          <w:t>128</w:t>
        </w:r>
        <w:r w:rsidR="00C773AF">
          <w:rPr>
            <w:webHidden/>
          </w:rPr>
          <w:fldChar w:fldCharType="end"/>
        </w:r>
      </w:hyperlink>
    </w:p>
    <w:p w:rsidR="00C773AF" w:rsidRDefault="00590DB9">
      <w:pPr>
        <w:pStyle w:val="10"/>
        <w:rPr>
          <w:rFonts w:asciiTheme="minorHAnsi" w:eastAsiaTheme="minorEastAsia" w:hAnsiTheme="minorHAnsi" w:cstheme="minorBidi"/>
          <w:b w:val="0"/>
          <w:caps w:val="0"/>
          <w:sz w:val="21"/>
          <w:szCs w:val="22"/>
        </w:rPr>
      </w:pPr>
      <w:hyperlink w:anchor="_Toc44423144" w:history="1">
        <w:r w:rsidR="00C773AF" w:rsidRPr="00714CEC">
          <w:rPr>
            <w:rStyle w:val="af2"/>
            <w:rFonts w:asciiTheme="minorEastAsia" w:hAnsiTheme="minorEastAsia" w:hint="eastAsia"/>
            <w:bCs/>
          </w:rPr>
          <w:t>二十一、基金合同内容摘要</w:t>
        </w:r>
        <w:r w:rsidR="00C773AF">
          <w:rPr>
            <w:webHidden/>
          </w:rPr>
          <w:tab/>
        </w:r>
        <w:r w:rsidR="00C773AF">
          <w:rPr>
            <w:webHidden/>
          </w:rPr>
          <w:fldChar w:fldCharType="begin"/>
        </w:r>
        <w:r w:rsidR="00C773AF">
          <w:rPr>
            <w:webHidden/>
          </w:rPr>
          <w:instrText xml:space="preserve"> PAGEREF _Toc44423144 \h </w:instrText>
        </w:r>
        <w:r w:rsidR="00C773AF">
          <w:rPr>
            <w:webHidden/>
          </w:rPr>
        </w:r>
        <w:r w:rsidR="00C773AF">
          <w:rPr>
            <w:webHidden/>
          </w:rPr>
          <w:fldChar w:fldCharType="separate"/>
        </w:r>
        <w:r w:rsidR="00A72CCE">
          <w:rPr>
            <w:webHidden/>
          </w:rPr>
          <w:t>130</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45" w:history="1">
        <w:r w:rsidR="00C773AF" w:rsidRPr="00714CEC">
          <w:rPr>
            <w:rStyle w:val="af2"/>
            <w:rFonts w:asciiTheme="minorEastAsia" w:hAnsiTheme="minorEastAsia" w:hint="eastAsia"/>
            <w:bCs/>
          </w:rPr>
          <w:t>（一）基金管理人的权利与义务</w:t>
        </w:r>
        <w:r w:rsidR="00C773AF">
          <w:rPr>
            <w:webHidden/>
          </w:rPr>
          <w:tab/>
        </w:r>
        <w:r w:rsidR="00C773AF">
          <w:rPr>
            <w:webHidden/>
          </w:rPr>
          <w:fldChar w:fldCharType="begin"/>
        </w:r>
        <w:r w:rsidR="00C773AF">
          <w:rPr>
            <w:webHidden/>
          </w:rPr>
          <w:instrText xml:space="preserve"> PAGEREF _Toc44423145 \h </w:instrText>
        </w:r>
        <w:r w:rsidR="00C773AF">
          <w:rPr>
            <w:webHidden/>
          </w:rPr>
        </w:r>
        <w:r w:rsidR="00C773AF">
          <w:rPr>
            <w:webHidden/>
          </w:rPr>
          <w:fldChar w:fldCharType="separate"/>
        </w:r>
        <w:r w:rsidR="00A72CCE">
          <w:rPr>
            <w:webHidden/>
          </w:rPr>
          <w:t>130</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46" w:history="1">
        <w:r w:rsidR="00C773AF" w:rsidRPr="00714CEC">
          <w:rPr>
            <w:rStyle w:val="af2"/>
            <w:rFonts w:asciiTheme="minorEastAsia" w:hAnsiTheme="minorEastAsia" w:hint="eastAsia"/>
            <w:bCs/>
          </w:rPr>
          <w:t>（二）基金托管人的权利与义务</w:t>
        </w:r>
        <w:r w:rsidR="00C773AF">
          <w:rPr>
            <w:webHidden/>
          </w:rPr>
          <w:tab/>
        </w:r>
        <w:r w:rsidR="00C773AF">
          <w:rPr>
            <w:webHidden/>
          </w:rPr>
          <w:fldChar w:fldCharType="begin"/>
        </w:r>
        <w:r w:rsidR="00C773AF">
          <w:rPr>
            <w:webHidden/>
          </w:rPr>
          <w:instrText xml:space="preserve"> PAGEREF _Toc44423146 \h </w:instrText>
        </w:r>
        <w:r w:rsidR="00C773AF">
          <w:rPr>
            <w:webHidden/>
          </w:rPr>
        </w:r>
        <w:r w:rsidR="00C773AF">
          <w:rPr>
            <w:webHidden/>
          </w:rPr>
          <w:fldChar w:fldCharType="separate"/>
        </w:r>
        <w:r w:rsidR="00A72CCE">
          <w:rPr>
            <w:webHidden/>
          </w:rPr>
          <w:t>132</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47" w:history="1">
        <w:r w:rsidR="00C773AF" w:rsidRPr="00714CEC">
          <w:rPr>
            <w:rStyle w:val="af2"/>
            <w:rFonts w:asciiTheme="minorEastAsia" w:hAnsiTheme="minorEastAsia" w:hint="eastAsia"/>
            <w:bCs/>
          </w:rPr>
          <w:t>（三）基金份额持有人的权利与义务</w:t>
        </w:r>
        <w:r w:rsidR="00C773AF">
          <w:rPr>
            <w:webHidden/>
          </w:rPr>
          <w:tab/>
        </w:r>
        <w:r w:rsidR="00C773AF">
          <w:rPr>
            <w:webHidden/>
          </w:rPr>
          <w:fldChar w:fldCharType="begin"/>
        </w:r>
        <w:r w:rsidR="00C773AF">
          <w:rPr>
            <w:webHidden/>
          </w:rPr>
          <w:instrText xml:space="preserve"> PAGEREF _Toc44423147 \h </w:instrText>
        </w:r>
        <w:r w:rsidR="00C773AF">
          <w:rPr>
            <w:webHidden/>
          </w:rPr>
        </w:r>
        <w:r w:rsidR="00C773AF">
          <w:rPr>
            <w:webHidden/>
          </w:rPr>
          <w:fldChar w:fldCharType="separate"/>
        </w:r>
        <w:r w:rsidR="00A72CCE">
          <w:rPr>
            <w:webHidden/>
          </w:rPr>
          <w:t>133</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48" w:history="1">
        <w:r w:rsidR="00C773AF" w:rsidRPr="00714CEC">
          <w:rPr>
            <w:rStyle w:val="af2"/>
            <w:rFonts w:asciiTheme="minorEastAsia" w:hAnsiTheme="minorEastAsia" w:hint="eastAsia"/>
            <w:bCs/>
          </w:rPr>
          <w:t>（四）基金份额持有人大会</w:t>
        </w:r>
        <w:r w:rsidR="00C773AF">
          <w:rPr>
            <w:webHidden/>
          </w:rPr>
          <w:tab/>
        </w:r>
        <w:r w:rsidR="00C773AF">
          <w:rPr>
            <w:webHidden/>
          </w:rPr>
          <w:fldChar w:fldCharType="begin"/>
        </w:r>
        <w:r w:rsidR="00C773AF">
          <w:rPr>
            <w:webHidden/>
          </w:rPr>
          <w:instrText xml:space="preserve"> PAGEREF _Toc44423148 \h </w:instrText>
        </w:r>
        <w:r w:rsidR="00C773AF">
          <w:rPr>
            <w:webHidden/>
          </w:rPr>
        </w:r>
        <w:r w:rsidR="00C773AF">
          <w:rPr>
            <w:webHidden/>
          </w:rPr>
          <w:fldChar w:fldCharType="separate"/>
        </w:r>
        <w:r w:rsidR="00A72CCE">
          <w:rPr>
            <w:webHidden/>
          </w:rPr>
          <w:t>134</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49" w:history="1">
        <w:r w:rsidR="00C773AF" w:rsidRPr="00714CEC">
          <w:rPr>
            <w:rStyle w:val="af2"/>
            <w:rFonts w:asciiTheme="minorEastAsia" w:hAnsiTheme="minorEastAsia" w:hint="eastAsia"/>
            <w:bCs/>
          </w:rPr>
          <w:t>（五）基金合同的变更</w:t>
        </w:r>
        <w:r w:rsidR="00C773AF">
          <w:rPr>
            <w:webHidden/>
          </w:rPr>
          <w:tab/>
        </w:r>
        <w:r w:rsidR="00C773AF">
          <w:rPr>
            <w:webHidden/>
          </w:rPr>
          <w:fldChar w:fldCharType="begin"/>
        </w:r>
        <w:r w:rsidR="00C773AF">
          <w:rPr>
            <w:webHidden/>
          </w:rPr>
          <w:instrText xml:space="preserve"> PAGEREF _Toc44423149 \h </w:instrText>
        </w:r>
        <w:r w:rsidR="00C773AF">
          <w:rPr>
            <w:webHidden/>
          </w:rPr>
        </w:r>
        <w:r w:rsidR="00C773AF">
          <w:rPr>
            <w:webHidden/>
          </w:rPr>
          <w:fldChar w:fldCharType="separate"/>
        </w:r>
        <w:r w:rsidR="00A72CCE">
          <w:rPr>
            <w:webHidden/>
          </w:rPr>
          <w:t>139</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50" w:history="1">
        <w:r w:rsidR="00C773AF" w:rsidRPr="00714CEC">
          <w:rPr>
            <w:rStyle w:val="af2"/>
            <w:rFonts w:asciiTheme="minorEastAsia" w:hAnsiTheme="minorEastAsia" w:hint="eastAsia"/>
            <w:bCs/>
          </w:rPr>
          <w:t>（六）基金合同的终止</w:t>
        </w:r>
        <w:r w:rsidR="00C773AF">
          <w:rPr>
            <w:webHidden/>
          </w:rPr>
          <w:tab/>
        </w:r>
        <w:r w:rsidR="00C773AF">
          <w:rPr>
            <w:webHidden/>
          </w:rPr>
          <w:fldChar w:fldCharType="begin"/>
        </w:r>
        <w:r w:rsidR="00C773AF">
          <w:rPr>
            <w:webHidden/>
          </w:rPr>
          <w:instrText xml:space="preserve"> PAGEREF _Toc44423150 \h </w:instrText>
        </w:r>
        <w:r w:rsidR="00C773AF">
          <w:rPr>
            <w:webHidden/>
          </w:rPr>
        </w:r>
        <w:r w:rsidR="00C773AF">
          <w:rPr>
            <w:webHidden/>
          </w:rPr>
          <w:fldChar w:fldCharType="separate"/>
        </w:r>
        <w:r w:rsidR="00A72CCE">
          <w:rPr>
            <w:webHidden/>
          </w:rPr>
          <w:t>139</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51" w:history="1">
        <w:r w:rsidR="00C773AF" w:rsidRPr="00714CEC">
          <w:rPr>
            <w:rStyle w:val="af2"/>
            <w:rFonts w:asciiTheme="minorEastAsia" w:hAnsiTheme="minorEastAsia" w:hint="eastAsia"/>
            <w:bCs/>
          </w:rPr>
          <w:t>（七）基金财产的清算</w:t>
        </w:r>
        <w:r w:rsidR="00C773AF">
          <w:rPr>
            <w:webHidden/>
          </w:rPr>
          <w:tab/>
        </w:r>
        <w:r w:rsidR="00C773AF">
          <w:rPr>
            <w:webHidden/>
          </w:rPr>
          <w:fldChar w:fldCharType="begin"/>
        </w:r>
        <w:r w:rsidR="00C773AF">
          <w:rPr>
            <w:webHidden/>
          </w:rPr>
          <w:instrText xml:space="preserve"> PAGEREF _Toc44423151 \h </w:instrText>
        </w:r>
        <w:r w:rsidR="00C773AF">
          <w:rPr>
            <w:webHidden/>
          </w:rPr>
        </w:r>
        <w:r w:rsidR="00C773AF">
          <w:rPr>
            <w:webHidden/>
          </w:rPr>
          <w:fldChar w:fldCharType="separate"/>
        </w:r>
        <w:r w:rsidR="00A72CCE">
          <w:rPr>
            <w:webHidden/>
          </w:rPr>
          <w:t>139</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52" w:history="1">
        <w:r w:rsidR="00C773AF" w:rsidRPr="00714CEC">
          <w:rPr>
            <w:rStyle w:val="af2"/>
            <w:rFonts w:asciiTheme="minorEastAsia" w:hAnsiTheme="minorEastAsia" w:hint="eastAsia"/>
            <w:bCs/>
          </w:rPr>
          <w:t>（八）争议的处理和适用的法律</w:t>
        </w:r>
        <w:r w:rsidR="00C773AF">
          <w:rPr>
            <w:webHidden/>
          </w:rPr>
          <w:tab/>
        </w:r>
        <w:r w:rsidR="00C773AF">
          <w:rPr>
            <w:webHidden/>
          </w:rPr>
          <w:fldChar w:fldCharType="begin"/>
        </w:r>
        <w:r w:rsidR="00C773AF">
          <w:rPr>
            <w:webHidden/>
          </w:rPr>
          <w:instrText xml:space="preserve"> PAGEREF _Toc44423152 \h </w:instrText>
        </w:r>
        <w:r w:rsidR="00C773AF">
          <w:rPr>
            <w:webHidden/>
          </w:rPr>
        </w:r>
        <w:r w:rsidR="00C773AF">
          <w:rPr>
            <w:webHidden/>
          </w:rPr>
          <w:fldChar w:fldCharType="separate"/>
        </w:r>
        <w:r w:rsidR="00A72CCE">
          <w:rPr>
            <w:webHidden/>
          </w:rPr>
          <w:t>140</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53" w:history="1">
        <w:r w:rsidR="00C773AF" w:rsidRPr="00714CEC">
          <w:rPr>
            <w:rStyle w:val="af2"/>
            <w:rFonts w:asciiTheme="minorEastAsia" w:hAnsiTheme="minorEastAsia" w:hint="eastAsia"/>
            <w:bCs/>
          </w:rPr>
          <w:t>（九）基金合同的存放及查阅方式</w:t>
        </w:r>
        <w:r w:rsidR="00C773AF">
          <w:rPr>
            <w:webHidden/>
          </w:rPr>
          <w:tab/>
        </w:r>
        <w:r w:rsidR="00C773AF">
          <w:rPr>
            <w:webHidden/>
          </w:rPr>
          <w:fldChar w:fldCharType="begin"/>
        </w:r>
        <w:r w:rsidR="00C773AF">
          <w:rPr>
            <w:webHidden/>
          </w:rPr>
          <w:instrText xml:space="preserve"> PAGEREF _Toc44423153 \h </w:instrText>
        </w:r>
        <w:r w:rsidR="00C773AF">
          <w:rPr>
            <w:webHidden/>
          </w:rPr>
        </w:r>
        <w:r w:rsidR="00C773AF">
          <w:rPr>
            <w:webHidden/>
          </w:rPr>
          <w:fldChar w:fldCharType="separate"/>
        </w:r>
        <w:r w:rsidR="00A72CCE">
          <w:rPr>
            <w:webHidden/>
          </w:rPr>
          <w:t>141</w:t>
        </w:r>
        <w:r w:rsidR="00C773AF">
          <w:rPr>
            <w:webHidden/>
          </w:rPr>
          <w:fldChar w:fldCharType="end"/>
        </w:r>
      </w:hyperlink>
    </w:p>
    <w:p w:rsidR="00C773AF" w:rsidRDefault="00590DB9">
      <w:pPr>
        <w:pStyle w:val="10"/>
        <w:rPr>
          <w:rFonts w:asciiTheme="minorHAnsi" w:eastAsiaTheme="minorEastAsia" w:hAnsiTheme="minorHAnsi" w:cstheme="minorBidi"/>
          <w:b w:val="0"/>
          <w:caps w:val="0"/>
          <w:sz w:val="21"/>
          <w:szCs w:val="22"/>
        </w:rPr>
      </w:pPr>
      <w:hyperlink w:anchor="_Toc44423154" w:history="1">
        <w:r w:rsidR="00C773AF" w:rsidRPr="00714CEC">
          <w:rPr>
            <w:rStyle w:val="af2"/>
            <w:rFonts w:asciiTheme="minorEastAsia" w:hAnsiTheme="minorEastAsia" w:hint="eastAsia"/>
            <w:bCs/>
          </w:rPr>
          <w:t>二十二、基金托管协议的内容摘要</w:t>
        </w:r>
        <w:r w:rsidR="00C773AF">
          <w:rPr>
            <w:webHidden/>
          </w:rPr>
          <w:tab/>
        </w:r>
        <w:r w:rsidR="00C773AF">
          <w:rPr>
            <w:webHidden/>
          </w:rPr>
          <w:fldChar w:fldCharType="begin"/>
        </w:r>
        <w:r w:rsidR="00C773AF">
          <w:rPr>
            <w:webHidden/>
          </w:rPr>
          <w:instrText xml:space="preserve"> PAGEREF _Toc44423154 \h </w:instrText>
        </w:r>
        <w:r w:rsidR="00C773AF">
          <w:rPr>
            <w:webHidden/>
          </w:rPr>
        </w:r>
        <w:r w:rsidR="00C773AF">
          <w:rPr>
            <w:webHidden/>
          </w:rPr>
          <w:fldChar w:fldCharType="separate"/>
        </w:r>
        <w:r w:rsidR="00A72CCE">
          <w:rPr>
            <w:webHidden/>
          </w:rPr>
          <w:t>142</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55" w:history="1">
        <w:r w:rsidR="00C773AF" w:rsidRPr="00714CEC">
          <w:rPr>
            <w:rStyle w:val="af2"/>
            <w:rFonts w:asciiTheme="minorEastAsia" w:hAnsiTheme="minorEastAsia" w:hint="eastAsia"/>
            <w:bCs/>
          </w:rPr>
          <w:t>（一）托管协议当事人</w:t>
        </w:r>
        <w:r w:rsidR="00C773AF">
          <w:rPr>
            <w:webHidden/>
          </w:rPr>
          <w:tab/>
        </w:r>
        <w:r w:rsidR="00C773AF">
          <w:rPr>
            <w:webHidden/>
          </w:rPr>
          <w:fldChar w:fldCharType="begin"/>
        </w:r>
        <w:r w:rsidR="00C773AF">
          <w:rPr>
            <w:webHidden/>
          </w:rPr>
          <w:instrText xml:space="preserve"> PAGEREF _Toc44423155 \h </w:instrText>
        </w:r>
        <w:r w:rsidR="00C773AF">
          <w:rPr>
            <w:webHidden/>
          </w:rPr>
        </w:r>
        <w:r w:rsidR="00C773AF">
          <w:rPr>
            <w:webHidden/>
          </w:rPr>
          <w:fldChar w:fldCharType="separate"/>
        </w:r>
        <w:r w:rsidR="00A72CCE">
          <w:rPr>
            <w:webHidden/>
          </w:rPr>
          <w:t>142</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56" w:history="1">
        <w:r w:rsidR="00C773AF" w:rsidRPr="00714CEC">
          <w:rPr>
            <w:rStyle w:val="af2"/>
            <w:rFonts w:asciiTheme="minorEastAsia" w:hAnsiTheme="minorEastAsia" w:hint="eastAsia"/>
            <w:bCs/>
          </w:rPr>
          <w:t>（二）基金托管人对基金管理人的业务监督和核查</w:t>
        </w:r>
        <w:r w:rsidR="00C773AF">
          <w:rPr>
            <w:webHidden/>
          </w:rPr>
          <w:tab/>
        </w:r>
        <w:r w:rsidR="00C773AF">
          <w:rPr>
            <w:webHidden/>
          </w:rPr>
          <w:fldChar w:fldCharType="begin"/>
        </w:r>
        <w:r w:rsidR="00C773AF">
          <w:rPr>
            <w:webHidden/>
          </w:rPr>
          <w:instrText xml:space="preserve"> PAGEREF _Toc44423156 \h </w:instrText>
        </w:r>
        <w:r w:rsidR="00C773AF">
          <w:rPr>
            <w:webHidden/>
          </w:rPr>
        </w:r>
        <w:r w:rsidR="00C773AF">
          <w:rPr>
            <w:webHidden/>
          </w:rPr>
          <w:fldChar w:fldCharType="separate"/>
        </w:r>
        <w:r w:rsidR="00A72CCE">
          <w:rPr>
            <w:webHidden/>
          </w:rPr>
          <w:t>143</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57" w:history="1">
        <w:r w:rsidR="00C773AF" w:rsidRPr="00714CEC">
          <w:rPr>
            <w:rStyle w:val="af2"/>
            <w:rFonts w:asciiTheme="minorEastAsia" w:hAnsiTheme="minorEastAsia" w:hint="eastAsia"/>
            <w:bCs/>
          </w:rPr>
          <w:t>（三）基金管理人对基金托管人的业务核查</w:t>
        </w:r>
        <w:r w:rsidR="00C773AF">
          <w:rPr>
            <w:webHidden/>
          </w:rPr>
          <w:tab/>
        </w:r>
        <w:r w:rsidR="00C773AF">
          <w:rPr>
            <w:webHidden/>
          </w:rPr>
          <w:fldChar w:fldCharType="begin"/>
        </w:r>
        <w:r w:rsidR="00C773AF">
          <w:rPr>
            <w:webHidden/>
          </w:rPr>
          <w:instrText xml:space="preserve"> PAGEREF _Toc44423157 \h </w:instrText>
        </w:r>
        <w:r w:rsidR="00C773AF">
          <w:rPr>
            <w:webHidden/>
          </w:rPr>
        </w:r>
        <w:r w:rsidR="00C773AF">
          <w:rPr>
            <w:webHidden/>
          </w:rPr>
          <w:fldChar w:fldCharType="separate"/>
        </w:r>
        <w:r w:rsidR="00A72CCE">
          <w:rPr>
            <w:webHidden/>
          </w:rPr>
          <w:t>144</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58" w:history="1">
        <w:r w:rsidR="00C773AF" w:rsidRPr="00714CEC">
          <w:rPr>
            <w:rStyle w:val="af2"/>
            <w:rFonts w:asciiTheme="minorEastAsia" w:hAnsiTheme="minorEastAsia" w:hint="eastAsia"/>
            <w:bCs/>
          </w:rPr>
          <w:t>（四）基金财产保管</w:t>
        </w:r>
        <w:r w:rsidR="00C773AF">
          <w:rPr>
            <w:webHidden/>
          </w:rPr>
          <w:tab/>
        </w:r>
        <w:r w:rsidR="00C773AF">
          <w:rPr>
            <w:webHidden/>
          </w:rPr>
          <w:fldChar w:fldCharType="begin"/>
        </w:r>
        <w:r w:rsidR="00C773AF">
          <w:rPr>
            <w:webHidden/>
          </w:rPr>
          <w:instrText xml:space="preserve"> PAGEREF _Toc44423158 \h </w:instrText>
        </w:r>
        <w:r w:rsidR="00C773AF">
          <w:rPr>
            <w:webHidden/>
          </w:rPr>
        </w:r>
        <w:r w:rsidR="00C773AF">
          <w:rPr>
            <w:webHidden/>
          </w:rPr>
          <w:fldChar w:fldCharType="separate"/>
        </w:r>
        <w:r w:rsidR="00A72CCE">
          <w:rPr>
            <w:webHidden/>
          </w:rPr>
          <w:t>145</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59" w:history="1">
        <w:r w:rsidR="00C773AF" w:rsidRPr="00714CEC">
          <w:rPr>
            <w:rStyle w:val="af2"/>
            <w:rFonts w:asciiTheme="minorEastAsia" w:hAnsiTheme="minorEastAsia" w:hint="eastAsia"/>
            <w:bCs/>
          </w:rPr>
          <w:t>（五）基金资产净值计算与复核</w:t>
        </w:r>
        <w:r w:rsidR="00C773AF">
          <w:rPr>
            <w:webHidden/>
          </w:rPr>
          <w:tab/>
        </w:r>
        <w:r w:rsidR="00C773AF">
          <w:rPr>
            <w:webHidden/>
          </w:rPr>
          <w:fldChar w:fldCharType="begin"/>
        </w:r>
        <w:r w:rsidR="00C773AF">
          <w:rPr>
            <w:webHidden/>
          </w:rPr>
          <w:instrText xml:space="preserve"> PAGEREF _Toc44423159 \h </w:instrText>
        </w:r>
        <w:r w:rsidR="00C773AF">
          <w:rPr>
            <w:webHidden/>
          </w:rPr>
        </w:r>
        <w:r w:rsidR="00C773AF">
          <w:rPr>
            <w:webHidden/>
          </w:rPr>
          <w:fldChar w:fldCharType="separate"/>
        </w:r>
        <w:r w:rsidR="00A72CCE">
          <w:rPr>
            <w:webHidden/>
          </w:rPr>
          <w:t>147</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60" w:history="1">
        <w:r w:rsidR="00C773AF" w:rsidRPr="00714CEC">
          <w:rPr>
            <w:rStyle w:val="af2"/>
            <w:rFonts w:asciiTheme="minorEastAsia" w:hAnsiTheme="minorEastAsia" w:hint="eastAsia"/>
            <w:bCs/>
          </w:rPr>
          <w:t>（六）基金份额持有人名册的保管</w:t>
        </w:r>
        <w:r w:rsidR="00C773AF">
          <w:rPr>
            <w:webHidden/>
          </w:rPr>
          <w:tab/>
        </w:r>
        <w:r w:rsidR="00C773AF">
          <w:rPr>
            <w:webHidden/>
          </w:rPr>
          <w:fldChar w:fldCharType="begin"/>
        </w:r>
        <w:r w:rsidR="00C773AF">
          <w:rPr>
            <w:webHidden/>
          </w:rPr>
          <w:instrText xml:space="preserve"> PAGEREF _Toc44423160 \h </w:instrText>
        </w:r>
        <w:r w:rsidR="00C773AF">
          <w:rPr>
            <w:webHidden/>
          </w:rPr>
        </w:r>
        <w:r w:rsidR="00C773AF">
          <w:rPr>
            <w:webHidden/>
          </w:rPr>
          <w:fldChar w:fldCharType="separate"/>
        </w:r>
        <w:r w:rsidR="00A72CCE">
          <w:rPr>
            <w:webHidden/>
          </w:rPr>
          <w:t>148</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61" w:history="1">
        <w:r w:rsidR="00C773AF" w:rsidRPr="00714CEC">
          <w:rPr>
            <w:rStyle w:val="af2"/>
            <w:rFonts w:asciiTheme="minorEastAsia" w:hAnsiTheme="minorEastAsia" w:hint="eastAsia"/>
            <w:bCs/>
          </w:rPr>
          <w:t>（七）争议解决方式</w:t>
        </w:r>
        <w:r w:rsidR="00C773AF">
          <w:rPr>
            <w:webHidden/>
          </w:rPr>
          <w:tab/>
        </w:r>
        <w:r w:rsidR="00C773AF">
          <w:rPr>
            <w:webHidden/>
          </w:rPr>
          <w:fldChar w:fldCharType="begin"/>
        </w:r>
        <w:r w:rsidR="00C773AF">
          <w:rPr>
            <w:webHidden/>
          </w:rPr>
          <w:instrText xml:space="preserve"> PAGEREF _Toc44423161 \h </w:instrText>
        </w:r>
        <w:r w:rsidR="00C773AF">
          <w:rPr>
            <w:webHidden/>
          </w:rPr>
        </w:r>
        <w:r w:rsidR="00C773AF">
          <w:rPr>
            <w:webHidden/>
          </w:rPr>
          <w:fldChar w:fldCharType="separate"/>
        </w:r>
        <w:r w:rsidR="00A72CCE">
          <w:rPr>
            <w:webHidden/>
          </w:rPr>
          <w:t>148</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62" w:history="1">
        <w:r w:rsidR="00C773AF" w:rsidRPr="00714CEC">
          <w:rPr>
            <w:rStyle w:val="af2"/>
            <w:rFonts w:asciiTheme="minorEastAsia" w:hAnsiTheme="minorEastAsia" w:hint="eastAsia"/>
            <w:bCs/>
          </w:rPr>
          <w:t>（八）托管协议的变更与终止</w:t>
        </w:r>
        <w:r w:rsidR="00C773AF">
          <w:rPr>
            <w:webHidden/>
          </w:rPr>
          <w:tab/>
        </w:r>
        <w:r w:rsidR="00C773AF">
          <w:rPr>
            <w:webHidden/>
          </w:rPr>
          <w:fldChar w:fldCharType="begin"/>
        </w:r>
        <w:r w:rsidR="00C773AF">
          <w:rPr>
            <w:webHidden/>
          </w:rPr>
          <w:instrText xml:space="preserve"> PAGEREF _Toc44423162 \h </w:instrText>
        </w:r>
        <w:r w:rsidR="00C773AF">
          <w:rPr>
            <w:webHidden/>
          </w:rPr>
        </w:r>
        <w:r w:rsidR="00C773AF">
          <w:rPr>
            <w:webHidden/>
          </w:rPr>
          <w:fldChar w:fldCharType="separate"/>
        </w:r>
        <w:r w:rsidR="00A72CCE">
          <w:rPr>
            <w:webHidden/>
          </w:rPr>
          <w:t>148</w:t>
        </w:r>
        <w:r w:rsidR="00C773AF">
          <w:rPr>
            <w:webHidden/>
          </w:rPr>
          <w:fldChar w:fldCharType="end"/>
        </w:r>
      </w:hyperlink>
    </w:p>
    <w:p w:rsidR="00C773AF" w:rsidRDefault="00590DB9">
      <w:pPr>
        <w:pStyle w:val="10"/>
        <w:rPr>
          <w:rFonts w:asciiTheme="minorHAnsi" w:eastAsiaTheme="minorEastAsia" w:hAnsiTheme="minorHAnsi" w:cstheme="minorBidi"/>
          <w:b w:val="0"/>
          <w:caps w:val="0"/>
          <w:sz w:val="21"/>
          <w:szCs w:val="22"/>
        </w:rPr>
      </w:pPr>
      <w:hyperlink w:anchor="_Toc44423163" w:history="1">
        <w:r w:rsidR="00C773AF" w:rsidRPr="00714CEC">
          <w:rPr>
            <w:rStyle w:val="af2"/>
            <w:rFonts w:asciiTheme="minorEastAsia" w:hAnsiTheme="minorEastAsia" w:hint="eastAsia"/>
            <w:bCs/>
          </w:rPr>
          <w:t>二十三、对基金份额持有人的服务</w:t>
        </w:r>
        <w:r w:rsidR="00C773AF">
          <w:rPr>
            <w:webHidden/>
          </w:rPr>
          <w:tab/>
        </w:r>
        <w:r w:rsidR="00C773AF">
          <w:rPr>
            <w:webHidden/>
          </w:rPr>
          <w:fldChar w:fldCharType="begin"/>
        </w:r>
        <w:r w:rsidR="00C773AF">
          <w:rPr>
            <w:webHidden/>
          </w:rPr>
          <w:instrText xml:space="preserve"> PAGEREF _Toc44423163 \h </w:instrText>
        </w:r>
        <w:r w:rsidR="00C773AF">
          <w:rPr>
            <w:webHidden/>
          </w:rPr>
        </w:r>
        <w:r w:rsidR="00C773AF">
          <w:rPr>
            <w:webHidden/>
          </w:rPr>
          <w:fldChar w:fldCharType="separate"/>
        </w:r>
        <w:r w:rsidR="00A72CCE">
          <w:rPr>
            <w:webHidden/>
          </w:rPr>
          <w:t>150</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64" w:history="1">
        <w:r w:rsidR="00C773AF" w:rsidRPr="00714CEC">
          <w:rPr>
            <w:rStyle w:val="af2"/>
            <w:rFonts w:asciiTheme="minorEastAsia" w:hAnsiTheme="minorEastAsia" w:hint="eastAsia"/>
            <w:bCs/>
          </w:rPr>
          <w:t>（一）基金份额持有人投资交易确认服务</w:t>
        </w:r>
        <w:r w:rsidR="00C773AF">
          <w:rPr>
            <w:webHidden/>
          </w:rPr>
          <w:tab/>
        </w:r>
        <w:r w:rsidR="00C773AF">
          <w:rPr>
            <w:webHidden/>
          </w:rPr>
          <w:fldChar w:fldCharType="begin"/>
        </w:r>
        <w:r w:rsidR="00C773AF">
          <w:rPr>
            <w:webHidden/>
          </w:rPr>
          <w:instrText xml:space="preserve"> PAGEREF _Toc44423164 \h </w:instrText>
        </w:r>
        <w:r w:rsidR="00C773AF">
          <w:rPr>
            <w:webHidden/>
          </w:rPr>
        </w:r>
        <w:r w:rsidR="00C773AF">
          <w:rPr>
            <w:webHidden/>
          </w:rPr>
          <w:fldChar w:fldCharType="separate"/>
        </w:r>
        <w:r w:rsidR="00A72CCE">
          <w:rPr>
            <w:webHidden/>
          </w:rPr>
          <w:t>150</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65" w:history="1">
        <w:r w:rsidR="00C773AF" w:rsidRPr="00714CEC">
          <w:rPr>
            <w:rStyle w:val="af2"/>
            <w:rFonts w:asciiTheme="minorEastAsia" w:hAnsiTheme="minorEastAsia" w:hint="eastAsia"/>
            <w:bCs/>
          </w:rPr>
          <w:t>（二）基金份额持有人交易记录查询服务</w:t>
        </w:r>
        <w:r w:rsidR="00C773AF">
          <w:rPr>
            <w:webHidden/>
          </w:rPr>
          <w:tab/>
        </w:r>
        <w:r w:rsidR="00C773AF">
          <w:rPr>
            <w:webHidden/>
          </w:rPr>
          <w:fldChar w:fldCharType="begin"/>
        </w:r>
        <w:r w:rsidR="00C773AF">
          <w:rPr>
            <w:webHidden/>
          </w:rPr>
          <w:instrText xml:space="preserve"> PAGEREF _Toc44423165 \h </w:instrText>
        </w:r>
        <w:r w:rsidR="00C773AF">
          <w:rPr>
            <w:webHidden/>
          </w:rPr>
        </w:r>
        <w:r w:rsidR="00C773AF">
          <w:rPr>
            <w:webHidden/>
          </w:rPr>
          <w:fldChar w:fldCharType="separate"/>
        </w:r>
        <w:r w:rsidR="00A72CCE">
          <w:rPr>
            <w:webHidden/>
          </w:rPr>
          <w:t>150</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66" w:history="1">
        <w:r w:rsidR="00C773AF" w:rsidRPr="00714CEC">
          <w:rPr>
            <w:rStyle w:val="af2"/>
            <w:rFonts w:asciiTheme="minorEastAsia" w:hAnsiTheme="minorEastAsia" w:hint="eastAsia"/>
            <w:bCs/>
          </w:rPr>
          <w:t>（三）</w:t>
        </w:r>
        <w:r w:rsidR="00C773AF" w:rsidRPr="00714CEC">
          <w:rPr>
            <w:rStyle w:val="af2"/>
            <w:rFonts w:asciiTheme="minorEastAsia" w:hAnsiTheme="minorEastAsia" w:hint="eastAsia"/>
            <w:kern w:val="0"/>
          </w:rPr>
          <w:t>基金份额持有人的对账单服务</w:t>
        </w:r>
        <w:r w:rsidR="00C773AF">
          <w:rPr>
            <w:webHidden/>
          </w:rPr>
          <w:tab/>
        </w:r>
        <w:r w:rsidR="00C773AF">
          <w:rPr>
            <w:webHidden/>
          </w:rPr>
          <w:fldChar w:fldCharType="begin"/>
        </w:r>
        <w:r w:rsidR="00C773AF">
          <w:rPr>
            <w:webHidden/>
          </w:rPr>
          <w:instrText xml:space="preserve"> PAGEREF _Toc44423166 \h </w:instrText>
        </w:r>
        <w:r w:rsidR="00C773AF">
          <w:rPr>
            <w:webHidden/>
          </w:rPr>
        </w:r>
        <w:r w:rsidR="00C773AF">
          <w:rPr>
            <w:webHidden/>
          </w:rPr>
          <w:fldChar w:fldCharType="separate"/>
        </w:r>
        <w:r w:rsidR="00A72CCE">
          <w:rPr>
            <w:webHidden/>
          </w:rPr>
          <w:t>150</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67" w:history="1">
        <w:r w:rsidR="00C773AF" w:rsidRPr="00714CEC">
          <w:rPr>
            <w:rStyle w:val="af2"/>
            <w:rFonts w:asciiTheme="minorEastAsia" w:hAnsiTheme="minorEastAsia" w:hint="eastAsia"/>
            <w:bCs/>
          </w:rPr>
          <w:t>（四）定期定额投资计划</w:t>
        </w:r>
        <w:r w:rsidR="00C773AF">
          <w:rPr>
            <w:webHidden/>
          </w:rPr>
          <w:tab/>
        </w:r>
        <w:r w:rsidR="00C773AF">
          <w:rPr>
            <w:webHidden/>
          </w:rPr>
          <w:fldChar w:fldCharType="begin"/>
        </w:r>
        <w:r w:rsidR="00C773AF">
          <w:rPr>
            <w:webHidden/>
          </w:rPr>
          <w:instrText xml:space="preserve"> PAGEREF _Toc44423167 \h </w:instrText>
        </w:r>
        <w:r w:rsidR="00C773AF">
          <w:rPr>
            <w:webHidden/>
          </w:rPr>
        </w:r>
        <w:r w:rsidR="00C773AF">
          <w:rPr>
            <w:webHidden/>
          </w:rPr>
          <w:fldChar w:fldCharType="separate"/>
        </w:r>
        <w:r w:rsidR="00A72CCE">
          <w:rPr>
            <w:webHidden/>
          </w:rPr>
          <w:t>150</w:t>
        </w:r>
        <w:r w:rsidR="00C773AF">
          <w:rPr>
            <w:webHidden/>
          </w:rPr>
          <w:fldChar w:fldCharType="end"/>
        </w:r>
      </w:hyperlink>
    </w:p>
    <w:p w:rsidR="00C773AF" w:rsidRDefault="00590DB9">
      <w:pPr>
        <w:pStyle w:val="21"/>
        <w:rPr>
          <w:rFonts w:asciiTheme="minorHAnsi" w:eastAsiaTheme="minorEastAsia" w:hAnsiTheme="minorHAnsi" w:cstheme="minorBidi"/>
          <w:smallCaps w:val="0"/>
          <w:szCs w:val="22"/>
        </w:rPr>
      </w:pPr>
      <w:hyperlink w:anchor="_Toc44423168" w:history="1">
        <w:r w:rsidR="00C773AF" w:rsidRPr="00714CEC">
          <w:rPr>
            <w:rStyle w:val="af2"/>
            <w:rFonts w:asciiTheme="minorEastAsia" w:hAnsiTheme="minorEastAsia" w:hint="eastAsia"/>
            <w:bCs/>
          </w:rPr>
          <w:t>（五）资讯服务</w:t>
        </w:r>
        <w:r w:rsidR="00C773AF">
          <w:rPr>
            <w:webHidden/>
          </w:rPr>
          <w:tab/>
        </w:r>
        <w:r w:rsidR="00C773AF">
          <w:rPr>
            <w:webHidden/>
          </w:rPr>
          <w:fldChar w:fldCharType="begin"/>
        </w:r>
        <w:r w:rsidR="00C773AF">
          <w:rPr>
            <w:webHidden/>
          </w:rPr>
          <w:instrText xml:space="preserve"> PAGEREF _Toc44423168 \h </w:instrText>
        </w:r>
        <w:r w:rsidR="00C773AF">
          <w:rPr>
            <w:webHidden/>
          </w:rPr>
        </w:r>
        <w:r w:rsidR="00C773AF">
          <w:rPr>
            <w:webHidden/>
          </w:rPr>
          <w:fldChar w:fldCharType="separate"/>
        </w:r>
        <w:r w:rsidR="00A72CCE">
          <w:rPr>
            <w:webHidden/>
          </w:rPr>
          <w:t>150</w:t>
        </w:r>
        <w:r w:rsidR="00C773AF">
          <w:rPr>
            <w:webHidden/>
          </w:rPr>
          <w:fldChar w:fldCharType="end"/>
        </w:r>
      </w:hyperlink>
    </w:p>
    <w:p w:rsidR="00C773AF" w:rsidRDefault="00590DB9">
      <w:pPr>
        <w:pStyle w:val="10"/>
        <w:rPr>
          <w:rFonts w:asciiTheme="minorHAnsi" w:eastAsiaTheme="minorEastAsia" w:hAnsiTheme="minorHAnsi" w:cstheme="minorBidi"/>
          <w:b w:val="0"/>
          <w:caps w:val="0"/>
          <w:sz w:val="21"/>
          <w:szCs w:val="22"/>
        </w:rPr>
      </w:pPr>
      <w:hyperlink w:anchor="_Toc44423169" w:history="1">
        <w:r w:rsidR="00C773AF" w:rsidRPr="00714CEC">
          <w:rPr>
            <w:rStyle w:val="af2"/>
            <w:rFonts w:asciiTheme="minorEastAsia" w:hAnsiTheme="minorEastAsia" w:hint="eastAsia"/>
            <w:bCs/>
          </w:rPr>
          <w:t>二十四、其他应披露事项</w:t>
        </w:r>
        <w:r w:rsidR="00C773AF">
          <w:rPr>
            <w:webHidden/>
          </w:rPr>
          <w:tab/>
        </w:r>
        <w:r w:rsidR="00C773AF">
          <w:rPr>
            <w:webHidden/>
          </w:rPr>
          <w:fldChar w:fldCharType="begin"/>
        </w:r>
        <w:r w:rsidR="00C773AF">
          <w:rPr>
            <w:webHidden/>
          </w:rPr>
          <w:instrText xml:space="preserve"> PAGEREF _Toc44423169 \h </w:instrText>
        </w:r>
        <w:r w:rsidR="00C773AF">
          <w:rPr>
            <w:webHidden/>
          </w:rPr>
        </w:r>
        <w:r w:rsidR="00C773AF">
          <w:rPr>
            <w:webHidden/>
          </w:rPr>
          <w:fldChar w:fldCharType="separate"/>
        </w:r>
        <w:r w:rsidR="00A72CCE">
          <w:rPr>
            <w:webHidden/>
          </w:rPr>
          <w:t>151</w:t>
        </w:r>
        <w:r w:rsidR="00C773AF">
          <w:rPr>
            <w:webHidden/>
          </w:rPr>
          <w:fldChar w:fldCharType="end"/>
        </w:r>
      </w:hyperlink>
    </w:p>
    <w:p w:rsidR="00C773AF" w:rsidRDefault="00590DB9">
      <w:pPr>
        <w:pStyle w:val="10"/>
        <w:rPr>
          <w:rFonts w:asciiTheme="minorHAnsi" w:eastAsiaTheme="minorEastAsia" w:hAnsiTheme="minorHAnsi" w:cstheme="minorBidi"/>
          <w:b w:val="0"/>
          <w:caps w:val="0"/>
          <w:sz w:val="21"/>
          <w:szCs w:val="22"/>
        </w:rPr>
      </w:pPr>
      <w:hyperlink w:anchor="_Toc44423170" w:history="1">
        <w:r w:rsidR="00C773AF" w:rsidRPr="00714CEC">
          <w:rPr>
            <w:rStyle w:val="af2"/>
            <w:rFonts w:asciiTheme="minorEastAsia" w:hAnsiTheme="minorEastAsia" w:hint="eastAsia"/>
            <w:bCs/>
          </w:rPr>
          <w:t>二十五、招募说明书存放及查阅方式</w:t>
        </w:r>
        <w:r w:rsidR="00C773AF">
          <w:rPr>
            <w:webHidden/>
          </w:rPr>
          <w:tab/>
        </w:r>
        <w:r w:rsidR="00C773AF">
          <w:rPr>
            <w:webHidden/>
          </w:rPr>
          <w:fldChar w:fldCharType="begin"/>
        </w:r>
        <w:r w:rsidR="00C773AF">
          <w:rPr>
            <w:webHidden/>
          </w:rPr>
          <w:instrText xml:space="preserve"> PAGEREF _Toc44423170 \h </w:instrText>
        </w:r>
        <w:r w:rsidR="00C773AF">
          <w:rPr>
            <w:webHidden/>
          </w:rPr>
        </w:r>
        <w:r w:rsidR="00C773AF">
          <w:rPr>
            <w:webHidden/>
          </w:rPr>
          <w:fldChar w:fldCharType="separate"/>
        </w:r>
        <w:r w:rsidR="00A72CCE">
          <w:rPr>
            <w:webHidden/>
          </w:rPr>
          <w:t>153</w:t>
        </w:r>
        <w:r w:rsidR="00C773AF">
          <w:rPr>
            <w:webHidden/>
          </w:rPr>
          <w:fldChar w:fldCharType="end"/>
        </w:r>
      </w:hyperlink>
    </w:p>
    <w:p w:rsidR="00C773AF" w:rsidRDefault="00590DB9">
      <w:pPr>
        <w:pStyle w:val="10"/>
        <w:rPr>
          <w:rFonts w:asciiTheme="minorHAnsi" w:eastAsiaTheme="minorEastAsia" w:hAnsiTheme="minorHAnsi" w:cstheme="minorBidi"/>
          <w:b w:val="0"/>
          <w:caps w:val="0"/>
          <w:sz w:val="21"/>
          <w:szCs w:val="22"/>
        </w:rPr>
      </w:pPr>
      <w:hyperlink w:anchor="_Toc44423171" w:history="1">
        <w:r w:rsidR="00C773AF" w:rsidRPr="00714CEC">
          <w:rPr>
            <w:rStyle w:val="af2"/>
            <w:rFonts w:asciiTheme="minorEastAsia" w:hAnsiTheme="minorEastAsia" w:hint="eastAsia"/>
          </w:rPr>
          <w:t>二十六、备查文件</w:t>
        </w:r>
        <w:r w:rsidR="00C773AF">
          <w:rPr>
            <w:webHidden/>
          </w:rPr>
          <w:tab/>
        </w:r>
        <w:r w:rsidR="00C773AF">
          <w:rPr>
            <w:webHidden/>
          </w:rPr>
          <w:fldChar w:fldCharType="begin"/>
        </w:r>
        <w:r w:rsidR="00C773AF">
          <w:rPr>
            <w:webHidden/>
          </w:rPr>
          <w:instrText xml:space="preserve"> PAGEREF _Toc44423171 \h </w:instrText>
        </w:r>
        <w:r w:rsidR="00C773AF">
          <w:rPr>
            <w:webHidden/>
          </w:rPr>
        </w:r>
        <w:r w:rsidR="00C773AF">
          <w:rPr>
            <w:webHidden/>
          </w:rPr>
          <w:fldChar w:fldCharType="separate"/>
        </w:r>
        <w:r w:rsidR="00A72CCE">
          <w:rPr>
            <w:webHidden/>
          </w:rPr>
          <w:t>154</w:t>
        </w:r>
        <w:r w:rsidR="00C773AF">
          <w:rPr>
            <w:webHidden/>
          </w:rPr>
          <w:fldChar w:fldCharType="end"/>
        </w:r>
      </w:hyperlink>
    </w:p>
    <w:p w:rsidR="00266A27" w:rsidRPr="00C773AF" w:rsidRDefault="00F95B6A" w:rsidP="00F51046">
      <w:pPr>
        <w:snapToGrid w:val="0"/>
        <w:spacing w:line="360" w:lineRule="auto"/>
        <w:ind w:firstLine="560"/>
        <w:jc w:val="center"/>
        <w:rPr>
          <w:rFonts w:asciiTheme="minorEastAsia" w:eastAsiaTheme="minorEastAsia" w:hAnsiTheme="minorEastAsia"/>
          <w:szCs w:val="21"/>
        </w:rPr>
        <w:sectPr w:rsidR="00266A27" w:rsidRPr="00C773AF" w:rsidSect="00737DF3">
          <w:footerReference w:type="default" r:id="rId15"/>
          <w:footerReference w:type="first" r:id="rId16"/>
          <w:pgSz w:w="11907" w:h="16840" w:code="9"/>
          <w:pgMar w:top="1701" w:right="1814" w:bottom="1701" w:left="1814" w:header="1134" w:footer="1247" w:gutter="0"/>
          <w:pgNumType w:fmt="upperRoman" w:start="1"/>
          <w:cols w:space="425"/>
          <w:titlePg/>
          <w:docGrid w:type="lines" w:linePitch="447"/>
        </w:sectPr>
      </w:pPr>
      <w:r w:rsidRPr="00C773AF">
        <w:rPr>
          <w:rFonts w:asciiTheme="minorEastAsia" w:eastAsiaTheme="minorEastAsia" w:hAnsiTheme="minorEastAsia"/>
          <w:b/>
          <w:caps/>
          <w:noProof/>
          <w:sz w:val="24"/>
          <w:szCs w:val="21"/>
        </w:rPr>
        <w:fldChar w:fldCharType="end"/>
      </w:r>
    </w:p>
    <w:p w:rsidR="00266A27" w:rsidRPr="00C773AF" w:rsidRDefault="00266A27" w:rsidP="000E4752">
      <w:pPr>
        <w:pStyle w:val="11"/>
        <w:snapToGrid w:val="0"/>
        <w:spacing w:beforeLines="0" w:afterLines="0" w:line="360" w:lineRule="auto"/>
        <w:ind w:firstLineChars="0" w:firstLine="0"/>
        <w:rPr>
          <w:rFonts w:asciiTheme="minorEastAsia" w:eastAsiaTheme="minorEastAsia" w:hAnsiTheme="minorEastAsia"/>
          <w:b w:val="0"/>
        </w:rPr>
      </w:pPr>
      <w:bookmarkStart w:id="0" w:name="_Toc38432421"/>
      <w:bookmarkStart w:id="1" w:name="_Toc44423038"/>
      <w:r w:rsidRPr="00C773AF">
        <w:rPr>
          <w:rFonts w:asciiTheme="minorEastAsia" w:eastAsiaTheme="minorEastAsia" w:hAnsiTheme="minorEastAsia" w:hint="eastAsia"/>
          <w:b w:val="0"/>
        </w:rPr>
        <w:lastRenderedPageBreak/>
        <w:t>一、绪言</w:t>
      </w:r>
      <w:bookmarkEnd w:id="0"/>
      <w:bookmarkEnd w:id="1"/>
    </w:p>
    <w:p w:rsidR="00266A27" w:rsidRPr="00C773AF" w:rsidRDefault="00266A27" w:rsidP="00F51046">
      <w:pPr>
        <w:snapToGrid w:val="0"/>
        <w:spacing w:line="360" w:lineRule="auto"/>
        <w:ind w:firstLine="482"/>
        <w:rPr>
          <w:rFonts w:asciiTheme="minorEastAsia" w:eastAsiaTheme="minorEastAsia" w:hAnsiTheme="minorEastAsia"/>
          <w:szCs w:val="21"/>
        </w:rPr>
      </w:pPr>
      <w:r w:rsidRPr="00C773AF">
        <w:rPr>
          <w:rFonts w:asciiTheme="minorEastAsia" w:eastAsiaTheme="minorEastAsia" w:hAnsiTheme="minorEastAsia" w:hint="eastAsia"/>
          <w:szCs w:val="21"/>
        </w:rPr>
        <w:t>本《招募说明书》依据《中华人民共和国证券投资基金法》（以下简称《基金法》）、《</w:t>
      </w:r>
      <w:r w:rsidR="003154EC" w:rsidRPr="00C773AF">
        <w:rPr>
          <w:rFonts w:asciiTheme="minorEastAsia" w:eastAsiaTheme="minorEastAsia" w:hAnsiTheme="minorEastAsia" w:hint="eastAsia"/>
          <w:szCs w:val="21"/>
        </w:rPr>
        <w:t>公开募集</w:t>
      </w:r>
      <w:r w:rsidRPr="00C773AF">
        <w:rPr>
          <w:rFonts w:asciiTheme="minorEastAsia" w:eastAsiaTheme="minorEastAsia" w:hAnsiTheme="minorEastAsia" w:hint="eastAsia"/>
          <w:szCs w:val="21"/>
        </w:rPr>
        <w:t>证券投资基金运作管理办法》（以下简称《运作办法》）、《证券投资基金销售管理办法》（以下简称《销售办法》）、《证券投资基金信息披露管理办法》（以下简称《信息披露办法》）</w:t>
      </w:r>
      <w:r w:rsidR="00F36FA5" w:rsidRPr="00C773AF">
        <w:rPr>
          <w:rFonts w:asciiTheme="minorEastAsia" w:eastAsiaTheme="minorEastAsia" w:hAnsiTheme="minorEastAsia" w:hint="eastAsia"/>
        </w:rPr>
        <w:t>、</w:t>
      </w:r>
      <w:r w:rsidR="00F36FA5" w:rsidRPr="00C773AF">
        <w:rPr>
          <w:rFonts w:asciiTheme="minorEastAsia" w:eastAsiaTheme="minorEastAsia" w:hAnsiTheme="minorEastAsia" w:hint="eastAsia"/>
          <w:szCs w:val="21"/>
        </w:rPr>
        <w:t>《公开募集开放式证券投资基金流动性风险管理规定》（以下简称《管理规定》）</w:t>
      </w:r>
      <w:r w:rsidRPr="00C773AF">
        <w:rPr>
          <w:rFonts w:asciiTheme="minorEastAsia" w:eastAsiaTheme="minorEastAsia" w:hAnsiTheme="minorEastAsia" w:hint="eastAsia"/>
          <w:szCs w:val="21"/>
        </w:rPr>
        <w:t>、《</w:t>
      </w:r>
      <w:r w:rsidRPr="00C773AF">
        <w:rPr>
          <w:rFonts w:asciiTheme="minorEastAsia" w:eastAsiaTheme="minorEastAsia" w:hAnsiTheme="minorEastAsia" w:hint="eastAsia"/>
        </w:rPr>
        <w:t>证券投资基金信息披露内容与格式准则第</w:t>
      </w:r>
      <w:r w:rsidRPr="00C773AF">
        <w:rPr>
          <w:rFonts w:asciiTheme="minorEastAsia" w:eastAsiaTheme="minorEastAsia" w:hAnsiTheme="minorEastAsia"/>
        </w:rPr>
        <w:t>5</w:t>
      </w:r>
      <w:r w:rsidRPr="00C773AF">
        <w:rPr>
          <w:rFonts w:asciiTheme="minorEastAsia" w:eastAsiaTheme="minorEastAsia" w:hAnsiTheme="minorEastAsia" w:hint="eastAsia"/>
        </w:rPr>
        <w:t>号</w:t>
      </w:r>
      <w:r w:rsidRPr="00C773AF">
        <w:rPr>
          <w:rFonts w:asciiTheme="minorEastAsia" w:eastAsiaTheme="minorEastAsia" w:hAnsiTheme="minorEastAsia"/>
        </w:rPr>
        <w:t>&lt;</w:t>
      </w:r>
      <w:r w:rsidRPr="00C773AF">
        <w:rPr>
          <w:rFonts w:asciiTheme="minorEastAsia" w:eastAsiaTheme="minorEastAsia" w:hAnsiTheme="minorEastAsia" w:hint="eastAsia"/>
        </w:rPr>
        <w:t>招募说明书的内容与格式</w:t>
      </w:r>
      <w:r w:rsidRPr="00C773AF">
        <w:rPr>
          <w:rFonts w:asciiTheme="minorEastAsia" w:eastAsiaTheme="minorEastAsia" w:hAnsiTheme="minorEastAsia"/>
        </w:rPr>
        <w:t>&gt;</w:t>
      </w:r>
      <w:r w:rsidRPr="00C773AF">
        <w:rPr>
          <w:rFonts w:asciiTheme="minorEastAsia" w:eastAsiaTheme="minorEastAsia" w:hAnsiTheme="minorEastAsia" w:hint="eastAsia"/>
        </w:rPr>
        <w:t>》</w:t>
      </w:r>
      <w:r w:rsidRPr="00C773AF">
        <w:rPr>
          <w:rFonts w:asciiTheme="minorEastAsia" w:eastAsiaTheme="minorEastAsia" w:hAnsiTheme="minorEastAsia" w:hint="eastAsia"/>
          <w:szCs w:val="21"/>
        </w:rPr>
        <w:t>等有关法律法规以及《</w:t>
      </w:r>
      <w:r w:rsidR="00DA4AC8" w:rsidRPr="00C773AF">
        <w:rPr>
          <w:rFonts w:asciiTheme="minorEastAsia" w:eastAsiaTheme="minorEastAsia" w:hAnsiTheme="minorEastAsia" w:cs="宋体" w:hint="eastAsia"/>
          <w:szCs w:val="21"/>
        </w:rPr>
        <w:t>易方达</w:t>
      </w:r>
      <w:r w:rsidR="00B935FB" w:rsidRPr="00C773AF">
        <w:rPr>
          <w:rFonts w:asciiTheme="minorEastAsia" w:eastAsiaTheme="minorEastAsia" w:hAnsiTheme="minorEastAsia" w:cs="宋体" w:hint="eastAsia"/>
          <w:szCs w:val="21"/>
        </w:rPr>
        <w:t>资源</w:t>
      </w:r>
      <w:r w:rsidR="00AA127F" w:rsidRPr="00C773AF">
        <w:rPr>
          <w:rFonts w:asciiTheme="minorEastAsia" w:eastAsiaTheme="minorEastAsia" w:hAnsiTheme="minorEastAsia" w:cs="宋体" w:hint="eastAsia"/>
          <w:szCs w:val="21"/>
        </w:rPr>
        <w:t>行业</w:t>
      </w:r>
      <w:r w:rsidR="000E0A27" w:rsidRPr="00C773AF">
        <w:rPr>
          <w:rFonts w:asciiTheme="minorEastAsia" w:eastAsiaTheme="minorEastAsia" w:hAnsiTheme="minorEastAsia" w:cs="宋体" w:hint="eastAsia"/>
          <w:szCs w:val="21"/>
        </w:rPr>
        <w:t>混合</w:t>
      </w:r>
      <w:r w:rsidR="003B6D74" w:rsidRPr="00C773AF">
        <w:rPr>
          <w:rFonts w:asciiTheme="minorEastAsia" w:eastAsiaTheme="minorEastAsia" w:hAnsiTheme="minorEastAsia" w:cs="宋体" w:hint="eastAsia"/>
          <w:szCs w:val="21"/>
        </w:rPr>
        <w:t>型证券投资基金</w:t>
      </w:r>
      <w:r w:rsidRPr="00C773AF">
        <w:rPr>
          <w:rFonts w:asciiTheme="minorEastAsia" w:eastAsiaTheme="minorEastAsia" w:hAnsiTheme="minorEastAsia" w:hint="eastAsia"/>
          <w:szCs w:val="21"/>
        </w:rPr>
        <w:t>基金合同》编写。</w:t>
      </w:r>
    </w:p>
    <w:p w:rsidR="00266A27" w:rsidRPr="00C773AF" w:rsidRDefault="00266A27" w:rsidP="00F51046">
      <w:pPr>
        <w:snapToGrid w:val="0"/>
        <w:spacing w:line="360" w:lineRule="auto"/>
        <w:ind w:firstLine="482"/>
        <w:rPr>
          <w:rStyle w:val="da"/>
          <w:rFonts w:asciiTheme="minorEastAsia" w:eastAsiaTheme="minorEastAsia" w:hAnsiTheme="minorEastAsia"/>
        </w:rPr>
      </w:pPr>
      <w:r w:rsidRPr="00C773AF">
        <w:rPr>
          <w:rStyle w:val="da"/>
          <w:rFonts w:asciiTheme="minorEastAsia" w:eastAsiaTheme="minorEastAsia" w:hAnsiTheme="minorEastAsia"/>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sidRPr="00C773AF">
        <w:rPr>
          <w:rStyle w:val="da"/>
          <w:rFonts w:asciiTheme="minorEastAsia" w:eastAsiaTheme="minorEastAsia" w:hAnsiTheme="minorEastAsia" w:hint="eastAsia"/>
        </w:rPr>
        <w:t>，</w:t>
      </w:r>
      <w:r w:rsidRPr="00C773AF">
        <w:rPr>
          <w:rStyle w:val="da"/>
          <w:rFonts w:asciiTheme="minorEastAsia" w:eastAsiaTheme="minorEastAsia" w:hAnsiTheme="minorEastAsia"/>
        </w:rPr>
        <w:t>或对本招募说明书作任何解释或者说明。</w:t>
      </w:r>
    </w:p>
    <w:p w:rsidR="00266A27" w:rsidRPr="00C773AF" w:rsidRDefault="00266A27" w:rsidP="00F51046">
      <w:pPr>
        <w:snapToGrid w:val="0"/>
        <w:spacing w:line="360" w:lineRule="auto"/>
        <w:ind w:firstLine="482"/>
        <w:rPr>
          <w:rStyle w:val="da"/>
          <w:rFonts w:asciiTheme="minorEastAsia" w:eastAsiaTheme="minorEastAsia" w:hAnsiTheme="minorEastAsia"/>
        </w:rPr>
      </w:pPr>
      <w:r w:rsidRPr="00C773AF">
        <w:rPr>
          <w:rStyle w:val="da"/>
          <w:rFonts w:asciiTheme="minorEastAsia" w:eastAsiaTheme="minorEastAsia" w:hAnsiTheme="minorEastAsia"/>
        </w:rPr>
        <w:t>本招募说明书根据本基金的基金合同编写</w:t>
      </w:r>
      <w:r w:rsidRPr="00C773AF">
        <w:rPr>
          <w:rStyle w:val="da"/>
          <w:rFonts w:asciiTheme="minorEastAsia" w:eastAsiaTheme="minorEastAsia" w:hAnsiTheme="minorEastAsia" w:hint="eastAsia"/>
        </w:rPr>
        <w:t>，</w:t>
      </w:r>
      <w:r w:rsidRPr="00C773AF">
        <w:rPr>
          <w:rStyle w:val="da"/>
          <w:rFonts w:asciiTheme="minorEastAsia" w:eastAsiaTheme="minorEastAsia" w:hAnsiTheme="minorEastAsia"/>
        </w:rPr>
        <w:t>并经中国证监会核准。基金合同是约定基金当事人之间权利、义务的法律文件。基金</w:t>
      </w:r>
      <w:r w:rsidR="00192CE8" w:rsidRPr="00C773AF">
        <w:rPr>
          <w:rStyle w:val="da"/>
          <w:rFonts w:asciiTheme="minorEastAsia" w:eastAsiaTheme="minorEastAsia" w:hAnsiTheme="minorEastAsia"/>
        </w:rPr>
        <w:t>投资者</w:t>
      </w:r>
      <w:r w:rsidRPr="00C773AF">
        <w:rPr>
          <w:rStyle w:val="da"/>
          <w:rFonts w:asciiTheme="minorEastAsia" w:eastAsiaTheme="minorEastAsia" w:hAnsiTheme="minorEastAsia"/>
        </w:rPr>
        <w:t>自依基金合同取得基金份额</w:t>
      </w:r>
      <w:r w:rsidRPr="00C773AF">
        <w:rPr>
          <w:rStyle w:val="da"/>
          <w:rFonts w:asciiTheme="minorEastAsia" w:eastAsiaTheme="minorEastAsia" w:hAnsiTheme="minorEastAsia" w:hint="eastAsia"/>
        </w:rPr>
        <w:t>，</w:t>
      </w:r>
      <w:r w:rsidRPr="00C773AF">
        <w:rPr>
          <w:rStyle w:val="da"/>
          <w:rFonts w:asciiTheme="minorEastAsia" w:eastAsiaTheme="minorEastAsia" w:hAnsiTheme="minorEastAsia"/>
        </w:rPr>
        <w:t>即成为基金份额持有人和</w:t>
      </w:r>
      <w:r w:rsidR="00F51C42" w:rsidRPr="00C773AF">
        <w:rPr>
          <w:rStyle w:val="da"/>
          <w:rFonts w:asciiTheme="minorEastAsia" w:eastAsiaTheme="minorEastAsia" w:hAnsiTheme="minorEastAsia"/>
        </w:rPr>
        <w:t>基金合同</w:t>
      </w:r>
      <w:r w:rsidRPr="00C773AF">
        <w:rPr>
          <w:rStyle w:val="da"/>
          <w:rFonts w:asciiTheme="minorEastAsia" w:eastAsiaTheme="minorEastAsia" w:hAnsiTheme="minorEastAsia"/>
        </w:rPr>
        <w:t>的当事人</w:t>
      </w:r>
      <w:r w:rsidRPr="00C773AF">
        <w:rPr>
          <w:rStyle w:val="da"/>
          <w:rFonts w:asciiTheme="minorEastAsia" w:eastAsiaTheme="minorEastAsia" w:hAnsiTheme="minorEastAsia" w:hint="eastAsia"/>
        </w:rPr>
        <w:t>，</w:t>
      </w:r>
      <w:r w:rsidRPr="00C773AF">
        <w:rPr>
          <w:rStyle w:val="da"/>
          <w:rFonts w:asciiTheme="minorEastAsia" w:eastAsiaTheme="minorEastAsia" w:hAnsiTheme="minorEastAsia"/>
        </w:rPr>
        <w:t>其持有基金份额的行为本身即表明其对基金合同的承认和接受</w:t>
      </w:r>
      <w:r w:rsidRPr="00C773AF">
        <w:rPr>
          <w:rStyle w:val="da"/>
          <w:rFonts w:asciiTheme="minorEastAsia" w:eastAsiaTheme="minorEastAsia" w:hAnsiTheme="minorEastAsia" w:hint="eastAsia"/>
        </w:rPr>
        <w:t>，</w:t>
      </w:r>
      <w:r w:rsidRPr="00C773AF">
        <w:rPr>
          <w:rStyle w:val="da"/>
          <w:rFonts w:asciiTheme="minorEastAsia" w:eastAsiaTheme="minorEastAsia" w:hAnsiTheme="minorEastAsia"/>
        </w:rPr>
        <w:t>并按照《基金法》、基金合同及其他有关规定享有权利、承担义务。基金</w:t>
      </w:r>
      <w:r w:rsidR="00192CE8" w:rsidRPr="00C773AF">
        <w:rPr>
          <w:rStyle w:val="da"/>
          <w:rFonts w:asciiTheme="minorEastAsia" w:eastAsiaTheme="minorEastAsia" w:hAnsiTheme="minorEastAsia"/>
        </w:rPr>
        <w:t>投资者</w:t>
      </w:r>
      <w:r w:rsidRPr="00C773AF">
        <w:rPr>
          <w:rStyle w:val="da"/>
          <w:rFonts w:asciiTheme="minorEastAsia" w:eastAsiaTheme="minorEastAsia" w:hAnsiTheme="minorEastAsia"/>
        </w:rPr>
        <w:t>欲了解基金份额持有人的权利和义务</w:t>
      </w:r>
      <w:r w:rsidRPr="00C773AF">
        <w:rPr>
          <w:rStyle w:val="da"/>
          <w:rFonts w:asciiTheme="minorEastAsia" w:eastAsiaTheme="minorEastAsia" w:hAnsiTheme="minorEastAsia" w:hint="eastAsia"/>
        </w:rPr>
        <w:t>，</w:t>
      </w:r>
      <w:r w:rsidRPr="00C773AF">
        <w:rPr>
          <w:rStyle w:val="da"/>
          <w:rFonts w:asciiTheme="minorEastAsia" w:eastAsiaTheme="minorEastAsia" w:hAnsiTheme="minorEastAsia"/>
        </w:rPr>
        <w:t>应详细查阅基金合同</w:t>
      </w:r>
      <w:r w:rsidRPr="00C773AF">
        <w:rPr>
          <w:rStyle w:val="da"/>
          <w:rFonts w:asciiTheme="minorEastAsia" w:eastAsiaTheme="minorEastAsia" w:hAnsiTheme="minorEastAsia" w:hint="eastAsia"/>
        </w:rPr>
        <w:t>。</w:t>
      </w:r>
    </w:p>
    <w:p w:rsidR="00266A27" w:rsidRPr="00C773AF" w:rsidRDefault="00266A27" w:rsidP="00F51046">
      <w:pPr>
        <w:snapToGrid w:val="0"/>
        <w:spacing w:line="360" w:lineRule="auto"/>
        <w:ind w:firstLine="482"/>
        <w:rPr>
          <w:rFonts w:asciiTheme="minorEastAsia" w:eastAsiaTheme="minorEastAsia" w:hAnsiTheme="minorEastAsia"/>
          <w:szCs w:val="21"/>
        </w:rPr>
      </w:pPr>
    </w:p>
    <w:p w:rsidR="00266A27" w:rsidRPr="00C773AF" w:rsidRDefault="00266A27" w:rsidP="00F51046">
      <w:pPr>
        <w:snapToGrid w:val="0"/>
        <w:spacing w:line="360" w:lineRule="auto"/>
        <w:ind w:firstLine="482"/>
        <w:rPr>
          <w:rFonts w:asciiTheme="minorEastAsia" w:eastAsiaTheme="minorEastAsia" w:hAnsiTheme="minorEastAsia"/>
          <w:szCs w:val="21"/>
        </w:rPr>
      </w:pPr>
    </w:p>
    <w:p w:rsidR="00266A27" w:rsidRPr="00C773AF" w:rsidRDefault="00266A27" w:rsidP="00F51046">
      <w:pPr>
        <w:snapToGrid w:val="0"/>
        <w:spacing w:line="360" w:lineRule="auto"/>
        <w:ind w:firstLine="482"/>
        <w:rPr>
          <w:rFonts w:asciiTheme="minorEastAsia" w:eastAsiaTheme="minorEastAsia" w:hAnsiTheme="minorEastAsia"/>
          <w:szCs w:val="21"/>
        </w:rPr>
      </w:pPr>
    </w:p>
    <w:p w:rsidR="00266A27" w:rsidRPr="00C773AF" w:rsidRDefault="00266A27" w:rsidP="00F51046">
      <w:pPr>
        <w:snapToGrid w:val="0"/>
        <w:spacing w:line="360" w:lineRule="auto"/>
        <w:ind w:firstLine="482"/>
        <w:rPr>
          <w:rFonts w:asciiTheme="minorEastAsia" w:eastAsiaTheme="minorEastAsia" w:hAnsiTheme="minorEastAsia"/>
          <w:szCs w:val="21"/>
        </w:rPr>
      </w:pPr>
    </w:p>
    <w:p w:rsidR="00266A27" w:rsidRPr="00C773AF" w:rsidRDefault="00266A27" w:rsidP="00F51046">
      <w:pPr>
        <w:snapToGrid w:val="0"/>
        <w:spacing w:line="360" w:lineRule="auto"/>
        <w:ind w:firstLine="482"/>
        <w:rPr>
          <w:rFonts w:asciiTheme="minorEastAsia" w:eastAsiaTheme="minorEastAsia" w:hAnsiTheme="minorEastAsia"/>
          <w:szCs w:val="21"/>
        </w:rPr>
      </w:pPr>
    </w:p>
    <w:p w:rsidR="00266A27" w:rsidRPr="00C773AF" w:rsidRDefault="00266A27" w:rsidP="000E4752">
      <w:pPr>
        <w:pStyle w:val="111"/>
        <w:snapToGrid w:val="0"/>
        <w:spacing w:beforeLines="0" w:afterLines="0" w:line="360" w:lineRule="auto"/>
        <w:ind w:firstLineChars="0" w:firstLine="0"/>
        <w:rPr>
          <w:rFonts w:asciiTheme="minorEastAsia" w:eastAsiaTheme="minorEastAsia" w:hAnsiTheme="minorEastAsia"/>
          <w:szCs w:val="32"/>
        </w:rPr>
      </w:pPr>
      <w:bookmarkStart w:id="2" w:name="_Toc38432422"/>
      <w:bookmarkStart w:id="3" w:name="_Toc44423039"/>
      <w:r w:rsidRPr="00C773AF">
        <w:rPr>
          <w:rFonts w:asciiTheme="minorEastAsia" w:eastAsiaTheme="minorEastAsia" w:hAnsiTheme="minorEastAsia" w:hint="eastAsia"/>
          <w:szCs w:val="32"/>
        </w:rPr>
        <w:lastRenderedPageBreak/>
        <w:t>二、释义</w:t>
      </w:r>
      <w:bookmarkEnd w:id="2"/>
      <w:bookmarkEnd w:id="3"/>
    </w:p>
    <w:p w:rsidR="00266A27" w:rsidRPr="00C773AF" w:rsidRDefault="00266A27" w:rsidP="00F51046">
      <w:pPr>
        <w:snapToGrid w:val="0"/>
        <w:spacing w:line="360" w:lineRule="auto"/>
        <w:rPr>
          <w:rFonts w:asciiTheme="minorEastAsia" w:eastAsiaTheme="minorEastAsia" w:hAnsiTheme="minorEastAsia"/>
          <w:szCs w:val="21"/>
        </w:rPr>
      </w:pPr>
      <w:r w:rsidRPr="00C773AF">
        <w:rPr>
          <w:rFonts w:asciiTheme="minorEastAsia" w:eastAsiaTheme="minorEastAsia" w:hAnsiTheme="minorEastAsia" w:hint="eastAsia"/>
          <w:szCs w:val="21"/>
        </w:rPr>
        <w:t>本《招募说明书》中除非文意另有所指</w:t>
      </w:r>
      <w:r w:rsidRPr="00C773AF">
        <w:rPr>
          <w:rFonts w:asciiTheme="minorEastAsia" w:eastAsiaTheme="minorEastAsia" w:hAnsiTheme="minorEastAsia"/>
          <w:szCs w:val="21"/>
        </w:rPr>
        <w:t>，</w:t>
      </w:r>
      <w:r w:rsidRPr="00C773AF">
        <w:rPr>
          <w:rFonts w:asciiTheme="minorEastAsia" w:eastAsiaTheme="minorEastAsia" w:hAnsiTheme="minorEastAsia" w:hint="eastAsia"/>
          <w:szCs w:val="21"/>
        </w:rPr>
        <w:t>下列词语有如下含义：</w:t>
      </w:r>
    </w:p>
    <w:tbl>
      <w:tblPr>
        <w:tblW w:w="8414" w:type="dxa"/>
        <w:tblInd w:w="108" w:type="dxa"/>
        <w:tblLayout w:type="fixed"/>
        <w:tblLook w:val="01E0" w:firstRow="1" w:lastRow="1" w:firstColumn="1" w:lastColumn="1" w:noHBand="0" w:noVBand="0"/>
      </w:tblPr>
      <w:tblGrid>
        <w:gridCol w:w="2700"/>
        <w:gridCol w:w="5714"/>
      </w:tblGrid>
      <w:tr w:rsidR="00BD3B28" w:rsidRPr="00C773AF" w:rsidTr="00D11134">
        <w:tc>
          <w:tcPr>
            <w:tcW w:w="2700"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基金或本基金：</w:t>
            </w:r>
          </w:p>
        </w:tc>
        <w:tc>
          <w:tcPr>
            <w:tcW w:w="5714"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指</w:t>
            </w:r>
            <w:r w:rsidRPr="00C773AF">
              <w:rPr>
                <w:rFonts w:asciiTheme="minorEastAsia" w:eastAsiaTheme="minorEastAsia" w:hAnsiTheme="minorEastAsia" w:hint="eastAsia"/>
                <w:szCs w:val="21"/>
              </w:rPr>
              <w:t>易方达</w:t>
            </w:r>
            <w:r w:rsidR="00B935FB" w:rsidRPr="00C773AF">
              <w:rPr>
                <w:rFonts w:asciiTheme="minorEastAsia" w:eastAsiaTheme="minorEastAsia" w:hAnsiTheme="minorEastAsia" w:hint="eastAsia"/>
                <w:szCs w:val="21"/>
              </w:rPr>
              <w:t>资源</w:t>
            </w:r>
            <w:r w:rsidRPr="00C773AF">
              <w:rPr>
                <w:rFonts w:asciiTheme="minorEastAsia" w:eastAsiaTheme="minorEastAsia" w:hAnsiTheme="minorEastAsia" w:hint="eastAsia"/>
                <w:szCs w:val="21"/>
              </w:rPr>
              <w:t>行业</w:t>
            </w:r>
            <w:r w:rsidR="000E0A27" w:rsidRPr="00C773AF">
              <w:rPr>
                <w:rFonts w:asciiTheme="minorEastAsia" w:eastAsiaTheme="minorEastAsia" w:hAnsiTheme="minorEastAsia" w:hint="eastAsia"/>
                <w:szCs w:val="21"/>
              </w:rPr>
              <w:t>混合</w:t>
            </w:r>
            <w:r w:rsidRPr="00C773AF">
              <w:rPr>
                <w:rFonts w:asciiTheme="minorEastAsia" w:eastAsiaTheme="minorEastAsia" w:hAnsiTheme="minorEastAsia" w:hint="eastAsia"/>
                <w:szCs w:val="21"/>
              </w:rPr>
              <w:t>型</w:t>
            </w:r>
            <w:r w:rsidRPr="00C773AF">
              <w:rPr>
                <w:rFonts w:asciiTheme="minorEastAsia" w:eastAsiaTheme="minorEastAsia" w:hAnsiTheme="minorEastAsia" w:hint="eastAsia"/>
                <w:kern w:val="0"/>
                <w:szCs w:val="21"/>
              </w:rPr>
              <w:t>证券投资基金；</w:t>
            </w:r>
          </w:p>
        </w:tc>
      </w:tr>
      <w:tr w:rsidR="00BD3B28" w:rsidRPr="00C773AF" w:rsidTr="00D11134">
        <w:tc>
          <w:tcPr>
            <w:tcW w:w="2700"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基金合同：</w:t>
            </w:r>
          </w:p>
        </w:tc>
        <w:tc>
          <w:tcPr>
            <w:tcW w:w="5714"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指《</w:t>
            </w:r>
            <w:r w:rsidRPr="00C773AF">
              <w:rPr>
                <w:rFonts w:asciiTheme="minorEastAsia" w:eastAsiaTheme="minorEastAsia" w:hAnsiTheme="minorEastAsia" w:hint="eastAsia"/>
                <w:szCs w:val="21"/>
              </w:rPr>
              <w:t>易方达</w:t>
            </w:r>
            <w:r w:rsidR="00B935FB" w:rsidRPr="00C773AF">
              <w:rPr>
                <w:rFonts w:asciiTheme="minorEastAsia" w:eastAsiaTheme="minorEastAsia" w:hAnsiTheme="minorEastAsia" w:hint="eastAsia"/>
                <w:szCs w:val="21"/>
              </w:rPr>
              <w:t>资源</w:t>
            </w:r>
            <w:r w:rsidRPr="00C773AF">
              <w:rPr>
                <w:rFonts w:asciiTheme="minorEastAsia" w:eastAsiaTheme="minorEastAsia" w:hAnsiTheme="minorEastAsia" w:hint="eastAsia"/>
                <w:szCs w:val="21"/>
              </w:rPr>
              <w:t>行业</w:t>
            </w:r>
            <w:r w:rsidR="000E0A27" w:rsidRPr="00C773AF">
              <w:rPr>
                <w:rFonts w:asciiTheme="minorEastAsia" w:eastAsiaTheme="minorEastAsia" w:hAnsiTheme="minorEastAsia" w:hint="eastAsia"/>
                <w:szCs w:val="21"/>
              </w:rPr>
              <w:t>混合</w:t>
            </w:r>
            <w:r w:rsidRPr="00C773AF">
              <w:rPr>
                <w:rFonts w:asciiTheme="minorEastAsia" w:eastAsiaTheme="minorEastAsia" w:hAnsiTheme="minorEastAsia" w:hint="eastAsia"/>
                <w:szCs w:val="21"/>
              </w:rPr>
              <w:t>型</w:t>
            </w:r>
            <w:r w:rsidRPr="00C773AF">
              <w:rPr>
                <w:rFonts w:asciiTheme="minorEastAsia" w:eastAsiaTheme="minorEastAsia" w:hAnsiTheme="minorEastAsia" w:hint="eastAsia"/>
                <w:kern w:val="0"/>
                <w:szCs w:val="21"/>
              </w:rPr>
              <w:t>证券投资基金基金合同》及对</w:t>
            </w:r>
            <w:r w:rsidR="00A8060D" w:rsidRPr="00C773AF">
              <w:rPr>
                <w:rFonts w:asciiTheme="minorEastAsia" w:eastAsiaTheme="minorEastAsia" w:hAnsiTheme="minorEastAsia" w:hint="eastAsia"/>
                <w:kern w:val="0"/>
                <w:szCs w:val="21"/>
              </w:rPr>
              <w:t>基金合同</w:t>
            </w:r>
            <w:r w:rsidRPr="00C773AF">
              <w:rPr>
                <w:rFonts w:asciiTheme="minorEastAsia" w:eastAsiaTheme="minorEastAsia" w:hAnsiTheme="minorEastAsia" w:hint="eastAsia"/>
                <w:kern w:val="0"/>
                <w:szCs w:val="21"/>
              </w:rPr>
              <w:t>的任何有效修订和补充；</w:t>
            </w:r>
          </w:p>
        </w:tc>
      </w:tr>
      <w:tr w:rsidR="00BD3B28" w:rsidRPr="00C773AF" w:rsidTr="00D11134">
        <w:tc>
          <w:tcPr>
            <w:tcW w:w="2700"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招募说明书：</w:t>
            </w:r>
          </w:p>
        </w:tc>
        <w:tc>
          <w:tcPr>
            <w:tcW w:w="5714" w:type="dxa"/>
          </w:tcPr>
          <w:p w:rsidR="00DA3BCB" w:rsidRPr="00C773AF" w:rsidRDefault="00DA3BCB" w:rsidP="00231BAE">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指《</w:t>
            </w:r>
            <w:r w:rsidRPr="00C773AF">
              <w:rPr>
                <w:rFonts w:asciiTheme="minorEastAsia" w:eastAsiaTheme="minorEastAsia" w:hAnsiTheme="minorEastAsia" w:hint="eastAsia"/>
                <w:szCs w:val="21"/>
              </w:rPr>
              <w:t>易方达</w:t>
            </w:r>
            <w:r w:rsidR="00B935FB" w:rsidRPr="00C773AF">
              <w:rPr>
                <w:rFonts w:asciiTheme="minorEastAsia" w:eastAsiaTheme="minorEastAsia" w:hAnsiTheme="minorEastAsia" w:hint="eastAsia"/>
                <w:szCs w:val="21"/>
              </w:rPr>
              <w:t>资源</w:t>
            </w:r>
            <w:r w:rsidRPr="00C773AF">
              <w:rPr>
                <w:rFonts w:asciiTheme="minorEastAsia" w:eastAsiaTheme="minorEastAsia" w:hAnsiTheme="minorEastAsia" w:hint="eastAsia"/>
                <w:szCs w:val="21"/>
              </w:rPr>
              <w:t>行业</w:t>
            </w:r>
            <w:r w:rsidR="000E0A27" w:rsidRPr="00C773AF">
              <w:rPr>
                <w:rFonts w:asciiTheme="minorEastAsia" w:eastAsiaTheme="minorEastAsia" w:hAnsiTheme="minorEastAsia" w:hint="eastAsia"/>
                <w:szCs w:val="21"/>
              </w:rPr>
              <w:t>混合</w:t>
            </w:r>
            <w:r w:rsidRPr="00C773AF">
              <w:rPr>
                <w:rFonts w:asciiTheme="minorEastAsia" w:eastAsiaTheme="minorEastAsia" w:hAnsiTheme="minorEastAsia" w:hint="eastAsia"/>
                <w:szCs w:val="21"/>
              </w:rPr>
              <w:t>型</w:t>
            </w:r>
            <w:r w:rsidRPr="00C773AF">
              <w:rPr>
                <w:rFonts w:asciiTheme="minorEastAsia" w:eastAsiaTheme="minorEastAsia" w:hAnsiTheme="minorEastAsia" w:hint="eastAsia"/>
                <w:kern w:val="0"/>
                <w:szCs w:val="21"/>
              </w:rPr>
              <w:t>证券投资基金招募说明书》及其更新；</w:t>
            </w:r>
          </w:p>
        </w:tc>
      </w:tr>
      <w:tr w:rsidR="00BD3B28" w:rsidRPr="00C773AF" w:rsidTr="00D11134">
        <w:tc>
          <w:tcPr>
            <w:tcW w:w="2700" w:type="dxa"/>
          </w:tcPr>
          <w:p w:rsidR="00231BAE" w:rsidRPr="00C773AF" w:rsidRDefault="00231BAE"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基金产品资料概要：</w:t>
            </w:r>
          </w:p>
        </w:tc>
        <w:tc>
          <w:tcPr>
            <w:tcW w:w="5714" w:type="dxa"/>
          </w:tcPr>
          <w:p w:rsidR="00231BAE" w:rsidRPr="00C773AF" w:rsidRDefault="00231BAE" w:rsidP="00231BAE">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指《</w:t>
            </w:r>
            <w:r w:rsidRPr="00C773AF">
              <w:rPr>
                <w:rFonts w:asciiTheme="minorEastAsia" w:eastAsiaTheme="minorEastAsia" w:hAnsiTheme="minorEastAsia" w:hint="eastAsia"/>
                <w:szCs w:val="21"/>
              </w:rPr>
              <w:t>易方达资源行业混合型</w:t>
            </w:r>
            <w:r w:rsidRPr="00C773AF">
              <w:rPr>
                <w:rFonts w:asciiTheme="minorEastAsia" w:eastAsiaTheme="minorEastAsia" w:hAnsiTheme="minorEastAsia" w:hint="eastAsia"/>
                <w:kern w:val="0"/>
                <w:szCs w:val="21"/>
              </w:rPr>
              <w:t>证券投资基金基金产品资料概要》及其更新</w:t>
            </w:r>
            <w:r w:rsidR="00BA287D" w:rsidRPr="00C773AF">
              <w:rPr>
                <w:rFonts w:asciiTheme="minorEastAsia" w:eastAsiaTheme="minorEastAsia" w:hAnsiTheme="minorEastAsia" w:hint="eastAsia"/>
                <w:kern w:val="0"/>
                <w:szCs w:val="21"/>
              </w:rPr>
              <w:t>；</w:t>
            </w:r>
          </w:p>
        </w:tc>
      </w:tr>
      <w:tr w:rsidR="00BD3B28" w:rsidRPr="00C773AF" w:rsidTr="00D11134">
        <w:tc>
          <w:tcPr>
            <w:tcW w:w="2700"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发售公告：</w:t>
            </w:r>
          </w:p>
        </w:tc>
        <w:tc>
          <w:tcPr>
            <w:tcW w:w="5714"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指《</w:t>
            </w:r>
            <w:r w:rsidRPr="00C773AF">
              <w:rPr>
                <w:rFonts w:asciiTheme="minorEastAsia" w:eastAsiaTheme="minorEastAsia" w:hAnsiTheme="minorEastAsia" w:hint="eastAsia"/>
                <w:szCs w:val="21"/>
              </w:rPr>
              <w:t>易方达</w:t>
            </w:r>
            <w:r w:rsidR="00B935FB" w:rsidRPr="00C773AF">
              <w:rPr>
                <w:rFonts w:asciiTheme="minorEastAsia" w:eastAsiaTheme="minorEastAsia" w:hAnsiTheme="minorEastAsia" w:hint="eastAsia"/>
                <w:szCs w:val="21"/>
              </w:rPr>
              <w:t>资源</w:t>
            </w:r>
            <w:r w:rsidRPr="00C773AF">
              <w:rPr>
                <w:rFonts w:asciiTheme="minorEastAsia" w:eastAsiaTheme="minorEastAsia" w:hAnsiTheme="minorEastAsia" w:hint="eastAsia"/>
                <w:szCs w:val="21"/>
              </w:rPr>
              <w:t>行业股票型</w:t>
            </w:r>
            <w:r w:rsidRPr="00C773AF">
              <w:rPr>
                <w:rFonts w:asciiTheme="minorEastAsia" w:eastAsiaTheme="minorEastAsia" w:hAnsiTheme="minorEastAsia" w:hint="eastAsia"/>
                <w:kern w:val="0"/>
                <w:szCs w:val="21"/>
              </w:rPr>
              <w:t>证券投资基金基金份额发售公告》</w:t>
            </w:r>
            <w:r w:rsidR="002E5050" w:rsidRPr="00C773AF">
              <w:rPr>
                <w:rFonts w:asciiTheme="minorEastAsia" w:eastAsiaTheme="minorEastAsia" w:hAnsiTheme="minorEastAsia" w:hint="eastAsia"/>
                <w:kern w:val="0"/>
                <w:szCs w:val="21"/>
              </w:rPr>
              <w:t>；</w:t>
            </w:r>
          </w:p>
        </w:tc>
      </w:tr>
      <w:tr w:rsidR="00BD3B28" w:rsidRPr="00C773AF" w:rsidTr="00D11134">
        <w:tc>
          <w:tcPr>
            <w:tcW w:w="2700"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托管协议：</w:t>
            </w:r>
          </w:p>
        </w:tc>
        <w:tc>
          <w:tcPr>
            <w:tcW w:w="5714"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指《</w:t>
            </w:r>
            <w:r w:rsidRPr="00C773AF">
              <w:rPr>
                <w:rFonts w:asciiTheme="minorEastAsia" w:eastAsiaTheme="minorEastAsia" w:hAnsiTheme="minorEastAsia" w:hint="eastAsia"/>
                <w:szCs w:val="21"/>
              </w:rPr>
              <w:t>易方达</w:t>
            </w:r>
            <w:r w:rsidR="00B935FB" w:rsidRPr="00C773AF">
              <w:rPr>
                <w:rFonts w:asciiTheme="minorEastAsia" w:eastAsiaTheme="minorEastAsia" w:hAnsiTheme="minorEastAsia" w:hint="eastAsia"/>
                <w:szCs w:val="21"/>
              </w:rPr>
              <w:t>资源</w:t>
            </w:r>
            <w:r w:rsidRPr="00C773AF">
              <w:rPr>
                <w:rFonts w:asciiTheme="minorEastAsia" w:eastAsiaTheme="minorEastAsia" w:hAnsiTheme="minorEastAsia" w:hint="eastAsia"/>
                <w:szCs w:val="21"/>
              </w:rPr>
              <w:t>行业</w:t>
            </w:r>
            <w:r w:rsidR="000E0A27" w:rsidRPr="00C773AF">
              <w:rPr>
                <w:rFonts w:asciiTheme="minorEastAsia" w:eastAsiaTheme="minorEastAsia" w:hAnsiTheme="minorEastAsia" w:hint="eastAsia"/>
                <w:szCs w:val="21"/>
              </w:rPr>
              <w:t>混合</w:t>
            </w:r>
            <w:r w:rsidRPr="00C773AF">
              <w:rPr>
                <w:rFonts w:asciiTheme="minorEastAsia" w:eastAsiaTheme="minorEastAsia" w:hAnsiTheme="minorEastAsia" w:hint="eastAsia"/>
                <w:szCs w:val="21"/>
              </w:rPr>
              <w:t>型</w:t>
            </w:r>
            <w:r w:rsidRPr="00C773AF">
              <w:rPr>
                <w:rFonts w:asciiTheme="minorEastAsia" w:eastAsiaTheme="minorEastAsia" w:hAnsiTheme="minorEastAsia" w:hint="eastAsia"/>
                <w:kern w:val="0"/>
                <w:szCs w:val="21"/>
              </w:rPr>
              <w:t>证券投资基金托管协议》及其任何有效修订和补充；</w:t>
            </w:r>
          </w:p>
        </w:tc>
      </w:tr>
      <w:tr w:rsidR="00BD3B28" w:rsidRPr="00C773AF" w:rsidTr="00D11134">
        <w:tc>
          <w:tcPr>
            <w:tcW w:w="2700"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中国证监会：</w:t>
            </w:r>
          </w:p>
        </w:tc>
        <w:tc>
          <w:tcPr>
            <w:tcW w:w="5714"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指中国证券监督管理委员会；</w:t>
            </w:r>
          </w:p>
        </w:tc>
      </w:tr>
      <w:tr w:rsidR="00BD3B28" w:rsidRPr="00C773AF" w:rsidTr="00D11134">
        <w:tc>
          <w:tcPr>
            <w:tcW w:w="2700" w:type="dxa"/>
          </w:tcPr>
          <w:p w:rsidR="00DA3BCB" w:rsidRPr="00C773AF" w:rsidRDefault="009073C2" w:rsidP="00F51046">
            <w:pPr>
              <w:snapToGrid w:val="0"/>
              <w:spacing w:line="360" w:lineRule="auto"/>
              <w:rPr>
                <w:rFonts w:asciiTheme="minorEastAsia" w:eastAsiaTheme="minorEastAsia" w:hAnsiTheme="minorEastAsia"/>
                <w:kern w:val="0"/>
                <w:szCs w:val="21"/>
              </w:rPr>
            </w:pPr>
            <w:r w:rsidRPr="00C773AF">
              <w:rPr>
                <w:rStyle w:val="da"/>
                <w:rFonts w:asciiTheme="minorEastAsia" w:eastAsiaTheme="minorEastAsia" w:hAnsiTheme="minorEastAsia" w:hint="eastAsia"/>
              </w:rPr>
              <w:t>银行业监督管理机构</w:t>
            </w:r>
            <w:r w:rsidR="00DA3BCB" w:rsidRPr="00C773AF">
              <w:rPr>
                <w:rFonts w:asciiTheme="minorEastAsia" w:eastAsiaTheme="minorEastAsia" w:hAnsiTheme="minorEastAsia" w:hint="eastAsia"/>
                <w:kern w:val="0"/>
                <w:szCs w:val="21"/>
              </w:rPr>
              <w:t>：</w:t>
            </w:r>
          </w:p>
        </w:tc>
        <w:tc>
          <w:tcPr>
            <w:tcW w:w="5714"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指</w:t>
            </w:r>
            <w:r w:rsidR="009073C2" w:rsidRPr="00C773AF">
              <w:rPr>
                <w:rStyle w:val="da"/>
                <w:rFonts w:asciiTheme="minorEastAsia" w:eastAsiaTheme="minorEastAsia" w:hAnsiTheme="minorEastAsia" w:hint="eastAsia"/>
              </w:rPr>
              <w:t>中国人民银行和/或中国银行保险监督管理委员会</w:t>
            </w:r>
            <w:r w:rsidRPr="00C773AF">
              <w:rPr>
                <w:rFonts w:asciiTheme="minorEastAsia" w:eastAsiaTheme="minorEastAsia" w:hAnsiTheme="minorEastAsia" w:hint="eastAsia"/>
                <w:kern w:val="0"/>
                <w:szCs w:val="21"/>
              </w:rPr>
              <w:t>；</w:t>
            </w:r>
          </w:p>
        </w:tc>
      </w:tr>
      <w:tr w:rsidR="00BD3B28" w:rsidRPr="00C773AF" w:rsidTr="00D11134">
        <w:tc>
          <w:tcPr>
            <w:tcW w:w="2700"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《基金法》：</w:t>
            </w:r>
          </w:p>
        </w:tc>
        <w:tc>
          <w:tcPr>
            <w:tcW w:w="5714"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szCs w:val="21"/>
              </w:rPr>
              <w:t>指</w:t>
            </w:r>
            <w:r w:rsidR="003154EC" w:rsidRPr="00C773AF">
              <w:rPr>
                <w:rFonts w:asciiTheme="minorEastAsia" w:eastAsiaTheme="minorEastAsia" w:hAnsiTheme="minorEastAsia" w:hint="eastAsia"/>
                <w:szCs w:val="21"/>
              </w:rPr>
              <w:t>2012</w:t>
            </w:r>
            <w:r w:rsidRPr="00C773AF">
              <w:rPr>
                <w:rFonts w:asciiTheme="minorEastAsia" w:eastAsiaTheme="minorEastAsia" w:hAnsiTheme="minorEastAsia" w:hint="eastAsia"/>
                <w:szCs w:val="21"/>
              </w:rPr>
              <w:t>年</w:t>
            </w:r>
            <w:r w:rsidR="003154EC" w:rsidRPr="00C773AF">
              <w:rPr>
                <w:rFonts w:asciiTheme="minorEastAsia" w:eastAsiaTheme="minorEastAsia" w:hAnsiTheme="minorEastAsia" w:hint="eastAsia"/>
                <w:szCs w:val="21"/>
              </w:rPr>
              <w:t>12</w:t>
            </w:r>
            <w:r w:rsidRPr="00C773AF">
              <w:rPr>
                <w:rFonts w:asciiTheme="minorEastAsia" w:eastAsiaTheme="minorEastAsia" w:hAnsiTheme="minorEastAsia" w:hint="eastAsia"/>
                <w:szCs w:val="21"/>
              </w:rPr>
              <w:t>月28日经第十</w:t>
            </w:r>
            <w:r w:rsidR="003154EC" w:rsidRPr="00C773AF">
              <w:rPr>
                <w:rFonts w:asciiTheme="minorEastAsia" w:eastAsiaTheme="minorEastAsia" w:hAnsiTheme="minorEastAsia" w:hint="eastAsia"/>
                <w:szCs w:val="21"/>
              </w:rPr>
              <w:t>一</w:t>
            </w:r>
            <w:r w:rsidRPr="00C773AF">
              <w:rPr>
                <w:rFonts w:asciiTheme="minorEastAsia" w:eastAsiaTheme="minorEastAsia" w:hAnsiTheme="minorEastAsia" w:hint="eastAsia"/>
                <w:szCs w:val="21"/>
              </w:rPr>
              <w:t>届全国人民代表大会常务委员会第</w:t>
            </w:r>
            <w:r w:rsidR="003154EC" w:rsidRPr="00C773AF">
              <w:rPr>
                <w:rFonts w:asciiTheme="minorEastAsia" w:eastAsiaTheme="minorEastAsia" w:hAnsiTheme="minorEastAsia" w:hint="eastAsia"/>
                <w:szCs w:val="21"/>
              </w:rPr>
              <w:t>三十</w:t>
            </w:r>
            <w:r w:rsidRPr="00C773AF">
              <w:rPr>
                <w:rFonts w:asciiTheme="minorEastAsia" w:eastAsiaTheme="minorEastAsia" w:hAnsiTheme="minorEastAsia" w:hint="eastAsia"/>
                <w:szCs w:val="21"/>
              </w:rPr>
              <w:t>次会议通过的自</w:t>
            </w:r>
            <w:r w:rsidR="003154EC" w:rsidRPr="00C773AF">
              <w:rPr>
                <w:rFonts w:asciiTheme="minorEastAsia" w:eastAsiaTheme="minorEastAsia" w:hAnsiTheme="minorEastAsia" w:hint="eastAsia"/>
                <w:szCs w:val="21"/>
              </w:rPr>
              <w:t>2013</w:t>
            </w:r>
            <w:r w:rsidRPr="00C773AF">
              <w:rPr>
                <w:rFonts w:asciiTheme="minorEastAsia" w:eastAsiaTheme="minorEastAsia" w:hAnsiTheme="minorEastAsia" w:hint="eastAsia"/>
                <w:szCs w:val="21"/>
              </w:rPr>
              <w:t>年6月1日起实施的《中华人民共和国证券投资基金法》及不时做出的修订；</w:t>
            </w:r>
          </w:p>
        </w:tc>
      </w:tr>
      <w:tr w:rsidR="00BD3B28" w:rsidRPr="00C773AF" w:rsidTr="00D11134">
        <w:tc>
          <w:tcPr>
            <w:tcW w:w="2700"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szCs w:val="21"/>
              </w:rPr>
              <w:t>《销售办法》：</w:t>
            </w:r>
          </w:p>
        </w:tc>
        <w:tc>
          <w:tcPr>
            <w:tcW w:w="5714" w:type="dxa"/>
          </w:tcPr>
          <w:p w:rsidR="00DA3BCB" w:rsidRPr="00C773AF" w:rsidRDefault="00546E18"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szCs w:val="21"/>
              </w:rPr>
              <w:t>指</w:t>
            </w:r>
            <w:r w:rsidR="003154EC" w:rsidRPr="00C773AF">
              <w:rPr>
                <w:rFonts w:asciiTheme="minorEastAsia" w:eastAsiaTheme="minorEastAsia" w:hAnsiTheme="minorEastAsia" w:hint="eastAsia"/>
                <w:szCs w:val="21"/>
              </w:rPr>
              <w:t>2013</w:t>
            </w:r>
            <w:r w:rsidRPr="00C773AF">
              <w:rPr>
                <w:rFonts w:asciiTheme="minorEastAsia" w:eastAsiaTheme="minorEastAsia" w:hAnsiTheme="minorEastAsia" w:hint="eastAsia"/>
                <w:szCs w:val="21"/>
              </w:rPr>
              <w:t>年</w:t>
            </w:r>
            <w:r w:rsidR="003154EC" w:rsidRPr="00C773AF">
              <w:rPr>
                <w:rFonts w:asciiTheme="minorEastAsia" w:eastAsiaTheme="minorEastAsia" w:hAnsiTheme="minorEastAsia" w:hint="eastAsia"/>
                <w:szCs w:val="21"/>
              </w:rPr>
              <w:t>3</w:t>
            </w:r>
            <w:r w:rsidRPr="00C773AF">
              <w:rPr>
                <w:rFonts w:asciiTheme="minorEastAsia" w:eastAsiaTheme="minorEastAsia" w:hAnsiTheme="minorEastAsia" w:hint="eastAsia"/>
                <w:szCs w:val="21"/>
              </w:rPr>
              <w:t>月</w:t>
            </w:r>
            <w:r w:rsidR="003154EC" w:rsidRPr="00C773AF">
              <w:rPr>
                <w:rFonts w:asciiTheme="minorEastAsia" w:eastAsiaTheme="minorEastAsia" w:hAnsiTheme="minorEastAsia" w:hint="eastAsia"/>
                <w:szCs w:val="21"/>
              </w:rPr>
              <w:t>15</w:t>
            </w:r>
            <w:r w:rsidRPr="00C773AF">
              <w:rPr>
                <w:rFonts w:asciiTheme="minorEastAsia" w:eastAsiaTheme="minorEastAsia" w:hAnsiTheme="minorEastAsia" w:hint="eastAsia"/>
                <w:szCs w:val="21"/>
              </w:rPr>
              <w:t>日由中国证监会公布并于</w:t>
            </w:r>
            <w:r w:rsidR="003154EC" w:rsidRPr="00C773AF">
              <w:rPr>
                <w:rFonts w:asciiTheme="minorEastAsia" w:eastAsiaTheme="minorEastAsia" w:hAnsiTheme="minorEastAsia" w:hint="eastAsia"/>
                <w:szCs w:val="21"/>
              </w:rPr>
              <w:t>同</w:t>
            </w:r>
            <w:r w:rsidRPr="00C773AF">
              <w:rPr>
                <w:rFonts w:asciiTheme="minorEastAsia" w:eastAsiaTheme="minorEastAsia" w:hAnsiTheme="minorEastAsia" w:hint="eastAsia"/>
                <w:szCs w:val="21"/>
              </w:rPr>
              <w:t>年</w:t>
            </w:r>
            <w:r w:rsidR="003154EC" w:rsidRPr="00C773AF">
              <w:rPr>
                <w:rFonts w:asciiTheme="minorEastAsia" w:eastAsiaTheme="minorEastAsia" w:hAnsiTheme="minorEastAsia" w:hint="eastAsia"/>
                <w:szCs w:val="21"/>
              </w:rPr>
              <w:t>6</w:t>
            </w:r>
            <w:r w:rsidRPr="00C773AF">
              <w:rPr>
                <w:rFonts w:asciiTheme="minorEastAsia" w:eastAsiaTheme="minorEastAsia" w:hAnsiTheme="minorEastAsia" w:hint="eastAsia"/>
                <w:szCs w:val="21"/>
              </w:rPr>
              <w:t>月1日起实施的《证券投资基金销售管理办法》及不时做出的修订；</w:t>
            </w:r>
          </w:p>
        </w:tc>
      </w:tr>
      <w:tr w:rsidR="00BD3B28" w:rsidRPr="00C773AF" w:rsidTr="00D11134">
        <w:tc>
          <w:tcPr>
            <w:tcW w:w="2700"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szCs w:val="21"/>
              </w:rPr>
              <w:t>《运作办法》：</w:t>
            </w:r>
          </w:p>
        </w:tc>
        <w:tc>
          <w:tcPr>
            <w:tcW w:w="5714"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szCs w:val="21"/>
              </w:rPr>
              <w:t>指2004年</w:t>
            </w:r>
            <w:r w:rsidR="003154EC" w:rsidRPr="00C773AF">
              <w:rPr>
                <w:rFonts w:asciiTheme="minorEastAsia" w:eastAsiaTheme="minorEastAsia" w:hAnsiTheme="minorEastAsia" w:hint="eastAsia"/>
                <w:szCs w:val="21"/>
              </w:rPr>
              <w:t>7</w:t>
            </w:r>
            <w:r w:rsidRPr="00C773AF">
              <w:rPr>
                <w:rFonts w:asciiTheme="minorEastAsia" w:eastAsiaTheme="minorEastAsia" w:hAnsiTheme="minorEastAsia" w:hint="eastAsia"/>
                <w:szCs w:val="21"/>
              </w:rPr>
              <w:t>月</w:t>
            </w:r>
            <w:r w:rsidR="003154EC" w:rsidRPr="00C773AF">
              <w:rPr>
                <w:rFonts w:asciiTheme="minorEastAsia" w:eastAsiaTheme="minorEastAsia" w:hAnsiTheme="minorEastAsia" w:hint="eastAsia"/>
                <w:szCs w:val="21"/>
              </w:rPr>
              <w:t>7</w:t>
            </w:r>
            <w:r w:rsidRPr="00C773AF">
              <w:rPr>
                <w:rFonts w:asciiTheme="minorEastAsia" w:eastAsiaTheme="minorEastAsia" w:hAnsiTheme="minorEastAsia" w:hint="eastAsia"/>
                <w:szCs w:val="21"/>
              </w:rPr>
              <w:t>日由中国证监会公布并于</w:t>
            </w:r>
            <w:r w:rsidR="003154EC" w:rsidRPr="00C773AF">
              <w:rPr>
                <w:rFonts w:asciiTheme="minorEastAsia" w:eastAsiaTheme="minorEastAsia" w:hAnsiTheme="minorEastAsia" w:hint="eastAsia"/>
                <w:szCs w:val="21"/>
              </w:rPr>
              <w:t>同</w:t>
            </w:r>
            <w:r w:rsidRPr="00C773AF">
              <w:rPr>
                <w:rFonts w:asciiTheme="minorEastAsia" w:eastAsiaTheme="minorEastAsia" w:hAnsiTheme="minorEastAsia" w:hint="eastAsia"/>
                <w:szCs w:val="21"/>
              </w:rPr>
              <w:t>年</w:t>
            </w:r>
            <w:r w:rsidR="003154EC" w:rsidRPr="00C773AF">
              <w:rPr>
                <w:rFonts w:asciiTheme="minorEastAsia" w:eastAsiaTheme="minorEastAsia" w:hAnsiTheme="minorEastAsia" w:hint="eastAsia"/>
                <w:szCs w:val="21"/>
              </w:rPr>
              <w:t>8</w:t>
            </w:r>
            <w:r w:rsidRPr="00C773AF">
              <w:rPr>
                <w:rFonts w:asciiTheme="minorEastAsia" w:eastAsiaTheme="minorEastAsia" w:hAnsiTheme="minorEastAsia" w:hint="eastAsia"/>
                <w:szCs w:val="21"/>
              </w:rPr>
              <w:t>月</w:t>
            </w:r>
            <w:r w:rsidR="003154EC" w:rsidRPr="00C773AF">
              <w:rPr>
                <w:rFonts w:asciiTheme="minorEastAsia" w:eastAsiaTheme="minorEastAsia" w:hAnsiTheme="minorEastAsia" w:hint="eastAsia"/>
                <w:szCs w:val="21"/>
              </w:rPr>
              <w:t>8</w:t>
            </w:r>
            <w:r w:rsidRPr="00C773AF">
              <w:rPr>
                <w:rFonts w:asciiTheme="minorEastAsia" w:eastAsiaTheme="minorEastAsia" w:hAnsiTheme="minorEastAsia" w:hint="eastAsia"/>
                <w:szCs w:val="21"/>
              </w:rPr>
              <w:t>日起实施的《</w:t>
            </w:r>
            <w:r w:rsidR="003154EC" w:rsidRPr="00C773AF">
              <w:rPr>
                <w:rFonts w:asciiTheme="minorEastAsia" w:eastAsiaTheme="minorEastAsia" w:hAnsiTheme="minorEastAsia" w:hint="eastAsia"/>
                <w:szCs w:val="21"/>
              </w:rPr>
              <w:t>公开募集</w:t>
            </w:r>
            <w:r w:rsidRPr="00C773AF">
              <w:rPr>
                <w:rFonts w:asciiTheme="minorEastAsia" w:eastAsiaTheme="minorEastAsia" w:hAnsiTheme="minorEastAsia" w:hint="eastAsia"/>
                <w:szCs w:val="21"/>
              </w:rPr>
              <w:t>证券投资基金运作管理办法》及不时做出的修订；</w:t>
            </w:r>
          </w:p>
        </w:tc>
      </w:tr>
      <w:tr w:rsidR="00BD3B28" w:rsidRPr="00C773AF" w:rsidTr="00D11134">
        <w:tc>
          <w:tcPr>
            <w:tcW w:w="2700" w:type="dxa"/>
          </w:tcPr>
          <w:p w:rsidR="00DA3BCB" w:rsidRPr="00C773AF" w:rsidRDefault="00DA3BCB" w:rsidP="00F51046">
            <w:pPr>
              <w:snapToGrid w:val="0"/>
              <w:spacing w:line="360" w:lineRule="auto"/>
              <w:rPr>
                <w:rFonts w:asciiTheme="minorEastAsia" w:eastAsiaTheme="minorEastAsia" w:hAnsiTheme="minorEastAsia"/>
                <w:szCs w:val="21"/>
              </w:rPr>
            </w:pPr>
            <w:r w:rsidRPr="00C773AF">
              <w:rPr>
                <w:rFonts w:asciiTheme="minorEastAsia" w:eastAsiaTheme="minorEastAsia" w:hAnsiTheme="minorEastAsia" w:hint="eastAsia"/>
                <w:szCs w:val="21"/>
              </w:rPr>
              <w:t>《信息披露办法》：</w:t>
            </w:r>
          </w:p>
        </w:tc>
        <w:tc>
          <w:tcPr>
            <w:tcW w:w="5714" w:type="dxa"/>
          </w:tcPr>
          <w:p w:rsidR="00DA3BCB" w:rsidRPr="00C773AF" w:rsidRDefault="00231BAE" w:rsidP="00F51046">
            <w:pPr>
              <w:snapToGrid w:val="0"/>
              <w:spacing w:line="360" w:lineRule="auto"/>
              <w:rPr>
                <w:rFonts w:asciiTheme="minorEastAsia" w:eastAsiaTheme="minorEastAsia" w:hAnsiTheme="minorEastAsia"/>
                <w:szCs w:val="21"/>
              </w:rPr>
            </w:pPr>
            <w:r w:rsidRPr="00C773AF">
              <w:rPr>
                <w:rFonts w:asciiTheme="minorEastAsia" w:eastAsiaTheme="minorEastAsia" w:hAnsiTheme="minorEastAsia" w:hint="eastAsia"/>
                <w:szCs w:val="21"/>
              </w:rPr>
              <w:t>指中国证监会2019年7月26日颁布并于同年9月1日实施的《公开募集证券投资基金信息披露管理办法》及不时作出的修订；</w:t>
            </w:r>
          </w:p>
        </w:tc>
      </w:tr>
      <w:tr w:rsidR="00BD3B28" w:rsidRPr="00C773AF" w:rsidTr="00D11134">
        <w:tc>
          <w:tcPr>
            <w:tcW w:w="2700" w:type="dxa"/>
          </w:tcPr>
          <w:p w:rsidR="00645E14" w:rsidRPr="00C773AF" w:rsidRDefault="00645E14" w:rsidP="00645E14">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《管理规定》</w:t>
            </w:r>
            <w:r w:rsidRPr="00C773AF">
              <w:rPr>
                <w:rFonts w:asciiTheme="minorEastAsia" w:eastAsiaTheme="minorEastAsia" w:hAnsiTheme="minorEastAsia"/>
                <w:kern w:val="0"/>
                <w:szCs w:val="21"/>
              </w:rPr>
              <w:t>:</w:t>
            </w:r>
          </w:p>
          <w:p w:rsidR="00645E14" w:rsidRPr="00C773AF" w:rsidRDefault="00645E14" w:rsidP="00F51046">
            <w:pPr>
              <w:snapToGrid w:val="0"/>
              <w:spacing w:line="360" w:lineRule="auto"/>
              <w:rPr>
                <w:rFonts w:asciiTheme="minorEastAsia" w:eastAsiaTheme="minorEastAsia" w:hAnsiTheme="minorEastAsia"/>
                <w:kern w:val="0"/>
                <w:szCs w:val="21"/>
              </w:rPr>
            </w:pPr>
          </w:p>
          <w:p w:rsidR="00444C1E" w:rsidRPr="00C773AF" w:rsidRDefault="00444C1E" w:rsidP="00F51046">
            <w:pPr>
              <w:snapToGrid w:val="0"/>
              <w:spacing w:line="360" w:lineRule="auto"/>
              <w:rPr>
                <w:rFonts w:asciiTheme="minorEastAsia" w:eastAsiaTheme="minorEastAsia" w:hAnsiTheme="minorEastAsia"/>
                <w:kern w:val="0"/>
                <w:szCs w:val="21"/>
              </w:rPr>
            </w:pPr>
          </w:p>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元：</w:t>
            </w:r>
          </w:p>
        </w:tc>
        <w:tc>
          <w:tcPr>
            <w:tcW w:w="5714" w:type="dxa"/>
          </w:tcPr>
          <w:p w:rsidR="00444C1E" w:rsidRPr="00C773AF" w:rsidRDefault="00444C1E" w:rsidP="00444C1E">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指中国证监会</w:t>
            </w:r>
            <w:r w:rsidRPr="00C773AF">
              <w:rPr>
                <w:rFonts w:asciiTheme="minorEastAsia" w:eastAsiaTheme="minorEastAsia" w:hAnsiTheme="minorEastAsia"/>
                <w:kern w:val="0"/>
                <w:szCs w:val="21"/>
              </w:rPr>
              <w:t>2017</w:t>
            </w:r>
            <w:r w:rsidRPr="00C773AF">
              <w:rPr>
                <w:rFonts w:asciiTheme="minorEastAsia" w:eastAsiaTheme="minorEastAsia" w:hAnsiTheme="minorEastAsia" w:hint="eastAsia"/>
                <w:kern w:val="0"/>
                <w:szCs w:val="21"/>
              </w:rPr>
              <w:t>年</w:t>
            </w:r>
            <w:r w:rsidRPr="00C773AF">
              <w:rPr>
                <w:rFonts w:asciiTheme="minorEastAsia" w:eastAsiaTheme="minorEastAsia" w:hAnsiTheme="minorEastAsia"/>
                <w:kern w:val="0"/>
                <w:szCs w:val="21"/>
              </w:rPr>
              <w:t>8</w:t>
            </w:r>
            <w:r w:rsidRPr="00C773AF">
              <w:rPr>
                <w:rFonts w:asciiTheme="minorEastAsia" w:eastAsiaTheme="minorEastAsia" w:hAnsiTheme="minorEastAsia" w:hint="eastAsia"/>
                <w:kern w:val="0"/>
                <w:szCs w:val="21"/>
              </w:rPr>
              <w:t>月</w:t>
            </w:r>
            <w:r w:rsidRPr="00C773AF">
              <w:rPr>
                <w:rFonts w:asciiTheme="minorEastAsia" w:eastAsiaTheme="minorEastAsia" w:hAnsiTheme="minorEastAsia"/>
                <w:kern w:val="0"/>
                <w:szCs w:val="21"/>
              </w:rPr>
              <w:t>31</w:t>
            </w:r>
            <w:r w:rsidRPr="00C773AF">
              <w:rPr>
                <w:rFonts w:asciiTheme="minorEastAsia" w:eastAsiaTheme="minorEastAsia" w:hAnsiTheme="minorEastAsia" w:hint="eastAsia"/>
                <w:kern w:val="0"/>
                <w:szCs w:val="21"/>
              </w:rPr>
              <w:t>日颁布、同年</w:t>
            </w:r>
            <w:r w:rsidRPr="00C773AF">
              <w:rPr>
                <w:rFonts w:asciiTheme="minorEastAsia" w:eastAsiaTheme="minorEastAsia" w:hAnsiTheme="minorEastAsia"/>
                <w:kern w:val="0"/>
                <w:szCs w:val="21"/>
              </w:rPr>
              <w:t>10</w:t>
            </w:r>
            <w:r w:rsidRPr="00C773AF">
              <w:rPr>
                <w:rFonts w:asciiTheme="minorEastAsia" w:eastAsiaTheme="minorEastAsia" w:hAnsiTheme="minorEastAsia" w:hint="eastAsia"/>
                <w:kern w:val="0"/>
                <w:szCs w:val="21"/>
              </w:rPr>
              <w:t>月</w:t>
            </w:r>
            <w:r w:rsidRPr="00C773AF">
              <w:rPr>
                <w:rFonts w:asciiTheme="minorEastAsia" w:eastAsiaTheme="minorEastAsia" w:hAnsiTheme="minorEastAsia"/>
                <w:kern w:val="0"/>
                <w:szCs w:val="21"/>
              </w:rPr>
              <w:t>1</w:t>
            </w:r>
            <w:r w:rsidRPr="00C773AF">
              <w:rPr>
                <w:rFonts w:asciiTheme="minorEastAsia" w:eastAsiaTheme="minorEastAsia" w:hAnsiTheme="minorEastAsia" w:hint="eastAsia"/>
                <w:kern w:val="0"/>
                <w:szCs w:val="21"/>
              </w:rPr>
              <w:t>日实施的《公开募集开放式证券投资基金流动性风险管理规定》及颁布机关对其不时做出的修订；</w:t>
            </w:r>
          </w:p>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指人民币元；</w:t>
            </w:r>
          </w:p>
        </w:tc>
      </w:tr>
      <w:tr w:rsidR="00BD3B28" w:rsidRPr="00C773AF" w:rsidTr="00D11134">
        <w:tc>
          <w:tcPr>
            <w:tcW w:w="2700"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基金管理人：</w:t>
            </w:r>
          </w:p>
        </w:tc>
        <w:tc>
          <w:tcPr>
            <w:tcW w:w="5714"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指易方达基金管理有限公司；</w:t>
            </w:r>
          </w:p>
        </w:tc>
      </w:tr>
      <w:tr w:rsidR="00BD3B28" w:rsidRPr="00C773AF" w:rsidTr="00D11134">
        <w:tc>
          <w:tcPr>
            <w:tcW w:w="2700"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基金托管人：</w:t>
            </w:r>
          </w:p>
        </w:tc>
        <w:tc>
          <w:tcPr>
            <w:tcW w:w="5714"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指中国银行股份有限公司；</w:t>
            </w:r>
          </w:p>
        </w:tc>
      </w:tr>
      <w:tr w:rsidR="00BD3B28" w:rsidRPr="00C773AF" w:rsidTr="00D11134">
        <w:tc>
          <w:tcPr>
            <w:tcW w:w="2700"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lastRenderedPageBreak/>
              <w:t>注册登记业务：</w:t>
            </w:r>
          </w:p>
        </w:tc>
        <w:tc>
          <w:tcPr>
            <w:tcW w:w="5714"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指本基金登记、存管、清算和交收业务，具体内容包括投资者基金账户管理、基金份额注册登记、清算及基金交易确认、发放红利、建立并保管基金份额持有人名册等；</w:t>
            </w:r>
          </w:p>
        </w:tc>
      </w:tr>
      <w:tr w:rsidR="00BD3B28" w:rsidRPr="00C773AF" w:rsidTr="00D11134">
        <w:tc>
          <w:tcPr>
            <w:tcW w:w="2700"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注册登记机构：</w:t>
            </w:r>
          </w:p>
        </w:tc>
        <w:tc>
          <w:tcPr>
            <w:tcW w:w="5714"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指办理本基金注册登记业务的机构。本基金的注册登记机构为易方达基金管理有限公司或接受易方达基金管理有限公司委托代为办理本基金注册登记业务的机构；</w:t>
            </w:r>
          </w:p>
        </w:tc>
      </w:tr>
      <w:tr w:rsidR="00BD3B28" w:rsidRPr="00C773AF" w:rsidTr="00D11134">
        <w:tc>
          <w:tcPr>
            <w:tcW w:w="2700"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投资者</w:t>
            </w:r>
            <w:r w:rsidR="003421EC" w:rsidRPr="00C773AF">
              <w:rPr>
                <w:rFonts w:asciiTheme="minorEastAsia" w:eastAsiaTheme="minorEastAsia" w:hAnsiTheme="minorEastAsia" w:hint="eastAsia"/>
                <w:kern w:val="0"/>
                <w:szCs w:val="21"/>
              </w:rPr>
              <w:t>、基金投资者：</w:t>
            </w:r>
          </w:p>
        </w:tc>
        <w:tc>
          <w:tcPr>
            <w:tcW w:w="5714"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指符合法律法规规定的个人投资者、机构投资者、合格境外机构投资者和法律法规或中国证监会允许购买证券投资基金的其他投资者；</w:t>
            </w:r>
          </w:p>
        </w:tc>
      </w:tr>
      <w:tr w:rsidR="00BD3B28" w:rsidRPr="00C773AF" w:rsidTr="00D11134">
        <w:tc>
          <w:tcPr>
            <w:tcW w:w="2700"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个人投资者：</w:t>
            </w:r>
          </w:p>
        </w:tc>
        <w:tc>
          <w:tcPr>
            <w:tcW w:w="5714"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指依据中华人民共和国有关法律法规可以投资于证券投资基金的自然人；</w:t>
            </w:r>
          </w:p>
        </w:tc>
      </w:tr>
      <w:tr w:rsidR="00BD3B28" w:rsidRPr="00C773AF" w:rsidTr="00D11134">
        <w:tc>
          <w:tcPr>
            <w:tcW w:w="2700"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机构投资者：</w:t>
            </w:r>
          </w:p>
        </w:tc>
        <w:tc>
          <w:tcPr>
            <w:tcW w:w="5714"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指在中国境内合法注册登记或经有权政府部门批准设立和有效存续并依法可以投资于证券投资基金的企业法人、事业法人、社会团体或其他组织；</w:t>
            </w:r>
          </w:p>
        </w:tc>
      </w:tr>
      <w:tr w:rsidR="00BD3B28" w:rsidRPr="00C773AF" w:rsidTr="00D11134">
        <w:tc>
          <w:tcPr>
            <w:tcW w:w="2700"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合格境外机构投资者：</w:t>
            </w:r>
          </w:p>
        </w:tc>
        <w:tc>
          <w:tcPr>
            <w:tcW w:w="5714"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指符合《合格境外机构投资者境内证券投资管理办法》及相关法律法规规定可以投资于在中国境内依法募集的证券投资基金的中国境外的机构投资者；</w:t>
            </w:r>
          </w:p>
        </w:tc>
      </w:tr>
      <w:tr w:rsidR="00BD3B28" w:rsidRPr="00C773AF" w:rsidTr="00D11134">
        <w:tc>
          <w:tcPr>
            <w:tcW w:w="2700"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基金份额持有人大会：</w:t>
            </w:r>
          </w:p>
        </w:tc>
        <w:tc>
          <w:tcPr>
            <w:tcW w:w="5714"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指按照</w:t>
            </w:r>
            <w:r w:rsidR="00A8060D" w:rsidRPr="00C773AF">
              <w:rPr>
                <w:rFonts w:asciiTheme="minorEastAsia" w:eastAsiaTheme="minorEastAsia" w:hAnsiTheme="minorEastAsia" w:hint="eastAsia"/>
                <w:kern w:val="0"/>
                <w:szCs w:val="21"/>
              </w:rPr>
              <w:t>基金合同</w:t>
            </w:r>
            <w:r w:rsidRPr="00C773AF">
              <w:rPr>
                <w:rFonts w:asciiTheme="minorEastAsia" w:eastAsiaTheme="minorEastAsia" w:hAnsiTheme="minorEastAsia" w:hint="eastAsia"/>
                <w:kern w:val="0"/>
                <w:szCs w:val="21"/>
              </w:rPr>
              <w:t>第九部分之规定召集、召开并由基金份额持有人或其合法的代理人进行表决的会议；</w:t>
            </w:r>
          </w:p>
        </w:tc>
      </w:tr>
      <w:tr w:rsidR="00BD3B28" w:rsidRPr="00C773AF" w:rsidTr="00D11134">
        <w:tc>
          <w:tcPr>
            <w:tcW w:w="2700"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基金募集期：</w:t>
            </w:r>
          </w:p>
        </w:tc>
        <w:tc>
          <w:tcPr>
            <w:tcW w:w="5714"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指基金合同和招募说明书中载明，并经中国证监会核准的基金份额募集期限，自基金份额发售之日起最长不超过3个月；</w:t>
            </w:r>
          </w:p>
        </w:tc>
      </w:tr>
      <w:tr w:rsidR="00BD3B28" w:rsidRPr="00C773AF" w:rsidTr="00D11134">
        <w:tc>
          <w:tcPr>
            <w:tcW w:w="2700"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基金合同生效日：</w:t>
            </w:r>
          </w:p>
        </w:tc>
        <w:tc>
          <w:tcPr>
            <w:tcW w:w="5714"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指募集结束，</w:t>
            </w:r>
            <w:r w:rsidRPr="00C773AF">
              <w:rPr>
                <w:rFonts w:asciiTheme="minorEastAsia" w:eastAsiaTheme="minorEastAsia" w:hAnsiTheme="minorEastAsia" w:hint="eastAsia"/>
                <w:szCs w:val="21"/>
              </w:rPr>
              <w:t>基金募集的基金份额总额、募集金额和基金份额持有人人数符合相关法律法规和基金合同规定的</w:t>
            </w:r>
            <w:r w:rsidRPr="00C773AF">
              <w:rPr>
                <w:rFonts w:asciiTheme="minorEastAsia" w:eastAsiaTheme="minorEastAsia" w:hAnsiTheme="minorEastAsia" w:hint="eastAsia"/>
                <w:kern w:val="0"/>
                <w:szCs w:val="21"/>
              </w:rPr>
              <w:t>，基金管理人依据《基金法》向中国证监会办理备案手续后，中国证监会的书面确认之日；</w:t>
            </w:r>
          </w:p>
        </w:tc>
      </w:tr>
      <w:tr w:rsidR="00BD3B28" w:rsidRPr="00C773AF" w:rsidTr="00D11134">
        <w:tc>
          <w:tcPr>
            <w:tcW w:w="2700"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存续期：</w:t>
            </w:r>
          </w:p>
        </w:tc>
        <w:tc>
          <w:tcPr>
            <w:tcW w:w="5714"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指</w:t>
            </w:r>
            <w:r w:rsidR="00A8060D" w:rsidRPr="00C773AF">
              <w:rPr>
                <w:rFonts w:asciiTheme="minorEastAsia" w:eastAsiaTheme="minorEastAsia" w:hAnsiTheme="minorEastAsia" w:hint="eastAsia"/>
                <w:kern w:val="0"/>
                <w:szCs w:val="21"/>
              </w:rPr>
              <w:t>基金合同</w:t>
            </w:r>
            <w:r w:rsidRPr="00C773AF">
              <w:rPr>
                <w:rFonts w:asciiTheme="minorEastAsia" w:eastAsiaTheme="minorEastAsia" w:hAnsiTheme="minorEastAsia" w:hint="eastAsia"/>
                <w:kern w:val="0"/>
                <w:szCs w:val="21"/>
              </w:rPr>
              <w:t>生效至终止之间的不定期期限；</w:t>
            </w:r>
          </w:p>
        </w:tc>
      </w:tr>
      <w:tr w:rsidR="00BD3B28" w:rsidRPr="00C773AF" w:rsidTr="00D11134">
        <w:tc>
          <w:tcPr>
            <w:tcW w:w="2700"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日/天：</w:t>
            </w:r>
          </w:p>
        </w:tc>
        <w:tc>
          <w:tcPr>
            <w:tcW w:w="5714"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szCs w:val="21"/>
              </w:rPr>
              <w:t>指公历日</w:t>
            </w:r>
          </w:p>
        </w:tc>
      </w:tr>
      <w:tr w:rsidR="00BD3B28" w:rsidRPr="00C773AF" w:rsidTr="00D11134">
        <w:tc>
          <w:tcPr>
            <w:tcW w:w="2700"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工作日、交易日：</w:t>
            </w:r>
          </w:p>
        </w:tc>
        <w:tc>
          <w:tcPr>
            <w:tcW w:w="5714"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指上海证券交易所和深圳证券交易所的正常交易日；</w:t>
            </w:r>
          </w:p>
        </w:tc>
      </w:tr>
      <w:tr w:rsidR="00BD3B28" w:rsidRPr="00C773AF" w:rsidTr="00D11134">
        <w:tc>
          <w:tcPr>
            <w:tcW w:w="2700"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认购：</w:t>
            </w:r>
          </w:p>
        </w:tc>
        <w:tc>
          <w:tcPr>
            <w:tcW w:w="5714"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指在基金募集期内，投资者按照</w:t>
            </w:r>
            <w:r w:rsidR="00A8060D" w:rsidRPr="00C773AF">
              <w:rPr>
                <w:rFonts w:asciiTheme="minorEastAsia" w:eastAsiaTheme="minorEastAsia" w:hAnsiTheme="minorEastAsia" w:hint="eastAsia"/>
                <w:kern w:val="0"/>
                <w:szCs w:val="21"/>
              </w:rPr>
              <w:t>基金合同</w:t>
            </w:r>
            <w:r w:rsidRPr="00C773AF">
              <w:rPr>
                <w:rFonts w:asciiTheme="minorEastAsia" w:eastAsiaTheme="minorEastAsia" w:hAnsiTheme="minorEastAsia" w:hint="eastAsia"/>
                <w:kern w:val="0"/>
                <w:szCs w:val="21"/>
              </w:rPr>
              <w:t>的规定申请购买本基金基金份额的行为；</w:t>
            </w:r>
          </w:p>
        </w:tc>
      </w:tr>
      <w:tr w:rsidR="00BD3B28" w:rsidRPr="00C773AF" w:rsidTr="00D11134">
        <w:tc>
          <w:tcPr>
            <w:tcW w:w="2700"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申购：</w:t>
            </w:r>
          </w:p>
        </w:tc>
        <w:tc>
          <w:tcPr>
            <w:tcW w:w="5714"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指在</w:t>
            </w:r>
            <w:r w:rsidR="00A8060D" w:rsidRPr="00C773AF">
              <w:rPr>
                <w:rFonts w:asciiTheme="minorEastAsia" w:eastAsiaTheme="minorEastAsia" w:hAnsiTheme="minorEastAsia" w:hint="eastAsia"/>
                <w:kern w:val="0"/>
                <w:szCs w:val="21"/>
              </w:rPr>
              <w:t>基金合同</w:t>
            </w:r>
            <w:r w:rsidRPr="00C773AF">
              <w:rPr>
                <w:rFonts w:asciiTheme="minorEastAsia" w:eastAsiaTheme="minorEastAsia" w:hAnsiTheme="minorEastAsia" w:hint="eastAsia"/>
                <w:kern w:val="0"/>
                <w:szCs w:val="21"/>
              </w:rPr>
              <w:t>生效后的存续期间，投资者申请购买本基金基金份额的行为；</w:t>
            </w:r>
          </w:p>
        </w:tc>
      </w:tr>
      <w:tr w:rsidR="00BD3B28" w:rsidRPr="00C773AF" w:rsidTr="00D11134">
        <w:tc>
          <w:tcPr>
            <w:tcW w:w="2700"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lastRenderedPageBreak/>
              <w:t>赎回：</w:t>
            </w:r>
          </w:p>
        </w:tc>
        <w:tc>
          <w:tcPr>
            <w:tcW w:w="5714"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指在</w:t>
            </w:r>
            <w:r w:rsidR="00A8060D" w:rsidRPr="00C773AF">
              <w:rPr>
                <w:rFonts w:asciiTheme="minorEastAsia" w:eastAsiaTheme="minorEastAsia" w:hAnsiTheme="minorEastAsia" w:hint="eastAsia"/>
                <w:kern w:val="0"/>
                <w:szCs w:val="21"/>
              </w:rPr>
              <w:t>基金合同</w:t>
            </w:r>
            <w:r w:rsidRPr="00C773AF">
              <w:rPr>
                <w:rFonts w:asciiTheme="minorEastAsia" w:eastAsiaTheme="minorEastAsia" w:hAnsiTheme="minorEastAsia" w:hint="eastAsia"/>
                <w:kern w:val="0"/>
                <w:szCs w:val="21"/>
              </w:rPr>
              <w:t>生效后的存续期间，基金份额持有人</w:t>
            </w:r>
            <w:r w:rsidRPr="00C773AF">
              <w:rPr>
                <w:rFonts w:asciiTheme="minorEastAsia" w:eastAsiaTheme="minorEastAsia" w:hAnsiTheme="minorEastAsia" w:hint="eastAsia"/>
                <w:szCs w:val="21"/>
              </w:rPr>
              <w:t>按基金合同规定的条件要求基金管理人购回</w:t>
            </w:r>
            <w:r w:rsidRPr="00C773AF">
              <w:rPr>
                <w:rFonts w:asciiTheme="minorEastAsia" w:eastAsiaTheme="minorEastAsia" w:hAnsiTheme="minorEastAsia" w:hint="eastAsia"/>
                <w:kern w:val="0"/>
                <w:szCs w:val="21"/>
              </w:rPr>
              <w:t>本基金基金份额的行为；</w:t>
            </w:r>
          </w:p>
        </w:tc>
      </w:tr>
      <w:tr w:rsidR="00BD3B28" w:rsidRPr="00C773AF" w:rsidTr="00D11134">
        <w:tc>
          <w:tcPr>
            <w:tcW w:w="2700"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基金转换：</w:t>
            </w:r>
          </w:p>
        </w:tc>
        <w:tc>
          <w:tcPr>
            <w:tcW w:w="5714"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指基金份额持有人按基金管理人规定的条件，申请将其持有的基金管理人管理的某一基金的基金份额转换为基金管理人管理的其他基金的基金份额的行为；</w:t>
            </w:r>
          </w:p>
        </w:tc>
      </w:tr>
      <w:tr w:rsidR="00BD3B28" w:rsidRPr="00C773AF" w:rsidTr="00D11134">
        <w:tc>
          <w:tcPr>
            <w:tcW w:w="2700"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转托管：</w:t>
            </w:r>
          </w:p>
        </w:tc>
        <w:tc>
          <w:tcPr>
            <w:tcW w:w="5714"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指基金份额持有人将其基金账户内的某一基金的基金份额从一个销售机构托管到另一销售机构的行为；</w:t>
            </w:r>
          </w:p>
        </w:tc>
      </w:tr>
      <w:tr w:rsidR="00BD3B28" w:rsidRPr="00C773AF" w:rsidTr="00D11134">
        <w:tc>
          <w:tcPr>
            <w:tcW w:w="2700"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指令：</w:t>
            </w:r>
          </w:p>
        </w:tc>
        <w:tc>
          <w:tcPr>
            <w:tcW w:w="5714"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指基金管理人在运用基金财产进行投资时，向基金托管人发出的资金划拨及实物券调拨等指令；</w:t>
            </w:r>
          </w:p>
        </w:tc>
      </w:tr>
      <w:tr w:rsidR="00BD3B28" w:rsidRPr="00C773AF" w:rsidTr="00D11134">
        <w:tc>
          <w:tcPr>
            <w:tcW w:w="2700" w:type="dxa"/>
          </w:tcPr>
          <w:p w:rsidR="00DA3BCB" w:rsidRPr="00C773AF" w:rsidRDefault="00A45A08"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非直销销售</w:t>
            </w:r>
            <w:r w:rsidR="00DA3BCB" w:rsidRPr="00C773AF">
              <w:rPr>
                <w:rFonts w:asciiTheme="minorEastAsia" w:eastAsiaTheme="minorEastAsia" w:hAnsiTheme="minorEastAsia" w:hint="eastAsia"/>
                <w:kern w:val="0"/>
                <w:szCs w:val="21"/>
              </w:rPr>
              <w:t>机构：</w:t>
            </w:r>
          </w:p>
        </w:tc>
        <w:tc>
          <w:tcPr>
            <w:tcW w:w="5714" w:type="dxa"/>
          </w:tcPr>
          <w:p w:rsidR="00DA3BCB" w:rsidRPr="00C773AF" w:rsidRDefault="00A45A08" w:rsidP="00F51046">
            <w:pPr>
              <w:snapToGrid w:val="0"/>
              <w:spacing w:line="360" w:lineRule="auto"/>
              <w:rPr>
                <w:rFonts w:asciiTheme="minorEastAsia" w:eastAsiaTheme="minorEastAsia" w:hAnsiTheme="minorEastAsia"/>
                <w:kern w:val="0"/>
                <w:szCs w:val="21"/>
              </w:rPr>
            </w:pPr>
            <w:r w:rsidRPr="00C773AF">
              <w:rPr>
                <w:rStyle w:val="da"/>
                <w:rFonts w:asciiTheme="minorEastAsia" w:eastAsiaTheme="minorEastAsia" w:hAnsiTheme="minorEastAsia" w:hint="eastAsia"/>
              </w:rPr>
              <w:t>指符合《销售办法》和中国证监会规定的其他条件，取得基金销售业务资格并</w:t>
            </w:r>
            <w:r w:rsidR="00534A4D" w:rsidRPr="00C773AF">
              <w:rPr>
                <w:rStyle w:val="da"/>
                <w:rFonts w:asciiTheme="minorEastAsia" w:eastAsiaTheme="minorEastAsia" w:hAnsiTheme="minorEastAsia" w:hint="eastAsia"/>
              </w:rPr>
              <w:t>与基金管理人签订了基金销售服务协议</w:t>
            </w:r>
            <w:r w:rsidRPr="00C773AF">
              <w:rPr>
                <w:rStyle w:val="da"/>
                <w:rFonts w:asciiTheme="minorEastAsia" w:eastAsiaTheme="minorEastAsia" w:hAnsiTheme="minorEastAsia" w:hint="eastAsia"/>
              </w:rPr>
              <w:t>，办理基金销售业务的机构</w:t>
            </w:r>
            <w:r w:rsidRPr="00C773AF">
              <w:rPr>
                <w:rFonts w:asciiTheme="minorEastAsia" w:eastAsiaTheme="minorEastAsia" w:hAnsiTheme="minorEastAsia" w:hint="eastAsia"/>
                <w:kern w:val="0"/>
                <w:szCs w:val="21"/>
              </w:rPr>
              <w:t>；</w:t>
            </w:r>
          </w:p>
        </w:tc>
      </w:tr>
      <w:tr w:rsidR="00BD3B28" w:rsidRPr="00C773AF" w:rsidTr="00D11134">
        <w:tc>
          <w:tcPr>
            <w:tcW w:w="2700" w:type="dxa"/>
          </w:tcPr>
          <w:p w:rsidR="00A45A08" w:rsidRPr="00C773AF" w:rsidRDefault="00A45A08"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直销机构：</w:t>
            </w:r>
          </w:p>
        </w:tc>
        <w:tc>
          <w:tcPr>
            <w:tcW w:w="5714" w:type="dxa"/>
          </w:tcPr>
          <w:p w:rsidR="00A45A08" w:rsidRPr="00C773AF" w:rsidRDefault="00A45A08" w:rsidP="00F51046">
            <w:pPr>
              <w:snapToGrid w:val="0"/>
              <w:spacing w:line="360" w:lineRule="auto"/>
              <w:rPr>
                <w:rStyle w:val="da"/>
                <w:rFonts w:asciiTheme="minorEastAsia" w:eastAsiaTheme="minorEastAsia" w:hAnsiTheme="minorEastAsia"/>
              </w:rPr>
            </w:pPr>
            <w:r w:rsidRPr="00C773AF">
              <w:rPr>
                <w:rStyle w:val="da"/>
                <w:rFonts w:asciiTheme="minorEastAsia" w:eastAsiaTheme="minorEastAsia" w:hAnsiTheme="minorEastAsia" w:hint="eastAsia"/>
              </w:rPr>
              <w:t>指易方达基金管理有限公司；</w:t>
            </w:r>
          </w:p>
        </w:tc>
      </w:tr>
      <w:tr w:rsidR="00BD3B28" w:rsidRPr="00C773AF" w:rsidTr="00D11134">
        <w:tc>
          <w:tcPr>
            <w:tcW w:w="2700"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销售机构：</w:t>
            </w:r>
          </w:p>
        </w:tc>
        <w:tc>
          <w:tcPr>
            <w:tcW w:w="5714" w:type="dxa"/>
          </w:tcPr>
          <w:p w:rsidR="00DA3BCB" w:rsidRPr="00C773AF" w:rsidRDefault="00A45A08"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指直销机构和非直销销售机构；</w:t>
            </w:r>
          </w:p>
        </w:tc>
      </w:tr>
      <w:tr w:rsidR="00BD3B28" w:rsidRPr="00C773AF" w:rsidTr="00D11134">
        <w:tc>
          <w:tcPr>
            <w:tcW w:w="2700"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基金销售网点：</w:t>
            </w:r>
          </w:p>
        </w:tc>
        <w:tc>
          <w:tcPr>
            <w:tcW w:w="5714"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指基金管理人的直销</w:t>
            </w:r>
            <w:r w:rsidR="009B0AE3" w:rsidRPr="00C773AF">
              <w:rPr>
                <w:rFonts w:asciiTheme="minorEastAsia" w:eastAsiaTheme="minorEastAsia" w:hAnsiTheme="minorEastAsia" w:hint="eastAsia"/>
                <w:kern w:val="0"/>
                <w:szCs w:val="21"/>
              </w:rPr>
              <w:t>网点</w:t>
            </w:r>
            <w:r w:rsidRPr="00C773AF">
              <w:rPr>
                <w:rFonts w:asciiTheme="minorEastAsia" w:eastAsiaTheme="minorEastAsia" w:hAnsiTheme="minorEastAsia" w:hint="eastAsia"/>
                <w:kern w:val="0"/>
                <w:szCs w:val="21"/>
              </w:rPr>
              <w:t>及</w:t>
            </w:r>
            <w:r w:rsidR="00A45A08" w:rsidRPr="00C773AF">
              <w:rPr>
                <w:rStyle w:val="da"/>
                <w:rFonts w:asciiTheme="minorEastAsia" w:eastAsiaTheme="minorEastAsia" w:hAnsiTheme="minorEastAsia" w:hint="eastAsia"/>
              </w:rPr>
              <w:t>非直销销售机构</w:t>
            </w:r>
            <w:r w:rsidR="00A45A08" w:rsidRPr="00C773AF">
              <w:rPr>
                <w:rFonts w:asciiTheme="minorEastAsia" w:eastAsiaTheme="minorEastAsia" w:hAnsiTheme="minorEastAsia" w:hint="eastAsia"/>
                <w:szCs w:val="21"/>
              </w:rPr>
              <w:t>的销售网点</w:t>
            </w:r>
            <w:r w:rsidR="00A45A08" w:rsidRPr="00C773AF">
              <w:rPr>
                <w:rFonts w:asciiTheme="minorEastAsia" w:eastAsiaTheme="minorEastAsia" w:hAnsiTheme="minorEastAsia" w:hint="eastAsia"/>
                <w:kern w:val="0"/>
                <w:szCs w:val="21"/>
              </w:rPr>
              <w:t>；</w:t>
            </w:r>
          </w:p>
        </w:tc>
      </w:tr>
      <w:tr w:rsidR="00BD3B28" w:rsidRPr="00C773AF" w:rsidTr="00D11134">
        <w:tc>
          <w:tcPr>
            <w:tcW w:w="2700" w:type="dxa"/>
          </w:tcPr>
          <w:p w:rsidR="00DA3BCB" w:rsidRPr="00C773AF" w:rsidRDefault="00231BAE"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指定媒介：</w:t>
            </w:r>
          </w:p>
        </w:tc>
        <w:tc>
          <w:tcPr>
            <w:tcW w:w="5714" w:type="dxa"/>
          </w:tcPr>
          <w:p w:rsidR="00DA3BCB" w:rsidRPr="00C773AF" w:rsidRDefault="00231BAE"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指中国证监会指定的用以进行信息披露的全国性报刊及指定互联网网站（包括基金管理人网站、基金托管人网站、中国证监会基金电子披露网站）等媒介；</w:t>
            </w:r>
          </w:p>
        </w:tc>
      </w:tr>
      <w:tr w:rsidR="00BD3B28" w:rsidRPr="00C773AF" w:rsidTr="00D11134">
        <w:tc>
          <w:tcPr>
            <w:tcW w:w="2700"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基金账户：</w:t>
            </w:r>
          </w:p>
        </w:tc>
        <w:tc>
          <w:tcPr>
            <w:tcW w:w="5714"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指注册登记机构为基金投资者开立的记录其持有的由该注册登记机构办理注册登记的基金份额余额及其变动情况的账户；</w:t>
            </w:r>
          </w:p>
        </w:tc>
      </w:tr>
      <w:tr w:rsidR="00BD3B28" w:rsidRPr="00C773AF" w:rsidTr="00D11134">
        <w:tc>
          <w:tcPr>
            <w:tcW w:w="2700"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交易账户：</w:t>
            </w:r>
          </w:p>
        </w:tc>
        <w:tc>
          <w:tcPr>
            <w:tcW w:w="5714"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指销售机构为投资者开立的记录投资者通过该销售机构办理认购、申购、赎回、转换及转托管等业务而引起的基金份额的变动及结余情况的账户；</w:t>
            </w:r>
          </w:p>
        </w:tc>
      </w:tr>
      <w:tr w:rsidR="00BD3B28" w:rsidRPr="00C773AF" w:rsidTr="00D11134">
        <w:tc>
          <w:tcPr>
            <w:tcW w:w="2700"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开放日：</w:t>
            </w:r>
          </w:p>
        </w:tc>
        <w:tc>
          <w:tcPr>
            <w:tcW w:w="5714" w:type="dxa"/>
          </w:tcPr>
          <w:p w:rsidR="00DA3BCB" w:rsidRPr="00C773AF" w:rsidRDefault="00DA3BCB"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指为投资者办理基金申购、赎回等业务的工作日；</w:t>
            </w:r>
          </w:p>
        </w:tc>
      </w:tr>
      <w:tr w:rsidR="00BD3B28" w:rsidRPr="00C773AF" w:rsidTr="00D11134">
        <w:tc>
          <w:tcPr>
            <w:tcW w:w="2700" w:type="dxa"/>
          </w:tcPr>
          <w:p w:rsidR="00D11134" w:rsidRPr="00C773AF" w:rsidRDefault="00D11134"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T日：</w:t>
            </w:r>
          </w:p>
        </w:tc>
        <w:tc>
          <w:tcPr>
            <w:tcW w:w="5714" w:type="dxa"/>
          </w:tcPr>
          <w:p w:rsidR="00D11134" w:rsidRPr="00C773AF" w:rsidRDefault="00D11134"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指销售机构在招募说明书规定时间受理投资者申购、赎回或其他业务申请的工作日；</w:t>
            </w:r>
          </w:p>
        </w:tc>
      </w:tr>
      <w:tr w:rsidR="00BD3B28" w:rsidRPr="00C773AF" w:rsidTr="00D11134">
        <w:tc>
          <w:tcPr>
            <w:tcW w:w="2700" w:type="dxa"/>
          </w:tcPr>
          <w:p w:rsidR="00D11134" w:rsidRPr="00C773AF" w:rsidRDefault="00D11134"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T+n日</w:t>
            </w:r>
            <w:r w:rsidRPr="00C773AF">
              <w:rPr>
                <w:rFonts w:asciiTheme="minorEastAsia" w:eastAsiaTheme="minorEastAsia" w:hAnsiTheme="minorEastAsia" w:hint="eastAsia"/>
                <w:szCs w:val="21"/>
              </w:rPr>
              <w:t>：</w:t>
            </w:r>
          </w:p>
        </w:tc>
        <w:tc>
          <w:tcPr>
            <w:tcW w:w="5714" w:type="dxa"/>
          </w:tcPr>
          <w:p w:rsidR="00D11134" w:rsidRPr="00C773AF" w:rsidRDefault="00D11134"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指T日后（不包括T日）第n个工作日，n指自然数；</w:t>
            </w:r>
          </w:p>
        </w:tc>
      </w:tr>
      <w:tr w:rsidR="00BD3B28" w:rsidRPr="00C773AF" w:rsidTr="00D11134">
        <w:tc>
          <w:tcPr>
            <w:tcW w:w="2700" w:type="dxa"/>
          </w:tcPr>
          <w:p w:rsidR="00D11134" w:rsidRPr="00C773AF" w:rsidRDefault="00D11134"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基金利润：</w:t>
            </w:r>
          </w:p>
        </w:tc>
        <w:tc>
          <w:tcPr>
            <w:tcW w:w="5714" w:type="dxa"/>
          </w:tcPr>
          <w:p w:rsidR="00D11134" w:rsidRPr="00C773AF" w:rsidRDefault="00D11134"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szCs w:val="21"/>
              </w:rPr>
              <w:t>指基金利息收入、投资收益、公允价值变动收益和其他收入扣除相关费用后的余额；</w:t>
            </w:r>
          </w:p>
        </w:tc>
      </w:tr>
      <w:tr w:rsidR="00BD3B28" w:rsidRPr="00C773AF" w:rsidTr="00D11134">
        <w:tc>
          <w:tcPr>
            <w:tcW w:w="2700" w:type="dxa"/>
          </w:tcPr>
          <w:p w:rsidR="00D11134" w:rsidRPr="00C773AF" w:rsidRDefault="00D11134"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基金资产总值：</w:t>
            </w:r>
          </w:p>
        </w:tc>
        <w:tc>
          <w:tcPr>
            <w:tcW w:w="5714" w:type="dxa"/>
          </w:tcPr>
          <w:p w:rsidR="00D11134" w:rsidRPr="00C773AF" w:rsidRDefault="00D11134" w:rsidP="00F51046">
            <w:pPr>
              <w:snapToGrid w:val="0"/>
              <w:spacing w:line="360" w:lineRule="auto"/>
              <w:rPr>
                <w:rFonts w:asciiTheme="minorEastAsia" w:eastAsiaTheme="minorEastAsia" w:hAnsiTheme="minorEastAsia"/>
                <w:szCs w:val="21"/>
              </w:rPr>
            </w:pPr>
            <w:r w:rsidRPr="00C773AF">
              <w:rPr>
                <w:rFonts w:asciiTheme="minorEastAsia" w:eastAsiaTheme="minorEastAsia" w:hAnsiTheme="minorEastAsia" w:hint="eastAsia"/>
                <w:szCs w:val="21"/>
              </w:rPr>
              <w:t>指基金所持有的各类有价证券、银行存款本息、基金的应收款项和其他投资所形成的价值总和；</w:t>
            </w:r>
          </w:p>
        </w:tc>
      </w:tr>
      <w:tr w:rsidR="00BD3B28" w:rsidRPr="00C773AF" w:rsidTr="00D11134">
        <w:tc>
          <w:tcPr>
            <w:tcW w:w="2700" w:type="dxa"/>
          </w:tcPr>
          <w:p w:rsidR="00D11134" w:rsidRPr="00C773AF" w:rsidRDefault="00D11134"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lastRenderedPageBreak/>
              <w:t>基金资产净值：</w:t>
            </w:r>
          </w:p>
        </w:tc>
        <w:tc>
          <w:tcPr>
            <w:tcW w:w="5714" w:type="dxa"/>
          </w:tcPr>
          <w:p w:rsidR="00D11134" w:rsidRPr="00C773AF" w:rsidRDefault="00D11134"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指基金资产总值减去基金负债后的价值；</w:t>
            </w:r>
          </w:p>
        </w:tc>
      </w:tr>
      <w:tr w:rsidR="00BD3B28" w:rsidRPr="00C773AF" w:rsidTr="00D11134">
        <w:tc>
          <w:tcPr>
            <w:tcW w:w="2700" w:type="dxa"/>
          </w:tcPr>
          <w:p w:rsidR="00D11134" w:rsidRPr="00C773AF" w:rsidRDefault="00D11134"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szCs w:val="21"/>
              </w:rPr>
              <w:t>基金份额净值</w:t>
            </w:r>
            <w:r w:rsidR="00103052" w:rsidRPr="00C773AF">
              <w:rPr>
                <w:rFonts w:asciiTheme="minorEastAsia" w:eastAsiaTheme="minorEastAsia" w:hAnsiTheme="minorEastAsia" w:hint="eastAsia"/>
                <w:szCs w:val="21"/>
              </w:rPr>
              <w:t>：</w:t>
            </w:r>
          </w:p>
        </w:tc>
        <w:tc>
          <w:tcPr>
            <w:tcW w:w="5714" w:type="dxa"/>
          </w:tcPr>
          <w:p w:rsidR="00D11134" w:rsidRPr="00C773AF" w:rsidRDefault="00D11134"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szCs w:val="21"/>
              </w:rPr>
              <w:t>指以计算日基金资产净值除以计算日基金份额余额所得的单位基金份额的价值；</w:t>
            </w:r>
          </w:p>
        </w:tc>
      </w:tr>
      <w:tr w:rsidR="00BD3B28" w:rsidRPr="00C773AF" w:rsidTr="00EB52BC">
        <w:trPr>
          <w:trHeight w:val="898"/>
        </w:trPr>
        <w:tc>
          <w:tcPr>
            <w:tcW w:w="2700" w:type="dxa"/>
          </w:tcPr>
          <w:p w:rsidR="00D11134" w:rsidRPr="00C773AF" w:rsidRDefault="00D11134"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基金资产估值：</w:t>
            </w:r>
          </w:p>
        </w:tc>
        <w:tc>
          <w:tcPr>
            <w:tcW w:w="5714" w:type="dxa"/>
          </w:tcPr>
          <w:p w:rsidR="00D11134" w:rsidRPr="00C773AF" w:rsidRDefault="00D11134"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指计算、评估基金资产和负债的价值，以确定基金资产净值和基金份额净值的过程；</w:t>
            </w:r>
          </w:p>
        </w:tc>
      </w:tr>
      <w:tr w:rsidR="00BD3B28" w:rsidRPr="00C773AF" w:rsidTr="00EB52BC">
        <w:trPr>
          <w:trHeight w:val="1250"/>
        </w:trPr>
        <w:tc>
          <w:tcPr>
            <w:tcW w:w="2700" w:type="dxa"/>
          </w:tcPr>
          <w:p w:rsidR="00D11134" w:rsidRPr="00C773AF" w:rsidRDefault="00D11134"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法律法规：</w:t>
            </w:r>
          </w:p>
        </w:tc>
        <w:tc>
          <w:tcPr>
            <w:tcW w:w="5714" w:type="dxa"/>
          </w:tcPr>
          <w:p w:rsidR="00D11134" w:rsidRPr="00C773AF" w:rsidRDefault="00D11134"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指中华人民共和国现行有效的法律、行政法规、司法解释、地方法规、地方规章、部门规章及其他规范性文件以及对于该等法律法规的不时修改和补充；</w:t>
            </w:r>
          </w:p>
        </w:tc>
      </w:tr>
      <w:tr w:rsidR="00BD3B28" w:rsidRPr="00C773AF" w:rsidTr="00EB52BC">
        <w:trPr>
          <w:trHeight w:val="80"/>
        </w:trPr>
        <w:tc>
          <w:tcPr>
            <w:tcW w:w="2700" w:type="dxa"/>
          </w:tcPr>
          <w:p w:rsidR="00D11134" w:rsidRPr="00C773AF" w:rsidRDefault="00D11134"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不可抗力：</w:t>
            </w:r>
          </w:p>
        </w:tc>
        <w:tc>
          <w:tcPr>
            <w:tcW w:w="5714" w:type="dxa"/>
          </w:tcPr>
          <w:p w:rsidR="00D11134" w:rsidRPr="00C773AF" w:rsidRDefault="00D11134" w:rsidP="00170832">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指任何无法预见、无法克服、无法避免的事件和因素</w:t>
            </w:r>
            <w:r w:rsidR="00170832" w:rsidRPr="00C773AF">
              <w:rPr>
                <w:rFonts w:asciiTheme="minorEastAsia" w:eastAsiaTheme="minorEastAsia" w:hAnsiTheme="minorEastAsia" w:hint="eastAsia"/>
                <w:kern w:val="0"/>
                <w:szCs w:val="21"/>
              </w:rPr>
              <w:t>；</w:t>
            </w:r>
          </w:p>
        </w:tc>
      </w:tr>
      <w:tr w:rsidR="00BD3B28" w:rsidRPr="00C773AF" w:rsidTr="00EB52BC">
        <w:trPr>
          <w:trHeight w:val="80"/>
        </w:trPr>
        <w:tc>
          <w:tcPr>
            <w:tcW w:w="2700" w:type="dxa"/>
          </w:tcPr>
          <w:p w:rsidR="00170832" w:rsidRPr="00C773AF" w:rsidRDefault="00170832" w:rsidP="00F51046">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流动性受限资产:</w:t>
            </w:r>
          </w:p>
        </w:tc>
        <w:tc>
          <w:tcPr>
            <w:tcW w:w="5714" w:type="dxa"/>
          </w:tcPr>
          <w:p w:rsidR="00170832" w:rsidRPr="00C773AF" w:rsidRDefault="00170832" w:rsidP="00170832">
            <w:pPr>
              <w:snapToGrid w:val="0"/>
              <w:spacing w:line="360" w:lineRule="auto"/>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指由于法律法规、监管、合同或操作障碍等原因无法以合理价格予以变现的资产，包括但不限于到期日在</w:t>
            </w:r>
            <w:r w:rsidRPr="00C773AF">
              <w:rPr>
                <w:rFonts w:asciiTheme="minorEastAsia" w:eastAsiaTheme="minorEastAsia" w:hAnsiTheme="minorEastAsia"/>
                <w:kern w:val="0"/>
                <w:szCs w:val="21"/>
              </w:rPr>
              <w:t>10</w:t>
            </w:r>
            <w:r w:rsidRPr="00C773AF">
              <w:rPr>
                <w:rFonts w:asciiTheme="minorEastAsia" w:eastAsiaTheme="minorEastAsia" w:hAnsiTheme="minorEastAsia" w:hint="eastAsia"/>
                <w:kern w:val="0"/>
                <w:szCs w:val="21"/>
              </w:rPr>
              <w:t>个交易日以上的逆回购与银行定期存款（含协议约定有条件提前支取的银行存款）、停牌股票、流通受限的新股及非公开发行股票、资产支持证券、因发行人债务违约无法进行转让或交易的债券等。</w:t>
            </w:r>
          </w:p>
        </w:tc>
      </w:tr>
    </w:tbl>
    <w:p w:rsidR="004B7DBE" w:rsidRPr="00C773AF" w:rsidRDefault="004B7DBE" w:rsidP="00F51046">
      <w:pPr>
        <w:snapToGrid w:val="0"/>
        <w:spacing w:line="360" w:lineRule="auto"/>
        <w:rPr>
          <w:rFonts w:asciiTheme="minorEastAsia" w:eastAsiaTheme="minorEastAsia" w:hAnsiTheme="minorEastAsia"/>
        </w:rPr>
        <w:sectPr w:rsidR="004B7DBE" w:rsidRPr="00C773AF" w:rsidSect="00E334F9">
          <w:footerReference w:type="default" r:id="rId17"/>
          <w:pgSz w:w="11907" w:h="16840" w:code="9"/>
          <w:pgMar w:top="1701" w:right="1814" w:bottom="1701" w:left="1814" w:header="851" w:footer="992" w:gutter="0"/>
          <w:pgNumType w:start="1"/>
          <w:cols w:space="425"/>
          <w:docGrid w:type="lines" w:linePitch="312"/>
        </w:sectPr>
      </w:pPr>
    </w:p>
    <w:p w:rsidR="00266A27" w:rsidRPr="00C773AF" w:rsidRDefault="00266A27" w:rsidP="000E4752">
      <w:pPr>
        <w:pStyle w:val="111"/>
        <w:snapToGrid w:val="0"/>
        <w:spacing w:beforeLines="0" w:afterLines="0" w:line="360" w:lineRule="auto"/>
        <w:ind w:firstLineChars="0" w:firstLine="0"/>
        <w:rPr>
          <w:rFonts w:asciiTheme="minorEastAsia" w:eastAsiaTheme="minorEastAsia" w:hAnsiTheme="minorEastAsia"/>
          <w:szCs w:val="32"/>
        </w:rPr>
      </w:pPr>
      <w:bookmarkStart w:id="4" w:name="_Toc44423040"/>
      <w:r w:rsidRPr="00C773AF">
        <w:rPr>
          <w:rFonts w:asciiTheme="minorEastAsia" w:eastAsiaTheme="minorEastAsia" w:hAnsiTheme="minorEastAsia" w:hint="eastAsia"/>
          <w:szCs w:val="32"/>
        </w:rPr>
        <w:lastRenderedPageBreak/>
        <w:t>三、基金管理人</w:t>
      </w:r>
      <w:bookmarkEnd w:id="4"/>
    </w:p>
    <w:p w:rsidR="00394FFF" w:rsidRPr="00C773AF" w:rsidRDefault="00394FFF" w:rsidP="000E4752">
      <w:pPr>
        <w:pStyle w:val="20"/>
        <w:snapToGrid w:val="0"/>
        <w:spacing w:beforeLines="0" w:afterLines="0" w:line="360" w:lineRule="auto"/>
        <w:ind w:firstLineChars="0" w:firstLine="0"/>
        <w:rPr>
          <w:rFonts w:asciiTheme="minorEastAsia" w:eastAsiaTheme="minorEastAsia" w:hAnsiTheme="minorEastAsia"/>
          <w:sz w:val="21"/>
        </w:rPr>
      </w:pPr>
      <w:bookmarkStart w:id="5" w:name="_Toc133292563"/>
      <w:bookmarkStart w:id="6" w:name="_Toc163189520"/>
      <w:bookmarkStart w:id="7" w:name="_Toc44423041"/>
      <w:r w:rsidRPr="00C773AF">
        <w:rPr>
          <w:rFonts w:asciiTheme="minorEastAsia" w:eastAsiaTheme="minorEastAsia" w:hAnsiTheme="minorEastAsia" w:cs="仿宋_GB2312" w:hint="eastAsia"/>
          <w:b w:val="0"/>
          <w:bCs/>
          <w:kern w:val="0"/>
          <w:szCs w:val="24"/>
        </w:rPr>
        <w:t>（一）</w:t>
      </w:r>
      <w:r w:rsidRPr="00C773AF">
        <w:rPr>
          <w:rFonts w:asciiTheme="minorEastAsia" w:eastAsiaTheme="minorEastAsia" w:hAnsiTheme="minorEastAsia" w:cs="仿宋_GB2312"/>
          <w:b w:val="0"/>
          <w:bCs/>
          <w:kern w:val="0"/>
          <w:szCs w:val="24"/>
        </w:rPr>
        <w:t>基金管理人</w:t>
      </w:r>
      <w:r w:rsidRPr="00C773AF">
        <w:rPr>
          <w:rFonts w:asciiTheme="minorEastAsia" w:eastAsiaTheme="minorEastAsia" w:hAnsiTheme="minorEastAsia" w:cs="仿宋_GB2312" w:hint="eastAsia"/>
          <w:b w:val="0"/>
          <w:bCs/>
          <w:kern w:val="0"/>
          <w:szCs w:val="24"/>
        </w:rPr>
        <w:t>基本情况</w:t>
      </w:r>
      <w:bookmarkEnd w:id="5"/>
      <w:bookmarkEnd w:id="6"/>
      <w:bookmarkEnd w:id="7"/>
    </w:p>
    <w:p w:rsidR="00794298" w:rsidRPr="00C773AF" w:rsidRDefault="00F51046" w:rsidP="00F51046">
      <w:pPr>
        <w:pStyle w:val="af"/>
        <w:autoSpaceDE w:val="0"/>
        <w:autoSpaceDN w:val="0"/>
        <w:adjustRightInd w:val="0"/>
        <w:snapToGrid w:val="0"/>
        <w:spacing w:line="360" w:lineRule="auto"/>
        <w:ind w:firstLineChars="200"/>
        <w:rPr>
          <w:rFonts w:asciiTheme="minorEastAsia" w:eastAsiaTheme="minorEastAsia" w:hAnsiTheme="minorEastAsia"/>
          <w:kern w:val="0"/>
        </w:rPr>
      </w:pPr>
      <w:r w:rsidRPr="00C773AF">
        <w:rPr>
          <w:rFonts w:asciiTheme="minorEastAsia" w:eastAsiaTheme="minorEastAsia" w:hAnsiTheme="minorEastAsia" w:hint="eastAsia"/>
          <w:kern w:val="0"/>
        </w:rPr>
        <w:t>1、</w:t>
      </w:r>
      <w:r w:rsidR="00794298" w:rsidRPr="00C773AF">
        <w:rPr>
          <w:rFonts w:asciiTheme="minorEastAsia" w:eastAsiaTheme="minorEastAsia" w:hAnsiTheme="minorEastAsia" w:hint="eastAsia"/>
          <w:kern w:val="0"/>
        </w:rPr>
        <w:t>基金管理人：易方达基金管理有限公司</w:t>
      </w:r>
    </w:p>
    <w:p w:rsidR="00794298" w:rsidRPr="00C773AF" w:rsidRDefault="00794298" w:rsidP="00F51046">
      <w:pPr>
        <w:pStyle w:val="af"/>
        <w:autoSpaceDE w:val="0"/>
        <w:autoSpaceDN w:val="0"/>
        <w:adjustRightInd w:val="0"/>
        <w:snapToGrid w:val="0"/>
        <w:spacing w:line="360" w:lineRule="auto"/>
        <w:ind w:firstLineChars="200"/>
        <w:rPr>
          <w:rFonts w:asciiTheme="minorEastAsia" w:eastAsiaTheme="minorEastAsia" w:hAnsiTheme="minorEastAsia"/>
          <w:kern w:val="0"/>
        </w:rPr>
      </w:pPr>
      <w:r w:rsidRPr="00C773AF">
        <w:rPr>
          <w:rFonts w:asciiTheme="minorEastAsia" w:eastAsiaTheme="minorEastAsia" w:hAnsiTheme="minorEastAsia" w:hint="eastAsia"/>
          <w:kern w:val="0"/>
        </w:rPr>
        <w:t>注册地址：</w:t>
      </w:r>
      <w:r w:rsidR="00E94DAF" w:rsidRPr="00C773AF">
        <w:rPr>
          <w:rStyle w:val="da"/>
          <w:rFonts w:asciiTheme="minorEastAsia" w:eastAsiaTheme="minorEastAsia" w:hAnsiTheme="minorEastAsia" w:hint="eastAsia"/>
        </w:rPr>
        <w:t>广东省珠海市横琴新区宝华路6号105室－42891（集中办公区）</w:t>
      </w:r>
    </w:p>
    <w:p w:rsidR="00794298" w:rsidRPr="00C773AF" w:rsidRDefault="00794298" w:rsidP="00F51046">
      <w:pPr>
        <w:pStyle w:val="af"/>
        <w:autoSpaceDE w:val="0"/>
        <w:autoSpaceDN w:val="0"/>
        <w:adjustRightInd w:val="0"/>
        <w:snapToGrid w:val="0"/>
        <w:spacing w:line="360" w:lineRule="auto"/>
        <w:ind w:firstLineChars="200"/>
        <w:rPr>
          <w:rFonts w:asciiTheme="minorEastAsia" w:eastAsiaTheme="minorEastAsia" w:hAnsiTheme="minorEastAsia"/>
          <w:kern w:val="0"/>
        </w:rPr>
      </w:pPr>
      <w:r w:rsidRPr="00C773AF">
        <w:rPr>
          <w:rFonts w:asciiTheme="minorEastAsia" w:eastAsiaTheme="minorEastAsia" w:hAnsiTheme="minorEastAsia" w:hint="eastAsia"/>
          <w:kern w:val="0"/>
        </w:rPr>
        <w:t>办公地址：广州市天河区珠江新城珠江东路30号广州银行大厦40-43楼</w:t>
      </w:r>
    </w:p>
    <w:p w:rsidR="00794298" w:rsidRPr="00C773AF" w:rsidRDefault="00794298" w:rsidP="00F51046">
      <w:pPr>
        <w:pStyle w:val="af"/>
        <w:autoSpaceDE w:val="0"/>
        <w:autoSpaceDN w:val="0"/>
        <w:adjustRightInd w:val="0"/>
        <w:snapToGrid w:val="0"/>
        <w:spacing w:line="360" w:lineRule="auto"/>
        <w:ind w:firstLineChars="200"/>
        <w:rPr>
          <w:rFonts w:asciiTheme="minorEastAsia" w:eastAsiaTheme="minorEastAsia" w:hAnsiTheme="minorEastAsia"/>
          <w:kern w:val="0"/>
        </w:rPr>
      </w:pPr>
      <w:r w:rsidRPr="00C773AF">
        <w:rPr>
          <w:rFonts w:asciiTheme="minorEastAsia" w:eastAsiaTheme="minorEastAsia" w:hAnsiTheme="minorEastAsia" w:hint="eastAsia"/>
          <w:kern w:val="0"/>
        </w:rPr>
        <w:t>设立日期：2001年4月17日</w:t>
      </w:r>
    </w:p>
    <w:p w:rsidR="00794298" w:rsidRPr="00C773AF" w:rsidRDefault="00794298" w:rsidP="00F51046">
      <w:pPr>
        <w:pStyle w:val="af"/>
        <w:autoSpaceDE w:val="0"/>
        <w:autoSpaceDN w:val="0"/>
        <w:adjustRightInd w:val="0"/>
        <w:snapToGrid w:val="0"/>
        <w:spacing w:line="360" w:lineRule="auto"/>
        <w:ind w:firstLineChars="200"/>
        <w:rPr>
          <w:rFonts w:asciiTheme="minorEastAsia" w:eastAsiaTheme="minorEastAsia" w:hAnsiTheme="minorEastAsia"/>
          <w:kern w:val="0"/>
        </w:rPr>
      </w:pPr>
      <w:r w:rsidRPr="00C773AF">
        <w:rPr>
          <w:rFonts w:asciiTheme="minorEastAsia" w:eastAsiaTheme="minorEastAsia" w:hAnsiTheme="minorEastAsia" w:hint="eastAsia"/>
          <w:kern w:val="0"/>
        </w:rPr>
        <w:t>法定代表人：</w:t>
      </w:r>
      <w:r w:rsidR="008D60D0" w:rsidRPr="00C773AF">
        <w:rPr>
          <w:rFonts w:asciiTheme="minorEastAsia" w:eastAsiaTheme="minorEastAsia" w:hAnsiTheme="minorEastAsia" w:hint="eastAsia"/>
          <w:kern w:val="0"/>
        </w:rPr>
        <w:t>刘晓艳</w:t>
      </w:r>
    </w:p>
    <w:p w:rsidR="00794298" w:rsidRPr="00C773AF" w:rsidRDefault="00794298" w:rsidP="00F51046">
      <w:pPr>
        <w:pStyle w:val="af"/>
        <w:autoSpaceDE w:val="0"/>
        <w:autoSpaceDN w:val="0"/>
        <w:adjustRightInd w:val="0"/>
        <w:snapToGrid w:val="0"/>
        <w:spacing w:line="360" w:lineRule="auto"/>
        <w:ind w:firstLineChars="200"/>
        <w:rPr>
          <w:rFonts w:asciiTheme="minorEastAsia" w:eastAsiaTheme="minorEastAsia" w:hAnsiTheme="minorEastAsia"/>
          <w:kern w:val="0"/>
        </w:rPr>
      </w:pPr>
      <w:r w:rsidRPr="00C773AF">
        <w:rPr>
          <w:rFonts w:asciiTheme="minorEastAsia" w:eastAsiaTheme="minorEastAsia" w:hAnsiTheme="minorEastAsia" w:hint="eastAsia"/>
          <w:kern w:val="0"/>
        </w:rPr>
        <w:t>联系电话：4008818088</w:t>
      </w:r>
    </w:p>
    <w:p w:rsidR="00794298" w:rsidRPr="00C773AF" w:rsidRDefault="00794298" w:rsidP="00F51046">
      <w:pPr>
        <w:pStyle w:val="af"/>
        <w:autoSpaceDE w:val="0"/>
        <w:autoSpaceDN w:val="0"/>
        <w:adjustRightInd w:val="0"/>
        <w:snapToGrid w:val="0"/>
        <w:spacing w:line="360" w:lineRule="auto"/>
        <w:ind w:firstLineChars="200"/>
        <w:rPr>
          <w:rFonts w:asciiTheme="minorEastAsia" w:eastAsiaTheme="minorEastAsia" w:hAnsiTheme="minorEastAsia"/>
          <w:kern w:val="0"/>
        </w:rPr>
      </w:pPr>
      <w:r w:rsidRPr="00C773AF">
        <w:rPr>
          <w:rFonts w:asciiTheme="minorEastAsia" w:eastAsiaTheme="minorEastAsia" w:hAnsiTheme="minorEastAsia" w:hint="eastAsia"/>
          <w:kern w:val="0"/>
        </w:rPr>
        <w:t>联系人：</w:t>
      </w:r>
      <w:r w:rsidR="003B245C" w:rsidRPr="00C773AF">
        <w:rPr>
          <w:rFonts w:asciiTheme="minorEastAsia" w:eastAsiaTheme="minorEastAsia" w:hAnsiTheme="minorEastAsia" w:hint="eastAsia"/>
          <w:kern w:val="0"/>
        </w:rPr>
        <w:t>李红枫</w:t>
      </w:r>
    </w:p>
    <w:p w:rsidR="008460CC" w:rsidRPr="00C773AF" w:rsidRDefault="005328D5" w:rsidP="00F51046">
      <w:pPr>
        <w:pStyle w:val="af"/>
        <w:autoSpaceDE w:val="0"/>
        <w:autoSpaceDN w:val="0"/>
        <w:adjustRightInd w:val="0"/>
        <w:snapToGrid w:val="0"/>
        <w:spacing w:line="360" w:lineRule="auto"/>
        <w:ind w:firstLineChars="200"/>
        <w:rPr>
          <w:rFonts w:asciiTheme="minorEastAsia" w:eastAsiaTheme="minorEastAsia" w:hAnsiTheme="minorEastAsia"/>
          <w:kern w:val="0"/>
        </w:rPr>
      </w:pPr>
      <w:r w:rsidRPr="00C773AF">
        <w:rPr>
          <w:rFonts w:asciiTheme="minorEastAsia" w:eastAsiaTheme="minorEastAsia" w:hAnsiTheme="minorEastAsia" w:hint="eastAsia"/>
          <w:kern w:val="0"/>
        </w:rPr>
        <w:t>注册资本：13,244.2万元人民币</w:t>
      </w:r>
    </w:p>
    <w:p w:rsidR="008460CC" w:rsidRPr="00C773AF" w:rsidRDefault="00F51046" w:rsidP="00F51046">
      <w:pPr>
        <w:snapToGrid w:val="0"/>
        <w:spacing w:line="360" w:lineRule="auto"/>
        <w:ind w:firstLine="420"/>
        <w:rPr>
          <w:rFonts w:asciiTheme="minorEastAsia" w:eastAsiaTheme="minorEastAsia" w:hAnsiTheme="minorEastAsia" w:cs="仿宋_GB2312"/>
          <w:kern w:val="0"/>
        </w:rPr>
      </w:pPr>
      <w:r w:rsidRPr="00C773AF">
        <w:rPr>
          <w:rFonts w:asciiTheme="minorEastAsia" w:eastAsiaTheme="minorEastAsia" w:hAnsiTheme="minorEastAsia" w:cs="仿宋_GB2312" w:hint="eastAsia"/>
          <w:kern w:val="0"/>
        </w:rPr>
        <w:t>2、</w:t>
      </w:r>
      <w:r w:rsidR="008460CC" w:rsidRPr="00C773AF">
        <w:rPr>
          <w:rFonts w:asciiTheme="minorEastAsia" w:eastAsiaTheme="minorEastAsia" w:hAnsiTheme="minorEastAsia" w:cs="仿宋_GB2312" w:hint="eastAsia"/>
          <w:kern w:val="0"/>
        </w:rPr>
        <w:t>股权结构：</w:t>
      </w:r>
    </w:p>
    <w:tbl>
      <w:tblPr>
        <w:tblW w:w="6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0"/>
        <w:gridCol w:w="1837"/>
      </w:tblGrid>
      <w:tr w:rsidR="00BD3B28" w:rsidRPr="00C773AF" w:rsidTr="008116BF">
        <w:trPr>
          <w:jc w:val="center"/>
        </w:trPr>
        <w:tc>
          <w:tcPr>
            <w:tcW w:w="4630" w:type="dxa"/>
            <w:vAlign w:val="center"/>
          </w:tcPr>
          <w:p w:rsidR="008460CC" w:rsidRPr="00C773AF" w:rsidRDefault="008460CC" w:rsidP="00F51046">
            <w:pPr>
              <w:snapToGrid w:val="0"/>
              <w:spacing w:line="360" w:lineRule="auto"/>
              <w:ind w:firstLine="420"/>
              <w:jc w:val="center"/>
              <w:rPr>
                <w:rFonts w:asciiTheme="minorEastAsia" w:eastAsiaTheme="minorEastAsia" w:hAnsiTheme="minorEastAsia"/>
              </w:rPr>
            </w:pPr>
            <w:r w:rsidRPr="00C773AF">
              <w:rPr>
                <w:rFonts w:asciiTheme="minorEastAsia" w:eastAsiaTheme="minorEastAsia" w:hAnsiTheme="minorEastAsia" w:hint="eastAsia"/>
              </w:rPr>
              <w:t>股东名称</w:t>
            </w:r>
          </w:p>
        </w:tc>
        <w:tc>
          <w:tcPr>
            <w:tcW w:w="1837" w:type="dxa"/>
            <w:vAlign w:val="center"/>
          </w:tcPr>
          <w:p w:rsidR="008460CC" w:rsidRPr="00C773AF" w:rsidRDefault="008460CC" w:rsidP="00F51046">
            <w:pPr>
              <w:snapToGrid w:val="0"/>
              <w:spacing w:line="360" w:lineRule="auto"/>
              <w:ind w:firstLine="420"/>
              <w:jc w:val="center"/>
              <w:rPr>
                <w:rFonts w:asciiTheme="minorEastAsia" w:eastAsiaTheme="minorEastAsia" w:hAnsiTheme="minorEastAsia"/>
              </w:rPr>
            </w:pPr>
            <w:r w:rsidRPr="00C773AF">
              <w:rPr>
                <w:rFonts w:asciiTheme="minorEastAsia" w:eastAsiaTheme="minorEastAsia" w:hAnsiTheme="minorEastAsia" w:hint="eastAsia"/>
              </w:rPr>
              <w:t>出资比例</w:t>
            </w:r>
          </w:p>
        </w:tc>
      </w:tr>
      <w:tr w:rsidR="00BD3B28" w:rsidRPr="00C773AF" w:rsidTr="008116BF">
        <w:trPr>
          <w:jc w:val="center"/>
        </w:trPr>
        <w:tc>
          <w:tcPr>
            <w:tcW w:w="4630" w:type="dxa"/>
            <w:vAlign w:val="center"/>
          </w:tcPr>
          <w:p w:rsidR="008460CC" w:rsidRPr="00C773AF" w:rsidRDefault="005328D5" w:rsidP="00F51046">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广东粤财信托有限公司</w:t>
            </w:r>
          </w:p>
        </w:tc>
        <w:tc>
          <w:tcPr>
            <w:tcW w:w="1837" w:type="dxa"/>
            <w:vAlign w:val="center"/>
          </w:tcPr>
          <w:p w:rsidR="008460CC" w:rsidRPr="00C773AF" w:rsidRDefault="005328D5" w:rsidP="00F51046">
            <w:pPr>
              <w:snapToGrid w:val="0"/>
              <w:spacing w:line="360" w:lineRule="auto"/>
              <w:ind w:firstLine="420"/>
              <w:jc w:val="center"/>
              <w:rPr>
                <w:rFonts w:asciiTheme="minorEastAsia" w:eastAsiaTheme="minorEastAsia" w:hAnsiTheme="minorEastAsia"/>
              </w:rPr>
            </w:pPr>
            <w:r w:rsidRPr="00C773AF">
              <w:rPr>
                <w:rFonts w:asciiTheme="minorEastAsia" w:eastAsiaTheme="minorEastAsia" w:hAnsiTheme="minorEastAsia"/>
              </w:rPr>
              <w:t>22.6514％</w:t>
            </w:r>
          </w:p>
        </w:tc>
      </w:tr>
      <w:tr w:rsidR="00BD3B28" w:rsidRPr="00C773AF" w:rsidTr="008116BF">
        <w:trPr>
          <w:jc w:val="center"/>
        </w:trPr>
        <w:tc>
          <w:tcPr>
            <w:tcW w:w="4630" w:type="dxa"/>
            <w:vAlign w:val="center"/>
          </w:tcPr>
          <w:p w:rsidR="008460CC" w:rsidRPr="00C773AF" w:rsidRDefault="005328D5" w:rsidP="00F51046">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广发证券股份有限公司</w:t>
            </w:r>
          </w:p>
        </w:tc>
        <w:tc>
          <w:tcPr>
            <w:tcW w:w="1837" w:type="dxa"/>
            <w:vAlign w:val="center"/>
          </w:tcPr>
          <w:p w:rsidR="008460CC" w:rsidRPr="00C773AF" w:rsidRDefault="005328D5" w:rsidP="00F51046">
            <w:pPr>
              <w:snapToGrid w:val="0"/>
              <w:spacing w:line="360" w:lineRule="auto"/>
              <w:ind w:firstLine="420"/>
              <w:jc w:val="center"/>
              <w:rPr>
                <w:rFonts w:asciiTheme="minorEastAsia" w:eastAsiaTheme="minorEastAsia" w:hAnsiTheme="minorEastAsia"/>
              </w:rPr>
            </w:pPr>
            <w:r w:rsidRPr="00C773AF">
              <w:rPr>
                <w:rFonts w:asciiTheme="minorEastAsia" w:eastAsiaTheme="minorEastAsia" w:hAnsiTheme="minorEastAsia"/>
              </w:rPr>
              <w:t>22.6514％</w:t>
            </w:r>
          </w:p>
        </w:tc>
      </w:tr>
      <w:tr w:rsidR="00BD3B28" w:rsidRPr="00C773AF" w:rsidTr="008116BF">
        <w:trPr>
          <w:jc w:val="center"/>
        </w:trPr>
        <w:tc>
          <w:tcPr>
            <w:tcW w:w="4630" w:type="dxa"/>
            <w:vAlign w:val="center"/>
          </w:tcPr>
          <w:p w:rsidR="008460CC" w:rsidRPr="00C773AF" w:rsidRDefault="005328D5" w:rsidP="00F51046">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盈峰控股集团有限公司</w:t>
            </w:r>
          </w:p>
        </w:tc>
        <w:tc>
          <w:tcPr>
            <w:tcW w:w="1837" w:type="dxa"/>
            <w:vAlign w:val="center"/>
          </w:tcPr>
          <w:p w:rsidR="008460CC" w:rsidRPr="00C773AF" w:rsidRDefault="005328D5" w:rsidP="00F51046">
            <w:pPr>
              <w:snapToGrid w:val="0"/>
              <w:spacing w:line="360" w:lineRule="auto"/>
              <w:ind w:firstLine="420"/>
              <w:jc w:val="center"/>
              <w:rPr>
                <w:rFonts w:asciiTheme="minorEastAsia" w:eastAsiaTheme="minorEastAsia" w:hAnsiTheme="minorEastAsia"/>
              </w:rPr>
            </w:pPr>
            <w:r w:rsidRPr="00C773AF">
              <w:rPr>
                <w:rFonts w:asciiTheme="minorEastAsia" w:eastAsiaTheme="minorEastAsia" w:hAnsiTheme="minorEastAsia"/>
              </w:rPr>
              <w:t>22.6514％</w:t>
            </w:r>
          </w:p>
        </w:tc>
      </w:tr>
      <w:tr w:rsidR="00BD3B28" w:rsidRPr="00C773AF" w:rsidTr="008116BF">
        <w:trPr>
          <w:jc w:val="center"/>
        </w:trPr>
        <w:tc>
          <w:tcPr>
            <w:tcW w:w="4630" w:type="dxa"/>
            <w:vAlign w:val="center"/>
          </w:tcPr>
          <w:p w:rsidR="008460CC" w:rsidRPr="00C773AF" w:rsidRDefault="005328D5" w:rsidP="00F51046">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广东省广晟资产经营有限公司</w:t>
            </w:r>
          </w:p>
        </w:tc>
        <w:tc>
          <w:tcPr>
            <w:tcW w:w="1837" w:type="dxa"/>
            <w:vAlign w:val="center"/>
          </w:tcPr>
          <w:p w:rsidR="008460CC" w:rsidRPr="00C773AF" w:rsidRDefault="005328D5" w:rsidP="00F51046">
            <w:pPr>
              <w:snapToGrid w:val="0"/>
              <w:spacing w:line="360" w:lineRule="auto"/>
              <w:ind w:firstLine="420"/>
              <w:jc w:val="center"/>
              <w:rPr>
                <w:rFonts w:asciiTheme="minorEastAsia" w:eastAsiaTheme="minorEastAsia" w:hAnsiTheme="minorEastAsia"/>
              </w:rPr>
            </w:pPr>
            <w:r w:rsidRPr="00C773AF">
              <w:rPr>
                <w:rFonts w:asciiTheme="minorEastAsia" w:eastAsiaTheme="minorEastAsia" w:hAnsiTheme="minorEastAsia"/>
              </w:rPr>
              <w:t>15.1010％</w:t>
            </w:r>
          </w:p>
        </w:tc>
      </w:tr>
      <w:tr w:rsidR="00BD3B28" w:rsidRPr="00C773AF" w:rsidTr="008116BF">
        <w:trPr>
          <w:jc w:val="center"/>
        </w:trPr>
        <w:tc>
          <w:tcPr>
            <w:tcW w:w="4630" w:type="dxa"/>
            <w:vAlign w:val="center"/>
          </w:tcPr>
          <w:p w:rsidR="008460CC" w:rsidRPr="00C773AF" w:rsidRDefault="005328D5" w:rsidP="00F51046">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广州市广永国有资产经营有限公司</w:t>
            </w:r>
          </w:p>
        </w:tc>
        <w:tc>
          <w:tcPr>
            <w:tcW w:w="1837" w:type="dxa"/>
            <w:vAlign w:val="center"/>
          </w:tcPr>
          <w:p w:rsidR="008460CC" w:rsidRPr="00C773AF" w:rsidRDefault="005328D5" w:rsidP="00F51046">
            <w:pPr>
              <w:snapToGrid w:val="0"/>
              <w:spacing w:line="360" w:lineRule="auto"/>
              <w:ind w:firstLine="420"/>
              <w:jc w:val="center"/>
              <w:rPr>
                <w:rFonts w:asciiTheme="minorEastAsia" w:eastAsiaTheme="minorEastAsia" w:hAnsiTheme="minorEastAsia"/>
              </w:rPr>
            </w:pPr>
            <w:r w:rsidRPr="00C773AF">
              <w:rPr>
                <w:rFonts w:asciiTheme="minorEastAsia" w:eastAsiaTheme="minorEastAsia" w:hAnsiTheme="minorEastAsia"/>
              </w:rPr>
              <w:t>7.5505％</w:t>
            </w:r>
          </w:p>
        </w:tc>
      </w:tr>
      <w:tr w:rsidR="00BD3B28" w:rsidRPr="00C773AF" w:rsidTr="008116BF">
        <w:trPr>
          <w:jc w:val="center"/>
        </w:trPr>
        <w:tc>
          <w:tcPr>
            <w:tcW w:w="4630" w:type="dxa"/>
            <w:vAlign w:val="center"/>
          </w:tcPr>
          <w:p w:rsidR="008460CC" w:rsidRPr="00C773AF" w:rsidRDefault="005328D5" w:rsidP="00F51046">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珠海祺荣宝股权投资合伙企业（有限合伙）</w:t>
            </w:r>
          </w:p>
        </w:tc>
        <w:tc>
          <w:tcPr>
            <w:tcW w:w="1837" w:type="dxa"/>
            <w:vAlign w:val="center"/>
          </w:tcPr>
          <w:p w:rsidR="008460CC" w:rsidRPr="00C773AF" w:rsidRDefault="005328D5" w:rsidP="00F51046">
            <w:pPr>
              <w:snapToGrid w:val="0"/>
              <w:spacing w:line="360" w:lineRule="auto"/>
              <w:ind w:firstLine="420"/>
              <w:jc w:val="center"/>
              <w:rPr>
                <w:rFonts w:asciiTheme="minorEastAsia" w:eastAsiaTheme="minorEastAsia" w:hAnsiTheme="minorEastAsia"/>
              </w:rPr>
            </w:pPr>
            <w:r w:rsidRPr="00C773AF">
              <w:rPr>
                <w:rFonts w:asciiTheme="minorEastAsia" w:eastAsiaTheme="minorEastAsia" w:hAnsiTheme="minorEastAsia"/>
              </w:rPr>
              <w:t>1.5087％</w:t>
            </w:r>
          </w:p>
        </w:tc>
      </w:tr>
      <w:tr w:rsidR="00BD3B28" w:rsidRPr="00C773AF" w:rsidTr="008116BF">
        <w:trPr>
          <w:jc w:val="center"/>
        </w:trPr>
        <w:tc>
          <w:tcPr>
            <w:tcW w:w="4630" w:type="dxa"/>
            <w:vAlign w:val="center"/>
          </w:tcPr>
          <w:p w:rsidR="005328D5" w:rsidRPr="00C773AF" w:rsidRDefault="005328D5" w:rsidP="00F51046">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珠海祺泰宝股权投资合伙企业（有限合伙）</w:t>
            </w:r>
          </w:p>
        </w:tc>
        <w:tc>
          <w:tcPr>
            <w:tcW w:w="1837" w:type="dxa"/>
            <w:vAlign w:val="center"/>
          </w:tcPr>
          <w:p w:rsidR="005328D5" w:rsidRPr="00C773AF" w:rsidRDefault="005328D5" w:rsidP="00F51046">
            <w:pPr>
              <w:snapToGrid w:val="0"/>
              <w:spacing w:line="360" w:lineRule="auto"/>
              <w:ind w:firstLine="420"/>
              <w:jc w:val="center"/>
              <w:rPr>
                <w:rFonts w:asciiTheme="minorEastAsia" w:eastAsiaTheme="minorEastAsia" w:hAnsiTheme="minorEastAsia"/>
              </w:rPr>
            </w:pPr>
            <w:r w:rsidRPr="00C773AF">
              <w:rPr>
                <w:rFonts w:asciiTheme="minorEastAsia" w:eastAsiaTheme="minorEastAsia" w:hAnsiTheme="minorEastAsia"/>
              </w:rPr>
              <w:t>1.6205％</w:t>
            </w:r>
          </w:p>
        </w:tc>
      </w:tr>
      <w:tr w:rsidR="00BD3B28" w:rsidRPr="00C773AF" w:rsidTr="008116BF">
        <w:trPr>
          <w:jc w:val="center"/>
        </w:trPr>
        <w:tc>
          <w:tcPr>
            <w:tcW w:w="4630" w:type="dxa"/>
            <w:vAlign w:val="center"/>
          </w:tcPr>
          <w:p w:rsidR="005328D5" w:rsidRPr="00C773AF" w:rsidRDefault="005328D5" w:rsidP="00F51046">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珠海祺丰宝股权投资合伙企业（有限合伙）</w:t>
            </w:r>
          </w:p>
        </w:tc>
        <w:tc>
          <w:tcPr>
            <w:tcW w:w="1837" w:type="dxa"/>
            <w:vAlign w:val="center"/>
          </w:tcPr>
          <w:p w:rsidR="005328D5" w:rsidRPr="00C773AF" w:rsidRDefault="005328D5" w:rsidP="00F51046">
            <w:pPr>
              <w:snapToGrid w:val="0"/>
              <w:spacing w:line="360" w:lineRule="auto"/>
              <w:ind w:firstLine="420"/>
              <w:jc w:val="center"/>
              <w:rPr>
                <w:rFonts w:asciiTheme="minorEastAsia" w:eastAsiaTheme="minorEastAsia" w:hAnsiTheme="minorEastAsia"/>
              </w:rPr>
            </w:pPr>
            <w:r w:rsidRPr="00C773AF">
              <w:rPr>
                <w:rFonts w:asciiTheme="minorEastAsia" w:eastAsiaTheme="minorEastAsia" w:hAnsiTheme="minorEastAsia"/>
              </w:rPr>
              <w:t>1.5309％</w:t>
            </w:r>
          </w:p>
        </w:tc>
      </w:tr>
      <w:tr w:rsidR="00BD3B28" w:rsidRPr="00C773AF" w:rsidTr="008116BF">
        <w:trPr>
          <w:jc w:val="center"/>
        </w:trPr>
        <w:tc>
          <w:tcPr>
            <w:tcW w:w="4630" w:type="dxa"/>
            <w:vAlign w:val="center"/>
          </w:tcPr>
          <w:p w:rsidR="005328D5" w:rsidRPr="00C773AF" w:rsidRDefault="005328D5" w:rsidP="00F51046">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珠海聚莱康股权投资合伙企业（有限合伙）</w:t>
            </w:r>
          </w:p>
        </w:tc>
        <w:tc>
          <w:tcPr>
            <w:tcW w:w="1837" w:type="dxa"/>
            <w:vAlign w:val="center"/>
          </w:tcPr>
          <w:p w:rsidR="005328D5" w:rsidRPr="00C773AF" w:rsidRDefault="005328D5" w:rsidP="00F51046">
            <w:pPr>
              <w:snapToGrid w:val="0"/>
              <w:spacing w:line="360" w:lineRule="auto"/>
              <w:ind w:firstLine="420"/>
              <w:jc w:val="center"/>
              <w:rPr>
                <w:rFonts w:asciiTheme="minorEastAsia" w:eastAsiaTheme="minorEastAsia" w:hAnsiTheme="minorEastAsia"/>
              </w:rPr>
            </w:pPr>
            <w:r w:rsidRPr="00C773AF">
              <w:rPr>
                <w:rFonts w:asciiTheme="minorEastAsia" w:eastAsiaTheme="minorEastAsia" w:hAnsiTheme="minorEastAsia"/>
              </w:rPr>
              <w:t>1.7558％</w:t>
            </w:r>
          </w:p>
        </w:tc>
      </w:tr>
      <w:tr w:rsidR="00BD3B28" w:rsidRPr="00C773AF" w:rsidTr="008116BF">
        <w:trPr>
          <w:jc w:val="center"/>
        </w:trPr>
        <w:tc>
          <w:tcPr>
            <w:tcW w:w="4630" w:type="dxa"/>
            <w:vAlign w:val="center"/>
          </w:tcPr>
          <w:p w:rsidR="005328D5" w:rsidRPr="00C773AF" w:rsidRDefault="005328D5" w:rsidP="00F51046">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珠海聚宁康股权投资合伙企业（有限合伙）</w:t>
            </w:r>
          </w:p>
        </w:tc>
        <w:tc>
          <w:tcPr>
            <w:tcW w:w="1837" w:type="dxa"/>
            <w:vAlign w:val="center"/>
          </w:tcPr>
          <w:p w:rsidR="005328D5" w:rsidRPr="00C773AF" w:rsidRDefault="005328D5" w:rsidP="00F51046">
            <w:pPr>
              <w:snapToGrid w:val="0"/>
              <w:spacing w:line="360" w:lineRule="auto"/>
              <w:ind w:firstLine="420"/>
              <w:jc w:val="center"/>
              <w:rPr>
                <w:rFonts w:asciiTheme="minorEastAsia" w:eastAsiaTheme="minorEastAsia" w:hAnsiTheme="minorEastAsia"/>
              </w:rPr>
            </w:pPr>
            <w:r w:rsidRPr="00C773AF">
              <w:rPr>
                <w:rFonts w:asciiTheme="minorEastAsia" w:eastAsiaTheme="minorEastAsia" w:hAnsiTheme="minorEastAsia"/>
              </w:rPr>
              <w:t>1.4396％</w:t>
            </w:r>
          </w:p>
        </w:tc>
      </w:tr>
      <w:tr w:rsidR="00BD3B28" w:rsidRPr="00C773AF" w:rsidTr="008116BF">
        <w:trPr>
          <w:jc w:val="center"/>
        </w:trPr>
        <w:tc>
          <w:tcPr>
            <w:tcW w:w="4630" w:type="dxa"/>
            <w:vAlign w:val="center"/>
          </w:tcPr>
          <w:p w:rsidR="005328D5" w:rsidRPr="00C773AF" w:rsidRDefault="005328D5" w:rsidP="00F51046">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珠海聚弘康股权投资合伙企业（有限合伙）</w:t>
            </w:r>
          </w:p>
        </w:tc>
        <w:tc>
          <w:tcPr>
            <w:tcW w:w="1837" w:type="dxa"/>
            <w:vAlign w:val="center"/>
          </w:tcPr>
          <w:p w:rsidR="005328D5" w:rsidRPr="00C773AF" w:rsidRDefault="005328D5" w:rsidP="00F51046">
            <w:pPr>
              <w:snapToGrid w:val="0"/>
              <w:spacing w:line="360" w:lineRule="auto"/>
              <w:ind w:firstLine="420"/>
              <w:jc w:val="center"/>
              <w:rPr>
                <w:rFonts w:asciiTheme="minorEastAsia" w:eastAsiaTheme="minorEastAsia" w:hAnsiTheme="minorEastAsia"/>
              </w:rPr>
            </w:pPr>
            <w:r w:rsidRPr="00C773AF">
              <w:rPr>
                <w:rFonts w:asciiTheme="minorEastAsia" w:eastAsiaTheme="minorEastAsia" w:hAnsiTheme="minorEastAsia"/>
              </w:rPr>
              <w:t>1.5388％</w:t>
            </w:r>
          </w:p>
        </w:tc>
      </w:tr>
      <w:tr w:rsidR="00BD3B28" w:rsidRPr="00C773AF" w:rsidTr="008116BF">
        <w:trPr>
          <w:jc w:val="center"/>
        </w:trPr>
        <w:tc>
          <w:tcPr>
            <w:tcW w:w="4630" w:type="dxa"/>
            <w:vAlign w:val="center"/>
          </w:tcPr>
          <w:p w:rsidR="005328D5" w:rsidRPr="00C773AF" w:rsidRDefault="005328D5" w:rsidP="00F51046">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总</w:t>
            </w:r>
            <w:r w:rsidRPr="00C773AF">
              <w:rPr>
                <w:rFonts w:asciiTheme="minorEastAsia" w:eastAsiaTheme="minorEastAsia" w:hAnsiTheme="minorEastAsia"/>
              </w:rPr>
              <w:t>计</w:t>
            </w:r>
          </w:p>
        </w:tc>
        <w:tc>
          <w:tcPr>
            <w:tcW w:w="1837" w:type="dxa"/>
            <w:vAlign w:val="center"/>
          </w:tcPr>
          <w:p w:rsidR="005328D5" w:rsidRPr="00C773AF" w:rsidRDefault="005328D5" w:rsidP="00F51046">
            <w:pPr>
              <w:snapToGrid w:val="0"/>
              <w:spacing w:line="360" w:lineRule="auto"/>
              <w:ind w:firstLine="420"/>
              <w:jc w:val="center"/>
              <w:rPr>
                <w:rFonts w:asciiTheme="minorEastAsia" w:eastAsiaTheme="minorEastAsia" w:hAnsiTheme="minorEastAsia"/>
              </w:rPr>
            </w:pPr>
            <w:r w:rsidRPr="00C773AF">
              <w:rPr>
                <w:rFonts w:asciiTheme="minorEastAsia" w:eastAsiaTheme="minorEastAsia" w:hAnsiTheme="minorEastAsia"/>
              </w:rPr>
              <w:t>100％</w:t>
            </w:r>
          </w:p>
        </w:tc>
      </w:tr>
    </w:tbl>
    <w:p w:rsidR="00394FFF" w:rsidRPr="00C773AF" w:rsidRDefault="00394FFF" w:rsidP="00F51046">
      <w:pPr>
        <w:pStyle w:val="20"/>
        <w:snapToGrid w:val="0"/>
        <w:spacing w:beforeLines="0" w:afterLines="0" w:line="360" w:lineRule="auto"/>
        <w:ind w:firstLineChars="0" w:firstLine="0"/>
        <w:rPr>
          <w:rFonts w:asciiTheme="minorEastAsia" w:eastAsiaTheme="minorEastAsia" w:hAnsiTheme="minorEastAsia" w:cs="仿宋_GB2312"/>
          <w:b w:val="0"/>
          <w:bCs/>
          <w:kern w:val="0"/>
          <w:szCs w:val="24"/>
        </w:rPr>
      </w:pPr>
      <w:bookmarkStart w:id="8" w:name="_Toc133292564"/>
      <w:bookmarkStart w:id="9" w:name="_Toc163189521"/>
      <w:bookmarkStart w:id="10" w:name="_Toc44423042"/>
      <w:r w:rsidRPr="00C773AF">
        <w:rPr>
          <w:rFonts w:asciiTheme="minorEastAsia" w:eastAsiaTheme="minorEastAsia" w:hAnsiTheme="minorEastAsia" w:hint="eastAsia"/>
          <w:b w:val="0"/>
          <w:bCs/>
          <w:szCs w:val="21"/>
        </w:rPr>
        <w:t>（二）</w:t>
      </w:r>
      <w:r w:rsidRPr="00C773AF">
        <w:rPr>
          <w:rFonts w:asciiTheme="minorEastAsia" w:eastAsiaTheme="minorEastAsia" w:hAnsiTheme="minorEastAsia"/>
          <w:b w:val="0"/>
          <w:bCs/>
          <w:szCs w:val="21"/>
        </w:rPr>
        <w:t>主要人员情况</w:t>
      </w:r>
      <w:bookmarkEnd w:id="8"/>
      <w:bookmarkEnd w:id="9"/>
      <w:bookmarkEnd w:id="10"/>
    </w:p>
    <w:p w:rsidR="00394FFF" w:rsidRPr="00C773AF" w:rsidRDefault="00394FFF" w:rsidP="00F51046">
      <w:pPr>
        <w:pStyle w:val="CharCharCharCharCharCharChar"/>
        <w:numPr>
          <w:ilvl w:val="0"/>
          <w:numId w:val="0"/>
        </w:numPr>
        <w:adjustRightInd w:val="0"/>
        <w:snapToGrid w:val="0"/>
        <w:spacing w:after="0" w:line="360" w:lineRule="auto"/>
        <w:ind w:left="420"/>
        <w:textAlignment w:val="baseline"/>
        <w:rPr>
          <w:rFonts w:asciiTheme="minorEastAsia" w:eastAsiaTheme="minorEastAsia" w:hAnsiTheme="minorEastAsia"/>
          <w:b/>
          <w:bCs/>
          <w:sz w:val="21"/>
          <w:szCs w:val="21"/>
        </w:rPr>
      </w:pPr>
      <w:r w:rsidRPr="00C773AF">
        <w:rPr>
          <w:rFonts w:asciiTheme="minorEastAsia" w:eastAsiaTheme="minorEastAsia" w:hAnsiTheme="minorEastAsia" w:cs="仿宋_GB2312" w:hint="eastAsia"/>
          <w:b/>
          <w:bCs/>
          <w:kern w:val="0"/>
          <w:sz w:val="21"/>
          <w:szCs w:val="21"/>
        </w:rPr>
        <w:t>1</w:t>
      </w:r>
      <w:r w:rsidR="00F51046" w:rsidRPr="00C773AF">
        <w:rPr>
          <w:rFonts w:asciiTheme="minorEastAsia" w:eastAsiaTheme="minorEastAsia" w:hAnsiTheme="minorEastAsia" w:cs="仿宋_GB2312" w:hint="eastAsia"/>
          <w:b/>
          <w:bCs/>
          <w:kern w:val="0"/>
          <w:sz w:val="21"/>
          <w:szCs w:val="21"/>
        </w:rPr>
        <w:t>、</w:t>
      </w:r>
      <w:r w:rsidRPr="00C773AF">
        <w:rPr>
          <w:rFonts w:asciiTheme="minorEastAsia" w:eastAsiaTheme="minorEastAsia" w:hAnsiTheme="minorEastAsia" w:cs="仿宋_GB2312" w:hint="eastAsia"/>
          <w:b/>
          <w:bCs/>
          <w:kern w:val="0"/>
          <w:sz w:val="21"/>
          <w:szCs w:val="21"/>
        </w:rPr>
        <w:t>董事、监事及高级管理人员</w:t>
      </w:r>
    </w:p>
    <w:p w:rsidR="008E0FCB" w:rsidRPr="00C773AF" w:rsidRDefault="008E0FCB" w:rsidP="00C773AF">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hint="eastAsia"/>
        </w:rPr>
        <w:t>詹余引先生，工商管理博士，董事长。曾任中国平安保险公司证券部研究咨询室总经理助理，平安证券有限责任公司研究咨询部副总经理（主持工作）、国债部副总经理（主持工作）、资产管理部副总经理、资产管理部总经理，中国平安保险股份有限公司投资管理部副总经理（主持工作），全国社会保障基金理事会投资部资产配置处处长、投资部副主任、境外投资部主任、投资部主任、证券投资部主任。现任易方达基金管理有限公司董事长，</w:t>
      </w:r>
      <w:r w:rsidRPr="00C773AF">
        <w:rPr>
          <w:rFonts w:asciiTheme="minorEastAsia" w:eastAsiaTheme="minorEastAsia" w:hAnsiTheme="minorEastAsia" w:hint="eastAsia"/>
        </w:rPr>
        <w:lastRenderedPageBreak/>
        <w:t>易方达国际控股有限公司董事长。</w:t>
      </w:r>
    </w:p>
    <w:p w:rsidR="008E0FCB" w:rsidRPr="00C773AF" w:rsidRDefault="008E0FCB" w:rsidP="00C773AF">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hint="eastAsia"/>
        </w:rPr>
        <w:t>刘晓艳女士，经济学博士，副董事长、总裁。曾任广发证券有限责任公司投资理财部副经理、基金经理、基金投资理财部副总经理，易方达基金管理有限公司督察员、监察部总经理、市场部总经理、总裁助理、副总裁、常务副总裁，易方达资产管理有限公司董事，易方达国际控股有限公司董事。现任易方达基金管理有限公司副董事长、总裁，易方达资产管理（香港）有限公司董事长。</w:t>
      </w:r>
    </w:p>
    <w:p w:rsidR="008E0FCB" w:rsidRPr="00C773AF" w:rsidRDefault="008E0FCB" w:rsidP="00C773AF">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hint="eastAsia"/>
        </w:rPr>
        <w:t>周泽群先生，高级管理人员工商管理硕士（EMBA），董事。曾任珠海粤财实业有限公司董事长，粤财控股（北京）有限公司总经理、董事长，广东粤财投资控股有限公司总经理助理、办公室主任，广东粤财投资控股有限公司副总经理。现任易方达基金管理有限公司董事，广东粤财投资控股有限公司董事、总经理，中航通用飞机有限责任公司副董事长。</w:t>
      </w:r>
    </w:p>
    <w:p w:rsidR="008E0FCB" w:rsidRPr="00C773AF" w:rsidRDefault="008E0FCB" w:rsidP="00C773AF">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hint="eastAsia"/>
        </w:rPr>
        <w:t>秦力先生，经济学博士，董事。曾任广发证券投资银行部常务副总经理、投资理财部总经理、资金营运部总经理、规划管理部总经理、投资自营部总经理、公司总经理助理、副总经理，广东金融高新区股权交易中心有限公司董事长，广发控股（香港）有限公司董事，广发证券资产管理（广东）有限公司董事长。现任易方达基金管理有限公司董事，广发证券股份有限公司执行董事、常务副总经理，广发控股（香港）有限公司董事长。</w:t>
      </w:r>
    </w:p>
    <w:p w:rsidR="008E0FCB" w:rsidRPr="00C773AF" w:rsidRDefault="008E0FCB" w:rsidP="00C773AF">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hint="eastAsia"/>
        </w:rPr>
        <w:t>陈志辉先生，管理学硕士，董事。曾任美的集团税务总监，安永会计师事务所广州分所高级审计员，盈峰控股集团有限公司资财中心总经理。现任易方达基金管理有限公司董事，宁波盈峰股权投资基金管理有限公司合伙人、联席总裁，深圳市盈峰环保产业基金管理有限公司监事，广东顺德盈峰互联网产业投资管理有限公司监事，广东神华保险代理有限公司董事，西安高新盈峰创业投资管理有限公司董事。</w:t>
      </w:r>
    </w:p>
    <w:p w:rsidR="008E0FCB" w:rsidRPr="00C773AF" w:rsidRDefault="008E0FCB" w:rsidP="00C773AF">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hint="eastAsia"/>
        </w:rPr>
        <w:t>戚思胤先生，经济学硕士，董事。曾任广东省高速公路发展股份有限公司证券部投资者关系管理业务员、投资者关系管理主管、信息披露主管、证券事务代表，广东省广晟资产经营有限公司资本运营部高级主管、资本运营部副部长、团委副书记、资本运营部部长、董事会办公室（法务中心）主任，（香港）广晟投资发展有限公司董事、常务副总经理等职务，广东南粤银行股份有限公司董事。现任易方达基金管理有限公司董事，广东省广晟金融控股有限公司总经理，广东风华高新科技股份有限公司董事，佛山电器照明股份有限公司董事，深圳市中金岭南有色金属股份有限公司董事，佛山市国星光电股份有限公司董事。</w:t>
      </w:r>
    </w:p>
    <w:p w:rsidR="008E0FCB" w:rsidRPr="00C773AF" w:rsidRDefault="008E0FCB" w:rsidP="00C773AF">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hint="eastAsia"/>
        </w:rPr>
        <w:t>忻榕女士，工商行政管理博士，独立董事。曾任中科院研究生院讲师，美国加州高温橡胶公司市场部经理，美国加州大学讲师，美国南加州大学助理教授，香港科技大学副教授，中欧国际工商学院教授，瑞士洛桑管理学院教授。现任易方达基金管理有限公司独立董事，中欧国际工商学院教授，复星旅游文化集团（开曼）有限公司独立董事，上海汇招信息技术有限公司董事。</w:t>
      </w:r>
    </w:p>
    <w:p w:rsidR="008E0FCB" w:rsidRPr="00C773AF" w:rsidRDefault="008E0FCB" w:rsidP="00C773AF">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hint="eastAsia"/>
        </w:rPr>
        <w:t>谭劲松先生，管理学博士（会计学），独立董事。曾任邵阳市财会学校教师，中山大学</w:t>
      </w:r>
      <w:r w:rsidRPr="00C773AF">
        <w:rPr>
          <w:rFonts w:asciiTheme="minorEastAsia" w:eastAsiaTheme="minorEastAsia" w:hAnsiTheme="minorEastAsia" w:hint="eastAsia"/>
        </w:rPr>
        <w:lastRenderedPageBreak/>
        <w:t>管理学院助教、讲师、副教授。现任易方达基金管理有限公司独立董事，中山大学管理学院教授，中远海运特种运输股份有限公司独立董事，上海莱士血液制品股份有限公司独立董事，珠海华发实业股份有限公司独立董事，广州恒运企业集团股份有限公司独立董事，中国南方航空股份有限公司独立董事，广州环保投资集团有限公司外部董事，玉山银行（中国）有限公司独立董事，广东粤财金融租赁股份有限公司独立董事，中新广州知识城投资开发有限公司监事，美的置业控股有限公司独立非执行董事，中信证券华南股份有限公司独立董事。</w:t>
      </w:r>
    </w:p>
    <w:p w:rsidR="008E0FCB" w:rsidRPr="00C773AF" w:rsidRDefault="008E0FCB" w:rsidP="00C773AF">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hint="eastAsia"/>
        </w:rPr>
        <w:t>庄伟燕女士，法学博士，独立董事。曾任广东省妇女联合会干部，广东鸿鼎律师事务所主任，广东广悦鸿鼎律师事务所管委会主任。现任易方达基金管理有限公司独立董事，广东广信君达律师事务所高级合伙人。</w:t>
      </w:r>
    </w:p>
    <w:p w:rsidR="008E0FCB" w:rsidRPr="00C773AF" w:rsidRDefault="008E0FCB" w:rsidP="00C773AF">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hint="eastAsia"/>
        </w:rPr>
        <w:t>刘发宏先生，工商管理硕士，监事会主席。曾任天津商学院团总支书记兼政治辅导员、人事处干部，海南省三亚国际奥林匹克射击娱乐中心会计主管，三英（珠海）纺织有限公司财务主管，珠海市饼业食品有限公司财务部长、审计部长，珠海市国弘财务顾问有限公司项目经理，珠海市迪威有限公司会计师，珠海市卡都九洲食品有限公司财务总监，珠海格力集团（派驻下属企业）财务总监，珠海市国资委（派驻国有企业）财务总监，珠海港置业开发有限公司总经理，酒鬼酒股份有限公司副总经理，广东粤财投资控股有限公司审计部总经理，广东粤财信托有限公司党委委员、副书记。现任易方达基金管理有限公司监事会主席，广东粤财投资控股有限公司党委办主任、人力资源部总经理，广东粤财信托有限公司董事。</w:t>
      </w:r>
    </w:p>
    <w:p w:rsidR="008E0FCB" w:rsidRPr="00C773AF" w:rsidRDefault="008E0FCB" w:rsidP="00C773AF">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hint="eastAsia"/>
        </w:rPr>
        <w:t>董志钢先生，法学学士，监事。曾任中国建设银行广东省分行法律事务部科员、脱钩办法律事务室副经理、中农信托管办任经理，中国信达资产管理公司广州办事处处置办处置业务部经理，广东卓信律师事务所律师，广东合邦律师事务所律师，广东省粤科资产管理股份有限公司总经理。现任易方达基金管理有限公司监事，广州市广永国有资产经营有限公司董事长，广州广永股权投资基金管理有限公司董事长，广州广永投资管理有限公司董事长、总经理。</w:t>
      </w:r>
    </w:p>
    <w:p w:rsidR="008E0FCB" w:rsidRPr="00C773AF" w:rsidRDefault="008E0FCB" w:rsidP="00C773AF">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hint="eastAsia"/>
        </w:rPr>
        <w:t>陈国祥先生，经济学硕士，监事。曾任交通银行广州分行江南西营业部经理，广东粤财信托投资公司证券部副总经理、基金部总经理，易方达基金管理有限公司市场拓展部总经理、总裁助理、市场总监。现任易方达基金管理有限公司监事、党群工作部联席总经理。</w:t>
      </w:r>
    </w:p>
    <w:p w:rsidR="008E0FCB" w:rsidRPr="00C773AF" w:rsidRDefault="008E0FCB" w:rsidP="00C773AF">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hint="eastAsia"/>
        </w:rPr>
        <w:t>廖智先生，经济学硕士，监事。曾任广东证券股份有限公司基金部主管，易方达基金管理有限公司综合管理部副总经理、人力资源部副总经理、市场部总经理、互联网金融部总经理。现任易方达基金管理有限公司监事、总裁助理、综合管理部总经理，广东粤财互联网金融股份有限公司董事。</w:t>
      </w:r>
    </w:p>
    <w:p w:rsidR="008E0FCB" w:rsidRPr="00C773AF" w:rsidRDefault="008E0FCB" w:rsidP="00C773AF">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hint="eastAsia"/>
        </w:rPr>
        <w:t>邓志盛先生，经济学研究生，监事。曾任广东证监会信息部部长，中国证监会广州证</w:t>
      </w:r>
      <w:r w:rsidRPr="00C773AF">
        <w:rPr>
          <w:rFonts w:asciiTheme="minorEastAsia" w:eastAsiaTheme="minorEastAsia" w:hAnsiTheme="minorEastAsia" w:hint="eastAsia"/>
        </w:rPr>
        <w:lastRenderedPageBreak/>
        <w:t>管办机构二处处长，金鹰基金管理有限公司副总经理，易方达基金管理有限公司综合管理部总经理、董事会秘书。现任易方达基金管理有限公司监事、行政总监、党群工作部总经理。</w:t>
      </w:r>
    </w:p>
    <w:p w:rsidR="008E0FCB" w:rsidRPr="00C773AF" w:rsidRDefault="008E0FCB" w:rsidP="00C773AF">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hint="eastAsia"/>
        </w:rPr>
        <w:t>张优造先生，工商管理硕士，常务副总裁。曾任南方证券登记公司业务部负责人，南方证券交易中心业务发展部经理，广东证券公司发行上市部经理，深圳证券业务部总经理、基金部总经理，易方达基金管理有限公司董事、副总裁，易方达资产管理（香港）有限公司董事。现任易方达基金管理有限公司常务副总裁，易方达国际控股有限公司董事。</w:t>
      </w:r>
    </w:p>
    <w:p w:rsidR="008E0FCB" w:rsidRPr="00C773AF" w:rsidRDefault="008E0FCB" w:rsidP="00C773AF">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hint="eastAsia"/>
        </w:rPr>
        <w:t>陈彤先生，经济学博士，副总经理级高级管理人员。曾任中国经济开发信托投资公司成都营业部研发部副经理、交易部经理、研发部经理、证券总部研究部行业研究员，易方达基金管理有限公司市场拓展部主管、基金经理、市场部华东区大区销售经理、市场部总经理助理、南京分公司总经理、成都分公司总经理、上海分公司总经理、总裁助理、市场总监。现任易方达基金管理有限公司副总经理级高级管理人员，易方达国际控股有限公司董事。</w:t>
      </w:r>
    </w:p>
    <w:p w:rsidR="008E0FCB" w:rsidRPr="00C773AF" w:rsidRDefault="008E0FCB" w:rsidP="00C773AF">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hint="eastAsia"/>
        </w:rPr>
        <w:t>马骏先生，工商管理硕士（EMBA），副总经理级高级管理人员。曾任君安证券有限公司营业部职员，深圳众大投资有限公司投资部副总经理，广发证券有限责任公司研究员，易方达基金管理有限公司基金经理、固定收益部总经理、现金管理部总经理、固定收益总部总经理、总裁助理、固定收益投资总监、固定收益首席投资官，易方达资产管理有限公司董事。现任易方达基金管理有限公司副总经理级高级管理人员、固定收益投资决策委员会委员，易方达资产管理（香港）有限公司董事、人民币合格境外投资者（RQFII）业务负责人、证券交易负责人员（RO）、就证券提供意见负责人员（RO）、提供资产管理负责人员（RO）、固定收益投资决策委员会委员、产品审批委员会委员。</w:t>
      </w:r>
    </w:p>
    <w:p w:rsidR="008E0FCB" w:rsidRPr="00C773AF" w:rsidRDefault="008E0FCB" w:rsidP="00C773AF">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hint="eastAsia"/>
        </w:rPr>
        <w:t>吴欣荣先生，工学硕士，副总经理级高级管理人员。曾任易方达基金管理有限公司研究员、投资管理部经理、基金经理、基金投资部副总经理、研究部副总经理、研究部总经理、基金投资部总经理、公募基金投资部总经理、权益投资总部总经理、总裁助理、权益投资总监。现任易方达基金管理有限公司副总经理级高级管理人员、权益投资决策委员会委员，易方达国际控股有限公司董事。</w:t>
      </w:r>
    </w:p>
    <w:p w:rsidR="008E0FCB" w:rsidRPr="00C773AF" w:rsidRDefault="008E0FCB" w:rsidP="00C773AF">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hint="eastAsia"/>
        </w:rPr>
        <w:t>张南女士，经济学博士，督察长。曾任广东省经济贸易委员会主任科员、副处长，易方达基金管理有限公司市场拓展部副总经理、监察部总经理。现任易方达基金管理有限公司督察长。</w:t>
      </w:r>
    </w:p>
    <w:p w:rsidR="008E0FCB" w:rsidRPr="00C773AF" w:rsidRDefault="008E0FCB" w:rsidP="00C773AF">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hint="eastAsia"/>
        </w:rPr>
        <w:t>范岳先生，工商管理硕士，副总经理级高级管理人员。曾任中国工商银行深圳分行国际业务部科员，深圳证券登记结算公司办公室经理、国际部经理，深圳证券交易所北京中心助理主任、上市部副总监、基金债券部副总监、基金管理部总监，易方达资产管理（香港）有限公司董事。现任易方达基金管理有限公司副总经理级高级管理人员。</w:t>
      </w:r>
    </w:p>
    <w:p w:rsidR="008E0FCB" w:rsidRPr="00C773AF" w:rsidRDefault="008E0FCB" w:rsidP="00C773AF">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hint="eastAsia"/>
        </w:rPr>
        <w:lastRenderedPageBreak/>
        <w:t>高松凡先生，工商管理硕士（EMBA），副总经理级高级管理人员。曾任招商银行总行人事部高级经理、企业年金中心副主任，浦东发展银行总行企业年金部总经理，长江养老保险公司首席市场总监，易方达基金管理有限公司养老金业务总监。现任易方达基金管理有限公司副总经理级高级管理人员。</w:t>
      </w:r>
    </w:p>
    <w:p w:rsidR="008E0FCB" w:rsidRPr="00C773AF" w:rsidRDefault="008E0FCB" w:rsidP="00C773AF">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hint="eastAsia"/>
        </w:rPr>
        <w:t>关秀霞女士，工商管理硕士、金融学硕士，副总经理级高级管理人员。曾任中国银行（香港）有限公司分析员，Daniel Dennis高级审计师，美国道富银行公司内部审计部高级审计师、美国共同基金业务风险经理、亚洲区（除日本外）机构服务主管、亚洲区（除日本外）副总裁、大中华地区董事总经理、大中华地区高级副总裁、中国区行长。现任易方达基金管理有限公司副总经理级高级管理人员。</w:t>
      </w:r>
    </w:p>
    <w:p w:rsidR="008E0FCB" w:rsidRPr="00C773AF" w:rsidRDefault="008E0FCB" w:rsidP="00C773AF">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hint="eastAsia"/>
        </w:rPr>
        <w:t>陈荣女士，经济学博士，副总经理级高级管理人员。曾任中国人民银行广州分行统计研究处科员，易方达基金管理有限公司运作支持部经理、核算部总经理助理、核算部副总经理、核算部总经理、投资风险管理部总经理、总裁助理、董事会秘书、公司财务中心主任。现任易方达基金管理有限公司副总经理级高级管理人员，易方达资产管理（香港）有限公司董事，易方达资产管理有限公司监事，易方达海外投资（深圳）有限公司监事。</w:t>
      </w:r>
    </w:p>
    <w:p w:rsidR="008E0FCB" w:rsidRPr="00C773AF" w:rsidRDefault="008E0FCB" w:rsidP="00C773AF">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hint="eastAsia"/>
        </w:rPr>
        <w:t>汪兰英女士，工学学士、法学学士，副总经理级高级管理人员。曾任中信证券股份有限公司风险投资部投资经理助理，中国证监会基金监管部副主任科员、主任科员、副处长、处长，中国人寿资产管理有限公司风险管理部副总经理（主持工作）、项目评审部副总经理（主持工作）、基金投资部副总经理（主持工作）。现任易方达基金管理有限公司副总经理级高级管理人员、指数投资决策委员会委员、多资产投资决策委员会委员，易方达资产管理有限公司董事。</w:t>
      </w:r>
    </w:p>
    <w:p w:rsidR="008E0FCB" w:rsidRPr="00C773AF" w:rsidRDefault="008E0FCB" w:rsidP="00C773AF">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hint="eastAsia"/>
        </w:rPr>
        <w:t>张坤先生，理学硕士，副总经理级高级管理人员。曾任易方达基金管理有限公司行业研究员、基金经理助理、研究部总经理助理。现任易方达基金管理有限公司副总经理级高级管理人员、权益投资决策委员会委员、基金经理。</w:t>
      </w:r>
    </w:p>
    <w:p w:rsidR="00391EEE" w:rsidRPr="00C773AF" w:rsidRDefault="008E0FCB" w:rsidP="00C773AF">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hint="eastAsia"/>
        </w:rPr>
        <w:t>陈丽园女士，管理学硕士、法律硕士，副总经理级高级管理人员。曾任易方达基金管理有限公司监察部监察员、监察部总经理助理、监察部副总经理、监察部总经理，监察与合规管理总部总经理兼合规内审部总经理，易方达资产管理有限公司董事。现任易方达基金管理有限公司副总经理级高级管理人员，易方达资产管理（香港）有限公司董事。</w:t>
      </w:r>
    </w:p>
    <w:p w:rsidR="00DA422A" w:rsidRPr="00C773AF" w:rsidRDefault="00DA422A" w:rsidP="00C773AF">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rPr>
        <w:t>2、基金经理</w:t>
      </w:r>
    </w:p>
    <w:p w:rsidR="00296789" w:rsidRPr="00C773AF" w:rsidRDefault="00DA422A" w:rsidP="00C773AF">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hint="eastAsia"/>
        </w:rPr>
        <w:t>兰传杰先生，工学硕士。曾任北京市星石投资管理有限公司周期投资部研究员。现任易方达基金管理有限公司易方达供给改革灵活配置混合型证券投资基金基金经理（自</w:t>
      </w:r>
      <w:r w:rsidRPr="00C773AF">
        <w:rPr>
          <w:rFonts w:asciiTheme="minorEastAsia" w:eastAsiaTheme="minorEastAsia" w:hAnsiTheme="minorEastAsia"/>
        </w:rPr>
        <w:t>2018年12月25日起任职）、易方达资源行业混合型证券投资基金基金经理（自2018年12月26日起任职）、宏观策略研究员。</w:t>
      </w:r>
    </w:p>
    <w:p w:rsidR="00296789" w:rsidRPr="00C773AF" w:rsidRDefault="00DA422A" w:rsidP="00C773AF">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hint="eastAsia"/>
        </w:rPr>
        <w:t>本基金历任基金经理情况：朱龙洋先生，管理时间为</w:t>
      </w:r>
      <w:r w:rsidRPr="00C773AF">
        <w:rPr>
          <w:rFonts w:asciiTheme="minorEastAsia" w:eastAsiaTheme="minorEastAsia" w:hAnsiTheme="minorEastAsia"/>
        </w:rPr>
        <w:t>2011年8月16日至2012年11</w:t>
      </w:r>
      <w:r w:rsidRPr="00C773AF">
        <w:rPr>
          <w:rFonts w:asciiTheme="minorEastAsia" w:eastAsiaTheme="minorEastAsia" w:hAnsiTheme="minorEastAsia"/>
        </w:rPr>
        <w:lastRenderedPageBreak/>
        <w:t>月23日；郭杰先生，管理时间为2012年10月20日至2013年12月16日；王超先生，管理时间为2013年4月27日至2018年12月25</w:t>
      </w:r>
      <w:r w:rsidRPr="00C773AF">
        <w:rPr>
          <w:rFonts w:asciiTheme="minorEastAsia" w:eastAsiaTheme="minorEastAsia" w:hAnsiTheme="minorEastAsia" w:hint="eastAsia"/>
        </w:rPr>
        <w:t>日。</w:t>
      </w:r>
    </w:p>
    <w:p w:rsidR="00296789" w:rsidRPr="00C773AF" w:rsidRDefault="00DA422A" w:rsidP="00C773AF">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rPr>
        <w:t>3、权益投资决策委员会成员</w:t>
      </w:r>
    </w:p>
    <w:p w:rsidR="00AD2769" w:rsidRPr="00C773AF" w:rsidRDefault="00AD2769" w:rsidP="00AD2769">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hint="eastAsia"/>
        </w:rPr>
        <w:t>本公司权益投资决策委员会成员包括：吴欣荣先生、冯波先生、陈皓先生、张坤先生、孙松先生、付浩先生。</w:t>
      </w:r>
    </w:p>
    <w:p w:rsidR="00AD2769" w:rsidRPr="00C773AF" w:rsidRDefault="00AD2769" w:rsidP="00AD2769">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hint="eastAsia"/>
        </w:rPr>
        <w:t>吴欣荣先生，同上。</w:t>
      </w:r>
    </w:p>
    <w:p w:rsidR="00AD2769" w:rsidRPr="00C773AF" w:rsidRDefault="00AD2769" w:rsidP="00AD2769">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hint="eastAsia"/>
        </w:rPr>
        <w:t>冯波先生，经济学硕士。曾任广东发展银行行员，易方达基金管理有限公司市场拓展部研究员、市场拓展部副经理、市场部大区销售经理、北京分公司副总经理、行业研究员、基金经理助理、研究部总经理助理、研究部副总经理、易方达科汇灵活配置混合型证券投资基金基金经理。现任易方达基金管理有限公司研究部总经理、易方达行业领先企业混合型证券投资基金基金经理、易方达中盘成长混合型证券投资基金基金经理、易方达研究精选股票型证券投资基金基金经理。</w:t>
      </w:r>
    </w:p>
    <w:p w:rsidR="00AD2769" w:rsidRPr="00C773AF" w:rsidRDefault="00AD2769" w:rsidP="00AD2769">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hint="eastAsia"/>
        </w:rPr>
        <w:t>陈皓先生，管理学硕士。曾任易方达基金管理有限公司行业研究员、基金经理助理、投资一部总经理助理、投资一部副总经理、投资经理、易方达价值精选混合型证券投资基金基金经理、易方达供给改革灵活配置混合型证券投资基金基金经理、易方达国防军工混合型证券投资基金基金经理。现任易方达基金管理有限公司投资一部总经理、易方达平稳增长证券投资基金基金经理、易方达科翔混合型证券投资基金基金经理、易方达新经济灵活配置混合型证券投资基金基金经理、易方达科讯混合型证券投资基金基金经理、易方达科融混合型证券投资基金基金经理、易方达均衡成长股票型证券投资基金基金经理。</w:t>
      </w:r>
    </w:p>
    <w:p w:rsidR="00AD2769" w:rsidRPr="00C773AF" w:rsidRDefault="00AD2769" w:rsidP="00AD2769">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hint="eastAsia"/>
        </w:rPr>
        <w:t>张坤先生，同上。</w:t>
      </w:r>
    </w:p>
    <w:p w:rsidR="00AD2769" w:rsidRPr="00C773AF" w:rsidRDefault="00AD2769" w:rsidP="00AD2769">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hint="eastAsia"/>
        </w:rPr>
        <w:t>孙松先生，经济学硕士。曾任易方达基金管理有限公司交易员、集中交易室主管、集中交易室经理、行业研究员、基金经理助理、机构理财部总经理助理、机构理财部副总经理、权益投资总部副总经理、专户投资部总经理、养老金与专户权益投资部总经理。现任易方达基金管理有限公司投资二部总经理、投资经理、易方达新常态灵活配置混合型证券投资基金基金经理。</w:t>
      </w:r>
    </w:p>
    <w:p w:rsidR="00296789" w:rsidRPr="00C773AF" w:rsidRDefault="00AD2769" w:rsidP="00C773AF">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hint="eastAsia"/>
        </w:rPr>
        <w:t>付浩先生，经济学硕士。曾任广东粤财信托投资有限公司国际金融部职员，深圳和君创业研究咨询有限公司管理咨询项目经理，湖南证券投资银行总部项目经理，融通基金管理有限公司研究策划部研究员，易方达基金管理有限公司权益投资总部副总经理、养老金与专户权益投资部副总经理、公募基金投资部总经理、基金经理助理、易方达策略成长证券投资基金基金经理、科瑞证券投资基金基金经理、易方达科翔股票型证券投资基金基金经理、易方达科汇灵活配置混合型证券投资基金基金经理。现任易方达基金管理有限公司权益投资管理部总经理、投资经理、易方达3年封闭运作战略配售灵活配置混合型证券投资基金（LOF）基金经理。</w:t>
      </w:r>
    </w:p>
    <w:p w:rsidR="00A4326F" w:rsidRPr="00C773AF" w:rsidRDefault="00A4326F" w:rsidP="00C773AF">
      <w:pPr>
        <w:snapToGrid w:val="0"/>
        <w:spacing w:line="360" w:lineRule="auto"/>
        <w:ind w:firstLineChars="200" w:firstLine="420"/>
        <w:rPr>
          <w:rFonts w:asciiTheme="minorEastAsia" w:eastAsiaTheme="minorEastAsia" w:hAnsiTheme="minorEastAsia"/>
        </w:rPr>
      </w:pPr>
      <w:bookmarkStart w:id="11" w:name="_Toc133292565"/>
      <w:bookmarkStart w:id="12" w:name="_Toc163189522"/>
      <w:r w:rsidRPr="00C773AF">
        <w:rPr>
          <w:rFonts w:asciiTheme="minorEastAsia" w:eastAsiaTheme="minorEastAsia" w:hAnsiTheme="minorEastAsia"/>
        </w:rPr>
        <w:lastRenderedPageBreak/>
        <w:t>4、上述人员之间均不存在近亲属关系。</w:t>
      </w:r>
    </w:p>
    <w:p w:rsidR="00394FFF" w:rsidRPr="00C773AF" w:rsidRDefault="00394FFF" w:rsidP="000E4752">
      <w:pPr>
        <w:pStyle w:val="20"/>
        <w:snapToGrid w:val="0"/>
        <w:spacing w:beforeLines="0" w:afterLines="0" w:line="360" w:lineRule="auto"/>
        <w:ind w:firstLineChars="0" w:firstLine="0"/>
        <w:rPr>
          <w:rFonts w:asciiTheme="minorEastAsia" w:eastAsiaTheme="minorEastAsia" w:hAnsiTheme="minorEastAsia" w:cs="仿宋_GB2312"/>
          <w:b w:val="0"/>
          <w:bCs/>
        </w:rPr>
      </w:pPr>
      <w:bookmarkStart w:id="13" w:name="_Toc44423043"/>
      <w:r w:rsidRPr="00C773AF">
        <w:rPr>
          <w:rFonts w:asciiTheme="minorEastAsia" w:eastAsiaTheme="minorEastAsia" w:hAnsiTheme="minorEastAsia" w:hint="eastAsia"/>
          <w:b w:val="0"/>
          <w:bCs/>
          <w:szCs w:val="21"/>
        </w:rPr>
        <w:t>（三）</w:t>
      </w:r>
      <w:r w:rsidRPr="00C773AF">
        <w:rPr>
          <w:rFonts w:asciiTheme="minorEastAsia" w:eastAsiaTheme="minorEastAsia" w:hAnsiTheme="minorEastAsia"/>
          <w:b w:val="0"/>
          <w:bCs/>
          <w:szCs w:val="21"/>
        </w:rPr>
        <w:t>基金管理人的职责</w:t>
      </w:r>
      <w:bookmarkEnd w:id="11"/>
      <w:bookmarkEnd w:id="12"/>
      <w:bookmarkEnd w:id="13"/>
    </w:p>
    <w:p w:rsidR="00394FFF" w:rsidRPr="00C773AF" w:rsidRDefault="00F51046" w:rsidP="00F51046">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hint="eastAsia"/>
        </w:rPr>
        <w:t>1、</w:t>
      </w:r>
      <w:r w:rsidR="00ED3618" w:rsidRPr="00C773AF">
        <w:rPr>
          <w:rFonts w:asciiTheme="minorEastAsia" w:eastAsiaTheme="minorEastAsia" w:hAnsiTheme="minorEastAsia" w:hint="eastAsia"/>
        </w:rPr>
        <w:t>依法募集资金，办理基金份额的发售和登记事宜</w:t>
      </w:r>
      <w:r w:rsidR="00394FFF" w:rsidRPr="00C773AF">
        <w:rPr>
          <w:rFonts w:asciiTheme="minorEastAsia" w:eastAsiaTheme="minorEastAsia" w:hAnsiTheme="minorEastAsia"/>
        </w:rPr>
        <w:t>；</w:t>
      </w:r>
    </w:p>
    <w:p w:rsidR="00394FFF" w:rsidRPr="00C773AF" w:rsidRDefault="00F51046" w:rsidP="00F51046">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hint="eastAsia"/>
        </w:rPr>
        <w:t>2、</w:t>
      </w:r>
      <w:r w:rsidR="00394FFF" w:rsidRPr="00C773AF">
        <w:rPr>
          <w:rFonts w:asciiTheme="minorEastAsia" w:eastAsiaTheme="minorEastAsia" w:hAnsiTheme="minorEastAsia"/>
        </w:rPr>
        <w:t>办理基金备案手续；</w:t>
      </w:r>
    </w:p>
    <w:p w:rsidR="00394FFF" w:rsidRPr="00C773AF" w:rsidRDefault="00F51046" w:rsidP="00F51046">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hint="eastAsia"/>
        </w:rPr>
        <w:t>3、</w:t>
      </w:r>
      <w:r w:rsidR="00394FFF" w:rsidRPr="00C773AF">
        <w:rPr>
          <w:rFonts w:asciiTheme="minorEastAsia" w:eastAsiaTheme="minorEastAsia" w:hAnsiTheme="minorEastAsia"/>
        </w:rPr>
        <w:t>对所管理的不同基金财产分别管理、分别记账，进行证券投资；</w:t>
      </w:r>
    </w:p>
    <w:p w:rsidR="00394FFF" w:rsidRPr="00C773AF" w:rsidRDefault="00F51046" w:rsidP="00F51046">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hint="eastAsia"/>
        </w:rPr>
        <w:t>4、</w:t>
      </w:r>
      <w:r w:rsidR="00394FFF" w:rsidRPr="00C773AF">
        <w:rPr>
          <w:rFonts w:asciiTheme="minorEastAsia" w:eastAsiaTheme="minorEastAsia" w:hAnsiTheme="minorEastAsia"/>
        </w:rPr>
        <w:t>按照基金合同的约定确定基金收益分配方案，及时向基金份额持有人分配收益；</w:t>
      </w:r>
    </w:p>
    <w:p w:rsidR="00394FFF" w:rsidRPr="00C773AF" w:rsidRDefault="00F51046" w:rsidP="00F51046">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hint="eastAsia"/>
        </w:rPr>
        <w:t>5、</w:t>
      </w:r>
      <w:r w:rsidR="00394FFF" w:rsidRPr="00C773AF">
        <w:rPr>
          <w:rFonts w:asciiTheme="minorEastAsia" w:eastAsiaTheme="minorEastAsia" w:hAnsiTheme="minorEastAsia"/>
        </w:rPr>
        <w:t>进行基金会计核算并编制基金财务会计报告；</w:t>
      </w:r>
    </w:p>
    <w:p w:rsidR="00394FFF" w:rsidRPr="00C773AF" w:rsidRDefault="00F51046" w:rsidP="00F51046">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hint="eastAsia"/>
        </w:rPr>
        <w:t>6、</w:t>
      </w:r>
      <w:r w:rsidR="00394FFF" w:rsidRPr="00C773AF">
        <w:rPr>
          <w:rFonts w:asciiTheme="minorEastAsia" w:eastAsiaTheme="minorEastAsia" w:hAnsiTheme="minorEastAsia"/>
        </w:rPr>
        <w:t>编制</w:t>
      </w:r>
      <w:r w:rsidR="00231BAE" w:rsidRPr="00C773AF">
        <w:rPr>
          <w:rFonts w:asciiTheme="minorEastAsia" w:eastAsiaTheme="minorEastAsia" w:hAnsiTheme="minorEastAsia" w:hint="eastAsia"/>
          <w:kern w:val="0"/>
          <w:szCs w:val="21"/>
        </w:rPr>
        <w:t>季度报告、中期报告和年度报告</w:t>
      </w:r>
      <w:r w:rsidR="00394FFF" w:rsidRPr="00C773AF">
        <w:rPr>
          <w:rFonts w:asciiTheme="minorEastAsia" w:eastAsiaTheme="minorEastAsia" w:hAnsiTheme="minorEastAsia"/>
        </w:rPr>
        <w:t>；</w:t>
      </w:r>
    </w:p>
    <w:p w:rsidR="00394FFF" w:rsidRPr="00C773AF" w:rsidRDefault="00F51046" w:rsidP="00F51046">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hint="eastAsia"/>
        </w:rPr>
        <w:t>7、</w:t>
      </w:r>
      <w:r w:rsidR="00394FFF" w:rsidRPr="00C773AF">
        <w:rPr>
          <w:rFonts w:asciiTheme="minorEastAsia" w:eastAsiaTheme="minorEastAsia" w:hAnsiTheme="minorEastAsia"/>
        </w:rPr>
        <w:t>计算并公告基金</w:t>
      </w:r>
      <w:r w:rsidR="00231BAE" w:rsidRPr="00C773AF">
        <w:rPr>
          <w:rFonts w:asciiTheme="minorEastAsia" w:eastAsiaTheme="minorEastAsia" w:hAnsiTheme="minorEastAsia" w:hint="eastAsia"/>
        </w:rPr>
        <w:t>净值信息</w:t>
      </w:r>
      <w:r w:rsidR="00394FFF" w:rsidRPr="00C773AF">
        <w:rPr>
          <w:rFonts w:asciiTheme="minorEastAsia" w:eastAsiaTheme="minorEastAsia" w:hAnsiTheme="minorEastAsia"/>
        </w:rPr>
        <w:t>，确定基金份额申购、赎回价格；</w:t>
      </w:r>
    </w:p>
    <w:p w:rsidR="00394FFF" w:rsidRPr="00C773AF" w:rsidRDefault="00F51046" w:rsidP="00F51046">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hint="eastAsia"/>
        </w:rPr>
        <w:t>8、</w:t>
      </w:r>
      <w:r w:rsidR="00394FFF" w:rsidRPr="00C773AF">
        <w:rPr>
          <w:rFonts w:asciiTheme="minorEastAsia" w:eastAsiaTheme="minorEastAsia" w:hAnsiTheme="minorEastAsia"/>
        </w:rPr>
        <w:t>办理与基金财产管理业务活动有关的信息披露事项；</w:t>
      </w:r>
    </w:p>
    <w:p w:rsidR="00394FFF" w:rsidRPr="00C773AF" w:rsidRDefault="00F51046" w:rsidP="00F51046">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hint="eastAsia"/>
        </w:rPr>
        <w:t>9、</w:t>
      </w:r>
      <w:r w:rsidR="00ED3618" w:rsidRPr="00C773AF">
        <w:rPr>
          <w:rFonts w:asciiTheme="minorEastAsia" w:eastAsiaTheme="minorEastAsia" w:hAnsiTheme="minorEastAsia" w:hint="eastAsia"/>
        </w:rPr>
        <w:t>按照规定</w:t>
      </w:r>
      <w:r w:rsidR="00394FFF" w:rsidRPr="00C773AF">
        <w:rPr>
          <w:rFonts w:asciiTheme="minorEastAsia" w:eastAsiaTheme="minorEastAsia" w:hAnsiTheme="minorEastAsia"/>
        </w:rPr>
        <w:t>召集基金份额持有人大会；</w:t>
      </w:r>
    </w:p>
    <w:p w:rsidR="00394FFF" w:rsidRPr="00C773AF" w:rsidRDefault="00394FFF" w:rsidP="00F51046">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hint="eastAsia"/>
        </w:rPr>
        <w:t>10</w:t>
      </w:r>
      <w:r w:rsidR="00F51046" w:rsidRPr="00C773AF">
        <w:rPr>
          <w:rFonts w:asciiTheme="minorEastAsia" w:eastAsiaTheme="minorEastAsia" w:hAnsiTheme="minorEastAsia" w:hint="eastAsia"/>
        </w:rPr>
        <w:t>、</w:t>
      </w:r>
      <w:r w:rsidR="009712C9" w:rsidRPr="00C773AF">
        <w:rPr>
          <w:rFonts w:asciiTheme="minorEastAsia" w:eastAsiaTheme="minorEastAsia" w:hAnsiTheme="minorEastAsia" w:hint="eastAsia"/>
        </w:rPr>
        <w:t>保存</w:t>
      </w:r>
      <w:r w:rsidRPr="00C773AF">
        <w:rPr>
          <w:rFonts w:asciiTheme="minorEastAsia" w:eastAsiaTheme="minorEastAsia" w:hAnsiTheme="minorEastAsia" w:hint="eastAsia"/>
        </w:rPr>
        <w:t>基</w:t>
      </w:r>
      <w:r w:rsidRPr="00C773AF">
        <w:rPr>
          <w:rFonts w:asciiTheme="minorEastAsia" w:eastAsiaTheme="minorEastAsia" w:hAnsiTheme="minorEastAsia"/>
        </w:rPr>
        <w:t>金财产管理业务活动的记录、账册、报表和其他相关资料；</w:t>
      </w:r>
    </w:p>
    <w:p w:rsidR="00394FFF" w:rsidRPr="00C773AF" w:rsidRDefault="00394FFF" w:rsidP="00F51046">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hint="eastAsia"/>
        </w:rPr>
        <w:t>11</w:t>
      </w:r>
      <w:r w:rsidR="00F51046" w:rsidRPr="00C773AF">
        <w:rPr>
          <w:rFonts w:asciiTheme="minorEastAsia" w:eastAsiaTheme="minorEastAsia" w:hAnsiTheme="minorEastAsia" w:hint="eastAsia"/>
        </w:rPr>
        <w:t>、</w:t>
      </w:r>
      <w:r w:rsidRPr="00C773AF">
        <w:rPr>
          <w:rFonts w:asciiTheme="minorEastAsia" w:eastAsiaTheme="minorEastAsia" w:hAnsiTheme="minorEastAsia"/>
        </w:rPr>
        <w:t>以基金管理人名义，代表基金份额持有人利益行使诉讼权利或者实施其他法律行为；</w:t>
      </w:r>
    </w:p>
    <w:p w:rsidR="00394FFF" w:rsidRPr="00C773AF" w:rsidRDefault="00394FFF" w:rsidP="00F51046">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hint="eastAsia"/>
        </w:rPr>
        <w:t>12</w:t>
      </w:r>
      <w:r w:rsidR="00F51046" w:rsidRPr="00C773AF">
        <w:rPr>
          <w:rFonts w:asciiTheme="minorEastAsia" w:eastAsiaTheme="minorEastAsia" w:hAnsiTheme="minorEastAsia" w:hint="eastAsia"/>
        </w:rPr>
        <w:t>、</w:t>
      </w:r>
      <w:r w:rsidR="002327AA" w:rsidRPr="00C773AF">
        <w:rPr>
          <w:rFonts w:asciiTheme="minorEastAsia" w:eastAsiaTheme="minorEastAsia" w:hAnsiTheme="minorEastAsia"/>
        </w:rPr>
        <w:t>中国证监会</w:t>
      </w:r>
      <w:r w:rsidRPr="00C773AF">
        <w:rPr>
          <w:rFonts w:asciiTheme="minorEastAsia" w:eastAsiaTheme="minorEastAsia" w:hAnsiTheme="minorEastAsia"/>
        </w:rPr>
        <w:t>规定的其他职责。</w:t>
      </w:r>
    </w:p>
    <w:p w:rsidR="00394FFF" w:rsidRPr="00C773AF" w:rsidRDefault="00394FFF" w:rsidP="000E4752">
      <w:pPr>
        <w:pStyle w:val="20"/>
        <w:snapToGrid w:val="0"/>
        <w:spacing w:beforeLines="0" w:afterLines="0" w:line="360" w:lineRule="auto"/>
        <w:ind w:firstLineChars="0" w:firstLine="0"/>
        <w:rPr>
          <w:rFonts w:asciiTheme="minorEastAsia" w:eastAsiaTheme="minorEastAsia" w:hAnsiTheme="minorEastAsia"/>
          <w:sz w:val="21"/>
        </w:rPr>
      </w:pPr>
      <w:bookmarkStart w:id="14" w:name="_Toc133292566"/>
      <w:bookmarkStart w:id="15" w:name="_Toc163189523"/>
      <w:bookmarkStart w:id="16" w:name="_Toc44423044"/>
      <w:r w:rsidRPr="00C773AF">
        <w:rPr>
          <w:rFonts w:asciiTheme="minorEastAsia" w:eastAsiaTheme="minorEastAsia" w:hAnsiTheme="minorEastAsia" w:hint="eastAsia"/>
          <w:b w:val="0"/>
          <w:bCs/>
          <w:szCs w:val="21"/>
        </w:rPr>
        <w:t>（四）</w:t>
      </w:r>
      <w:r w:rsidRPr="00C773AF">
        <w:rPr>
          <w:rFonts w:asciiTheme="minorEastAsia" w:eastAsiaTheme="minorEastAsia" w:hAnsiTheme="minorEastAsia"/>
          <w:b w:val="0"/>
          <w:bCs/>
          <w:szCs w:val="21"/>
        </w:rPr>
        <w:t>基金管理人的承诺</w:t>
      </w:r>
      <w:bookmarkEnd w:id="14"/>
      <w:bookmarkEnd w:id="15"/>
      <w:bookmarkEnd w:id="16"/>
    </w:p>
    <w:p w:rsidR="00394FFF" w:rsidRPr="00C773AF" w:rsidRDefault="00394FFF" w:rsidP="00F51046">
      <w:pPr>
        <w:autoSpaceDE w:val="0"/>
        <w:autoSpaceDN w:val="0"/>
        <w:adjustRightInd w:val="0"/>
        <w:snapToGrid w:val="0"/>
        <w:spacing w:line="360" w:lineRule="auto"/>
        <w:ind w:firstLine="420"/>
        <w:jc w:val="left"/>
        <w:rPr>
          <w:rFonts w:asciiTheme="minorEastAsia" w:eastAsiaTheme="minorEastAsia" w:hAnsiTheme="minorEastAsia"/>
          <w:kern w:val="0"/>
          <w:szCs w:val="21"/>
        </w:rPr>
      </w:pPr>
      <w:r w:rsidRPr="00C773AF">
        <w:rPr>
          <w:rFonts w:asciiTheme="minorEastAsia" w:eastAsiaTheme="minorEastAsia" w:hAnsiTheme="minorEastAsia"/>
          <w:kern w:val="0"/>
          <w:szCs w:val="21"/>
        </w:rPr>
        <w:t>1</w:t>
      </w:r>
      <w:r w:rsidR="00F51046" w:rsidRPr="00C773AF">
        <w:rPr>
          <w:rFonts w:asciiTheme="minorEastAsia" w:eastAsiaTheme="minorEastAsia" w:hAnsiTheme="minorEastAsia" w:hint="eastAsia"/>
          <w:kern w:val="0"/>
          <w:szCs w:val="21"/>
        </w:rPr>
        <w:t>、</w:t>
      </w:r>
      <w:r w:rsidRPr="00C773AF">
        <w:rPr>
          <w:rFonts w:asciiTheme="minorEastAsia" w:eastAsiaTheme="minorEastAsia" w:hAnsiTheme="minorEastAsia"/>
        </w:rPr>
        <w:t>本基金管理人承诺严格遵守现行有效的相关法律法规、基金合同和中国证监会的有关规定，建立健全内部控制制度，采取有效措施，防止违反现行有效的有关法律法规、基金合同和中国证监会有关规定的行为发生。</w:t>
      </w:r>
    </w:p>
    <w:p w:rsidR="00394FFF" w:rsidRPr="00C773AF" w:rsidRDefault="00394FFF" w:rsidP="00F51046">
      <w:pPr>
        <w:autoSpaceDE w:val="0"/>
        <w:autoSpaceDN w:val="0"/>
        <w:adjustRightInd w:val="0"/>
        <w:snapToGrid w:val="0"/>
        <w:spacing w:line="360" w:lineRule="auto"/>
        <w:ind w:firstLineChars="200" w:firstLine="420"/>
        <w:jc w:val="left"/>
        <w:rPr>
          <w:rFonts w:asciiTheme="minorEastAsia" w:eastAsiaTheme="minorEastAsia" w:hAnsiTheme="minorEastAsia"/>
        </w:rPr>
      </w:pPr>
      <w:r w:rsidRPr="00C773AF">
        <w:rPr>
          <w:rFonts w:asciiTheme="minorEastAsia" w:eastAsiaTheme="minorEastAsia" w:hAnsiTheme="minorEastAsia"/>
          <w:kern w:val="0"/>
          <w:szCs w:val="21"/>
        </w:rPr>
        <w:t>2</w:t>
      </w:r>
      <w:r w:rsidR="00F51046" w:rsidRPr="00C773AF">
        <w:rPr>
          <w:rFonts w:asciiTheme="minorEastAsia" w:eastAsiaTheme="minorEastAsia" w:hAnsiTheme="minorEastAsia" w:hint="eastAsia"/>
          <w:kern w:val="0"/>
          <w:szCs w:val="21"/>
        </w:rPr>
        <w:t>、</w:t>
      </w:r>
      <w:r w:rsidRPr="00C773AF">
        <w:rPr>
          <w:rFonts w:asciiTheme="minorEastAsia" w:eastAsiaTheme="minorEastAsia" w:hAnsiTheme="minorEastAsia"/>
        </w:rPr>
        <w:t>本</w:t>
      </w:r>
      <w:r w:rsidRPr="00C773AF">
        <w:rPr>
          <w:rFonts w:asciiTheme="minorEastAsia" w:eastAsiaTheme="minorEastAsia" w:hAnsiTheme="minorEastAsia" w:hint="eastAsia"/>
        </w:rPr>
        <w:t>基金管理人承诺严格遵守《证券法》、《基金法》及有关法律法规，建立健全内部控</w:t>
      </w:r>
      <w:r w:rsidRPr="00C773AF">
        <w:rPr>
          <w:rFonts w:asciiTheme="minorEastAsia" w:eastAsiaTheme="minorEastAsia" w:hAnsiTheme="minorEastAsia"/>
        </w:rPr>
        <w:t>制制度，采取有效措施，防止下列行为发生：</w:t>
      </w:r>
    </w:p>
    <w:p w:rsidR="00394FFF" w:rsidRPr="00C773AF" w:rsidRDefault="00F51046" w:rsidP="00F51046">
      <w:pPr>
        <w:autoSpaceDE w:val="0"/>
        <w:autoSpaceDN w:val="0"/>
        <w:adjustRightInd w:val="0"/>
        <w:snapToGrid w:val="0"/>
        <w:spacing w:line="360" w:lineRule="auto"/>
        <w:ind w:firstLine="420"/>
        <w:jc w:val="left"/>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（1）</w:t>
      </w:r>
      <w:r w:rsidR="00394FFF" w:rsidRPr="00C773AF">
        <w:rPr>
          <w:rFonts w:asciiTheme="minorEastAsia" w:eastAsiaTheme="minorEastAsia" w:hAnsiTheme="minorEastAsia"/>
          <w:kern w:val="0"/>
          <w:szCs w:val="21"/>
        </w:rPr>
        <w:t>将其固有财产或者他人财产混同于基金财产从事证券投资；</w:t>
      </w:r>
    </w:p>
    <w:p w:rsidR="00394FFF" w:rsidRPr="00C773AF" w:rsidRDefault="00F51046" w:rsidP="00F51046">
      <w:pPr>
        <w:autoSpaceDE w:val="0"/>
        <w:autoSpaceDN w:val="0"/>
        <w:adjustRightInd w:val="0"/>
        <w:snapToGrid w:val="0"/>
        <w:spacing w:line="360" w:lineRule="auto"/>
        <w:ind w:firstLine="420"/>
        <w:jc w:val="left"/>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（2）</w:t>
      </w:r>
      <w:r w:rsidR="00394FFF" w:rsidRPr="00C773AF">
        <w:rPr>
          <w:rFonts w:asciiTheme="minorEastAsia" w:eastAsiaTheme="minorEastAsia" w:hAnsiTheme="minorEastAsia"/>
          <w:kern w:val="0"/>
          <w:szCs w:val="21"/>
        </w:rPr>
        <w:t>不公平地对待其管理的不同基金财产；</w:t>
      </w:r>
    </w:p>
    <w:p w:rsidR="00394FFF" w:rsidRPr="00C773AF" w:rsidRDefault="00F51046" w:rsidP="00F51046">
      <w:pPr>
        <w:autoSpaceDE w:val="0"/>
        <w:autoSpaceDN w:val="0"/>
        <w:adjustRightInd w:val="0"/>
        <w:snapToGrid w:val="0"/>
        <w:spacing w:line="360" w:lineRule="auto"/>
        <w:ind w:firstLine="420"/>
        <w:jc w:val="left"/>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（3）</w:t>
      </w:r>
      <w:r w:rsidR="00394FFF" w:rsidRPr="00C773AF">
        <w:rPr>
          <w:rFonts w:asciiTheme="minorEastAsia" w:eastAsiaTheme="minorEastAsia" w:hAnsiTheme="minorEastAsia"/>
          <w:kern w:val="0"/>
          <w:szCs w:val="21"/>
        </w:rPr>
        <w:t>利用基金财产</w:t>
      </w:r>
      <w:r w:rsidR="00ED3618" w:rsidRPr="00C773AF">
        <w:rPr>
          <w:rFonts w:asciiTheme="minorEastAsia" w:eastAsiaTheme="minorEastAsia" w:hAnsiTheme="minorEastAsia" w:hint="eastAsia"/>
          <w:kern w:val="0"/>
          <w:szCs w:val="21"/>
        </w:rPr>
        <w:t>或者职务之便</w:t>
      </w:r>
      <w:r w:rsidR="00394FFF" w:rsidRPr="00C773AF">
        <w:rPr>
          <w:rFonts w:asciiTheme="minorEastAsia" w:eastAsiaTheme="minorEastAsia" w:hAnsiTheme="minorEastAsia"/>
          <w:kern w:val="0"/>
          <w:szCs w:val="21"/>
        </w:rPr>
        <w:t>为基金份额持有人以外的第三人谋取利益；</w:t>
      </w:r>
    </w:p>
    <w:p w:rsidR="00394FFF" w:rsidRPr="00C773AF" w:rsidRDefault="00F51046" w:rsidP="00F51046">
      <w:pPr>
        <w:autoSpaceDE w:val="0"/>
        <w:autoSpaceDN w:val="0"/>
        <w:adjustRightInd w:val="0"/>
        <w:snapToGrid w:val="0"/>
        <w:spacing w:line="360" w:lineRule="auto"/>
        <w:ind w:firstLine="420"/>
        <w:jc w:val="left"/>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（4）</w:t>
      </w:r>
      <w:r w:rsidR="00394FFF" w:rsidRPr="00C773AF">
        <w:rPr>
          <w:rFonts w:asciiTheme="minorEastAsia" w:eastAsiaTheme="minorEastAsia" w:hAnsiTheme="minorEastAsia"/>
          <w:kern w:val="0"/>
          <w:szCs w:val="21"/>
        </w:rPr>
        <w:t>向基金份额持有人违规承诺收益或者承担损失；</w:t>
      </w:r>
    </w:p>
    <w:p w:rsidR="00ED3618" w:rsidRPr="00C773AF" w:rsidRDefault="00F51046" w:rsidP="00F51046">
      <w:pPr>
        <w:autoSpaceDE w:val="0"/>
        <w:autoSpaceDN w:val="0"/>
        <w:adjustRightInd w:val="0"/>
        <w:snapToGrid w:val="0"/>
        <w:spacing w:line="360" w:lineRule="auto"/>
        <w:ind w:firstLine="420"/>
        <w:jc w:val="left"/>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（5）</w:t>
      </w:r>
      <w:r w:rsidR="00ED3618" w:rsidRPr="00C773AF">
        <w:rPr>
          <w:rFonts w:asciiTheme="minorEastAsia" w:eastAsiaTheme="minorEastAsia" w:hAnsiTheme="minorEastAsia" w:hint="eastAsia"/>
          <w:kern w:val="0"/>
          <w:szCs w:val="21"/>
        </w:rPr>
        <w:t>侵占、挪用基金财产；</w:t>
      </w:r>
    </w:p>
    <w:p w:rsidR="00ED3618" w:rsidRPr="00C773AF" w:rsidRDefault="00F51046" w:rsidP="00F51046">
      <w:pPr>
        <w:autoSpaceDE w:val="0"/>
        <w:autoSpaceDN w:val="0"/>
        <w:adjustRightInd w:val="0"/>
        <w:snapToGrid w:val="0"/>
        <w:spacing w:line="360" w:lineRule="auto"/>
        <w:ind w:firstLine="420"/>
        <w:jc w:val="left"/>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（6）</w:t>
      </w:r>
      <w:r w:rsidR="00ED3618" w:rsidRPr="00C773AF">
        <w:rPr>
          <w:rFonts w:asciiTheme="minorEastAsia" w:eastAsiaTheme="minorEastAsia" w:hAnsiTheme="minorEastAsia" w:hint="eastAsia"/>
          <w:kern w:val="0"/>
          <w:szCs w:val="21"/>
        </w:rPr>
        <w:t>泄露因职务便利获取的未公开信息、利用该信息从事或者明示、暗示他人从事相关的交易活动；</w:t>
      </w:r>
    </w:p>
    <w:p w:rsidR="00ED3618" w:rsidRPr="00C773AF" w:rsidRDefault="00F51046" w:rsidP="00F51046">
      <w:pPr>
        <w:autoSpaceDE w:val="0"/>
        <w:autoSpaceDN w:val="0"/>
        <w:adjustRightInd w:val="0"/>
        <w:snapToGrid w:val="0"/>
        <w:spacing w:line="360" w:lineRule="auto"/>
        <w:ind w:firstLine="420"/>
        <w:jc w:val="left"/>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（7）</w:t>
      </w:r>
      <w:r w:rsidR="00ED3618" w:rsidRPr="00C773AF">
        <w:rPr>
          <w:rFonts w:asciiTheme="minorEastAsia" w:eastAsiaTheme="minorEastAsia" w:hAnsiTheme="minorEastAsia" w:hint="eastAsia"/>
          <w:kern w:val="0"/>
          <w:szCs w:val="21"/>
        </w:rPr>
        <w:t>玩忽职守，不按照规定履行职责；</w:t>
      </w:r>
    </w:p>
    <w:p w:rsidR="00394FFF" w:rsidRPr="00C773AF" w:rsidRDefault="00F51046" w:rsidP="00F51046">
      <w:pPr>
        <w:autoSpaceDE w:val="0"/>
        <w:autoSpaceDN w:val="0"/>
        <w:adjustRightInd w:val="0"/>
        <w:snapToGrid w:val="0"/>
        <w:spacing w:line="360" w:lineRule="auto"/>
        <w:ind w:firstLine="420"/>
        <w:jc w:val="left"/>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（8）</w:t>
      </w:r>
      <w:r w:rsidR="00ED3618" w:rsidRPr="00C773AF">
        <w:rPr>
          <w:rFonts w:asciiTheme="minorEastAsia" w:eastAsiaTheme="minorEastAsia" w:hAnsiTheme="minorEastAsia" w:hint="eastAsia"/>
          <w:kern w:val="0"/>
          <w:szCs w:val="21"/>
        </w:rPr>
        <w:t>法律、行政法规和中国证监会规定禁止的其他行为。</w:t>
      </w:r>
    </w:p>
    <w:p w:rsidR="00394FFF" w:rsidRPr="00C773AF" w:rsidRDefault="00394FFF" w:rsidP="00F51046">
      <w:pPr>
        <w:autoSpaceDE w:val="0"/>
        <w:autoSpaceDN w:val="0"/>
        <w:adjustRightInd w:val="0"/>
        <w:snapToGrid w:val="0"/>
        <w:spacing w:line="360" w:lineRule="auto"/>
        <w:ind w:firstLineChars="200" w:firstLine="420"/>
        <w:jc w:val="left"/>
        <w:rPr>
          <w:rFonts w:asciiTheme="minorEastAsia" w:eastAsiaTheme="minorEastAsia" w:hAnsiTheme="minorEastAsia"/>
          <w:kern w:val="0"/>
          <w:szCs w:val="21"/>
        </w:rPr>
      </w:pPr>
      <w:r w:rsidRPr="00C773AF">
        <w:rPr>
          <w:rFonts w:asciiTheme="minorEastAsia" w:eastAsiaTheme="minorEastAsia" w:hAnsiTheme="minorEastAsia"/>
          <w:kern w:val="0"/>
          <w:szCs w:val="21"/>
        </w:rPr>
        <w:t>3</w:t>
      </w:r>
      <w:r w:rsidR="00F51046" w:rsidRPr="00C773AF">
        <w:rPr>
          <w:rFonts w:asciiTheme="minorEastAsia" w:eastAsiaTheme="minorEastAsia" w:hAnsiTheme="minorEastAsia" w:hint="eastAsia"/>
          <w:kern w:val="0"/>
          <w:szCs w:val="21"/>
        </w:rPr>
        <w:t>、</w:t>
      </w:r>
      <w:r w:rsidRPr="00C773AF">
        <w:rPr>
          <w:rFonts w:asciiTheme="minorEastAsia" w:eastAsiaTheme="minorEastAsia" w:hAnsiTheme="minorEastAsia"/>
          <w:kern w:val="0"/>
          <w:szCs w:val="21"/>
        </w:rPr>
        <w:t>本基金管理人承诺加强人员管理，强化职业操守，督促和约束员工遵守国家有关法律法规及行业规范，诚实信用、勤勉尽责，不从事以下活动：</w:t>
      </w:r>
    </w:p>
    <w:p w:rsidR="00394FFF" w:rsidRPr="00C773AF" w:rsidRDefault="00394FFF" w:rsidP="00F51046">
      <w:pPr>
        <w:autoSpaceDE w:val="0"/>
        <w:autoSpaceDN w:val="0"/>
        <w:adjustRightInd w:val="0"/>
        <w:snapToGrid w:val="0"/>
        <w:spacing w:line="360" w:lineRule="auto"/>
        <w:ind w:firstLine="426"/>
        <w:jc w:val="left"/>
        <w:rPr>
          <w:rFonts w:asciiTheme="minorEastAsia" w:eastAsiaTheme="minorEastAsia" w:hAnsiTheme="minorEastAsia"/>
          <w:kern w:val="0"/>
          <w:szCs w:val="21"/>
        </w:rPr>
      </w:pPr>
      <w:r w:rsidRPr="00C773AF">
        <w:rPr>
          <w:rFonts w:asciiTheme="minorEastAsia" w:eastAsiaTheme="minorEastAsia" w:hAnsiTheme="minorEastAsia"/>
          <w:kern w:val="0"/>
          <w:szCs w:val="21"/>
        </w:rPr>
        <w:lastRenderedPageBreak/>
        <w:t>（1）越权或违规经营；</w:t>
      </w:r>
    </w:p>
    <w:p w:rsidR="00394FFF" w:rsidRPr="00C773AF" w:rsidRDefault="00394FFF" w:rsidP="00F51046">
      <w:pPr>
        <w:autoSpaceDE w:val="0"/>
        <w:autoSpaceDN w:val="0"/>
        <w:adjustRightInd w:val="0"/>
        <w:snapToGrid w:val="0"/>
        <w:spacing w:line="360" w:lineRule="auto"/>
        <w:ind w:firstLine="426"/>
        <w:jc w:val="left"/>
        <w:rPr>
          <w:rFonts w:asciiTheme="minorEastAsia" w:eastAsiaTheme="minorEastAsia" w:hAnsiTheme="minorEastAsia"/>
          <w:kern w:val="0"/>
          <w:szCs w:val="21"/>
        </w:rPr>
      </w:pPr>
      <w:r w:rsidRPr="00C773AF">
        <w:rPr>
          <w:rFonts w:asciiTheme="minorEastAsia" w:eastAsiaTheme="minorEastAsia" w:hAnsiTheme="minorEastAsia"/>
          <w:kern w:val="0"/>
          <w:szCs w:val="21"/>
        </w:rPr>
        <w:t>（2）违反基金合同或托管协议；</w:t>
      </w:r>
    </w:p>
    <w:p w:rsidR="00394FFF" w:rsidRPr="00C773AF" w:rsidRDefault="00394FFF" w:rsidP="00F51046">
      <w:pPr>
        <w:autoSpaceDE w:val="0"/>
        <w:autoSpaceDN w:val="0"/>
        <w:adjustRightInd w:val="0"/>
        <w:snapToGrid w:val="0"/>
        <w:spacing w:line="360" w:lineRule="auto"/>
        <w:ind w:firstLine="426"/>
        <w:jc w:val="left"/>
        <w:rPr>
          <w:rFonts w:asciiTheme="minorEastAsia" w:eastAsiaTheme="minorEastAsia" w:hAnsiTheme="minorEastAsia"/>
          <w:kern w:val="0"/>
          <w:szCs w:val="21"/>
        </w:rPr>
      </w:pPr>
      <w:r w:rsidRPr="00C773AF">
        <w:rPr>
          <w:rFonts w:asciiTheme="minorEastAsia" w:eastAsiaTheme="minorEastAsia" w:hAnsiTheme="minorEastAsia"/>
          <w:kern w:val="0"/>
          <w:szCs w:val="21"/>
        </w:rPr>
        <w:t>（3）故意损害基金份额持有人或其他基金相关机构的合法利益；</w:t>
      </w:r>
    </w:p>
    <w:p w:rsidR="00394FFF" w:rsidRPr="00C773AF" w:rsidRDefault="00394FFF" w:rsidP="00F51046">
      <w:pPr>
        <w:autoSpaceDE w:val="0"/>
        <w:autoSpaceDN w:val="0"/>
        <w:adjustRightInd w:val="0"/>
        <w:snapToGrid w:val="0"/>
        <w:spacing w:line="360" w:lineRule="auto"/>
        <w:ind w:firstLine="426"/>
        <w:jc w:val="left"/>
        <w:rPr>
          <w:rFonts w:asciiTheme="minorEastAsia" w:eastAsiaTheme="minorEastAsia" w:hAnsiTheme="minorEastAsia"/>
          <w:kern w:val="0"/>
          <w:szCs w:val="21"/>
        </w:rPr>
      </w:pPr>
      <w:r w:rsidRPr="00C773AF">
        <w:rPr>
          <w:rFonts w:asciiTheme="minorEastAsia" w:eastAsiaTheme="minorEastAsia" w:hAnsiTheme="minorEastAsia"/>
          <w:kern w:val="0"/>
          <w:szCs w:val="21"/>
        </w:rPr>
        <w:t>（4）在向中国证监会报送的资料中弄虚作假；</w:t>
      </w:r>
    </w:p>
    <w:p w:rsidR="00394FFF" w:rsidRPr="00C773AF" w:rsidRDefault="00394FFF" w:rsidP="00F51046">
      <w:pPr>
        <w:autoSpaceDE w:val="0"/>
        <w:autoSpaceDN w:val="0"/>
        <w:adjustRightInd w:val="0"/>
        <w:snapToGrid w:val="0"/>
        <w:spacing w:line="360" w:lineRule="auto"/>
        <w:ind w:firstLine="426"/>
        <w:jc w:val="left"/>
        <w:rPr>
          <w:rFonts w:asciiTheme="minorEastAsia" w:eastAsiaTheme="minorEastAsia" w:hAnsiTheme="minorEastAsia"/>
          <w:kern w:val="0"/>
          <w:szCs w:val="21"/>
        </w:rPr>
      </w:pPr>
      <w:r w:rsidRPr="00C773AF">
        <w:rPr>
          <w:rFonts w:asciiTheme="minorEastAsia" w:eastAsiaTheme="minorEastAsia" w:hAnsiTheme="minorEastAsia"/>
          <w:kern w:val="0"/>
          <w:szCs w:val="21"/>
        </w:rPr>
        <w:t>（5）拒绝、干扰、阻挠或严重影响中国证监会依法监管；</w:t>
      </w:r>
    </w:p>
    <w:p w:rsidR="00394FFF" w:rsidRPr="00C773AF" w:rsidRDefault="00394FFF" w:rsidP="00F51046">
      <w:pPr>
        <w:autoSpaceDE w:val="0"/>
        <w:autoSpaceDN w:val="0"/>
        <w:adjustRightInd w:val="0"/>
        <w:snapToGrid w:val="0"/>
        <w:spacing w:line="360" w:lineRule="auto"/>
        <w:ind w:firstLine="426"/>
        <w:jc w:val="left"/>
        <w:rPr>
          <w:rFonts w:asciiTheme="minorEastAsia" w:eastAsiaTheme="minorEastAsia" w:hAnsiTheme="minorEastAsia"/>
          <w:kern w:val="0"/>
          <w:szCs w:val="21"/>
        </w:rPr>
      </w:pPr>
      <w:r w:rsidRPr="00C773AF">
        <w:rPr>
          <w:rFonts w:asciiTheme="minorEastAsia" w:eastAsiaTheme="minorEastAsia" w:hAnsiTheme="minorEastAsia"/>
          <w:kern w:val="0"/>
          <w:szCs w:val="21"/>
        </w:rPr>
        <w:t>（6）玩忽职守、滥用职权；</w:t>
      </w:r>
    </w:p>
    <w:p w:rsidR="00394FFF" w:rsidRPr="00C773AF" w:rsidRDefault="00394FFF" w:rsidP="00F51046">
      <w:pPr>
        <w:tabs>
          <w:tab w:val="left" w:pos="851"/>
        </w:tabs>
        <w:autoSpaceDE w:val="0"/>
        <w:autoSpaceDN w:val="0"/>
        <w:adjustRightInd w:val="0"/>
        <w:snapToGrid w:val="0"/>
        <w:spacing w:line="360" w:lineRule="auto"/>
        <w:ind w:firstLine="426"/>
        <w:jc w:val="left"/>
        <w:rPr>
          <w:rFonts w:asciiTheme="minorEastAsia" w:eastAsiaTheme="minorEastAsia" w:hAnsiTheme="minorEastAsia"/>
          <w:kern w:val="0"/>
          <w:szCs w:val="21"/>
        </w:rPr>
      </w:pPr>
      <w:r w:rsidRPr="00C773AF">
        <w:rPr>
          <w:rFonts w:asciiTheme="minorEastAsia" w:eastAsiaTheme="minorEastAsia" w:hAnsiTheme="minorEastAsia"/>
          <w:kern w:val="0"/>
          <w:szCs w:val="21"/>
        </w:rPr>
        <w:t>（7）违反现行有效的有关法律法规、基金合同和中国证监会的有关规定，泄漏在任职期间知悉的有关证券、基金的商业秘密，尚未依法公开的基金投资内容、基金投资计划等信息；</w:t>
      </w:r>
    </w:p>
    <w:p w:rsidR="00394FFF" w:rsidRPr="00C773AF" w:rsidRDefault="00394FFF" w:rsidP="00F51046">
      <w:pPr>
        <w:tabs>
          <w:tab w:val="left" w:pos="851"/>
        </w:tabs>
        <w:autoSpaceDE w:val="0"/>
        <w:autoSpaceDN w:val="0"/>
        <w:adjustRightInd w:val="0"/>
        <w:snapToGrid w:val="0"/>
        <w:spacing w:line="360" w:lineRule="auto"/>
        <w:ind w:firstLineChars="202" w:firstLine="424"/>
        <w:jc w:val="left"/>
        <w:rPr>
          <w:rFonts w:asciiTheme="minorEastAsia" w:eastAsiaTheme="minorEastAsia" w:hAnsiTheme="minorEastAsia"/>
          <w:kern w:val="0"/>
          <w:szCs w:val="21"/>
        </w:rPr>
      </w:pPr>
      <w:r w:rsidRPr="00C773AF">
        <w:rPr>
          <w:rFonts w:asciiTheme="minorEastAsia" w:eastAsiaTheme="minorEastAsia" w:hAnsiTheme="minorEastAsia"/>
          <w:kern w:val="0"/>
          <w:szCs w:val="21"/>
        </w:rPr>
        <w:t>（8）违反证券交易场所业务规则，利用对敲、倒仓等手段操纵市场价格，扰乱市场秩序；</w:t>
      </w:r>
    </w:p>
    <w:p w:rsidR="00394FFF" w:rsidRPr="00C773AF" w:rsidRDefault="00394FFF" w:rsidP="00F51046">
      <w:pPr>
        <w:tabs>
          <w:tab w:val="left" w:pos="851"/>
        </w:tabs>
        <w:autoSpaceDE w:val="0"/>
        <w:autoSpaceDN w:val="0"/>
        <w:adjustRightInd w:val="0"/>
        <w:snapToGrid w:val="0"/>
        <w:spacing w:line="360" w:lineRule="auto"/>
        <w:ind w:firstLineChars="202" w:firstLine="424"/>
        <w:jc w:val="left"/>
        <w:rPr>
          <w:rFonts w:asciiTheme="minorEastAsia" w:eastAsiaTheme="minorEastAsia" w:hAnsiTheme="minorEastAsia"/>
          <w:kern w:val="0"/>
          <w:szCs w:val="21"/>
        </w:rPr>
      </w:pPr>
      <w:r w:rsidRPr="00C773AF">
        <w:rPr>
          <w:rFonts w:asciiTheme="minorEastAsia" w:eastAsiaTheme="minorEastAsia" w:hAnsiTheme="minorEastAsia"/>
          <w:kern w:val="0"/>
          <w:szCs w:val="21"/>
        </w:rPr>
        <w:t>（9）贬损同行，以抬高自己；</w:t>
      </w:r>
    </w:p>
    <w:p w:rsidR="00394FFF" w:rsidRPr="00C773AF" w:rsidRDefault="00394FFF" w:rsidP="00F51046">
      <w:pPr>
        <w:tabs>
          <w:tab w:val="left" w:pos="851"/>
        </w:tabs>
        <w:autoSpaceDE w:val="0"/>
        <w:autoSpaceDN w:val="0"/>
        <w:adjustRightInd w:val="0"/>
        <w:snapToGrid w:val="0"/>
        <w:spacing w:line="360" w:lineRule="auto"/>
        <w:ind w:firstLineChars="202" w:firstLine="424"/>
        <w:jc w:val="left"/>
        <w:rPr>
          <w:rFonts w:asciiTheme="minorEastAsia" w:eastAsiaTheme="minorEastAsia" w:hAnsiTheme="minorEastAsia"/>
          <w:kern w:val="0"/>
          <w:szCs w:val="21"/>
        </w:rPr>
      </w:pPr>
      <w:r w:rsidRPr="00C773AF">
        <w:rPr>
          <w:rFonts w:asciiTheme="minorEastAsia" w:eastAsiaTheme="minorEastAsia" w:hAnsiTheme="minorEastAsia"/>
          <w:kern w:val="0"/>
          <w:szCs w:val="21"/>
        </w:rPr>
        <w:t>（10）以不正当手段谋求业务发展；</w:t>
      </w:r>
    </w:p>
    <w:p w:rsidR="00394FFF" w:rsidRPr="00C773AF" w:rsidRDefault="00394FFF" w:rsidP="00F51046">
      <w:pPr>
        <w:tabs>
          <w:tab w:val="left" w:pos="851"/>
        </w:tabs>
        <w:autoSpaceDE w:val="0"/>
        <w:autoSpaceDN w:val="0"/>
        <w:adjustRightInd w:val="0"/>
        <w:snapToGrid w:val="0"/>
        <w:spacing w:line="360" w:lineRule="auto"/>
        <w:ind w:firstLineChars="202" w:firstLine="424"/>
        <w:jc w:val="left"/>
        <w:rPr>
          <w:rFonts w:asciiTheme="minorEastAsia" w:eastAsiaTheme="minorEastAsia" w:hAnsiTheme="minorEastAsia"/>
          <w:kern w:val="0"/>
          <w:szCs w:val="21"/>
        </w:rPr>
      </w:pPr>
      <w:r w:rsidRPr="00C773AF">
        <w:rPr>
          <w:rFonts w:asciiTheme="minorEastAsia" w:eastAsiaTheme="minorEastAsia" w:hAnsiTheme="minorEastAsia"/>
          <w:kern w:val="0"/>
          <w:szCs w:val="21"/>
        </w:rPr>
        <w:t>（11）有悖社会公德，损害证券投资基金人员形象；</w:t>
      </w:r>
    </w:p>
    <w:p w:rsidR="00394FFF" w:rsidRPr="00C773AF" w:rsidRDefault="00394FFF" w:rsidP="00F51046">
      <w:pPr>
        <w:tabs>
          <w:tab w:val="left" w:pos="851"/>
        </w:tabs>
        <w:autoSpaceDE w:val="0"/>
        <w:autoSpaceDN w:val="0"/>
        <w:adjustRightInd w:val="0"/>
        <w:snapToGrid w:val="0"/>
        <w:spacing w:line="360" w:lineRule="auto"/>
        <w:ind w:firstLineChars="202" w:firstLine="424"/>
        <w:jc w:val="left"/>
        <w:rPr>
          <w:rFonts w:asciiTheme="minorEastAsia" w:eastAsiaTheme="minorEastAsia" w:hAnsiTheme="minorEastAsia"/>
          <w:kern w:val="0"/>
          <w:szCs w:val="21"/>
        </w:rPr>
      </w:pPr>
      <w:r w:rsidRPr="00C773AF">
        <w:rPr>
          <w:rFonts w:asciiTheme="minorEastAsia" w:eastAsiaTheme="minorEastAsia" w:hAnsiTheme="minorEastAsia"/>
          <w:kern w:val="0"/>
          <w:szCs w:val="21"/>
        </w:rPr>
        <w:t>（12）在公开信息披露和广告中故意含有虚假、误导、欺诈成分；</w:t>
      </w:r>
    </w:p>
    <w:p w:rsidR="00394FFF" w:rsidRPr="00C773AF" w:rsidRDefault="00394FFF" w:rsidP="00F51046">
      <w:pPr>
        <w:tabs>
          <w:tab w:val="left" w:pos="851"/>
        </w:tabs>
        <w:autoSpaceDE w:val="0"/>
        <w:autoSpaceDN w:val="0"/>
        <w:adjustRightInd w:val="0"/>
        <w:snapToGrid w:val="0"/>
        <w:spacing w:line="360" w:lineRule="auto"/>
        <w:ind w:firstLineChars="202" w:firstLine="424"/>
        <w:jc w:val="left"/>
        <w:rPr>
          <w:rFonts w:asciiTheme="minorEastAsia" w:eastAsiaTheme="minorEastAsia" w:hAnsiTheme="minorEastAsia"/>
          <w:kern w:val="0"/>
          <w:szCs w:val="21"/>
        </w:rPr>
      </w:pPr>
      <w:r w:rsidRPr="00C773AF">
        <w:rPr>
          <w:rFonts w:asciiTheme="minorEastAsia" w:eastAsiaTheme="minorEastAsia" w:hAnsiTheme="minorEastAsia"/>
          <w:kern w:val="0"/>
          <w:szCs w:val="21"/>
        </w:rPr>
        <w:t>（13）其他法律、行政法规以及中国证监会禁止的行为。</w:t>
      </w:r>
    </w:p>
    <w:p w:rsidR="00394FFF" w:rsidRPr="00C773AF" w:rsidRDefault="00394FFF" w:rsidP="00F51046">
      <w:pPr>
        <w:autoSpaceDE w:val="0"/>
        <w:autoSpaceDN w:val="0"/>
        <w:adjustRightInd w:val="0"/>
        <w:snapToGrid w:val="0"/>
        <w:spacing w:line="360" w:lineRule="auto"/>
        <w:ind w:firstLineChars="200" w:firstLine="420"/>
        <w:jc w:val="left"/>
        <w:rPr>
          <w:rFonts w:asciiTheme="minorEastAsia" w:eastAsiaTheme="minorEastAsia" w:hAnsiTheme="minorEastAsia"/>
          <w:kern w:val="0"/>
          <w:szCs w:val="21"/>
        </w:rPr>
      </w:pPr>
      <w:r w:rsidRPr="00C773AF">
        <w:rPr>
          <w:rFonts w:asciiTheme="minorEastAsia" w:eastAsiaTheme="minorEastAsia" w:hAnsiTheme="minorEastAsia"/>
          <w:kern w:val="0"/>
          <w:szCs w:val="21"/>
        </w:rPr>
        <w:t>4</w:t>
      </w:r>
      <w:r w:rsidR="00F51046" w:rsidRPr="00C773AF">
        <w:rPr>
          <w:rFonts w:asciiTheme="minorEastAsia" w:eastAsiaTheme="minorEastAsia" w:hAnsiTheme="minorEastAsia" w:hint="eastAsia"/>
          <w:kern w:val="0"/>
          <w:szCs w:val="21"/>
        </w:rPr>
        <w:t>、</w:t>
      </w:r>
      <w:r w:rsidRPr="00C773AF">
        <w:rPr>
          <w:rFonts w:asciiTheme="minorEastAsia" w:eastAsiaTheme="minorEastAsia" w:hAnsiTheme="minorEastAsia"/>
          <w:kern w:val="0"/>
          <w:szCs w:val="21"/>
        </w:rPr>
        <w:t>基金经理承诺</w:t>
      </w:r>
    </w:p>
    <w:p w:rsidR="00394FFF" w:rsidRPr="00C773AF" w:rsidRDefault="00394FFF" w:rsidP="00F51046">
      <w:pPr>
        <w:autoSpaceDE w:val="0"/>
        <w:autoSpaceDN w:val="0"/>
        <w:adjustRightInd w:val="0"/>
        <w:snapToGrid w:val="0"/>
        <w:spacing w:line="360" w:lineRule="auto"/>
        <w:ind w:firstLineChars="200" w:firstLine="420"/>
        <w:jc w:val="left"/>
        <w:rPr>
          <w:rFonts w:asciiTheme="minorEastAsia" w:eastAsiaTheme="minorEastAsia" w:hAnsiTheme="minorEastAsia"/>
          <w:kern w:val="0"/>
          <w:szCs w:val="21"/>
        </w:rPr>
      </w:pPr>
      <w:r w:rsidRPr="00C773AF">
        <w:rPr>
          <w:rFonts w:asciiTheme="minorEastAsia" w:eastAsiaTheme="minorEastAsia" w:hAnsiTheme="minorEastAsia"/>
          <w:kern w:val="0"/>
          <w:szCs w:val="21"/>
        </w:rPr>
        <w:t>（1）依照有关法律法规和基金合同的规定，本着谨慎的原则为基金份额持有人谋取最大利益；</w:t>
      </w:r>
    </w:p>
    <w:p w:rsidR="00394FFF" w:rsidRPr="00C773AF" w:rsidRDefault="00394FFF" w:rsidP="00F51046">
      <w:pPr>
        <w:autoSpaceDE w:val="0"/>
        <w:autoSpaceDN w:val="0"/>
        <w:adjustRightInd w:val="0"/>
        <w:snapToGrid w:val="0"/>
        <w:spacing w:line="360" w:lineRule="auto"/>
        <w:ind w:firstLineChars="200" w:firstLine="420"/>
        <w:jc w:val="left"/>
        <w:rPr>
          <w:rFonts w:asciiTheme="minorEastAsia" w:eastAsiaTheme="minorEastAsia" w:hAnsiTheme="minorEastAsia"/>
          <w:kern w:val="0"/>
          <w:szCs w:val="21"/>
        </w:rPr>
      </w:pPr>
      <w:r w:rsidRPr="00C773AF">
        <w:rPr>
          <w:rFonts w:asciiTheme="minorEastAsia" w:eastAsiaTheme="minorEastAsia" w:hAnsiTheme="minorEastAsia"/>
          <w:kern w:val="0"/>
          <w:szCs w:val="21"/>
        </w:rPr>
        <w:t>（2）不利用职务之便为自己及其代理人、受雇人或任何第三人谋取利益；</w:t>
      </w:r>
    </w:p>
    <w:p w:rsidR="00394FFF" w:rsidRPr="00C773AF" w:rsidRDefault="00394FFF" w:rsidP="00F51046">
      <w:pPr>
        <w:autoSpaceDE w:val="0"/>
        <w:autoSpaceDN w:val="0"/>
        <w:adjustRightInd w:val="0"/>
        <w:snapToGrid w:val="0"/>
        <w:spacing w:line="360" w:lineRule="auto"/>
        <w:ind w:firstLineChars="200" w:firstLine="420"/>
        <w:jc w:val="left"/>
        <w:rPr>
          <w:rFonts w:asciiTheme="minorEastAsia" w:eastAsiaTheme="minorEastAsia" w:hAnsiTheme="minorEastAsia"/>
          <w:kern w:val="0"/>
        </w:rPr>
      </w:pPr>
      <w:r w:rsidRPr="00C773AF">
        <w:rPr>
          <w:rFonts w:asciiTheme="minorEastAsia" w:eastAsiaTheme="minorEastAsia" w:hAnsiTheme="minorEastAsia"/>
          <w:kern w:val="0"/>
        </w:rPr>
        <w:t>（3）不</w:t>
      </w:r>
      <w:r w:rsidRPr="00C773AF">
        <w:rPr>
          <w:rFonts w:asciiTheme="minorEastAsia" w:eastAsiaTheme="minorEastAsia" w:hAnsiTheme="minorEastAsia"/>
          <w:kern w:val="0"/>
          <w:szCs w:val="21"/>
        </w:rPr>
        <w:t>违反现行有效的有关法律法规、基金合同和中国证监会的有关规定，</w:t>
      </w:r>
      <w:r w:rsidRPr="00C773AF">
        <w:rPr>
          <w:rFonts w:asciiTheme="minorEastAsia" w:eastAsiaTheme="minorEastAsia" w:hAnsiTheme="minorEastAsia"/>
          <w:kern w:val="0"/>
        </w:rPr>
        <w:t>泄漏在任职期间知悉的有关证券、基金的商业秘密、尚未依法公开的基金投资内容、基金投资计划等信息；</w:t>
      </w:r>
    </w:p>
    <w:p w:rsidR="00394FFF" w:rsidRPr="00C773AF" w:rsidRDefault="00394FFF" w:rsidP="00F51046">
      <w:pPr>
        <w:autoSpaceDE w:val="0"/>
        <w:autoSpaceDN w:val="0"/>
        <w:adjustRightInd w:val="0"/>
        <w:snapToGrid w:val="0"/>
        <w:spacing w:line="360" w:lineRule="auto"/>
        <w:ind w:firstLineChars="200" w:firstLine="420"/>
        <w:jc w:val="left"/>
        <w:rPr>
          <w:rFonts w:asciiTheme="minorEastAsia" w:eastAsiaTheme="minorEastAsia" w:hAnsiTheme="minorEastAsia"/>
          <w:kern w:val="0"/>
        </w:rPr>
      </w:pPr>
      <w:r w:rsidRPr="00C773AF">
        <w:rPr>
          <w:rFonts w:asciiTheme="minorEastAsia" w:eastAsiaTheme="minorEastAsia" w:hAnsiTheme="minorEastAsia"/>
          <w:kern w:val="0"/>
        </w:rPr>
        <w:t>（4）不从事损害基金财产和基金份额持有人利益的证券交易及其他活动。</w:t>
      </w:r>
    </w:p>
    <w:p w:rsidR="00394FFF" w:rsidRPr="00C773AF" w:rsidRDefault="00394FFF" w:rsidP="000E4752">
      <w:pPr>
        <w:pStyle w:val="20"/>
        <w:snapToGrid w:val="0"/>
        <w:spacing w:beforeLines="0" w:afterLines="0" w:line="360" w:lineRule="auto"/>
        <w:ind w:firstLineChars="0" w:firstLine="0"/>
        <w:rPr>
          <w:rStyle w:val="da"/>
          <w:rFonts w:asciiTheme="minorEastAsia" w:eastAsiaTheme="minorEastAsia" w:hAnsiTheme="minorEastAsia"/>
          <w:sz w:val="21"/>
        </w:rPr>
      </w:pPr>
      <w:bookmarkStart w:id="17" w:name="_Toc133292567"/>
      <w:bookmarkStart w:id="18" w:name="_Toc163189524"/>
      <w:bookmarkStart w:id="19" w:name="_Toc44423045"/>
      <w:r w:rsidRPr="00C773AF">
        <w:rPr>
          <w:rFonts w:asciiTheme="minorEastAsia" w:eastAsiaTheme="minorEastAsia" w:hAnsiTheme="minorEastAsia" w:hint="eastAsia"/>
          <w:b w:val="0"/>
          <w:bCs/>
          <w:szCs w:val="21"/>
        </w:rPr>
        <w:t>（五）</w:t>
      </w:r>
      <w:r w:rsidRPr="00C773AF">
        <w:rPr>
          <w:rFonts w:asciiTheme="minorEastAsia" w:eastAsiaTheme="minorEastAsia" w:hAnsiTheme="minorEastAsia"/>
          <w:b w:val="0"/>
          <w:bCs/>
          <w:szCs w:val="21"/>
        </w:rPr>
        <w:t>基金管理人的内部控制制度</w:t>
      </w:r>
      <w:bookmarkEnd w:id="17"/>
      <w:bookmarkEnd w:id="18"/>
      <w:bookmarkEnd w:id="19"/>
    </w:p>
    <w:p w:rsidR="00394FFF" w:rsidRPr="00C773AF" w:rsidRDefault="00394FFF" w:rsidP="00F51046">
      <w:pPr>
        <w:pStyle w:val="af"/>
        <w:autoSpaceDE w:val="0"/>
        <w:autoSpaceDN w:val="0"/>
        <w:adjustRightInd w:val="0"/>
        <w:snapToGrid w:val="0"/>
        <w:spacing w:line="360" w:lineRule="auto"/>
        <w:ind w:firstLineChars="200"/>
        <w:rPr>
          <w:rFonts w:asciiTheme="minorEastAsia" w:eastAsiaTheme="minorEastAsia" w:hAnsiTheme="minorEastAsia"/>
          <w:szCs w:val="21"/>
        </w:rPr>
      </w:pPr>
      <w:r w:rsidRPr="00C773AF">
        <w:rPr>
          <w:rFonts w:asciiTheme="minorEastAsia" w:eastAsiaTheme="minorEastAsia" w:hAnsiTheme="minorEastAsia" w:hint="eastAsia"/>
          <w:szCs w:val="21"/>
        </w:rPr>
        <w:t>为保证公司规范化运作，有效地防范和化解经营风险，促进公司诚信、合法、有效经营，保障基金份额持有人利益，维护公司及公司股东的合法权益，本基金管理人建立了科学、严密、高效的内部控制体系。</w:t>
      </w:r>
    </w:p>
    <w:p w:rsidR="00394FFF" w:rsidRPr="00C773AF" w:rsidRDefault="00F51046" w:rsidP="00F51046">
      <w:pPr>
        <w:tabs>
          <w:tab w:val="left" w:pos="735"/>
        </w:tabs>
        <w:snapToGrid w:val="0"/>
        <w:spacing w:line="360" w:lineRule="auto"/>
        <w:ind w:left="420"/>
        <w:rPr>
          <w:rFonts w:asciiTheme="minorEastAsia" w:eastAsiaTheme="minorEastAsia" w:hAnsiTheme="minorEastAsia"/>
          <w:b/>
          <w:bCs/>
          <w:szCs w:val="21"/>
        </w:rPr>
      </w:pPr>
      <w:r w:rsidRPr="00C773AF">
        <w:rPr>
          <w:rFonts w:asciiTheme="minorEastAsia" w:eastAsiaTheme="minorEastAsia" w:hAnsiTheme="minorEastAsia" w:hint="eastAsia"/>
          <w:b/>
          <w:bCs/>
        </w:rPr>
        <w:t>1、</w:t>
      </w:r>
      <w:r w:rsidR="00394FFF" w:rsidRPr="00C773AF">
        <w:rPr>
          <w:rFonts w:asciiTheme="minorEastAsia" w:eastAsiaTheme="minorEastAsia" w:hAnsiTheme="minorEastAsia" w:hint="eastAsia"/>
          <w:b/>
          <w:bCs/>
        </w:rPr>
        <w:t>公司内部控制的总体目标</w:t>
      </w:r>
    </w:p>
    <w:p w:rsidR="00394FFF" w:rsidRPr="00C773AF" w:rsidRDefault="00394FFF" w:rsidP="00451E13">
      <w:pPr>
        <w:numPr>
          <w:ilvl w:val="1"/>
          <w:numId w:val="5"/>
        </w:numPr>
        <w:tabs>
          <w:tab w:val="clear" w:pos="851"/>
          <w:tab w:val="num" w:pos="993"/>
        </w:tabs>
        <w:snapToGrid w:val="0"/>
        <w:spacing w:line="360" w:lineRule="auto"/>
        <w:ind w:hanging="425"/>
        <w:rPr>
          <w:rFonts w:asciiTheme="minorEastAsia" w:eastAsiaTheme="minorEastAsia" w:hAnsiTheme="minorEastAsia"/>
        </w:rPr>
      </w:pPr>
      <w:r w:rsidRPr="00C773AF">
        <w:rPr>
          <w:rFonts w:asciiTheme="minorEastAsia" w:eastAsiaTheme="minorEastAsia" w:hAnsiTheme="minorEastAsia"/>
        </w:rPr>
        <w:t>保证公司经营管理活动的合法合规性；</w:t>
      </w:r>
    </w:p>
    <w:p w:rsidR="00394FFF" w:rsidRPr="00C773AF" w:rsidRDefault="00394FFF" w:rsidP="00451E13">
      <w:pPr>
        <w:numPr>
          <w:ilvl w:val="1"/>
          <w:numId w:val="5"/>
        </w:numPr>
        <w:tabs>
          <w:tab w:val="clear" w:pos="851"/>
          <w:tab w:val="num" w:pos="993"/>
        </w:tabs>
        <w:snapToGrid w:val="0"/>
        <w:spacing w:line="360" w:lineRule="auto"/>
        <w:ind w:hanging="425"/>
        <w:rPr>
          <w:rFonts w:asciiTheme="minorEastAsia" w:eastAsiaTheme="minorEastAsia" w:hAnsiTheme="minorEastAsia"/>
        </w:rPr>
      </w:pPr>
      <w:r w:rsidRPr="00C773AF">
        <w:rPr>
          <w:rFonts w:asciiTheme="minorEastAsia" w:eastAsiaTheme="minorEastAsia" w:hAnsiTheme="minorEastAsia"/>
        </w:rPr>
        <w:t>保证基金份额持有人的合法权益不受侵犯；</w:t>
      </w:r>
    </w:p>
    <w:p w:rsidR="00394FFF" w:rsidRPr="00C773AF" w:rsidRDefault="00394FFF" w:rsidP="00451E13">
      <w:pPr>
        <w:numPr>
          <w:ilvl w:val="1"/>
          <w:numId w:val="5"/>
        </w:numPr>
        <w:tabs>
          <w:tab w:val="clear" w:pos="851"/>
          <w:tab w:val="num" w:pos="993"/>
        </w:tabs>
        <w:snapToGrid w:val="0"/>
        <w:spacing w:line="360" w:lineRule="auto"/>
        <w:ind w:hanging="425"/>
        <w:rPr>
          <w:rFonts w:asciiTheme="minorEastAsia" w:eastAsiaTheme="minorEastAsia" w:hAnsiTheme="minorEastAsia"/>
        </w:rPr>
      </w:pPr>
      <w:r w:rsidRPr="00C773AF">
        <w:rPr>
          <w:rFonts w:asciiTheme="minorEastAsia" w:eastAsiaTheme="minorEastAsia" w:hAnsiTheme="minorEastAsia"/>
        </w:rPr>
        <w:t>实现公司稳健、持续发展，维护股东权益；</w:t>
      </w:r>
    </w:p>
    <w:p w:rsidR="00394FFF" w:rsidRPr="00C773AF" w:rsidRDefault="00394FFF" w:rsidP="00451E13">
      <w:pPr>
        <w:numPr>
          <w:ilvl w:val="1"/>
          <w:numId w:val="5"/>
        </w:numPr>
        <w:tabs>
          <w:tab w:val="clear" w:pos="851"/>
          <w:tab w:val="num" w:pos="993"/>
        </w:tabs>
        <w:snapToGrid w:val="0"/>
        <w:spacing w:line="360" w:lineRule="auto"/>
        <w:ind w:hanging="425"/>
        <w:rPr>
          <w:rFonts w:asciiTheme="minorEastAsia" w:eastAsiaTheme="minorEastAsia" w:hAnsiTheme="minorEastAsia"/>
        </w:rPr>
      </w:pPr>
      <w:r w:rsidRPr="00C773AF">
        <w:rPr>
          <w:rFonts w:asciiTheme="minorEastAsia" w:eastAsiaTheme="minorEastAsia" w:hAnsiTheme="minorEastAsia"/>
        </w:rPr>
        <w:lastRenderedPageBreak/>
        <w:t>促进公司全体员工恪守职业操守，正直诚信，廉洁自律，勤勉尽责；</w:t>
      </w:r>
    </w:p>
    <w:p w:rsidR="00394FFF" w:rsidRPr="00C773AF" w:rsidRDefault="00394FFF" w:rsidP="00451E13">
      <w:pPr>
        <w:numPr>
          <w:ilvl w:val="1"/>
          <w:numId w:val="5"/>
        </w:numPr>
        <w:tabs>
          <w:tab w:val="clear" w:pos="851"/>
          <w:tab w:val="num" w:pos="993"/>
        </w:tabs>
        <w:snapToGrid w:val="0"/>
        <w:spacing w:line="360" w:lineRule="auto"/>
        <w:ind w:hanging="425"/>
        <w:rPr>
          <w:rFonts w:asciiTheme="minorEastAsia" w:eastAsiaTheme="minorEastAsia" w:hAnsiTheme="minorEastAsia"/>
        </w:rPr>
      </w:pPr>
      <w:r w:rsidRPr="00C773AF">
        <w:rPr>
          <w:rFonts w:asciiTheme="minorEastAsia" w:eastAsiaTheme="minorEastAsia" w:hAnsiTheme="minorEastAsia"/>
        </w:rPr>
        <w:t>保护公司最重要的资本：公司声誉。</w:t>
      </w:r>
    </w:p>
    <w:p w:rsidR="00394FFF" w:rsidRPr="00C773AF" w:rsidRDefault="00F51046" w:rsidP="00F51046">
      <w:pPr>
        <w:tabs>
          <w:tab w:val="left" w:pos="735"/>
        </w:tabs>
        <w:snapToGrid w:val="0"/>
        <w:spacing w:line="360" w:lineRule="auto"/>
        <w:ind w:left="420"/>
        <w:rPr>
          <w:rFonts w:asciiTheme="minorEastAsia" w:eastAsiaTheme="minorEastAsia" w:hAnsiTheme="minorEastAsia"/>
          <w:b/>
          <w:bCs/>
          <w:szCs w:val="21"/>
        </w:rPr>
      </w:pPr>
      <w:r w:rsidRPr="00C773AF">
        <w:rPr>
          <w:rFonts w:asciiTheme="minorEastAsia" w:eastAsiaTheme="minorEastAsia" w:hAnsiTheme="minorEastAsia" w:hint="eastAsia"/>
          <w:b/>
          <w:szCs w:val="21"/>
        </w:rPr>
        <w:t>2、</w:t>
      </w:r>
      <w:r w:rsidR="00394FFF" w:rsidRPr="00C773AF">
        <w:rPr>
          <w:rFonts w:asciiTheme="minorEastAsia" w:eastAsiaTheme="minorEastAsia" w:hAnsiTheme="minorEastAsia" w:hint="eastAsia"/>
          <w:b/>
          <w:bCs/>
        </w:rPr>
        <w:t>公司内部控制遵循的原则</w:t>
      </w:r>
    </w:p>
    <w:p w:rsidR="00394FFF" w:rsidRPr="00C773AF" w:rsidRDefault="00394FFF" w:rsidP="00451E13">
      <w:pPr>
        <w:numPr>
          <w:ilvl w:val="0"/>
          <w:numId w:val="7"/>
        </w:numPr>
        <w:tabs>
          <w:tab w:val="clear" w:pos="851"/>
          <w:tab w:val="num" w:pos="993"/>
        </w:tabs>
        <w:snapToGrid w:val="0"/>
        <w:spacing w:line="360" w:lineRule="auto"/>
        <w:ind w:left="0" w:firstLine="426"/>
        <w:rPr>
          <w:rFonts w:asciiTheme="minorEastAsia" w:eastAsiaTheme="minorEastAsia" w:hAnsiTheme="minorEastAsia"/>
        </w:rPr>
      </w:pPr>
      <w:r w:rsidRPr="00C773AF">
        <w:rPr>
          <w:rFonts w:asciiTheme="minorEastAsia" w:eastAsiaTheme="minorEastAsia" w:hAnsiTheme="minorEastAsia"/>
        </w:rPr>
        <w:t>全面性原则：内部控制必须覆盖公司的所有部门和岗位，渗透各项业务过程和业务环节，并普遍适用于公司每一位职员；</w:t>
      </w:r>
    </w:p>
    <w:p w:rsidR="00394FFF" w:rsidRPr="00C773AF" w:rsidRDefault="00394FFF" w:rsidP="00451E13">
      <w:pPr>
        <w:numPr>
          <w:ilvl w:val="0"/>
          <w:numId w:val="7"/>
        </w:numPr>
        <w:tabs>
          <w:tab w:val="clear" w:pos="851"/>
          <w:tab w:val="num" w:pos="993"/>
        </w:tabs>
        <w:snapToGrid w:val="0"/>
        <w:spacing w:line="360" w:lineRule="auto"/>
        <w:ind w:left="0" w:firstLine="426"/>
        <w:rPr>
          <w:rFonts w:asciiTheme="minorEastAsia" w:eastAsiaTheme="minorEastAsia" w:hAnsiTheme="minorEastAsia"/>
        </w:rPr>
      </w:pPr>
      <w:r w:rsidRPr="00C773AF">
        <w:rPr>
          <w:rFonts w:asciiTheme="minorEastAsia" w:eastAsiaTheme="minorEastAsia" w:hAnsiTheme="minorEastAsia"/>
        </w:rPr>
        <w:t>审慎性原则：内部控制的核心是有效防范各种风险，公司组织体系的构成、内部管理制度的建立都要以防范风险、审慎经营为出发点；</w:t>
      </w:r>
    </w:p>
    <w:p w:rsidR="00394FFF" w:rsidRPr="00C773AF" w:rsidRDefault="00394FFF" w:rsidP="00451E13">
      <w:pPr>
        <w:numPr>
          <w:ilvl w:val="0"/>
          <w:numId w:val="7"/>
        </w:numPr>
        <w:tabs>
          <w:tab w:val="clear" w:pos="851"/>
          <w:tab w:val="num" w:pos="993"/>
        </w:tabs>
        <w:snapToGrid w:val="0"/>
        <w:spacing w:line="360" w:lineRule="auto"/>
        <w:ind w:left="0" w:firstLine="426"/>
        <w:rPr>
          <w:rFonts w:asciiTheme="minorEastAsia" w:eastAsiaTheme="minorEastAsia" w:hAnsiTheme="minorEastAsia"/>
        </w:rPr>
      </w:pPr>
      <w:r w:rsidRPr="00C773AF">
        <w:rPr>
          <w:rFonts w:asciiTheme="minorEastAsia" w:eastAsiaTheme="minorEastAsia" w:hAnsiTheme="minorEastAsia"/>
        </w:rPr>
        <w:t>相互制约原则：公司设置的各部门、各岗位权责分明、相互制衡。</w:t>
      </w:r>
    </w:p>
    <w:p w:rsidR="00394FFF" w:rsidRPr="00C773AF" w:rsidRDefault="00394FFF" w:rsidP="00451E13">
      <w:pPr>
        <w:numPr>
          <w:ilvl w:val="0"/>
          <w:numId w:val="7"/>
        </w:numPr>
        <w:tabs>
          <w:tab w:val="clear" w:pos="851"/>
          <w:tab w:val="num" w:pos="993"/>
        </w:tabs>
        <w:snapToGrid w:val="0"/>
        <w:spacing w:line="360" w:lineRule="auto"/>
        <w:ind w:left="0" w:firstLine="426"/>
        <w:rPr>
          <w:rFonts w:asciiTheme="minorEastAsia" w:eastAsiaTheme="minorEastAsia" w:hAnsiTheme="minorEastAsia"/>
        </w:rPr>
      </w:pPr>
      <w:r w:rsidRPr="00C773AF">
        <w:rPr>
          <w:rFonts w:asciiTheme="minorEastAsia" w:eastAsiaTheme="minorEastAsia" w:hAnsiTheme="minorEastAsia"/>
        </w:rPr>
        <w:t>独立性原则：公司根据业务的需要设立相对独立的机构、部门和岗位；公司内部部门和岗位的设置必须权责分明；</w:t>
      </w:r>
    </w:p>
    <w:p w:rsidR="00394FFF" w:rsidRPr="00C773AF" w:rsidRDefault="00394FFF" w:rsidP="00451E13">
      <w:pPr>
        <w:numPr>
          <w:ilvl w:val="0"/>
          <w:numId w:val="7"/>
        </w:numPr>
        <w:tabs>
          <w:tab w:val="clear" w:pos="851"/>
          <w:tab w:val="num" w:pos="993"/>
        </w:tabs>
        <w:snapToGrid w:val="0"/>
        <w:spacing w:line="360" w:lineRule="auto"/>
        <w:ind w:left="0" w:firstLine="426"/>
        <w:rPr>
          <w:rFonts w:asciiTheme="minorEastAsia" w:eastAsiaTheme="minorEastAsia" w:hAnsiTheme="minorEastAsia"/>
        </w:rPr>
      </w:pPr>
      <w:r w:rsidRPr="00C773AF">
        <w:rPr>
          <w:rFonts w:asciiTheme="minorEastAsia" w:eastAsiaTheme="minorEastAsia" w:hAnsiTheme="minorEastAsia"/>
        </w:rPr>
        <w:t>有效性原则：各种内部管理制度具有高度的权威性，应是所有员工严格遵守的行动指南；执行内部管理制度不能有任何例外，任何人不得拥有超越制度或违反规章的权力；</w:t>
      </w:r>
    </w:p>
    <w:p w:rsidR="00394FFF" w:rsidRPr="00C773AF" w:rsidRDefault="00394FFF" w:rsidP="00451E13">
      <w:pPr>
        <w:numPr>
          <w:ilvl w:val="0"/>
          <w:numId w:val="7"/>
        </w:numPr>
        <w:tabs>
          <w:tab w:val="clear" w:pos="851"/>
          <w:tab w:val="num" w:pos="993"/>
        </w:tabs>
        <w:snapToGrid w:val="0"/>
        <w:spacing w:line="360" w:lineRule="auto"/>
        <w:ind w:left="0" w:firstLine="426"/>
        <w:rPr>
          <w:rFonts w:asciiTheme="minorEastAsia" w:eastAsiaTheme="minorEastAsia" w:hAnsiTheme="minorEastAsia"/>
        </w:rPr>
      </w:pPr>
      <w:r w:rsidRPr="00C773AF">
        <w:rPr>
          <w:rFonts w:asciiTheme="minorEastAsia" w:eastAsiaTheme="minorEastAsia" w:hAnsiTheme="minorEastAsia"/>
        </w:rPr>
        <w:t>适时性原则：内部控制应具有前瞻性，并且必须随着公司经营战略、经营方针、经营理念等内部环境的变化和国家法律法规、政策制度等外部环境的改变及时进行相应的修改和完善；</w:t>
      </w:r>
    </w:p>
    <w:p w:rsidR="00394FFF" w:rsidRPr="00C773AF" w:rsidRDefault="00394FFF" w:rsidP="00451E13">
      <w:pPr>
        <w:numPr>
          <w:ilvl w:val="0"/>
          <w:numId w:val="7"/>
        </w:numPr>
        <w:tabs>
          <w:tab w:val="clear" w:pos="851"/>
          <w:tab w:val="num" w:pos="993"/>
        </w:tabs>
        <w:snapToGrid w:val="0"/>
        <w:spacing w:line="360" w:lineRule="auto"/>
        <w:ind w:left="0" w:firstLine="426"/>
        <w:rPr>
          <w:rFonts w:asciiTheme="minorEastAsia" w:eastAsiaTheme="minorEastAsia" w:hAnsiTheme="minorEastAsia"/>
        </w:rPr>
      </w:pPr>
      <w:r w:rsidRPr="00C773AF">
        <w:rPr>
          <w:rFonts w:asciiTheme="minorEastAsia" w:eastAsiaTheme="minorEastAsia" w:hAnsiTheme="minorEastAsia"/>
        </w:rPr>
        <w:t>成本效益原则：公司运用科学化的经营管理方法降低运作成本，提高经济效益，力争以合理的控制成本达到最佳的内部控制效果。</w:t>
      </w:r>
    </w:p>
    <w:p w:rsidR="00394FFF" w:rsidRPr="00C773AF" w:rsidRDefault="00F51046" w:rsidP="00F51046">
      <w:pPr>
        <w:tabs>
          <w:tab w:val="left" w:pos="735"/>
        </w:tabs>
        <w:snapToGrid w:val="0"/>
        <w:spacing w:line="360" w:lineRule="auto"/>
        <w:ind w:left="420"/>
        <w:rPr>
          <w:rFonts w:asciiTheme="minorEastAsia" w:eastAsiaTheme="minorEastAsia" w:hAnsiTheme="minorEastAsia"/>
          <w:b/>
          <w:bCs/>
        </w:rPr>
      </w:pPr>
      <w:r w:rsidRPr="00C773AF">
        <w:rPr>
          <w:rFonts w:asciiTheme="minorEastAsia" w:eastAsiaTheme="minorEastAsia" w:hAnsiTheme="minorEastAsia" w:hint="eastAsia"/>
          <w:b/>
          <w:szCs w:val="21"/>
        </w:rPr>
        <w:t>3、</w:t>
      </w:r>
      <w:r w:rsidR="00394FFF" w:rsidRPr="00C773AF">
        <w:rPr>
          <w:rFonts w:asciiTheme="minorEastAsia" w:eastAsiaTheme="minorEastAsia" w:hAnsiTheme="minorEastAsia" w:hint="eastAsia"/>
          <w:b/>
          <w:bCs/>
        </w:rPr>
        <w:t>内部控制的制度体系</w:t>
      </w:r>
    </w:p>
    <w:p w:rsidR="00394FFF" w:rsidRPr="00C773AF" w:rsidRDefault="00394FFF" w:rsidP="00F51046">
      <w:pPr>
        <w:pStyle w:val="af"/>
        <w:autoSpaceDE w:val="0"/>
        <w:autoSpaceDN w:val="0"/>
        <w:adjustRightInd w:val="0"/>
        <w:snapToGrid w:val="0"/>
        <w:spacing w:line="360" w:lineRule="auto"/>
        <w:ind w:firstLineChars="200"/>
        <w:rPr>
          <w:rFonts w:asciiTheme="minorEastAsia" w:eastAsiaTheme="minorEastAsia" w:hAnsiTheme="minorEastAsia"/>
          <w:szCs w:val="21"/>
        </w:rPr>
      </w:pPr>
      <w:r w:rsidRPr="00C773AF">
        <w:rPr>
          <w:rFonts w:asciiTheme="minorEastAsia" w:eastAsiaTheme="minorEastAsia" w:hAnsiTheme="minorEastAsia" w:hint="eastAsia"/>
          <w:szCs w:val="21"/>
        </w:rPr>
        <w:t>公司制定了合理、完备、有效并易于执行的制度体系。公司制度体系由不同层面的制度构成。按照其效力大小分为四个层面：第一个层面是公司章程；第二个层面是公司内部控制大纲，它是公司制定各项规章制度的基础和依据；第三个层面是公司基本管理制度；第四个层面是公司各机构、部门根据业务需要制定的各种制度及实施细则等。它们的制订、修改、实施、废止应该遵循相应的程序，每一层面的内容不得与其以上层面的内容相违背。公司重视对制度的持续检验，结合业务的发展、法规及监管环境的变化以及公司风险控制的要求，不断检讨和增强公司制度的完备性、有效性。</w:t>
      </w:r>
    </w:p>
    <w:p w:rsidR="00394FFF" w:rsidRPr="00C773AF" w:rsidRDefault="00F51046" w:rsidP="00F51046">
      <w:pPr>
        <w:tabs>
          <w:tab w:val="left" w:pos="735"/>
        </w:tabs>
        <w:snapToGrid w:val="0"/>
        <w:spacing w:line="360" w:lineRule="auto"/>
        <w:ind w:left="420"/>
        <w:rPr>
          <w:rFonts w:asciiTheme="minorEastAsia" w:eastAsiaTheme="minorEastAsia" w:hAnsiTheme="minorEastAsia"/>
          <w:b/>
          <w:bCs/>
        </w:rPr>
      </w:pPr>
      <w:r w:rsidRPr="00C773AF">
        <w:rPr>
          <w:rFonts w:asciiTheme="minorEastAsia" w:eastAsiaTheme="minorEastAsia" w:hAnsiTheme="minorEastAsia" w:hint="eastAsia"/>
          <w:b/>
          <w:szCs w:val="21"/>
        </w:rPr>
        <w:t>4、</w:t>
      </w:r>
      <w:r w:rsidR="00394FFF" w:rsidRPr="00C773AF">
        <w:rPr>
          <w:rFonts w:asciiTheme="minorEastAsia" w:eastAsiaTheme="minorEastAsia" w:hAnsiTheme="minorEastAsia" w:hint="eastAsia"/>
          <w:b/>
          <w:bCs/>
        </w:rPr>
        <w:t>关于授权、研究、投资、交易等方面的控制点</w:t>
      </w:r>
    </w:p>
    <w:p w:rsidR="00394FFF" w:rsidRPr="00C773AF" w:rsidRDefault="00394FFF" w:rsidP="00451E13">
      <w:pPr>
        <w:numPr>
          <w:ilvl w:val="0"/>
          <w:numId w:val="8"/>
        </w:numPr>
        <w:tabs>
          <w:tab w:val="left" w:pos="735"/>
        </w:tabs>
        <w:snapToGrid w:val="0"/>
        <w:spacing w:line="360" w:lineRule="auto"/>
        <w:rPr>
          <w:rFonts w:asciiTheme="minorEastAsia" w:eastAsiaTheme="minorEastAsia" w:hAnsiTheme="minorEastAsia"/>
          <w:szCs w:val="21"/>
        </w:rPr>
      </w:pPr>
      <w:r w:rsidRPr="00C773AF">
        <w:rPr>
          <w:rFonts w:asciiTheme="minorEastAsia" w:eastAsiaTheme="minorEastAsia" w:hAnsiTheme="minorEastAsia" w:hint="eastAsia"/>
        </w:rPr>
        <w:t>授权制度</w:t>
      </w:r>
    </w:p>
    <w:p w:rsidR="00394FFF" w:rsidRPr="00C773AF" w:rsidRDefault="00394FFF" w:rsidP="00F51046">
      <w:pPr>
        <w:pStyle w:val="af"/>
        <w:autoSpaceDE w:val="0"/>
        <w:autoSpaceDN w:val="0"/>
        <w:adjustRightInd w:val="0"/>
        <w:snapToGrid w:val="0"/>
        <w:spacing w:line="360" w:lineRule="auto"/>
        <w:ind w:firstLineChars="200"/>
        <w:rPr>
          <w:rFonts w:asciiTheme="minorEastAsia" w:eastAsiaTheme="minorEastAsia" w:hAnsiTheme="minorEastAsia"/>
          <w:szCs w:val="21"/>
        </w:rPr>
      </w:pPr>
      <w:r w:rsidRPr="00C773AF">
        <w:rPr>
          <w:rFonts w:asciiTheme="minorEastAsia" w:eastAsiaTheme="minorEastAsia" w:hAnsiTheme="minorEastAsia" w:hint="eastAsia"/>
          <w:szCs w:val="21"/>
        </w:rPr>
        <w:t>公司的授权制度贯穿于整个公司活动。股东会、董事会、监事会和管理层必须充分履行各自的职权，健全公司逐级授权制度，确保公司各项规章制度的贯彻执行；各项经济经营业务和管理程序必须遵从管理层制定的操作规程，经办人员的每一项工作必须是在业务授权范围内进行。公司重大业务的授权必须采取书面形式，授权书应当明确授权内容和时效。公司授权要适当，对已获授权的部门和人员应建立有效的评价和反馈机制，对已不适用的授权应及时修改或取消授权。</w:t>
      </w:r>
    </w:p>
    <w:p w:rsidR="00394FFF" w:rsidRPr="00C773AF" w:rsidRDefault="00394FFF" w:rsidP="00451E13">
      <w:pPr>
        <w:numPr>
          <w:ilvl w:val="0"/>
          <w:numId w:val="8"/>
        </w:numPr>
        <w:tabs>
          <w:tab w:val="left" w:pos="735"/>
        </w:tabs>
        <w:snapToGrid w:val="0"/>
        <w:spacing w:line="360" w:lineRule="auto"/>
        <w:rPr>
          <w:rFonts w:asciiTheme="minorEastAsia" w:eastAsiaTheme="minorEastAsia" w:hAnsiTheme="minorEastAsia"/>
        </w:rPr>
      </w:pPr>
      <w:r w:rsidRPr="00C773AF">
        <w:rPr>
          <w:rFonts w:asciiTheme="minorEastAsia" w:eastAsiaTheme="minorEastAsia" w:hAnsiTheme="minorEastAsia" w:hint="eastAsia"/>
        </w:rPr>
        <w:lastRenderedPageBreak/>
        <w:t>公司研究业务</w:t>
      </w:r>
    </w:p>
    <w:p w:rsidR="00394FFF" w:rsidRPr="00C773AF" w:rsidRDefault="00394FFF" w:rsidP="00F51046">
      <w:pPr>
        <w:pStyle w:val="af"/>
        <w:autoSpaceDE w:val="0"/>
        <w:autoSpaceDN w:val="0"/>
        <w:adjustRightInd w:val="0"/>
        <w:snapToGrid w:val="0"/>
        <w:spacing w:line="360" w:lineRule="auto"/>
        <w:ind w:firstLineChars="200"/>
        <w:rPr>
          <w:rFonts w:asciiTheme="minorEastAsia" w:eastAsiaTheme="minorEastAsia" w:hAnsiTheme="minorEastAsia"/>
          <w:szCs w:val="21"/>
        </w:rPr>
      </w:pPr>
      <w:r w:rsidRPr="00C773AF">
        <w:rPr>
          <w:rFonts w:asciiTheme="minorEastAsia" w:eastAsiaTheme="minorEastAsia" w:hAnsiTheme="minorEastAsia" w:hint="eastAsia"/>
          <w:szCs w:val="21"/>
        </w:rPr>
        <w:t>研究工作应保持独立、客观，不受任何部门及个人的不正当影响；建立严密的研究工作业务流程，形成科学、有效的研究方法；建立投资产品备选库制度，研究部门根据投资产品的特征，在充分研究的基础上建立和维护备选库。建立研究与投资的业务交流制度，保持畅通的交流渠道；建立研究报告质量评价体系，不断提高研究水平。</w:t>
      </w:r>
    </w:p>
    <w:p w:rsidR="00394FFF" w:rsidRPr="00C773AF" w:rsidRDefault="00394FFF" w:rsidP="00451E13">
      <w:pPr>
        <w:numPr>
          <w:ilvl w:val="0"/>
          <w:numId w:val="8"/>
        </w:numPr>
        <w:tabs>
          <w:tab w:val="left" w:pos="735"/>
        </w:tabs>
        <w:snapToGrid w:val="0"/>
        <w:spacing w:line="360" w:lineRule="auto"/>
        <w:rPr>
          <w:rFonts w:asciiTheme="minorEastAsia" w:eastAsiaTheme="minorEastAsia" w:hAnsiTheme="minorEastAsia"/>
        </w:rPr>
      </w:pPr>
      <w:r w:rsidRPr="00C773AF">
        <w:rPr>
          <w:rFonts w:asciiTheme="minorEastAsia" w:eastAsiaTheme="minorEastAsia" w:hAnsiTheme="minorEastAsia" w:hint="eastAsia"/>
        </w:rPr>
        <w:t>基金投资业务</w:t>
      </w:r>
    </w:p>
    <w:p w:rsidR="00394FFF" w:rsidRPr="00C773AF" w:rsidRDefault="00394FFF" w:rsidP="00F51046">
      <w:pPr>
        <w:pStyle w:val="af"/>
        <w:autoSpaceDE w:val="0"/>
        <w:autoSpaceDN w:val="0"/>
        <w:adjustRightInd w:val="0"/>
        <w:snapToGrid w:val="0"/>
        <w:spacing w:line="360" w:lineRule="auto"/>
        <w:ind w:firstLineChars="200"/>
        <w:rPr>
          <w:rFonts w:asciiTheme="minorEastAsia" w:eastAsiaTheme="minorEastAsia" w:hAnsiTheme="minorEastAsia"/>
          <w:szCs w:val="21"/>
        </w:rPr>
      </w:pPr>
      <w:r w:rsidRPr="00C773AF">
        <w:rPr>
          <w:rFonts w:asciiTheme="minorEastAsia" w:eastAsiaTheme="minorEastAsia" w:hAnsiTheme="minorEastAsia" w:hint="eastAsia"/>
          <w:szCs w:val="21"/>
        </w:rPr>
        <w:t>基金投资应确立科学的投资理念，根据决策的风险防范原则和效率性原则制定合理的决策程序；在进行投资时应有明确的投资授权制度，并应建立与所授权限相应的约束制度和考核制度。建立严格的投资禁止和投资限制制度，保证基金投资的合法合规性。建立投资风险评估与管理制度，将重点投资限制在规定的风险权限额度内；对于投资结果建立科学的投资管理业绩评价体系。</w:t>
      </w:r>
    </w:p>
    <w:p w:rsidR="00394FFF" w:rsidRPr="00C773AF" w:rsidRDefault="00394FFF" w:rsidP="00451E13">
      <w:pPr>
        <w:numPr>
          <w:ilvl w:val="0"/>
          <w:numId w:val="8"/>
        </w:numPr>
        <w:tabs>
          <w:tab w:val="left" w:pos="735"/>
        </w:tabs>
        <w:snapToGrid w:val="0"/>
        <w:spacing w:line="360" w:lineRule="auto"/>
        <w:rPr>
          <w:rFonts w:asciiTheme="minorEastAsia" w:eastAsiaTheme="minorEastAsia" w:hAnsiTheme="minorEastAsia"/>
          <w:szCs w:val="21"/>
        </w:rPr>
      </w:pPr>
      <w:r w:rsidRPr="00C773AF">
        <w:rPr>
          <w:rFonts w:asciiTheme="minorEastAsia" w:eastAsiaTheme="minorEastAsia" w:hAnsiTheme="minorEastAsia" w:hint="eastAsia"/>
        </w:rPr>
        <w:t>交易业务</w:t>
      </w:r>
    </w:p>
    <w:p w:rsidR="00394FFF" w:rsidRPr="00C773AF" w:rsidRDefault="00394FFF" w:rsidP="00F51046">
      <w:pPr>
        <w:pStyle w:val="af"/>
        <w:autoSpaceDE w:val="0"/>
        <w:autoSpaceDN w:val="0"/>
        <w:adjustRightInd w:val="0"/>
        <w:snapToGrid w:val="0"/>
        <w:spacing w:line="360" w:lineRule="auto"/>
        <w:ind w:firstLineChars="200"/>
        <w:rPr>
          <w:rFonts w:asciiTheme="minorEastAsia" w:eastAsiaTheme="minorEastAsia" w:hAnsiTheme="minorEastAsia"/>
          <w:szCs w:val="21"/>
        </w:rPr>
      </w:pPr>
      <w:r w:rsidRPr="00C773AF">
        <w:rPr>
          <w:rFonts w:asciiTheme="minorEastAsia" w:eastAsiaTheme="minorEastAsia" w:hAnsiTheme="minorEastAsia" w:hint="eastAsia"/>
          <w:szCs w:val="21"/>
        </w:rPr>
        <w:t>建立集中交易室和集中交易制度，投资指令通过集中交易室完成；应建立交易监测系统、预警系统和交易反馈系统，完善相关的安全设施；集中交易室应对交易指令进行审核，建立公平的交易分配制度，确保各基金利益的公平；交易记录应完善，并及时进行反馈、核对和存档保管；同时应建立科学的投资交易绩效评价体系。</w:t>
      </w:r>
    </w:p>
    <w:p w:rsidR="00394FFF" w:rsidRPr="00C773AF" w:rsidRDefault="00394FFF" w:rsidP="00451E13">
      <w:pPr>
        <w:numPr>
          <w:ilvl w:val="0"/>
          <w:numId w:val="8"/>
        </w:numPr>
        <w:tabs>
          <w:tab w:val="left" w:pos="735"/>
        </w:tabs>
        <w:snapToGrid w:val="0"/>
        <w:spacing w:line="360" w:lineRule="auto"/>
        <w:rPr>
          <w:rFonts w:asciiTheme="minorEastAsia" w:eastAsiaTheme="minorEastAsia" w:hAnsiTheme="minorEastAsia"/>
          <w:szCs w:val="21"/>
        </w:rPr>
      </w:pPr>
      <w:r w:rsidRPr="00C773AF">
        <w:rPr>
          <w:rFonts w:asciiTheme="minorEastAsia" w:eastAsiaTheme="minorEastAsia" w:hAnsiTheme="minorEastAsia" w:hint="eastAsia"/>
        </w:rPr>
        <w:t>基金会计核算</w:t>
      </w:r>
    </w:p>
    <w:p w:rsidR="00394FFF" w:rsidRPr="00C773AF" w:rsidRDefault="00394FFF" w:rsidP="00F51046">
      <w:pPr>
        <w:pStyle w:val="af"/>
        <w:autoSpaceDE w:val="0"/>
        <w:autoSpaceDN w:val="0"/>
        <w:adjustRightInd w:val="0"/>
        <w:snapToGrid w:val="0"/>
        <w:spacing w:line="360" w:lineRule="auto"/>
        <w:ind w:firstLineChars="200"/>
        <w:rPr>
          <w:rFonts w:asciiTheme="minorEastAsia" w:eastAsiaTheme="minorEastAsia" w:hAnsiTheme="minorEastAsia"/>
          <w:szCs w:val="21"/>
        </w:rPr>
      </w:pPr>
      <w:r w:rsidRPr="00C773AF">
        <w:rPr>
          <w:rFonts w:asciiTheme="minorEastAsia" w:eastAsiaTheme="minorEastAsia" w:hAnsiTheme="minorEastAsia" w:hint="eastAsia"/>
          <w:szCs w:val="21"/>
        </w:rPr>
        <w:t>公司根据法律法规及业务的要求建立会计制度，并根据风险控制点建立严密的会计系统，对于不同基金、不同客户独立建账，独立核算；公司通过复核制度、凭证制度、合理的估值方法和估值程序等会计措施真实、完整、及时地记载每一笔业务并正确进行会计核算和业务核算。同时还建立会计档案保管制度，确保档案真实完整。</w:t>
      </w:r>
    </w:p>
    <w:p w:rsidR="00394FFF" w:rsidRPr="00C773AF" w:rsidRDefault="00394FFF" w:rsidP="00451E13">
      <w:pPr>
        <w:numPr>
          <w:ilvl w:val="0"/>
          <w:numId w:val="8"/>
        </w:numPr>
        <w:tabs>
          <w:tab w:val="left" w:pos="735"/>
        </w:tabs>
        <w:snapToGrid w:val="0"/>
        <w:spacing w:line="360" w:lineRule="auto"/>
        <w:rPr>
          <w:rFonts w:asciiTheme="minorEastAsia" w:eastAsiaTheme="minorEastAsia" w:hAnsiTheme="minorEastAsia"/>
          <w:szCs w:val="21"/>
        </w:rPr>
      </w:pPr>
      <w:r w:rsidRPr="00C773AF">
        <w:rPr>
          <w:rFonts w:asciiTheme="minorEastAsia" w:eastAsiaTheme="minorEastAsia" w:hAnsiTheme="minorEastAsia" w:hint="eastAsia"/>
        </w:rPr>
        <w:t>信息披露</w:t>
      </w:r>
    </w:p>
    <w:p w:rsidR="00394FFF" w:rsidRPr="00C773AF" w:rsidRDefault="00394FFF" w:rsidP="00F51046">
      <w:pPr>
        <w:pStyle w:val="af"/>
        <w:autoSpaceDE w:val="0"/>
        <w:autoSpaceDN w:val="0"/>
        <w:adjustRightInd w:val="0"/>
        <w:snapToGrid w:val="0"/>
        <w:spacing w:line="360" w:lineRule="auto"/>
        <w:ind w:firstLineChars="200"/>
        <w:rPr>
          <w:rFonts w:asciiTheme="minorEastAsia" w:eastAsiaTheme="minorEastAsia" w:hAnsiTheme="minorEastAsia"/>
          <w:szCs w:val="21"/>
        </w:rPr>
      </w:pPr>
      <w:r w:rsidRPr="00C773AF">
        <w:rPr>
          <w:rFonts w:asciiTheme="minorEastAsia" w:eastAsiaTheme="minorEastAsia" w:hAnsiTheme="minorEastAsia" w:hint="eastAsia"/>
          <w:szCs w:val="21"/>
        </w:rPr>
        <w:t>公司建立了完善的信息披露制度，保证公开披露的信息真实、准确、完整。公司设立了信息披露负责人，并建立了相应的程序进行信息的收集、组织、审核和发布工作，以此加强对信息的审查核对，使所公布的信息符合法律法规的规定，同时加强对信息披露的检查和评价，对存在的问题及时提出改进办法。</w:t>
      </w:r>
    </w:p>
    <w:p w:rsidR="00394FFF" w:rsidRPr="00C773AF" w:rsidRDefault="00D15807" w:rsidP="00451E13">
      <w:pPr>
        <w:numPr>
          <w:ilvl w:val="0"/>
          <w:numId w:val="8"/>
        </w:numPr>
        <w:tabs>
          <w:tab w:val="left" w:pos="735"/>
        </w:tabs>
        <w:snapToGrid w:val="0"/>
        <w:spacing w:line="360" w:lineRule="auto"/>
        <w:rPr>
          <w:rFonts w:asciiTheme="minorEastAsia" w:eastAsiaTheme="minorEastAsia" w:hAnsiTheme="minorEastAsia"/>
          <w:szCs w:val="21"/>
        </w:rPr>
      </w:pPr>
      <w:r w:rsidRPr="00C773AF">
        <w:rPr>
          <w:rFonts w:asciiTheme="minorEastAsia" w:eastAsiaTheme="minorEastAsia" w:hAnsiTheme="minorEastAsia" w:hint="eastAsia"/>
        </w:rPr>
        <w:t>监察与合规管理</w:t>
      </w:r>
    </w:p>
    <w:p w:rsidR="00296789" w:rsidRPr="00C773AF" w:rsidRDefault="00F95B6A" w:rsidP="00C773AF">
      <w:pPr>
        <w:pStyle w:val="af"/>
        <w:autoSpaceDE w:val="0"/>
        <w:autoSpaceDN w:val="0"/>
        <w:adjustRightInd w:val="0"/>
        <w:snapToGrid w:val="0"/>
        <w:spacing w:line="360" w:lineRule="auto"/>
        <w:ind w:firstLineChars="200"/>
        <w:rPr>
          <w:rFonts w:asciiTheme="minorEastAsia" w:eastAsiaTheme="minorEastAsia" w:hAnsiTheme="minorEastAsia"/>
          <w:szCs w:val="21"/>
        </w:rPr>
      </w:pPr>
      <w:r w:rsidRPr="00C773AF">
        <w:rPr>
          <w:rFonts w:asciiTheme="minorEastAsia" w:eastAsiaTheme="minorEastAsia" w:hAnsiTheme="minorEastAsia" w:hint="eastAsia"/>
          <w:szCs w:val="21"/>
        </w:rPr>
        <w:t>公司设立督察长，经董事会聘任，报中国证监会核准。根据公司监察与合规管理工作的需要和董事会授权，督察长可以列席公司相关会议，调阅公司相关档案，就内部控制制度的执行情况独立地履行检查、评价、报告、建议职能。督察长定期和不定期向董事会报告公司内部控制执行情况，董事会对督察长的报告进行审议。</w:t>
      </w:r>
    </w:p>
    <w:p w:rsidR="00296789" w:rsidRPr="00C773AF" w:rsidRDefault="00F95B6A" w:rsidP="00C773AF">
      <w:pPr>
        <w:pStyle w:val="af"/>
        <w:autoSpaceDE w:val="0"/>
        <w:autoSpaceDN w:val="0"/>
        <w:adjustRightInd w:val="0"/>
        <w:snapToGrid w:val="0"/>
        <w:spacing w:line="360" w:lineRule="auto"/>
        <w:ind w:firstLineChars="200"/>
        <w:rPr>
          <w:rFonts w:asciiTheme="minorEastAsia" w:eastAsiaTheme="minorEastAsia" w:hAnsiTheme="minorEastAsia"/>
          <w:szCs w:val="21"/>
        </w:rPr>
      </w:pPr>
      <w:r w:rsidRPr="00C773AF">
        <w:rPr>
          <w:rFonts w:asciiTheme="minorEastAsia" w:eastAsiaTheme="minorEastAsia" w:hAnsiTheme="minorEastAsia" w:hint="eastAsia"/>
          <w:szCs w:val="21"/>
        </w:rPr>
        <w:t>公司设立监察合规管理部门开展监察与合规管理工作，并保证监察合规管理部门的独立性和权威性。公司明确了监察合规管理部门及内部各岗位的具体职责，严格制订了专业</w:t>
      </w:r>
      <w:r w:rsidRPr="00C773AF">
        <w:rPr>
          <w:rFonts w:asciiTheme="minorEastAsia" w:eastAsiaTheme="minorEastAsia" w:hAnsiTheme="minorEastAsia" w:hint="eastAsia"/>
          <w:szCs w:val="21"/>
        </w:rPr>
        <w:lastRenderedPageBreak/>
        <w:t>任职条件、操作程序和组织纪律。</w:t>
      </w:r>
    </w:p>
    <w:p w:rsidR="00296789" w:rsidRPr="00C773AF" w:rsidRDefault="00F95B6A" w:rsidP="00C773AF">
      <w:pPr>
        <w:pStyle w:val="af"/>
        <w:autoSpaceDE w:val="0"/>
        <w:autoSpaceDN w:val="0"/>
        <w:adjustRightInd w:val="0"/>
        <w:snapToGrid w:val="0"/>
        <w:spacing w:line="360" w:lineRule="auto"/>
        <w:ind w:firstLineChars="200"/>
        <w:rPr>
          <w:rFonts w:asciiTheme="minorEastAsia" w:eastAsiaTheme="minorEastAsia" w:hAnsiTheme="minorEastAsia"/>
          <w:szCs w:val="21"/>
        </w:rPr>
      </w:pPr>
      <w:r w:rsidRPr="00C773AF">
        <w:rPr>
          <w:rFonts w:asciiTheme="minorEastAsia" w:eastAsiaTheme="minorEastAsia" w:hAnsiTheme="minorEastAsia" w:hint="eastAsia"/>
          <w:szCs w:val="21"/>
        </w:rPr>
        <w:t>监察合规管理部门强化内部检查制度，通过定期或不定期检查内部控制制度的执行情况，促使公司各项经营管理活动的规范运行。</w:t>
      </w:r>
    </w:p>
    <w:p w:rsidR="00296789" w:rsidRPr="00C773AF" w:rsidRDefault="00F95B6A" w:rsidP="00C773AF">
      <w:pPr>
        <w:pStyle w:val="af"/>
        <w:autoSpaceDE w:val="0"/>
        <w:autoSpaceDN w:val="0"/>
        <w:adjustRightInd w:val="0"/>
        <w:snapToGrid w:val="0"/>
        <w:spacing w:line="360" w:lineRule="auto"/>
        <w:ind w:firstLineChars="200"/>
        <w:rPr>
          <w:rFonts w:asciiTheme="minorEastAsia" w:eastAsiaTheme="minorEastAsia" w:hAnsiTheme="minorEastAsia"/>
          <w:szCs w:val="21"/>
        </w:rPr>
      </w:pPr>
      <w:r w:rsidRPr="00C773AF">
        <w:rPr>
          <w:rFonts w:asciiTheme="minorEastAsia" w:eastAsiaTheme="minorEastAsia" w:hAnsiTheme="minorEastAsia" w:hint="eastAsia"/>
          <w:szCs w:val="21"/>
        </w:rPr>
        <w:t>公司董事会和管理层充分重视和支持监察与合规管理工作，对违反法律、法规和公司内部控制制度的，追究有关部门和人员的责任。</w:t>
      </w:r>
    </w:p>
    <w:p w:rsidR="00394FFF" w:rsidRPr="00C773AF" w:rsidRDefault="00F51046" w:rsidP="00F51046">
      <w:pPr>
        <w:tabs>
          <w:tab w:val="left" w:pos="735"/>
        </w:tabs>
        <w:snapToGrid w:val="0"/>
        <w:spacing w:line="360" w:lineRule="auto"/>
        <w:ind w:left="420"/>
        <w:rPr>
          <w:rFonts w:asciiTheme="minorEastAsia" w:eastAsiaTheme="minorEastAsia" w:hAnsiTheme="minorEastAsia"/>
          <w:b/>
          <w:bCs/>
        </w:rPr>
      </w:pPr>
      <w:r w:rsidRPr="00C773AF">
        <w:rPr>
          <w:rFonts w:asciiTheme="minorEastAsia" w:eastAsiaTheme="minorEastAsia" w:hAnsiTheme="minorEastAsia" w:hint="eastAsia"/>
          <w:b/>
          <w:bCs/>
        </w:rPr>
        <w:t>5、</w:t>
      </w:r>
      <w:r w:rsidR="00394FFF" w:rsidRPr="00C773AF">
        <w:rPr>
          <w:rFonts w:asciiTheme="minorEastAsia" w:eastAsiaTheme="minorEastAsia" w:hAnsiTheme="minorEastAsia" w:hint="eastAsia"/>
          <w:b/>
          <w:bCs/>
        </w:rPr>
        <w:t>基金管理人关于内部控制制度声明书</w:t>
      </w:r>
    </w:p>
    <w:p w:rsidR="00394FFF" w:rsidRPr="00C773AF" w:rsidRDefault="00394FFF" w:rsidP="00451E13">
      <w:pPr>
        <w:numPr>
          <w:ilvl w:val="0"/>
          <w:numId w:val="9"/>
        </w:numPr>
        <w:tabs>
          <w:tab w:val="left" w:pos="735"/>
        </w:tabs>
        <w:snapToGrid w:val="0"/>
        <w:spacing w:line="360" w:lineRule="auto"/>
        <w:rPr>
          <w:rFonts w:asciiTheme="minorEastAsia" w:eastAsiaTheme="minorEastAsia" w:hAnsiTheme="minorEastAsia"/>
          <w:szCs w:val="21"/>
        </w:rPr>
      </w:pPr>
      <w:r w:rsidRPr="00C773AF">
        <w:rPr>
          <w:rFonts w:asciiTheme="minorEastAsia" w:eastAsiaTheme="minorEastAsia" w:hAnsiTheme="minorEastAsia" w:hint="eastAsia"/>
        </w:rPr>
        <w:t>本公司承诺以上关于内部控制制度的披露真实、准确；</w:t>
      </w:r>
    </w:p>
    <w:p w:rsidR="004B7DBE" w:rsidRPr="00C773AF" w:rsidRDefault="00394FFF" w:rsidP="00451E13">
      <w:pPr>
        <w:numPr>
          <w:ilvl w:val="0"/>
          <w:numId w:val="9"/>
        </w:numPr>
        <w:tabs>
          <w:tab w:val="left" w:pos="735"/>
        </w:tabs>
        <w:snapToGrid w:val="0"/>
        <w:spacing w:line="360" w:lineRule="auto"/>
        <w:rPr>
          <w:rFonts w:asciiTheme="minorEastAsia" w:eastAsiaTheme="minorEastAsia" w:hAnsiTheme="minorEastAsia"/>
        </w:rPr>
        <w:sectPr w:rsidR="004B7DBE" w:rsidRPr="00C773AF" w:rsidSect="00E334F9">
          <w:pgSz w:w="11907" w:h="16840" w:code="9"/>
          <w:pgMar w:top="1701" w:right="1814" w:bottom="1701" w:left="1814" w:header="1134" w:footer="1247" w:gutter="0"/>
          <w:cols w:space="425"/>
          <w:docGrid w:type="lines" w:linePitch="312"/>
        </w:sectPr>
      </w:pPr>
      <w:r w:rsidRPr="00C773AF">
        <w:rPr>
          <w:rFonts w:asciiTheme="minorEastAsia" w:eastAsiaTheme="minorEastAsia" w:hAnsiTheme="minorEastAsia" w:hint="eastAsia"/>
        </w:rPr>
        <w:t>本公司承诺根据市场变化和公司业务发展不断完善内部控制制度。</w:t>
      </w:r>
    </w:p>
    <w:p w:rsidR="00266A27" w:rsidRPr="00C773AF" w:rsidRDefault="00266A27" w:rsidP="000E4752">
      <w:pPr>
        <w:pStyle w:val="1"/>
        <w:snapToGrid w:val="0"/>
        <w:spacing w:beforeLines="0" w:afterLines="0" w:line="360" w:lineRule="auto"/>
        <w:ind w:firstLineChars="0" w:firstLine="0"/>
        <w:rPr>
          <w:rFonts w:asciiTheme="minorEastAsia" w:eastAsiaTheme="minorEastAsia" w:hAnsiTheme="minorEastAsia"/>
        </w:rPr>
      </w:pPr>
      <w:bookmarkStart w:id="20" w:name="_Toc44423046"/>
      <w:r w:rsidRPr="00C773AF">
        <w:rPr>
          <w:rFonts w:asciiTheme="minorEastAsia" w:eastAsiaTheme="minorEastAsia" w:hAnsiTheme="minorEastAsia" w:hint="eastAsia"/>
          <w:bCs/>
        </w:rPr>
        <w:lastRenderedPageBreak/>
        <w:t>四、基金托管人</w:t>
      </w:r>
      <w:bookmarkEnd w:id="20"/>
    </w:p>
    <w:p w:rsidR="00DA422A" w:rsidRPr="00C773AF" w:rsidRDefault="00DA422A" w:rsidP="00DA422A">
      <w:pPr>
        <w:spacing w:line="360" w:lineRule="auto"/>
        <w:ind w:firstLineChars="200" w:firstLine="420"/>
        <w:rPr>
          <w:rStyle w:val="da"/>
          <w:rFonts w:asciiTheme="minorEastAsia" w:eastAsiaTheme="minorEastAsia" w:hAnsiTheme="minorEastAsia"/>
        </w:rPr>
      </w:pPr>
      <w:bookmarkStart w:id="21" w:name="_Toc264537034"/>
      <w:bookmarkStart w:id="22" w:name="_Toc279736057"/>
      <w:bookmarkStart w:id="23" w:name="_Toc280963982"/>
      <w:r w:rsidRPr="00C773AF">
        <w:rPr>
          <w:rStyle w:val="da"/>
          <w:rFonts w:asciiTheme="minorEastAsia" w:eastAsiaTheme="minorEastAsia" w:hAnsiTheme="minorEastAsia" w:hint="eastAsia"/>
        </w:rPr>
        <w:t>（一）基本情况</w:t>
      </w:r>
    </w:p>
    <w:p w:rsidR="00DA422A" w:rsidRPr="00C773AF" w:rsidRDefault="00DA422A" w:rsidP="00DA422A">
      <w:pPr>
        <w:spacing w:line="360" w:lineRule="auto"/>
        <w:ind w:firstLineChars="200" w:firstLine="420"/>
        <w:rPr>
          <w:rStyle w:val="da"/>
          <w:rFonts w:asciiTheme="minorEastAsia" w:eastAsiaTheme="minorEastAsia" w:hAnsiTheme="minorEastAsia"/>
        </w:rPr>
      </w:pPr>
      <w:r w:rsidRPr="00C773AF">
        <w:rPr>
          <w:rStyle w:val="da"/>
          <w:rFonts w:asciiTheme="minorEastAsia" w:eastAsiaTheme="minorEastAsia" w:hAnsiTheme="minorEastAsia" w:hint="eastAsia"/>
        </w:rPr>
        <w:t>名称：中国银行股份有限公司（简称</w:t>
      </w:r>
      <w:r w:rsidRPr="00C773AF">
        <w:rPr>
          <w:rStyle w:val="da"/>
          <w:rFonts w:asciiTheme="minorEastAsia" w:eastAsiaTheme="minorEastAsia" w:hAnsiTheme="minorEastAsia"/>
        </w:rPr>
        <w:t>“</w:t>
      </w:r>
      <w:r w:rsidRPr="00C773AF">
        <w:rPr>
          <w:rStyle w:val="da"/>
          <w:rFonts w:asciiTheme="minorEastAsia" w:eastAsiaTheme="minorEastAsia" w:hAnsiTheme="minorEastAsia" w:hint="eastAsia"/>
        </w:rPr>
        <w:t>中国银行</w:t>
      </w:r>
      <w:r w:rsidRPr="00C773AF">
        <w:rPr>
          <w:rStyle w:val="da"/>
          <w:rFonts w:asciiTheme="minorEastAsia" w:eastAsiaTheme="minorEastAsia" w:hAnsiTheme="minorEastAsia"/>
        </w:rPr>
        <w:t>”</w:t>
      </w:r>
      <w:r w:rsidRPr="00C773AF">
        <w:rPr>
          <w:rStyle w:val="da"/>
          <w:rFonts w:asciiTheme="minorEastAsia" w:eastAsiaTheme="minorEastAsia" w:hAnsiTheme="minorEastAsia" w:hint="eastAsia"/>
        </w:rPr>
        <w:t>）</w:t>
      </w:r>
    </w:p>
    <w:p w:rsidR="00DA422A" w:rsidRPr="00C773AF" w:rsidRDefault="00DA422A" w:rsidP="00DA422A">
      <w:pPr>
        <w:spacing w:line="360" w:lineRule="auto"/>
        <w:ind w:firstLineChars="200" w:firstLine="420"/>
        <w:rPr>
          <w:rStyle w:val="da"/>
          <w:rFonts w:asciiTheme="minorEastAsia" w:eastAsiaTheme="minorEastAsia" w:hAnsiTheme="minorEastAsia"/>
        </w:rPr>
      </w:pPr>
      <w:r w:rsidRPr="00C773AF">
        <w:rPr>
          <w:rStyle w:val="da"/>
          <w:rFonts w:asciiTheme="minorEastAsia" w:eastAsiaTheme="minorEastAsia" w:hAnsiTheme="minorEastAsia" w:hint="eastAsia"/>
        </w:rPr>
        <w:t>住所及办公地址：北京市西城区复兴门内大街</w:t>
      </w:r>
      <w:r w:rsidRPr="00C773AF">
        <w:rPr>
          <w:rStyle w:val="da"/>
          <w:rFonts w:asciiTheme="minorEastAsia" w:eastAsiaTheme="minorEastAsia" w:hAnsiTheme="minorEastAsia"/>
        </w:rPr>
        <w:t>1</w:t>
      </w:r>
      <w:r w:rsidRPr="00C773AF">
        <w:rPr>
          <w:rStyle w:val="da"/>
          <w:rFonts w:asciiTheme="minorEastAsia" w:eastAsiaTheme="minorEastAsia" w:hAnsiTheme="minorEastAsia" w:hint="eastAsia"/>
        </w:rPr>
        <w:t>号</w:t>
      </w:r>
    </w:p>
    <w:p w:rsidR="00DA422A" w:rsidRPr="00C773AF" w:rsidRDefault="00DA422A" w:rsidP="00DA422A">
      <w:pPr>
        <w:spacing w:line="360" w:lineRule="auto"/>
        <w:ind w:firstLineChars="200" w:firstLine="420"/>
        <w:rPr>
          <w:rStyle w:val="da"/>
          <w:rFonts w:asciiTheme="minorEastAsia" w:eastAsiaTheme="minorEastAsia" w:hAnsiTheme="minorEastAsia"/>
        </w:rPr>
      </w:pPr>
      <w:r w:rsidRPr="00C773AF">
        <w:rPr>
          <w:rStyle w:val="da"/>
          <w:rFonts w:asciiTheme="minorEastAsia" w:eastAsiaTheme="minorEastAsia" w:hAnsiTheme="minorEastAsia" w:hint="eastAsia"/>
        </w:rPr>
        <w:t>首次注册登记日期：</w:t>
      </w:r>
      <w:smartTag w:uri="urn:schemas-microsoft-com:office:smarttags" w:element="chsdate">
        <w:smartTagPr>
          <w:attr w:name="Year" w:val="1983"/>
          <w:attr w:name="Month" w:val="10"/>
          <w:attr w:name="Day" w:val="31"/>
          <w:attr w:name="IsLunarDate" w:val="False"/>
          <w:attr w:name="IsROCDate" w:val="False"/>
        </w:smartTagPr>
        <w:r w:rsidRPr="00C773AF">
          <w:rPr>
            <w:rStyle w:val="da"/>
            <w:rFonts w:asciiTheme="minorEastAsia" w:eastAsiaTheme="minorEastAsia" w:hAnsiTheme="minorEastAsia"/>
          </w:rPr>
          <w:t>1983</w:t>
        </w:r>
        <w:r w:rsidRPr="00C773AF">
          <w:rPr>
            <w:rStyle w:val="da"/>
            <w:rFonts w:asciiTheme="minorEastAsia" w:eastAsiaTheme="minorEastAsia" w:hAnsiTheme="minorEastAsia" w:hint="eastAsia"/>
          </w:rPr>
          <w:t>年</w:t>
        </w:r>
        <w:r w:rsidRPr="00C773AF">
          <w:rPr>
            <w:rStyle w:val="da"/>
            <w:rFonts w:asciiTheme="minorEastAsia" w:eastAsiaTheme="minorEastAsia" w:hAnsiTheme="minorEastAsia"/>
          </w:rPr>
          <w:t>10</w:t>
        </w:r>
        <w:r w:rsidRPr="00C773AF">
          <w:rPr>
            <w:rStyle w:val="da"/>
            <w:rFonts w:asciiTheme="minorEastAsia" w:eastAsiaTheme="minorEastAsia" w:hAnsiTheme="minorEastAsia" w:hint="eastAsia"/>
          </w:rPr>
          <w:t>月</w:t>
        </w:r>
        <w:r w:rsidRPr="00C773AF">
          <w:rPr>
            <w:rStyle w:val="da"/>
            <w:rFonts w:asciiTheme="minorEastAsia" w:eastAsiaTheme="minorEastAsia" w:hAnsiTheme="minorEastAsia"/>
          </w:rPr>
          <w:t>31</w:t>
        </w:r>
        <w:r w:rsidRPr="00C773AF">
          <w:rPr>
            <w:rStyle w:val="da"/>
            <w:rFonts w:asciiTheme="minorEastAsia" w:eastAsiaTheme="minorEastAsia" w:hAnsiTheme="minorEastAsia" w:hint="eastAsia"/>
          </w:rPr>
          <w:t>日</w:t>
        </w:r>
      </w:smartTag>
    </w:p>
    <w:p w:rsidR="00DA422A" w:rsidRPr="00C773AF" w:rsidRDefault="00DA422A" w:rsidP="00DA422A">
      <w:pPr>
        <w:spacing w:line="360" w:lineRule="auto"/>
        <w:ind w:firstLineChars="200" w:firstLine="420"/>
        <w:rPr>
          <w:rStyle w:val="da"/>
          <w:rFonts w:asciiTheme="minorEastAsia" w:eastAsiaTheme="minorEastAsia" w:hAnsiTheme="minorEastAsia"/>
        </w:rPr>
      </w:pPr>
      <w:r w:rsidRPr="00C773AF">
        <w:rPr>
          <w:rStyle w:val="da"/>
          <w:rFonts w:asciiTheme="minorEastAsia" w:eastAsiaTheme="minorEastAsia" w:hAnsiTheme="minorEastAsia" w:hint="eastAsia"/>
        </w:rPr>
        <w:t>注册资本：人民币贰仟玖佰肆拾叁亿捌仟柒佰柒拾玖万壹仟贰佰肆拾壹元整</w:t>
      </w:r>
    </w:p>
    <w:p w:rsidR="00DA422A" w:rsidRPr="00C773AF" w:rsidRDefault="00DA422A" w:rsidP="00DA422A">
      <w:pPr>
        <w:spacing w:line="360" w:lineRule="auto"/>
        <w:ind w:firstLineChars="200" w:firstLine="420"/>
        <w:rPr>
          <w:rStyle w:val="da"/>
          <w:rFonts w:asciiTheme="minorEastAsia" w:eastAsiaTheme="minorEastAsia" w:hAnsiTheme="minorEastAsia"/>
        </w:rPr>
      </w:pPr>
      <w:r w:rsidRPr="00C773AF">
        <w:rPr>
          <w:rStyle w:val="da"/>
          <w:rFonts w:asciiTheme="minorEastAsia" w:eastAsiaTheme="minorEastAsia" w:hAnsiTheme="minorEastAsia" w:hint="eastAsia"/>
        </w:rPr>
        <w:t>法定代表人：刘连舸</w:t>
      </w:r>
    </w:p>
    <w:p w:rsidR="00DA422A" w:rsidRPr="00C773AF" w:rsidRDefault="00DA422A" w:rsidP="00DA422A">
      <w:pPr>
        <w:spacing w:line="360" w:lineRule="auto"/>
        <w:ind w:firstLineChars="200" w:firstLine="420"/>
        <w:rPr>
          <w:rStyle w:val="da"/>
          <w:rFonts w:asciiTheme="minorEastAsia" w:eastAsiaTheme="minorEastAsia" w:hAnsiTheme="minorEastAsia"/>
        </w:rPr>
      </w:pPr>
      <w:r w:rsidRPr="00C773AF">
        <w:rPr>
          <w:rStyle w:val="da"/>
          <w:rFonts w:asciiTheme="minorEastAsia" w:eastAsiaTheme="minorEastAsia" w:hAnsiTheme="minorEastAsia" w:hint="eastAsia"/>
        </w:rPr>
        <w:t>基金托管业务批准文号：中国证监会证监基字【</w:t>
      </w:r>
      <w:r w:rsidRPr="00C773AF">
        <w:rPr>
          <w:rStyle w:val="da"/>
          <w:rFonts w:asciiTheme="minorEastAsia" w:eastAsiaTheme="minorEastAsia" w:hAnsiTheme="minorEastAsia"/>
        </w:rPr>
        <w:t>1998</w:t>
      </w:r>
      <w:r w:rsidRPr="00C773AF">
        <w:rPr>
          <w:rStyle w:val="da"/>
          <w:rFonts w:asciiTheme="minorEastAsia" w:eastAsiaTheme="minorEastAsia" w:hAnsiTheme="minorEastAsia" w:hint="eastAsia"/>
        </w:rPr>
        <w:t>】</w:t>
      </w:r>
      <w:r w:rsidRPr="00C773AF">
        <w:rPr>
          <w:rStyle w:val="da"/>
          <w:rFonts w:asciiTheme="minorEastAsia" w:eastAsiaTheme="minorEastAsia" w:hAnsiTheme="minorEastAsia"/>
        </w:rPr>
        <w:t xml:space="preserve">24 </w:t>
      </w:r>
      <w:r w:rsidRPr="00C773AF">
        <w:rPr>
          <w:rStyle w:val="da"/>
          <w:rFonts w:asciiTheme="minorEastAsia" w:eastAsiaTheme="minorEastAsia" w:hAnsiTheme="minorEastAsia" w:hint="eastAsia"/>
        </w:rPr>
        <w:t>号</w:t>
      </w:r>
    </w:p>
    <w:p w:rsidR="00DA422A" w:rsidRPr="00C773AF" w:rsidRDefault="00DA422A" w:rsidP="00DA422A">
      <w:pPr>
        <w:spacing w:line="360" w:lineRule="auto"/>
        <w:ind w:firstLineChars="200" w:firstLine="420"/>
        <w:rPr>
          <w:rStyle w:val="da"/>
          <w:rFonts w:asciiTheme="minorEastAsia" w:eastAsiaTheme="minorEastAsia" w:hAnsiTheme="minorEastAsia"/>
        </w:rPr>
      </w:pPr>
      <w:r w:rsidRPr="00C773AF">
        <w:rPr>
          <w:rStyle w:val="da"/>
          <w:rFonts w:asciiTheme="minorEastAsia" w:eastAsiaTheme="minorEastAsia" w:hAnsiTheme="minorEastAsia" w:hint="eastAsia"/>
        </w:rPr>
        <w:t>托管部门信息披露联系人：</w:t>
      </w:r>
      <w:r w:rsidRPr="00C773AF">
        <w:rPr>
          <w:rFonts w:asciiTheme="minorEastAsia" w:eastAsiaTheme="minorEastAsia" w:hAnsiTheme="minorEastAsia" w:hint="eastAsia"/>
          <w:szCs w:val="21"/>
        </w:rPr>
        <w:t>许俊</w:t>
      </w:r>
    </w:p>
    <w:p w:rsidR="00DA422A" w:rsidRPr="00C773AF" w:rsidRDefault="00DA422A" w:rsidP="00DA422A">
      <w:pPr>
        <w:spacing w:line="360" w:lineRule="auto"/>
        <w:ind w:firstLineChars="200" w:firstLine="420"/>
        <w:rPr>
          <w:rStyle w:val="da"/>
          <w:rFonts w:asciiTheme="minorEastAsia" w:eastAsiaTheme="minorEastAsia" w:hAnsiTheme="minorEastAsia"/>
        </w:rPr>
      </w:pPr>
      <w:r w:rsidRPr="00C773AF">
        <w:rPr>
          <w:rStyle w:val="da"/>
          <w:rFonts w:asciiTheme="minorEastAsia" w:eastAsiaTheme="minorEastAsia" w:hAnsiTheme="minorEastAsia" w:hint="eastAsia"/>
        </w:rPr>
        <w:t>传真：（</w:t>
      </w:r>
      <w:r w:rsidRPr="00C773AF">
        <w:rPr>
          <w:rStyle w:val="da"/>
          <w:rFonts w:asciiTheme="minorEastAsia" w:eastAsiaTheme="minorEastAsia" w:hAnsiTheme="minorEastAsia"/>
        </w:rPr>
        <w:t>010</w:t>
      </w:r>
      <w:r w:rsidRPr="00C773AF">
        <w:rPr>
          <w:rStyle w:val="da"/>
          <w:rFonts w:asciiTheme="minorEastAsia" w:eastAsiaTheme="minorEastAsia" w:hAnsiTheme="minorEastAsia" w:hint="eastAsia"/>
        </w:rPr>
        <w:t>）</w:t>
      </w:r>
      <w:r w:rsidRPr="00C773AF">
        <w:rPr>
          <w:rStyle w:val="da"/>
          <w:rFonts w:asciiTheme="minorEastAsia" w:eastAsiaTheme="minorEastAsia" w:hAnsiTheme="minorEastAsia"/>
        </w:rPr>
        <w:t>66594942</w:t>
      </w:r>
    </w:p>
    <w:p w:rsidR="00DA422A" w:rsidRPr="00C773AF" w:rsidRDefault="00DA422A" w:rsidP="00DA422A">
      <w:pPr>
        <w:spacing w:line="360" w:lineRule="auto"/>
        <w:ind w:firstLineChars="200" w:firstLine="420"/>
        <w:rPr>
          <w:rStyle w:val="da"/>
          <w:rFonts w:asciiTheme="minorEastAsia" w:eastAsiaTheme="minorEastAsia" w:hAnsiTheme="minorEastAsia"/>
        </w:rPr>
      </w:pPr>
      <w:r w:rsidRPr="00C773AF">
        <w:rPr>
          <w:rStyle w:val="da"/>
          <w:rFonts w:asciiTheme="minorEastAsia" w:eastAsiaTheme="minorEastAsia" w:hAnsiTheme="minorEastAsia" w:hint="eastAsia"/>
        </w:rPr>
        <w:t>中国银行客服电话：</w:t>
      </w:r>
      <w:r w:rsidRPr="00C773AF">
        <w:rPr>
          <w:rStyle w:val="da"/>
          <w:rFonts w:asciiTheme="minorEastAsia" w:eastAsiaTheme="minorEastAsia" w:hAnsiTheme="minorEastAsia"/>
        </w:rPr>
        <w:t>95566</w:t>
      </w:r>
    </w:p>
    <w:p w:rsidR="00DA422A" w:rsidRPr="00C773AF" w:rsidRDefault="00DA422A" w:rsidP="00DA422A">
      <w:pPr>
        <w:spacing w:line="360" w:lineRule="auto"/>
        <w:ind w:firstLineChars="200" w:firstLine="420"/>
        <w:rPr>
          <w:rStyle w:val="da"/>
          <w:rFonts w:asciiTheme="minorEastAsia" w:eastAsiaTheme="minorEastAsia" w:hAnsiTheme="minorEastAsia"/>
        </w:rPr>
      </w:pPr>
      <w:r w:rsidRPr="00C773AF">
        <w:rPr>
          <w:rStyle w:val="da"/>
          <w:rFonts w:asciiTheme="minorEastAsia" w:eastAsiaTheme="minorEastAsia" w:hAnsiTheme="minorEastAsia" w:hint="eastAsia"/>
        </w:rPr>
        <w:t>（二）基金托管部门及主要人员情况</w:t>
      </w:r>
    </w:p>
    <w:p w:rsidR="00DA422A" w:rsidRPr="00C773AF" w:rsidRDefault="00DA422A" w:rsidP="00DA422A">
      <w:pPr>
        <w:spacing w:line="360" w:lineRule="auto"/>
        <w:ind w:firstLineChars="200" w:firstLine="420"/>
        <w:rPr>
          <w:rStyle w:val="da"/>
          <w:rFonts w:asciiTheme="minorEastAsia" w:eastAsiaTheme="minorEastAsia" w:hAnsiTheme="minorEastAsia"/>
        </w:rPr>
      </w:pPr>
      <w:r w:rsidRPr="00C773AF">
        <w:rPr>
          <w:rStyle w:val="da"/>
          <w:rFonts w:asciiTheme="minorEastAsia" w:eastAsiaTheme="minorEastAsia" w:hAnsiTheme="minorEastAsia" w:hint="eastAsia"/>
        </w:rPr>
        <w:t>中国银行托管业务部设立于</w:t>
      </w:r>
      <w:r w:rsidRPr="00C773AF">
        <w:rPr>
          <w:rStyle w:val="da"/>
          <w:rFonts w:asciiTheme="minorEastAsia" w:eastAsiaTheme="minorEastAsia" w:hAnsiTheme="minorEastAsia"/>
        </w:rPr>
        <w:t>1998</w:t>
      </w:r>
      <w:r w:rsidRPr="00C773AF">
        <w:rPr>
          <w:rStyle w:val="da"/>
          <w:rFonts w:asciiTheme="minorEastAsia" w:eastAsiaTheme="minorEastAsia" w:hAnsiTheme="minorEastAsia" w:hint="eastAsia"/>
        </w:rPr>
        <w:t>年，现有员工</w:t>
      </w:r>
      <w:r w:rsidRPr="00C773AF">
        <w:rPr>
          <w:rStyle w:val="da"/>
          <w:rFonts w:asciiTheme="minorEastAsia" w:eastAsiaTheme="minorEastAsia" w:hAnsiTheme="minorEastAsia"/>
        </w:rPr>
        <w:t>110</w:t>
      </w:r>
      <w:r w:rsidRPr="00C773AF">
        <w:rPr>
          <w:rStyle w:val="da"/>
          <w:rFonts w:asciiTheme="minorEastAsia" w:eastAsiaTheme="minorEastAsia" w:hAnsiTheme="minorEastAsia" w:hint="eastAsia"/>
        </w:rPr>
        <w:t>余人，大部分员工具有丰富的银行、证券、基金、信托从业经验，且具有海外工作、学习或培训经历，</w:t>
      </w:r>
      <w:r w:rsidRPr="00C773AF">
        <w:rPr>
          <w:rStyle w:val="da"/>
          <w:rFonts w:asciiTheme="minorEastAsia" w:eastAsiaTheme="minorEastAsia" w:hAnsiTheme="minorEastAsia"/>
        </w:rPr>
        <w:t>60</w:t>
      </w:r>
      <w:r w:rsidRPr="00C773AF">
        <w:rPr>
          <w:rStyle w:val="da"/>
          <w:rFonts w:asciiTheme="minorEastAsia" w:eastAsiaTheme="minorEastAsia" w:hAnsiTheme="minorEastAsia" w:hint="eastAsia"/>
        </w:rPr>
        <w:t>％以上的员工具有硕士以上学位或高级职称。为给客户提供专业化的托管服务，中国银行已在境内、外分行开展托管业务。</w:t>
      </w:r>
    </w:p>
    <w:p w:rsidR="00DA422A" w:rsidRPr="00C773AF" w:rsidRDefault="00DA422A" w:rsidP="00DA422A">
      <w:pPr>
        <w:spacing w:line="360" w:lineRule="auto"/>
        <w:ind w:firstLineChars="200" w:firstLine="420"/>
        <w:rPr>
          <w:rStyle w:val="da"/>
          <w:rFonts w:asciiTheme="minorEastAsia" w:eastAsiaTheme="minorEastAsia" w:hAnsiTheme="minorEastAsia"/>
        </w:rPr>
      </w:pPr>
      <w:r w:rsidRPr="00C773AF">
        <w:rPr>
          <w:rStyle w:val="da"/>
          <w:rFonts w:asciiTheme="minorEastAsia" w:eastAsiaTheme="minorEastAsia" w:hAnsiTheme="minorEastAsia" w:hint="eastAsia"/>
        </w:rPr>
        <w:t>作为国内首批开展证券投资基金托管业务的商业银行，中国银行拥有证券投资基金、基金（一对多、一对一）、社保基金、保险资金、</w:t>
      </w:r>
      <w:r w:rsidRPr="00C773AF">
        <w:rPr>
          <w:rStyle w:val="da"/>
          <w:rFonts w:asciiTheme="minorEastAsia" w:eastAsiaTheme="minorEastAsia" w:hAnsiTheme="minorEastAsia"/>
        </w:rPr>
        <w:t>QFII</w:t>
      </w:r>
      <w:r w:rsidRPr="00C773AF">
        <w:rPr>
          <w:rStyle w:val="da"/>
          <w:rFonts w:asciiTheme="minorEastAsia" w:eastAsiaTheme="minorEastAsia" w:hAnsiTheme="minorEastAsia" w:hint="eastAsia"/>
        </w:rPr>
        <w:t>、</w:t>
      </w:r>
      <w:r w:rsidRPr="00C773AF">
        <w:rPr>
          <w:rStyle w:val="da"/>
          <w:rFonts w:asciiTheme="minorEastAsia" w:eastAsiaTheme="minorEastAsia" w:hAnsiTheme="minorEastAsia"/>
        </w:rPr>
        <w:t>RQFII</w:t>
      </w:r>
      <w:r w:rsidRPr="00C773AF">
        <w:rPr>
          <w:rStyle w:val="da"/>
          <w:rFonts w:asciiTheme="minorEastAsia" w:eastAsiaTheme="minorEastAsia" w:hAnsiTheme="minorEastAsia" w:hint="eastAsia"/>
        </w:rPr>
        <w:t>、</w:t>
      </w:r>
      <w:r w:rsidRPr="00C773AF">
        <w:rPr>
          <w:rStyle w:val="da"/>
          <w:rFonts w:asciiTheme="minorEastAsia" w:eastAsiaTheme="minorEastAsia" w:hAnsiTheme="minorEastAsia"/>
        </w:rPr>
        <w:t>QDII</w:t>
      </w:r>
      <w:r w:rsidRPr="00C773AF">
        <w:rPr>
          <w:rStyle w:val="da"/>
          <w:rFonts w:asciiTheme="minorEastAsia" w:eastAsiaTheme="minorEastAsia" w:hAnsiTheme="minorEastAsia" w:hint="eastAsia"/>
        </w:rPr>
        <w:t>、境外三类机构、券商资产管理计划、信托计划、企业年金、银行理财产品、股权基金、私募基金、资金托管等门类齐全、产品丰富的托管业务体系。在国内，中国银行首家开展绩效评估、风险分析等增值服务，为各类客户提供个性化的托管增值服务，是国内领先的大型中资托管银行。</w:t>
      </w:r>
    </w:p>
    <w:p w:rsidR="00DA422A" w:rsidRPr="00C773AF" w:rsidRDefault="00DA422A" w:rsidP="00DA422A">
      <w:pPr>
        <w:spacing w:line="360" w:lineRule="auto"/>
        <w:ind w:firstLineChars="200" w:firstLine="420"/>
        <w:rPr>
          <w:rStyle w:val="da"/>
          <w:rFonts w:asciiTheme="minorEastAsia" w:eastAsiaTheme="minorEastAsia" w:hAnsiTheme="minorEastAsia"/>
        </w:rPr>
      </w:pPr>
      <w:r w:rsidRPr="00C773AF">
        <w:rPr>
          <w:rStyle w:val="da"/>
          <w:rFonts w:asciiTheme="minorEastAsia" w:eastAsiaTheme="minorEastAsia" w:hAnsiTheme="minorEastAsia" w:hint="eastAsia"/>
        </w:rPr>
        <w:t>（三）证券投资基金托管情况</w:t>
      </w:r>
    </w:p>
    <w:p w:rsidR="00DA422A" w:rsidRPr="00C773AF" w:rsidRDefault="00DA422A" w:rsidP="00DA422A">
      <w:pPr>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截至2020年3月31日，中国银行已托管780只证券投资基金，其中境内基金735只，QDII基金45只，覆盖了股票型、债券型、混合型、货币型、指数型、FOF等多种类型的基金，满足了不同客户多元化的投资理财需求，基金托管规模位居同业前列。</w:t>
      </w:r>
    </w:p>
    <w:p w:rsidR="00DA422A" w:rsidRPr="00C773AF" w:rsidRDefault="00DA422A" w:rsidP="00DA422A">
      <w:pPr>
        <w:spacing w:line="360" w:lineRule="auto"/>
        <w:ind w:firstLineChars="200" w:firstLine="420"/>
        <w:rPr>
          <w:rStyle w:val="da"/>
          <w:rFonts w:asciiTheme="minorEastAsia" w:eastAsiaTheme="minorEastAsia" w:hAnsiTheme="minorEastAsia"/>
        </w:rPr>
      </w:pPr>
      <w:r w:rsidRPr="00C773AF">
        <w:rPr>
          <w:rStyle w:val="da"/>
          <w:rFonts w:asciiTheme="minorEastAsia" w:eastAsiaTheme="minorEastAsia" w:hAnsiTheme="minorEastAsia" w:hint="eastAsia"/>
        </w:rPr>
        <w:t>（四）托管业务的内部控制制度</w:t>
      </w:r>
    </w:p>
    <w:p w:rsidR="00DA422A" w:rsidRPr="00C773AF" w:rsidRDefault="00DA422A" w:rsidP="00DA422A">
      <w:pPr>
        <w:spacing w:line="360" w:lineRule="auto"/>
        <w:ind w:firstLineChars="200" w:firstLine="420"/>
        <w:rPr>
          <w:rStyle w:val="da"/>
          <w:rFonts w:asciiTheme="minorEastAsia" w:eastAsiaTheme="minorEastAsia" w:hAnsiTheme="minorEastAsia"/>
        </w:rPr>
      </w:pPr>
      <w:r w:rsidRPr="00C773AF">
        <w:rPr>
          <w:rStyle w:val="da"/>
          <w:rFonts w:asciiTheme="minorEastAsia" w:eastAsiaTheme="minorEastAsia" w:hAnsiTheme="minorEastAsia" w:hint="eastAsia"/>
        </w:rPr>
        <w:t>中国银行托管业务部风险管理与控制工作是中国银行全面风险控制工作的组成部分，秉承中国银行风险控制理念，坚持“规范运作、稳健经营”的原则。中国银行托管业务部</w:t>
      </w:r>
      <w:r w:rsidRPr="00C773AF">
        <w:rPr>
          <w:rStyle w:val="da"/>
          <w:rFonts w:asciiTheme="minorEastAsia" w:eastAsiaTheme="minorEastAsia" w:hAnsiTheme="minorEastAsia" w:hint="eastAsia"/>
        </w:rPr>
        <w:lastRenderedPageBreak/>
        <w:t>风险控制工作贯穿业务各环节，通过风险识别与评估、风险控制措施设定及制度建设、内外部检查及审计等措施强化托管业务全员、全面、全程的风险管控。</w:t>
      </w:r>
    </w:p>
    <w:p w:rsidR="00DA422A" w:rsidRPr="00C773AF" w:rsidRDefault="00DA422A" w:rsidP="00DA422A">
      <w:pPr>
        <w:spacing w:line="360" w:lineRule="auto"/>
        <w:ind w:firstLineChars="200" w:firstLine="420"/>
        <w:rPr>
          <w:rStyle w:val="da"/>
          <w:rFonts w:asciiTheme="minorEastAsia" w:eastAsiaTheme="minorEastAsia" w:hAnsiTheme="minorEastAsia"/>
        </w:rPr>
      </w:pPr>
      <w:r w:rsidRPr="00C773AF">
        <w:rPr>
          <w:rStyle w:val="da"/>
          <w:rFonts w:asciiTheme="minorEastAsia" w:eastAsiaTheme="minorEastAsia" w:hAnsiTheme="minorEastAsia"/>
        </w:rPr>
        <w:t>2007</w:t>
      </w:r>
      <w:r w:rsidRPr="00C773AF">
        <w:rPr>
          <w:rStyle w:val="da"/>
          <w:rFonts w:asciiTheme="minorEastAsia" w:eastAsiaTheme="minorEastAsia" w:hAnsiTheme="minorEastAsia" w:hint="eastAsia"/>
        </w:rPr>
        <w:t>年起，中国银行连续聘请外部会计会计师事务所开展托管业务内部控制审阅工作。先后获得基于</w:t>
      </w:r>
      <w:r w:rsidRPr="00C773AF">
        <w:rPr>
          <w:rStyle w:val="da"/>
          <w:rFonts w:asciiTheme="minorEastAsia" w:eastAsiaTheme="minorEastAsia" w:hAnsiTheme="minorEastAsia"/>
        </w:rPr>
        <w:t xml:space="preserve"> </w:t>
      </w:r>
      <w:r w:rsidRPr="00C773AF">
        <w:rPr>
          <w:rStyle w:val="da"/>
          <w:rFonts w:asciiTheme="minorEastAsia" w:eastAsiaTheme="minorEastAsia" w:hAnsiTheme="minorEastAsia" w:hint="eastAsia"/>
        </w:rPr>
        <w:t>“</w:t>
      </w:r>
      <w:r w:rsidRPr="00C773AF">
        <w:rPr>
          <w:rStyle w:val="da"/>
          <w:rFonts w:asciiTheme="minorEastAsia" w:eastAsiaTheme="minorEastAsia" w:hAnsiTheme="minorEastAsia"/>
        </w:rPr>
        <w:t>SAS70</w:t>
      </w:r>
      <w:r w:rsidRPr="00C773AF">
        <w:rPr>
          <w:rStyle w:val="da"/>
          <w:rFonts w:asciiTheme="minorEastAsia" w:eastAsiaTheme="minorEastAsia" w:hAnsiTheme="minorEastAsia" w:hint="eastAsia"/>
        </w:rPr>
        <w:t>”、“</w:t>
      </w:r>
      <w:r w:rsidRPr="00C773AF">
        <w:rPr>
          <w:rStyle w:val="da"/>
          <w:rFonts w:asciiTheme="minorEastAsia" w:eastAsiaTheme="minorEastAsia" w:hAnsiTheme="minorEastAsia"/>
        </w:rPr>
        <w:t>AAF01/06</w:t>
      </w:r>
      <w:r w:rsidRPr="00C773AF">
        <w:rPr>
          <w:rStyle w:val="da"/>
          <w:rFonts w:asciiTheme="minorEastAsia" w:eastAsiaTheme="minorEastAsia" w:hAnsiTheme="minorEastAsia" w:hint="eastAsia"/>
        </w:rPr>
        <w:t>”</w:t>
      </w:r>
      <w:r w:rsidRPr="00C773AF">
        <w:rPr>
          <w:rStyle w:val="da"/>
          <w:rFonts w:asciiTheme="minorEastAsia" w:eastAsiaTheme="minorEastAsia" w:hAnsiTheme="minorEastAsia"/>
        </w:rPr>
        <w:t xml:space="preserve"> </w:t>
      </w:r>
      <w:r w:rsidRPr="00C773AF">
        <w:rPr>
          <w:rStyle w:val="da"/>
          <w:rFonts w:asciiTheme="minorEastAsia" w:eastAsiaTheme="minorEastAsia" w:hAnsiTheme="minorEastAsia" w:hint="eastAsia"/>
        </w:rPr>
        <w:t>“</w:t>
      </w:r>
      <w:r w:rsidRPr="00C773AF">
        <w:rPr>
          <w:rStyle w:val="da"/>
          <w:rFonts w:asciiTheme="minorEastAsia" w:eastAsiaTheme="minorEastAsia" w:hAnsiTheme="minorEastAsia"/>
        </w:rPr>
        <w:t>ISAE3402</w:t>
      </w:r>
      <w:r w:rsidRPr="00C773AF">
        <w:rPr>
          <w:rStyle w:val="da"/>
          <w:rFonts w:asciiTheme="minorEastAsia" w:eastAsiaTheme="minorEastAsia" w:hAnsiTheme="minorEastAsia" w:hint="eastAsia"/>
        </w:rPr>
        <w:t>”和“</w:t>
      </w:r>
      <w:r w:rsidRPr="00C773AF">
        <w:rPr>
          <w:rStyle w:val="da"/>
          <w:rFonts w:asciiTheme="minorEastAsia" w:eastAsiaTheme="minorEastAsia" w:hAnsiTheme="minorEastAsia"/>
        </w:rPr>
        <w:t>SSAE16</w:t>
      </w:r>
      <w:r w:rsidRPr="00C773AF">
        <w:rPr>
          <w:rStyle w:val="da"/>
          <w:rFonts w:asciiTheme="minorEastAsia" w:eastAsiaTheme="minorEastAsia" w:hAnsiTheme="minorEastAsia" w:hint="eastAsia"/>
        </w:rPr>
        <w:t>”等国际主流内控审阅准则的无保留意见的审阅报告。</w:t>
      </w:r>
      <w:r w:rsidRPr="00C773AF">
        <w:rPr>
          <w:rStyle w:val="da"/>
          <w:rFonts w:asciiTheme="minorEastAsia" w:eastAsiaTheme="minorEastAsia" w:hAnsiTheme="minorEastAsia"/>
        </w:rPr>
        <w:t>2017</w:t>
      </w:r>
      <w:r w:rsidRPr="00C773AF">
        <w:rPr>
          <w:rStyle w:val="da"/>
          <w:rFonts w:asciiTheme="minorEastAsia" w:eastAsiaTheme="minorEastAsia" w:hAnsiTheme="minorEastAsia" w:hint="eastAsia"/>
        </w:rPr>
        <w:t>年，中国银行继续获得了基于“</w:t>
      </w:r>
      <w:r w:rsidRPr="00C773AF">
        <w:rPr>
          <w:rStyle w:val="da"/>
          <w:rFonts w:asciiTheme="minorEastAsia" w:eastAsiaTheme="minorEastAsia" w:hAnsiTheme="minorEastAsia"/>
        </w:rPr>
        <w:t>ISAE3402</w:t>
      </w:r>
      <w:r w:rsidRPr="00C773AF">
        <w:rPr>
          <w:rStyle w:val="da"/>
          <w:rFonts w:asciiTheme="minorEastAsia" w:eastAsiaTheme="minorEastAsia" w:hAnsiTheme="minorEastAsia" w:hint="eastAsia"/>
        </w:rPr>
        <w:t>”和“</w:t>
      </w:r>
      <w:r w:rsidRPr="00C773AF">
        <w:rPr>
          <w:rStyle w:val="da"/>
          <w:rFonts w:asciiTheme="minorEastAsia" w:eastAsiaTheme="minorEastAsia" w:hAnsiTheme="minorEastAsia"/>
        </w:rPr>
        <w:t>SSAE16</w:t>
      </w:r>
      <w:r w:rsidRPr="00C773AF">
        <w:rPr>
          <w:rStyle w:val="da"/>
          <w:rFonts w:asciiTheme="minorEastAsia" w:eastAsiaTheme="minorEastAsia" w:hAnsiTheme="minorEastAsia" w:hint="eastAsia"/>
        </w:rPr>
        <w:t>”双准则的内部控制审计报告。中国银行托管业务内控制度完善，内控措施严密，能够有效保证托管资产的安全。</w:t>
      </w:r>
    </w:p>
    <w:p w:rsidR="00DA422A" w:rsidRPr="00C773AF" w:rsidRDefault="00DA422A" w:rsidP="00DA422A">
      <w:pPr>
        <w:spacing w:line="360" w:lineRule="auto"/>
        <w:ind w:firstLineChars="200" w:firstLine="420"/>
        <w:rPr>
          <w:rStyle w:val="da"/>
          <w:rFonts w:asciiTheme="minorEastAsia" w:eastAsiaTheme="minorEastAsia" w:hAnsiTheme="minorEastAsia"/>
        </w:rPr>
      </w:pPr>
      <w:r w:rsidRPr="00C773AF">
        <w:rPr>
          <w:rStyle w:val="da"/>
          <w:rFonts w:asciiTheme="minorEastAsia" w:eastAsiaTheme="minorEastAsia" w:hAnsiTheme="minorEastAsia" w:hint="eastAsia"/>
        </w:rPr>
        <w:t>（五）托管人对管理人运作基金进行监督的方法和程序</w:t>
      </w:r>
    </w:p>
    <w:p w:rsidR="00DA422A" w:rsidRPr="00C773AF" w:rsidRDefault="00DA422A" w:rsidP="00DA422A">
      <w:pPr>
        <w:spacing w:line="360" w:lineRule="auto"/>
        <w:ind w:firstLineChars="200" w:firstLine="420"/>
        <w:rPr>
          <w:rStyle w:val="da"/>
          <w:rFonts w:asciiTheme="minorEastAsia" w:eastAsiaTheme="minorEastAsia" w:hAnsiTheme="minorEastAsia"/>
        </w:rPr>
      </w:pPr>
      <w:r w:rsidRPr="00C773AF">
        <w:rPr>
          <w:rStyle w:val="da"/>
          <w:rFonts w:asciiTheme="minorEastAsia" w:eastAsiaTheme="minorEastAsia" w:hAnsiTheme="minorEastAsia" w:hint="eastAsia"/>
        </w:rPr>
        <w:t>根据《中华人民共和国证券投资基金法》、《公开募集证券投资基金运作管理办法》的相关规定，基金托管人发现基金管理人的投资指令违反法律、行政法规和其他有关规定，或者违反基金合同约定的，应当拒绝执行，及时通知基金管理人，并及时向国务院证券监督管理机构报告。基金托管人如发现基金管理人依据交易程序已经生效的投资指令违反法律、行政法规和其他有关规定，或者违反基金合同约定的</w:t>
      </w:r>
      <w:r w:rsidRPr="00C773AF">
        <w:rPr>
          <w:rStyle w:val="da"/>
          <w:rFonts w:asciiTheme="minorEastAsia" w:eastAsiaTheme="minorEastAsia" w:hAnsiTheme="minorEastAsia"/>
        </w:rPr>
        <w:t>,</w:t>
      </w:r>
      <w:r w:rsidRPr="00C773AF">
        <w:rPr>
          <w:rStyle w:val="da"/>
          <w:rFonts w:asciiTheme="minorEastAsia" w:eastAsiaTheme="minorEastAsia" w:hAnsiTheme="minorEastAsia" w:hint="eastAsia"/>
        </w:rPr>
        <w:t>应当及时通知基金管理人，并及时向国务院证券监督管理机构报告。</w:t>
      </w:r>
    </w:p>
    <w:p w:rsidR="00266A27" w:rsidRPr="00C773AF" w:rsidRDefault="00266A27" w:rsidP="000E4752">
      <w:pPr>
        <w:pStyle w:val="111"/>
        <w:snapToGrid w:val="0"/>
        <w:spacing w:beforeLines="0" w:afterLines="0" w:line="360" w:lineRule="auto"/>
        <w:ind w:firstLineChars="0" w:firstLine="0"/>
        <w:rPr>
          <w:rFonts w:asciiTheme="minorEastAsia" w:eastAsiaTheme="minorEastAsia" w:hAnsiTheme="minorEastAsia"/>
          <w:b/>
          <w:szCs w:val="32"/>
        </w:rPr>
      </w:pPr>
      <w:bookmarkStart w:id="24" w:name="_Toc44423047"/>
      <w:bookmarkEnd w:id="21"/>
      <w:bookmarkEnd w:id="22"/>
      <w:bookmarkEnd w:id="23"/>
      <w:r w:rsidRPr="00C773AF">
        <w:rPr>
          <w:rFonts w:asciiTheme="minorEastAsia" w:eastAsiaTheme="minorEastAsia" w:hAnsiTheme="minorEastAsia" w:hint="eastAsia"/>
          <w:szCs w:val="21"/>
        </w:rPr>
        <w:lastRenderedPageBreak/>
        <w:t>五、相关服务机构</w:t>
      </w:r>
      <w:bookmarkEnd w:id="24"/>
    </w:p>
    <w:p w:rsidR="00266A27" w:rsidRPr="00C773AF" w:rsidRDefault="00266A27" w:rsidP="000E4752">
      <w:pPr>
        <w:pStyle w:val="20"/>
        <w:snapToGrid w:val="0"/>
        <w:spacing w:beforeLines="0" w:afterLines="0" w:line="360" w:lineRule="auto"/>
        <w:ind w:firstLineChars="0" w:firstLine="0"/>
        <w:rPr>
          <w:rFonts w:asciiTheme="minorEastAsia" w:eastAsiaTheme="minorEastAsia" w:hAnsiTheme="minorEastAsia"/>
          <w:b w:val="0"/>
          <w:bCs/>
          <w:szCs w:val="21"/>
        </w:rPr>
      </w:pPr>
      <w:bookmarkStart w:id="25" w:name="_Toc44423048"/>
      <w:r w:rsidRPr="00C773AF">
        <w:rPr>
          <w:rFonts w:asciiTheme="minorEastAsia" w:eastAsiaTheme="minorEastAsia" w:hAnsiTheme="minorEastAsia" w:hint="eastAsia"/>
          <w:b w:val="0"/>
          <w:bCs/>
          <w:szCs w:val="21"/>
        </w:rPr>
        <w:t>（一）基金份额</w:t>
      </w:r>
      <w:r w:rsidR="00DA6794" w:rsidRPr="00C773AF">
        <w:rPr>
          <w:rFonts w:asciiTheme="minorEastAsia" w:eastAsiaTheme="minorEastAsia" w:hAnsiTheme="minorEastAsia" w:hint="eastAsia"/>
          <w:b w:val="0"/>
          <w:bCs/>
          <w:szCs w:val="21"/>
        </w:rPr>
        <w:t>销售</w:t>
      </w:r>
      <w:r w:rsidRPr="00C773AF">
        <w:rPr>
          <w:rFonts w:asciiTheme="minorEastAsia" w:eastAsiaTheme="minorEastAsia" w:hAnsiTheme="minorEastAsia" w:hint="eastAsia"/>
          <w:b w:val="0"/>
          <w:bCs/>
          <w:szCs w:val="21"/>
        </w:rPr>
        <w:t>机构</w:t>
      </w:r>
      <w:bookmarkEnd w:id="25"/>
    </w:p>
    <w:p w:rsidR="0066188C" w:rsidRPr="00C773AF" w:rsidRDefault="00F51046" w:rsidP="00F51046">
      <w:pPr>
        <w:snapToGrid w:val="0"/>
        <w:spacing w:line="360" w:lineRule="auto"/>
        <w:ind w:firstLineChars="200" w:firstLine="422"/>
        <w:rPr>
          <w:rFonts w:asciiTheme="minorEastAsia" w:eastAsiaTheme="minorEastAsia" w:hAnsiTheme="minorEastAsia"/>
          <w:b/>
          <w:bCs/>
          <w:szCs w:val="21"/>
        </w:rPr>
      </w:pPr>
      <w:r w:rsidRPr="00C773AF">
        <w:rPr>
          <w:rFonts w:asciiTheme="minorEastAsia" w:eastAsiaTheme="minorEastAsia" w:hAnsiTheme="minorEastAsia" w:hint="eastAsia"/>
          <w:b/>
          <w:bCs/>
          <w:szCs w:val="21"/>
        </w:rPr>
        <w:t>1、</w:t>
      </w:r>
      <w:r w:rsidR="0066188C" w:rsidRPr="00C773AF">
        <w:rPr>
          <w:rFonts w:asciiTheme="minorEastAsia" w:eastAsiaTheme="minorEastAsia" w:hAnsiTheme="minorEastAsia" w:hint="eastAsia"/>
          <w:b/>
          <w:bCs/>
          <w:szCs w:val="21"/>
        </w:rPr>
        <w:t>直销机构：易方达基金管理有限公司</w:t>
      </w:r>
    </w:p>
    <w:p w:rsidR="0066188C" w:rsidRPr="00C773AF" w:rsidRDefault="0066188C" w:rsidP="00F51046">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w:t>
      </w:r>
      <w:r w:rsidR="00E94DAF" w:rsidRPr="00C773AF">
        <w:rPr>
          <w:rStyle w:val="da"/>
          <w:rFonts w:asciiTheme="minorEastAsia" w:eastAsiaTheme="minorEastAsia" w:hAnsiTheme="minorEastAsia" w:hint="eastAsia"/>
        </w:rPr>
        <w:t>广东省珠海市横琴新区宝华路6号105室－42891（集中办公区）</w:t>
      </w:r>
    </w:p>
    <w:p w:rsidR="0066188C" w:rsidRPr="00C773AF" w:rsidRDefault="0066188C" w:rsidP="00F51046">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w:t>
      </w:r>
      <w:r w:rsidR="009B0AE3" w:rsidRPr="00C773AF">
        <w:rPr>
          <w:rFonts w:asciiTheme="minorEastAsia" w:eastAsiaTheme="minorEastAsia" w:hAnsiTheme="minorEastAsia" w:hint="eastAsia"/>
          <w:bCs/>
          <w:szCs w:val="21"/>
        </w:rPr>
        <w:t>广州市天河区珠江新城珠江东路30号广州银行大厦40-43楼</w:t>
      </w:r>
    </w:p>
    <w:p w:rsidR="0066188C" w:rsidRPr="00C773AF" w:rsidRDefault="0066188C" w:rsidP="00F51046">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w:t>
      </w:r>
      <w:r w:rsidR="00AE4878" w:rsidRPr="00C773AF">
        <w:rPr>
          <w:rFonts w:asciiTheme="minorEastAsia" w:eastAsiaTheme="minorEastAsia" w:hAnsiTheme="minorEastAsia" w:hint="eastAsia"/>
          <w:bCs/>
          <w:szCs w:val="21"/>
        </w:rPr>
        <w:t>刘晓艳</w:t>
      </w:r>
    </w:p>
    <w:p w:rsidR="0066188C" w:rsidRPr="00C773AF" w:rsidRDefault="0066188C" w:rsidP="00F51046">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电话：020-85102506</w:t>
      </w:r>
    </w:p>
    <w:p w:rsidR="0066188C" w:rsidRPr="00C773AF" w:rsidRDefault="0066188C" w:rsidP="00F51046">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传真：4008818099</w:t>
      </w:r>
    </w:p>
    <w:p w:rsidR="0066188C" w:rsidRPr="00C773AF" w:rsidRDefault="0066188C" w:rsidP="00F51046">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w:t>
      </w:r>
      <w:r w:rsidR="0089564C" w:rsidRPr="00C773AF">
        <w:rPr>
          <w:rFonts w:asciiTheme="minorEastAsia" w:eastAsiaTheme="minorEastAsia" w:hAnsiTheme="minorEastAsia" w:hint="eastAsia"/>
        </w:rPr>
        <w:t>王峰</w:t>
      </w:r>
    </w:p>
    <w:p w:rsidR="0066188C" w:rsidRPr="00C773AF" w:rsidRDefault="0066188C" w:rsidP="00F51046">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网址：www.efunds.com.cn</w:t>
      </w:r>
    </w:p>
    <w:p w:rsidR="0066188C" w:rsidRPr="00C773AF" w:rsidRDefault="0066188C" w:rsidP="00F51046">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直销机构网点信息：</w:t>
      </w:r>
    </w:p>
    <w:p w:rsidR="0066188C" w:rsidRPr="00C773AF" w:rsidRDefault="0066188C" w:rsidP="00F51046">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（1）易方达基金管理有限公司广州直销中心</w:t>
      </w:r>
    </w:p>
    <w:p w:rsidR="0066188C" w:rsidRPr="00C773AF" w:rsidRDefault="0066188C" w:rsidP="00F51046">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w:t>
      </w:r>
      <w:r w:rsidR="009B0AE3" w:rsidRPr="00C773AF">
        <w:rPr>
          <w:rFonts w:asciiTheme="minorEastAsia" w:eastAsiaTheme="minorEastAsia" w:hAnsiTheme="minorEastAsia" w:hint="eastAsia"/>
          <w:bCs/>
          <w:szCs w:val="21"/>
        </w:rPr>
        <w:t>广州市天河区珠江新城珠江东路30号广州银行大厦40楼</w:t>
      </w:r>
    </w:p>
    <w:p w:rsidR="0066188C" w:rsidRPr="00C773AF" w:rsidRDefault="0066188C" w:rsidP="00F51046">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电话：020-85102506</w:t>
      </w:r>
    </w:p>
    <w:p w:rsidR="0066188C" w:rsidRPr="00C773AF" w:rsidRDefault="0066188C" w:rsidP="00F51046">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传真：4008818099</w:t>
      </w:r>
    </w:p>
    <w:p w:rsidR="0066188C" w:rsidRPr="00C773AF" w:rsidRDefault="0066188C" w:rsidP="00F51046">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w:t>
      </w:r>
      <w:r w:rsidR="0089564C" w:rsidRPr="00C773AF">
        <w:rPr>
          <w:rFonts w:asciiTheme="minorEastAsia" w:eastAsiaTheme="minorEastAsia" w:hAnsiTheme="minorEastAsia" w:hint="eastAsia"/>
        </w:rPr>
        <w:t>王峰</w:t>
      </w:r>
    </w:p>
    <w:p w:rsidR="0066188C" w:rsidRPr="00C773AF" w:rsidRDefault="0066188C" w:rsidP="00F51046">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（2）易方达基金管理有限公司北京直销中心</w:t>
      </w:r>
    </w:p>
    <w:p w:rsidR="0066188C" w:rsidRPr="00C773AF" w:rsidRDefault="0066188C" w:rsidP="00F51046">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w:t>
      </w:r>
      <w:r w:rsidR="00B76FDE" w:rsidRPr="00C773AF">
        <w:rPr>
          <w:rFonts w:asciiTheme="minorEastAsia" w:eastAsiaTheme="minorEastAsia" w:hAnsiTheme="minorEastAsia" w:hint="eastAsia"/>
          <w:bCs/>
          <w:szCs w:val="21"/>
        </w:rPr>
        <w:t>北京市西城区武定侯街2号泰康国际大厦18层</w:t>
      </w:r>
    </w:p>
    <w:p w:rsidR="0066188C" w:rsidRPr="00C773AF" w:rsidRDefault="0066188C" w:rsidP="00F51046">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电话：010-63213377</w:t>
      </w:r>
    </w:p>
    <w:p w:rsidR="0066188C" w:rsidRPr="00C773AF" w:rsidRDefault="0066188C" w:rsidP="00F51046">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传真：4008818099</w:t>
      </w:r>
    </w:p>
    <w:p w:rsidR="0066188C" w:rsidRPr="00C773AF" w:rsidRDefault="0066188C" w:rsidP="00F51046">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w:t>
      </w:r>
      <w:r w:rsidR="00AE4878" w:rsidRPr="00C773AF">
        <w:rPr>
          <w:rFonts w:asciiTheme="minorEastAsia" w:eastAsiaTheme="minorEastAsia" w:hAnsiTheme="minorEastAsia" w:hint="eastAsia"/>
          <w:bCs/>
          <w:szCs w:val="21"/>
        </w:rPr>
        <w:t>刘蕾</w:t>
      </w:r>
    </w:p>
    <w:p w:rsidR="0066188C" w:rsidRPr="00C773AF" w:rsidRDefault="0066188C" w:rsidP="00F51046">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（3）易方达基金管理有限公司上海直销中心</w:t>
      </w:r>
    </w:p>
    <w:p w:rsidR="0066188C" w:rsidRPr="00C773AF" w:rsidRDefault="0066188C" w:rsidP="00F51046">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办公地址：上海市</w:t>
      </w:r>
      <w:r w:rsidR="000F7ED9" w:rsidRPr="00C773AF">
        <w:rPr>
          <w:rFonts w:asciiTheme="minorEastAsia" w:eastAsiaTheme="minorEastAsia" w:hAnsiTheme="minorEastAsia" w:hint="eastAsia"/>
          <w:bCs/>
          <w:szCs w:val="21"/>
        </w:rPr>
        <w:t>浦东新区</w:t>
      </w:r>
      <w:r w:rsidRPr="00C773AF">
        <w:rPr>
          <w:rFonts w:asciiTheme="minorEastAsia" w:eastAsiaTheme="minorEastAsia" w:hAnsiTheme="minorEastAsia" w:hint="eastAsia"/>
          <w:bCs/>
          <w:szCs w:val="21"/>
        </w:rPr>
        <w:t>世纪大道88号金</w:t>
      </w:r>
      <w:r w:rsidR="009B0AE3" w:rsidRPr="00C773AF">
        <w:rPr>
          <w:rFonts w:asciiTheme="minorEastAsia" w:eastAsiaTheme="minorEastAsia" w:hAnsiTheme="minorEastAsia" w:hint="eastAsia"/>
          <w:bCs/>
          <w:szCs w:val="21"/>
        </w:rPr>
        <w:t>茂</w:t>
      </w:r>
      <w:r w:rsidRPr="00C773AF">
        <w:rPr>
          <w:rFonts w:asciiTheme="minorEastAsia" w:eastAsiaTheme="minorEastAsia" w:hAnsiTheme="minorEastAsia" w:hint="eastAsia"/>
          <w:bCs/>
          <w:szCs w:val="21"/>
        </w:rPr>
        <w:t>大厦</w:t>
      </w:r>
      <w:r w:rsidR="000F7ED9" w:rsidRPr="00C773AF">
        <w:rPr>
          <w:rFonts w:asciiTheme="minorEastAsia" w:eastAsiaTheme="minorEastAsia" w:hAnsiTheme="minorEastAsia"/>
          <w:bCs/>
          <w:szCs w:val="21"/>
        </w:rPr>
        <w:t>46楼</w:t>
      </w:r>
    </w:p>
    <w:p w:rsidR="0066188C" w:rsidRPr="00C773AF" w:rsidRDefault="0066188C" w:rsidP="00F51046">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电话：021-50476668</w:t>
      </w:r>
    </w:p>
    <w:p w:rsidR="0066188C" w:rsidRPr="00C773AF" w:rsidRDefault="0066188C" w:rsidP="00F51046">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传真：4008818099</w:t>
      </w:r>
    </w:p>
    <w:p w:rsidR="0066188C" w:rsidRPr="00C773AF" w:rsidRDefault="0066188C" w:rsidP="00F51046">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w:t>
      </w:r>
      <w:r w:rsidR="00C773AF" w:rsidRPr="00C773AF">
        <w:rPr>
          <w:rFonts w:asciiTheme="minorEastAsia" w:eastAsiaTheme="minorEastAsia" w:hAnsiTheme="minorEastAsia" w:hint="eastAsia"/>
          <w:bCs/>
          <w:szCs w:val="21"/>
        </w:rPr>
        <w:t>王程</w:t>
      </w:r>
    </w:p>
    <w:p w:rsidR="0066188C" w:rsidRPr="00C773AF" w:rsidRDefault="0066188C" w:rsidP="00F51046">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（4）易方达基金管理有限公司网上交易系统</w:t>
      </w:r>
    </w:p>
    <w:p w:rsidR="0066188C" w:rsidRPr="00C773AF" w:rsidRDefault="0066188C" w:rsidP="00F51046">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网址：www.efunds.com.cn</w:t>
      </w:r>
    </w:p>
    <w:p w:rsidR="00A15465" w:rsidRPr="00C773AF" w:rsidRDefault="00266A27" w:rsidP="00F51046">
      <w:pPr>
        <w:snapToGrid w:val="0"/>
        <w:spacing w:line="360" w:lineRule="auto"/>
        <w:ind w:firstLineChars="200" w:firstLine="422"/>
        <w:rPr>
          <w:rFonts w:asciiTheme="minorEastAsia" w:eastAsiaTheme="minorEastAsia" w:hAnsiTheme="minorEastAsia"/>
          <w:bCs/>
          <w:szCs w:val="21"/>
        </w:rPr>
      </w:pPr>
      <w:r w:rsidRPr="00C773AF">
        <w:rPr>
          <w:rFonts w:asciiTheme="minorEastAsia" w:eastAsiaTheme="minorEastAsia" w:hAnsiTheme="minorEastAsia" w:hint="eastAsia"/>
          <w:b/>
          <w:szCs w:val="21"/>
        </w:rPr>
        <w:t>2</w:t>
      </w:r>
      <w:r w:rsidR="00F51046" w:rsidRPr="00C773AF">
        <w:rPr>
          <w:rFonts w:asciiTheme="minorEastAsia" w:eastAsiaTheme="minorEastAsia" w:hAnsiTheme="minorEastAsia" w:hint="eastAsia"/>
          <w:b/>
          <w:szCs w:val="21"/>
        </w:rPr>
        <w:t>、</w:t>
      </w:r>
      <w:r w:rsidR="00A45A08" w:rsidRPr="00C773AF">
        <w:rPr>
          <w:rFonts w:asciiTheme="minorEastAsia" w:eastAsiaTheme="minorEastAsia" w:hAnsiTheme="minorEastAsia" w:hint="eastAsia"/>
          <w:b/>
          <w:szCs w:val="21"/>
        </w:rPr>
        <w:t>非直销销售</w:t>
      </w:r>
      <w:r w:rsidR="00EB017F" w:rsidRPr="00C773AF">
        <w:rPr>
          <w:rFonts w:asciiTheme="minorEastAsia" w:eastAsiaTheme="minorEastAsia" w:hAnsiTheme="minorEastAsia" w:hint="eastAsia"/>
          <w:b/>
          <w:szCs w:val="21"/>
        </w:rPr>
        <w:t>机构</w:t>
      </w:r>
      <w:r w:rsidR="005E69BF" w:rsidRPr="00C773AF">
        <w:rPr>
          <w:rFonts w:asciiTheme="minorEastAsia" w:eastAsiaTheme="minorEastAsia" w:hAnsiTheme="minorEastAsia" w:hint="eastAsia"/>
          <w:b/>
          <w:szCs w:val="21"/>
        </w:rPr>
        <w:t>（以下排序不分先后）</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 中国银行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注册地址：北京市西城区复兴门内大街1号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办公地址：北京市西城区复兴门内大街1号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法定代表人：刘连舸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客户服务电话：95566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网址：www.boc.cn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(2) 渤海银行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注册地址：天津市河东区海河东路218号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办公地址：天津市河东区海河东路218号渤海银行大厦</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法定代表人：李伏安</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联系人：王宏</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联系电话：022-58316666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客户服务电话：95541</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传真：022-58316569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网址：www.cbhb.com.cn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(3) 广发银行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注册地址：广东省广州市越秀区东风东路713号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办公地址：广东省广州市越秀区东风东路713号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法定代表人：王滨</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客户服务电话：400-830-8003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网址：www.cgbchina.com.cn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(4) 华夏银行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注册地址：北京市东城区建国门内大街22号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办公地址：北京市东城区建国门内大街22号华夏银行大厦</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法定代表人：李民吉</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联系人：刘湘波</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客户服务电话：95577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传真：010-85238680</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网址：www.hxb.com.cn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(5) 交通银行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注册地址：中国（上海）自由贸易试验区银城中路188号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办公地址：中国（上海）自由贸易试验区银城中路188号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法定代表人：任德奇</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联系人：王菁</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联系电话：021-58781234</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客户服务电话：95559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网址：www.bankcomm.com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(6) 平安银行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注册地址：广东省深圳市罗湖区深南东路5047号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办公地址：广东省深圳市罗湖区深南东路5047号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法定代表人：谢永林</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联系人：赵杨</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联系电话：0755-22166574</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客户服务电话：95511-3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传真：021-50979507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网址：bank.pingan.com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(7) 浦发银行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注册地址：上海市中山东一路12号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办公地址：上海市中山东一路12号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法定代表人：郑杨</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联系人：赵守良</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联系电话：021-61618888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客户服务电话：95528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传真：021-63604196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网址：www.spdb.com.cn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(8) 招商银行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注册地址：深圳市福田区深南大道7088号招商银行大厦</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办公地址：深圳市福田区深南大道7088号招商银行大厦</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法定代表人：李建红</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 xml:space="preserve">联系人：季平伟 </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客户服务电话：95555</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网址：www.cmbchina.com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(9) 浙商银行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注册地址：浙江省杭州市萧山区鸿宁路1788号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办公地址：浙江杭州市庆春路288号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法定代表人：沈仁康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联系人：沈崟杰</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联系电话：0571- 88261822</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客户服务电话：95527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传真：0571-87659954</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网址：www.czbank.com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(10) 中国工商银行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注册地址：北京西城区复兴门内大街55号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办公地址：北京西城区复兴门内大街55号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法定代表人：陈四清</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联系人：杨菲</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客户服务电话：95588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网址：www.icbc.com.cn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(11) 中国光大银行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注册地址：北京市西城区太平桥大街25号、甲25号中国光大中心</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办公地址：北京市西城区太平桥大街25号金融街F3大厦（中国光大中心）</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法定代表人：李晓鹏</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联系人：朱红</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联系电话：010-63636153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客户服务电话：95595</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传真：010-63639709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网址：www.cebbank.com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(12) 中国建设银行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注册地址：北京市西城区金融大街25号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办公地址：北京市西城区闹市口大街1号院1号楼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法定代表人：田国立</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联系人：王未雨</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客户服务电话：95533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网址：www.ccb.com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(13) 中国民生银行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注册地址：北京市西城区复兴门内大街2号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办公地址：北京市西城区复兴门内大街2号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法定代表人：洪崎</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联系人：徐野</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客户服务电话：95568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网址：www.cmbc.com.cn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(14) 中国农业银行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注册地址：北京市东城区建国门内大街69号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办公地址：北京市东城区建国门内大街69号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法定代表人：周慕冰</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联系人：李紫钰</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客户服务电话：95599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传真：010-85109219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网址：www.abchina.com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(15) 中国邮政储蓄银行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注册地址：北京市西城区金融大街3号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办公地址：北京市西城区金融大街3号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法定代表人：张金良</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联系人：王硕</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客户服务电话：95580</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传真：010-68858057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网址：www.psbc.com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(16) 包商银行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注册地址：内蒙古自治区包头市青山区钢铁大街6号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办公地址：内蒙古自治区包头市青山区钢铁大街6号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法定代表人：周学东</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联系人：张晶</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联系电话：0472-5189165</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客户服务电话：95352</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传真：010-84596546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网址：www.bsb.com.cn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(17) 北京农商银行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注册地址：北京市西城区月坛南街1号院2号楼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办公地址：北京市西城区月坛南街1号院2号楼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法定代表人：王金山</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联系人：鲁娟</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联系电话：010-89198762</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客户服务电话：96198（北京）、400-66-96198（全国）</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网址：www.bjrcb.com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(18) 北京银行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注册地址：北京市西城区金融大街甲17号首层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办公地址：北京市西城区金融大街丙17号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法定代表人：张东宁</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联系人：周黎</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客户服务电话：95526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网址：www.bankofbeijing.com.cn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(19) 长安银行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注册地址：西安市高新技术产业开发区高新四路13号1幢1单元10101室</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办公地址：西安市高新技术产业开发区高新四路13号朗臣大厦</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法定代表人：赵永军</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联系人：闫石</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客户服务电话：400-05-96669；（029）96669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传真：029-88609566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网址：http://www.ccabchina.com/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(20) 长春农商银行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注册地址：吉林省长春市二道区自由大路5755号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办公地址：吉林省长春市绿园区正阳街4288号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法定代表人：马铁刚</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联系人：张俊峰</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客户服务电话：96888-1</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网址：www.cccb.cn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(21) 大连银行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注册地址：辽宁省大连市中山区中山路88号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办公地址：大连市中山区中山路88号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法定代表人：崔磊</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联系人：卜书慧</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联系电话：0411-82311936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客户服务电话：400-664-0099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网址：www.bankofdl.com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(22) 东莞农村商业银行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注册地址：广东省东莞市东城区鸿福东路2号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办公地址：广东省东莞市东城区鸿福东路2号东莞农商银行大厦</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法定代表人：王耀球</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联系人：钟燕珊</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客户服务电话：0769-961122</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网址：www.drcbank.com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(23) 东莞银行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注册地址：东莞市莞城区体育路21号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办公地址：东莞市莞城区体育路21号东莞银行大厦</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法定代表人：卢国锋</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联系人：朱杰霞</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联系电话：0769-22865177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客户服务电话：956033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网址：www.dongguanbank.cn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(24) 佛山农商银行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注册地址：佛山市禅城区华远东路5号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办公地址：佛山市禅城区华远东路5号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法定代表人：李川</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联系人：陈棠熙</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客户服务电话：96138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网址：www.foshanbank.cn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(25) 福建海峡银行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注册地址：福建省福州市台江区江滨中大道358号海峡银行大厦</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办公地址：福建省福州市台江区江滨中大道358号福建海峡银行8楼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法定代表人：俞敏</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联系人：黄钰雯</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联系电话：0591-87332762</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客户服务电话：400-893-9999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传真：0591-87330926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网址：www.fjhxbank.com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(26) 富滇银行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注册地址：云南省昆明市拓东路41号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办公地址：云南省昆明市拓东路41号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法定代表人：洪维智</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联系人：杨翊琳</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电话：0871-63140324</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客户服务电话：400-88-96533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传真：0871-63194471</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网址：http://www.fudian-bank.com/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(27) 富阳农商银行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注册地址：杭州市富阳区鹿山街道依江路501号第1幢</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办公地址：杭州市富阳区鹿山街道依江路501号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法定代表人：丁松茂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联系人：陈硕</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联系电话：0571-63280253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客户服务电话：96596、4008896596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网址：www.fyrcbk.com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(28) 广东华兴银行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注册地址：广东省汕头市龙湖区黄山路28号四层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办公地址：广州市天河区天河路533号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法定代表人：周泽荣</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联系人：许悦</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联系电话：020-38173552</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客户服务电话：400-830-8001</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传真：020-38173857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网址：www.ghbank.com.cn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(29) 广东南粤银行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注册地址：广东省湛江市经济技术开发区乐山大道60号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办公地址：广东省湛江市经济技术开发区乐山大道60号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法定代表人：蒋丹</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联系人：陈静</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联系电话：020-28308757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客户服务电话：4000-961818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网址：www.gdnybank.com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(30) 广州农商银行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注册地址：广州市黄埔区映日路9号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办公地址：广州市天河区珠江新城华夏路1号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法定代表人：王继康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联系人：刘强</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联系电话：020-22389067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客户服务电话：95313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传真：020-22389031</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网址：www.grcbank.com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(31) 广州银行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注册地址：广州市天河区珠江东路30号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办公地址：广州市天河区珠江东路30号广州银行大厦</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法定代表人：黄子励</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联系人：唐荟</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客户服务电话：96699（广东）400-83-96699（全国）</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网址：www.gzcb.com.cn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(32) 贵阳银行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注册地址：贵州省贵阳市观山湖区长岭北路中天•会展城B区金融商务区东区1-6栋</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办公地址：贵州省贵阳市中华北路77号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 xml:space="preserve">法定代表人： 张正海 </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联系人：何西</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电话：0851-86858673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客户服务电话：40011-96033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传真：0851-86858673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网址：http://www.96033.cn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(33) 哈尔滨银行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注册地址：哈尔滨市道里区尚志大街160号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办公地址：哈尔滨市道里区上江街888号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法定代表人：郭志文</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联系人：何岩岩</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电话：0451-87792450</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客户服务电话：95537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传真：0451-87792682</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网址：www.hrbb.com.cn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(34) 杭州联合银行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注册地址：浙江省杭州市上城区建国中路99号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办公地址：杭州市建国中路99号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法定代表人：张海林</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联系人：吴徐立</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联系电话：0571-87923324</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客户服务电话：96596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传真：0571-87923214</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网址：www.urcb.com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(35) 杭州银行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注册地址：浙江省杭州市下城区庆春路46号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办公地址：杭州市下城区庆春路46号杭州银行大厦</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法定代表人：陈震山</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联系人：蒋梦君</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联系电话：0571-85120718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客户服务电话：95398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传真：0571-85106576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网址：www.hzbank.com.cn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(36) 河北银行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注册地址：石家庄市平安北大街28号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办公地址：石家庄市平安北大街28号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法定代表人：乔志强</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联系人：李博</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联系电话：0311-88627587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客户服务电话：400-612-9999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传真：0311-67806407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网址：www.hebbank.com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(37) 华融湘江银行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注册地址：长沙市天心区芙蓉南路一段828号杰座大厦</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办公地址：湖南省长沙市湘府东路二段208号万境财智中心南栋</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法定代表人：黄卫忠</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联系人：闾娇蓉</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联系电话：0731-89828182</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客户服务电话：0731-96599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传真：0731-89828806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网址：www.hrxjbank.com.cn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(38) 吉林银行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注册地址：吉林省长春市经济技术开发区东南湖大路1817号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办公地址：吉林省长春市经济技术开发区东南湖大路1817号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法定代表人：陈宇龙</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联系人：孟明</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联系电话：0431-84992680</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客户服务电话：400-88-96666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传真：0431-84992649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网址：www.jlbank.com.cn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(39) 嘉兴银行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注册地址：浙江省嘉兴市昌盛南路1001号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办公地址：浙江省嘉兴市昌盛南路1001号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法定代表人：夏林生</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联系人：余舟</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联系电话：0573-82080201</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客户服务电话：0573-96528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网址：http://www.bojx.com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(40) 江南农村商业银行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注册地址：常州市和平中路413号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办公地址：常州市和平中路413号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法定代表人：陆向阳</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联系人：李仙</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电话：0519-80585939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客户服务电话：0519-96005</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传真：0519-89995170</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网址：http://www.jnbank.com.cn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(41) 江苏银行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注册地址：南京市中华路26号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办公地址：南京市中华路26号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法定代表人：夏平</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联系人：展海军</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联系电话：025-58587039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客户服务电话：95319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传真：025-58587820</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网址：www.jsbchina.cn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(42) 江西银行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注册地址：江西省南昌市红谷滩新区金融大街699号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办公地址：江西省南昌市红谷滩新区金融大街699号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法定代表人：陈晓明</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联系人：陈云波</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联系电话：0791-86796029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客户服务电话：956055</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传真：0791-86790795</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网址：www.jx-bank.com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(43) 金华银行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注册地址：浙江省金华市丹溪路1388号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办公地址：浙江省金华市金东区光南路668号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法定代表人：徐雅清</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联系人：何赛丽、陈霞</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联系电话：0579-82178270</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客户服务电话：400-711-6668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传真：0579-82178321</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网址：www.jhccb.com.cn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(44) 锦州银行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注册地址：辽宁省锦州市科技路68号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办公地址：辽宁省锦州市科技路68号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法定代表人：魏学坤</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联系人：庞璐璐</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客户服务电话：400-66-96178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网址：www.jinzhoubank.com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(45) 九台农商银行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注册地址：吉林省长春市九台区新华大街504号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办公地址：吉林省长春市高新开发区蔚山路2559号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法定代表人：高兵</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联系人：曲凌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客户服务电话：0431-96888-0-2</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网址：http://www.jtnsh.com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(46) 昆仑银行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注册地址：新疆克拉玛依市世纪大道7号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办公地址：北京市西城区金融大街1号B座</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法定代表人：蒋尚军</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联系人：张碧华</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联系电话：010-89026813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客户服务电话：95379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传真：010-89025421</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网址：www.klb.cn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(47) 昆山农村商业银行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注册地址：江苏省昆山市前进东路828号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办公地址：江苏省昆山市前进东路828号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法定代表人：张哲清</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联系人：黄怡</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客户服务电话：0512-96079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网址：www.ksrcb.com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(48) 乐清农商银行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注册地址：浙江省乐清市城南街道伯乐西路99号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办公地址：浙江省乐清市城南街道伯乐西路99号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法定代表人：高剑飞</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联系人：金晓娇</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联系电话：0577-61566028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客户服务电话：4008896596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传真：0577-61566063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网址：www.yqbank.com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(49) 龙江银行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注册地址：黑龙江省哈尔滨市道里区友谊路436号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办公地址：黑龙江省哈尔滨市道里区友谊路436号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法定代表人：张建辉</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联系人：闫勇</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联系电话：0451-85706107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客户服务电话：400-645-8888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传真：0451-85706036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网址：http://www.lj-bank.com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(50) 龙湾农商银行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注册地址：浙江省温州市龙湾区永中街道永宁西路555号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办公地址：浙江省温州市龙湾区永中街道永宁西路555号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法定代表人：朱朋远</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联系人：胡俊杰</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联系电话：0577-86923223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客户服务电话：4008296596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传真：0577-86921250</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网址：www.lwrcb.com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(51) 鹿城农商银行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注册地址：浙江省温州市鹿城区会展路1500号富银大厦</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办公地址：温州市车站大道547号信合大厦A幢</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法定代表人：陈宏强</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联系人：董雷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联系电话：0577-88077675</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客户服务电话：96526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网址：http://www.lcrcbank.com/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(52) 洛阳银行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注册地址：洛阳市洛阳新区开元大道与通济街交叉口</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办公地址：河南省洛阳市开元大道256号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法定代表人：王建甫</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联系人：郭文博</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联系电话：0379-65921977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客户服务电话：0379-96699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传真：0379-65938595</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网址：www.bankofluoyang.com.cn/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(53) 南海农商银行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注册地址：广东省佛山市南海区桂城街道南海大道北26号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办公地址：广东省佛山市南海区桂城街道南海大道北26号农商银行大厦</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法定代表人：李宜心</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联系人：廖雪</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电话：0757-86266566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客户服务电话：96138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传真：0757-86250627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网址：www.nanhaibank.com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(54) 南洋商业银行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注册地址：中国（上海）自由贸易试验区世纪大道800号三层、六层至九层（不含六层A座）</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办公地址：中国（上海）自由贸易试验区世纪大道800号三层、六层至九层（不含六层A座）</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法定代表人：陈孝周</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联系人：马小明</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联系电话：021-38566452</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客户服务电话：8008207898（内地固话用户）、4008207898（内地手机用户）、（86551）64360499（港澳台及境外）</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传真：021-38566400</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网址：http://www.ncbchina.cn/cn/index.html</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(55) 宁波银行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注册地址：浙江省宁波市鄞州区宁东路345号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办公地址：浙江省宁波市鄞州区宁东路345号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法定代表人：陆华裕</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联系人：夏禾</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客户服务电话：95574</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网址：www.nbcb.com.cn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(56) 齐商银行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注册地址：淄博市张店区中心路105号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办公地址：山东省淄博市张店区金晶大道105号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法定代表人：杲传勇</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联系人：焦浦</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联系电话：0533-2178888-9907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客户服务电话：400-86-96588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传真：0533-2180303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网址：www.qsbank.cc</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(57) 青岛银行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注册地址：山东省青岛市崂山区秦岭路6号3号楼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办公地址：山东省青岛市崂山区秦岭路6号3号楼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法定代表人：郭少泉</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联系人：陈界交</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联系电话：0532-68629956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客户服务电话：96588（青岛）400-66-96588（全国）</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网址：http://www.qdccb.com/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(58) 泉州银行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注册地址：泉州市丰泽区云鹿路3号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办公地址：泉州市丰泽区云鹿路3号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法定代表人：傅子能</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联系人：董培姗</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联系电话：0595-22551071</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客户服务电话：400-88-96312</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传真：0595-22578871</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网址：http://www.qzccbank.com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(59) 日照银行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注册地址：山东省日照市烟台路197号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办公地址：山东省日照市烟台路197号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法定代表人：王森</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联系人：孔颖</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联系电话：0633-8081590</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客户服务电话：400-68-96588（全国）、0633-96588（日照）</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传真：0633-8081276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网址：http://www.bankofrizhao.com.cn/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(60) 瑞安农商银行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注册地址：瑞安市安阳街道万松东路148号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办公地址：瑞安市安阳街道万松东路148号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法定代表人：王光领</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联系人：吴小娜</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联系电话：0577-66681245</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客户服务电话：4008057702</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(61) 瑞丰银行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注册地址：浙江省绍兴市柯桥区笛扬路1363号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办公地址：浙江省绍兴市柯桥区笛扬路1363号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法定代表人：章伟东</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联系人：孟建潮</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联系电话：0575-81105323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客户服务电话：400-88-96596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传真：0575-84788134</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网址：www.borf.cn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(62) 上海农村商业银行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注册地址：上海市黄浦区中山东二路70号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 xml:space="preserve">办公地址：上海市黄浦区中山东二路70号上海农商银行大厦 </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法定代表人：徐力</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联系人：施传荣</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联系电话：021-61899999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客户服务电话：021-962999、4006962999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开放式基金业务传真：021-50105124</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网址：www.srcb.com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(63) 上海银行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注册地址：中国（上海）自由贸易试验区银城中路168号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办公地址：上海市浦东新区银城中路168号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法定代表人：金煜</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联系人：王笑</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联系电话：021-68475732</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客户服务电话：95594</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网址：http://www.bosc.cn/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(64) 顺德农村商业银行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注册地址：广东佛山市顺德区大良德和居委会拥翠路2号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办公地址：广东佛山市顺德区大良德和居委会拥翠路2号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法定代表人：姚真勇</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联系人：杨素苗、区敏欣</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联系电话：0757-22382524</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客户服务电话：0757-22223388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传真：0757-22388235</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网址：www.sdebank.com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(65) 四川天府银行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注册地址：四川省南充市涪江路1号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办公地址：四川省成都市锦江区东大街下东大街258号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法定代表人：邢敏</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联系人：周乃雍</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联系电话：028-67676038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客户服务电话：400-16-96869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网址：www.tf.cn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(66) 苏州银行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注册地址：江苏省苏州市工业园区钟园路728号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办公地址：江苏省苏州市工业园区钟园路728号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法定代表人：王兰凤</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联系人：吴骏</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联系电话：0512-69868373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客户服务电话：96067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传真：0512-69868373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网址：www.suzhoubank.com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(67) 天津银行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注册地址：天津市河西区友谊路15号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办公地址：天津市河西区友谊路15号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法定代表人：李宗唐</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联系人：李岩</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联系电话：022-28405684</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客户服务电话：956056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传真：022-28405631</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网址：www.bank-of-tianjin.com.cn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(68) 威海市商业银行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注册地址：威海市宝泉路9号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办公地址：威海市宝泉路9号财政大厦</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法定代表人：谭先国</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联系人：冯十卉</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联系电话：0531-68978175</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客户服务电话：山东省内96636、中国境内40000-96636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传真：0531-68978176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网址：www.whccb.com，www.whccb.com.cn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(69) 潍坊银行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注册地址：山东省潍坊市奎文区胜利东街5139号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办公地址：山东省潍坊市奎文区胜利东街5139号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法定代表人：郭虎英</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联系人：井靖</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联系电话：0536-8051904</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客户服务电话：400-61-96588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传真：0536-8056061</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网址：www.wfccb.com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(70) 厦门银行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注册地址：厦门市思明区湖滨北路101号商业银行大厦</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办公地址：厦门市思明区湖滨北路101号商业银行大厦</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法定代表人：吴世群</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联系人：孙瑜</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联系电话：0592-5310251</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客户服务电话：400-858-8888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传真：0592-5373973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网址：www.xmbankonline.com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(71) 萧山农商银行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注册地址：萧山区人民路258号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办公地址：浙江省杭州市萧山区人民路258号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法定代表人：王云龙</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联系人：朱光锋</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联系电话：0571-82739513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客户服务电话：96596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网址：http://www.zjxsbank.com/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(72) 新昌农商银行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注册地址：浙江省绍兴市新昌县七星街道七星路18号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办公地址：浙江省绍兴市新昌县七星街道七星路18号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法定代表人：陆斌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联系人：陈春华</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联系电话：0575-86266991</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客户服务电话：96596、0575-86266928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传真：0575-86383121</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网址：http://xcbank.com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(73) 烟台银行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注册地址：山东省烟台市芝罘区海港路25号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办公地址：山东省烟台市芝罘区海港路25号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法定代表人：吴明理</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联系人：张卓智</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联系电话：0535-6699671</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客户服务电话：4008-311-777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传真：0535-6699884</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网址：www.yantaibank.net</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(74) 鄞州银行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注册地址：宁波市鄞州区民惠西路88号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办公地址：宁波市鄞州区民惠西路88号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法定代表人：周建斌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联系人：朱霓虹</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联系电话：0574-87412569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客户服务电话：956058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网址：www.beeb.com.cn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(75) 余杭农村商业银行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注册地址：杭州市余杭区南苑街道南大街72号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办公地址：杭州市余杭区南苑街道南大街72号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法定代表人：来煜标</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联系人：蔡亮</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联系电话：0571-86209980</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客户服务电话：96596，4008896596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网址：www.yhrcb.com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(76) 云南红塔银行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注册地址：云南省玉溪市东风南路2号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办公地址：云南省昆明市盘龙区世博路低碳中心A座</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法定代表人：李光林</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联系人：马杰</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联系电话：0871-65236624</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客户服务电话：0877-96522</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网址：www.ynhtbank.com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(77) 浙江稠州商业银行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注册地址：浙江省义乌市江滨路义乌乐园东侧</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办公地址：杭州市上城区望潮路158号稠银大厦</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法定代表人：金子军</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联系人：谢圆圆</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联系电话：0571-87117661/13777805250</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客户服务电话：0571-96527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传真：0571-87117607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网址：http://www.czcb.com.cn/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(78) 浙江泰隆商业银行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注册地址：浙江省台州市路桥区南官大道188号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办公地址：浙江省台州市路桥区南官大道188号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法定代表人：王钧</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联系人：陈妍宇</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联系电话：0571-87219677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客户服务电话：95347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网址：www.zjtlcb.com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(79) 中原银行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注册地址：河南省郑州市郑东新区CBD商务外环路23号中科金座大厦</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办公地址：河南省郑州市郑东新区CBD商务外环路23号中科金座大厦</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法定代表人：窦荣兴</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联系人：张辉</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联系电话：0371-61910217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客户服务电话：95186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网址：www.zybank.com.cn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(80) 重庆农村商业银行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注册地址：重庆市江北区金沙门路36号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办公地址：重庆市江北区金沙门路36号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法定代表人：刘建忠</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联系人：范亮</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联系电话：023-61110146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客户服务电话：95389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传真：023-61110146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网址：www.cqrcb.com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(81) 珠海华润银行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注册地址：广东省珠海市吉大九洲大道东1346号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办公地址：广东省珠海市吉大九洲大道东1346号珠海华润银行大厦</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法定代表人：刘晓勇</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联系人：李阳</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联系电话：4008800338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客户服务电话：96588（广东省外请加拨0756），400-8800-338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网址：www.crbank.com.cn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(82) 安信证券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注册地址：深圳市福田区金田路4018号安联大厦35层、28层A02单元</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办公地址：深圳市福田区金田路4018号安联大厦35层、28层A02单元</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 xml:space="preserve">          深圳市福田区深南大道2008号中国凤凰大厦1栋9层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法定代表人：王连志</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联系人：陈剑虹</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联系电话：0755-82825551</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客户服务电话：95517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传真：0755-82558355</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网址：www.essence.com.cn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(83) 渤海证券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注册地址：天津市经济技术开发区第二大街42号写字楼101室</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办公地址：天津市南开区宾水西道8号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法定代表人：安志勇</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联系人：王星</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联系电话：022-28451922</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客户服务电话：400-651-5988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传真：022-28451892</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网址：www.ewww.com.cn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(84) 财达证券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注册地址：河北省石家庄市桥西区自强路35号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办公地址：河北省石家庄市桥西区自强路35号庄家金融大厦23-26层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法定代表人：翟建强</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联系人：李卓颖</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联系电话：0311-66008561</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客户服务电话：95363（河北省内）；0311-95363（河北省外）</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传真：0311-66006414</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网址：www.s10000.com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(85) 财通证券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注册地址：杭州市西湖区天目山路198号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办公地址：杭州市西湖区天目山路198号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法定代表人：陆建强</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联系人：陶志华</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联系电话：0571－87789160</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客户服务电话：95336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网址：www.ctsec.com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(86) 财信证券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注册地址：长沙市芙蓉中路二段80号顺天国际财富中心26层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办公地址：长沙市芙蓉中路二段80号顺天国际财富中心26-28层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法定代表人：刘宛晨</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联系人：郭静</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联系电话：0731-84403347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客户服务电话：95317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传真：0731-84403439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网址：www.cfzq.com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(87) 长城国瑞证券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注册地址：厦门市思明区莲前西路2号莲富大厦17楼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办公地址：厦门市思明区深田路46号深田国际大厦20楼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法定代表人：王勇</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联系人：邱震</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联系电话：0592-2079259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客户服务电话：400-0099-886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传真：0592-2079602</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网址：www.gwgsc.com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(88) 长城证券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注册地址：深圳市福田区福田街道金田路2026号能源大厦南塔楼10-19层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办公地址：深圳市福田区福田街道金田路2026号能源大厦南塔楼10-19层长城证券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法定代表人：曹宏</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联系人：梁浩</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联系电话：0755-83530715</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客户服务电话：400-6666-888或95514</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传真：0755--83515567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网址：www.cgws.com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(89) 长江证券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注册地址：湖北省武汉市新华路特8号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办公地址：湖北省武汉市新华路特8号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法定代表人：李新华</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联系人：奚博宇</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联系电话：027-65799999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客户服务电话：95579或4008-888-999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传真：027-85481900</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网址：www.95579.com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(90) 川财证券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注册地址：中国（四川）自由贸易试验区成都高新区交子大道177号中海国际中心B座17楼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办公地址：四川省成都高新区交子大道177号中海国际中心B座17楼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法定代表人：孟建军</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联系人：匡婷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联系电话：028-86583053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 xml:space="preserve">客户服务电话：028-962708 </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网址：www.cczq.com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(91) 大通证券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注册地址：辽宁省大连市沙河口区会展路129号大连国际金融中心A座-大连期货大厦38、39层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办公地址：辽宁省大连市沙河口区会展路129号大连国际金融中心A座-大连期货大厦38、39层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法定代表人：赵玺</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联系人：谢立军</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联系电话：0411-39991807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客户服务电话：4008-169-169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传真：0411-39673214</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网址：www.daton.com.cn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(92) 大同证券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注册地址：山西省大同市城区迎宾街15号桐城中央21层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办公地址：山西省太原市小店区长治路111号山西世贸中心A座F12、F13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法定代表人：董祥</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联系人：薛津</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联系电话：0351-4130322</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客户服务电话：4007121212</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传真：0351-7219891</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网址：www.dtsbc.com.cn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(93) 德邦证券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注册地址：上海市普陀区曹杨路510号南半幢9楼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办公地址：上海市福山路500号城建国际中心29楼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法定代表人：武晓春</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联系人：刘熠</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联系电话：021-68761616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客户服务电话：400-8888-128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传真：021-68767880</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网址：http://www.tebon.com.cn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(94) 第一创业证券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注册地址：深圳市福田区福华一路115号投行大厦20楼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办公地址：深圳市福田区福华一路115号投行大厦20楼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法定代表人：刘学民</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联系人：单晶</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联系电话：0755-23838750</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客户服务电话：95358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网址：www.firstcapital.com.cn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(95) 东北证券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注册地址：长春市生态大街6666号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办公地址：长春市生态大街6666号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法定代表人：李福春</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联系人：安岩岩</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联系电话：0431-85096517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客户服务电话：95360</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传真：0431-85096795</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网址：www.nesc.cn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(96) 东方证券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注册地址：上海市中山南路318号2号楼22层、23层、25层-29层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办公地址：上海市中山南路318号2号楼22层、23层、25层-29层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法定代表人：潘鑫军</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联系人：龚玉君</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联系电话：021-63325888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客户服务电话：95503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传真：021-63326729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网址：http://www.dfzq.com.cn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(97) 东莞证券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注册地址：东莞市莞城区可园南路一号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办公地址：东莞市莞城区可园南路1号金源中心30楼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法定代表人：陈照星</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联系人：李荣</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联系电话：0769-22115712</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客户服务电话：95328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传真：0769-22115712</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网址：www.dgzq.com.cn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(98) 东海证券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注册地址：江苏省常州市延陵西路23号投资广场18层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办公地址：上海市浦东新区东方路1928号东海证券大厦</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法定代表人：钱俊文</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联系人：王一彦</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联系电话：021-20333333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客户服务电话：95531、400-8888-588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传真：021-50498825</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网址：www.longone.com.cn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(99) 东吴证券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注册地址：苏州工业园区星阳街5号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办公地址：苏州工业园区星阳街5号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法定代表人：范力</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联系人：陆晓</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联系电话：0512-62938521</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客户服务电话：95330</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传真：0512-65588021</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网址：www.dwzq.com.cn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(100) 方正证券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注册地址：湖南省长沙市天心区湘江中路二段36号华远华中心4、5号楼3701-3717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办公地址：北京市朝阳区北四环中路27号盘古大观A座40F</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法定代表人：施华</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联系人：周静</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联系电话：010-59355412</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客户服务电话：95571</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传真：010-56437030</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网址：www.foundersc.com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(101) 光大证券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注册地址：上海市静安区新闸路1508号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办公地址：上海市静安区新闸路1508号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法定代表人：刘秋明</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联系人：郁疆</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联系电话：021-22169999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客户服务电话：95525</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网址：www.ebscn.com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(102) 广发证券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注册地址：广东省广州市黄埔区中新广州知识城腾飞一街2号618室</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办公地址：广州市天河区马场路26号广发证券大厦</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法定代表人：孙树明</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联系人：黄岚</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客户服务电话：95575或02095575</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网址：www.gf.com.cn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(103) 国都证券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注册地址：北京市东城区东直门南大街3号国华投资大厦9层10层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办公地址：北京市东城区东直门南大街3号国华投资大厦9层10层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法定代表人：王少华</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联系人：黄静</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联系电话：010-84183389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客户服务电话：400-818-8118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传真：010-84183311-3122</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网址：www.guodu.com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(104) 国海证券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注册地址：广西桂林市辅星路13号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办公地址：深圳市福田区竹子林四路光大银行大厦3楼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法定代表人：何春梅</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联系人：田密</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联系电话：0755-83716916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客户服务电话：95563或0771-95563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网址：www.ghzq.com.cn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(105) 国金证券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注册地址：成都市青羊区东城根上街95号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办公地址：成都市青羊区东城根上街95号成证大厦</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法定代表人：冉云</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联系人：杜晶、黎建平</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联系电话：028-86690057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客户服务电话：95310</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传真：028-86690126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网址：www.gjzq.com.cn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(106) 国联证券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注册地址：江苏省无锡市太湖新城金融一街8号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办公地址：江苏省无锡市太湖新城金融一街8号国联金融大厦</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法定代表人：姚志勇</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联系人：祁昊</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联系电话：0510-82831662</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客户服务电话：95570</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传真：0510-82830162</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网址：www.glsc.com.cn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(107) 国融证券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注册地址：内蒙古自治区呼和浩特市武川县腾飞大道1号4楼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办公地址：北京市西城区宣武门西大街甲129号金隅大厦16层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法定代表人：张智河</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联系人：李思萱</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联系电话：010-83991848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客户服务电话：95385</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传真：010-66412537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网址：www.grzq.com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(108) 国盛证券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注册地址：江西省南昌市新建区子实路1589号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办公地址：江西省南昌市红谷滩新区凤凰中大道1115号北京银行大厦</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法定代表人：徐丽峰</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联系人：占文驰</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联系电话：0791-88250812</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客户服务电话：956080</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传真：0791-86281305</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网址：www.gszq.com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(109) 国泰君安证券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注册地址：中国（上海）自由贸易试验区商城路618号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 xml:space="preserve">办公地址：上海市静安区南京西路768号国泰君安大厦 </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法定代表人：贺青</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联系人：芮敏祺</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客户服务电话：95521</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传真：021-38670666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网址：www.gtja.com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(110) 国信证券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注册地址：深圳市罗湖区红岭中路1012号国信证券大厦十六层至二十六层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办公地址：深圳市罗湖区红岭中路1012号国信证券大厦十六层至二十六层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法定代表人：何如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联系人：李颖</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联系电话：0755-82130833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客户服务电话：95536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传真：0755-82133952</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网址：www.guosen.com.cn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(111) 国元证券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注册地址：安徽省合肥市梅山路18号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办公地址：安徽省合肥市梅山路18号安徽国际金融中心A座国元证券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法定代表人：俞仕新</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联系人：李蔡</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客户服务电话：95578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传真：0551-2272100</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网址：www.gyzq.com.cn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(112) 海通证券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注册地址：上海市广东路689号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办公地址：上海市广东路689号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法定代表人：周杰</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联系人：金芸、李笑鸣</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联系电话：021-23219000</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客户服务电话：95553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传真：021-23219100</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网址：www.htsec.com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(113) 华安证券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注册地址：安徽省合肥市政务文化新区天鹅湖路198号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办公地址：安徽省合肥市政务文化新区天鹅湖路198号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法定代表人：章宏韬</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联系人：范超</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联系电话：0551-65161821</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客户服务电话：95318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传真：0551-65161825</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网址：www.hazq.com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(114) 华宝证券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注册地址：中国（上海）自由贸易试验区世纪大道100号57层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办公地址：中国（上海）自由贸易试验区世纪大道100号57层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法定代表人：刘加海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联系人：刘闻川</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联系电话：021-20657517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客户服务电话：400-820-9898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传真：021-20515593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网址：www.cnhbstock.com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(115) 华福证券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注册地址：福建省福州市鼓楼区鼓屏路27号1#楼3层、4层、5层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办公地址：上海市浦东新区陆家嘴环路1088号招商银行大厦18-19楼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法定代表人：黄金琳</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联系人：王虹</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联系电话：021-20655183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客户服务电话：95547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传真：021-20655196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网址：www.hfzq.com.cn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(116) 华林证券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注册地址：拉萨市柳梧新区国际总部城3幢1单元5-5</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办公地址：深圳市福田区民田路178号华融大厦6楼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法定代表人：林立</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联系人：胡倩</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联系电话：0755-83255199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客户服务电话：400-188-3888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网址：www.chinalin.com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(117) 华龙证券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注册地址：兰州市城关区东岗西路638号兰州财富中心21楼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办公地址：兰州市城关区东岗西路638号兰州财富中心</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法定代表人：陈牧原</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联系人：范坤</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联系电话：0931-4890208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客户服务电话：95368、400-689-8888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传真：0931-4890628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网址：www.hlzq.com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(118) 华融证券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注册地址：北京市西城区金融大街8号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办公地址：北京市朝阳区朝阳门北大街18号中国人保寿险大厦12至18层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法定代表人：张海文</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联系人：孙燕波</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联系电话：010-85556048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客户服务电话：95390</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传真：010-85556088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网址：www.hrsec.com.cn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(119) 华泰证券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注册地址：南京市江东中路228号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办公地址：南京市建邺区江东中路228号华泰证券广场</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法定代表人：张伟</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联系人：庞晓芸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联系电话：0755-82492193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客户服务电话：95597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传真：025-83387523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网址：www.htsc.com.cn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(120) 华西证券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注册地址：四川省成都市高新区天府二街198号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办公地址：四川省成都市高新区天府二街198号华西证券大厦</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法定代表人：杨炯洋</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联系人：张彬</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联系电话：010-58124967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客户服务电话：95584</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传真：028-86150040</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网址：www.hx168.com.cn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(121) 华鑫证券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注册地址：深圳市福田区莲花街道福中社区深南大道2008号中国凤凰大厦1栋20C-1</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办公地址：上海市徐汇区宛平南路8号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法定代表人：俞洋</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联系人：杨莉娟</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联系电话：021-54967552</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客户服务电话：95323（全国）、400-109-9918（全国）、029-68918888（西安）</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传真：021-54967293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网址：www.cfsc.com.cn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(122) 华信证券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 xml:space="preserve">注册地址：上海浦东新区世纪大道100号环球金融中心9楼 </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办公地址：上海市黄浦区南京西路399号明天广场23楼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法定代表人：陈灿辉</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联系人：徐璐</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联系电话：021-63898952</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客户服务电话：400-820-5999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传真：021-68776977转8952</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网址：www.shhxzq.com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(123) 江海证券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注册地址：黑龙江省哈尔滨市香坊区赣水路56号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办公地址：黑龙江省哈尔滨市松北区创新三路833号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法定代表人：赵洪波</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联系人：姜志伟</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联系电话：0451-87765732</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客户服务电话：956007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传真：0451-82337279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网址：www.jhzq.com.cn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(124) 金元证券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注册地址：海口市南宝路36号证券大厦4楼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办公地址：深圳市深南大道4001号时代金融中心大厦17楼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法定代表人：王作义</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联系人：刘萍</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联系电话：0755-83025693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客户服务电话：95372</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传真：0755-83025625</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网址：www.jyzq.cn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(125) 九州证券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注册地址：青海省西宁市南川工业园区创业路108号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办公地址：北京市朝阳区安立路30号仰山公园东一门2号楼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法定代表人：魏先锋</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联系人：张思思</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联系电话：010-57672272</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客户服务电话：95305</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传真：010-57672296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网址：www.jzsec.com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(126) 开源证券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注册地址：陕西省西安市高新区锦业路1号都市之门B座5层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办公地址：陕西省西安市高新区锦业路1号都市之门B座5层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法定代表人：李刚</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联系人：张蕊</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联系电话：029-88365809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客户服务电话：95325</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网址：www.kysec.cn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(127) 联储证券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注册地址：广东省深圳市福田区福田街道岗厦社区深南大道南侧金地中心大厦9楼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办公地址：上海市浦东新区陆家嘴环路333号金砖大厦8楼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法定代表人：吕春卫</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联系人：张婉婷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联系电话：010-86499765</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客户服务电话：400-620-6868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网址：www.lczq.com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(128) 南京证券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注册地址：南京市江东中路389号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办公地址：南京市江东中路389号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法定代表人：李剑锋</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联系人：王万君</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联系电话：025-58519523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客户服务电话：95386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传真：025-83369725</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网址：www.njzq.com.cn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(129) 平安证券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注册地址：深圳市福田区福田街道益田路5023号平安金融中心B座第22-25层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办公地址：深圳市福田区金田路4036号荣超大厦16-20层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法定代表人：何之江</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联系人：周驰</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联系电话：021-38643230</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客户服务电话：95511-8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传真：021-58991896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网址：stock.pingan.com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(130) 瑞银证券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注册地址：北京市西城区金融大街7号英蓝国际金融中心12层、15层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办公地址：北京市西城区金融大街7号英蓝国际金融中心12层、15层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法定代表人：钱于军</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联系人：谢丹</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联系电话：0755-22158878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客户服务电话：400-887-8827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传真：010-58328170</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网址：https://www.ubs.com/ubssecurities</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(131) 山西证券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注册地址：太原市府西街69号山西国际贸易中心东塔楼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办公地址：太原市府西街69号山西国际贸易中心东塔楼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法定代表人：侯巍</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联系人：谢武兵</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联系电话：0351-8686721</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客户服务电话：95573或400-666-1618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传真：0351-8686619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网址：www.i618.com.cn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(132) 上海证券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注册地址：上海市黄浦区四川中路213号7楼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办公地址：上海市四川中路213号久事商务大厦7楼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法定代表人：李俊杰</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联系人：邵珍珍</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联系电话：021-53686888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客户服务电话：4008-918-918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传真：021-53686100、021-53686200</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网址：https://www.shzq.com/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(133) 申万宏源西部证券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注册地址：新疆乌鲁木齐市高新区（新市区）北京南路358号大成国际大厦20楼2005室</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办公地址：新疆乌鲁木齐市高新区（新市区）北京南路358号大成国际大厦20楼2005室</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法定代表人：李琦</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联系人：王怀春</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联系电话：0991-2307105</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客户服务电话：4008-000-562</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传真：010-88085195</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网址：www.hysec.com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(134) 申万宏源证券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注册地址：上海市徐汇区长乐路989号45层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办公地址：上海市徐汇区长乐路989号世纪商贸广场45层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法定代表人：杨玉成</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联系人：胡馨文</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联系电话：021-33388252</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客户服务电话：95523、4008895523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传真：021-33388224</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网址：www.swhysc.com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(135) 首创证券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注册地址：北京市西城区德胜门外大街115号德胜尚城E座</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办公地址：北京市西城区德胜门外大街115号德胜尚城E座</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法定代表人：毕劲松</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联系人：刘宇</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 xml:space="preserve">联系电话：010-59366070  </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客户服务电话：400-620-0620</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传真：010-59366055</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网址：http://www.sczq.com.cn/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(136) 天风证券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注册地址：湖北省武汉市东湖新技术开发区关东园路2号高科大厦四楼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办公地址：湖北省武汉市武昌区中南路99号保利广场A座37楼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法定代表人：余磊</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联系人：王雅薇</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联系电话：027-87617017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客户服务电话：4008005000、95391</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传真：027-87618863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网址：http://www.tfzq.com/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(137) 万联证券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注册地址：广州市天河区珠江东路11号18、19楼全层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办公地址：广州市天河区珠江东路13号高德置地广场E栋12层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法定代表人：罗钦城</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联系人：甘蕾</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联系电话：020-38286026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客户服务电话：95322</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传真：020-38286588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网址：www.wlzq.cn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(138) 西南证券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注册地址：重庆市江北区桥北苑8号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办公地址：重庆市江北区桥北苑8号西南证券大厦</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法定代表人：廖庆轩</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联系人：周青</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联系电话：023-63786633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客户服务电话：4008096096或95355</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传真：023-63786212</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网址：www.swsc.com.cn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(139) 湘财证券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注册地址：湖南省长沙市天心区湘府中路198号新南城商务中心A栋11楼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办公地址：湖南省长沙市天心区湘府中路198号新南城商务中心A栋11楼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法定代表人：孙永祥</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联系人：江恩前</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联系电话：021-38784580-8920</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客户服务电话：95351</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传真：021-68865680</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网址：www.xcsc.com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(140) 新时代证券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注册地址：北京市海淀区北三环西路99号院1号楼15层1501</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办公地址：北京市海淀区北三环西路99号院1号楼15层1501</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法定代表人：叶顺德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联系人：马文玺</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联系电话：010-83561072</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客户服务电话：95399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网址：www.xsdzq.cn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(141) 信达证券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注册地址：北京市西城区闹市口大街9号院1号楼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办公地址：北京市西城区闹市口大街9号院1号楼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法定代表人：肖林</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联系人：尹旭航</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联系电话：010-63081000</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客户服务电话：95321</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传真：010-63080978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网址：www.cindasc.com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(142) 兴业证券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注册地址：福州市湖东路268号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办公地址：上海浦东新区长柳路36号兴业证券大厦20楼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法定代表人：杨华辉</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联系人：乔琳雪</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联系电话：021-38565547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客户服务电话：95562</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网址：www.xyzq.com.cn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(143) 银河证券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注册地址：北京市西城区金融大街35号2-6层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办公地址：北京市西城区金融大街35号国际企业大厦C座</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法定代表人：陈共炎</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联系人：辛国政</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联系电话：010-83574507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客户服务电话：4008-888-888或95551</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网址：www.chinastock.com.cn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(144) 粤开证券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注册地址：惠州市江北东江三路55号广播电视新闻中心西面一层大堂和三、四层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办公地址：广东省广州市黄埔区科学大道60号开发区金控中心21-23层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法定代表人：严亦斌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联系人：彭莲</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联系电话：0755-83331195</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客户服务电话：95564</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公司网址：http://www.ykzq.com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(145) 招商证券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注册地址：深圳市福田区福田街道福华一路111号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办公地址：深圳市福田区福田街道福华一路111号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法定代表人：霍达</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联系人：黄婵君</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联系电话：0755-82943666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客户服务电话：95565、400-8888-111</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传真：0755-82943636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网址：www.newone.com.cn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(146) 浙商证券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注册地址：浙江省杭州市江干区五星路201号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办公地址：浙江省杭州市江干区五星路201号浙商证券大楼8楼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法定代表人：吴承根</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联系人：高扬</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联系电话：0571-87902974</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客户服务电话：95345</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传真：0571-87901913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网址：www.stocke.com.cn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(147) 中航证券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注册地址：江西省南昌市红谷滩新区红谷中大道1619号南昌国际金融大厦A栋41层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办公地址：江西省南昌市红谷滩新区红谷中大道1619号南昌国际金融大厦A栋41层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法定代表人：王晓峰</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联系人：王紫雯</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联系电话：15611538682</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客户服务电话：95335或400-88-95335</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 xml:space="preserve">传真：010-59562637 </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网址：www.avicsec.com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(148) 中金财富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注册地址：深圳市福田区益田路与福中路交界处荣超商务中心A栋第18-21层及第04层01.02.03.05.11.12.13.15.16.18.19.20.21.22.23单元</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办公地址：深圳福田区益田路6003号荣超商务中心A座4层、18-21层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法定代表人：高涛</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联系人：万玉琳</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联系电话：0755-82026907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客户服务电话：95532</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网址：https://www.ciccwm.com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(149) 中金公司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注册地址：北京市朝阳区建国门外大街1号国贸大厦2座27层及28层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办公地址：北京市朝阳区建国门外大街甲6号SK大厦38层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法定代表人：沈如军</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联系人：杨涵宇</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联系电话：010-65051166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客户服务电话：4009101166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网址：www.cicc.com.cn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(150) 中山证券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注册地址：深圳市南山区粤海街道蔚蓝海岸社区创业路1777号海信南方大厦21、22层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办公地址：深圳市南山区创业路1777号海信南方大厦21、22层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法定代表人：林炳城</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联系人：罗艺琳</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电话：0755-82943755</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传真：0755-82960582</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客户服务电话：95329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网址：www.zszq.com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(151) 中泰证券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注册地址：济南市市中区经七路86号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办公地址：山东省济南市经七路86号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法定代表人：李玮</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联系人：许曼华</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联系电话：021-20315290</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客户服务电话：95538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传真：0531-68889095</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网址：www.zts.com.cn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(152) 中天证券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注册地址：辽宁省沈阳市和平区光荣街23甲</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办公地址：辽宁省沈阳市和平区光荣街23甲</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法定代表人：马功勋</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联系人：李泓灏</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联系电话：024-23255256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客户服务电话：024-95346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传真：024-23255606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网址：www.iztzq.com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(153) 中信建投证券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注册地址：北京市朝阳区安立路66号4号楼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办公地址：北京市朝阳门内大街188号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法定代表人：王常青</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联系人：刘芸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联系电话：010－85130554</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客户服务电话：95587或4008-888-108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 xml:space="preserve">网址：http://www.csc108.com/ </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(154) 中信证券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注册地址：广东省深圳市福田区中心三路8号卓越时代广场（二期）北座</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办公地址：北京市朝阳区亮马桥路48号中信证券大厦</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法定代表人：张佑君</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 xml:space="preserve">联系人：王一通 </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联系电话：010-60838888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客户服务电话：95548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传真：010-60836029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网址：www.cs.ecitic.com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(155) 中信证券华南</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注册地址：广州市天河区珠江西路5号广州国际金融中心主塔19层、20层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办公地址：广州市天河区珠江西路5号广州国际金融中心主塔19层、20层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法定代表人：胡伏云</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联系人：陈靖</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联系电话：020-88836999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客户服务电话：95548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传真：020-88836984</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网址：www.gzs.com.cn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(156) 中信证券（山东）</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注册地址：青岛市崂山区深圳路222号1号楼2001</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办公地址：青岛市市南区东海西路28号龙翔广场东座5层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法定代表人：姜晓林</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联系人：焦刚</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联系电话：0531-89606166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客户服务电话：95548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传真：0532-85022605</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网址：http://sd.citics.com/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(157) 中银证券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注册地址：上海市浦东新区银城中路200号中银大厦39层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办公地址：上海市浦东新区银城中路200号中银大厦39-40层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法定代表人：宁敏</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联系人：王炜哲</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客户服务电话：400-620-8888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传真：021-50372474</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网址：www.bocichina.com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(158) 中邮证券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注册地址：陕西省西安市唐延路5号（陕西邮政信息大厦9-11层）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办公地址：北京市东城区珠市口东大街17号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法定代表人：丁奇文</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联系人：岳帅</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 010-67017788-6068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客户服务电话：4008-888-005</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传真：010-67017788-9696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网址：www.cnpsec.com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(159) 中原证券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注册地址：郑州市郑东新区商务外环路10号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办公地址：河南省郑州市郑东新区商务外环路10号中原广发金融大厦19楼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法定代表人：菅明军</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联系人：程月艳  李盼盼 党静</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联系电话：0371-69099882</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客户服务电话：95377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传真：0371-65585899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网址：www.ccnew.com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(160) 百度百盈</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注册地址：北京市海淀区西北旺东路10号院西区4号楼1层103室</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办公地址：北京市海淀区西北旺东路10号院西区4号楼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法定代表人：葛新</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联系人：孙博超</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联系电话：010-59403028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客户服务电话：95055-4</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网址：www.baiyingfund.com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(161) 长量基金</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注册地址：上海市浦东新区高翔路526号2幢220室</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办公地址：上海市浦东新区东方路1267号陆家嘴金融服务广场二期11层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法定代表人：张跃伟</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联系人：党敏</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联系电话：021-20691935</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客户服务电话：400-820-2899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传真：021-20691861</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网址：www.erichfund.com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(162) 朝阳永续</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注册地址：浦东新区上丰路977号1幢B座812室</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办公地址：上海市浦东新区碧波路690号4号楼2楼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法人代表：廖冰</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联系人：陆纪青</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联系电话：021-80234888-6813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客户服务电话：400-699-1888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网址：www.998fund.com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(163) 创金启富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注册地址：北京市西城区白纸坊东街2号院6号楼712室</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办公地址：北京市西城区白纸坊东街2号院6号楼712室</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法定代表人：梁蓉</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联系人：杨凤椅</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联系电话：010-66154828-8047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客户服务电话：400-6262-818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传真：010-63583991</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网址：www.5irich.com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(164) 大泰金石</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注册地址：南京市建邺区江东中路102号708室</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办公地址：上海市浦东新区峨山路505号东方纯一大厦15楼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法定代表人：陈达伟</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联系人：孟召社</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联系电话：021-20324176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客户服务电话：400-995-9220</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传真：021-20324199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网址：www.dtfunds.com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(165) 大智慧基金</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注册地址：中国（上海）自由贸易试验区杨高南路428号1号楼1102单元</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办公地址：中国（上海）自由贸易试验区杨高南路428号1号楼1102单元</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法定代表人：申健</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联系人：张蜓</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联系电话：021-20219988-35374</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客户服务电话：021-20292031</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传真：021-20219923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网址：https://www.wg.com.cn/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(166) 蛋卷基金</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注册地址：北京市朝阳区创远路34号院6号楼15层1501室</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办公地址：北京市朝阳区创远路 34 号院融新科技中心 C 座 17 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法定代表人：钟斐斐</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联系人：侯芳芳</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联系电话：010-61840688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客户服务电话：400-159-9288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网址：https://danjuanapp.com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(167) 鼎信汇金</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注册地址：北京市海淀区太月园3号楼5层521室</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办公地址：北京市海淀区太月园3号楼5层521室</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法定代表人：齐凌峰</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联系人：阮志凌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联系电话：010-82050520</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客户服务电话：400-158-5050</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传真：010-82086110</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网址：www.9ifund.com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(168) 东证期货</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注册地址：中国（上海）自由贸易试验区浦电路500号上海期货大厦14层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办公地址：上海市黄浦区中山南路318号2号楼22楼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法定代表人：卢大印</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联系人：张敏圆</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联系电话：021-63325888-4259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客户服务电话：4008859999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传真：021-63326752</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网址：www.dzqh.com.cn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(169) 泛华普益</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注册地址：四川省成都市成华区建设路9号高地中心1101室</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办公地址：成都市金牛区花照壁西顺街399号1栋1单元龙湖西宸天街B座1201号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法定代表人：于海锋</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联系人：陈丹</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联系电话：15114053620</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客户服务电话：400-080-3388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网址：www.puyifund.com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(170) 富济基金</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注册地址：深圳市福田区福田街道岗厦社区金田路3088号中洲大厦3203A单元</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办公地址：深圳市福田区福田街道岗厦社区金田路3088号中洲大厦3203A单元</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法定代表人：祝中村</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联系人：曾瑶敏</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联系电话：0755-83999907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客户服务电话：0755-83999907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传真：0755-83999926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网址：www.fujifund.cn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(171) 海银基金</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注册地址：中国（上海）自由贸易试验区银城中路8号402室</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办公地址：上海市浦东新区银城中路8号海银金融中心4楼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法定代表人：巩巧丽</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联系人：毛林</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联系电话：021-80133597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客户服务电话：400-808-1016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传真：021-80133413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网址：www.fundhaiyin.com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(172) 好买基金</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注册地址：上海市虹口区欧阳路196号26号楼2楼41号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办公地址：上海市浦东南路1118号鄂尔多斯国际大厦903～906室</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法定代表人：杨文斌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联系人：高源</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联系电话：021-36696312</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客户服务电话：400-700-9665</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传真：021-68596919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网址：www.ehowbuy.com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(173) 和讯信息</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注册地址：北京市朝阳区朝外大街22号1002室</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办公地址：北京市朝阳区朝外大街22号泛利大厦10层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法定代表人：王莉</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联系人：陈慧慧</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联系电话：010-85657353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客户服务电话：400-920-0022</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传真：010-65884788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网址：http://licaike.hexun.com/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(174) 恒天明泽</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注册地址：北京市经济技术开发区宏达北路10号五层5122室</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办公地址：北京市朝阳区东三环北路甲19号SOHO嘉盛中心30层3001室</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法定代表人：周斌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联系人：陈霞</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联系电话：010-59313555</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客户服务电话：400-8980-618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传真：010-59313586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网址：www.chtwm.com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(175) 弘业期货</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注册地址：江苏省南京市秦淮区中华路50号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办公地址：江苏省南京市秦淮区中华路50号弘业大厦9楼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法人代表：周剑秋</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联系人：张苏怡</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联系电话：025-52278981</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客户服务电话：400-828-1288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网址：www.ftol.com.cn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(176) 虹点基金</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注册地址：北京市朝阳区东三环北路17号10层1015室</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办公地址：北京市朝阳区东三环北路17号10层1015室</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法定代表人：何静</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联系人：王重阳</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联系电话：010-65951887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客户服务电话：400-618-0707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网址：www.hongdianfund.com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(177) 华瑞保险销售</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注册地址：上海市嘉定区南翔镇众仁路399号运通星财富广场1号楼B座13、14层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办公地址：上海市浦东新区向城路288号国华人寿金融大厦8层806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法定代表人：路昊</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联系人：茆勇强</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联系电话：021-68595698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客户服务电话：952303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传真：021-68595766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网址：www.huaruisales.com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(178) 华夏财富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注册地址：上海市虹口区东大名路687号1幢2楼268室</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办公地址：北京市西城区金融大街33号通泰大厦B座8层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法定代表人：毛淮平</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联系人：张静怡</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联系电话：010-88066326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客户服务电话：400-817-5666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传真：010-63136184</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网址：www.amcfortune.com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(179) 徽商期货</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注册地址：安徽省合肥市芜湖路258号3号楼6-7层，6号楼1-2层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办公地址：合肥市芜湖路258号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法人代表：吴国华</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联系人：申倩倩</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联系电话：0551-62865215</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客户服务电话：400-887-8707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网址：www.hsqh.net</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(180) 汇成基金</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注册地址：北京市海淀区中关村大街11号11层1108号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办公地址：北京市西城区西直门外大街1号院2号楼 19层 19C13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法定代表人：王伟刚</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联系人：王骁骁</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联系电话：010-56251471</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客户服务电话：400-619-9059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网址：www.hcjijin.com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(181) 汇付基金</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注册地址：上海市黄浦区黄河路333号201室A区056单元</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办公地址：上海市徐汇区宜山路700号普天信息产业园2期C5栋 汇付天下总部大楼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法定代表人：金佶</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联系人：甄宝林</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联系电话：021-34013996-3011</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客户服务电话：021-34013999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传真：021-33323837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网址：www.hotjijin.com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(182) 济安财富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注册地址：北京市朝阳区太阳宫中路16号院1号楼3层307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办公地址：北京市朝阳区太阳宫中路16号院1号楼冠捷大厦3层307单元</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法定代表人：杨健</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联系人：李海燕</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联系电话：010-65309516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客户服务电话：400-673-7010（济安财富官网）  400-071-6766（腾讯财经）</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传真：010-65330699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网址：www.jianfortune.com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(183) 加和基金</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注册地址：北京市西城区德胜门外大街13号院1号楼5层505室</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办公地址：北京市西城区德胜门外大街13号院1号楼5层505室</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法定代表人：曲阳</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联系人：王梓骄</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联系电话：010-80456756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客户服务电话：400-803-1188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传真：010-80456278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网址：www.bzfunds.com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(184) 嘉实财富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注册地址：中国（上海）自由贸易试验区世纪大道8号上海国金中心办公楼二期53层5312-15单元</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办公地址：北京市朝阳区建国路91号金地中心A座6层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法定代表人：赵学军</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联系人：李雯</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联系电话：010-60842306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客户服务电话：400-021-8850</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传真：010-85712195</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网址：www.harvestwm.cn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(185) 金百临</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注册地址：无锡市滨湖区锦溪路99号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办公地址：江苏省无锡市太湖新城锦溪道楝泽路9号楼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法人代表：费晓燕</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联系人：邹云</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联系电话：0510-81188088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客户服务电话：0510-9688988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网址：www.jsjbl.com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(186) 金观诚</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注册地址：杭州拱墅区登云路45号金诚集团（锦昌大厦）1幢10楼1001室</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办公地址：杭州拱墅区登云路55号金诚集团（锦昌大厦）</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法定代表人：蒋雪琦</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联系人：来舒岚</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联系电话：0571-88337888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客户服务电话：4000680058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传真：0571-88337666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网址：http://www.jincheng-fund.com/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(187) 久富财富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注册地址：上海市浦东新区莱阳路2819号1幢109室</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办公地址：上海市浦东新区民生路1403号上海信息大厦1215室</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法定代表人：赵惠蓉</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联系人：赵惠蓉</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联系电话：021-68682279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客户服务电话：400-102-1813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传真：021-68682297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网址：www.jfcta.com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(188) 凯石财富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注册地址：上海市黄浦区西藏南路765号602-115室</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办公地址：上海市黄浦区延安东路1号凯石大厦4楼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法定代表人：陈继武</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联系人：冯强</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联系电话：021-63333389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客户服务电话：4006-433-389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传真：021-63333390</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网址：www.vstonewealth.com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(189) 肯特瑞基金</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注册地址：北京市海淀区西三旗建材城中路12号17号平房157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办公地址：北京市大兴区亦庄经济开发区科创十一街十八号院京东集团总部A座</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法定代表人：王苏宁</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联系人：娄云</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联系电话：010-89189291</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客户服务电话：95118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网址：http://fund.jd.com/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(190) 利得基金</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注册地址：上海市宝山区蕴川路5475号1033室</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办公地址：上海市虹口区东大名路1098号浦江国际金融广场53层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法定代表人：李兴春</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联系人：陈孜明</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联系电话：86-021-50583533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客户服务电话：95733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传真：86-21-61101630</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网址：www.leadfund.com.cn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(191) 联泰基金</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注册地址：中国（上海）自由贸易试验区富特北路277号3层310室</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办公地址：上海市长宁区福泉北路518号8座3楼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法定代表人：尹彬彬</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联系人：陈东</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联系电话：021-52822063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客户服务电话：400-118-1188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传真：021-52975270</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网址：www.66zichan.com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(192) 陆基金</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注册地址：中国（上海）自由贸易试验区陆家嘴环路1333号14楼09单元</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办公地址：中国（上海）自由贸易试验区陆家嘴环路1333号14楼09单元</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法定代表人：王之光</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联系人：宁博宇</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联系电话：021-20665952</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客户服务电话：4008219031</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传真：021-22066653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网址：www.lufunds.com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(193) 蚂蚁基金</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注册地址：浙江省杭州市余杭区五常街道文一西路969号3幢5层599室</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办公地址：浙江省杭州市西湖区万塘路18号黄龙时代广场B座6F</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法定代表人：祖国明</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联系人：韩爱彬</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联系电话：0571-26888888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客户服务电话：4000-766-123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网址：http://www.fund123.cn/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(194) 民商基金</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注册地址：上海黄浦区北京东路666号H区（东座）6楼A31室</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 xml:space="preserve">办公地址：上海市浦东新区张杨路707号生命人寿大厦32楼 </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法定代表人：贲惠琴</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联系人：林志枫</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联系电话：021-50206003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客户服务电话：021-50206003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传真：021-50206001</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网址：http://www.msftec.com/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(195) 诺亚正行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注册地址：上海市虹口区飞虹路360弄9号3724室</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办公地址：上海市杨浦区长阳路1687号长阳谷2号楼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法定代表人：汪静波</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联系人：李娟</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联系电话：021-80358523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客户服务电话：400-821-5399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传真：021-38509777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网址：www.noah-fund.com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(196) 浦领基金</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注册地址：北京市朝阳区望京东园四区13号楼A座9层908室</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办公地址：北京市朝阳区望京浦项中心A座9层04-08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法定代表人：聂婉君</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联系人：李艳</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联系电话：010-59497361</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客户服务电话：400-012-5899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传真：010-64788016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网址：www.zscffund.com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(197) 钱景基金</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注册地址：北京市海淀区中关村东路18号1号楼11层B-1108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办公地址：北京市海淀区中关村东路18号财智国际大厦B-1108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法定代表人：王利刚</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联系人：姚付景</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联系电话：010-59422766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客户服务电话：400-893-6885</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传真：010-62565181</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网址：www.qianjing.com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(198) 深圳新兰德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注册地址：深圳市福田区福田街道民田路178号华融大厦27层2704</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办公地址：北京市西城区宣武门外大街28号富卓大厦A座7层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法定代表人：洪弘</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联系人：张燕</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联系电话：010-83363099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客户服务电话：400-166-1188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传真：010-83363010</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网址：http://8.jrj.com.cn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(199) 晟视天下</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注册地址：北京市怀柔区九渡河镇黄坎村735号03室</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办公地址：北京市朝阳区朝外大街甲六号万通中心D座21层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法定代表人：蒋煜</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联系人：史俊杰</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联系电话：010-58170936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客户服务电话：010-58170761</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传真：010-58170800</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网址：www.shengshiview.com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(200) 苏宁基金</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注册地址：南京市玄武区苏宁大道1-5号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办公地址：南京市玄武区苏宁大道1-5号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法定代表人：王锋</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联系人：冯鹏鹏</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联系电话：025-66996699-882796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客户服务电话：95177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网址：www.snjijin.com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(201) 腾安基金</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注册地址：深圳市前海深港合作区前湾一路1号A栋201室（入驻深圳市前海商务秘书有限公司）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办公地址：深圳市南山区海天二路33号腾讯滨海大厦15楼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法定代表人：刘明军</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联系人：谭广锋</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客户服务电话：95017（拨通后转1转8）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公司网址：https://www.txfund.com/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(202) 天天基金</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注册地址：上海市徐汇区龙田路190号2号楼2层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办公地址：上海市徐汇区宛平南路88号东方财富大厦</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法定代表人：其实</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联系人：屠彦洋</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联系电话：021-54509977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客户服务电话：95021</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传真：021-64385308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网址：www.1234567.com.cn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(203) 通华财富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注册地址：上海市虹口区同丰路667弄107号201室</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办公地址：上海市浦东新区金沪路55号通华科技大厦2楼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法定代表人：沈丹义</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联系人：杨涛、庄洁茹</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联系电话：021-60810586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客户服务电话：400-101-9301</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传真：021-60810695</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网址：www.tonghuafund.com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(204) 同花顺</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注册地址：浙江省杭州市文二西路1号903室</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办公地址：杭州市余杭区五常街道同顺街18号同花顺大楼4层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法定代表人：吴强</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联系人：吴强</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联系电话：0571-88911818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客户服务电话：952555</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传真：0571-86800423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网址：www.5ifund.com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(205) 途牛基金</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注册地址：江苏省南京市玄武区玄武大道699-1号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办公地址：江苏省南京市玄武区玄武大道699-32号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法人代表：宋时琳</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联系人：贺杰</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联系电话：025-86853960-66727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客户服务电话：4007-999-999转3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网址：http://jr.tuniu.com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(206) 挖财基金</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 xml:space="preserve">注册地址：中国（上海）自由贸易试验区杨高南路799号5楼04室 </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办公地址：上海市浦东新区杨高南路799号陆家嘴世纪金融广场3号楼5层04室</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 xml:space="preserve">法定代表人：吕柳霞 </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联系人：曾芸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联系电话：021-50810687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客户服务电话：021-50810673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网址：www.wacaijijin.com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(207) 万得基金</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注册地址：中国（上海）自由贸易试验区福山路33号11楼B座</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办公地址：上海市浦东新区浦明路1500号万得大厦11楼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法定代表人：黄祎</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联系人：徐亚丹</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联系电话：021-50712782</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客户服务电话：400-799-1888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网址：www.520fund.com.cn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(208) 万家财富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注册地址：天津自贸区（中心商务区）迎宾大道1988号滨海浙商大厦公寓2-2413室</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办公地址：北京市西城区丰盛胡同28号太平洋保险大厦A座5层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法定代表人：张军</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联系人：王芳芳</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联系电话：010-59013828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客户服务电话：010-59013895</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网址：http://www.wanjiawealth.com/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(209) 新浪仓石</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注册地址：北京市海淀区东北旺西路中关村软件园二期（西扩）N-1、N-2地块新浪总部科研楼5层518室</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办公地址：北京市海淀区西北旺东路10号院东区3号楼为明大厦C座</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法定代表人：赵芯蕊</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联系人：赵芯蕊</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联系电话：010-62625768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客户服务电话：010-62675369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传真：010-62676582</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网址：www.xincai.com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(210) 鑫鼎盛</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注册地址：厦门市思明区鹭江道2号厦门第一广场西座1501-1502室</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办公地址：厦门市思明区鹭江道2号厦门第一广场西座1501-1502室</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 xml:space="preserve">法定代表人：陈洪生 </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联系人：梁云波</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联系电话：0592-3122757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客户服务电话：400-6533-789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网址：www.xds.com.cn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(211) 阳光人寿保险</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注册地址：海南省三亚市迎宾路360-1号三亚阳光金融广场16层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办公地址：北京市朝阳区朝阳门外大街乙12号院1号昆泰国际大厦12层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法定代表人：李科</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联系人：王超</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联系电话：010-85632771</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客户服务电话：95510</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传真：010-85632773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网址：http://fund.sinosig.com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(212) 一路财富</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注册地址：北京市海淀区宝盛南路1号院20号楼9层101-14</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办公地址：北京市海淀区宝盛南路奥北科技园20号楼国泰大厦9层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法定代表人：吴雪秀</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联系人：董宣</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联系电话：010-88312877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客户服务电话：400-001-1566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传真：010-88312099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网址：www.yilucaifu.com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(213) 宜投基金销售</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注册地址：深圳市前海深港合作区前湾一路1号A栋201室（入驻深圳市前海商务秘书有限公司）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办公地址：深圳市福田区嘉里建设广场2座15楼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法定代表人：雷凤潮</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联系人：梁菲菲</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联系电话：0755-88603874</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客户服务电话：4008-955-811</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网址：www.yitfund.com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(214) 宜信普泽</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注册地址：北京市朝阳区西大望路1号9层公寓1008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办公地址：北京市朝阳区西大望路1号9层公寓1008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法定代表人：戎兵</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联系人：魏晨</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联系电话：010-52413385</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客户服务电话：400-6099-200</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传真：010-85800047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网址：www.yixinfund.com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(215) 奕丰金融</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注册地址：深圳市前海深港合作区前湾一路1号A栋201室（入驻深圳市前海商务秘书有限公司）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办公地址：深圳市南山区海德三道航天科技广场A座17楼1704室</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法定代表人：TEO WEE HOWE</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联系人：叶健</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联系电话：0755-89460507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客户服务电话：400-684-0500</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传真：0755-21674453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网址：www.ifastps.com.cn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(216) 盈米基金</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注册地址：珠海市横琴新区宝华路6号105室-3491</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办公地址：广州市海珠区琶洲大道东路1号保利国际广场南塔1201-1203室</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法定代表人：肖雯</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联系人：邱湘湘</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联系电话：020-89629099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客户服务电话：020-89629066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传真：020-89629011</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网址：www.yingmi.cn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(217) 云湾基金</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注册地址：中国（上海）自由贸易试验区新金桥路27号、明月路1257号1幢1层103-1、103-2办公区</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办公地址：上海市浦东新区新金桥路27号1号楼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法定代表人：冯轶明</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联系人：范泽杰</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联系电话：021-20530186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客户服务电话：400-820-1515</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传真：021-20539999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网址：http://www.zhengtongfunds.com/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(218) 增财基金</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注册地址：北京市西城区南礼士路66号建威大厦1208室</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办公地址：北京市西城区南礼士路66号建威大厦1208-1209室</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法定代表人：罗细安</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联系人：闫丽敏</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联系电话：010-67000988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客户服务电话：400-001-8811</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传真：010-67000988-6000</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网址：www.zcvc.com.cn</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(219) 展恒基金</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注册地址：北京市朝阳区安苑路11号西楼6层604、607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办公地址：北京市朝阳区北四环中路27号盘古大观3205</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法定代表人：闫振杰</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联系人：武文佳</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联系电话：010-59601399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客户服务电话：400-818-8000</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传真：0351-4110714</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网址：www.myfund.com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(220) 中国国际期货</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注册地址：北京市朝阳区建国门外光华路14号1幢6层609号、610号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办公地址：北京市朝阳区建国门外光华路14号1幢1层、2层、9层、11层、12层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法定代表人：王兵</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联系人：霍丽文</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联系电话：010-65807827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客户服务电话：95162</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传真：010-59539806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网址：http://www.cifco.net/</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(221) 中期时代基金</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注册地址：北京市朝阳区建国门外光华路14号1幢11层1103号</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办公地址：北京市朝阳区建国门外光华路14号1幢4层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法定代表人：田宏莉</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联系人：尹庆</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联系电话：010-65807865</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客户服务电话：95162</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传真：010-65807864</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网址：www.jrtoo.com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(222) 中信建投期货</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注册地址：重庆市渝中区中山三路107号上站大楼平街11-B，名义层11-A，8-B4，9-B、C</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办公地址：重庆市渝中区中山三路107号皇冠大厦11楼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法定代表人：王广学</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联系人：刘芸</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联系电话：023-86769637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客户服务电话：400-8877-780</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传真：023-86769629</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网址：www.cfc108.com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(223) 中信期货</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注册地址：广东省深圳市福田区中心三路8号卓越时代广场（二期）北座13层1301-1305室、14层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办公地址：深圳市福田区中心三路8号卓越时代广场（二期）北座13层1301-1305室、14层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法定代表人：张皓</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联系人：刘宏莹</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联系电话：010-6083 3754</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客户服务电话：400-990-8826</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传真：021-60819988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网址：www.citicsf.com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(224) 中正达广</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注册地址：上海市徐汇区龙腾大道2815号302室</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办公地址：上海市徐汇区龙腾大道2815号302室</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法定代表人：黄欣</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联系人：戴珉微</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联系电话：021-33768132</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客户服务电话：400-6767-523</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传真：021-33768132-802</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网址：www.zhongzhengfund.com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(225) 中证金牛</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注册地址：北京市丰台区东管头1号2号楼2-45室</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办公地址：北京市西城区宣武门外大街甲1号环球财讯中心A座5层</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法定代表人：钱昊旻</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联系人：沈晨</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联系电话：010-59336544</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客户服务电话：4008-909-998</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网址：www.jnlc.com</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(226) 众禄基金</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注册地址：深圳市罗湖区笋岗街道笋西社区梨园路8号HALO广场一期四层12-13室</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lastRenderedPageBreak/>
        <w:t>办公地址：深圳市罗湖区梨园路HALO广场4楼</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法定代表人：薛峰</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联系人：龚江江</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联系电话：0755-33227950</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客户服务电话：4006-788-887</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传真：0755-33227951</w:t>
      </w:r>
    </w:p>
    <w:p w:rsidR="00A460AB" w:rsidRPr="00C773AF" w:rsidRDefault="00A460AB" w:rsidP="00A460AB">
      <w:pPr>
        <w:snapToGrid w:val="0"/>
        <w:spacing w:line="360" w:lineRule="auto"/>
        <w:ind w:firstLineChars="200" w:firstLine="420"/>
        <w:rPr>
          <w:rFonts w:asciiTheme="minorEastAsia" w:eastAsiaTheme="minorEastAsia" w:hAnsiTheme="minorEastAsia"/>
          <w:bCs/>
          <w:szCs w:val="21"/>
        </w:rPr>
      </w:pPr>
      <w:r w:rsidRPr="00C773AF">
        <w:rPr>
          <w:rFonts w:asciiTheme="minorEastAsia" w:eastAsiaTheme="minorEastAsia" w:hAnsiTheme="minorEastAsia" w:hint="eastAsia"/>
          <w:bCs/>
          <w:szCs w:val="21"/>
        </w:rPr>
        <w:t>网址：www.zlfund.cn    www.jjmmw.com</w:t>
      </w:r>
    </w:p>
    <w:p w:rsidR="00266A27" w:rsidRPr="00C773AF" w:rsidRDefault="00266A27" w:rsidP="000E4752">
      <w:pPr>
        <w:pStyle w:val="20"/>
        <w:snapToGrid w:val="0"/>
        <w:spacing w:beforeLines="0" w:afterLines="0" w:line="360" w:lineRule="auto"/>
        <w:ind w:firstLineChars="0" w:firstLine="0"/>
        <w:rPr>
          <w:rFonts w:asciiTheme="minorEastAsia" w:eastAsiaTheme="minorEastAsia" w:hAnsiTheme="minorEastAsia"/>
          <w:b w:val="0"/>
          <w:bCs/>
          <w:szCs w:val="21"/>
        </w:rPr>
      </w:pPr>
      <w:bookmarkStart w:id="26" w:name="_Toc38432429"/>
      <w:bookmarkStart w:id="27" w:name="_Toc44423049"/>
      <w:r w:rsidRPr="00C773AF">
        <w:rPr>
          <w:rFonts w:asciiTheme="minorEastAsia" w:eastAsiaTheme="minorEastAsia" w:hAnsiTheme="minorEastAsia" w:hint="eastAsia"/>
          <w:b w:val="0"/>
          <w:bCs/>
          <w:szCs w:val="21"/>
        </w:rPr>
        <w:t>（二）基金注册登记机构</w:t>
      </w:r>
      <w:bookmarkEnd w:id="26"/>
      <w:bookmarkEnd w:id="27"/>
    </w:p>
    <w:p w:rsidR="00266A27" w:rsidRPr="00C773AF" w:rsidRDefault="00552314" w:rsidP="00F51046">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hint="eastAsia"/>
        </w:rPr>
        <w:t>名称：</w:t>
      </w:r>
      <w:r w:rsidR="00266A27" w:rsidRPr="00C773AF">
        <w:rPr>
          <w:rFonts w:asciiTheme="minorEastAsia" w:eastAsiaTheme="minorEastAsia" w:hAnsiTheme="minorEastAsia" w:hint="eastAsia"/>
        </w:rPr>
        <w:t>易方达基金管理有限公司</w:t>
      </w:r>
    </w:p>
    <w:p w:rsidR="00D6351C" w:rsidRPr="00C773AF" w:rsidRDefault="00D6351C" w:rsidP="00F51046">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hint="eastAsia"/>
        </w:rPr>
        <w:t>注册地址：</w:t>
      </w:r>
      <w:r w:rsidR="00E94DAF" w:rsidRPr="00C773AF">
        <w:rPr>
          <w:rStyle w:val="da"/>
          <w:rFonts w:asciiTheme="minorEastAsia" w:eastAsiaTheme="minorEastAsia" w:hAnsiTheme="minorEastAsia" w:hint="eastAsia"/>
        </w:rPr>
        <w:t>广东省珠海市横琴新区宝华路6号105室－42891（集中办公区）</w:t>
      </w:r>
    </w:p>
    <w:p w:rsidR="00266A27" w:rsidRPr="00C773AF" w:rsidRDefault="00D6351C" w:rsidP="00F51046">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hint="eastAsia"/>
        </w:rPr>
        <w:t>办公地址：广州市天河区珠江新城珠江东路30号广州银行大厦40-43楼</w:t>
      </w:r>
    </w:p>
    <w:p w:rsidR="00266A27" w:rsidRPr="00C773AF" w:rsidRDefault="00266A27" w:rsidP="00F51046">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hint="eastAsia"/>
        </w:rPr>
        <w:t>法定代表人：</w:t>
      </w:r>
      <w:r w:rsidR="004C772D" w:rsidRPr="00C773AF">
        <w:rPr>
          <w:rFonts w:asciiTheme="minorEastAsia" w:eastAsiaTheme="minorEastAsia" w:hAnsiTheme="minorEastAsia" w:hint="eastAsia"/>
        </w:rPr>
        <w:t>刘晓艳</w:t>
      </w:r>
    </w:p>
    <w:p w:rsidR="00266A27" w:rsidRPr="00C773AF" w:rsidRDefault="00266A27" w:rsidP="00F51046">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hint="eastAsia"/>
        </w:rPr>
        <w:t>电话：4008818088</w:t>
      </w:r>
    </w:p>
    <w:p w:rsidR="00266A27" w:rsidRPr="00C773AF" w:rsidRDefault="00266A27" w:rsidP="00F51046">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hint="eastAsia"/>
        </w:rPr>
        <w:t>传真：</w:t>
      </w:r>
      <w:r w:rsidRPr="00C773AF">
        <w:rPr>
          <w:rFonts w:asciiTheme="minorEastAsia" w:eastAsiaTheme="minorEastAsia" w:hAnsiTheme="minorEastAsia"/>
        </w:rPr>
        <w:t>020</w:t>
      </w:r>
      <w:r w:rsidRPr="00C773AF">
        <w:rPr>
          <w:rFonts w:asciiTheme="minorEastAsia" w:eastAsiaTheme="minorEastAsia" w:hAnsiTheme="minorEastAsia" w:hint="eastAsia"/>
        </w:rPr>
        <w:t>-38799249</w:t>
      </w:r>
    </w:p>
    <w:p w:rsidR="00266A27" w:rsidRPr="00C773AF" w:rsidRDefault="00266A27" w:rsidP="00F51046">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hint="eastAsia"/>
        </w:rPr>
        <w:t>联系人：余贤高</w:t>
      </w:r>
    </w:p>
    <w:p w:rsidR="00266A27" w:rsidRPr="00C773AF" w:rsidRDefault="00266A27" w:rsidP="000E4752">
      <w:pPr>
        <w:pStyle w:val="20"/>
        <w:snapToGrid w:val="0"/>
        <w:spacing w:beforeLines="0" w:afterLines="0" w:line="360" w:lineRule="auto"/>
        <w:ind w:firstLineChars="0" w:firstLine="0"/>
        <w:rPr>
          <w:rFonts w:asciiTheme="minorEastAsia" w:eastAsiaTheme="minorEastAsia" w:hAnsiTheme="minorEastAsia"/>
          <w:b w:val="0"/>
          <w:bCs/>
          <w:szCs w:val="21"/>
        </w:rPr>
      </w:pPr>
      <w:bookmarkStart w:id="28" w:name="_Toc38432430"/>
      <w:bookmarkStart w:id="29" w:name="_Toc44423050"/>
      <w:r w:rsidRPr="00C773AF">
        <w:rPr>
          <w:rFonts w:asciiTheme="minorEastAsia" w:eastAsiaTheme="minorEastAsia" w:hAnsiTheme="minorEastAsia" w:hint="eastAsia"/>
          <w:b w:val="0"/>
          <w:bCs/>
          <w:szCs w:val="21"/>
        </w:rPr>
        <w:t>（三）律师事务所和经办律师</w:t>
      </w:r>
      <w:bookmarkEnd w:id="28"/>
      <w:bookmarkEnd w:id="29"/>
    </w:p>
    <w:p w:rsidR="00766E3D" w:rsidRPr="00C773AF" w:rsidRDefault="00766E3D"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律师事务所：上海源泰律师事务所</w:t>
      </w:r>
    </w:p>
    <w:p w:rsidR="00766E3D" w:rsidRPr="00C773AF" w:rsidRDefault="00766E3D"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地址：</w:t>
      </w:r>
      <w:r w:rsidR="006437C8" w:rsidRPr="00C773AF">
        <w:rPr>
          <w:rFonts w:asciiTheme="minorEastAsia" w:eastAsiaTheme="minorEastAsia" w:hAnsiTheme="minorEastAsia" w:hint="eastAsia"/>
          <w:szCs w:val="21"/>
        </w:rPr>
        <w:t>上海市浦东新区浦东南路256号华夏银行大厦14层</w:t>
      </w:r>
    </w:p>
    <w:p w:rsidR="00766E3D" w:rsidRPr="00C773AF" w:rsidRDefault="00766E3D"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负责人：廖海</w:t>
      </w:r>
    </w:p>
    <w:p w:rsidR="00766E3D" w:rsidRPr="00C773AF" w:rsidRDefault="00766E3D"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电话：（</w:t>
      </w:r>
      <w:r w:rsidRPr="00C773AF">
        <w:rPr>
          <w:rFonts w:asciiTheme="minorEastAsia" w:eastAsiaTheme="minorEastAsia" w:hAnsiTheme="minorEastAsia"/>
          <w:szCs w:val="21"/>
        </w:rPr>
        <w:t>021</w:t>
      </w:r>
      <w:r w:rsidRPr="00C773AF">
        <w:rPr>
          <w:rFonts w:asciiTheme="minorEastAsia" w:eastAsiaTheme="minorEastAsia" w:hAnsiTheme="minorEastAsia" w:hint="eastAsia"/>
          <w:szCs w:val="21"/>
        </w:rPr>
        <w:t>）</w:t>
      </w:r>
      <w:r w:rsidRPr="00C773AF">
        <w:rPr>
          <w:rFonts w:asciiTheme="minorEastAsia" w:eastAsiaTheme="minorEastAsia" w:hAnsiTheme="minorEastAsia"/>
          <w:szCs w:val="21"/>
        </w:rPr>
        <w:t>51150298</w:t>
      </w:r>
    </w:p>
    <w:p w:rsidR="00766E3D" w:rsidRPr="00C773AF" w:rsidRDefault="00766E3D"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传真：（</w:t>
      </w:r>
      <w:r w:rsidRPr="00C773AF">
        <w:rPr>
          <w:rFonts w:asciiTheme="minorEastAsia" w:eastAsiaTheme="minorEastAsia" w:hAnsiTheme="minorEastAsia"/>
          <w:szCs w:val="21"/>
        </w:rPr>
        <w:t>021</w:t>
      </w:r>
      <w:r w:rsidRPr="00C773AF">
        <w:rPr>
          <w:rFonts w:asciiTheme="minorEastAsia" w:eastAsiaTheme="minorEastAsia" w:hAnsiTheme="minorEastAsia" w:hint="eastAsia"/>
          <w:szCs w:val="21"/>
        </w:rPr>
        <w:t>）</w:t>
      </w:r>
      <w:r w:rsidRPr="00C773AF">
        <w:rPr>
          <w:rFonts w:asciiTheme="minorEastAsia" w:eastAsiaTheme="minorEastAsia" w:hAnsiTheme="minorEastAsia"/>
          <w:szCs w:val="21"/>
        </w:rPr>
        <w:t>51150398</w:t>
      </w:r>
    </w:p>
    <w:p w:rsidR="00766E3D" w:rsidRPr="00C773AF" w:rsidRDefault="00766E3D"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经办律师：梁丽金、刘佳</w:t>
      </w:r>
    </w:p>
    <w:p w:rsidR="00766E3D" w:rsidRPr="00C773AF" w:rsidRDefault="00766E3D"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联系人：廖海</w:t>
      </w:r>
    </w:p>
    <w:p w:rsidR="00266A27" w:rsidRPr="00C773AF" w:rsidRDefault="00266A27" w:rsidP="000E4752">
      <w:pPr>
        <w:pStyle w:val="20"/>
        <w:snapToGrid w:val="0"/>
        <w:spacing w:beforeLines="0" w:afterLines="0" w:line="360" w:lineRule="auto"/>
        <w:ind w:firstLineChars="0" w:firstLine="0"/>
        <w:rPr>
          <w:rFonts w:asciiTheme="minorEastAsia" w:eastAsiaTheme="minorEastAsia" w:hAnsiTheme="minorEastAsia"/>
          <w:b w:val="0"/>
          <w:bCs/>
          <w:szCs w:val="21"/>
        </w:rPr>
      </w:pPr>
      <w:bookmarkStart w:id="30" w:name="_Toc38432431"/>
      <w:bookmarkStart w:id="31" w:name="_Toc44423051"/>
      <w:r w:rsidRPr="00C773AF">
        <w:rPr>
          <w:rFonts w:asciiTheme="minorEastAsia" w:eastAsiaTheme="minorEastAsia" w:hAnsiTheme="minorEastAsia" w:hint="eastAsia"/>
          <w:b w:val="0"/>
          <w:bCs/>
          <w:szCs w:val="21"/>
        </w:rPr>
        <w:t>（四）会计师事务所和经办注册会计师</w:t>
      </w:r>
      <w:bookmarkEnd w:id="30"/>
      <w:bookmarkEnd w:id="31"/>
    </w:p>
    <w:p w:rsidR="00AC0D50" w:rsidRPr="00C773AF" w:rsidRDefault="00AC0D50"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rPr>
        <w:t>会计师事务所</w:t>
      </w:r>
      <w:r w:rsidRPr="00C773AF">
        <w:rPr>
          <w:rFonts w:asciiTheme="minorEastAsia" w:eastAsiaTheme="minorEastAsia" w:hAnsiTheme="minorEastAsia" w:hint="eastAsia"/>
          <w:szCs w:val="21"/>
        </w:rPr>
        <w:t>：安永华明会计师事务所</w:t>
      </w:r>
      <w:r w:rsidR="00B56805" w:rsidRPr="00C773AF">
        <w:rPr>
          <w:rFonts w:asciiTheme="minorEastAsia" w:eastAsiaTheme="minorEastAsia" w:hAnsiTheme="minorEastAsia" w:hint="eastAsia"/>
          <w:szCs w:val="21"/>
        </w:rPr>
        <w:t>（特殊普通合伙）</w:t>
      </w:r>
    </w:p>
    <w:p w:rsidR="00AC0D50" w:rsidRPr="00C773AF" w:rsidRDefault="00162C0B"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kern w:val="0"/>
        </w:rPr>
        <w:t>主要经营场所：</w:t>
      </w:r>
      <w:r w:rsidR="00AC0D50" w:rsidRPr="00C773AF">
        <w:rPr>
          <w:rFonts w:asciiTheme="minorEastAsia" w:eastAsiaTheme="minorEastAsia" w:hAnsiTheme="minorEastAsia" w:hint="eastAsia"/>
          <w:szCs w:val="21"/>
        </w:rPr>
        <w:t>北京市东城区东长安街</w:t>
      </w:r>
      <w:r w:rsidR="00AC0D50" w:rsidRPr="00C773AF">
        <w:rPr>
          <w:rFonts w:asciiTheme="minorEastAsia" w:eastAsiaTheme="minorEastAsia" w:hAnsiTheme="minorEastAsia"/>
          <w:szCs w:val="21"/>
        </w:rPr>
        <w:t>1</w:t>
      </w:r>
      <w:r w:rsidR="00AC0D50" w:rsidRPr="00C773AF">
        <w:rPr>
          <w:rFonts w:asciiTheme="minorEastAsia" w:eastAsiaTheme="minorEastAsia" w:hAnsiTheme="minorEastAsia" w:hint="eastAsia"/>
          <w:szCs w:val="21"/>
        </w:rPr>
        <w:t>号东方广场</w:t>
      </w:r>
      <w:r w:rsidR="00B56805" w:rsidRPr="00C773AF">
        <w:rPr>
          <w:rFonts w:asciiTheme="minorEastAsia" w:eastAsiaTheme="minorEastAsia" w:hAnsiTheme="minorEastAsia" w:hint="eastAsia"/>
          <w:szCs w:val="21"/>
        </w:rPr>
        <w:t>安永大楼</w:t>
      </w:r>
      <w:r w:rsidR="00B56805" w:rsidRPr="00C773AF">
        <w:rPr>
          <w:rFonts w:asciiTheme="minorEastAsia" w:eastAsiaTheme="minorEastAsia" w:hAnsiTheme="minorEastAsia"/>
          <w:szCs w:val="21"/>
        </w:rPr>
        <w:t>17</w:t>
      </w:r>
      <w:r w:rsidR="00B56805" w:rsidRPr="00C773AF">
        <w:rPr>
          <w:rFonts w:asciiTheme="minorEastAsia" w:eastAsiaTheme="minorEastAsia" w:hAnsiTheme="minorEastAsia" w:hint="eastAsia"/>
          <w:szCs w:val="21"/>
        </w:rPr>
        <w:t>层</w:t>
      </w:r>
      <w:r w:rsidR="00B56805" w:rsidRPr="00C773AF">
        <w:rPr>
          <w:rFonts w:asciiTheme="minorEastAsia" w:eastAsiaTheme="minorEastAsia" w:hAnsiTheme="minorEastAsia"/>
          <w:szCs w:val="21"/>
        </w:rPr>
        <w:t>01-12</w:t>
      </w:r>
      <w:r w:rsidR="00B56805" w:rsidRPr="00C773AF">
        <w:rPr>
          <w:rFonts w:asciiTheme="minorEastAsia" w:eastAsiaTheme="minorEastAsia" w:hAnsiTheme="minorEastAsia" w:hint="eastAsia"/>
          <w:szCs w:val="21"/>
        </w:rPr>
        <w:t>室</w:t>
      </w:r>
    </w:p>
    <w:p w:rsidR="00162C0B" w:rsidRPr="00C773AF" w:rsidRDefault="00162C0B" w:rsidP="00F51046">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执行事务合伙人：</w:t>
      </w:r>
      <w:r w:rsidR="009109B1" w:rsidRPr="00C773AF">
        <w:rPr>
          <w:rFonts w:asciiTheme="minorEastAsia" w:eastAsiaTheme="minorEastAsia" w:hAnsiTheme="minorEastAsia" w:hint="eastAsia"/>
        </w:rPr>
        <w:t>TonyMao毛鞍宁</w:t>
      </w:r>
    </w:p>
    <w:p w:rsidR="00AC0D50" w:rsidRPr="00C773AF" w:rsidRDefault="00AC0D50"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电话：</w:t>
      </w:r>
      <w:r w:rsidRPr="00C773AF">
        <w:rPr>
          <w:rFonts w:asciiTheme="minorEastAsia" w:eastAsiaTheme="minorEastAsia" w:hAnsiTheme="minorEastAsia"/>
          <w:szCs w:val="21"/>
        </w:rPr>
        <w:t>010-58153000</w:t>
      </w:r>
    </w:p>
    <w:p w:rsidR="00AC0D50" w:rsidRPr="00C773AF" w:rsidRDefault="00AC0D50"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传真：</w:t>
      </w:r>
      <w:r w:rsidRPr="00C773AF">
        <w:rPr>
          <w:rFonts w:asciiTheme="minorEastAsia" w:eastAsiaTheme="minorEastAsia" w:hAnsiTheme="minorEastAsia"/>
          <w:szCs w:val="21"/>
        </w:rPr>
        <w:t>010-85188298</w:t>
      </w:r>
    </w:p>
    <w:p w:rsidR="00A05A2D" w:rsidRPr="00C773AF" w:rsidRDefault="00AC0D50" w:rsidP="00F51046">
      <w:pPr>
        <w:snapToGrid w:val="0"/>
        <w:spacing w:line="360" w:lineRule="auto"/>
        <w:ind w:firstLineChars="202" w:firstLine="424"/>
        <w:rPr>
          <w:rFonts w:asciiTheme="minorEastAsia" w:eastAsiaTheme="minorEastAsia" w:hAnsiTheme="minorEastAsia"/>
        </w:rPr>
      </w:pPr>
      <w:r w:rsidRPr="00C773AF">
        <w:rPr>
          <w:rFonts w:asciiTheme="minorEastAsia" w:eastAsiaTheme="minorEastAsia" w:hAnsiTheme="minorEastAsia" w:hint="eastAsia"/>
          <w:szCs w:val="21"/>
        </w:rPr>
        <w:t>经办注册会计师：</w:t>
      </w:r>
      <w:r w:rsidR="00235809" w:rsidRPr="00C773AF">
        <w:rPr>
          <w:rFonts w:asciiTheme="minorEastAsia" w:eastAsiaTheme="minorEastAsia" w:hAnsiTheme="minorEastAsia" w:hint="eastAsia"/>
        </w:rPr>
        <w:t>赵雅、马婧</w:t>
      </w:r>
    </w:p>
    <w:p w:rsidR="00AC0D50" w:rsidRPr="00C773AF" w:rsidRDefault="00AC0D50"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联系人：</w:t>
      </w:r>
      <w:r w:rsidR="00724988" w:rsidRPr="00C773AF">
        <w:rPr>
          <w:rFonts w:asciiTheme="minorEastAsia" w:eastAsiaTheme="minorEastAsia" w:hAnsiTheme="minorEastAsia" w:hint="eastAsia"/>
        </w:rPr>
        <w:t>赵雅</w:t>
      </w:r>
    </w:p>
    <w:p w:rsidR="00266A27" w:rsidRPr="00C773AF" w:rsidRDefault="00CA4C74" w:rsidP="000E4752">
      <w:pPr>
        <w:pStyle w:val="111"/>
        <w:pageBreakBefore w:val="0"/>
        <w:snapToGrid w:val="0"/>
        <w:spacing w:beforeLines="0" w:afterLines="0" w:line="360" w:lineRule="auto"/>
        <w:ind w:firstLineChars="0" w:firstLine="0"/>
        <w:rPr>
          <w:rFonts w:asciiTheme="minorEastAsia" w:eastAsiaTheme="minorEastAsia" w:hAnsiTheme="minorEastAsia"/>
          <w:bCs/>
          <w:szCs w:val="21"/>
        </w:rPr>
      </w:pPr>
      <w:r w:rsidRPr="00C773AF">
        <w:rPr>
          <w:rFonts w:asciiTheme="minorEastAsia" w:eastAsiaTheme="minorEastAsia" w:hAnsiTheme="minorEastAsia"/>
          <w:szCs w:val="21"/>
        </w:rPr>
        <w:br w:type="page"/>
      </w:r>
      <w:bookmarkStart w:id="32" w:name="_Toc38432432"/>
      <w:bookmarkStart w:id="33" w:name="_Toc44423052"/>
      <w:r w:rsidR="00266A27" w:rsidRPr="00C773AF">
        <w:rPr>
          <w:rFonts w:asciiTheme="minorEastAsia" w:eastAsiaTheme="minorEastAsia" w:hAnsiTheme="minorEastAsia" w:hint="eastAsia"/>
          <w:bCs/>
          <w:szCs w:val="21"/>
        </w:rPr>
        <w:lastRenderedPageBreak/>
        <w:t>六、基金的募集</w:t>
      </w:r>
      <w:bookmarkEnd w:id="32"/>
      <w:bookmarkEnd w:id="33"/>
    </w:p>
    <w:p w:rsidR="00266A27" w:rsidRPr="00C773AF" w:rsidRDefault="00266A27" w:rsidP="00F51046">
      <w:pPr>
        <w:snapToGrid w:val="0"/>
        <w:spacing w:line="360" w:lineRule="auto"/>
        <w:ind w:firstLineChars="202" w:firstLine="424"/>
        <w:rPr>
          <w:rFonts w:asciiTheme="minorEastAsia" w:eastAsiaTheme="minorEastAsia" w:hAnsiTheme="minorEastAsia"/>
          <w:szCs w:val="21"/>
        </w:rPr>
      </w:pPr>
      <w:bookmarkStart w:id="34" w:name="_Toc38432433"/>
      <w:r w:rsidRPr="00C773AF">
        <w:rPr>
          <w:rFonts w:asciiTheme="minorEastAsia" w:eastAsiaTheme="minorEastAsia" w:hAnsiTheme="minorEastAsia" w:hint="eastAsia"/>
          <w:szCs w:val="21"/>
        </w:rPr>
        <w:t>本基金由基金管理人依照《基金法》、《运作办法》、《销售办法》、基金合同的相关规定、并经中国证券监督管理委员会</w:t>
      </w:r>
      <w:r w:rsidR="0089564C" w:rsidRPr="00C773AF">
        <w:rPr>
          <w:rFonts w:asciiTheme="minorEastAsia" w:eastAsiaTheme="minorEastAsia" w:hAnsiTheme="minorEastAsia" w:hint="eastAsia"/>
          <w:szCs w:val="21"/>
        </w:rPr>
        <w:t>2011年6月16日</w:t>
      </w:r>
      <w:r w:rsidRPr="00C773AF">
        <w:rPr>
          <w:rFonts w:asciiTheme="minorEastAsia" w:eastAsiaTheme="minorEastAsia" w:hAnsiTheme="minorEastAsia" w:hint="eastAsia"/>
          <w:szCs w:val="21"/>
        </w:rPr>
        <w:t>《关于</w:t>
      </w:r>
      <w:r w:rsidR="00BC04E0" w:rsidRPr="00C773AF">
        <w:rPr>
          <w:rFonts w:asciiTheme="minorEastAsia" w:eastAsiaTheme="minorEastAsia" w:hAnsiTheme="minorEastAsia" w:hint="eastAsia"/>
          <w:szCs w:val="21"/>
        </w:rPr>
        <w:t>核准</w:t>
      </w:r>
      <w:r w:rsidR="00DA4AC8" w:rsidRPr="00C773AF">
        <w:rPr>
          <w:rFonts w:asciiTheme="minorEastAsia" w:eastAsiaTheme="minorEastAsia" w:hAnsiTheme="minorEastAsia" w:hint="eastAsia"/>
          <w:szCs w:val="21"/>
        </w:rPr>
        <w:t>易方达</w:t>
      </w:r>
      <w:r w:rsidR="00B935FB" w:rsidRPr="00C773AF">
        <w:rPr>
          <w:rFonts w:asciiTheme="minorEastAsia" w:eastAsiaTheme="minorEastAsia" w:hAnsiTheme="minorEastAsia" w:hint="eastAsia"/>
          <w:szCs w:val="21"/>
        </w:rPr>
        <w:t>资源</w:t>
      </w:r>
      <w:r w:rsidR="00AA127F" w:rsidRPr="00C773AF">
        <w:rPr>
          <w:rFonts w:asciiTheme="minorEastAsia" w:eastAsiaTheme="minorEastAsia" w:hAnsiTheme="minorEastAsia" w:hint="eastAsia"/>
          <w:szCs w:val="21"/>
        </w:rPr>
        <w:t>行业</w:t>
      </w:r>
      <w:r w:rsidR="00D15418" w:rsidRPr="00C773AF">
        <w:rPr>
          <w:rFonts w:asciiTheme="minorEastAsia" w:eastAsiaTheme="minorEastAsia" w:hAnsiTheme="minorEastAsia" w:hint="eastAsia"/>
          <w:szCs w:val="21"/>
        </w:rPr>
        <w:t>股票型证券投资基金</w:t>
      </w:r>
      <w:r w:rsidRPr="00C773AF">
        <w:rPr>
          <w:rFonts w:asciiTheme="minorEastAsia" w:eastAsiaTheme="minorEastAsia" w:hAnsiTheme="minorEastAsia" w:hint="eastAsia"/>
          <w:szCs w:val="21"/>
        </w:rPr>
        <w:t>募集的批复》（证监</w:t>
      </w:r>
      <w:r w:rsidR="004D1F10" w:rsidRPr="00C773AF">
        <w:rPr>
          <w:rFonts w:asciiTheme="minorEastAsia" w:eastAsiaTheme="minorEastAsia" w:hAnsiTheme="minorEastAsia" w:hint="eastAsia"/>
          <w:szCs w:val="21"/>
        </w:rPr>
        <w:t>许可</w:t>
      </w:r>
      <w:r w:rsidRPr="00C773AF">
        <w:rPr>
          <w:rFonts w:asciiTheme="minorEastAsia" w:eastAsiaTheme="minorEastAsia" w:hAnsiTheme="minorEastAsia"/>
          <w:szCs w:val="21"/>
        </w:rPr>
        <w:t>[</w:t>
      </w:r>
      <w:r w:rsidR="003428A3" w:rsidRPr="00C773AF">
        <w:rPr>
          <w:rFonts w:asciiTheme="minorEastAsia" w:eastAsiaTheme="minorEastAsia" w:hAnsiTheme="minorEastAsia" w:hint="eastAsia"/>
          <w:szCs w:val="21"/>
        </w:rPr>
        <w:t>2011</w:t>
      </w:r>
      <w:r w:rsidRPr="00C773AF">
        <w:rPr>
          <w:rFonts w:asciiTheme="minorEastAsia" w:eastAsiaTheme="minorEastAsia" w:hAnsiTheme="minorEastAsia"/>
          <w:szCs w:val="21"/>
        </w:rPr>
        <w:t>]</w:t>
      </w:r>
      <w:r w:rsidR="00521521" w:rsidRPr="00C773AF">
        <w:rPr>
          <w:rFonts w:asciiTheme="minorEastAsia" w:eastAsiaTheme="minorEastAsia" w:hAnsiTheme="minorEastAsia" w:hint="eastAsia"/>
          <w:szCs w:val="21"/>
        </w:rPr>
        <w:t>947</w:t>
      </w:r>
      <w:r w:rsidRPr="00C773AF">
        <w:rPr>
          <w:rFonts w:asciiTheme="minorEastAsia" w:eastAsiaTheme="minorEastAsia" w:hAnsiTheme="minorEastAsia" w:hint="eastAsia"/>
          <w:szCs w:val="21"/>
        </w:rPr>
        <w:t>号）核准募集。</w:t>
      </w:r>
    </w:p>
    <w:bookmarkEnd w:id="34"/>
    <w:p w:rsidR="001A34BD" w:rsidRPr="00C773AF" w:rsidRDefault="001A34BD"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本基金为</w:t>
      </w:r>
      <w:r w:rsidRPr="00C773AF">
        <w:rPr>
          <w:rFonts w:asciiTheme="minorEastAsia" w:eastAsiaTheme="minorEastAsia" w:hAnsiTheme="minorEastAsia"/>
          <w:szCs w:val="21"/>
        </w:rPr>
        <w:t>契约型开放式</w:t>
      </w:r>
      <w:r w:rsidR="00D0701D" w:rsidRPr="00C773AF">
        <w:rPr>
          <w:rFonts w:asciiTheme="minorEastAsia" w:eastAsiaTheme="minorEastAsia" w:hAnsiTheme="minorEastAsia" w:hint="eastAsia"/>
          <w:szCs w:val="21"/>
        </w:rPr>
        <w:t>混合</w:t>
      </w:r>
      <w:r w:rsidRPr="00C773AF">
        <w:rPr>
          <w:rFonts w:asciiTheme="minorEastAsia" w:eastAsiaTheme="minorEastAsia" w:hAnsiTheme="minorEastAsia" w:hint="eastAsia"/>
          <w:szCs w:val="21"/>
        </w:rPr>
        <w:t>型基金</w:t>
      </w:r>
      <w:r w:rsidRPr="00C773AF">
        <w:rPr>
          <w:rFonts w:asciiTheme="minorEastAsia" w:eastAsiaTheme="minorEastAsia" w:hAnsiTheme="minorEastAsia"/>
          <w:szCs w:val="21"/>
        </w:rPr>
        <w:t>。基金</w:t>
      </w:r>
      <w:r w:rsidRPr="00C773AF">
        <w:rPr>
          <w:rFonts w:asciiTheme="minorEastAsia" w:eastAsiaTheme="minorEastAsia" w:hAnsiTheme="minorEastAsia" w:hint="eastAsia"/>
          <w:szCs w:val="21"/>
        </w:rPr>
        <w:t>的</w:t>
      </w:r>
      <w:r w:rsidRPr="00C773AF">
        <w:rPr>
          <w:rFonts w:asciiTheme="minorEastAsia" w:eastAsiaTheme="minorEastAsia" w:hAnsiTheme="minorEastAsia"/>
          <w:szCs w:val="21"/>
        </w:rPr>
        <w:t>存续期间</w:t>
      </w:r>
      <w:r w:rsidRPr="00C773AF">
        <w:rPr>
          <w:rFonts w:asciiTheme="minorEastAsia" w:eastAsiaTheme="minorEastAsia" w:hAnsiTheme="minorEastAsia" w:hint="eastAsia"/>
          <w:szCs w:val="21"/>
        </w:rPr>
        <w:t>为</w:t>
      </w:r>
      <w:r w:rsidRPr="00C773AF">
        <w:rPr>
          <w:rFonts w:asciiTheme="minorEastAsia" w:eastAsiaTheme="minorEastAsia" w:hAnsiTheme="minorEastAsia"/>
          <w:szCs w:val="21"/>
        </w:rPr>
        <w:t>不定期</w:t>
      </w:r>
      <w:r w:rsidRPr="00C773AF">
        <w:rPr>
          <w:rFonts w:asciiTheme="minorEastAsia" w:eastAsiaTheme="minorEastAsia" w:hAnsiTheme="minorEastAsia" w:hint="eastAsia"/>
          <w:szCs w:val="21"/>
        </w:rPr>
        <w:t>。</w:t>
      </w:r>
    </w:p>
    <w:p w:rsidR="001A34BD" w:rsidRPr="00C773AF" w:rsidRDefault="001A34BD"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szCs w:val="21"/>
        </w:rPr>
        <w:t>本基金</w:t>
      </w:r>
      <w:r w:rsidRPr="00C773AF">
        <w:rPr>
          <w:rFonts w:asciiTheme="minorEastAsia" w:eastAsiaTheme="minorEastAsia" w:hAnsiTheme="minorEastAsia" w:hint="eastAsia"/>
          <w:szCs w:val="21"/>
        </w:rPr>
        <w:t>募集期间</w:t>
      </w:r>
      <w:r w:rsidRPr="00C773AF">
        <w:rPr>
          <w:rFonts w:asciiTheme="minorEastAsia" w:eastAsiaTheme="minorEastAsia" w:hAnsiTheme="minorEastAsia"/>
          <w:szCs w:val="21"/>
        </w:rPr>
        <w:t>每份基金份额的</w:t>
      </w:r>
      <w:r w:rsidRPr="00C773AF">
        <w:rPr>
          <w:rFonts w:asciiTheme="minorEastAsia" w:eastAsiaTheme="minorEastAsia" w:hAnsiTheme="minorEastAsia" w:hint="eastAsia"/>
          <w:szCs w:val="21"/>
        </w:rPr>
        <w:t>初始</w:t>
      </w:r>
      <w:r w:rsidRPr="00C773AF">
        <w:rPr>
          <w:rFonts w:asciiTheme="minorEastAsia" w:eastAsiaTheme="minorEastAsia" w:hAnsiTheme="minorEastAsia"/>
          <w:szCs w:val="21"/>
        </w:rPr>
        <w:t>面值为人民币1.00元</w:t>
      </w:r>
      <w:r w:rsidRPr="00C773AF">
        <w:rPr>
          <w:rFonts w:asciiTheme="minorEastAsia" w:eastAsiaTheme="minorEastAsia" w:hAnsiTheme="minorEastAsia" w:hint="eastAsia"/>
          <w:szCs w:val="21"/>
        </w:rPr>
        <w:t>。</w:t>
      </w:r>
    </w:p>
    <w:p w:rsidR="008304A8" w:rsidRPr="00C773AF" w:rsidRDefault="001A34BD"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本基金募集期自</w:t>
      </w:r>
      <w:r w:rsidRPr="00C773AF">
        <w:rPr>
          <w:rFonts w:asciiTheme="minorEastAsia" w:eastAsiaTheme="minorEastAsia" w:hAnsiTheme="minorEastAsia"/>
          <w:szCs w:val="21"/>
        </w:rPr>
        <w:t>20</w:t>
      </w:r>
      <w:r w:rsidRPr="00C773AF">
        <w:rPr>
          <w:rFonts w:asciiTheme="minorEastAsia" w:eastAsiaTheme="minorEastAsia" w:hAnsiTheme="minorEastAsia" w:hint="eastAsia"/>
          <w:szCs w:val="21"/>
        </w:rPr>
        <w:t>11</w:t>
      </w:r>
      <w:r w:rsidRPr="00C773AF">
        <w:rPr>
          <w:rFonts w:asciiTheme="minorEastAsia" w:eastAsiaTheme="minorEastAsia" w:hAnsiTheme="minorEastAsia"/>
          <w:szCs w:val="21"/>
        </w:rPr>
        <w:t>年</w:t>
      </w:r>
      <w:r w:rsidRPr="00C773AF">
        <w:rPr>
          <w:rFonts w:asciiTheme="minorEastAsia" w:eastAsiaTheme="minorEastAsia" w:hAnsiTheme="minorEastAsia" w:hint="eastAsia"/>
          <w:szCs w:val="21"/>
        </w:rPr>
        <w:t>7</w:t>
      </w:r>
      <w:r w:rsidRPr="00C773AF">
        <w:rPr>
          <w:rFonts w:asciiTheme="minorEastAsia" w:eastAsiaTheme="minorEastAsia" w:hAnsiTheme="minorEastAsia"/>
          <w:szCs w:val="21"/>
        </w:rPr>
        <w:t>月</w:t>
      </w:r>
      <w:r w:rsidRPr="00C773AF">
        <w:rPr>
          <w:rFonts w:asciiTheme="minorEastAsia" w:eastAsiaTheme="minorEastAsia" w:hAnsiTheme="minorEastAsia" w:hint="eastAsia"/>
          <w:szCs w:val="21"/>
        </w:rPr>
        <w:t>18</w:t>
      </w:r>
      <w:r w:rsidRPr="00C773AF">
        <w:rPr>
          <w:rFonts w:asciiTheme="minorEastAsia" w:eastAsiaTheme="minorEastAsia" w:hAnsiTheme="minorEastAsia"/>
          <w:szCs w:val="21"/>
        </w:rPr>
        <w:t>日</w:t>
      </w:r>
      <w:r w:rsidRPr="00C773AF">
        <w:rPr>
          <w:rFonts w:asciiTheme="minorEastAsia" w:eastAsiaTheme="minorEastAsia" w:hAnsiTheme="minorEastAsia" w:hint="eastAsia"/>
          <w:szCs w:val="21"/>
        </w:rPr>
        <w:t>至</w:t>
      </w:r>
      <w:r w:rsidRPr="00C773AF">
        <w:rPr>
          <w:rFonts w:asciiTheme="minorEastAsia" w:eastAsiaTheme="minorEastAsia" w:hAnsiTheme="minorEastAsia"/>
          <w:szCs w:val="21"/>
        </w:rPr>
        <w:t>20</w:t>
      </w:r>
      <w:r w:rsidRPr="00C773AF">
        <w:rPr>
          <w:rFonts w:asciiTheme="minorEastAsia" w:eastAsiaTheme="minorEastAsia" w:hAnsiTheme="minorEastAsia" w:hint="eastAsia"/>
          <w:szCs w:val="21"/>
        </w:rPr>
        <w:t>11</w:t>
      </w:r>
      <w:r w:rsidRPr="00C773AF">
        <w:rPr>
          <w:rFonts w:asciiTheme="minorEastAsia" w:eastAsiaTheme="minorEastAsia" w:hAnsiTheme="minorEastAsia"/>
          <w:szCs w:val="21"/>
        </w:rPr>
        <w:t>年</w:t>
      </w:r>
      <w:r w:rsidRPr="00C773AF">
        <w:rPr>
          <w:rFonts w:asciiTheme="minorEastAsia" w:eastAsiaTheme="minorEastAsia" w:hAnsiTheme="minorEastAsia" w:hint="eastAsia"/>
          <w:szCs w:val="21"/>
        </w:rPr>
        <w:t>8</w:t>
      </w:r>
      <w:r w:rsidRPr="00C773AF">
        <w:rPr>
          <w:rFonts w:asciiTheme="minorEastAsia" w:eastAsiaTheme="minorEastAsia" w:hAnsiTheme="minorEastAsia"/>
          <w:szCs w:val="21"/>
        </w:rPr>
        <w:t>月</w:t>
      </w:r>
      <w:r w:rsidRPr="00C773AF">
        <w:rPr>
          <w:rFonts w:asciiTheme="minorEastAsia" w:eastAsiaTheme="minorEastAsia" w:hAnsiTheme="minorEastAsia" w:hint="eastAsia"/>
          <w:szCs w:val="21"/>
        </w:rPr>
        <w:t>12</w:t>
      </w:r>
      <w:r w:rsidRPr="00C773AF">
        <w:rPr>
          <w:rFonts w:asciiTheme="minorEastAsia" w:eastAsiaTheme="minorEastAsia" w:hAnsiTheme="minorEastAsia"/>
          <w:szCs w:val="21"/>
        </w:rPr>
        <w:t>日</w:t>
      </w:r>
      <w:r w:rsidRPr="00C773AF">
        <w:rPr>
          <w:rFonts w:asciiTheme="minorEastAsia" w:eastAsiaTheme="minorEastAsia" w:hAnsiTheme="minorEastAsia" w:hint="eastAsia"/>
          <w:szCs w:val="21"/>
        </w:rPr>
        <w:t>。募集对象为符合法律法规规定的个人投资者、机构投资者、合格境外机构投资者和法律法规或中国证监会允许购买证券投资基金的其他投资者。</w:t>
      </w:r>
    </w:p>
    <w:p w:rsidR="004C4D39" w:rsidRPr="00C773AF" w:rsidRDefault="004C4D39" w:rsidP="000E4752">
      <w:pPr>
        <w:pStyle w:val="1"/>
        <w:snapToGrid w:val="0"/>
        <w:spacing w:beforeLines="0" w:afterLines="0" w:line="360" w:lineRule="auto"/>
        <w:ind w:firstLineChars="0" w:firstLine="0"/>
        <w:rPr>
          <w:rFonts w:asciiTheme="minorEastAsia" w:eastAsiaTheme="minorEastAsia" w:hAnsiTheme="minorEastAsia"/>
          <w:kern w:val="0"/>
          <w:sz w:val="20"/>
          <w:szCs w:val="20"/>
        </w:rPr>
        <w:sectPr w:rsidR="004C4D39" w:rsidRPr="00C773AF" w:rsidSect="00F67DBE">
          <w:pgSz w:w="11907" w:h="16840" w:code="9"/>
          <w:pgMar w:top="1701" w:right="1814" w:bottom="1701" w:left="1814" w:header="1134" w:footer="1247" w:gutter="0"/>
          <w:cols w:space="425"/>
          <w:docGrid w:type="lines" w:linePitch="312"/>
        </w:sectPr>
      </w:pPr>
    </w:p>
    <w:p w:rsidR="00266A27" w:rsidRPr="00C773AF" w:rsidRDefault="00266A27" w:rsidP="000E4752">
      <w:pPr>
        <w:pStyle w:val="1"/>
        <w:snapToGrid w:val="0"/>
        <w:spacing w:beforeLines="0" w:afterLines="0" w:line="360" w:lineRule="auto"/>
        <w:ind w:firstLineChars="0" w:firstLine="0"/>
        <w:rPr>
          <w:rFonts w:asciiTheme="minorEastAsia" w:eastAsiaTheme="minorEastAsia" w:hAnsiTheme="minorEastAsia"/>
        </w:rPr>
      </w:pPr>
      <w:bookmarkStart w:id="35" w:name="_Toc44423053"/>
      <w:r w:rsidRPr="00C773AF">
        <w:rPr>
          <w:rFonts w:asciiTheme="minorEastAsia" w:eastAsiaTheme="minorEastAsia" w:hAnsiTheme="minorEastAsia" w:hint="eastAsia"/>
          <w:bCs/>
        </w:rPr>
        <w:lastRenderedPageBreak/>
        <w:t>七、基金合同的生效</w:t>
      </w:r>
      <w:bookmarkEnd w:id="35"/>
    </w:p>
    <w:p w:rsidR="00815CB0" w:rsidRPr="00C773AF" w:rsidRDefault="00815CB0" w:rsidP="000E4752">
      <w:pPr>
        <w:pStyle w:val="20"/>
        <w:snapToGrid w:val="0"/>
        <w:spacing w:beforeLines="0" w:afterLines="0" w:line="360" w:lineRule="auto"/>
        <w:ind w:firstLineChars="0" w:firstLine="0"/>
        <w:rPr>
          <w:rFonts w:asciiTheme="minorEastAsia" w:eastAsiaTheme="minorEastAsia" w:hAnsiTheme="minorEastAsia"/>
          <w:b w:val="0"/>
          <w:bCs/>
          <w:szCs w:val="21"/>
        </w:rPr>
      </w:pPr>
      <w:bookmarkStart w:id="36" w:name="_Toc44423054"/>
      <w:bookmarkStart w:id="37" w:name="_Toc133292585"/>
      <w:bookmarkStart w:id="38" w:name="_Toc38432438"/>
      <w:r w:rsidRPr="00C773AF">
        <w:rPr>
          <w:rFonts w:asciiTheme="minorEastAsia" w:eastAsiaTheme="minorEastAsia" w:hAnsiTheme="minorEastAsia" w:hint="eastAsia"/>
          <w:b w:val="0"/>
          <w:bCs/>
          <w:szCs w:val="21"/>
        </w:rPr>
        <w:t>（一）基金合同</w:t>
      </w:r>
      <w:r w:rsidR="00EB63E2" w:rsidRPr="00C773AF">
        <w:rPr>
          <w:rFonts w:asciiTheme="minorEastAsia" w:eastAsiaTheme="minorEastAsia" w:hAnsiTheme="minorEastAsia" w:hint="eastAsia"/>
          <w:b w:val="0"/>
          <w:bCs/>
          <w:szCs w:val="21"/>
        </w:rPr>
        <w:t>的生效</w:t>
      </w:r>
      <w:bookmarkEnd w:id="36"/>
    </w:p>
    <w:p w:rsidR="00B16973" w:rsidRPr="00C773AF" w:rsidRDefault="001A34BD" w:rsidP="00F51046">
      <w:pPr>
        <w:snapToGrid w:val="0"/>
        <w:spacing w:line="360" w:lineRule="auto"/>
        <w:ind w:firstLine="426"/>
        <w:rPr>
          <w:rFonts w:asciiTheme="minorEastAsia" w:eastAsiaTheme="minorEastAsia" w:hAnsiTheme="minorEastAsia"/>
          <w:b/>
          <w:bCs/>
        </w:rPr>
      </w:pPr>
      <w:r w:rsidRPr="00C773AF">
        <w:rPr>
          <w:rFonts w:asciiTheme="minorEastAsia" w:eastAsiaTheme="minorEastAsia" w:hAnsiTheme="minorEastAsia"/>
          <w:szCs w:val="21"/>
        </w:rPr>
        <w:t>本基金</w:t>
      </w:r>
      <w:r w:rsidRPr="00C773AF">
        <w:rPr>
          <w:rFonts w:asciiTheme="minorEastAsia" w:eastAsiaTheme="minorEastAsia" w:hAnsiTheme="minorEastAsia" w:hint="eastAsia"/>
          <w:szCs w:val="21"/>
        </w:rPr>
        <w:t>基金合同于2011年8月16日正式生效。自基金合同生效日起，本基金管理人正式开始管理本基金。</w:t>
      </w:r>
      <w:bookmarkEnd w:id="37"/>
    </w:p>
    <w:p w:rsidR="00815CB0" w:rsidRPr="00C773AF" w:rsidRDefault="00815CB0" w:rsidP="000E4752">
      <w:pPr>
        <w:pStyle w:val="20"/>
        <w:snapToGrid w:val="0"/>
        <w:spacing w:beforeLines="0" w:afterLines="0" w:line="360" w:lineRule="auto"/>
        <w:ind w:firstLineChars="0" w:firstLine="0"/>
        <w:rPr>
          <w:rFonts w:asciiTheme="minorEastAsia" w:eastAsiaTheme="minorEastAsia" w:hAnsiTheme="minorEastAsia"/>
          <w:b w:val="0"/>
          <w:bCs/>
          <w:szCs w:val="21"/>
        </w:rPr>
      </w:pPr>
      <w:bookmarkStart w:id="39" w:name="_Toc44423055"/>
      <w:r w:rsidRPr="00C773AF">
        <w:rPr>
          <w:rFonts w:asciiTheme="minorEastAsia" w:eastAsiaTheme="minorEastAsia" w:hAnsiTheme="minorEastAsia" w:hint="eastAsia"/>
          <w:b w:val="0"/>
          <w:bCs/>
          <w:szCs w:val="21"/>
        </w:rPr>
        <w:t>（二）基金存续期内的基金份额持有人数量和资产规模</w:t>
      </w:r>
      <w:bookmarkEnd w:id="39"/>
    </w:p>
    <w:p w:rsidR="007B22A6" w:rsidRPr="00C773AF" w:rsidRDefault="007B22A6" w:rsidP="00F51046">
      <w:pPr>
        <w:snapToGrid w:val="0"/>
        <w:spacing w:line="360" w:lineRule="auto"/>
        <w:ind w:firstLine="425"/>
        <w:rPr>
          <w:rFonts w:asciiTheme="minorEastAsia" w:eastAsiaTheme="minorEastAsia" w:hAnsiTheme="minorEastAsia"/>
          <w:szCs w:val="21"/>
        </w:rPr>
      </w:pPr>
      <w:r w:rsidRPr="00C773AF">
        <w:rPr>
          <w:rFonts w:asciiTheme="minorEastAsia" w:eastAsiaTheme="minorEastAsia" w:hAnsiTheme="minorEastAsia" w:hint="eastAsia"/>
          <w:szCs w:val="21"/>
        </w:rPr>
        <w:t>《基金合同》生效后，连续二十个工作日出现基金份额持有人数量不满二百人或者基金资产净值低于五千万元情形的，基金管理人应当在定期报告中予以披露；连续六十个工作日出现前述情形的，基金管理人应当向中国证监会报告并提出解决方案，如转换运作方式、与其他基金合并或者终止基金合同等，并召开基金份额持有人大会进行表决。</w:t>
      </w:r>
    </w:p>
    <w:p w:rsidR="00815CB0" w:rsidRPr="00C773AF" w:rsidRDefault="00815CB0" w:rsidP="00F51046">
      <w:pPr>
        <w:snapToGrid w:val="0"/>
        <w:spacing w:line="360" w:lineRule="auto"/>
        <w:ind w:firstLine="425"/>
        <w:rPr>
          <w:rFonts w:asciiTheme="minorEastAsia" w:eastAsiaTheme="minorEastAsia" w:hAnsiTheme="minorEastAsia"/>
          <w:szCs w:val="21"/>
        </w:rPr>
      </w:pPr>
      <w:r w:rsidRPr="00C773AF">
        <w:rPr>
          <w:rFonts w:asciiTheme="minorEastAsia" w:eastAsiaTheme="minorEastAsia" w:hAnsiTheme="minorEastAsia" w:hint="eastAsia"/>
          <w:szCs w:val="21"/>
        </w:rPr>
        <w:t>法律法规或监管部门另有规定的，按其规定办理。</w:t>
      </w:r>
    </w:p>
    <w:p w:rsidR="00815CB0" w:rsidRPr="00C773AF" w:rsidRDefault="00815CB0" w:rsidP="00F51046">
      <w:pPr>
        <w:snapToGrid w:val="0"/>
        <w:spacing w:line="360" w:lineRule="auto"/>
        <w:ind w:firstLine="425"/>
        <w:rPr>
          <w:rFonts w:asciiTheme="minorEastAsia" w:eastAsiaTheme="minorEastAsia" w:hAnsiTheme="minorEastAsia"/>
          <w:szCs w:val="21"/>
        </w:rPr>
      </w:pPr>
    </w:p>
    <w:p w:rsidR="00815CB0" w:rsidRPr="00C773AF" w:rsidRDefault="00815CB0" w:rsidP="00F51046">
      <w:pPr>
        <w:snapToGrid w:val="0"/>
        <w:spacing w:line="360" w:lineRule="auto"/>
        <w:ind w:firstLine="426"/>
        <w:rPr>
          <w:rFonts w:asciiTheme="minorEastAsia" w:eastAsiaTheme="minorEastAsia" w:hAnsiTheme="minorEastAsia"/>
          <w:szCs w:val="21"/>
        </w:rPr>
      </w:pPr>
    </w:p>
    <w:bookmarkEnd w:id="38"/>
    <w:p w:rsidR="004C4D39" w:rsidRPr="00C773AF" w:rsidRDefault="004C4D39" w:rsidP="000E4752">
      <w:pPr>
        <w:pStyle w:val="1"/>
        <w:snapToGrid w:val="0"/>
        <w:spacing w:beforeLines="0" w:afterLines="0" w:line="360" w:lineRule="auto"/>
        <w:ind w:firstLineChars="0" w:firstLine="0"/>
        <w:rPr>
          <w:rFonts w:asciiTheme="minorEastAsia" w:eastAsiaTheme="minorEastAsia" w:hAnsiTheme="minorEastAsia"/>
          <w:bCs/>
        </w:rPr>
        <w:sectPr w:rsidR="004C4D39" w:rsidRPr="00C773AF" w:rsidSect="00F67DBE">
          <w:pgSz w:w="11907" w:h="16840" w:code="9"/>
          <w:pgMar w:top="1701" w:right="1814" w:bottom="1701" w:left="1814" w:header="1134" w:footer="1247" w:gutter="0"/>
          <w:cols w:space="425"/>
          <w:docGrid w:type="lines" w:linePitch="312"/>
        </w:sectPr>
      </w:pPr>
    </w:p>
    <w:p w:rsidR="00266A27" w:rsidRPr="00C773AF" w:rsidRDefault="00266A27" w:rsidP="000E4752">
      <w:pPr>
        <w:pStyle w:val="1"/>
        <w:snapToGrid w:val="0"/>
        <w:spacing w:beforeLines="0" w:afterLines="0" w:line="360" w:lineRule="auto"/>
        <w:ind w:firstLineChars="0" w:firstLine="0"/>
        <w:rPr>
          <w:rFonts w:asciiTheme="minorEastAsia" w:eastAsiaTheme="minorEastAsia" w:hAnsiTheme="minorEastAsia"/>
          <w:bCs/>
        </w:rPr>
      </w:pPr>
      <w:bookmarkStart w:id="40" w:name="_Toc44423056"/>
      <w:r w:rsidRPr="00C773AF">
        <w:rPr>
          <w:rFonts w:asciiTheme="minorEastAsia" w:eastAsiaTheme="minorEastAsia" w:hAnsiTheme="minorEastAsia" w:hint="eastAsia"/>
          <w:bCs/>
        </w:rPr>
        <w:lastRenderedPageBreak/>
        <w:t>八、基金份额的申购、赎回</w:t>
      </w:r>
      <w:bookmarkEnd w:id="40"/>
    </w:p>
    <w:p w:rsidR="00C25ADB" w:rsidRPr="00C773AF" w:rsidRDefault="000B4230" w:rsidP="000E4752">
      <w:pPr>
        <w:pStyle w:val="20"/>
        <w:snapToGrid w:val="0"/>
        <w:spacing w:beforeLines="0" w:afterLines="0" w:line="360" w:lineRule="auto"/>
        <w:ind w:firstLineChars="0" w:firstLine="0"/>
        <w:rPr>
          <w:rFonts w:asciiTheme="minorEastAsia" w:eastAsiaTheme="minorEastAsia" w:hAnsiTheme="minorEastAsia"/>
          <w:b w:val="0"/>
        </w:rPr>
      </w:pPr>
      <w:bookmarkStart w:id="41" w:name="_Toc44423057"/>
      <w:r w:rsidRPr="00C773AF">
        <w:rPr>
          <w:rFonts w:asciiTheme="minorEastAsia" w:eastAsiaTheme="minorEastAsia" w:hAnsiTheme="minorEastAsia" w:hint="eastAsia"/>
          <w:b w:val="0"/>
        </w:rPr>
        <w:t>（一）基金投资者范围</w:t>
      </w:r>
      <w:bookmarkEnd w:id="41"/>
    </w:p>
    <w:p w:rsidR="00922FB8" w:rsidRPr="00C773AF" w:rsidRDefault="00922FB8"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符合法律法规规定的个人投资者、机构投资者、合格境外机构投资者和法律法规或中国证监会允许购买证券投资基金的其他投资者。</w:t>
      </w:r>
    </w:p>
    <w:p w:rsidR="00C25ADB" w:rsidRPr="00C773AF" w:rsidRDefault="00266A27" w:rsidP="000E4752">
      <w:pPr>
        <w:pStyle w:val="20"/>
        <w:snapToGrid w:val="0"/>
        <w:spacing w:beforeLines="0" w:afterLines="0" w:line="360" w:lineRule="auto"/>
        <w:ind w:firstLineChars="0" w:firstLine="0"/>
        <w:rPr>
          <w:rFonts w:asciiTheme="minorEastAsia" w:eastAsiaTheme="minorEastAsia" w:hAnsiTheme="minorEastAsia"/>
        </w:rPr>
      </w:pPr>
      <w:bookmarkStart w:id="42" w:name="_Toc44423058"/>
      <w:r w:rsidRPr="00C773AF">
        <w:rPr>
          <w:rFonts w:asciiTheme="minorEastAsia" w:eastAsiaTheme="minorEastAsia" w:hAnsiTheme="minorEastAsia" w:hint="eastAsia"/>
          <w:b w:val="0"/>
        </w:rPr>
        <w:t>（</w:t>
      </w:r>
      <w:r w:rsidR="000B4230" w:rsidRPr="00C773AF">
        <w:rPr>
          <w:rFonts w:asciiTheme="minorEastAsia" w:eastAsiaTheme="minorEastAsia" w:hAnsiTheme="minorEastAsia" w:hint="eastAsia"/>
          <w:b w:val="0"/>
        </w:rPr>
        <w:t>二</w:t>
      </w:r>
      <w:r w:rsidRPr="00C773AF">
        <w:rPr>
          <w:rFonts w:asciiTheme="minorEastAsia" w:eastAsiaTheme="minorEastAsia" w:hAnsiTheme="minorEastAsia" w:hint="eastAsia"/>
          <w:b w:val="0"/>
        </w:rPr>
        <w:t>）申购、赎回的场所</w:t>
      </w:r>
      <w:bookmarkEnd w:id="42"/>
    </w:p>
    <w:p w:rsidR="001A34BD" w:rsidRPr="00C773AF" w:rsidRDefault="00FE5546"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szCs w:val="21"/>
        </w:rPr>
        <w:t>1</w:t>
      </w:r>
      <w:r w:rsidR="00901B75" w:rsidRPr="00C773AF">
        <w:rPr>
          <w:rFonts w:asciiTheme="minorEastAsia" w:eastAsiaTheme="minorEastAsia" w:hAnsiTheme="minorEastAsia" w:hint="eastAsia"/>
          <w:szCs w:val="21"/>
        </w:rPr>
        <w:t>.</w:t>
      </w:r>
      <w:r w:rsidRPr="00C773AF">
        <w:rPr>
          <w:rFonts w:asciiTheme="minorEastAsia" w:eastAsiaTheme="minorEastAsia" w:hAnsiTheme="minorEastAsia"/>
          <w:szCs w:val="21"/>
        </w:rPr>
        <w:t>基金管理</w:t>
      </w:r>
      <w:r w:rsidRPr="00C773AF">
        <w:rPr>
          <w:rFonts w:asciiTheme="minorEastAsia" w:eastAsiaTheme="minorEastAsia" w:hAnsiTheme="minorEastAsia" w:hint="eastAsia"/>
          <w:szCs w:val="21"/>
        </w:rPr>
        <w:t>人的直销</w:t>
      </w:r>
      <w:r w:rsidR="00242261" w:rsidRPr="00C773AF">
        <w:rPr>
          <w:rFonts w:asciiTheme="minorEastAsia" w:eastAsiaTheme="minorEastAsia" w:hAnsiTheme="minorEastAsia" w:hint="eastAsia"/>
          <w:szCs w:val="21"/>
        </w:rPr>
        <w:t>中心</w:t>
      </w:r>
      <w:r w:rsidRPr="00C773AF">
        <w:rPr>
          <w:rFonts w:asciiTheme="minorEastAsia" w:eastAsiaTheme="minorEastAsia" w:hAnsiTheme="minorEastAsia"/>
          <w:szCs w:val="21"/>
        </w:rPr>
        <w:t>及</w:t>
      </w:r>
      <w:r w:rsidRPr="00C773AF">
        <w:rPr>
          <w:rFonts w:asciiTheme="minorEastAsia" w:eastAsiaTheme="minorEastAsia" w:hAnsiTheme="minorEastAsia" w:hint="eastAsia"/>
          <w:szCs w:val="21"/>
        </w:rPr>
        <w:t>网上交易系统</w:t>
      </w:r>
      <w:r w:rsidRPr="00C773AF">
        <w:rPr>
          <w:rFonts w:asciiTheme="minorEastAsia" w:eastAsiaTheme="minorEastAsia" w:hAnsiTheme="minorEastAsia"/>
          <w:szCs w:val="21"/>
        </w:rPr>
        <w:t>；</w:t>
      </w:r>
    </w:p>
    <w:p w:rsidR="001A34BD" w:rsidRPr="00C773AF" w:rsidRDefault="00FE5546"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szCs w:val="21"/>
        </w:rPr>
        <w:t>2</w:t>
      </w:r>
      <w:r w:rsidR="00901B75" w:rsidRPr="00C773AF">
        <w:rPr>
          <w:rFonts w:asciiTheme="minorEastAsia" w:eastAsiaTheme="minorEastAsia" w:hAnsiTheme="minorEastAsia" w:hint="eastAsia"/>
          <w:szCs w:val="21"/>
        </w:rPr>
        <w:t>.</w:t>
      </w:r>
      <w:r w:rsidRPr="00C773AF">
        <w:rPr>
          <w:rFonts w:asciiTheme="minorEastAsia" w:eastAsiaTheme="minorEastAsia" w:hAnsiTheme="minorEastAsia"/>
          <w:szCs w:val="21"/>
        </w:rPr>
        <w:t>各</w:t>
      </w:r>
      <w:r w:rsidR="00A45A08" w:rsidRPr="00C773AF">
        <w:rPr>
          <w:rFonts w:asciiTheme="minorEastAsia" w:eastAsiaTheme="minorEastAsia" w:hAnsiTheme="minorEastAsia" w:hint="eastAsia"/>
          <w:szCs w:val="21"/>
        </w:rPr>
        <w:t>非直销销售</w:t>
      </w:r>
      <w:r w:rsidRPr="00C773AF">
        <w:rPr>
          <w:rFonts w:asciiTheme="minorEastAsia" w:eastAsiaTheme="minorEastAsia" w:hAnsiTheme="minorEastAsia" w:hint="eastAsia"/>
          <w:szCs w:val="21"/>
        </w:rPr>
        <w:t>机构</w:t>
      </w:r>
      <w:r w:rsidRPr="00C773AF">
        <w:rPr>
          <w:rFonts w:asciiTheme="minorEastAsia" w:eastAsiaTheme="minorEastAsia" w:hAnsiTheme="minorEastAsia"/>
          <w:szCs w:val="21"/>
        </w:rPr>
        <w:t>开办开放式基金业务的营业网点。</w:t>
      </w:r>
    </w:p>
    <w:p w:rsidR="00FE5546" w:rsidRPr="00C773AF" w:rsidRDefault="00FE5546"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基金管理人可根据情况变更基金的销售机构，</w:t>
      </w:r>
      <w:r w:rsidR="00231BAE" w:rsidRPr="00C773AF">
        <w:rPr>
          <w:rFonts w:asciiTheme="minorEastAsia" w:eastAsiaTheme="minorEastAsia" w:hAnsiTheme="minorEastAsia" w:hint="eastAsia"/>
          <w:kern w:val="0"/>
          <w:szCs w:val="21"/>
        </w:rPr>
        <w:t>并在基金管理人网站公示</w:t>
      </w:r>
      <w:r w:rsidRPr="00C773AF">
        <w:rPr>
          <w:rFonts w:asciiTheme="minorEastAsia" w:eastAsiaTheme="minorEastAsia" w:hAnsiTheme="minorEastAsia" w:hint="eastAsia"/>
          <w:szCs w:val="21"/>
        </w:rPr>
        <w:t>。</w:t>
      </w:r>
    </w:p>
    <w:p w:rsidR="00FE5546" w:rsidRPr="00C773AF" w:rsidRDefault="00FE5546"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投资者还可通过基金管理人或者指定的基金</w:t>
      </w:r>
      <w:r w:rsidR="00A45A08" w:rsidRPr="00C773AF">
        <w:rPr>
          <w:rFonts w:asciiTheme="minorEastAsia" w:eastAsiaTheme="minorEastAsia" w:hAnsiTheme="minorEastAsia" w:hint="eastAsia"/>
          <w:szCs w:val="21"/>
        </w:rPr>
        <w:t>销售</w:t>
      </w:r>
      <w:r w:rsidRPr="00C773AF">
        <w:rPr>
          <w:rFonts w:asciiTheme="minorEastAsia" w:eastAsiaTheme="minorEastAsia" w:hAnsiTheme="minorEastAsia" w:hint="eastAsia"/>
          <w:szCs w:val="21"/>
        </w:rPr>
        <w:t>机构以电话或互联网等其他电子交易方式进行申购、赎回，具体以各销售机构的规定为准。</w:t>
      </w:r>
    </w:p>
    <w:p w:rsidR="00C25ADB" w:rsidRPr="00C773AF" w:rsidRDefault="00266A27" w:rsidP="000E4752">
      <w:pPr>
        <w:pStyle w:val="20"/>
        <w:snapToGrid w:val="0"/>
        <w:spacing w:beforeLines="0" w:afterLines="0" w:line="360" w:lineRule="auto"/>
        <w:ind w:firstLineChars="0" w:firstLine="0"/>
        <w:rPr>
          <w:rFonts w:asciiTheme="minorEastAsia" w:eastAsiaTheme="minorEastAsia" w:hAnsiTheme="minorEastAsia"/>
          <w:b w:val="0"/>
        </w:rPr>
      </w:pPr>
      <w:bookmarkStart w:id="43" w:name="_Toc44423059"/>
      <w:r w:rsidRPr="00C773AF">
        <w:rPr>
          <w:rFonts w:asciiTheme="minorEastAsia" w:eastAsiaTheme="minorEastAsia" w:hAnsiTheme="minorEastAsia" w:hint="eastAsia"/>
          <w:b w:val="0"/>
        </w:rPr>
        <w:t>（</w:t>
      </w:r>
      <w:r w:rsidR="00FE5546" w:rsidRPr="00C773AF">
        <w:rPr>
          <w:rFonts w:asciiTheme="minorEastAsia" w:eastAsiaTheme="minorEastAsia" w:hAnsiTheme="minorEastAsia" w:hint="eastAsia"/>
          <w:b w:val="0"/>
        </w:rPr>
        <w:t>三</w:t>
      </w:r>
      <w:r w:rsidRPr="00C773AF">
        <w:rPr>
          <w:rFonts w:asciiTheme="minorEastAsia" w:eastAsiaTheme="minorEastAsia" w:hAnsiTheme="minorEastAsia" w:hint="eastAsia"/>
          <w:b w:val="0"/>
        </w:rPr>
        <w:t>）申购、赎回的时间</w:t>
      </w:r>
      <w:bookmarkEnd w:id="43"/>
    </w:p>
    <w:p w:rsidR="00DD229D" w:rsidRPr="00C773AF" w:rsidRDefault="00DD229D"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rPr>
        <w:t>本基金已于</w:t>
      </w:r>
      <w:r w:rsidRPr="00C773AF">
        <w:rPr>
          <w:rFonts w:asciiTheme="minorEastAsia" w:eastAsiaTheme="minorEastAsia" w:hAnsiTheme="minorEastAsia" w:hint="eastAsia"/>
          <w:kern w:val="0"/>
          <w:szCs w:val="21"/>
        </w:rPr>
        <w:t>2011年9月22日</w:t>
      </w:r>
      <w:r w:rsidRPr="00C773AF">
        <w:rPr>
          <w:rFonts w:asciiTheme="minorEastAsia" w:eastAsiaTheme="minorEastAsia" w:hAnsiTheme="minorEastAsia" w:hint="eastAsia"/>
        </w:rPr>
        <w:t>开始办理日常申购和赎回业务。</w:t>
      </w:r>
    </w:p>
    <w:p w:rsidR="00FE5546" w:rsidRPr="00C773AF" w:rsidRDefault="00FE5546"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基金管理人应按照《信息披露办法》或其他相关规定在开始办理申购赎回前在</w:t>
      </w:r>
      <w:r w:rsidR="005211CA" w:rsidRPr="00C773AF">
        <w:rPr>
          <w:rFonts w:asciiTheme="minorEastAsia" w:eastAsiaTheme="minorEastAsia" w:hAnsiTheme="minorEastAsia" w:hint="eastAsia"/>
          <w:szCs w:val="21"/>
        </w:rPr>
        <w:t>指定媒介</w:t>
      </w:r>
      <w:r w:rsidRPr="00C773AF">
        <w:rPr>
          <w:rFonts w:asciiTheme="minorEastAsia" w:eastAsiaTheme="minorEastAsia" w:hAnsiTheme="minorEastAsia" w:hint="eastAsia"/>
          <w:szCs w:val="21"/>
        </w:rPr>
        <w:t>公告。</w:t>
      </w:r>
    </w:p>
    <w:p w:rsidR="00FE5546" w:rsidRPr="00C773AF" w:rsidRDefault="00FE5546"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上海证券交易所和深圳证券交易所同时开放交易的工作日为本基金的开放日（基金管理人根据法律法规或</w:t>
      </w:r>
      <w:r w:rsidR="00F51C42" w:rsidRPr="00C773AF">
        <w:rPr>
          <w:rFonts w:asciiTheme="minorEastAsia" w:eastAsiaTheme="minorEastAsia" w:hAnsiTheme="minorEastAsia" w:hint="eastAsia"/>
          <w:szCs w:val="21"/>
        </w:rPr>
        <w:t>基金合同</w:t>
      </w:r>
      <w:r w:rsidRPr="00C773AF">
        <w:rPr>
          <w:rFonts w:asciiTheme="minorEastAsia" w:eastAsiaTheme="minorEastAsia" w:hAnsiTheme="minorEastAsia" w:hint="eastAsia"/>
          <w:szCs w:val="21"/>
        </w:rPr>
        <w:t>的规定公告暂停申购、赎回时除外）。开放日的具体业务办理时间为上海证券交易所、深圳证券交易所交易日的交易时间。若出现新的证券交易市场或交易所交易时间更改或其它原因，基金管理人</w:t>
      </w:r>
      <w:r w:rsidR="00895906" w:rsidRPr="00C773AF">
        <w:rPr>
          <w:rFonts w:asciiTheme="minorEastAsia" w:eastAsiaTheme="minorEastAsia" w:hAnsiTheme="minorEastAsia" w:hint="eastAsia"/>
          <w:szCs w:val="21"/>
        </w:rPr>
        <w:t>可</w:t>
      </w:r>
      <w:r w:rsidRPr="00C773AF">
        <w:rPr>
          <w:rFonts w:asciiTheme="minorEastAsia" w:eastAsiaTheme="minorEastAsia" w:hAnsiTheme="minorEastAsia" w:hint="eastAsia"/>
          <w:szCs w:val="21"/>
        </w:rPr>
        <w:t>根据法律法规和基金合同规定的原则视情况进行相应的调整并按照《信息披露办法》或其他相关规定在实施日前在</w:t>
      </w:r>
      <w:r w:rsidR="00231BAE" w:rsidRPr="00C773AF">
        <w:rPr>
          <w:rFonts w:asciiTheme="minorEastAsia" w:eastAsiaTheme="minorEastAsia" w:hAnsiTheme="minorEastAsia" w:hint="eastAsia"/>
          <w:kern w:val="0"/>
          <w:szCs w:val="21"/>
        </w:rPr>
        <w:t>指定媒介</w:t>
      </w:r>
      <w:r w:rsidRPr="00C773AF">
        <w:rPr>
          <w:rFonts w:asciiTheme="minorEastAsia" w:eastAsiaTheme="minorEastAsia" w:hAnsiTheme="minorEastAsia" w:hint="eastAsia"/>
          <w:szCs w:val="21"/>
        </w:rPr>
        <w:t>公告。</w:t>
      </w:r>
    </w:p>
    <w:p w:rsidR="00FE5546" w:rsidRPr="00C773AF" w:rsidRDefault="00FE5546"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投资者在基金合同约定之外的日期和时间提出申购、赎回申请的，其基金份额申购、赎回价格为下次办理基金份额申购、赎回时间所在开放日的价格。</w:t>
      </w:r>
    </w:p>
    <w:p w:rsidR="00266A27" w:rsidRPr="00C773AF" w:rsidRDefault="00266A27" w:rsidP="000E4752">
      <w:pPr>
        <w:pStyle w:val="20"/>
        <w:snapToGrid w:val="0"/>
        <w:spacing w:beforeLines="0" w:afterLines="0" w:line="360" w:lineRule="auto"/>
        <w:ind w:firstLineChars="0" w:firstLine="0"/>
        <w:rPr>
          <w:rFonts w:asciiTheme="minorEastAsia" w:eastAsiaTheme="minorEastAsia" w:hAnsiTheme="minorEastAsia"/>
          <w:b w:val="0"/>
          <w:bCs/>
        </w:rPr>
      </w:pPr>
      <w:bookmarkStart w:id="44" w:name="_Toc44423060"/>
      <w:r w:rsidRPr="00C773AF">
        <w:rPr>
          <w:rFonts w:asciiTheme="minorEastAsia" w:eastAsiaTheme="minorEastAsia" w:hAnsiTheme="minorEastAsia" w:hint="eastAsia"/>
          <w:b w:val="0"/>
          <w:bCs/>
        </w:rPr>
        <w:t>（</w:t>
      </w:r>
      <w:r w:rsidR="00AB21C7" w:rsidRPr="00C773AF">
        <w:rPr>
          <w:rFonts w:asciiTheme="minorEastAsia" w:eastAsiaTheme="minorEastAsia" w:hAnsiTheme="minorEastAsia" w:hint="eastAsia"/>
          <w:b w:val="0"/>
          <w:bCs/>
        </w:rPr>
        <w:t>四</w:t>
      </w:r>
      <w:r w:rsidRPr="00C773AF">
        <w:rPr>
          <w:rFonts w:asciiTheme="minorEastAsia" w:eastAsiaTheme="minorEastAsia" w:hAnsiTheme="minorEastAsia" w:hint="eastAsia"/>
          <w:b w:val="0"/>
          <w:bCs/>
        </w:rPr>
        <w:t>）申购、赎回的原则</w:t>
      </w:r>
      <w:bookmarkEnd w:id="44"/>
    </w:p>
    <w:p w:rsidR="00DA3BCB" w:rsidRPr="00C773AF" w:rsidRDefault="00F51046"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1、</w:t>
      </w:r>
      <w:r w:rsidR="008D7938" w:rsidRPr="00C773AF">
        <w:rPr>
          <w:rFonts w:asciiTheme="minorEastAsia" w:eastAsiaTheme="minorEastAsia" w:hAnsiTheme="minorEastAsia" w:hint="eastAsia"/>
          <w:szCs w:val="21"/>
        </w:rPr>
        <w:t>“未知价”原则，即基金的申购与赎回价格以</w:t>
      </w:r>
      <w:r w:rsidR="00DA3BCB" w:rsidRPr="00C773AF">
        <w:rPr>
          <w:rFonts w:asciiTheme="minorEastAsia" w:eastAsiaTheme="minorEastAsia" w:hAnsiTheme="minorEastAsia" w:hint="eastAsia"/>
          <w:szCs w:val="21"/>
        </w:rPr>
        <w:t>申请当日基金份额净值为基准进行计算；</w:t>
      </w:r>
    </w:p>
    <w:p w:rsidR="00DA3BCB" w:rsidRPr="00C773AF" w:rsidRDefault="00F51046"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2、</w:t>
      </w:r>
      <w:r w:rsidR="00DA3BCB" w:rsidRPr="00C773AF">
        <w:rPr>
          <w:rFonts w:asciiTheme="minorEastAsia" w:eastAsiaTheme="minorEastAsia" w:hAnsiTheme="minorEastAsia" w:hint="eastAsia"/>
          <w:szCs w:val="21"/>
        </w:rPr>
        <w:t>基金采用金额申购和份额赎回的方式，即申购以金额申请，赎回以份额申请；</w:t>
      </w:r>
    </w:p>
    <w:p w:rsidR="00DA3BCB" w:rsidRPr="00C773AF" w:rsidRDefault="00F51046"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3、</w:t>
      </w:r>
      <w:r w:rsidR="00DA3BCB" w:rsidRPr="00C773AF">
        <w:rPr>
          <w:rFonts w:asciiTheme="minorEastAsia" w:eastAsiaTheme="minorEastAsia" w:hAnsiTheme="minorEastAsia"/>
          <w:szCs w:val="21"/>
        </w:rPr>
        <w:t>基金份额持有人赎回时，除指定赎回外，基金管理人按</w:t>
      </w:r>
      <w:r w:rsidR="00DA3BCB" w:rsidRPr="00C773AF">
        <w:rPr>
          <w:rFonts w:asciiTheme="minorEastAsia" w:eastAsiaTheme="minorEastAsia" w:hAnsiTheme="minorEastAsia" w:hint="eastAsia"/>
          <w:szCs w:val="21"/>
        </w:rPr>
        <w:t>“</w:t>
      </w:r>
      <w:r w:rsidR="00DA3BCB" w:rsidRPr="00C773AF">
        <w:rPr>
          <w:rFonts w:asciiTheme="minorEastAsia" w:eastAsiaTheme="minorEastAsia" w:hAnsiTheme="minorEastAsia"/>
          <w:szCs w:val="21"/>
        </w:rPr>
        <w:t>先进先出</w:t>
      </w:r>
      <w:r w:rsidR="00DA3BCB" w:rsidRPr="00C773AF">
        <w:rPr>
          <w:rFonts w:asciiTheme="minorEastAsia" w:eastAsiaTheme="minorEastAsia" w:hAnsiTheme="minorEastAsia" w:hint="eastAsia"/>
          <w:szCs w:val="21"/>
        </w:rPr>
        <w:t>”</w:t>
      </w:r>
      <w:r w:rsidR="00DA3BCB" w:rsidRPr="00C773AF">
        <w:rPr>
          <w:rFonts w:asciiTheme="minorEastAsia" w:eastAsiaTheme="minorEastAsia" w:hAnsiTheme="minorEastAsia"/>
          <w:szCs w:val="21"/>
        </w:rPr>
        <w:t>的原则，对该持有人账户在该销售机构托管的基金份额进行处理，即先确认的份额先赎回，后确认的份额后赎回，以确定所适用的赎回费率</w:t>
      </w:r>
      <w:r w:rsidR="00DA3BCB" w:rsidRPr="00C773AF">
        <w:rPr>
          <w:rFonts w:asciiTheme="minorEastAsia" w:eastAsiaTheme="minorEastAsia" w:hAnsiTheme="minorEastAsia" w:hint="eastAsia"/>
          <w:szCs w:val="21"/>
        </w:rPr>
        <w:t>；</w:t>
      </w:r>
    </w:p>
    <w:p w:rsidR="00DA3BCB" w:rsidRPr="00C773AF" w:rsidRDefault="00F51046"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4、</w:t>
      </w:r>
      <w:r w:rsidR="00DA3BCB" w:rsidRPr="00C773AF">
        <w:rPr>
          <w:rFonts w:asciiTheme="minorEastAsia" w:eastAsiaTheme="minorEastAsia" w:hAnsiTheme="minorEastAsia" w:hint="eastAsia"/>
          <w:szCs w:val="21"/>
        </w:rPr>
        <w:t>当日的申购与赎回申请可以在当日业务办理时间结束前撤销，在当日的业务办理时间结束后不得撤销</w:t>
      </w:r>
      <w:r w:rsidR="00F06D73" w:rsidRPr="00C773AF">
        <w:rPr>
          <w:rFonts w:asciiTheme="minorEastAsia" w:eastAsiaTheme="minorEastAsia" w:hAnsiTheme="minorEastAsia" w:hint="eastAsia"/>
          <w:szCs w:val="21"/>
        </w:rPr>
        <w:t>。</w:t>
      </w:r>
    </w:p>
    <w:p w:rsidR="00DA3BCB" w:rsidRPr="00C773AF" w:rsidRDefault="00DA3BCB"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基金管理人在不损害基金份额持有人</w:t>
      </w:r>
      <w:r w:rsidR="00895906" w:rsidRPr="00C773AF">
        <w:rPr>
          <w:rFonts w:asciiTheme="minorEastAsia" w:eastAsiaTheme="minorEastAsia" w:hAnsiTheme="minorEastAsia" w:hint="eastAsia"/>
          <w:szCs w:val="21"/>
        </w:rPr>
        <w:t>实质</w:t>
      </w:r>
      <w:r w:rsidRPr="00C773AF">
        <w:rPr>
          <w:rFonts w:asciiTheme="minorEastAsia" w:eastAsiaTheme="minorEastAsia" w:hAnsiTheme="minorEastAsia" w:hint="eastAsia"/>
          <w:szCs w:val="21"/>
        </w:rPr>
        <w:t>权益的情况下可</w:t>
      </w:r>
      <w:r w:rsidR="00895906" w:rsidRPr="00C773AF">
        <w:rPr>
          <w:rFonts w:asciiTheme="minorEastAsia" w:eastAsiaTheme="minorEastAsia" w:hAnsiTheme="minorEastAsia" w:hint="eastAsia"/>
          <w:kern w:val="0"/>
          <w:szCs w:val="21"/>
        </w:rPr>
        <w:t>根据基金运作的实际情况</w:t>
      </w:r>
      <w:r w:rsidRPr="00C773AF">
        <w:rPr>
          <w:rFonts w:asciiTheme="minorEastAsia" w:eastAsiaTheme="minorEastAsia" w:hAnsiTheme="minorEastAsia" w:hint="eastAsia"/>
          <w:szCs w:val="21"/>
        </w:rPr>
        <w:t>更</w:t>
      </w:r>
      <w:r w:rsidRPr="00C773AF">
        <w:rPr>
          <w:rFonts w:asciiTheme="minorEastAsia" w:eastAsiaTheme="minorEastAsia" w:hAnsiTheme="minorEastAsia" w:hint="eastAsia"/>
          <w:szCs w:val="21"/>
        </w:rPr>
        <w:lastRenderedPageBreak/>
        <w:t>改上述原则，但必须按照《信息披露办法》或其他相关规定在新的原则实施前在</w:t>
      </w:r>
      <w:r w:rsidR="00231BAE" w:rsidRPr="00C773AF">
        <w:rPr>
          <w:rFonts w:asciiTheme="minorEastAsia" w:eastAsiaTheme="minorEastAsia" w:hAnsiTheme="minorEastAsia" w:hint="eastAsia"/>
          <w:kern w:val="0"/>
          <w:szCs w:val="21"/>
        </w:rPr>
        <w:t>指定媒介</w:t>
      </w:r>
      <w:r w:rsidRPr="00C773AF">
        <w:rPr>
          <w:rFonts w:asciiTheme="minorEastAsia" w:eastAsiaTheme="minorEastAsia" w:hAnsiTheme="minorEastAsia" w:hint="eastAsia"/>
          <w:szCs w:val="21"/>
        </w:rPr>
        <w:t>上公告。</w:t>
      </w:r>
    </w:p>
    <w:p w:rsidR="00266A27" w:rsidRPr="00C773AF" w:rsidRDefault="00266A27" w:rsidP="000E4752">
      <w:pPr>
        <w:pStyle w:val="20"/>
        <w:snapToGrid w:val="0"/>
        <w:spacing w:beforeLines="0" w:afterLines="0" w:line="360" w:lineRule="auto"/>
        <w:ind w:firstLineChars="0" w:firstLine="0"/>
        <w:rPr>
          <w:rFonts w:asciiTheme="minorEastAsia" w:eastAsiaTheme="minorEastAsia" w:hAnsiTheme="minorEastAsia"/>
          <w:b w:val="0"/>
        </w:rPr>
      </w:pPr>
      <w:bookmarkStart w:id="45" w:name="_Toc44423061"/>
      <w:r w:rsidRPr="00C773AF">
        <w:rPr>
          <w:rFonts w:asciiTheme="minorEastAsia" w:eastAsiaTheme="minorEastAsia" w:hAnsiTheme="minorEastAsia" w:hint="eastAsia"/>
          <w:b w:val="0"/>
        </w:rPr>
        <w:t>（</w:t>
      </w:r>
      <w:r w:rsidR="00AB21C7" w:rsidRPr="00C773AF">
        <w:rPr>
          <w:rFonts w:asciiTheme="minorEastAsia" w:eastAsiaTheme="minorEastAsia" w:hAnsiTheme="minorEastAsia" w:hint="eastAsia"/>
          <w:b w:val="0"/>
        </w:rPr>
        <w:t>五</w:t>
      </w:r>
      <w:r w:rsidRPr="00C773AF">
        <w:rPr>
          <w:rFonts w:asciiTheme="minorEastAsia" w:eastAsiaTheme="minorEastAsia" w:hAnsiTheme="minorEastAsia" w:hint="eastAsia"/>
          <w:b w:val="0"/>
        </w:rPr>
        <w:t>）申购、赎回的程序</w:t>
      </w:r>
      <w:bookmarkEnd w:id="45"/>
    </w:p>
    <w:p w:rsidR="00FE5546" w:rsidRPr="00C773AF" w:rsidRDefault="00FE5546"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1</w:t>
      </w:r>
      <w:r w:rsidR="00F51046" w:rsidRPr="00C773AF">
        <w:rPr>
          <w:rFonts w:asciiTheme="minorEastAsia" w:eastAsiaTheme="minorEastAsia" w:hAnsiTheme="minorEastAsia" w:hint="eastAsia"/>
          <w:szCs w:val="21"/>
        </w:rPr>
        <w:t>、</w:t>
      </w:r>
      <w:r w:rsidRPr="00C773AF">
        <w:rPr>
          <w:rFonts w:asciiTheme="minorEastAsia" w:eastAsiaTheme="minorEastAsia" w:hAnsiTheme="minorEastAsia" w:hint="eastAsia"/>
          <w:szCs w:val="21"/>
        </w:rPr>
        <w:t>申购、赎回的申请方式</w:t>
      </w:r>
    </w:p>
    <w:p w:rsidR="00FE5546" w:rsidRPr="00C773AF" w:rsidRDefault="00FE5546"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基金投资者必须根据基金管理人和基金</w:t>
      </w:r>
      <w:r w:rsidR="00A45A08" w:rsidRPr="00C773AF">
        <w:rPr>
          <w:rFonts w:asciiTheme="minorEastAsia" w:eastAsiaTheme="minorEastAsia" w:hAnsiTheme="minorEastAsia" w:hint="eastAsia"/>
          <w:szCs w:val="21"/>
        </w:rPr>
        <w:t>销售</w:t>
      </w:r>
      <w:r w:rsidRPr="00C773AF">
        <w:rPr>
          <w:rFonts w:asciiTheme="minorEastAsia" w:eastAsiaTheme="minorEastAsia" w:hAnsiTheme="minorEastAsia" w:hint="eastAsia"/>
          <w:szCs w:val="21"/>
        </w:rPr>
        <w:t>机构规定的手续，在开放日的业务办理时间提出申购、赎回的申请。</w:t>
      </w:r>
    </w:p>
    <w:p w:rsidR="00FE5546" w:rsidRPr="00C773AF" w:rsidRDefault="00FE5546"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szCs w:val="21"/>
        </w:rPr>
        <w:t>投资者在提交申购申请时</w:t>
      </w:r>
      <w:r w:rsidRPr="00C773AF">
        <w:rPr>
          <w:rFonts w:asciiTheme="minorEastAsia" w:eastAsiaTheme="minorEastAsia" w:hAnsiTheme="minorEastAsia" w:hint="eastAsia"/>
          <w:szCs w:val="21"/>
        </w:rPr>
        <w:t>，</w:t>
      </w:r>
      <w:r w:rsidRPr="00C773AF">
        <w:rPr>
          <w:rFonts w:asciiTheme="minorEastAsia" w:eastAsiaTheme="minorEastAsia" w:hAnsiTheme="minorEastAsia"/>
          <w:szCs w:val="21"/>
        </w:rPr>
        <w:t>须按销售机构规定的方式备足申购资金；提交赎回申请时,帐户中必须有足够的基金</w:t>
      </w:r>
      <w:r w:rsidRPr="00C773AF">
        <w:rPr>
          <w:rFonts w:asciiTheme="minorEastAsia" w:eastAsiaTheme="minorEastAsia" w:hAnsiTheme="minorEastAsia" w:hint="eastAsia"/>
          <w:szCs w:val="21"/>
        </w:rPr>
        <w:t>份额</w:t>
      </w:r>
      <w:r w:rsidRPr="00C773AF">
        <w:rPr>
          <w:rFonts w:asciiTheme="minorEastAsia" w:eastAsiaTheme="minorEastAsia" w:hAnsiTheme="minorEastAsia"/>
          <w:szCs w:val="21"/>
        </w:rPr>
        <w:t>余额</w:t>
      </w:r>
      <w:r w:rsidRPr="00C773AF">
        <w:rPr>
          <w:rFonts w:asciiTheme="minorEastAsia" w:eastAsiaTheme="minorEastAsia" w:hAnsiTheme="minorEastAsia" w:hint="eastAsia"/>
          <w:szCs w:val="21"/>
        </w:rPr>
        <w:t>，否则所提交的申购、赎回的申请无效而不予成交。</w:t>
      </w:r>
    </w:p>
    <w:p w:rsidR="00FE5546" w:rsidRPr="00C773AF" w:rsidRDefault="00FE5546"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2</w:t>
      </w:r>
      <w:r w:rsidR="00F51046" w:rsidRPr="00C773AF">
        <w:rPr>
          <w:rFonts w:asciiTheme="minorEastAsia" w:eastAsiaTheme="minorEastAsia" w:hAnsiTheme="minorEastAsia" w:hint="eastAsia"/>
          <w:szCs w:val="21"/>
        </w:rPr>
        <w:t>、</w:t>
      </w:r>
      <w:r w:rsidRPr="00C773AF">
        <w:rPr>
          <w:rFonts w:asciiTheme="minorEastAsia" w:eastAsiaTheme="minorEastAsia" w:hAnsiTheme="minorEastAsia" w:hint="eastAsia"/>
          <w:szCs w:val="21"/>
        </w:rPr>
        <w:t>申购、赎回申请的确认</w:t>
      </w:r>
    </w:p>
    <w:p w:rsidR="00673661" w:rsidRPr="00C773AF" w:rsidRDefault="00673661"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szCs w:val="21"/>
        </w:rPr>
        <w:t>T</w:t>
      </w:r>
      <w:r w:rsidRPr="00C773AF">
        <w:rPr>
          <w:rFonts w:asciiTheme="minorEastAsia" w:eastAsiaTheme="minorEastAsia" w:hAnsiTheme="minorEastAsia" w:hint="eastAsia"/>
          <w:szCs w:val="21"/>
        </w:rPr>
        <w:t>日规定时间受理的申请，正常情况下，注册登记机构在</w:t>
      </w:r>
      <w:r w:rsidRPr="00C773AF">
        <w:rPr>
          <w:rFonts w:asciiTheme="minorEastAsia" w:eastAsiaTheme="minorEastAsia" w:hAnsiTheme="minorEastAsia"/>
          <w:szCs w:val="21"/>
        </w:rPr>
        <w:t>T+1</w:t>
      </w:r>
      <w:r w:rsidRPr="00C773AF">
        <w:rPr>
          <w:rFonts w:asciiTheme="minorEastAsia" w:eastAsiaTheme="minorEastAsia" w:hAnsiTheme="minorEastAsia" w:hint="eastAsia"/>
          <w:szCs w:val="21"/>
        </w:rPr>
        <w:t>日内（包括该日）为投资者对该交易的有效性进行确认，基金投资者</w:t>
      </w:r>
      <w:r w:rsidR="00CB6A83" w:rsidRPr="00C773AF">
        <w:rPr>
          <w:rFonts w:asciiTheme="minorEastAsia" w:eastAsiaTheme="minorEastAsia" w:hAnsiTheme="minorEastAsia" w:hint="eastAsia"/>
          <w:szCs w:val="21"/>
        </w:rPr>
        <w:t>应</w:t>
      </w:r>
      <w:r w:rsidRPr="00C773AF">
        <w:rPr>
          <w:rFonts w:asciiTheme="minorEastAsia" w:eastAsiaTheme="minorEastAsia" w:hAnsiTheme="minorEastAsia" w:hint="eastAsia"/>
          <w:szCs w:val="21"/>
        </w:rPr>
        <w:t>在</w:t>
      </w:r>
      <w:r w:rsidRPr="00C773AF">
        <w:rPr>
          <w:rFonts w:asciiTheme="minorEastAsia" w:eastAsiaTheme="minorEastAsia" w:hAnsiTheme="minorEastAsia"/>
          <w:szCs w:val="21"/>
        </w:rPr>
        <w:t>T+2</w:t>
      </w:r>
      <w:r w:rsidRPr="00C773AF">
        <w:rPr>
          <w:rFonts w:asciiTheme="minorEastAsia" w:eastAsiaTheme="minorEastAsia" w:hAnsiTheme="minorEastAsia" w:hint="eastAsia"/>
          <w:szCs w:val="21"/>
        </w:rPr>
        <w:t>日后（包括该日）到销售网点柜台或以销售机构规定的其他方式查询申请的确认情况。</w:t>
      </w:r>
    </w:p>
    <w:p w:rsidR="00FE5546" w:rsidRPr="00C773AF" w:rsidRDefault="00FE5546"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基金销售机构对申购</w:t>
      </w:r>
      <w:r w:rsidR="001D4F0A" w:rsidRPr="00C773AF">
        <w:rPr>
          <w:rFonts w:asciiTheme="minorEastAsia" w:eastAsiaTheme="minorEastAsia" w:hAnsiTheme="minorEastAsia" w:hint="eastAsia"/>
          <w:kern w:val="0"/>
          <w:szCs w:val="21"/>
        </w:rPr>
        <w:t>、赎回</w:t>
      </w:r>
      <w:r w:rsidRPr="00C773AF">
        <w:rPr>
          <w:rFonts w:asciiTheme="minorEastAsia" w:eastAsiaTheme="minorEastAsia" w:hAnsiTheme="minorEastAsia" w:hint="eastAsia"/>
          <w:szCs w:val="21"/>
        </w:rPr>
        <w:t>申请的受理并不代表该申请一定成功，而仅代表销售机构确实接收到申购</w:t>
      </w:r>
      <w:r w:rsidR="001D4F0A" w:rsidRPr="00C773AF">
        <w:rPr>
          <w:rFonts w:asciiTheme="minorEastAsia" w:eastAsiaTheme="minorEastAsia" w:hAnsiTheme="minorEastAsia" w:hint="eastAsia"/>
          <w:kern w:val="0"/>
          <w:szCs w:val="21"/>
        </w:rPr>
        <w:t>、赎回</w:t>
      </w:r>
      <w:r w:rsidRPr="00C773AF">
        <w:rPr>
          <w:rFonts w:asciiTheme="minorEastAsia" w:eastAsiaTheme="minorEastAsia" w:hAnsiTheme="minorEastAsia" w:hint="eastAsia"/>
          <w:szCs w:val="21"/>
        </w:rPr>
        <w:t>申请。申购</w:t>
      </w:r>
      <w:r w:rsidR="001D4F0A" w:rsidRPr="00C773AF">
        <w:rPr>
          <w:rFonts w:asciiTheme="minorEastAsia" w:eastAsiaTheme="minorEastAsia" w:hAnsiTheme="minorEastAsia" w:hint="eastAsia"/>
          <w:kern w:val="0"/>
          <w:szCs w:val="21"/>
        </w:rPr>
        <w:t>、赎回</w:t>
      </w:r>
      <w:r w:rsidRPr="00C773AF">
        <w:rPr>
          <w:rFonts w:asciiTheme="minorEastAsia" w:eastAsiaTheme="minorEastAsia" w:hAnsiTheme="minorEastAsia" w:hint="eastAsia"/>
          <w:szCs w:val="21"/>
        </w:rPr>
        <w:t>的确认以基金注册登记机构的确认结果为准。</w:t>
      </w:r>
    </w:p>
    <w:p w:rsidR="00FE5546" w:rsidRPr="00C773AF" w:rsidRDefault="00FE5546"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3</w:t>
      </w:r>
      <w:r w:rsidR="00F51046" w:rsidRPr="00C773AF">
        <w:rPr>
          <w:rFonts w:asciiTheme="minorEastAsia" w:eastAsiaTheme="minorEastAsia" w:hAnsiTheme="minorEastAsia" w:hint="eastAsia"/>
          <w:szCs w:val="21"/>
        </w:rPr>
        <w:t>、</w:t>
      </w:r>
      <w:r w:rsidRPr="00C773AF">
        <w:rPr>
          <w:rFonts w:asciiTheme="minorEastAsia" w:eastAsiaTheme="minorEastAsia" w:hAnsiTheme="minorEastAsia" w:hint="eastAsia"/>
          <w:szCs w:val="21"/>
        </w:rPr>
        <w:t>申购和赎回的款项支付</w:t>
      </w:r>
    </w:p>
    <w:p w:rsidR="00FE5546" w:rsidRPr="00C773AF" w:rsidRDefault="00FE5546"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申购采用全额缴款方式，若申购资金在规定时间内未全额到账则申购不成功，若申购不成功或无效，</w:t>
      </w:r>
      <w:r w:rsidR="005D0A24" w:rsidRPr="00C773AF">
        <w:rPr>
          <w:rFonts w:asciiTheme="minorEastAsia" w:eastAsiaTheme="minorEastAsia" w:hAnsiTheme="minorEastAsia" w:hint="eastAsia"/>
          <w:kern w:val="0"/>
          <w:szCs w:val="21"/>
        </w:rPr>
        <w:t>投资者已缴付的</w:t>
      </w:r>
      <w:r w:rsidRPr="00C773AF">
        <w:rPr>
          <w:rFonts w:asciiTheme="minorEastAsia" w:eastAsiaTheme="minorEastAsia" w:hAnsiTheme="minorEastAsia" w:hint="eastAsia"/>
          <w:szCs w:val="21"/>
        </w:rPr>
        <w:t>申购款项</w:t>
      </w:r>
      <w:r w:rsidR="005D0A24" w:rsidRPr="00C773AF">
        <w:rPr>
          <w:rFonts w:asciiTheme="minorEastAsia" w:eastAsiaTheme="minorEastAsia" w:hAnsiTheme="minorEastAsia" w:hint="eastAsia"/>
          <w:kern w:val="0"/>
          <w:szCs w:val="21"/>
        </w:rPr>
        <w:t>本金</w:t>
      </w:r>
      <w:r w:rsidRPr="00C773AF">
        <w:rPr>
          <w:rFonts w:asciiTheme="minorEastAsia" w:eastAsiaTheme="minorEastAsia" w:hAnsiTheme="minorEastAsia" w:hint="eastAsia"/>
          <w:szCs w:val="21"/>
        </w:rPr>
        <w:t>将退回投资者账户。</w:t>
      </w:r>
    </w:p>
    <w:p w:rsidR="00FE5546" w:rsidRPr="00C773AF" w:rsidRDefault="00FE5546"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投资者T日赎回申请成功后，基金管理人将通过基金注册登记机构及相关基金销售机构在</w:t>
      </w:r>
      <w:r w:rsidRPr="00C773AF">
        <w:rPr>
          <w:rFonts w:asciiTheme="minorEastAsia" w:eastAsiaTheme="minorEastAsia" w:hAnsiTheme="minorEastAsia"/>
          <w:szCs w:val="21"/>
        </w:rPr>
        <w:t>T</w:t>
      </w:r>
      <w:r w:rsidRPr="00C773AF">
        <w:rPr>
          <w:rFonts w:asciiTheme="minorEastAsia" w:eastAsiaTheme="minorEastAsia" w:hAnsiTheme="minorEastAsia" w:hint="eastAsia"/>
          <w:szCs w:val="21"/>
        </w:rPr>
        <w:t>＋</w:t>
      </w:r>
      <w:r w:rsidRPr="00C773AF">
        <w:rPr>
          <w:rFonts w:asciiTheme="minorEastAsia" w:eastAsiaTheme="minorEastAsia" w:hAnsiTheme="minorEastAsia"/>
          <w:szCs w:val="21"/>
        </w:rPr>
        <w:t>7</w:t>
      </w:r>
      <w:r w:rsidRPr="00C773AF">
        <w:rPr>
          <w:rFonts w:asciiTheme="minorEastAsia" w:eastAsiaTheme="minorEastAsia" w:hAnsiTheme="minorEastAsia" w:hint="eastAsia"/>
          <w:szCs w:val="21"/>
        </w:rPr>
        <w:t>日（包括该日）内支付赎回款项。在发生巨额赎回的情形时，款项的支付办法参照《基金合同》的有关条款处理。</w:t>
      </w:r>
    </w:p>
    <w:p w:rsidR="00266A27" w:rsidRPr="00C773AF" w:rsidRDefault="00266A27" w:rsidP="000E4752">
      <w:pPr>
        <w:pStyle w:val="20"/>
        <w:snapToGrid w:val="0"/>
        <w:spacing w:beforeLines="0" w:afterLines="0" w:line="360" w:lineRule="auto"/>
        <w:ind w:firstLineChars="0" w:firstLine="0"/>
        <w:rPr>
          <w:rFonts w:asciiTheme="minorEastAsia" w:eastAsiaTheme="minorEastAsia" w:hAnsiTheme="minorEastAsia"/>
          <w:b w:val="0"/>
        </w:rPr>
      </w:pPr>
      <w:bookmarkStart w:id="46" w:name="_Toc44423062"/>
      <w:r w:rsidRPr="00C773AF">
        <w:rPr>
          <w:rFonts w:asciiTheme="minorEastAsia" w:eastAsiaTheme="minorEastAsia" w:hAnsiTheme="minorEastAsia" w:hint="eastAsia"/>
          <w:b w:val="0"/>
        </w:rPr>
        <w:t>（</w:t>
      </w:r>
      <w:r w:rsidR="00AB21C7" w:rsidRPr="00C773AF">
        <w:rPr>
          <w:rFonts w:asciiTheme="minorEastAsia" w:eastAsiaTheme="minorEastAsia" w:hAnsiTheme="minorEastAsia" w:hint="eastAsia"/>
          <w:b w:val="0"/>
        </w:rPr>
        <w:t>六</w:t>
      </w:r>
      <w:r w:rsidRPr="00C773AF">
        <w:rPr>
          <w:rFonts w:asciiTheme="minorEastAsia" w:eastAsiaTheme="minorEastAsia" w:hAnsiTheme="minorEastAsia" w:hint="eastAsia"/>
          <w:b w:val="0"/>
        </w:rPr>
        <w:t>）申购、赎回的数额限制</w:t>
      </w:r>
      <w:bookmarkEnd w:id="46"/>
    </w:p>
    <w:p w:rsidR="00FE5546" w:rsidRPr="00C773AF" w:rsidRDefault="00FE5546"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1</w:t>
      </w:r>
      <w:r w:rsidR="00F51046" w:rsidRPr="00C773AF">
        <w:rPr>
          <w:rFonts w:asciiTheme="minorEastAsia" w:eastAsiaTheme="minorEastAsia" w:hAnsiTheme="minorEastAsia" w:hint="eastAsia"/>
          <w:szCs w:val="21"/>
        </w:rPr>
        <w:t>、</w:t>
      </w:r>
      <w:r w:rsidRPr="00C773AF">
        <w:rPr>
          <w:rFonts w:asciiTheme="minorEastAsia" w:eastAsiaTheme="minorEastAsia" w:hAnsiTheme="minorEastAsia" w:hint="eastAsia"/>
          <w:szCs w:val="21"/>
        </w:rPr>
        <w:t>申购基金的金额限制</w:t>
      </w:r>
    </w:p>
    <w:p w:rsidR="00FE5546" w:rsidRPr="00C773AF" w:rsidRDefault="00FE5546"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投资者通过</w:t>
      </w:r>
      <w:r w:rsidR="00A45A08" w:rsidRPr="00C773AF">
        <w:rPr>
          <w:rStyle w:val="da"/>
          <w:rFonts w:asciiTheme="minorEastAsia" w:eastAsiaTheme="minorEastAsia" w:hAnsiTheme="minorEastAsia" w:hint="eastAsia"/>
        </w:rPr>
        <w:t>非直销销售机构</w:t>
      </w:r>
      <w:r w:rsidRPr="00C773AF">
        <w:rPr>
          <w:rFonts w:asciiTheme="minorEastAsia" w:eastAsiaTheme="minorEastAsia" w:hAnsiTheme="minorEastAsia" w:hint="eastAsia"/>
          <w:szCs w:val="21"/>
        </w:rPr>
        <w:t>或本公司网上交易系统首次申购的单笔最低金额</w:t>
      </w:r>
      <w:r w:rsidR="00593E16" w:rsidRPr="00C773AF">
        <w:rPr>
          <w:rFonts w:asciiTheme="minorEastAsia" w:eastAsiaTheme="minorEastAsia" w:hAnsiTheme="minorEastAsia" w:hint="eastAsia"/>
          <w:szCs w:val="21"/>
        </w:rPr>
        <w:t>为</w:t>
      </w:r>
      <w:r w:rsidRPr="00C773AF">
        <w:rPr>
          <w:rFonts w:asciiTheme="minorEastAsia" w:eastAsiaTheme="minorEastAsia" w:hAnsiTheme="minorEastAsia" w:hint="eastAsia"/>
          <w:szCs w:val="21"/>
        </w:rPr>
        <w:t>1元人民币，</w:t>
      </w:r>
      <w:r w:rsidR="00A45A08" w:rsidRPr="00C773AF">
        <w:rPr>
          <w:rFonts w:asciiTheme="minorEastAsia" w:eastAsiaTheme="minorEastAsia" w:hAnsiTheme="minorEastAsia" w:hint="eastAsia"/>
          <w:szCs w:val="21"/>
        </w:rPr>
        <w:t>追加申购单笔最低金额为1元人民币；</w:t>
      </w:r>
      <w:r w:rsidRPr="00C773AF">
        <w:rPr>
          <w:rFonts w:asciiTheme="minorEastAsia" w:eastAsiaTheme="minorEastAsia" w:hAnsiTheme="minorEastAsia" w:hint="eastAsia"/>
          <w:szCs w:val="21"/>
        </w:rPr>
        <w:t>通过直销中心首次申购的单笔最低金额为50000元人民币，追加申购单笔最低金额为1000元人民币。</w:t>
      </w:r>
      <w:r w:rsidR="00E75B5A" w:rsidRPr="00C773AF">
        <w:rPr>
          <w:rFonts w:asciiTheme="minorEastAsia" w:eastAsiaTheme="minorEastAsia" w:hAnsiTheme="minorEastAsia" w:hint="eastAsia"/>
          <w:szCs w:val="21"/>
        </w:rPr>
        <w:t>在符合法律法规规定的前提下，</w:t>
      </w:r>
      <w:r w:rsidRPr="00C773AF">
        <w:rPr>
          <w:rFonts w:asciiTheme="minorEastAsia" w:eastAsiaTheme="minorEastAsia" w:hAnsiTheme="minorEastAsia" w:hint="eastAsia"/>
          <w:szCs w:val="21"/>
        </w:rPr>
        <w:t>各</w:t>
      </w:r>
      <w:r w:rsidR="00A45A08" w:rsidRPr="00C773AF">
        <w:rPr>
          <w:rFonts w:asciiTheme="minorEastAsia" w:eastAsiaTheme="minorEastAsia" w:hAnsiTheme="minorEastAsia" w:hint="eastAsia"/>
          <w:szCs w:val="21"/>
        </w:rPr>
        <w:t>销售</w:t>
      </w:r>
      <w:r w:rsidRPr="00C773AF">
        <w:rPr>
          <w:rFonts w:asciiTheme="minorEastAsia" w:eastAsiaTheme="minorEastAsia" w:hAnsiTheme="minorEastAsia" w:hint="eastAsia"/>
          <w:szCs w:val="21"/>
        </w:rPr>
        <w:t>机构对最低申购限额及交易级差有其他规定的,</w:t>
      </w:r>
      <w:r w:rsidR="00534A4D" w:rsidRPr="00C773AF">
        <w:rPr>
          <w:rFonts w:asciiTheme="minorEastAsia" w:eastAsiaTheme="minorEastAsia" w:hAnsiTheme="minorEastAsia" w:hint="eastAsia"/>
          <w:szCs w:val="21"/>
        </w:rPr>
        <w:t>需同时遵循该销售机构的相关规定</w:t>
      </w:r>
      <w:r w:rsidRPr="00C773AF">
        <w:rPr>
          <w:rFonts w:asciiTheme="minorEastAsia" w:eastAsiaTheme="minorEastAsia" w:hAnsiTheme="minorEastAsia" w:hint="eastAsia"/>
          <w:szCs w:val="21"/>
        </w:rPr>
        <w:t>。</w:t>
      </w:r>
      <w:r w:rsidR="00A45A08" w:rsidRPr="00C773AF">
        <w:rPr>
          <w:rFonts w:asciiTheme="minorEastAsia" w:eastAsiaTheme="minorEastAsia" w:hAnsiTheme="minorEastAsia" w:hint="eastAsia"/>
        </w:rPr>
        <w:t>（以上金额均含申购费）</w:t>
      </w:r>
    </w:p>
    <w:p w:rsidR="00FE5546" w:rsidRPr="00C773AF" w:rsidRDefault="00FE5546"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投资者将当期分配的基金收益转购基金份额或采用定期定额投资计划时，不受最低申购金额的限制。</w:t>
      </w:r>
    </w:p>
    <w:p w:rsidR="00FE5546" w:rsidRPr="00C773AF" w:rsidRDefault="00FE5546"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投资者可多次申购，对单个投资者累计持有份额不设上限限制。</w:t>
      </w:r>
      <w:r w:rsidR="004D50D5" w:rsidRPr="00C773AF">
        <w:rPr>
          <w:rFonts w:asciiTheme="minorEastAsia" w:eastAsiaTheme="minorEastAsia" w:hAnsiTheme="minorEastAsia" w:hint="eastAsia"/>
          <w:szCs w:val="21"/>
        </w:rPr>
        <w:t>但对于可能导致单一投资者持有基金份额的比例达到或者超过</w:t>
      </w:r>
      <w:r w:rsidR="004D50D5" w:rsidRPr="00C773AF">
        <w:rPr>
          <w:rFonts w:asciiTheme="minorEastAsia" w:eastAsiaTheme="minorEastAsia" w:hAnsiTheme="minorEastAsia"/>
          <w:szCs w:val="21"/>
        </w:rPr>
        <w:t>50%，或者变相规避50%集中度的情形，基金管理人有权采取控制措施。</w:t>
      </w:r>
      <w:r w:rsidR="004D50D5" w:rsidRPr="00C773AF">
        <w:rPr>
          <w:rFonts w:asciiTheme="minorEastAsia" w:eastAsiaTheme="minorEastAsia" w:hAnsiTheme="minorEastAsia" w:hint="eastAsia"/>
          <w:szCs w:val="21"/>
        </w:rPr>
        <w:t>当接受申购申请对存量基金份额持有人利益构成潜在重大不利影响</w:t>
      </w:r>
      <w:r w:rsidR="004D50D5" w:rsidRPr="00C773AF">
        <w:rPr>
          <w:rFonts w:asciiTheme="minorEastAsia" w:eastAsiaTheme="minorEastAsia" w:hAnsiTheme="minorEastAsia" w:hint="eastAsia"/>
          <w:szCs w:val="21"/>
        </w:rPr>
        <w:lastRenderedPageBreak/>
        <w:t>时，基金管理人应当采取设定单一投资者申购金额上限或基金单日净申购比例上限、拒绝大额申购、暂停基金申购等措施，切实保护存量基金份额持有人的合法权益，具体请参见相关公告。</w:t>
      </w:r>
      <w:r w:rsidRPr="00C773AF">
        <w:rPr>
          <w:rFonts w:asciiTheme="minorEastAsia" w:eastAsiaTheme="minorEastAsia" w:hAnsiTheme="minorEastAsia" w:hint="eastAsia"/>
          <w:szCs w:val="21"/>
        </w:rPr>
        <w:t>法律法规、中国证监会另有规定的除外。</w:t>
      </w:r>
    </w:p>
    <w:p w:rsidR="00FE5546" w:rsidRPr="00C773AF" w:rsidRDefault="00FE5546" w:rsidP="00F51046">
      <w:pPr>
        <w:snapToGrid w:val="0"/>
        <w:spacing w:line="360" w:lineRule="auto"/>
        <w:ind w:firstLineChars="202" w:firstLine="424"/>
        <w:rPr>
          <w:rFonts w:asciiTheme="minorEastAsia" w:eastAsiaTheme="minorEastAsia" w:hAnsiTheme="minorEastAsia"/>
          <w:szCs w:val="21"/>
        </w:rPr>
      </w:pPr>
      <w:bookmarkStart w:id="47" w:name="OLE_LINK2"/>
      <w:r w:rsidRPr="00C773AF">
        <w:rPr>
          <w:rFonts w:asciiTheme="minorEastAsia" w:eastAsiaTheme="minorEastAsia" w:hAnsiTheme="minorEastAsia" w:hint="eastAsia"/>
          <w:szCs w:val="21"/>
        </w:rPr>
        <w:t>2</w:t>
      </w:r>
      <w:r w:rsidR="00F51046" w:rsidRPr="00C773AF">
        <w:rPr>
          <w:rFonts w:asciiTheme="minorEastAsia" w:eastAsiaTheme="minorEastAsia" w:hAnsiTheme="minorEastAsia" w:hint="eastAsia"/>
          <w:szCs w:val="21"/>
        </w:rPr>
        <w:t>、</w:t>
      </w:r>
      <w:r w:rsidRPr="00C773AF">
        <w:rPr>
          <w:rFonts w:asciiTheme="minorEastAsia" w:eastAsiaTheme="minorEastAsia" w:hAnsiTheme="minorEastAsia" w:hint="eastAsia"/>
          <w:szCs w:val="21"/>
        </w:rPr>
        <w:t>赎回的份额限制</w:t>
      </w:r>
    </w:p>
    <w:p w:rsidR="00FE5546" w:rsidRPr="00C773AF" w:rsidRDefault="00FE5546"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szCs w:val="21"/>
        </w:rPr>
        <w:t>投资者可将其全部或部分基金</w:t>
      </w:r>
      <w:r w:rsidRPr="00C773AF">
        <w:rPr>
          <w:rFonts w:asciiTheme="minorEastAsia" w:eastAsiaTheme="minorEastAsia" w:hAnsiTheme="minorEastAsia" w:hint="eastAsia"/>
          <w:szCs w:val="21"/>
        </w:rPr>
        <w:t>份额</w:t>
      </w:r>
      <w:r w:rsidRPr="00C773AF">
        <w:rPr>
          <w:rFonts w:asciiTheme="minorEastAsia" w:eastAsiaTheme="minorEastAsia" w:hAnsiTheme="minorEastAsia"/>
          <w:szCs w:val="21"/>
        </w:rPr>
        <w:t>赎回。单笔赎回或转换不得少于</w:t>
      </w:r>
      <w:r w:rsidR="00A3482A" w:rsidRPr="00C773AF">
        <w:rPr>
          <w:rFonts w:asciiTheme="minorEastAsia" w:eastAsiaTheme="minorEastAsia" w:hAnsiTheme="minorEastAsia" w:hint="eastAsia"/>
          <w:szCs w:val="21"/>
        </w:rPr>
        <w:t>1</w:t>
      </w:r>
      <w:r w:rsidRPr="00C773AF">
        <w:rPr>
          <w:rFonts w:asciiTheme="minorEastAsia" w:eastAsiaTheme="minorEastAsia" w:hAnsiTheme="minorEastAsia"/>
          <w:szCs w:val="21"/>
        </w:rPr>
        <w:t>份(</w:t>
      </w:r>
      <w:r w:rsidR="00CD3009" w:rsidRPr="00C773AF">
        <w:rPr>
          <w:rFonts w:asciiTheme="minorEastAsia" w:eastAsiaTheme="minorEastAsia" w:hAnsiTheme="minorEastAsia"/>
          <w:szCs w:val="21"/>
        </w:rPr>
        <w:t>如该</w:t>
      </w:r>
      <w:r w:rsidR="00CD3009" w:rsidRPr="00C773AF">
        <w:rPr>
          <w:rFonts w:asciiTheme="minorEastAsia" w:eastAsiaTheme="minorEastAsia" w:hAnsiTheme="minorEastAsia" w:hint="eastAsia"/>
          <w:szCs w:val="21"/>
        </w:rPr>
        <w:t>账户</w:t>
      </w:r>
      <w:r w:rsidR="00CD3009" w:rsidRPr="00C773AF">
        <w:rPr>
          <w:rFonts w:asciiTheme="minorEastAsia" w:eastAsiaTheme="minorEastAsia" w:hAnsiTheme="minorEastAsia"/>
          <w:szCs w:val="21"/>
        </w:rPr>
        <w:t>在该销售机构托管的</w:t>
      </w:r>
      <w:r w:rsidR="00CD3009" w:rsidRPr="00C773AF">
        <w:rPr>
          <w:rFonts w:asciiTheme="minorEastAsia" w:eastAsiaTheme="minorEastAsia" w:hAnsiTheme="minorEastAsia" w:hint="eastAsia"/>
          <w:szCs w:val="21"/>
        </w:rPr>
        <w:t>该</w:t>
      </w:r>
      <w:r w:rsidR="00CD3009" w:rsidRPr="00C773AF">
        <w:rPr>
          <w:rFonts w:asciiTheme="minorEastAsia" w:eastAsiaTheme="minorEastAsia" w:hAnsiTheme="minorEastAsia"/>
          <w:szCs w:val="21"/>
        </w:rPr>
        <w:t>基金余额不足</w:t>
      </w:r>
      <w:r w:rsidR="00A3482A" w:rsidRPr="00C773AF">
        <w:rPr>
          <w:rFonts w:asciiTheme="minorEastAsia" w:eastAsiaTheme="minorEastAsia" w:hAnsiTheme="minorEastAsia" w:hint="eastAsia"/>
          <w:szCs w:val="21"/>
        </w:rPr>
        <w:t>1</w:t>
      </w:r>
      <w:r w:rsidRPr="00C773AF">
        <w:rPr>
          <w:rFonts w:asciiTheme="minorEastAsia" w:eastAsiaTheme="minorEastAsia" w:hAnsiTheme="minorEastAsia"/>
          <w:szCs w:val="21"/>
        </w:rPr>
        <w:t>份</w:t>
      </w:r>
      <w:r w:rsidRPr="00C773AF">
        <w:rPr>
          <w:rFonts w:asciiTheme="minorEastAsia" w:eastAsiaTheme="minorEastAsia" w:hAnsiTheme="minorEastAsia" w:hint="eastAsia"/>
          <w:szCs w:val="21"/>
        </w:rPr>
        <w:t>，</w:t>
      </w:r>
      <w:r w:rsidRPr="00C773AF">
        <w:rPr>
          <w:rFonts w:asciiTheme="minorEastAsia" w:eastAsiaTheme="minorEastAsia" w:hAnsiTheme="minorEastAsia"/>
          <w:szCs w:val="21"/>
        </w:rPr>
        <w:t>则必须一次性赎回或转出该基金全部份额)；若某笔赎回将导致投资者在</w:t>
      </w:r>
      <w:r w:rsidR="00CD3009" w:rsidRPr="00C773AF">
        <w:rPr>
          <w:rFonts w:asciiTheme="minorEastAsia" w:eastAsiaTheme="minorEastAsia" w:hAnsiTheme="minorEastAsia" w:hint="eastAsia"/>
          <w:szCs w:val="21"/>
        </w:rPr>
        <w:t>该</w:t>
      </w:r>
      <w:r w:rsidRPr="00C773AF">
        <w:rPr>
          <w:rFonts w:asciiTheme="minorEastAsia" w:eastAsiaTheme="minorEastAsia" w:hAnsiTheme="minorEastAsia"/>
          <w:szCs w:val="21"/>
        </w:rPr>
        <w:t>销售机构托管的</w:t>
      </w:r>
      <w:r w:rsidR="00CD3009" w:rsidRPr="00C773AF">
        <w:rPr>
          <w:rFonts w:asciiTheme="minorEastAsia" w:eastAsiaTheme="minorEastAsia" w:hAnsiTheme="minorEastAsia" w:hint="eastAsia"/>
          <w:szCs w:val="21"/>
        </w:rPr>
        <w:t>该</w:t>
      </w:r>
      <w:r w:rsidRPr="00C773AF">
        <w:rPr>
          <w:rFonts w:asciiTheme="minorEastAsia" w:eastAsiaTheme="minorEastAsia" w:hAnsiTheme="minorEastAsia"/>
          <w:szCs w:val="21"/>
        </w:rPr>
        <w:t>基金余额不足</w:t>
      </w:r>
      <w:r w:rsidR="00A3482A" w:rsidRPr="00C773AF">
        <w:rPr>
          <w:rFonts w:asciiTheme="minorEastAsia" w:eastAsiaTheme="minorEastAsia" w:hAnsiTheme="minorEastAsia" w:hint="eastAsia"/>
          <w:szCs w:val="21"/>
        </w:rPr>
        <w:t>1</w:t>
      </w:r>
      <w:r w:rsidRPr="00C773AF">
        <w:rPr>
          <w:rFonts w:asciiTheme="minorEastAsia" w:eastAsiaTheme="minorEastAsia" w:hAnsiTheme="minorEastAsia"/>
          <w:szCs w:val="21"/>
        </w:rPr>
        <w:t>份时</w:t>
      </w:r>
      <w:r w:rsidRPr="00C773AF">
        <w:rPr>
          <w:rFonts w:asciiTheme="minorEastAsia" w:eastAsiaTheme="minorEastAsia" w:hAnsiTheme="minorEastAsia" w:hint="eastAsia"/>
          <w:szCs w:val="21"/>
        </w:rPr>
        <w:t>，</w:t>
      </w:r>
      <w:r w:rsidRPr="00C773AF">
        <w:rPr>
          <w:rFonts w:asciiTheme="minorEastAsia" w:eastAsiaTheme="minorEastAsia" w:hAnsiTheme="minorEastAsia"/>
          <w:szCs w:val="21"/>
        </w:rPr>
        <w:t>基金管理人有权将投资者在该销售机构托管的该基金剩余份额一次性全部赎回。</w:t>
      </w:r>
      <w:r w:rsidR="00E75B5A" w:rsidRPr="00C773AF">
        <w:rPr>
          <w:rFonts w:asciiTheme="minorEastAsia" w:eastAsiaTheme="minorEastAsia" w:hAnsiTheme="minorEastAsia" w:hint="eastAsia"/>
          <w:szCs w:val="21"/>
        </w:rPr>
        <w:t>在符合法律法规规定的前提下，</w:t>
      </w:r>
      <w:r w:rsidRPr="00C773AF">
        <w:rPr>
          <w:rFonts w:asciiTheme="minorEastAsia" w:eastAsiaTheme="minorEastAsia" w:hAnsiTheme="minorEastAsia" w:hint="eastAsia"/>
          <w:szCs w:val="21"/>
        </w:rPr>
        <w:t>各销售机构对赎回份额限制有其他规定的,</w:t>
      </w:r>
      <w:r w:rsidR="00534A4D" w:rsidRPr="00C773AF">
        <w:rPr>
          <w:rFonts w:asciiTheme="minorEastAsia" w:eastAsiaTheme="minorEastAsia" w:hAnsiTheme="minorEastAsia" w:hint="eastAsia"/>
          <w:szCs w:val="21"/>
        </w:rPr>
        <w:t>需同时遵循该销售机构的相关规定</w:t>
      </w:r>
      <w:r w:rsidRPr="00C773AF">
        <w:rPr>
          <w:rFonts w:asciiTheme="minorEastAsia" w:eastAsiaTheme="minorEastAsia" w:hAnsiTheme="minorEastAsia" w:hint="eastAsia"/>
          <w:szCs w:val="21"/>
        </w:rPr>
        <w:t>。</w:t>
      </w:r>
    </w:p>
    <w:bookmarkEnd w:id="47"/>
    <w:p w:rsidR="00FE5546" w:rsidRPr="00C773AF" w:rsidRDefault="00FE5546"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3</w:t>
      </w:r>
      <w:r w:rsidR="00F51046" w:rsidRPr="00C773AF">
        <w:rPr>
          <w:rFonts w:asciiTheme="minorEastAsia" w:eastAsiaTheme="minorEastAsia" w:hAnsiTheme="minorEastAsia" w:hint="eastAsia"/>
          <w:szCs w:val="21"/>
        </w:rPr>
        <w:t>、</w:t>
      </w:r>
      <w:r w:rsidRPr="00C773AF">
        <w:rPr>
          <w:rFonts w:asciiTheme="minorEastAsia" w:eastAsiaTheme="minorEastAsia" w:hAnsiTheme="minorEastAsia" w:hint="eastAsia"/>
          <w:szCs w:val="21"/>
        </w:rPr>
        <w:t>基金管理人可根据市场情况制定或调整上述申购、赎回的程序及有关限制，</w:t>
      </w:r>
      <w:r w:rsidR="004D50D5" w:rsidRPr="00C773AF">
        <w:rPr>
          <w:rFonts w:asciiTheme="minorEastAsia" w:eastAsiaTheme="minorEastAsia" w:hAnsiTheme="minorEastAsia" w:hint="eastAsia"/>
          <w:szCs w:val="21"/>
        </w:rPr>
        <w:t>或者新增基金规模控制措施，</w:t>
      </w:r>
      <w:r w:rsidRPr="00C773AF">
        <w:rPr>
          <w:rFonts w:asciiTheme="minorEastAsia" w:eastAsiaTheme="minorEastAsia" w:hAnsiTheme="minorEastAsia" w:hint="eastAsia"/>
          <w:szCs w:val="21"/>
        </w:rPr>
        <w:t>但应按照《信息披露办法》或其他相关规定在调整生效前</w:t>
      </w:r>
      <w:r w:rsidR="00231BAE" w:rsidRPr="00C773AF">
        <w:rPr>
          <w:rFonts w:asciiTheme="minorEastAsia" w:eastAsiaTheme="minorEastAsia" w:hAnsiTheme="minorEastAsia" w:hint="eastAsia"/>
          <w:szCs w:val="21"/>
        </w:rPr>
        <w:t>在</w:t>
      </w:r>
      <w:r w:rsidR="00231BAE" w:rsidRPr="00C773AF">
        <w:rPr>
          <w:rFonts w:asciiTheme="minorEastAsia" w:eastAsiaTheme="minorEastAsia" w:hAnsiTheme="minorEastAsia" w:hint="eastAsia"/>
          <w:kern w:val="0"/>
          <w:szCs w:val="21"/>
        </w:rPr>
        <w:t>指定媒介</w:t>
      </w:r>
      <w:r w:rsidRPr="00C773AF">
        <w:rPr>
          <w:rFonts w:asciiTheme="minorEastAsia" w:eastAsiaTheme="minorEastAsia" w:hAnsiTheme="minorEastAsia" w:hint="eastAsia"/>
          <w:szCs w:val="21"/>
        </w:rPr>
        <w:t>公告。</w:t>
      </w:r>
    </w:p>
    <w:p w:rsidR="00266A27" w:rsidRPr="00C773AF" w:rsidRDefault="00266A27" w:rsidP="000E4752">
      <w:pPr>
        <w:pStyle w:val="20"/>
        <w:snapToGrid w:val="0"/>
        <w:spacing w:beforeLines="0" w:afterLines="0" w:line="360" w:lineRule="auto"/>
        <w:ind w:firstLineChars="0" w:firstLine="0"/>
        <w:rPr>
          <w:rFonts w:asciiTheme="minorEastAsia" w:eastAsiaTheme="minorEastAsia" w:hAnsiTheme="minorEastAsia"/>
          <w:b w:val="0"/>
        </w:rPr>
      </w:pPr>
      <w:bookmarkStart w:id="48" w:name="_Toc44423063"/>
      <w:r w:rsidRPr="00C773AF">
        <w:rPr>
          <w:rFonts w:asciiTheme="minorEastAsia" w:eastAsiaTheme="minorEastAsia" w:hAnsiTheme="minorEastAsia" w:hint="eastAsia"/>
          <w:b w:val="0"/>
        </w:rPr>
        <w:t>（</w:t>
      </w:r>
      <w:r w:rsidR="00AB21C7" w:rsidRPr="00C773AF">
        <w:rPr>
          <w:rFonts w:asciiTheme="minorEastAsia" w:eastAsiaTheme="minorEastAsia" w:hAnsiTheme="minorEastAsia" w:hint="eastAsia"/>
          <w:b w:val="0"/>
        </w:rPr>
        <w:t>七</w:t>
      </w:r>
      <w:r w:rsidRPr="00C773AF">
        <w:rPr>
          <w:rFonts w:asciiTheme="minorEastAsia" w:eastAsiaTheme="minorEastAsia" w:hAnsiTheme="minorEastAsia" w:hint="eastAsia"/>
          <w:b w:val="0"/>
        </w:rPr>
        <w:t>）申购、赎回的费率</w:t>
      </w:r>
      <w:bookmarkEnd w:id="48"/>
    </w:p>
    <w:p w:rsidR="00FE5546" w:rsidRPr="00C773AF" w:rsidRDefault="00F51046"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1、</w:t>
      </w:r>
      <w:r w:rsidR="00FE5546" w:rsidRPr="00C773AF">
        <w:rPr>
          <w:rFonts w:asciiTheme="minorEastAsia" w:eastAsiaTheme="minorEastAsia" w:hAnsiTheme="minorEastAsia" w:hint="eastAsia"/>
          <w:szCs w:val="21"/>
        </w:rPr>
        <w:t>本基金的申购费率：</w:t>
      </w:r>
    </w:p>
    <w:p w:rsidR="0062638C" w:rsidRPr="00C773AF" w:rsidRDefault="0062638C" w:rsidP="00F51046">
      <w:pPr>
        <w:autoSpaceDE w:val="0"/>
        <w:autoSpaceDN w:val="0"/>
        <w:snapToGrid w:val="0"/>
        <w:spacing w:line="360" w:lineRule="auto"/>
        <w:ind w:firstLineChars="200" w:firstLine="420"/>
        <w:textAlignment w:val="bottom"/>
        <w:rPr>
          <w:rFonts w:asciiTheme="minorEastAsia" w:eastAsiaTheme="minorEastAsia" w:hAnsiTheme="minorEastAsia"/>
        </w:rPr>
      </w:pPr>
      <w:r w:rsidRPr="00C773AF">
        <w:rPr>
          <w:rFonts w:asciiTheme="minorEastAsia" w:eastAsiaTheme="minorEastAsia" w:hAnsiTheme="minorEastAsia" w:hint="eastAsia"/>
        </w:rPr>
        <w:t>本基金对通过直销中心申购的特定投资群体与除此之外的其他投资者实施差别的申购费率。</w:t>
      </w:r>
    </w:p>
    <w:p w:rsidR="0062638C" w:rsidRPr="00C773AF" w:rsidRDefault="0062638C" w:rsidP="00F51046">
      <w:pPr>
        <w:autoSpaceDE w:val="0"/>
        <w:autoSpaceDN w:val="0"/>
        <w:snapToGrid w:val="0"/>
        <w:spacing w:line="360" w:lineRule="auto"/>
        <w:ind w:firstLineChars="200" w:firstLine="420"/>
        <w:textAlignment w:val="bottom"/>
        <w:rPr>
          <w:rFonts w:asciiTheme="minorEastAsia" w:eastAsiaTheme="minorEastAsia" w:hAnsiTheme="minorEastAsia"/>
        </w:rPr>
      </w:pPr>
      <w:r w:rsidRPr="00C773AF">
        <w:rPr>
          <w:rFonts w:asciiTheme="minorEastAsia" w:eastAsiaTheme="minorEastAsia" w:hAnsiTheme="minorEastAsia" w:hint="eastAsia"/>
        </w:rPr>
        <w:t>特定投资群体指全国社会保障基金、依法设立的基本养老保险基金、依法制定的企业年金计划筹集的资金及其投资运营收益形成的企业补充养老保险基金（包括企业年金单一计划以及集合计划），以及可以投资基金的其他社会保险基金。如将来出现可以投资基金的住房公积金、享受税收优惠的个人养老账户、经养老基金监管部门认可的新的养老基金类型，基金管理人可将其纳入特定投资群体范围。</w:t>
      </w:r>
    </w:p>
    <w:p w:rsidR="0062638C" w:rsidRPr="00C773AF" w:rsidRDefault="0062638C" w:rsidP="00F51046">
      <w:pPr>
        <w:autoSpaceDE w:val="0"/>
        <w:autoSpaceDN w:val="0"/>
        <w:adjustRightInd w:val="0"/>
        <w:snapToGrid w:val="0"/>
        <w:spacing w:line="360" w:lineRule="auto"/>
        <w:ind w:left="420"/>
        <w:jc w:val="left"/>
        <w:rPr>
          <w:rFonts w:asciiTheme="minorEastAsia" w:eastAsiaTheme="minorEastAsia" w:hAnsiTheme="minorEastAsia"/>
          <w:szCs w:val="21"/>
        </w:rPr>
      </w:pPr>
      <w:r w:rsidRPr="00C773AF">
        <w:rPr>
          <w:rFonts w:asciiTheme="minorEastAsia" w:eastAsiaTheme="minorEastAsia" w:hAnsiTheme="minorEastAsia" w:hint="eastAsia"/>
          <w:szCs w:val="21"/>
        </w:rPr>
        <w:t>通过基金管理人的直销中心申购本基金的</w:t>
      </w:r>
      <w:r w:rsidRPr="00C773AF">
        <w:rPr>
          <w:rFonts w:asciiTheme="minorEastAsia" w:eastAsiaTheme="minorEastAsia" w:hAnsiTheme="minorEastAsia" w:hint="eastAsia"/>
        </w:rPr>
        <w:t>特定投资群体</w:t>
      </w:r>
      <w:r w:rsidRPr="00C773AF">
        <w:rPr>
          <w:rFonts w:asciiTheme="minorEastAsia" w:eastAsiaTheme="minorEastAsia" w:hAnsiTheme="minorEastAsia" w:hint="eastAsia"/>
          <w:szCs w:val="21"/>
        </w:rPr>
        <w:t>申购费率见下表：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1"/>
        <w:gridCol w:w="3555"/>
      </w:tblGrid>
      <w:tr w:rsidR="00BD3B28" w:rsidRPr="00C773AF" w:rsidTr="00931F05">
        <w:trPr>
          <w:jc w:val="center"/>
        </w:trPr>
        <w:tc>
          <w:tcPr>
            <w:tcW w:w="3581" w:type="dxa"/>
          </w:tcPr>
          <w:p w:rsidR="0062638C" w:rsidRPr="00C773AF" w:rsidRDefault="0062638C" w:rsidP="00931F05">
            <w:pPr>
              <w:snapToGrid w:val="0"/>
              <w:spacing w:line="360" w:lineRule="auto"/>
              <w:ind w:firstLine="420"/>
              <w:rPr>
                <w:rFonts w:asciiTheme="minorEastAsia" w:eastAsiaTheme="minorEastAsia" w:hAnsiTheme="minorEastAsia"/>
                <w:b/>
                <w:szCs w:val="21"/>
              </w:rPr>
            </w:pPr>
            <w:r w:rsidRPr="00C773AF">
              <w:rPr>
                <w:rFonts w:asciiTheme="minorEastAsia" w:eastAsiaTheme="minorEastAsia" w:hAnsiTheme="minorEastAsia" w:hint="eastAsia"/>
                <w:b/>
                <w:szCs w:val="21"/>
              </w:rPr>
              <w:t>申购金额</w:t>
            </w:r>
            <w:r w:rsidR="00931F05" w:rsidRPr="00C773AF">
              <w:rPr>
                <w:rStyle w:val="big1"/>
                <w:rFonts w:asciiTheme="minorEastAsia" w:eastAsiaTheme="minorEastAsia" w:hAnsiTheme="minorEastAsia"/>
                <w:b/>
                <w:bCs/>
                <w:sz w:val="21"/>
                <w:szCs w:val="21"/>
              </w:rPr>
              <w:t>M</w:t>
            </w:r>
            <w:r w:rsidR="00931F05" w:rsidRPr="00C773AF">
              <w:rPr>
                <w:rFonts w:asciiTheme="minorEastAsia" w:eastAsiaTheme="minorEastAsia" w:hAnsiTheme="minorEastAsia" w:hint="eastAsia"/>
                <w:b/>
                <w:szCs w:val="21"/>
              </w:rPr>
              <w:t>（元）</w:t>
            </w:r>
            <w:r w:rsidRPr="00C773AF">
              <w:rPr>
                <w:rFonts w:asciiTheme="minorEastAsia" w:eastAsiaTheme="minorEastAsia" w:hAnsiTheme="minorEastAsia" w:hint="eastAsia"/>
                <w:b/>
                <w:szCs w:val="21"/>
              </w:rPr>
              <w:t>（含申购费）</w:t>
            </w:r>
          </w:p>
        </w:tc>
        <w:tc>
          <w:tcPr>
            <w:tcW w:w="3555" w:type="dxa"/>
          </w:tcPr>
          <w:p w:rsidR="0062638C" w:rsidRPr="00C773AF" w:rsidRDefault="0062638C" w:rsidP="00F51046">
            <w:pPr>
              <w:snapToGrid w:val="0"/>
              <w:spacing w:line="360" w:lineRule="auto"/>
              <w:ind w:firstLine="420"/>
              <w:jc w:val="center"/>
              <w:rPr>
                <w:rFonts w:asciiTheme="minorEastAsia" w:eastAsiaTheme="minorEastAsia" w:hAnsiTheme="minorEastAsia"/>
                <w:b/>
                <w:szCs w:val="21"/>
              </w:rPr>
            </w:pPr>
            <w:r w:rsidRPr="00C773AF">
              <w:rPr>
                <w:rFonts w:asciiTheme="minorEastAsia" w:eastAsiaTheme="minorEastAsia" w:hAnsiTheme="minorEastAsia" w:hint="eastAsia"/>
                <w:b/>
                <w:szCs w:val="21"/>
              </w:rPr>
              <w:t>申购费率</w:t>
            </w:r>
          </w:p>
        </w:tc>
      </w:tr>
      <w:tr w:rsidR="00BD3B28" w:rsidRPr="00C773AF" w:rsidTr="00931F05">
        <w:trPr>
          <w:jc w:val="center"/>
        </w:trPr>
        <w:tc>
          <w:tcPr>
            <w:tcW w:w="3581" w:type="dxa"/>
          </w:tcPr>
          <w:p w:rsidR="0062638C" w:rsidRPr="00C773AF" w:rsidRDefault="0062638C"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M＜100万</w:t>
            </w:r>
          </w:p>
        </w:tc>
        <w:tc>
          <w:tcPr>
            <w:tcW w:w="3555" w:type="dxa"/>
          </w:tcPr>
          <w:p w:rsidR="0062638C" w:rsidRPr="00C773AF" w:rsidRDefault="0062638C" w:rsidP="00F51046">
            <w:pPr>
              <w:snapToGrid w:val="0"/>
              <w:spacing w:line="360" w:lineRule="auto"/>
              <w:ind w:firstLine="420"/>
              <w:jc w:val="center"/>
              <w:rPr>
                <w:rFonts w:asciiTheme="minorEastAsia" w:eastAsiaTheme="minorEastAsia" w:hAnsiTheme="minorEastAsia"/>
                <w:szCs w:val="21"/>
              </w:rPr>
            </w:pPr>
            <w:r w:rsidRPr="00C773AF">
              <w:rPr>
                <w:rFonts w:asciiTheme="minorEastAsia" w:eastAsiaTheme="minorEastAsia" w:hAnsiTheme="minorEastAsia" w:cs="宋体" w:hint="eastAsia"/>
                <w:kern w:val="0"/>
                <w:szCs w:val="21"/>
              </w:rPr>
              <w:t>0.15%</w:t>
            </w:r>
          </w:p>
        </w:tc>
      </w:tr>
      <w:tr w:rsidR="00BD3B28" w:rsidRPr="00C773AF" w:rsidTr="00931F05">
        <w:trPr>
          <w:jc w:val="center"/>
        </w:trPr>
        <w:tc>
          <w:tcPr>
            <w:tcW w:w="3581" w:type="dxa"/>
          </w:tcPr>
          <w:p w:rsidR="0062638C" w:rsidRPr="00C773AF" w:rsidRDefault="0062638C"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100万≤M＜500万</w:t>
            </w:r>
          </w:p>
        </w:tc>
        <w:tc>
          <w:tcPr>
            <w:tcW w:w="3555" w:type="dxa"/>
          </w:tcPr>
          <w:p w:rsidR="0062638C" w:rsidRPr="00C773AF" w:rsidRDefault="0062638C" w:rsidP="00F51046">
            <w:pPr>
              <w:snapToGrid w:val="0"/>
              <w:spacing w:line="360" w:lineRule="auto"/>
              <w:ind w:firstLine="420"/>
              <w:jc w:val="center"/>
              <w:rPr>
                <w:rFonts w:asciiTheme="minorEastAsia" w:eastAsiaTheme="minorEastAsia" w:hAnsiTheme="minorEastAsia"/>
                <w:szCs w:val="21"/>
              </w:rPr>
            </w:pPr>
            <w:r w:rsidRPr="00C773AF">
              <w:rPr>
                <w:rFonts w:asciiTheme="minorEastAsia" w:eastAsiaTheme="minorEastAsia" w:hAnsiTheme="minorEastAsia" w:cs="宋体" w:hint="eastAsia"/>
                <w:kern w:val="0"/>
                <w:szCs w:val="21"/>
              </w:rPr>
              <w:t>0.12%</w:t>
            </w:r>
          </w:p>
        </w:tc>
      </w:tr>
      <w:tr w:rsidR="00BD3B28" w:rsidRPr="00C773AF" w:rsidTr="00931F05">
        <w:trPr>
          <w:jc w:val="center"/>
        </w:trPr>
        <w:tc>
          <w:tcPr>
            <w:tcW w:w="3581" w:type="dxa"/>
          </w:tcPr>
          <w:p w:rsidR="0062638C" w:rsidRPr="00C773AF" w:rsidRDefault="0062638C"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500万≤M＜1000万</w:t>
            </w:r>
          </w:p>
        </w:tc>
        <w:tc>
          <w:tcPr>
            <w:tcW w:w="3555" w:type="dxa"/>
          </w:tcPr>
          <w:p w:rsidR="0062638C" w:rsidRPr="00C773AF" w:rsidRDefault="0062638C" w:rsidP="00F51046">
            <w:pPr>
              <w:snapToGrid w:val="0"/>
              <w:spacing w:line="360" w:lineRule="auto"/>
              <w:ind w:firstLine="420"/>
              <w:jc w:val="center"/>
              <w:rPr>
                <w:rFonts w:asciiTheme="minorEastAsia" w:eastAsiaTheme="minorEastAsia" w:hAnsiTheme="minorEastAsia"/>
                <w:szCs w:val="21"/>
              </w:rPr>
            </w:pPr>
            <w:r w:rsidRPr="00C773AF">
              <w:rPr>
                <w:rFonts w:asciiTheme="minorEastAsia" w:eastAsiaTheme="minorEastAsia" w:hAnsiTheme="minorEastAsia" w:cs="宋体" w:hint="eastAsia"/>
                <w:kern w:val="0"/>
                <w:szCs w:val="21"/>
              </w:rPr>
              <w:t>0.03%</w:t>
            </w:r>
          </w:p>
        </w:tc>
      </w:tr>
      <w:tr w:rsidR="00BD3B28" w:rsidRPr="00C773AF" w:rsidTr="00931F05">
        <w:trPr>
          <w:jc w:val="center"/>
        </w:trPr>
        <w:tc>
          <w:tcPr>
            <w:tcW w:w="3581" w:type="dxa"/>
          </w:tcPr>
          <w:p w:rsidR="0062638C" w:rsidRPr="00C773AF" w:rsidRDefault="0062638C"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M≥1000万</w:t>
            </w:r>
          </w:p>
        </w:tc>
        <w:tc>
          <w:tcPr>
            <w:tcW w:w="3555" w:type="dxa"/>
          </w:tcPr>
          <w:p w:rsidR="0062638C" w:rsidRPr="00C773AF" w:rsidRDefault="0062638C" w:rsidP="00F51046">
            <w:pPr>
              <w:snapToGrid w:val="0"/>
              <w:spacing w:line="360" w:lineRule="auto"/>
              <w:ind w:firstLineChars="632" w:firstLine="1327"/>
              <w:rPr>
                <w:rFonts w:asciiTheme="minorEastAsia" w:eastAsiaTheme="minorEastAsia" w:hAnsiTheme="minorEastAsia"/>
                <w:szCs w:val="21"/>
              </w:rPr>
            </w:pPr>
            <w:r w:rsidRPr="00C773AF">
              <w:rPr>
                <w:rFonts w:asciiTheme="minorEastAsia" w:eastAsiaTheme="minorEastAsia" w:hAnsiTheme="minorEastAsia" w:cs="宋体" w:hint="eastAsia"/>
                <w:kern w:val="0"/>
                <w:szCs w:val="21"/>
              </w:rPr>
              <w:t>1000元/笔</w:t>
            </w:r>
          </w:p>
        </w:tc>
      </w:tr>
    </w:tbl>
    <w:p w:rsidR="0062638C" w:rsidRPr="00C773AF" w:rsidRDefault="0062638C"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其他投资者申购本基金的申购费率见下表：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3"/>
        <w:gridCol w:w="3555"/>
      </w:tblGrid>
      <w:tr w:rsidR="00BD3B28" w:rsidRPr="00C773AF" w:rsidTr="00F51046">
        <w:trPr>
          <w:jc w:val="center"/>
        </w:trPr>
        <w:tc>
          <w:tcPr>
            <w:tcW w:w="3573" w:type="dxa"/>
          </w:tcPr>
          <w:p w:rsidR="00C86DE9" w:rsidRPr="00C773AF" w:rsidRDefault="00C86DE9" w:rsidP="00F51046">
            <w:pPr>
              <w:snapToGrid w:val="0"/>
              <w:spacing w:line="360" w:lineRule="auto"/>
              <w:ind w:firstLine="420"/>
              <w:rPr>
                <w:rFonts w:asciiTheme="minorEastAsia" w:eastAsiaTheme="minorEastAsia" w:hAnsiTheme="minorEastAsia"/>
                <w:b/>
                <w:szCs w:val="21"/>
              </w:rPr>
            </w:pPr>
            <w:r w:rsidRPr="00C773AF">
              <w:rPr>
                <w:rFonts w:asciiTheme="minorEastAsia" w:eastAsiaTheme="minorEastAsia" w:hAnsiTheme="minorEastAsia" w:hint="eastAsia"/>
                <w:b/>
                <w:szCs w:val="21"/>
              </w:rPr>
              <w:t>申购金额</w:t>
            </w:r>
            <w:r w:rsidRPr="00C773AF">
              <w:rPr>
                <w:rStyle w:val="big1"/>
                <w:rFonts w:asciiTheme="minorEastAsia" w:eastAsiaTheme="minorEastAsia" w:hAnsiTheme="minorEastAsia" w:hint="eastAsia"/>
                <w:b/>
                <w:bCs/>
                <w:sz w:val="21"/>
                <w:szCs w:val="21"/>
              </w:rPr>
              <w:t>M</w:t>
            </w:r>
            <w:r w:rsidR="00931F05" w:rsidRPr="00C773AF">
              <w:rPr>
                <w:rFonts w:asciiTheme="minorEastAsia" w:eastAsiaTheme="minorEastAsia" w:hAnsiTheme="minorEastAsia" w:hint="eastAsia"/>
                <w:b/>
                <w:szCs w:val="21"/>
              </w:rPr>
              <w:t>（元）</w:t>
            </w:r>
            <w:r w:rsidRPr="00C773AF">
              <w:rPr>
                <w:rFonts w:asciiTheme="minorEastAsia" w:eastAsiaTheme="minorEastAsia" w:hAnsiTheme="minorEastAsia" w:hint="eastAsia"/>
                <w:b/>
                <w:szCs w:val="21"/>
              </w:rPr>
              <w:t>（含申购费）</w:t>
            </w:r>
          </w:p>
        </w:tc>
        <w:tc>
          <w:tcPr>
            <w:tcW w:w="3555" w:type="dxa"/>
          </w:tcPr>
          <w:p w:rsidR="00C86DE9" w:rsidRPr="00C773AF" w:rsidRDefault="00C86DE9" w:rsidP="00F51046">
            <w:pPr>
              <w:snapToGrid w:val="0"/>
              <w:spacing w:line="360" w:lineRule="auto"/>
              <w:ind w:firstLine="420"/>
              <w:jc w:val="center"/>
              <w:rPr>
                <w:rFonts w:asciiTheme="minorEastAsia" w:eastAsiaTheme="minorEastAsia" w:hAnsiTheme="minorEastAsia"/>
                <w:b/>
                <w:szCs w:val="21"/>
              </w:rPr>
            </w:pPr>
            <w:r w:rsidRPr="00C773AF">
              <w:rPr>
                <w:rFonts w:asciiTheme="minorEastAsia" w:eastAsiaTheme="minorEastAsia" w:hAnsiTheme="minorEastAsia" w:hint="eastAsia"/>
                <w:b/>
                <w:szCs w:val="21"/>
              </w:rPr>
              <w:t>申购费率</w:t>
            </w:r>
          </w:p>
        </w:tc>
      </w:tr>
      <w:tr w:rsidR="00BD3B28" w:rsidRPr="00C773AF" w:rsidTr="00F51046">
        <w:trPr>
          <w:jc w:val="center"/>
        </w:trPr>
        <w:tc>
          <w:tcPr>
            <w:tcW w:w="3573" w:type="dxa"/>
          </w:tcPr>
          <w:p w:rsidR="00C86DE9" w:rsidRPr="00C773AF" w:rsidRDefault="00C86DE9"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M＜100万</w:t>
            </w:r>
          </w:p>
        </w:tc>
        <w:tc>
          <w:tcPr>
            <w:tcW w:w="3555" w:type="dxa"/>
          </w:tcPr>
          <w:p w:rsidR="00C86DE9" w:rsidRPr="00C773AF" w:rsidRDefault="00C86DE9" w:rsidP="00F51046">
            <w:pPr>
              <w:snapToGrid w:val="0"/>
              <w:spacing w:line="360" w:lineRule="auto"/>
              <w:ind w:firstLine="420"/>
              <w:jc w:val="center"/>
              <w:rPr>
                <w:rFonts w:asciiTheme="minorEastAsia" w:eastAsiaTheme="minorEastAsia" w:hAnsiTheme="minorEastAsia"/>
                <w:szCs w:val="21"/>
              </w:rPr>
            </w:pPr>
            <w:r w:rsidRPr="00C773AF">
              <w:rPr>
                <w:rFonts w:asciiTheme="minorEastAsia" w:eastAsiaTheme="minorEastAsia" w:hAnsiTheme="minorEastAsia" w:cs="宋体" w:hint="eastAsia"/>
                <w:kern w:val="0"/>
                <w:szCs w:val="21"/>
              </w:rPr>
              <w:t>1.5%</w:t>
            </w:r>
          </w:p>
        </w:tc>
      </w:tr>
      <w:tr w:rsidR="00BD3B28" w:rsidRPr="00C773AF" w:rsidTr="00F51046">
        <w:trPr>
          <w:jc w:val="center"/>
        </w:trPr>
        <w:tc>
          <w:tcPr>
            <w:tcW w:w="3573" w:type="dxa"/>
          </w:tcPr>
          <w:p w:rsidR="00C86DE9" w:rsidRPr="00C773AF" w:rsidRDefault="00C86DE9"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100万≤M＜500万</w:t>
            </w:r>
          </w:p>
        </w:tc>
        <w:tc>
          <w:tcPr>
            <w:tcW w:w="3555" w:type="dxa"/>
          </w:tcPr>
          <w:p w:rsidR="00C86DE9" w:rsidRPr="00C773AF" w:rsidRDefault="00C86DE9" w:rsidP="00F51046">
            <w:pPr>
              <w:snapToGrid w:val="0"/>
              <w:spacing w:line="360" w:lineRule="auto"/>
              <w:ind w:firstLine="420"/>
              <w:jc w:val="center"/>
              <w:rPr>
                <w:rFonts w:asciiTheme="minorEastAsia" w:eastAsiaTheme="minorEastAsia" w:hAnsiTheme="minorEastAsia"/>
                <w:szCs w:val="21"/>
              </w:rPr>
            </w:pPr>
            <w:r w:rsidRPr="00C773AF">
              <w:rPr>
                <w:rFonts w:asciiTheme="minorEastAsia" w:eastAsiaTheme="minorEastAsia" w:hAnsiTheme="minorEastAsia" w:cs="宋体" w:hint="eastAsia"/>
                <w:kern w:val="0"/>
                <w:szCs w:val="21"/>
              </w:rPr>
              <w:t>1.2%</w:t>
            </w:r>
          </w:p>
        </w:tc>
      </w:tr>
      <w:tr w:rsidR="00BD3B28" w:rsidRPr="00C773AF" w:rsidTr="00F51046">
        <w:trPr>
          <w:jc w:val="center"/>
        </w:trPr>
        <w:tc>
          <w:tcPr>
            <w:tcW w:w="3573" w:type="dxa"/>
          </w:tcPr>
          <w:p w:rsidR="00C86DE9" w:rsidRPr="00C773AF" w:rsidRDefault="00C86DE9"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500万≤M＜1000万</w:t>
            </w:r>
          </w:p>
        </w:tc>
        <w:tc>
          <w:tcPr>
            <w:tcW w:w="3555" w:type="dxa"/>
          </w:tcPr>
          <w:p w:rsidR="00C86DE9" w:rsidRPr="00C773AF" w:rsidRDefault="00C86DE9" w:rsidP="00F51046">
            <w:pPr>
              <w:snapToGrid w:val="0"/>
              <w:spacing w:line="360" w:lineRule="auto"/>
              <w:ind w:firstLine="420"/>
              <w:jc w:val="center"/>
              <w:rPr>
                <w:rFonts w:asciiTheme="minorEastAsia" w:eastAsiaTheme="minorEastAsia" w:hAnsiTheme="minorEastAsia"/>
                <w:szCs w:val="21"/>
              </w:rPr>
            </w:pPr>
            <w:r w:rsidRPr="00C773AF">
              <w:rPr>
                <w:rFonts w:asciiTheme="minorEastAsia" w:eastAsiaTheme="minorEastAsia" w:hAnsiTheme="minorEastAsia" w:cs="宋体" w:hint="eastAsia"/>
                <w:kern w:val="0"/>
                <w:szCs w:val="21"/>
              </w:rPr>
              <w:t>0.3%</w:t>
            </w:r>
          </w:p>
        </w:tc>
      </w:tr>
      <w:tr w:rsidR="00AE33ED" w:rsidRPr="00C773AF" w:rsidTr="00F51046">
        <w:trPr>
          <w:jc w:val="center"/>
        </w:trPr>
        <w:tc>
          <w:tcPr>
            <w:tcW w:w="3573" w:type="dxa"/>
          </w:tcPr>
          <w:p w:rsidR="00C86DE9" w:rsidRPr="00C773AF" w:rsidRDefault="00C86DE9"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lastRenderedPageBreak/>
              <w:t>M≥1000万</w:t>
            </w:r>
          </w:p>
        </w:tc>
        <w:tc>
          <w:tcPr>
            <w:tcW w:w="3555" w:type="dxa"/>
          </w:tcPr>
          <w:p w:rsidR="00C86DE9" w:rsidRPr="00C773AF" w:rsidRDefault="00C86DE9" w:rsidP="00F51046">
            <w:pPr>
              <w:snapToGrid w:val="0"/>
              <w:spacing w:line="360" w:lineRule="auto"/>
              <w:ind w:firstLineChars="632" w:firstLine="1327"/>
              <w:rPr>
                <w:rFonts w:asciiTheme="minorEastAsia" w:eastAsiaTheme="minorEastAsia" w:hAnsiTheme="minorEastAsia"/>
                <w:szCs w:val="21"/>
              </w:rPr>
            </w:pPr>
            <w:r w:rsidRPr="00C773AF">
              <w:rPr>
                <w:rFonts w:asciiTheme="minorEastAsia" w:eastAsiaTheme="minorEastAsia" w:hAnsiTheme="minorEastAsia" w:cs="宋体" w:hint="eastAsia"/>
                <w:kern w:val="0"/>
                <w:szCs w:val="21"/>
              </w:rPr>
              <w:t>1000元/笔</w:t>
            </w:r>
          </w:p>
        </w:tc>
      </w:tr>
    </w:tbl>
    <w:p w:rsidR="00250AE4" w:rsidRPr="00C773AF" w:rsidRDefault="00250AE4" w:rsidP="00F51046">
      <w:pPr>
        <w:snapToGrid w:val="0"/>
        <w:spacing w:line="360" w:lineRule="auto"/>
        <w:ind w:firstLineChars="202" w:firstLine="424"/>
        <w:rPr>
          <w:rFonts w:asciiTheme="minorEastAsia" w:eastAsiaTheme="minorEastAsia" w:hAnsiTheme="minorEastAsia"/>
          <w:szCs w:val="21"/>
        </w:rPr>
      </w:pPr>
    </w:p>
    <w:p w:rsidR="00FE5546" w:rsidRPr="00C773AF" w:rsidRDefault="0062638C"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2.本基金的</w:t>
      </w:r>
      <w:r w:rsidR="00FE5546" w:rsidRPr="00C773AF">
        <w:rPr>
          <w:rFonts w:asciiTheme="minorEastAsia" w:eastAsiaTheme="minorEastAsia" w:hAnsiTheme="minorEastAsia"/>
          <w:szCs w:val="21"/>
        </w:rPr>
        <w:t>赎回</w:t>
      </w:r>
      <w:r w:rsidR="00FE5546" w:rsidRPr="00C773AF">
        <w:rPr>
          <w:rFonts w:asciiTheme="minorEastAsia" w:eastAsiaTheme="minorEastAsia" w:hAnsiTheme="minorEastAsia" w:hint="eastAsia"/>
          <w:szCs w:val="21"/>
        </w:rPr>
        <w:t>费率为</w:t>
      </w:r>
      <w:r w:rsidR="00FE5546" w:rsidRPr="00C773AF">
        <w:rPr>
          <w:rFonts w:asciiTheme="minorEastAsia" w:eastAsiaTheme="minorEastAsia" w:hAnsiTheme="minor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3"/>
        <w:gridCol w:w="3585"/>
      </w:tblGrid>
      <w:tr w:rsidR="00BD3B28" w:rsidRPr="00C773AF" w:rsidTr="00F51046">
        <w:trPr>
          <w:jc w:val="center"/>
        </w:trPr>
        <w:tc>
          <w:tcPr>
            <w:tcW w:w="3543" w:type="dxa"/>
          </w:tcPr>
          <w:p w:rsidR="00C86DE9" w:rsidRPr="00C773AF" w:rsidRDefault="00C86DE9" w:rsidP="00F51046">
            <w:pPr>
              <w:widowControl/>
              <w:snapToGrid w:val="0"/>
              <w:spacing w:line="360" w:lineRule="auto"/>
              <w:jc w:val="center"/>
              <w:rPr>
                <w:rFonts w:asciiTheme="minorEastAsia" w:eastAsiaTheme="minorEastAsia" w:hAnsiTheme="minorEastAsia" w:cs="宋体"/>
                <w:b/>
                <w:kern w:val="0"/>
                <w:szCs w:val="21"/>
              </w:rPr>
            </w:pPr>
            <w:r w:rsidRPr="00C773AF">
              <w:rPr>
                <w:rFonts w:asciiTheme="minorEastAsia" w:eastAsiaTheme="minorEastAsia" w:hAnsiTheme="minorEastAsia" w:cs="宋体"/>
                <w:b/>
                <w:kern w:val="0"/>
                <w:szCs w:val="21"/>
              </w:rPr>
              <w:t>持有时间</w:t>
            </w:r>
            <w:r w:rsidRPr="00C773AF">
              <w:rPr>
                <w:rFonts w:asciiTheme="minorEastAsia" w:eastAsiaTheme="minorEastAsia" w:hAnsiTheme="minorEastAsia" w:cs="宋体" w:hint="eastAsia"/>
                <w:b/>
                <w:kern w:val="0"/>
                <w:szCs w:val="21"/>
              </w:rPr>
              <w:t>（天）</w:t>
            </w:r>
          </w:p>
        </w:tc>
        <w:tc>
          <w:tcPr>
            <w:tcW w:w="3585" w:type="dxa"/>
          </w:tcPr>
          <w:p w:rsidR="00C86DE9" w:rsidRPr="00C773AF" w:rsidRDefault="00C86DE9" w:rsidP="00F51046">
            <w:pPr>
              <w:widowControl/>
              <w:snapToGrid w:val="0"/>
              <w:spacing w:line="360" w:lineRule="auto"/>
              <w:jc w:val="center"/>
              <w:rPr>
                <w:rFonts w:asciiTheme="minorEastAsia" w:eastAsiaTheme="minorEastAsia" w:hAnsiTheme="minorEastAsia" w:cs="宋体"/>
                <w:b/>
                <w:kern w:val="0"/>
                <w:szCs w:val="21"/>
              </w:rPr>
            </w:pPr>
            <w:r w:rsidRPr="00C773AF">
              <w:rPr>
                <w:rFonts w:asciiTheme="minorEastAsia" w:eastAsiaTheme="minorEastAsia" w:hAnsiTheme="minorEastAsia" w:cs="宋体"/>
                <w:b/>
                <w:kern w:val="0"/>
                <w:szCs w:val="21"/>
              </w:rPr>
              <w:t>赎回费率</w:t>
            </w:r>
          </w:p>
        </w:tc>
      </w:tr>
      <w:tr w:rsidR="00BD3B28" w:rsidRPr="00C773AF" w:rsidTr="00D5693E">
        <w:trPr>
          <w:jc w:val="center"/>
        </w:trPr>
        <w:tc>
          <w:tcPr>
            <w:tcW w:w="3543" w:type="dxa"/>
            <w:vAlign w:val="center"/>
          </w:tcPr>
          <w:p w:rsidR="00250AE4" w:rsidRPr="00C773AF" w:rsidRDefault="00250AE4" w:rsidP="00250AE4">
            <w:pPr>
              <w:widowControl/>
              <w:snapToGrid w:val="0"/>
              <w:spacing w:line="360" w:lineRule="auto"/>
              <w:jc w:val="center"/>
              <w:rPr>
                <w:rFonts w:asciiTheme="minorEastAsia" w:eastAsiaTheme="minorEastAsia" w:hAnsiTheme="minorEastAsia" w:cs="宋体"/>
                <w:kern w:val="0"/>
                <w:szCs w:val="21"/>
              </w:rPr>
            </w:pPr>
            <w:r w:rsidRPr="00C773AF">
              <w:rPr>
                <w:rFonts w:asciiTheme="minorEastAsia" w:eastAsiaTheme="minorEastAsia" w:hAnsiTheme="minorEastAsia"/>
              </w:rPr>
              <w:t>0</w:t>
            </w:r>
            <w:r w:rsidRPr="00C773AF">
              <w:rPr>
                <w:rFonts w:asciiTheme="minorEastAsia" w:eastAsiaTheme="minorEastAsia" w:hAnsiTheme="minorEastAsia" w:hint="eastAsia"/>
              </w:rPr>
              <w:t>-</w:t>
            </w:r>
            <w:r w:rsidRPr="00C773AF">
              <w:rPr>
                <w:rFonts w:asciiTheme="minorEastAsia" w:eastAsiaTheme="minorEastAsia" w:hAnsiTheme="minorEastAsia"/>
              </w:rPr>
              <w:t>6</w:t>
            </w:r>
          </w:p>
        </w:tc>
        <w:tc>
          <w:tcPr>
            <w:tcW w:w="3585" w:type="dxa"/>
            <w:vAlign w:val="center"/>
          </w:tcPr>
          <w:p w:rsidR="00250AE4" w:rsidRPr="00C773AF" w:rsidRDefault="00250AE4" w:rsidP="00250AE4">
            <w:pPr>
              <w:widowControl/>
              <w:snapToGrid w:val="0"/>
              <w:spacing w:line="360" w:lineRule="auto"/>
              <w:jc w:val="center"/>
              <w:rPr>
                <w:rFonts w:asciiTheme="minorEastAsia" w:eastAsiaTheme="minorEastAsia" w:hAnsiTheme="minorEastAsia" w:cs="宋体"/>
                <w:kern w:val="0"/>
                <w:szCs w:val="21"/>
              </w:rPr>
            </w:pPr>
            <w:r w:rsidRPr="00C773AF">
              <w:rPr>
                <w:rFonts w:asciiTheme="minorEastAsia" w:eastAsiaTheme="minorEastAsia" w:hAnsiTheme="minorEastAsia"/>
              </w:rPr>
              <w:t>1.5%</w:t>
            </w:r>
          </w:p>
        </w:tc>
      </w:tr>
      <w:tr w:rsidR="00BD3B28" w:rsidRPr="00C773AF" w:rsidTr="00F51046">
        <w:trPr>
          <w:jc w:val="center"/>
        </w:trPr>
        <w:tc>
          <w:tcPr>
            <w:tcW w:w="3543" w:type="dxa"/>
          </w:tcPr>
          <w:p w:rsidR="00C86DE9" w:rsidRPr="00C773AF" w:rsidRDefault="00250AE4" w:rsidP="00F51046">
            <w:pPr>
              <w:widowControl/>
              <w:snapToGrid w:val="0"/>
              <w:spacing w:line="360" w:lineRule="auto"/>
              <w:jc w:val="center"/>
              <w:rPr>
                <w:rFonts w:asciiTheme="minorEastAsia" w:eastAsiaTheme="minorEastAsia" w:hAnsiTheme="minorEastAsia" w:cs="宋体"/>
                <w:kern w:val="0"/>
                <w:szCs w:val="21"/>
              </w:rPr>
            </w:pPr>
            <w:r w:rsidRPr="00C773AF">
              <w:rPr>
                <w:rFonts w:asciiTheme="minorEastAsia" w:eastAsiaTheme="minorEastAsia" w:hAnsiTheme="minorEastAsia" w:cs="宋体"/>
                <w:kern w:val="0"/>
                <w:szCs w:val="21"/>
              </w:rPr>
              <w:t>7</w:t>
            </w:r>
            <w:r w:rsidR="00C86DE9" w:rsidRPr="00C773AF">
              <w:rPr>
                <w:rFonts w:asciiTheme="minorEastAsia" w:eastAsiaTheme="minorEastAsia" w:hAnsiTheme="minorEastAsia" w:cs="宋体"/>
                <w:kern w:val="0"/>
                <w:szCs w:val="21"/>
              </w:rPr>
              <w:t>-364</w:t>
            </w:r>
          </w:p>
        </w:tc>
        <w:tc>
          <w:tcPr>
            <w:tcW w:w="3585" w:type="dxa"/>
          </w:tcPr>
          <w:p w:rsidR="00C86DE9" w:rsidRPr="00C773AF" w:rsidRDefault="00C86DE9" w:rsidP="00F51046">
            <w:pPr>
              <w:widowControl/>
              <w:snapToGrid w:val="0"/>
              <w:spacing w:line="360" w:lineRule="auto"/>
              <w:jc w:val="center"/>
              <w:rPr>
                <w:rFonts w:asciiTheme="minorEastAsia" w:eastAsiaTheme="minorEastAsia" w:hAnsiTheme="minorEastAsia" w:cs="宋体"/>
                <w:kern w:val="0"/>
                <w:szCs w:val="21"/>
              </w:rPr>
            </w:pPr>
            <w:r w:rsidRPr="00C773AF">
              <w:rPr>
                <w:rFonts w:asciiTheme="minorEastAsia" w:eastAsiaTheme="minorEastAsia" w:hAnsiTheme="minorEastAsia" w:cs="宋体"/>
                <w:kern w:val="0"/>
                <w:szCs w:val="21"/>
              </w:rPr>
              <w:t>0.5%</w:t>
            </w:r>
          </w:p>
        </w:tc>
      </w:tr>
      <w:tr w:rsidR="00BD3B28" w:rsidRPr="00C773AF" w:rsidTr="00F51046">
        <w:trPr>
          <w:jc w:val="center"/>
        </w:trPr>
        <w:tc>
          <w:tcPr>
            <w:tcW w:w="3543" w:type="dxa"/>
          </w:tcPr>
          <w:p w:rsidR="00C86DE9" w:rsidRPr="00C773AF" w:rsidRDefault="00C86DE9" w:rsidP="00F51046">
            <w:pPr>
              <w:widowControl/>
              <w:snapToGrid w:val="0"/>
              <w:spacing w:line="360" w:lineRule="auto"/>
              <w:jc w:val="center"/>
              <w:rPr>
                <w:rFonts w:asciiTheme="minorEastAsia" w:eastAsiaTheme="minorEastAsia" w:hAnsiTheme="minorEastAsia" w:cs="宋体"/>
                <w:kern w:val="0"/>
                <w:szCs w:val="21"/>
              </w:rPr>
            </w:pPr>
            <w:r w:rsidRPr="00C773AF">
              <w:rPr>
                <w:rFonts w:asciiTheme="minorEastAsia" w:eastAsiaTheme="minorEastAsia" w:hAnsiTheme="minorEastAsia" w:cs="宋体"/>
                <w:kern w:val="0"/>
                <w:szCs w:val="21"/>
              </w:rPr>
              <w:t>365-729</w:t>
            </w:r>
          </w:p>
        </w:tc>
        <w:tc>
          <w:tcPr>
            <w:tcW w:w="3585" w:type="dxa"/>
          </w:tcPr>
          <w:p w:rsidR="00C86DE9" w:rsidRPr="00C773AF" w:rsidRDefault="00C86DE9" w:rsidP="00F51046">
            <w:pPr>
              <w:widowControl/>
              <w:snapToGrid w:val="0"/>
              <w:spacing w:line="360" w:lineRule="auto"/>
              <w:jc w:val="center"/>
              <w:rPr>
                <w:rFonts w:asciiTheme="minorEastAsia" w:eastAsiaTheme="minorEastAsia" w:hAnsiTheme="minorEastAsia" w:cs="宋体"/>
                <w:kern w:val="0"/>
                <w:szCs w:val="21"/>
              </w:rPr>
            </w:pPr>
            <w:r w:rsidRPr="00C773AF">
              <w:rPr>
                <w:rFonts w:asciiTheme="minorEastAsia" w:eastAsiaTheme="minorEastAsia" w:hAnsiTheme="minorEastAsia" w:cs="宋体"/>
                <w:kern w:val="0"/>
                <w:szCs w:val="21"/>
              </w:rPr>
              <w:t>0.25%</w:t>
            </w:r>
          </w:p>
        </w:tc>
      </w:tr>
      <w:tr w:rsidR="00BD3B28" w:rsidRPr="00C773AF" w:rsidTr="00F51046">
        <w:trPr>
          <w:jc w:val="center"/>
        </w:trPr>
        <w:tc>
          <w:tcPr>
            <w:tcW w:w="3543" w:type="dxa"/>
          </w:tcPr>
          <w:p w:rsidR="00C86DE9" w:rsidRPr="00C773AF" w:rsidRDefault="00C86DE9" w:rsidP="00F51046">
            <w:pPr>
              <w:widowControl/>
              <w:snapToGrid w:val="0"/>
              <w:spacing w:line="360" w:lineRule="auto"/>
              <w:jc w:val="center"/>
              <w:rPr>
                <w:rFonts w:asciiTheme="minorEastAsia" w:eastAsiaTheme="minorEastAsia" w:hAnsiTheme="minorEastAsia" w:cs="宋体"/>
                <w:kern w:val="0"/>
                <w:szCs w:val="21"/>
              </w:rPr>
            </w:pPr>
            <w:r w:rsidRPr="00C773AF">
              <w:rPr>
                <w:rFonts w:asciiTheme="minorEastAsia" w:eastAsiaTheme="minorEastAsia" w:hAnsiTheme="minorEastAsia" w:cs="宋体" w:hint="eastAsia"/>
                <w:kern w:val="0"/>
                <w:szCs w:val="21"/>
              </w:rPr>
              <w:t>730及以上</w:t>
            </w:r>
          </w:p>
        </w:tc>
        <w:tc>
          <w:tcPr>
            <w:tcW w:w="3585" w:type="dxa"/>
          </w:tcPr>
          <w:p w:rsidR="00C86DE9" w:rsidRPr="00C773AF" w:rsidRDefault="00C86DE9" w:rsidP="00F51046">
            <w:pPr>
              <w:widowControl/>
              <w:snapToGrid w:val="0"/>
              <w:spacing w:line="360" w:lineRule="auto"/>
              <w:jc w:val="center"/>
              <w:rPr>
                <w:rFonts w:asciiTheme="minorEastAsia" w:eastAsiaTheme="minorEastAsia" w:hAnsiTheme="minorEastAsia" w:cs="宋体"/>
                <w:kern w:val="0"/>
                <w:szCs w:val="21"/>
              </w:rPr>
            </w:pPr>
            <w:r w:rsidRPr="00C773AF">
              <w:rPr>
                <w:rFonts w:asciiTheme="minorEastAsia" w:eastAsiaTheme="minorEastAsia" w:hAnsiTheme="minorEastAsia" w:cs="宋体"/>
                <w:kern w:val="0"/>
                <w:szCs w:val="21"/>
              </w:rPr>
              <w:t>0%</w:t>
            </w:r>
          </w:p>
        </w:tc>
      </w:tr>
    </w:tbl>
    <w:p w:rsidR="00FE5546" w:rsidRPr="00C773AF" w:rsidRDefault="00FE5546"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在申购费按金额分档的情况下，如果投资者多次申购，申购费适用单笔申购金额所对应的费率。</w:t>
      </w:r>
    </w:p>
    <w:p w:rsidR="00FE5546" w:rsidRPr="00C773AF" w:rsidRDefault="00FE5546"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szCs w:val="21"/>
        </w:rPr>
        <w:t>基金管理人可以在基金合同规定的范围内调整申购费率和赎回费率，上述费率如发生变更，基金管理人</w:t>
      </w:r>
      <w:r w:rsidRPr="00C773AF">
        <w:rPr>
          <w:rFonts w:asciiTheme="minorEastAsia" w:eastAsiaTheme="minorEastAsia" w:hAnsiTheme="minorEastAsia" w:hint="eastAsia"/>
          <w:szCs w:val="21"/>
        </w:rPr>
        <w:t>还</w:t>
      </w:r>
      <w:r w:rsidRPr="00C773AF">
        <w:rPr>
          <w:rFonts w:asciiTheme="minorEastAsia" w:eastAsiaTheme="minorEastAsia" w:hAnsiTheme="minorEastAsia"/>
          <w:szCs w:val="21"/>
        </w:rPr>
        <w:t>应</w:t>
      </w:r>
      <w:r w:rsidRPr="00C773AF">
        <w:rPr>
          <w:rFonts w:asciiTheme="minorEastAsia" w:eastAsiaTheme="minorEastAsia" w:hAnsiTheme="minorEastAsia" w:hint="eastAsia"/>
          <w:szCs w:val="21"/>
        </w:rPr>
        <w:t>按照《信息披露办法》或其他相关规定</w:t>
      </w:r>
      <w:r w:rsidRPr="00C773AF">
        <w:rPr>
          <w:rFonts w:asciiTheme="minorEastAsia" w:eastAsiaTheme="minorEastAsia" w:hAnsiTheme="minorEastAsia"/>
          <w:szCs w:val="21"/>
        </w:rPr>
        <w:t>于新的费率实施前</w:t>
      </w:r>
      <w:r w:rsidRPr="00C773AF">
        <w:rPr>
          <w:rFonts w:asciiTheme="minorEastAsia" w:eastAsiaTheme="minorEastAsia" w:hAnsiTheme="minorEastAsia" w:hint="eastAsia"/>
          <w:szCs w:val="21"/>
        </w:rPr>
        <w:t>在</w:t>
      </w:r>
      <w:r w:rsidR="00231BAE" w:rsidRPr="00C773AF">
        <w:rPr>
          <w:rFonts w:asciiTheme="minorEastAsia" w:eastAsiaTheme="minorEastAsia" w:hAnsiTheme="minorEastAsia" w:hint="eastAsia"/>
          <w:kern w:val="0"/>
          <w:szCs w:val="21"/>
        </w:rPr>
        <w:t>指定媒介</w:t>
      </w:r>
      <w:r w:rsidRPr="00C773AF">
        <w:rPr>
          <w:rFonts w:asciiTheme="minorEastAsia" w:eastAsiaTheme="minorEastAsia" w:hAnsiTheme="minorEastAsia" w:hint="eastAsia"/>
          <w:szCs w:val="21"/>
        </w:rPr>
        <w:t>公告</w:t>
      </w:r>
      <w:r w:rsidRPr="00C773AF">
        <w:rPr>
          <w:rFonts w:asciiTheme="minorEastAsia" w:eastAsiaTheme="minorEastAsia" w:hAnsiTheme="minorEastAsia"/>
          <w:szCs w:val="21"/>
        </w:rPr>
        <w:t>。</w:t>
      </w:r>
    </w:p>
    <w:p w:rsidR="008A36BF" w:rsidRPr="00C773AF" w:rsidRDefault="00455AAB"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基金管理人可以在不违反法律法规规定及基金合同约定的情况下根据市场情况制定基金促销计划，针对基金投资者定期和不定期地开展基金促销活动。在基金促销活动期间，基金管理人可以适当调低基金销售费率，或针对特定渠道、特定投资群体开展有差别的费率优惠活动</w:t>
      </w:r>
      <w:r w:rsidR="008A36BF" w:rsidRPr="00C773AF">
        <w:rPr>
          <w:rFonts w:asciiTheme="minorEastAsia" w:eastAsiaTheme="minorEastAsia" w:hAnsiTheme="minorEastAsia" w:hint="eastAsia"/>
          <w:szCs w:val="21"/>
        </w:rPr>
        <w:t>。</w:t>
      </w:r>
    </w:p>
    <w:p w:rsidR="00266A27" w:rsidRPr="00C773AF" w:rsidRDefault="00266A27" w:rsidP="000E4752">
      <w:pPr>
        <w:pStyle w:val="20"/>
        <w:snapToGrid w:val="0"/>
        <w:spacing w:beforeLines="0" w:afterLines="0" w:line="360" w:lineRule="auto"/>
        <w:ind w:firstLineChars="0" w:firstLine="0"/>
        <w:rPr>
          <w:rFonts w:asciiTheme="minorEastAsia" w:eastAsiaTheme="minorEastAsia" w:hAnsiTheme="minorEastAsia"/>
          <w:b w:val="0"/>
        </w:rPr>
      </w:pPr>
      <w:bookmarkStart w:id="49" w:name="_Toc44423064"/>
      <w:r w:rsidRPr="00C773AF">
        <w:rPr>
          <w:rFonts w:asciiTheme="minorEastAsia" w:eastAsiaTheme="minorEastAsia" w:hAnsiTheme="minorEastAsia" w:hint="eastAsia"/>
          <w:b w:val="0"/>
        </w:rPr>
        <w:t>（</w:t>
      </w:r>
      <w:r w:rsidR="00FE5546" w:rsidRPr="00C773AF">
        <w:rPr>
          <w:rFonts w:asciiTheme="minorEastAsia" w:eastAsiaTheme="minorEastAsia" w:hAnsiTheme="minorEastAsia" w:hint="eastAsia"/>
          <w:b w:val="0"/>
        </w:rPr>
        <w:t>八</w:t>
      </w:r>
      <w:r w:rsidRPr="00C773AF">
        <w:rPr>
          <w:rFonts w:asciiTheme="minorEastAsia" w:eastAsiaTheme="minorEastAsia" w:hAnsiTheme="minorEastAsia" w:hint="eastAsia"/>
          <w:b w:val="0"/>
        </w:rPr>
        <w:t>）申购份额、赎回金额的计算方式</w:t>
      </w:r>
      <w:bookmarkEnd w:id="49"/>
    </w:p>
    <w:p w:rsidR="00FE5546" w:rsidRPr="00C773AF" w:rsidRDefault="00FE5546"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1</w:t>
      </w:r>
      <w:r w:rsidR="00F51046" w:rsidRPr="00C773AF">
        <w:rPr>
          <w:rFonts w:asciiTheme="minorEastAsia" w:eastAsiaTheme="minorEastAsia" w:hAnsiTheme="minorEastAsia" w:hint="eastAsia"/>
          <w:szCs w:val="21"/>
        </w:rPr>
        <w:t>、</w:t>
      </w:r>
      <w:r w:rsidRPr="00C773AF">
        <w:rPr>
          <w:rFonts w:asciiTheme="minorEastAsia" w:eastAsiaTheme="minorEastAsia" w:hAnsiTheme="minorEastAsia" w:hint="eastAsia"/>
          <w:szCs w:val="21"/>
        </w:rPr>
        <w:t>申购份额的计算</w:t>
      </w:r>
    </w:p>
    <w:p w:rsidR="00FE5546" w:rsidRPr="00C773AF" w:rsidRDefault="00FE5546"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本基金的申购金额包括申购费用和净申购金额，其中：</w:t>
      </w:r>
    </w:p>
    <w:p w:rsidR="00FE5546" w:rsidRPr="00C773AF" w:rsidRDefault="00FE5546"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净申购金额=申购金额/（1+申购费率）</w:t>
      </w:r>
    </w:p>
    <w:p w:rsidR="00FE5546" w:rsidRPr="00C773AF" w:rsidRDefault="00FE5546"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申购费用=申购金额-净申购金额</w:t>
      </w:r>
    </w:p>
    <w:p w:rsidR="00FE5546" w:rsidRPr="00C773AF" w:rsidRDefault="00FE5546"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申购份数=净申购金额/T日基金份额净值</w:t>
      </w:r>
    </w:p>
    <w:p w:rsidR="00FE5546" w:rsidRPr="00C773AF" w:rsidRDefault="00FE5546"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对于</w:t>
      </w:r>
      <w:r w:rsidR="001A65AB" w:rsidRPr="00C773AF">
        <w:rPr>
          <w:rFonts w:asciiTheme="minorEastAsia" w:eastAsiaTheme="minorEastAsia" w:hAnsiTheme="minorEastAsia" w:hint="eastAsia"/>
          <w:szCs w:val="21"/>
        </w:rPr>
        <w:t>10</w:t>
      </w:r>
      <w:r w:rsidR="00F208A3" w:rsidRPr="00C773AF">
        <w:rPr>
          <w:rFonts w:asciiTheme="minorEastAsia" w:eastAsiaTheme="minorEastAsia" w:hAnsiTheme="minorEastAsia" w:hint="eastAsia"/>
          <w:szCs w:val="21"/>
        </w:rPr>
        <w:t>00</w:t>
      </w:r>
      <w:r w:rsidRPr="00C773AF">
        <w:rPr>
          <w:rFonts w:asciiTheme="minorEastAsia" w:eastAsiaTheme="minorEastAsia" w:hAnsiTheme="minorEastAsia" w:hint="eastAsia"/>
          <w:szCs w:val="21"/>
        </w:rPr>
        <w:t>万元（含）以上的申购，净申购金额=申购金额-绝对数额的申购费金额</w:t>
      </w:r>
    </w:p>
    <w:p w:rsidR="00FE5546" w:rsidRPr="00C773AF" w:rsidRDefault="00FE5546"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举例说明：</w:t>
      </w:r>
    </w:p>
    <w:p w:rsidR="0062638C" w:rsidRPr="00C773AF" w:rsidRDefault="0062638C"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举例一：通过基金管理人的直销中心申购本基金的</w:t>
      </w:r>
      <w:r w:rsidRPr="00C773AF">
        <w:rPr>
          <w:rFonts w:asciiTheme="minorEastAsia" w:eastAsiaTheme="minorEastAsia" w:hAnsiTheme="minorEastAsia" w:hint="eastAsia"/>
        </w:rPr>
        <w:t>特定投资群体</w:t>
      </w:r>
    </w:p>
    <w:tbl>
      <w:tblPr>
        <w:tblW w:w="8875" w:type="dxa"/>
        <w:jc w:val="center"/>
        <w:tblBorders>
          <w:top w:val="thinThickLargeGap" w:sz="6" w:space="0" w:color="808080"/>
          <w:left w:val="thinThickLargeGap" w:sz="6" w:space="0" w:color="808080"/>
          <w:bottom w:val="thinThickLargeGap" w:sz="6" w:space="0" w:color="808080"/>
          <w:right w:val="thinThickLargeGap" w:sz="6" w:space="0" w:color="808080"/>
          <w:insideH w:val="thinThickLargeGap" w:sz="6" w:space="0" w:color="808080"/>
          <w:insideV w:val="thinThickLargeGap" w:sz="6" w:space="0" w:color="808080"/>
        </w:tblBorders>
        <w:tblLayout w:type="fixed"/>
        <w:tblLook w:val="01E0" w:firstRow="1" w:lastRow="1" w:firstColumn="1" w:lastColumn="1" w:noHBand="0" w:noVBand="0"/>
      </w:tblPr>
      <w:tblGrid>
        <w:gridCol w:w="1581"/>
        <w:gridCol w:w="1134"/>
        <w:gridCol w:w="1418"/>
        <w:gridCol w:w="1660"/>
        <w:gridCol w:w="1660"/>
        <w:gridCol w:w="1422"/>
      </w:tblGrid>
      <w:tr w:rsidR="00BD3B28" w:rsidRPr="00C773AF" w:rsidTr="008346C1">
        <w:trPr>
          <w:jc w:val="center"/>
        </w:trPr>
        <w:tc>
          <w:tcPr>
            <w:tcW w:w="1581" w:type="dxa"/>
          </w:tcPr>
          <w:p w:rsidR="0062638C" w:rsidRPr="00C773AF" w:rsidRDefault="0062638C" w:rsidP="00F51046">
            <w:pPr>
              <w:snapToGrid w:val="0"/>
              <w:spacing w:line="360" w:lineRule="auto"/>
              <w:jc w:val="center"/>
              <w:rPr>
                <w:rFonts w:asciiTheme="minorEastAsia" w:eastAsiaTheme="minorEastAsia" w:hAnsiTheme="minorEastAsia"/>
                <w:b/>
                <w:szCs w:val="21"/>
              </w:rPr>
            </w:pPr>
            <w:r w:rsidRPr="00C773AF">
              <w:rPr>
                <w:rFonts w:asciiTheme="minorEastAsia" w:eastAsiaTheme="minorEastAsia" w:hAnsiTheme="minorEastAsia" w:hint="eastAsia"/>
                <w:b/>
                <w:szCs w:val="21"/>
              </w:rPr>
              <w:t>申购金额</w:t>
            </w:r>
          </w:p>
        </w:tc>
        <w:tc>
          <w:tcPr>
            <w:tcW w:w="1134" w:type="dxa"/>
          </w:tcPr>
          <w:p w:rsidR="0062638C" w:rsidRPr="00C773AF" w:rsidRDefault="0062638C" w:rsidP="00F51046">
            <w:pPr>
              <w:snapToGrid w:val="0"/>
              <w:spacing w:line="360" w:lineRule="auto"/>
              <w:jc w:val="center"/>
              <w:rPr>
                <w:rFonts w:asciiTheme="minorEastAsia" w:eastAsiaTheme="minorEastAsia" w:hAnsiTheme="minorEastAsia"/>
                <w:b/>
                <w:szCs w:val="21"/>
              </w:rPr>
            </w:pPr>
            <w:r w:rsidRPr="00C773AF">
              <w:rPr>
                <w:rFonts w:asciiTheme="minorEastAsia" w:eastAsiaTheme="minorEastAsia" w:hAnsiTheme="minorEastAsia" w:hint="eastAsia"/>
                <w:b/>
                <w:szCs w:val="21"/>
              </w:rPr>
              <w:t>申购费率</w:t>
            </w:r>
          </w:p>
        </w:tc>
        <w:tc>
          <w:tcPr>
            <w:tcW w:w="1418" w:type="dxa"/>
          </w:tcPr>
          <w:p w:rsidR="0062638C" w:rsidRPr="00C773AF" w:rsidRDefault="0062638C" w:rsidP="00F51046">
            <w:pPr>
              <w:snapToGrid w:val="0"/>
              <w:spacing w:line="360" w:lineRule="auto"/>
              <w:jc w:val="center"/>
              <w:rPr>
                <w:rFonts w:asciiTheme="minorEastAsia" w:eastAsiaTheme="minorEastAsia" w:hAnsiTheme="minorEastAsia"/>
                <w:b/>
                <w:szCs w:val="21"/>
              </w:rPr>
            </w:pPr>
            <w:r w:rsidRPr="00C773AF">
              <w:rPr>
                <w:rFonts w:asciiTheme="minorEastAsia" w:eastAsiaTheme="minorEastAsia" w:hAnsiTheme="minorEastAsia" w:hint="eastAsia"/>
                <w:b/>
                <w:szCs w:val="21"/>
              </w:rPr>
              <w:t>净申购金额</w:t>
            </w:r>
          </w:p>
        </w:tc>
        <w:tc>
          <w:tcPr>
            <w:tcW w:w="1660" w:type="dxa"/>
          </w:tcPr>
          <w:p w:rsidR="0062638C" w:rsidRPr="00C773AF" w:rsidRDefault="0062638C" w:rsidP="00F51046">
            <w:pPr>
              <w:snapToGrid w:val="0"/>
              <w:spacing w:line="360" w:lineRule="auto"/>
              <w:jc w:val="center"/>
              <w:rPr>
                <w:rFonts w:asciiTheme="minorEastAsia" w:eastAsiaTheme="minorEastAsia" w:hAnsiTheme="minorEastAsia"/>
                <w:b/>
                <w:szCs w:val="21"/>
              </w:rPr>
            </w:pPr>
            <w:r w:rsidRPr="00C773AF">
              <w:rPr>
                <w:rFonts w:asciiTheme="minorEastAsia" w:eastAsiaTheme="minorEastAsia" w:hAnsiTheme="minorEastAsia" w:hint="eastAsia"/>
                <w:b/>
                <w:szCs w:val="21"/>
              </w:rPr>
              <w:t>申购费用</w:t>
            </w:r>
          </w:p>
        </w:tc>
        <w:tc>
          <w:tcPr>
            <w:tcW w:w="1660" w:type="dxa"/>
          </w:tcPr>
          <w:p w:rsidR="0062638C" w:rsidRPr="00C773AF" w:rsidRDefault="0062638C" w:rsidP="00F51046">
            <w:pPr>
              <w:snapToGrid w:val="0"/>
              <w:spacing w:line="360" w:lineRule="auto"/>
              <w:jc w:val="center"/>
              <w:rPr>
                <w:rFonts w:asciiTheme="minorEastAsia" w:eastAsiaTheme="minorEastAsia" w:hAnsiTheme="minorEastAsia"/>
                <w:b/>
                <w:szCs w:val="21"/>
              </w:rPr>
            </w:pPr>
            <w:r w:rsidRPr="00C773AF">
              <w:rPr>
                <w:rFonts w:asciiTheme="minorEastAsia" w:eastAsiaTheme="minorEastAsia" w:hAnsiTheme="minorEastAsia" w:hint="eastAsia"/>
                <w:b/>
                <w:szCs w:val="21"/>
              </w:rPr>
              <w:t>基金份额净值</w:t>
            </w:r>
          </w:p>
        </w:tc>
        <w:tc>
          <w:tcPr>
            <w:tcW w:w="1422" w:type="dxa"/>
          </w:tcPr>
          <w:p w:rsidR="0062638C" w:rsidRPr="00C773AF" w:rsidRDefault="0062638C" w:rsidP="00F51046">
            <w:pPr>
              <w:snapToGrid w:val="0"/>
              <w:spacing w:line="360" w:lineRule="auto"/>
              <w:jc w:val="center"/>
              <w:rPr>
                <w:rFonts w:asciiTheme="minorEastAsia" w:eastAsiaTheme="minorEastAsia" w:hAnsiTheme="minorEastAsia"/>
                <w:b/>
                <w:szCs w:val="21"/>
              </w:rPr>
            </w:pPr>
            <w:r w:rsidRPr="00C773AF">
              <w:rPr>
                <w:rFonts w:asciiTheme="minorEastAsia" w:eastAsiaTheme="minorEastAsia" w:hAnsiTheme="minorEastAsia" w:hint="eastAsia"/>
                <w:b/>
                <w:szCs w:val="21"/>
              </w:rPr>
              <w:t>申购份数</w:t>
            </w:r>
          </w:p>
        </w:tc>
      </w:tr>
      <w:tr w:rsidR="00BD3B28" w:rsidRPr="00C773AF" w:rsidTr="008346C1">
        <w:trPr>
          <w:jc w:val="center"/>
        </w:trPr>
        <w:tc>
          <w:tcPr>
            <w:tcW w:w="1581" w:type="dxa"/>
          </w:tcPr>
          <w:p w:rsidR="0062638C" w:rsidRPr="00C773AF" w:rsidRDefault="0062638C" w:rsidP="00F51046">
            <w:pPr>
              <w:snapToGrid w:val="0"/>
              <w:spacing w:line="360" w:lineRule="auto"/>
              <w:jc w:val="center"/>
              <w:rPr>
                <w:rFonts w:asciiTheme="minorEastAsia" w:eastAsiaTheme="minorEastAsia" w:hAnsiTheme="minorEastAsia"/>
                <w:szCs w:val="21"/>
              </w:rPr>
            </w:pPr>
            <w:r w:rsidRPr="00C773AF">
              <w:rPr>
                <w:rFonts w:asciiTheme="minorEastAsia" w:eastAsiaTheme="minorEastAsia" w:hAnsiTheme="minorEastAsia" w:hint="eastAsia"/>
                <w:szCs w:val="21"/>
              </w:rPr>
              <w:t>50,000元</w:t>
            </w:r>
          </w:p>
        </w:tc>
        <w:tc>
          <w:tcPr>
            <w:tcW w:w="1134" w:type="dxa"/>
          </w:tcPr>
          <w:p w:rsidR="0062638C" w:rsidRPr="00C773AF" w:rsidRDefault="0062638C" w:rsidP="00F51046">
            <w:pPr>
              <w:snapToGrid w:val="0"/>
              <w:spacing w:line="360" w:lineRule="auto"/>
              <w:ind w:firstLineChars="100" w:firstLine="210"/>
              <w:rPr>
                <w:rFonts w:asciiTheme="minorEastAsia" w:eastAsiaTheme="minorEastAsia" w:hAnsiTheme="minorEastAsia"/>
                <w:szCs w:val="21"/>
              </w:rPr>
            </w:pPr>
            <w:r w:rsidRPr="00C773AF">
              <w:rPr>
                <w:rFonts w:asciiTheme="minorEastAsia" w:eastAsiaTheme="minorEastAsia" w:hAnsiTheme="minorEastAsia" w:hint="eastAsia"/>
                <w:szCs w:val="21"/>
              </w:rPr>
              <w:t>0.15%</w:t>
            </w:r>
          </w:p>
        </w:tc>
        <w:tc>
          <w:tcPr>
            <w:tcW w:w="1418" w:type="dxa"/>
          </w:tcPr>
          <w:p w:rsidR="0062638C" w:rsidRPr="00C773AF" w:rsidRDefault="0062638C" w:rsidP="00F51046">
            <w:pPr>
              <w:snapToGrid w:val="0"/>
              <w:spacing w:line="360" w:lineRule="auto"/>
              <w:jc w:val="center"/>
              <w:rPr>
                <w:rFonts w:asciiTheme="minorEastAsia" w:eastAsiaTheme="minorEastAsia" w:hAnsiTheme="minorEastAsia"/>
                <w:szCs w:val="21"/>
              </w:rPr>
            </w:pPr>
            <w:r w:rsidRPr="00C773AF">
              <w:rPr>
                <w:rFonts w:asciiTheme="minorEastAsia" w:eastAsiaTheme="minorEastAsia" w:hAnsiTheme="minorEastAsia" w:hint="eastAsia"/>
                <w:szCs w:val="21"/>
              </w:rPr>
              <w:t>49925.11元</w:t>
            </w:r>
          </w:p>
        </w:tc>
        <w:tc>
          <w:tcPr>
            <w:tcW w:w="1660" w:type="dxa"/>
          </w:tcPr>
          <w:p w:rsidR="0062638C" w:rsidRPr="00C773AF" w:rsidRDefault="0062638C"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74.89元</w:t>
            </w:r>
          </w:p>
        </w:tc>
        <w:tc>
          <w:tcPr>
            <w:tcW w:w="1660" w:type="dxa"/>
          </w:tcPr>
          <w:p w:rsidR="0062638C" w:rsidRPr="00C773AF" w:rsidRDefault="0062638C"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1.000元</w:t>
            </w:r>
          </w:p>
        </w:tc>
        <w:tc>
          <w:tcPr>
            <w:tcW w:w="1422" w:type="dxa"/>
          </w:tcPr>
          <w:p w:rsidR="0062638C" w:rsidRPr="00C773AF" w:rsidRDefault="0062638C" w:rsidP="00F51046">
            <w:pPr>
              <w:snapToGrid w:val="0"/>
              <w:spacing w:line="360" w:lineRule="auto"/>
              <w:jc w:val="center"/>
              <w:rPr>
                <w:rFonts w:asciiTheme="minorEastAsia" w:eastAsiaTheme="minorEastAsia" w:hAnsiTheme="minorEastAsia"/>
                <w:szCs w:val="21"/>
              </w:rPr>
            </w:pPr>
            <w:r w:rsidRPr="00C773AF">
              <w:rPr>
                <w:rFonts w:asciiTheme="minorEastAsia" w:eastAsiaTheme="minorEastAsia" w:hAnsiTheme="minorEastAsia" w:hint="eastAsia"/>
                <w:szCs w:val="21"/>
              </w:rPr>
              <w:t>49925.11份</w:t>
            </w:r>
          </w:p>
        </w:tc>
      </w:tr>
    </w:tbl>
    <w:p w:rsidR="0062638C" w:rsidRPr="00C773AF" w:rsidRDefault="0062638C"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举例二：其他投资者申购本基金</w:t>
      </w:r>
    </w:p>
    <w:tbl>
      <w:tblPr>
        <w:tblW w:w="8875" w:type="dxa"/>
        <w:jc w:val="center"/>
        <w:tblBorders>
          <w:top w:val="thinThickLargeGap" w:sz="6" w:space="0" w:color="808080"/>
          <w:left w:val="thinThickLargeGap" w:sz="6" w:space="0" w:color="808080"/>
          <w:bottom w:val="thinThickLargeGap" w:sz="6" w:space="0" w:color="808080"/>
          <w:right w:val="thinThickLargeGap" w:sz="6" w:space="0" w:color="808080"/>
          <w:insideH w:val="thinThickLargeGap" w:sz="6" w:space="0" w:color="808080"/>
          <w:insideV w:val="thinThickLargeGap" w:sz="6" w:space="0" w:color="808080"/>
        </w:tblBorders>
        <w:tblLayout w:type="fixed"/>
        <w:tblLook w:val="01E0" w:firstRow="1" w:lastRow="1" w:firstColumn="1" w:lastColumn="1" w:noHBand="0" w:noVBand="0"/>
      </w:tblPr>
      <w:tblGrid>
        <w:gridCol w:w="1581"/>
        <w:gridCol w:w="1134"/>
        <w:gridCol w:w="1418"/>
        <w:gridCol w:w="1660"/>
        <w:gridCol w:w="1660"/>
        <w:gridCol w:w="1422"/>
      </w:tblGrid>
      <w:tr w:rsidR="00BD3B28" w:rsidRPr="00C773AF" w:rsidTr="00550FC0">
        <w:trPr>
          <w:jc w:val="center"/>
        </w:trPr>
        <w:tc>
          <w:tcPr>
            <w:tcW w:w="1581" w:type="dxa"/>
          </w:tcPr>
          <w:p w:rsidR="00FE5546" w:rsidRPr="00C773AF" w:rsidRDefault="00FE5546" w:rsidP="00F51046">
            <w:pPr>
              <w:snapToGrid w:val="0"/>
              <w:spacing w:line="360" w:lineRule="auto"/>
              <w:jc w:val="center"/>
              <w:rPr>
                <w:rFonts w:asciiTheme="minorEastAsia" w:eastAsiaTheme="minorEastAsia" w:hAnsiTheme="minorEastAsia"/>
                <w:b/>
                <w:szCs w:val="21"/>
              </w:rPr>
            </w:pPr>
            <w:r w:rsidRPr="00C773AF">
              <w:rPr>
                <w:rFonts w:asciiTheme="minorEastAsia" w:eastAsiaTheme="minorEastAsia" w:hAnsiTheme="minorEastAsia" w:hint="eastAsia"/>
                <w:b/>
                <w:szCs w:val="21"/>
              </w:rPr>
              <w:t>申购金额</w:t>
            </w:r>
          </w:p>
        </w:tc>
        <w:tc>
          <w:tcPr>
            <w:tcW w:w="1134" w:type="dxa"/>
          </w:tcPr>
          <w:p w:rsidR="00FE5546" w:rsidRPr="00C773AF" w:rsidRDefault="00FE5546" w:rsidP="00F51046">
            <w:pPr>
              <w:snapToGrid w:val="0"/>
              <w:spacing w:line="360" w:lineRule="auto"/>
              <w:jc w:val="center"/>
              <w:rPr>
                <w:rFonts w:asciiTheme="minorEastAsia" w:eastAsiaTheme="minorEastAsia" w:hAnsiTheme="minorEastAsia"/>
                <w:b/>
                <w:szCs w:val="21"/>
              </w:rPr>
            </w:pPr>
            <w:r w:rsidRPr="00C773AF">
              <w:rPr>
                <w:rFonts w:asciiTheme="minorEastAsia" w:eastAsiaTheme="minorEastAsia" w:hAnsiTheme="minorEastAsia" w:hint="eastAsia"/>
                <w:b/>
                <w:szCs w:val="21"/>
              </w:rPr>
              <w:t>申购费率</w:t>
            </w:r>
          </w:p>
        </w:tc>
        <w:tc>
          <w:tcPr>
            <w:tcW w:w="1418" w:type="dxa"/>
          </w:tcPr>
          <w:p w:rsidR="00FE5546" w:rsidRPr="00C773AF" w:rsidRDefault="00FE5546" w:rsidP="00F51046">
            <w:pPr>
              <w:snapToGrid w:val="0"/>
              <w:spacing w:line="360" w:lineRule="auto"/>
              <w:jc w:val="center"/>
              <w:rPr>
                <w:rFonts w:asciiTheme="minorEastAsia" w:eastAsiaTheme="minorEastAsia" w:hAnsiTheme="minorEastAsia"/>
                <w:b/>
                <w:szCs w:val="21"/>
              </w:rPr>
            </w:pPr>
            <w:r w:rsidRPr="00C773AF">
              <w:rPr>
                <w:rFonts w:asciiTheme="minorEastAsia" w:eastAsiaTheme="minorEastAsia" w:hAnsiTheme="minorEastAsia" w:hint="eastAsia"/>
                <w:b/>
                <w:szCs w:val="21"/>
              </w:rPr>
              <w:t>净申购金额</w:t>
            </w:r>
          </w:p>
        </w:tc>
        <w:tc>
          <w:tcPr>
            <w:tcW w:w="1660" w:type="dxa"/>
          </w:tcPr>
          <w:p w:rsidR="00FE5546" w:rsidRPr="00C773AF" w:rsidRDefault="00FE5546" w:rsidP="00F51046">
            <w:pPr>
              <w:snapToGrid w:val="0"/>
              <w:spacing w:line="360" w:lineRule="auto"/>
              <w:jc w:val="center"/>
              <w:rPr>
                <w:rFonts w:asciiTheme="minorEastAsia" w:eastAsiaTheme="minorEastAsia" w:hAnsiTheme="minorEastAsia"/>
                <w:b/>
                <w:szCs w:val="21"/>
              </w:rPr>
            </w:pPr>
            <w:r w:rsidRPr="00C773AF">
              <w:rPr>
                <w:rFonts w:asciiTheme="minorEastAsia" w:eastAsiaTheme="minorEastAsia" w:hAnsiTheme="minorEastAsia" w:hint="eastAsia"/>
                <w:b/>
                <w:szCs w:val="21"/>
              </w:rPr>
              <w:t>申购费用</w:t>
            </w:r>
          </w:p>
        </w:tc>
        <w:tc>
          <w:tcPr>
            <w:tcW w:w="1660" w:type="dxa"/>
          </w:tcPr>
          <w:p w:rsidR="00FE5546" w:rsidRPr="00C773AF" w:rsidRDefault="00FE5546" w:rsidP="00F51046">
            <w:pPr>
              <w:snapToGrid w:val="0"/>
              <w:spacing w:line="360" w:lineRule="auto"/>
              <w:jc w:val="center"/>
              <w:rPr>
                <w:rFonts w:asciiTheme="minorEastAsia" w:eastAsiaTheme="minorEastAsia" w:hAnsiTheme="minorEastAsia"/>
                <w:b/>
                <w:szCs w:val="21"/>
              </w:rPr>
            </w:pPr>
            <w:r w:rsidRPr="00C773AF">
              <w:rPr>
                <w:rFonts w:asciiTheme="minorEastAsia" w:eastAsiaTheme="minorEastAsia" w:hAnsiTheme="minorEastAsia" w:hint="eastAsia"/>
                <w:b/>
                <w:szCs w:val="21"/>
              </w:rPr>
              <w:t>基金份额净值</w:t>
            </w:r>
          </w:p>
        </w:tc>
        <w:tc>
          <w:tcPr>
            <w:tcW w:w="1422" w:type="dxa"/>
          </w:tcPr>
          <w:p w:rsidR="00FE5546" w:rsidRPr="00C773AF" w:rsidRDefault="00FE5546" w:rsidP="00F51046">
            <w:pPr>
              <w:snapToGrid w:val="0"/>
              <w:spacing w:line="360" w:lineRule="auto"/>
              <w:jc w:val="center"/>
              <w:rPr>
                <w:rFonts w:asciiTheme="minorEastAsia" w:eastAsiaTheme="minorEastAsia" w:hAnsiTheme="minorEastAsia"/>
                <w:b/>
                <w:szCs w:val="21"/>
              </w:rPr>
            </w:pPr>
            <w:r w:rsidRPr="00C773AF">
              <w:rPr>
                <w:rFonts w:asciiTheme="minorEastAsia" w:eastAsiaTheme="minorEastAsia" w:hAnsiTheme="minorEastAsia" w:hint="eastAsia"/>
                <w:b/>
                <w:szCs w:val="21"/>
              </w:rPr>
              <w:t>申购份数</w:t>
            </w:r>
          </w:p>
        </w:tc>
      </w:tr>
      <w:tr w:rsidR="00BD3B28" w:rsidRPr="00C773AF" w:rsidTr="00550FC0">
        <w:trPr>
          <w:jc w:val="center"/>
        </w:trPr>
        <w:tc>
          <w:tcPr>
            <w:tcW w:w="1581" w:type="dxa"/>
          </w:tcPr>
          <w:p w:rsidR="00AC090F" w:rsidRPr="00C773AF" w:rsidRDefault="00AC090F" w:rsidP="00F51046">
            <w:pPr>
              <w:snapToGrid w:val="0"/>
              <w:spacing w:line="360" w:lineRule="auto"/>
              <w:jc w:val="center"/>
              <w:rPr>
                <w:rFonts w:asciiTheme="minorEastAsia" w:eastAsiaTheme="minorEastAsia" w:hAnsiTheme="minorEastAsia"/>
                <w:szCs w:val="21"/>
              </w:rPr>
            </w:pPr>
            <w:r w:rsidRPr="00C773AF">
              <w:rPr>
                <w:rFonts w:asciiTheme="minorEastAsia" w:eastAsiaTheme="minorEastAsia" w:hAnsiTheme="minorEastAsia" w:hint="eastAsia"/>
                <w:szCs w:val="21"/>
              </w:rPr>
              <w:t>10,000元</w:t>
            </w:r>
          </w:p>
        </w:tc>
        <w:tc>
          <w:tcPr>
            <w:tcW w:w="1134" w:type="dxa"/>
          </w:tcPr>
          <w:p w:rsidR="00AC090F" w:rsidRPr="00C773AF" w:rsidRDefault="00AC090F" w:rsidP="00F51046">
            <w:pPr>
              <w:snapToGrid w:val="0"/>
              <w:spacing w:line="360" w:lineRule="auto"/>
              <w:ind w:firstLineChars="100" w:firstLine="210"/>
              <w:rPr>
                <w:rFonts w:asciiTheme="minorEastAsia" w:eastAsiaTheme="minorEastAsia" w:hAnsiTheme="minorEastAsia"/>
                <w:szCs w:val="21"/>
              </w:rPr>
            </w:pPr>
            <w:r w:rsidRPr="00C773AF">
              <w:rPr>
                <w:rFonts w:asciiTheme="minorEastAsia" w:eastAsiaTheme="minorEastAsia" w:hAnsiTheme="minorEastAsia" w:hint="eastAsia"/>
                <w:szCs w:val="21"/>
              </w:rPr>
              <w:t>1.5%</w:t>
            </w:r>
          </w:p>
        </w:tc>
        <w:tc>
          <w:tcPr>
            <w:tcW w:w="1418" w:type="dxa"/>
          </w:tcPr>
          <w:p w:rsidR="00AC090F" w:rsidRPr="00C773AF" w:rsidRDefault="00AC090F" w:rsidP="00F51046">
            <w:pPr>
              <w:snapToGrid w:val="0"/>
              <w:spacing w:line="360" w:lineRule="auto"/>
              <w:jc w:val="center"/>
              <w:rPr>
                <w:rFonts w:asciiTheme="minorEastAsia" w:eastAsiaTheme="minorEastAsia" w:hAnsiTheme="minorEastAsia"/>
                <w:szCs w:val="21"/>
              </w:rPr>
            </w:pPr>
            <w:r w:rsidRPr="00C773AF">
              <w:rPr>
                <w:rFonts w:asciiTheme="minorEastAsia" w:eastAsiaTheme="minorEastAsia" w:hAnsiTheme="minorEastAsia" w:hint="eastAsia"/>
                <w:szCs w:val="21"/>
              </w:rPr>
              <w:t>9,852.22元</w:t>
            </w:r>
          </w:p>
        </w:tc>
        <w:tc>
          <w:tcPr>
            <w:tcW w:w="1660" w:type="dxa"/>
          </w:tcPr>
          <w:p w:rsidR="00AC090F" w:rsidRPr="00C773AF" w:rsidRDefault="00AC090F"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147.78元</w:t>
            </w:r>
          </w:p>
        </w:tc>
        <w:tc>
          <w:tcPr>
            <w:tcW w:w="1660" w:type="dxa"/>
          </w:tcPr>
          <w:p w:rsidR="00AC090F" w:rsidRPr="00C773AF" w:rsidRDefault="00AC090F"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1.000元</w:t>
            </w:r>
          </w:p>
        </w:tc>
        <w:tc>
          <w:tcPr>
            <w:tcW w:w="1422" w:type="dxa"/>
          </w:tcPr>
          <w:p w:rsidR="00AC090F" w:rsidRPr="00C773AF" w:rsidRDefault="00AC090F" w:rsidP="00F51046">
            <w:pPr>
              <w:snapToGrid w:val="0"/>
              <w:spacing w:line="360" w:lineRule="auto"/>
              <w:jc w:val="center"/>
              <w:rPr>
                <w:rFonts w:asciiTheme="minorEastAsia" w:eastAsiaTheme="minorEastAsia" w:hAnsiTheme="minorEastAsia"/>
                <w:szCs w:val="21"/>
              </w:rPr>
            </w:pPr>
            <w:r w:rsidRPr="00C773AF">
              <w:rPr>
                <w:rFonts w:asciiTheme="minorEastAsia" w:eastAsiaTheme="minorEastAsia" w:hAnsiTheme="minorEastAsia" w:hint="eastAsia"/>
                <w:szCs w:val="21"/>
              </w:rPr>
              <w:t>9,852.22份</w:t>
            </w:r>
          </w:p>
        </w:tc>
      </w:tr>
      <w:tr w:rsidR="00BD3B28" w:rsidRPr="00C773AF" w:rsidTr="00550FC0">
        <w:trPr>
          <w:jc w:val="center"/>
        </w:trPr>
        <w:tc>
          <w:tcPr>
            <w:tcW w:w="1581" w:type="dxa"/>
          </w:tcPr>
          <w:p w:rsidR="00AC090F" w:rsidRPr="00C773AF" w:rsidRDefault="00AC090F" w:rsidP="00F51046">
            <w:pPr>
              <w:snapToGrid w:val="0"/>
              <w:spacing w:line="360" w:lineRule="auto"/>
              <w:jc w:val="center"/>
              <w:rPr>
                <w:rFonts w:asciiTheme="minorEastAsia" w:eastAsiaTheme="minorEastAsia" w:hAnsiTheme="minorEastAsia"/>
                <w:szCs w:val="21"/>
              </w:rPr>
            </w:pPr>
            <w:r w:rsidRPr="00C773AF">
              <w:rPr>
                <w:rFonts w:asciiTheme="minorEastAsia" w:eastAsiaTheme="minorEastAsia" w:hAnsiTheme="minorEastAsia" w:hint="eastAsia"/>
                <w:szCs w:val="21"/>
              </w:rPr>
              <w:lastRenderedPageBreak/>
              <w:t>10,000,000元</w:t>
            </w:r>
          </w:p>
        </w:tc>
        <w:tc>
          <w:tcPr>
            <w:tcW w:w="1134" w:type="dxa"/>
          </w:tcPr>
          <w:p w:rsidR="00AC090F" w:rsidRPr="00C773AF" w:rsidRDefault="00AC090F" w:rsidP="00F51046">
            <w:pPr>
              <w:snapToGrid w:val="0"/>
              <w:spacing w:line="360" w:lineRule="auto"/>
              <w:jc w:val="center"/>
              <w:rPr>
                <w:rFonts w:asciiTheme="minorEastAsia" w:eastAsiaTheme="minorEastAsia" w:hAnsiTheme="minorEastAsia"/>
                <w:szCs w:val="21"/>
              </w:rPr>
            </w:pPr>
            <w:r w:rsidRPr="00C773AF">
              <w:rPr>
                <w:rFonts w:asciiTheme="minorEastAsia" w:eastAsiaTheme="minorEastAsia" w:hAnsiTheme="minorEastAsia" w:hint="eastAsia"/>
                <w:szCs w:val="21"/>
              </w:rPr>
              <w:t>1000元</w:t>
            </w:r>
          </w:p>
        </w:tc>
        <w:tc>
          <w:tcPr>
            <w:tcW w:w="1418" w:type="dxa"/>
          </w:tcPr>
          <w:p w:rsidR="00AC090F" w:rsidRPr="00C773AF" w:rsidRDefault="00AC090F" w:rsidP="00F51046">
            <w:pPr>
              <w:snapToGrid w:val="0"/>
              <w:spacing w:line="360" w:lineRule="auto"/>
              <w:jc w:val="center"/>
              <w:rPr>
                <w:rFonts w:asciiTheme="minorEastAsia" w:eastAsiaTheme="minorEastAsia" w:hAnsiTheme="minorEastAsia"/>
                <w:szCs w:val="21"/>
              </w:rPr>
            </w:pPr>
            <w:r w:rsidRPr="00C773AF">
              <w:rPr>
                <w:rFonts w:asciiTheme="minorEastAsia" w:eastAsiaTheme="minorEastAsia" w:hAnsiTheme="minorEastAsia" w:hint="eastAsia"/>
                <w:szCs w:val="21"/>
              </w:rPr>
              <w:t>9,999,000元</w:t>
            </w:r>
          </w:p>
        </w:tc>
        <w:tc>
          <w:tcPr>
            <w:tcW w:w="1660" w:type="dxa"/>
          </w:tcPr>
          <w:p w:rsidR="00AC090F" w:rsidRPr="00C773AF" w:rsidRDefault="00AC090F"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1000元</w:t>
            </w:r>
          </w:p>
        </w:tc>
        <w:tc>
          <w:tcPr>
            <w:tcW w:w="1660" w:type="dxa"/>
          </w:tcPr>
          <w:p w:rsidR="00AC090F" w:rsidRPr="00C773AF" w:rsidRDefault="00AC090F"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1.000元</w:t>
            </w:r>
          </w:p>
        </w:tc>
        <w:tc>
          <w:tcPr>
            <w:tcW w:w="1422" w:type="dxa"/>
          </w:tcPr>
          <w:p w:rsidR="00AC090F" w:rsidRPr="00C773AF" w:rsidRDefault="00AC090F" w:rsidP="00F51046">
            <w:pPr>
              <w:snapToGrid w:val="0"/>
              <w:spacing w:line="360" w:lineRule="auto"/>
              <w:jc w:val="center"/>
              <w:rPr>
                <w:rFonts w:asciiTheme="minorEastAsia" w:eastAsiaTheme="minorEastAsia" w:hAnsiTheme="minorEastAsia"/>
                <w:szCs w:val="21"/>
              </w:rPr>
            </w:pPr>
            <w:r w:rsidRPr="00C773AF">
              <w:rPr>
                <w:rFonts w:asciiTheme="minorEastAsia" w:eastAsiaTheme="minorEastAsia" w:hAnsiTheme="minorEastAsia" w:hint="eastAsia"/>
                <w:szCs w:val="21"/>
              </w:rPr>
              <w:t>9,999,000份</w:t>
            </w:r>
          </w:p>
        </w:tc>
      </w:tr>
    </w:tbl>
    <w:p w:rsidR="00FE5546" w:rsidRPr="00C773AF" w:rsidRDefault="00FE5546"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申购费用以人民币元为单位，四舍五入，保留至小数点后二位；申购份数采取四舍五入的方法保留小数点后二位，</w:t>
      </w:r>
      <w:r w:rsidR="005F6AE4" w:rsidRPr="00C773AF">
        <w:rPr>
          <w:rFonts w:asciiTheme="minorEastAsia" w:eastAsiaTheme="minorEastAsia" w:hAnsiTheme="minorEastAsia" w:hint="eastAsia"/>
          <w:szCs w:val="21"/>
        </w:rPr>
        <w:t>由此误差产生的损失由基金财产承担，产生的收益归基金财产所有</w:t>
      </w:r>
      <w:r w:rsidRPr="00C773AF">
        <w:rPr>
          <w:rFonts w:asciiTheme="minorEastAsia" w:eastAsiaTheme="minorEastAsia" w:hAnsiTheme="minorEastAsia" w:hint="eastAsia"/>
          <w:szCs w:val="21"/>
        </w:rPr>
        <w:t>。</w:t>
      </w:r>
    </w:p>
    <w:p w:rsidR="00FE5546" w:rsidRPr="00C773AF" w:rsidRDefault="00FE5546"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2</w:t>
      </w:r>
      <w:r w:rsidR="00F51046" w:rsidRPr="00C773AF">
        <w:rPr>
          <w:rFonts w:asciiTheme="minorEastAsia" w:eastAsiaTheme="minorEastAsia" w:hAnsiTheme="minorEastAsia" w:hint="eastAsia"/>
          <w:szCs w:val="21"/>
        </w:rPr>
        <w:t>、</w:t>
      </w:r>
      <w:r w:rsidRPr="00C773AF">
        <w:rPr>
          <w:rFonts w:asciiTheme="minorEastAsia" w:eastAsiaTheme="minorEastAsia" w:hAnsiTheme="minorEastAsia" w:hint="eastAsia"/>
          <w:szCs w:val="21"/>
        </w:rPr>
        <w:t>基金赎回金额的计算</w:t>
      </w:r>
    </w:p>
    <w:p w:rsidR="00FE5546" w:rsidRPr="00C773AF" w:rsidRDefault="00FE5546"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本基金的</w:t>
      </w:r>
      <w:r w:rsidR="000A40A0" w:rsidRPr="00C773AF">
        <w:rPr>
          <w:rFonts w:asciiTheme="minorEastAsia" w:eastAsiaTheme="minorEastAsia" w:hAnsiTheme="minorEastAsia" w:hint="eastAsia"/>
          <w:szCs w:val="21"/>
        </w:rPr>
        <w:t>净</w:t>
      </w:r>
      <w:r w:rsidRPr="00C773AF">
        <w:rPr>
          <w:rFonts w:asciiTheme="minorEastAsia" w:eastAsiaTheme="minorEastAsia" w:hAnsiTheme="minorEastAsia" w:hint="eastAsia"/>
          <w:szCs w:val="21"/>
        </w:rPr>
        <w:t>赎回金额为赎回总额扣减赎回费用，其中：</w:t>
      </w:r>
    </w:p>
    <w:p w:rsidR="006604F7" w:rsidRPr="00C773AF" w:rsidRDefault="006604F7"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赎回总金额=赎回份额×T日基金份额净值</w:t>
      </w:r>
    </w:p>
    <w:p w:rsidR="006604F7" w:rsidRPr="00C773AF" w:rsidRDefault="006604F7"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赎回费用=</w:t>
      </w:r>
      <w:r w:rsidR="00CB6A83" w:rsidRPr="00C773AF">
        <w:rPr>
          <w:rFonts w:asciiTheme="minorEastAsia" w:eastAsiaTheme="minorEastAsia" w:hAnsiTheme="minorEastAsia" w:hint="eastAsia"/>
          <w:szCs w:val="21"/>
        </w:rPr>
        <w:t>赎回份额×T日基金份额净值</w:t>
      </w:r>
      <w:r w:rsidRPr="00C773AF">
        <w:rPr>
          <w:rFonts w:asciiTheme="minorEastAsia" w:eastAsiaTheme="minorEastAsia" w:hAnsiTheme="minorEastAsia" w:hint="eastAsia"/>
          <w:szCs w:val="21"/>
        </w:rPr>
        <w:t>×赎回费率</w:t>
      </w:r>
    </w:p>
    <w:p w:rsidR="006604F7" w:rsidRPr="00C773AF" w:rsidRDefault="006604F7"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净赎回金额=赎回总金额-赎回费用</w:t>
      </w:r>
    </w:p>
    <w:p w:rsidR="00FE5546" w:rsidRPr="00C773AF" w:rsidRDefault="00FE5546"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举例说明：</w:t>
      </w:r>
    </w:p>
    <w:tbl>
      <w:tblPr>
        <w:tblW w:w="8632" w:type="dxa"/>
        <w:jc w:val="center"/>
        <w:tblBorders>
          <w:top w:val="thinThickLargeGap" w:sz="6" w:space="0" w:color="808080"/>
          <w:left w:val="thinThickLargeGap" w:sz="6" w:space="0" w:color="808080"/>
          <w:bottom w:val="thinThickLargeGap" w:sz="6" w:space="0" w:color="808080"/>
          <w:right w:val="thinThickLargeGap" w:sz="6" w:space="0" w:color="808080"/>
          <w:insideH w:val="thinThickLargeGap" w:sz="6" w:space="0" w:color="808080"/>
          <w:insideV w:val="thinThickLargeGap" w:sz="6" w:space="0" w:color="808080"/>
        </w:tblBorders>
        <w:tblLayout w:type="fixed"/>
        <w:tblLook w:val="0160" w:firstRow="1" w:lastRow="1" w:firstColumn="0" w:lastColumn="1" w:noHBand="0" w:noVBand="0"/>
      </w:tblPr>
      <w:tblGrid>
        <w:gridCol w:w="1243"/>
        <w:gridCol w:w="1650"/>
        <w:gridCol w:w="1436"/>
        <w:gridCol w:w="1437"/>
        <w:gridCol w:w="1409"/>
        <w:gridCol w:w="1457"/>
      </w:tblGrid>
      <w:tr w:rsidR="00BD3B28" w:rsidRPr="00C773AF" w:rsidTr="00550FC0">
        <w:trPr>
          <w:jc w:val="center"/>
        </w:trPr>
        <w:tc>
          <w:tcPr>
            <w:tcW w:w="1243" w:type="dxa"/>
          </w:tcPr>
          <w:p w:rsidR="00FE5546" w:rsidRPr="00C773AF" w:rsidRDefault="00FE5546" w:rsidP="00F51046">
            <w:pPr>
              <w:snapToGrid w:val="0"/>
              <w:spacing w:line="360" w:lineRule="auto"/>
              <w:rPr>
                <w:rFonts w:asciiTheme="minorEastAsia" w:eastAsiaTheme="minorEastAsia" w:hAnsiTheme="minorEastAsia"/>
                <w:szCs w:val="21"/>
              </w:rPr>
            </w:pPr>
            <w:r w:rsidRPr="00C773AF">
              <w:rPr>
                <w:rFonts w:asciiTheme="minorEastAsia" w:eastAsiaTheme="minorEastAsia" w:hAnsiTheme="minorEastAsia"/>
                <w:szCs w:val="21"/>
              </w:rPr>
              <w:t>赎回份额</w:t>
            </w:r>
          </w:p>
        </w:tc>
        <w:tc>
          <w:tcPr>
            <w:tcW w:w="1650" w:type="dxa"/>
          </w:tcPr>
          <w:p w:rsidR="00FE5546" w:rsidRPr="00C773AF" w:rsidRDefault="00FE5546" w:rsidP="00F51046">
            <w:pPr>
              <w:snapToGrid w:val="0"/>
              <w:spacing w:line="360" w:lineRule="auto"/>
              <w:rPr>
                <w:rFonts w:asciiTheme="minorEastAsia" w:eastAsiaTheme="minorEastAsia" w:hAnsiTheme="minorEastAsia"/>
                <w:szCs w:val="21"/>
              </w:rPr>
            </w:pPr>
            <w:r w:rsidRPr="00C773AF">
              <w:rPr>
                <w:rFonts w:asciiTheme="minorEastAsia" w:eastAsiaTheme="minorEastAsia" w:hAnsiTheme="minorEastAsia"/>
                <w:szCs w:val="21"/>
              </w:rPr>
              <w:t>基金份额净值</w:t>
            </w:r>
          </w:p>
        </w:tc>
        <w:tc>
          <w:tcPr>
            <w:tcW w:w="1436" w:type="dxa"/>
          </w:tcPr>
          <w:p w:rsidR="00FE5546" w:rsidRPr="00C773AF" w:rsidRDefault="00FE5546" w:rsidP="00F51046">
            <w:pPr>
              <w:snapToGrid w:val="0"/>
              <w:spacing w:line="360" w:lineRule="auto"/>
              <w:rPr>
                <w:rFonts w:asciiTheme="minorEastAsia" w:eastAsiaTheme="minorEastAsia" w:hAnsiTheme="minorEastAsia"/>
                <w:szCs w:val="21"/>
              </w:rPr>
            </w:pPr>
            <w:r w:rsidRPr="00C773AF">
              <w:rPr>
                <w:rFonts w:asciiTheme="minorEastAsia" w:eastAsiaTheme="minorEastAsia" w:hAnsiTheme="minorEastAsia"/>
                <w:szCs w:val="21"/>
              </w:rPr>
              <w:t>持有时间</w:t>
            </w:r>
          </w:p>
        </w:tc>
        <w:tc>
          <w:tcPr>
            <w:tcW w:w="1437" w:type="dxa"/>
          </w:tcPr>
          <w:p w:rsidR="00FE5546" w:rsidRPr="00C773AF" w:rsidRDefault="00FE5546" w:rsidP="00F51046">
            <w:pPr>
              <w:snapToGrid w:val="0"/>
              <w:spacing w:line="360" w:lineRule="auto"/>
              <w:rPr>
                <w:rFonts w:asciiTheme="minorEastAsia" w:eastAsiaTheme="minorEastAsia" w:hAnsiTheme="minorEastAsia"/>
                <w:szCs w:val="21"/>
              </w:rPr>
            </w:pPr>
            <w:r w:rsidRPr="00C773AF">
              <w:rPr>
                <w:rFonts w:asciiTheme="minorEastAsia" w:eastAsiaTheme="minorEastAsia" w:hAnsiTheme="minorEastAsia"/>
                <w:szCs w:val="21"/>
              </w:rPr>
              <w:t>赎回费率</w:t>
            </w:r>
          </w:p>
        </w:tc>
        <w:tc>
          <w:tcPr>
            <w:tcW w:w="1409" w:type="dxa"/>
          </w:tcPr>
          <w:p w:rsidR="00FE5546" w:rsidRPr="00C773AF" w:rsidRDefault="00FE5546" w:rsidP="00F51046">
            <w:pPr>
              <w:snapToGrid w:val="0"/>
              <w:spacing w:line="360" w:lineRule="auto"/>
              <w:rPr>
                <w:rFonts w:asciiTheme="minorEastAsia" w:eastAsiaTheme="minorEastAsia" w:hAnsiTheme="minorEastAsia"/>
                <w:szCs w:val="21"/>
              </w:rPr>
            </w:pPr>
            <w:r w:rsidRPr="00C773AF">
              <w:rPr>
                <w:rFonts w:asciiTheme="minorEastAsia" w:eastAsiaTheme="minorEastAsia" w:hAnsiTheme="minorEastAsia"/>
                <w:szCs w:val="21"/>
              </w:rPr>
              <w:t>赎回费</w:t>
            </w:r>
            <w:r w:rsidRPr="00C773AF">
              <w:rPr>
                <w:rFonts w:asciiTheme="minorEastAsia" w:eastAsiaTheme="minorEastAsia" w:hAnsiTheme="minorEastAsia" w:hint="eastAsia"/>
                <w:szCs w:val="21"/>
              </w:rPr>
              <w:t>用</w:t>
            </w:r>
          </w:p>
        </w:tc>
        <w:tc>
          <w:tcPr>
            <w:tcW w:w="1457" w:type="dxa"/>
          </w:tcPr>
          <w:p w:rsidR="00FE5546" w:rsidRPr="00C773AF" w:rsidRDefault="000A40A0" w:rsidP="00F51046">
            <w:pPr>
              <w:snapToGrid w:val="0"/>
              <w:spacing w:line="360" w:lineRule="auto"/>
              <w:rPr>
                <w:rFonts w:asciiTheme="minorEastAsia" w:eastAsiaTheme="minorEastAsia" w:hAnsiTheme="minorEastAsia"/>
                <w:szCs w:val="21"/>
              </w:rPr>
            </w:pPr>
            <w:r w:rsidRPr="00C773AF">
              <w:rPr>
                <w:rFonts w:asciiTheme="minorEastAsia" w:eastAsiaTheme="minorEastAsia" w:hAnsiTheme="minorEastAsia" w:hint="eastAsia"/>
                <w:szCs w:val="21"/>
              </w:rPr>
              <w:t>净</w:t>
            </w:r>
            <w:r w:rsidR="00FE5546" w:rsidRPr="00C773AF">
              <w:rPr>
                <w:rFonts w:asciiTheme="minorEastAsia" w:eastAsiaTheme="minorEastAsia" w:hAnsiTheme="minorEastAsia"/>
                <w:szCs w:val="21"/>
              </w:rPr>
              <w:t>赎回</w:t>
            </w:r>
            <w:r w:rsidR="00FE5546" w:rsidRPr="00C773AF">
              <w:rPr>
                <w:rFonts w:asciiTheme="minorEastAsia" w:eastAsiaTheme="minorEastAsia" w:hAnsiTheme="minorEastAsia" w:hint="eastAsia"/>
                <w:szCs w:val="21"/>
              </w:rPr>
              <w:t>金</w:t>
            </w:r>
            <w:r w:rsidR="00FE5546" w:rsidRPr="00C773AF">
              <w:rPr>
                <w:rFonts w:asciiTheme="minorEastAsia" w:eastAsiaTheme="minorEastAsia" w:hAnsiTheme="minorEastAsia"/>
                <w:szCs w:val="21"/>
              </w:rPr>
              <w:t>额</w:t>
            </w:r>
          </w:p>
        </w:tc>
      </w:tr>
      <w:tr w:rsidR="00BD3B28" w:rsidRPr="00C773AF" w:rsidTr="00550FC0">
        <w:trPr>
          <w:jc w:val="center"/>
        </w:trPr>
        <w:tc>
          <w:tcPr>
            <w:tcW w:w="1243" w:type="dxa"/>
          </w:tcPr>
          <w:p w:rsidR="00FE5546" w:rsidRPr="00C773AF" w:rsidRDefault="00FE5546" w:rsidP="00F51046">
            <w:pPr>
              <w:snapToGrid w:val="0"/>
              <w:spacing w:line="360" w:lineRule="auto"/>
              <w:rPr>
                <w:rFonts w:asciiTheme="minorEastAsia" w:eastAsiaTheme="minorEastAsia" w:hAnsiTheme="minorEastAsia"/>
                <w:szCs w:val="21"/>
              </w:rPr>
            </w:pPr>
            <w:r w:rsidRPr="00C773AF">
              <w:rPr>
                <w:rFonts w:asciiTheme="minorEastAsia" w:eastAsiaTheme="minorEastAsia" w:hAnsiTheme="minorEastAsia"/>
                <w:szCs w:val="21"/>
              </w:rPr>
              <w:t>10,000</w:t>
            </w:r>
          </w:p>
        </w:tc>
        <w:tc>
          <w:tcPr>
            <w:tcW w:w="1650" w:type="dxa"/>
          </w:tcPr>
          <w:p w:rsidR="00FE5546" w:rsidRPr="00C773AF" w:rsidRDefault="00FE5546"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szCs w:val="21"/>
              </w:rPr>
              <w:t>1.00</w:t>
            </w:r>
            <w:r w:rsidRPr="00C773AF">
              <w:rPr>
                <w:rFonts w:asciiTheme="minorEastAsia" w:eastAsiaTheme="minorEastAsia" w:hAnsiTheme="minorEastAsia" w:hint="eastAsia"/>
                <w:szCs w:val="21"/>
              </w:rPr>
              <w:t>0</w:t>
            </w:r>
            <w:r w:rsidRPr="00C773AF">
              <w:rPr>
                <w:rFonts w:asciiTheme="minorEastAsia" w:eastAsiaTheme="minorEastAsia" w:hAnsiTheme="minorEastAsia"/>
                <w:szCs w:val="21"/>
              </w:rPr>
              <w:t>元</w:t>
            </w:r>
          </w:p>
        </w:tc>
        <w:tc>
          <w:tcPr>
            <w:tcW w:w="1436" w:type="dxa"/>
          </w:tcPr>
          <w:p w:rsidR="00FE5546" w:rsidRPr="00C773AF" w:rsidRDefault="00FE5546"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100天</w:t>
            </w:r>
          </w:p>
        </w:tc>
        <w:tc>
          <w:tcPr>
            <w:tcW w:w="1437" w:type="dxa"/>
          </w:tcPr>
          <w:p w:rsidR="00FE5546" w:rsidRPr="00C773AF" w:rsidRDefault="00FE5546"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szCs w:val="21"/>
              </w:rPr>
              <w:t>0.5%</w:t>
            </w:r>
          </w:p>
        </w:tc>
        <w:tc>
          <w:tcPr>
            <w:tcW w:w="1409" w:type="dxa"/>
          </w:tcPr>
          <w:p w:rsidR="00FE5546" w:rsidRPr="00C773AF" w:rsidRDefault="00FE5546"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szCs w:val="21"/>
              </w:rPr>
              <w:t>50元</w:t>
            </w:r>
          </w:p>
        </w:tc>
        <w:tc>
          <w:tcPr>
            <w:tcW w:w="1457" w:type="dxa"/>
          </w:tcPr>
          <w:p w:rsidR="00FE5546" w:rsidRPr="00C773AF" w:rsidRDefault="00FE5546"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szCs w:val="21"/>
              </w:rPr>
              <w:t>9,950元</w:t>
            </w:r>
          </w:p>
        </w:tc>
      </w:tr>
      <w:tr w:rsidR="00BD3B28" w:rsidRPr="00C773AF" w:rsidTr="00550FC0">
        <w:trPr>
          <w:jc w:val="center"/>
        </w:trPr>
        <w:tc>
          <w:tcPr>
            <w:tcW w:w="1243" w:type="dxa"/>
          </w:tcPr>
          <w:p w:rsidR="00FE5546" w:rsidRPr="00C773AF" w:rsidRDefault="00FE5546" w:rsidP="00F51046">
            <w:pPr>
              <w:snapToGrid w:val="0"/>
              <w:spacing w:line="360" w:lineRule="auto"/>
              <w:rPr>
                <w:rFonts w:asciiTheme="minorEastAsia" w:eastAsiaTheme="minorEastAsia" w:hAnsiTheme="minorEastAsia"/>
                <w:szCs w:val="21"/>
              </w:rPr>
            </w:pPr>
            <w:r w:rsidRPr="00C773AF">
              <w:rPr>
                <w:rFonts w:asciiTheme="minorEastAsia" w:eastAsiaTheme="minorEastAsia" w:hAnsiTheme="minorEastAsia"/>
                <w:szCs w:val="21"/>
              </w:rPr>
              <w:t>10,000</w:t>
            </w:r>
          </w:p>
        </w:tc>
        <w:tc>
          <w:tcPr>
            <w:tcW w:w="1650" w:type="dxa"/>
          </w:tcPr>
          <w:p w:rsidR="00FE5546" w:rsidRPr="00C773AF" w:rsidRDefault="00FE5546"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szCs w:val="21"/>
              </w:rPr>
              <w:t>1.0</w:t>
            </w:r>
            <w:r w:rsidRPr="00C773AF">
              <w:rPr>
                <w:rFonts w:asciiTheme="minorEastAsia" w:eastAsiaTheme="minorEastAsia" w:hAnsiTheme="minorEastAsia" w:hint="eastAsia"/>
                <w:szCs w:val="21"/>
              </w:rPr>
              <w:t>0</w:t>
            </w:r>
            <w:r w:rsidRPr="00C773AF">
              <w:rPr>
                <w:rFonts w:asciiTheme="minorEastAsia" w:eastAsiaTheme="minorEastAsia" w:hAnsiTheme="minorEastAsia"/>
                <w:szCs w:val="21"/>
              </w:rPr>
              <w:t>0元</w:t>
            </w:r>
          </w:p>
        </w:tc>
        <w:tc>
          <w:tcPr>
            <w:tcW w:w="1436" w:type="dxa"/>
          </w:tcPr>
          <w:p w:rsidR="00FE5546" w:rsidRPr="00C773AF" w:rsidRDefault="00FE5546" w:rsidP="00F51046">
            <w:pPr>
              <w:snapToGrid w:val="0"/>
              <w:spacing w:line="360" w:lineRule="auto"/>
              <w:ind w:firstLine="480"/>
              <w:rPr>
                <w:rFonts w:asciiTheme="minorEastAsia" w:eastAsiaTheme="minorEastAsia" w:hAnsiTheme="minorEastAsia"/>
                <w:szCs w:val="21"/>
              </w:rPr>
            </w:pPr>
            <w:r w:rsidRPr="00C773AF">
              <w:rPr>
                <w:rFonts w:asciiTheme="minorEastAsia" w:eastAsiaTheme="minorEastAsia" w:hAnsiTheme="minorEastAsia" w:hint="eastAsia"/>
                <w:szCs w:val="21"/>
              </w:rPr>
              <w:t>500天</w:t>
            </w:r>
          </w:p>
        </w:tc>
        <w:tc>
          <w:tcPr>
            <w:tcW w:w="1437" w:type="dxa"/>
          </w:tcPr>
          <w:p w:rsidR="00FE5546" w:rsidRPr="00C773AF" w:rsidRDefault="00FE5546"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szCs w:val="21"/>
              </w:rPr>
              <w:t>0.</w:t>
            </w:r>
            <w:r w:rsidRPr="00C773AF">
              <w:rPr>
                <w:rFonts w:asciiTheme="minorEastAsia" w:eastAsiaTheme="minorEastAsia" w:hAnsiTheme="minorEastAsia" w:hint="eastAsia"/>
                <w:szCs w:val="21"/>
              </w:rPr>
              <w:t>25</w:t>
            </w:r>
            <w:r w:rsidRPr="00C773AF">
              <w:rPr>
                <w:rFonts w:asciiTheme="minorEastAsia" w:eastAsiaTheme="minorEastAsia" w:hAnsiTheme="minorEastAsia"/>
                <w:szCs w:val="21"/>
              </w:rPr>
              <w:t>%</w:t>
            </w:r>
          </w:p>
        </w:tc>
        <w:tc>
          <w:tcPr>
            <w:tcW w:w="1409" w:type="dxa"/>
          </w:tcPr>
          <w:p w:rsidR="00FE5546" w:rsidRPr="00C773AF" w:rsidRDefault="00FE5546"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25</w:t>
            </w:r>
            <w:r w:rsidRPr="00C773AF">
              <w:rPr>
                <w:rFonts w:asciiTheme="minorEastAsia" w:eastAsiaTheme="minorEastAsia" w:hAnsiTheme="minorEastAsia"/>
                <w:szCs w:val="21"/>
              </w:rPr>
              <w:t>元</w:t>
            </w:r>
          </w:p>
        </w:tc>
        <w:tc>
          <w:tcPr>
            <w:tcW w:w="1457" w:type="dxa"/>
          </w:tcPr>
          <w:p w:rsidR="00FE5546" w:rsidRPr="00C773AF" w:rsidRDefault="00FE5546"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szCs w:val="21"/>
              </w:rPr>
              <w:t>9,97</w:t>
            </w:r>
            <w:r w:rsidRPr="00C773AF">
              <w:rPr>
                <w:rFonts w:asciiTheme="minorEastAsia" w:eastAsiaTheme="minorEastAsia" w:hAnsiTheme="minorEastAsia" w:hint="eastAsia"/>
                <w:szCs w:val="21"/>
              </w:rPr>
              <w:t>5</w:t>
            </w:r>
            <w:r w:rsidRPr="00C773AF">
              <w:rPr>
                <w:rFonts w:asciiTheme="minorEastAsia" w:eastAsiaTheme="minorEastAsia" w:hAnsiTheme="minorEastAsia"/>
                <w:szCs w:val="21"/>
              </w:rPr>
              <w:t>元</w:t>
            </w:r>
          </w:p>
        </w:tc>
      </w:tr>
      <w:tr w:rsidR="00BD3B28" w:rsidRPr="00C773AF" w:rsidTr="00550FC0">
        <w:trPr>
          <w:jc w:val="center"/>
        </w:trPr>
        <w:tc>
          <w:tcPr>
            <w:tcW w:w="1243" w:type="dxa"/>
          </w:tcPr>
          <w:p w:rsidR="00FE5546" w:rsidRPr="00C773AF" w:rsidRDefault="00FE5546" w:rsidP="00F51046">
            <w:pPr>
              <w:snapToGrid w:val="0"/>
              <w:spacing w:line="360" w:lineRule="auto"/>
              <w:rPr>
                <w:rFonts w:asciiTheme="minorEastAsia" w:eastAsiaTheme="minorEastAsia" w:hAnsiTheme="minorEastAsia"/>
                <w:szCs w:val="21"/>
              </w:rPr>
            </w:pPr>
            <w:r w:rsidRPr="00C773AF">
              <w:rPr>
                <w:rFonts w:asciiTheme="minorEastAsia" w:eastAsiaTheme="minorEastAsia" w:hAnsiTheme="minorEastAsia"/>
                <w:szCs w:val="21"/>
              </w:rPr>
              <w:t>10,000</w:t>
            </w:r>
          </w:p>
        </w:tc>
        <w:tc>
          <w:tcPr>
            <w:tcW w:w="1650" w:type="dxa"/>
          </w:tcPr>
          <w:p w:rsidR="00FE5546" w:rsidRPr="00C773AF" w:rsidRDefault="00FE5546"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szCs w:val="21"/>
              </w:rPr>
              <w:t>1.00</w:t>
            </w:r>
            <w:r w:rsidRPr="00C773AF">
              <w:rPr>
                <w:rFonts w:asciiTheme="minorEastAsia" w:eastAsiaTheme="minorEastAsia" w:hAnsiTheme="minorEastAsia" w:hint="eastAsia"/>
                <w:szCs w:val="21"/>
              </w:rPr>
              <w:t>0</w:t>
            </w:r>
            <w:r w:rsidRPr="00C773AF">
              <w:rPr>
                <w:rFonts w:asciiTheme="minorEastAsia" w:eastAsiaTheme="minorEastAsia" w:hAnsiTheme="minorEastAsia"/>
                <w:szCs w:val="21"/>
              </w:rPr>
              <w:t>元</w:t>
            </w:r>
          </w:p>
        </w:tc>
        <w:tc>
          <w:tcPr>
            <w:tcW w:w="1436" w:type="dxa"/>
          </w:tcPr>
          <w:p w:rsidR="00FE5546" w:rsidRPr="00C773AF" w:rsidRDefault="00FE5546" w:rsidP="00F51046">
            <w:pPr>
              <w:snapToGrid w:val="0"/>
              <w:spacing w:line="360" w:lineRule="auto"/>
              <w:ind w:firstLine="480"/>
              <w:rPr>
                <w:rFonts w:asciiTheme="minorEastAsia" w:eastAsiaTheme="minorEastAsia" w:hAnsiTheme="minorEastAsia"/>
                <w:szCs w:val="21"/>
              </w:rPr>
            </w:pPr>
            <w:r w:rsidRPr="00C773AF">
              <w:rPr>
                <w:rFonts w:asciiTheme="minorEastAsia" w:eastAsiaTheme="minorEastAsia" w:hAnsiTheme="minorEastAsia" w:hint="eastAsia"/>
                <w:szCs w:val="21"/>
              </w:rPr>
              <w:t>800天</w:t>
            </w:r>
          </w:p>
        </w:tc>
        <w:tc>
          <w:tcPr>
            <w:tcW w:w="1437" w:type="dxa"/>
          </w:tcPr>
          <w:p w:rsidR="00FE5546" w:rsidRPr="00C773AF" w:rsidRDefault="00FE5546"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szCs w:val="21"/>
              </w:rPr>
              <w:t>0%</w:t>
            </w:r>
          </w:p>
        </w:tc>
        <w:tc>
          <w:tcPr>
            <w:tcW w:w="1409" w:type="dxa"/>
          </w:tcPr>
          <w:p w:rsidR="00FE5546" w:rsidRPr="00C773AF" w:rsidRDefault="00FE5546"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szCs w:val="21"/>
              </w:rPr>
              <w:t>0</w:t>
            </w:r>
          </w:p>
        </w:tc>
        <w:tc>
          <w:tcPr>
            <w:tcW w:w="1457" w:type="dxa"/>
          </w:tcPr>
          <w:p w:rsidR="00FE5546" w:rsidRPr="00C773AF" w:rsidRDefault="00FE5546" w:rsidP="00F51046">
            <w:pPr>
              <w:snapToGrid w:val="0"/>
              <w:spacing w:line="360" w:lineRule="auto"/>
              <w:ind w:firstLineChars="100" w:firstLine="210"/>
              <w:rPr>
                <w:rFonts w:asciiTheme="minorEastAsia" w:eastAsiaTheme="minorEastAsia" w:hAnsiTheme="minorEastAsia"/>
                <w:szCs w:val="21"/>
              </w:rPr>
            </w:pPr>
            <w:r w:rsidRPr="00C773AF">
              <w:rPr>
                <w:rFonts w:asciiTheme="minorEastAsia" w:eastAsiaTheme="minorEastAsia" w:hAnsiTheme="minorEastAsia"/>
                <w:szCs w:val="21"/>
              </w:rPr>
              <w:t>10,000元</w:t>
            </w:r>
          </w:p>
        </w:tc>
      </w:tr>
    </w:tbl>
    <w:p w:rsidR="00FE5546" w:rsidRPr="00C773AF" w:rsidRDefault="00FE5546"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赎回</w:t>
      </w:r>
      <w:r w:rsidR="001522EC" w:rsidRPr="00C773AF">
        <w:rPr>
          <w:rFonts w:asciiTheme="minorEastAsia" w:eastAsiaTheme="minorEastAsia" w:hAnsiTheme="minorEastAsia" w:hint="eastAsia"/>
          <w:szCs w:val="21"/>
        </w:rPr>
        <w:t>总</w:t>
      </w:r>
      <w:r w:rsidRPr="00C773AF">
        <w:rPr>
          <w:rFonts w:asciiTheme="minorEastAsia" w:eastAsiaTheme="minorEastAsia" w:hAnsiTheme="minorEastAsia" w:hint="eastAsia"/>
          <w:szCs w:val="21"/>
        </w:rPr>
        <w:t>金额、赎回费用以人民币元为单位，四舍五入，保留小数点后两位，</w:t>
      </w:r>
      <w:r w:rsidR="00B022E5" w:rsidRPr="00C773AF">
        <w:rPr>
          <w:rFonts w:asciiTheme="minorEastAsia" w:eastAsiaTheme="minorEastAsia" w:hAnsiTheme="minorEastAsia" w:hint="eastAsia"/>
          <w:szCs w:val="21"/>
        </w:rPr>
        <w:t>由此误差产生的损失由基金财产承担，产生的收益归基金财产所有</w:t>
      </w:r>
      <w:r w:rsidRPr="00C773AF">
        <w:rPr>
          <w:rFonts w:asciiTheme="minorEastAsia" w:eastAsiaTheme="minorEastAsia" w:hAnsiTheme="minorEastAsia"/>
          <w:szCs w:val="21"/>
        </w:rPr>
        <w:t>。</w:t>
      </w:r>
    </w:p>
    <w:p w:rsidR="00FE5546" w:rsidRPr="00C773AF" w:rsidRDefault="00FE5546"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3</w:t>
      </w:r>
      <w:r w:rsidR="00F51046" w:rsidRPr="00C773AF">
        <w:rPr>
          <w:rFonts w:asciiTheme="minorEastAsia" w:eastAsiaTheme="minorEastAsia" w:hAnsiTheme="minorEastAsia" w:hint="eastAsia"/>
          <w:szCs w:val="21"/>
        </w:rPr>
        <w:t>、</w:t>
      </w:r>
      <w:r w:rsidRPr="00C773AF">
        <w:rPr>
          <w:rFonts w:asciiTheme="minorEastAsia" w:eastAsiaTheme="minorEastAsia" w:hAnsiTheme="minorEastAsia" w:hint="eastAsia"/>
          <w:szCs w:val="21"/>
        </w:rPr>
        <w:t>T日的基金份额净值在当天收市后计算，并在T+1日内公告。遇特殊情况，可以适当延迟计算或公告。其计算公式为：</w:t>
      </w:r>
    </w:p>
    <w:p w:rsidR="00FE5546" w:rsidRPr="00C773AF" w:rsidRDefault="00FE5546"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基金份额净值=计算日基金资产净值÷计算日基金总份额</w:t>
      </w:r>
    </w:p>
    <w:p w:rsidR="004F364D" w:rsidRPr="00C773AF" w:rsidRDefault="00FE5546"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4</w:t>
      </w:r>
      <w:r w:rsidR="00F51046" w:rsidRPr="00C773AF">
        <w:rPr>
          <w:rFonts w:asciiTheme="minorEastAsia" w:eastAsiaTheme="minorEastAsia" w:hAnsiTheme="minorEastAsia" w:hint="eastAsia"/>
          <w:szCs w:val="21"/>
        </w:rPr>
        <w:t>、</w:t>
      </w:r>
      <w:r w:rsidRPr="00C773AF">
        <w:rPr>
          <w:rFonts w:asciiTheme="minorEastAsia" w:eastAsiaTheme="minorEastAsia" w:hAnsiTheme="minorEastAsia" w:hint="eastAsia"/>
          <w:szCs w:val="21"/>
        </w:rPr>
        <w:t>本基金的申购费由申购人承担，不计入基金财产</w:t>
      </w:r>
      <w:r w:rsidR="00A9077B" w:rsidRPr="00C773AF">
        <w:rPr>
          <w:rFonts w:asciiTheme="minorEastAsia" w:eastAsiaTheme="minorEastAsia" w:hAnsiTheme="minorEastAsia" w:hint="eastAsia"/>
          <w:szCs w:val="21"/>
        </w:rPr>
        <w:t>，主要用于本基金的市场推广、销售、注册登记等各项费用</w:t>
      </w:r>
      <w:r w:rsidRPr="00C773AF">
        <w:rPr>
          <w:rFonts w:asciiTheme="minorEastAsia" w:eastAsiaTheme="minorEastAsia" w:hAnsiTheme="minorEastAsia" w:hint="eastAsia"/>
          <w:szCs w:val="21"/>
        </w:rPr>
        <w:t>；本基金的赎回费由赎回人承担，在基金份额持有人赎回基金份额时收取，</w:t>
      </w:r>
      <w:r w:rsidR="001E6F12" w:rsidRPr="00C773AF">
        <w:rPr>
          <w:rFonts w:asciiTheme="minorEastAsia" w:eastAsiaTheme="minorEastAsia" w:hAnsiTheme="minorEastAsia" w:hint="eastAsia"/>
          <w:szCs w:val="21"/>
        </w:rPr>
        <w:t>对持有期少于</w:t>
      </w:r>
      <w:r w:rsidR="001E6F12" w:rsidRPr="00C773AF">
        <w:rPr>
          <w:rFonts w:asciiTheme="minorEastAsia" w:eastAsiaTheme="minorEastAsia" w:hAnsiTheme="minorEastAsia"/>
          <w:szCs w:val="21"/>
        </w:rPr>
        <w:t>7</w:t>
      </w:r>
      <w:r w:rsidR="001E6F12" w:rsidRPr="00C773AF">
        <w:rPr>
          <w:rFonts w:asciiTheme="minorEastAsia" w:eastAsiaTheme="minorEastAsia" w:hAnsiTheme="minorEastAsia" w:hint="eastAsia"/>
          <w:szCs w:val="21"/>
        </w:rPr>
        <w:t>天（不含）的基金份额持有人所收取赎回费用全额计入基金财产；对持有期在</w:t>
      </w:r>
      <w:r w:rsidR="001E6F12" w:rsidRPr="00C773AF">
        <w:rPr>
          <w:rFonts w:asciiTheme="minorEastAsia" w:eastAsiaTheme="minorEastAsia" w:hAnsiTheme="minorEastAsia"/>
          <w:szCs w:val="21"/>
        </w:rPr>
        <w:t>7</w:t>
      </w:r>
      <w:r w:rsidR="001E6F12" w:rsidRPr="00C773AF">
        <w:rPr>
          <w:rFonts w:asciiTheme="minorEastAsia" w:eastAsiaTheme="minorEastAsia" w:hAnsiTheme="minorEastAsia" w:hint="eastAsia"/>
          <w:szCs w:val="21"/>
        </w:rPr>
        <w:t>天以上（含）的基金份额持有人</w:t>
      </w:r>
      <w:r w:rsidR="00930E94" w:rsidRPr="00C773AF">
        <w:rPr>
          <w:rFonts w:asciiTheme="minorEastAsia" w:eastAsiaTheme="minorEastAsia" w:hAnsiTheme="minorEastAsia" w:hint="eastAsia"/>
        </w:rPr>
        <w:t>所收取</w:t>
      </w:r>
      <w:r w:rsidR="001137EE" w:rsidRPr="00C773AF">
        <w:rPr>
          <w:rFonts w:asciiTheme="minorEastAsia" w:eastAsiaTheme="minorEastAsia" w:hAnsiTheme="minorEastAsia"/>
          <w:szCs w:val="21"/>
        </w:rPr>
        <w:t>赎回费总额的25%归基金财产，</w:t>
      </w:r>
      <w:r w:rsidR="001137EE" w:rsidRPr="00C773AF">
        <w:rPr>
          <w:rFonts w:asciiTheme="minorEastAsia" w:eastAsiaTheme="minorEastAsia" w:hAnsiTheme="minorEastAsia" w:hint="eastAsia"/>
          <w:szCs w:val="21"/>
        </w:rPr>
        <w:t>其余</w:t>
      </w:r>
      <w:r w:rsidR="001137EE" w:rsidRPr="00C773AF">
        <w:rPr>
          <w:rFonts w:asciiTheme="minorEastAsia" w:eastAsiaTheme="minorEastAsia" w:hAnsiTheme="minorEastAsia"/>
          <w:szCs w:val="21"/>
        </w:rPr>
        <w:t>用于支付注册登记费和其他必要的手续费</w:t>
      </w:r>
      <w:r w:rsidR="00575117" w:rsidRPr="00C773AF">
        <w:rPr>
          <w:rFonts w:asciiTheme="minorEastAsia" w:eastAsiaTheme="minorEastAsia" w:hAnsiTheme="minorEastAsia" w:hint="eastAsia"/>
          <w:szCs w:val="21"/>
        </w:rPr>
        <w:t>。</w:t>
      </w:r>
    </w:p>
    <w:p w:rsidR="00266A27" w:rsidRPr="00C773AF" w:rsidRDefault="00266A27" w:rsidP="000E4752">
      <w:pPr>
        <w:pStyle w:val="20"/>
        <w:snapToGrid w:val="0"/>
        <w:spacing w:beforeLines="0" w:afterLines="0" w:line="360" w:lineRule="auto"/>
        <w:ind w:firstLineChars="0" w:firstLine="0"/>
        <w:rPr>
          <w:rFonts w:asciiTheme="minorEastAsia" w:eastAsiaTheme="minorEastAsia" w:hAnsiTheme="minorEastAsia"/>
          <w:szCs w:val="21"/>
        </w:rPr>
      </w:pPr>
      <w:bookmarkStart w:id="50" w:name="_Toc44423065"/>
      <w:r w:rsidRPr="00C773AF">
        <w:rPr>
          <w:rFonts w:asciiTheme="minorEastAsia" w:eastAsiaTheme="minorEastAsia" w:hAnsiTheme="minorEastAsia" w:hint="eastAsia"/>
          <w:b w:val="0"/>
        </w:rPr>
        <w:t>（</w:t>
      </w:r>
      <w:r w:rsidR="00FE5546" w:rsidRPr="00C773AF">
        <w:rPr>
          <w:rFonts w:asciiTheme="minorEastAsia" w:eastAsiaTheme="minorEastAsia" w:hAnsiTheme="minorEastAsia" w:hint="eastAsia"/>
          <w:b w:val="0"/>
        </w:rPr>
        <w:t>九</w:t>
      </w:r>
      <w:r w:rsidRPr="00C773AF">
        <w:rPr>
          <w:rFonts w:asciiTheme="minorEastAsia" w:eastAsiaTheme="minorEastAsia" w:hAnsiTheme="minorEastAsia" w:hint="eastAsia"/>
          <w:b w:val="0"/>
        </w:rPr>
        <w:t>）申购、赎回的注册登记</w:t>
      </w:r>
      <w:bookmarkEnd w:id="50"/>
    </w:p>
    <w:p w:rsidR="001137EE" w:rsidRPr="00C773AF" w:rsidRDefault="001137EE" w:rsidP="00F51046">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rPr>
        <w:t>1</w:t>
      </w:r>
      <w:r w:rsidR="00F51046" w:rsidRPr="00C773AF">
        <w:rPr>
          <w:rFonts w:asciiTheme="minorEastAsia" w:eastAsiaTheme="minorEastAsia" w:hAnsiTheme="minorEastAsia" w:hint="eastAsia"/>
        </w:rPr>
        <w:t>、</w:t>
      </w:r>
      <w:r w:rsidRPr="00C773AF">
        <w:rPr>
          <w:rFonts w:asciiTheme="minorEastAsia" w:eastAsiaTheme="minorEastAsia" w:hAnsiTheme="minorEastAsia" w:hint="eastAsia"/>
        </w:rPr>
        <w:t>投资者</w:t>
      </w:r>
      <w:r w:rsidRPr="00C773AF">
        <w:rPr>
          <w:rFonts w:asciiTheme="minorEastAsia" w:eastAsiaTheme="minorEastAsia" w:hAnsiTheme="minorEastAsia"/>
        </w:rPr>
        <w:t>T</w:t>
      </w:r>
      <w:r w:rsidRPr="00C773AF">
        <w:rPr>
          <w:rFonts w:asciiTheme="minorEastAsia" w:eastAsiaTheme="minorEastAsia" w:hAnsiTheme="minorEastAsia" w:hint="eastAsia"/>
        </w:rPr>
        <w:t>日申购基金成功后，正常情况下，基金注册登记机构在</w:t>
      </w:r>
      <w:r w:rsidRPr="00C773AF">
        <w:rPr>
          <w:rFonts w:asciiTheme="minorEastAsia" w:eastAsiaTheme="minorEastAsia" w:hAnsiTheme="minorEastAsia"/>
        </w:rPr>
        <w:t>T</w:t>
      </w:r>
      <w:r w:rsidRPr="00C773AF">
        <w:rPr>
          <w:rFonts w:asciiTheme="minorEastAsia" w:eastAsiaTheme="minorEastAsia" w:hAnsiTheme="minorEastAsia" w:hint="eastAsia"/>
        </w:rPr>
        <w:t>＋</w:t>
      </w:r>
      <w:r w:rsidRPr="00C773AF">
        <w:rPr>
          <w:rFonts w:asciiTheme="minorEastAsia" w:eastAsiaTheme="minorEastAsia" w:hAnsiTheme="minorEastAsia"/>
        </w:rPr>
        <w:t>1</w:t>
      </w:r>
      <w:r w:rsidRPr="00C773AF">
        <w:rPr>
          <w:rFonts w:asciiTheme="minorEastAsia" w:eastAsiaTheme="minorEastAsia" w:hAnsiTheme="minorEastAsia" w:hint="eastAsia"/>
        </w:rPr>
        <w:t>日为投资者增加权益并办理注册登记手续，投资者自</w:t>
      </w:r>
      <w:r w:rsidRPr="00C773AF">
        <w:rPr>
          <w:rFonts w:asciiTheme="minorEastAsia" w:eastAsiaTheme="minorEastAsia" w:hAnsiTheme="minorEastAsia"/>
        </w:rPr>
        <w:t>T</w:t>
      </w:r>
      <w:r w:rsidRPr="00C773AF">
        <w:rPr>
          <w:rFonts w:asciiTheme="minorEastAsia" w:eastAsiaTheme="minorEastAsia" w:hAnsiTheme="minorEastAsia" w:hint="eastAsia"/>
        </w:rPr>
        <w:t>＋</w:t>
      </w:r>
      <w:r w:rsidRPr="00C773AF">
        <w:rPr>
          <w:rFonts w:asciiTheme="minorEastAsia" w:eastAsiaTheme="minorEastAsia" w:hAnsiTheme="minorEastAsia"/>
        </w:rPr>
        <w:t>2</w:t>
      </w:r>
      <w:r w:rsidRPr="00C773AF">
        <w:rPr>
          <w:rFonts w:asciiTheme="minorEastAsia" w:eastAsiaTheme="minorEastAsia" w:hAnsiTheme="minorEastAsia" w:hint="eastAsia"/>
        </w:rPr>
        <w:t>日起有权赎回该部分基金份额。</w:t>
      </w:r>
    </w:p>
    <w:p w:rsidR="001137EE" w:rsidRPr="00C773AF" w:rsidRDefault="001137EE" w:rsidP="00F51046">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rPr>
        <w:t>2</w:t>
      </w:r>
      <w:r w:rsidR="00F51046" w:rsidRPr="00C773AF">
        <w:rPr>
          <w:rFonts w:asciiTheme="minorEastAsia" w:eastAsiaTheme="minorEastAsia" w:hAnsiTheme="minorEastAsia" w:hint="eastAsia"/>
        </w:rPr>
        <w:t>、</w:t>
      </w:r>
      <w:r w:rsidRPr="00C773AF">
        <w:rPr>
          <w:rFonts w:asciiTheme="minorEastAsia" w:eastAsiaTheme="minorEastAsia" w:hAnsiTheme="minorEastAsia" w:hint="eastAsia"/>
        </w:rPr>
        <w:t>投资者</w:t>
      </w:r>
      <w:r w:rsidRPr="00C773AF">
        <w:rPr>
          <w:rFonts w:asciiTheme="minorEastAsia" w:eastAsiaTheme="minorEastAsia" w:hAnsiTheme="minorEastAsia"/>
        </w:rPr>
        <w:t>T</w:t>
      </w:r>
      <w:r w:rsidRPr="00C773AF">
        <w:rPr>
          <w:rFonts w:asciiTheme="minorEastAsia" w:eastAsiaTheme="minorEastAsia" w:hAnsiTheme="minorEastAsia" w:hint="eastAsia"/>
        </w:rPr>
        <w:t>日赎回基金成功后，正常情况下，基金注册登记机构在</w:t>
      </w:r>
      <w:r w:rsidRPr="00C773AF">
        <w:rPr>
          <w:rFonts w:asciiTheme="minorEastAsia" w:eastAsiaTheme="minorEastAsia" w:hAnsiTheme="minorEastAsia"/>
        </w:rPr>
        <w:t>T</w:t>
      </w:r>
      <w:r w:rsidRPr="00C773AF">
        <w:rPr>
          <w:rFonts w:asciiTheme="minorEastAsia" w:eastAsiaTheme="minorEastAsia" w:hAnsiTheme="minorEastAsia" w:hint="eastAsia"/>
        </w:rPr>
        <w:t>＋</w:t>
      </w:r>
      <w:r w:rsidRPr="00C773AF">
        <w:rPr>
          <w:rFonts w:asciiTheme="minorEastAsia" w:eastAsiaTheme="minorEastAsia" w:hAnsiTheme="minorEastAsia"/>
        </w:rPr>
        <w:t>1</w:t>
      </w:r>
      <w:r w:rsidRPr="00C773AF">
        <w:rPr>
          <w:rFonts w:asciiTheme="minorEastAsia" w:eastAsiaTheme="minorEastAsia" w:hAnsiTheme="minorEastAsia" w:hint="eastAsia"/>
        </w:rPr>
        <w:t>日为投资者扣除权益并办理相应的注册登记手续。</w:t>
      </w:r>
    </w:p>
    <w:p w:rsidR="001137EE" w:rsidRPr="00C773AF" w:rsidRDefault="001137EE" w:rsidP="00F51046">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rPr>
        <w:t>3</w:t>
      </w:r>
      <w:r w:rsidR="00F51046" w:rsidRPr="00C773AF">
        <w:rPr>
          <w:rFonts w:asciiTheme="minorEastAsia" w:eastAsiaTheme="minorEastAsia" w:hAnsiTheme="minorEastAsia" w:hint="eastAsia"/>
        </w:rPr>
        <w:t>、</w:t>
      </w:r>
      <w:r w:rsidRPr="00C773AF">
        <w:rPr>
          <w:rFonts w:asciiTheme="minorEastAsia" w:eastAsiaTheme="minorEastAsia" w:hAnsiTheme="minorEastAsia" w:hint="eastAsia"/>
        </w:rPr>
        <w:t>基金管理人可在法律法规允许的范围内，对上述注册登记办理时间进行调整，并最迟于开始实施前</w:t>
      </w:r>
      <w:r w:rsidRPr="00C773AF">
        <w:rPr>
          <w:rFonts w:asciiTheme="minorEastAsia" w:eastAsiaTheme="minorEastAsia" w:hAnsiTheme="minorEastAsia"/>
        </w:rPr>
        <w:t>3</w:t>
      </w:r>
      <w:r w:rsidRPr="00C773AF">
        <w:rPr>
          <w:rFonts w:asciiTheme="minorEastAsia" w:eastAsiaTheme="minorEastAsia" w:hAnsiTheme="minorEastAsia" w:hint="eastAsia"/>
        </w:rPr>
        <w:t>个工作日在</w:t>
      </w:r>
      <w:r w:rsidR="00231BAE" w:rsidRPr="00C773AF">
        <w:rPr>
          <w:rFonts w:asciiTheme="minorEastAsia" w:eastAsiaTheme="minorEastAsia" w:hAnsiTheme="minorEastAsia" w:hint="eastAsia"/>
          <w:kern w:val="0"/>
          <w:szCs w:val="21"/>
        </w:rPr>
        <w:t>指定媒介</w:t>
      </w:r>
      <w:r w:rsidRPr="00C773AF">
        <w:rPr>
          <w:rFonts w:asciiTheme="minorEastAsia" w:eastAsiaTheme="minorEastAsia" w:hAnsiTheme="minorEastAsia" w:hint="eastAsia"/>
        </w:rPr>
        <w:t>上公告。</w:t>
      </w:r>
    </w:p>
    <w:p w:rsidR="00266A27" w:rsidRPr="00C773AF" w:rsidRDefault="00266A27" w:rsidP="000E4752">
      <w:pPr>
        <w:pStyle w:val="20"/>
        <w:snapToGrid w:val="0"/>
        <w:spacing w:beforeLines="0" w:afterLines="0" w:line="360" w:lineRule="auto"/>
        <w:ind w:firstLineChars="0" w:firstLine="0"/>
        <w:rPr>
          <w:rFonts w:asciiTheme="minorEastAsia" w:eastAsiaTheme="minorEastAsia" w:hAnsiTheme="minorEastAsia"/>
          <w:b w:val="0"/>
        </w:rPr>
      </w:pPr>
      <w:bookmarkStart w:id="51" w:name="_Toc44423066"/>
      <w:r w:rsidRPr="00C773AF">
        <w:rPr>
          <w:rFonts w:asciiTheme="minorEastAsia" w:eastAsiaTheme="minorEastAsia" w:hAnsiTheme="minorEastAsia" w:hint="eastAsia"/>
          <w:b w:val="0"/>
        </w:rPr>
        <w:lastRenderedPageBreak/>
        <w:t>（</w:t>
      </w:r>
      <w:r w:rsidR="00FE5546" w:rsidRPr="00C773AF">
        <w:rPr>
          <w:rFonts w:asciiTheme="minorEastAsia" w:eastAsiaTheme="minorEastAsia" w:hAnsiTheme="minorEastAsia" w:hint="eastAsia"/>
          <w:b w:val="0"/>
        </w:rPr>
        <w:t>十</w:t>
      </w:r>
      <w:r w:rsidRPr="00C773AF">
        <w:rPr>
          <w:rFonts w:asciiTheme="minorEastAsia" w:eastAsiaTheme="minorEastAsia" w:hAnsiTheme="minorEastAsia" w:hint="eastAsia"/>
          <w:b w:val="0"/>
        </w:rPr>
        <w:t>）巨额赎回的认定及处理方式</w:t>
      </w:r>
      <w:bookmarkEnd w:id="51"/>
    </w:p>
    <w:p w:rsidR="00FE5546" w:rsidRPr="00C773AF" w:rsidRDefault="00FE5546" w:rsidP="00F51046">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1</w:t>
      </w:r>
      <w:r w:rsidR="00F51046" w:rsidRPr="00C773AF">
        <w:rPr>
          <w:rFonts w:asciiTheme="minorEastAsia" w:eastAsiaTheme="minorEastAsia" w:hAnsiTheme="minorEastAsia" w:hint="eastAsia"/>
        </w:rPr>
        <w:t>、</w:t>
      </w:r>
      <w:r w:rsidRPr="00C773AF">
        <w:rPr>
          <w:rFonts w:asciiTheme="minorEastAsia" w:eastAsiaTheme="minorEastAsia" w:hAnsiTheme="minorEastAsia" w:hint="eastAsia"/>
        </w:rPr>
        <w:t>巨额赎回的认定</w:t>
      </w:r>
    </w:p>
    <w:p w:rsidR="008A0E09" w:rsidRPr="00C773AF" w:rsidRDefault="008A0E09" w:rsidP="00F51046">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单个开放日中，本基金的基金份额净赎回申请（赎回申请总份额扣除申购总份额后的余额）与净转出申请（转出申请总份额扣除转入申请总份额后的余额）之和超过上一日基金总份额的10%，为巨额赎回。</w:t>
      </w:r>
    </w:p>
    <w:p w:rsidR="000D3F3C" w:rsidRPr="00C773AF" w:rsidRDefault="000D3F3C" w:rsidP="00931F05">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rPr>
        <w:t>2</w:t>
      </w:r>
      <w:r w:rsidR="00F51046" w:rsidRPr="00C773AF">
        <w:rPr>
          <w:rFonts w:asciiTheme="minorEastAsia" w:eastAsiaTheme="minorEastAsia" w:hAnsiTheme="minorEastAsia" w:hint="eastAsia"/>
        </w:rPr>
        <w:t>、</w:t>
      </w:r>
      <w:r w:rsidRPr="00C773AF">
        <w:rPr>
          <w:rFonts w:asciiTheme="minorEastAsia" w:eastAsiaTheme="minorEastAsia" w:hAnsiTheme="minorEastAsia" w:hint="eastAsia"/>
        </w:rPr>
        <w:t>巨额赎回的处理方式</w:t>
      </w:r>
    </w:p>
    <w:p w:rsidR="008A0E09" w:rsidRPr="00C773AF" w:rsidRDefault="008A0E09" w:rsidP="00F51046">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出现巨额赎回时，基金管理人可以根据本基金当时的资产组合状况决定接受全额赎回或部分延期赎回。</w:t>
      </w:r>
    </w:p>
    <w:p w:rsidR="008A0E09" w:rsidRPr="00C773AF" w:rsidRDefault="008A0E09" w:rsidP="00F51046">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（1）接受全额赎回：当基金管理人认为有能力兑付投资者的全部赎回申请时，按正常赎回程序执行。</w:t>
      </w:r>
    </w:p>
    <w:p w:rsidR="008A0E09" w:rsidRPr="00C773AF" w:rsidRDefault="008A0E09" w:rsidP="00F51046">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2）部分延期赎回：当基金管理人认为兑付投资者的赎回申请有困难，或认为兑付投资者的赎回申请进行的资产变现可能使基金资产净值发生较大波动时，基金管理人在当日接受赎回比例不低于上一日基金总份额10％的前提下，对其余赎回申请延期办理。对于当日的赎回申请，应当按单个基金份额持有人申请赎回份额占当日申请赎回总份额的比例，确定该基金份额持有人当日受理的赎回份额；未受理部分除投资者在提交赎回申请时选择将当日未获受理部分予以撤销者外，延迟至下一开放日办理，赎回价格为下一个开放日的价格。转入下一开放日的赎回申请不享有赎回优先权，以此类推，直到全部赎回为止。</w:t>
      </w:r>
    </w:p>
    <w:p w:rsidR="002072D0" w:rsidRPr="00C773AF" w:rsidRDefault="002072D0" w:rsidP="00D5693E">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若本基金发生巨额赎回且单个基金份额持有人的赎回申请超过上一开放日基金总份额</w:t>
      </w:r>
      <w:r w:rsidRPr="00C773AF">
        <w:rPr>
          <w:rFonts w:asciiTheme="minorEastAsia" w:eastAsiaTheme="minorEastAsia" w:hAnsiTheme="minorEastAsia"/>
        </w:rPr>
        <w:t>10%</w:t>
      </w:r>
      <w:r w:rsidRPr="00C773AF">
        <w:rPr>
          <w:rFonts w:asciiTheme="minorEastAsia" w:eastAsiaTheme="minorEastAsia" w:hAnsiTheme="minorEastAsia" w:hint="eastAsia"/>
        </w:rPr>
        <w:t>的，基金管理人有权对该单个基金份额持有人超出该比例的赎回申请实施延期办理，对该单个基金份额持有人剩余赎回申请与其他账户赎回申请按前述条款处理。</w:t>
      </w:r>
    </w:p>
    <w:p w:rsidR="008A0E09" w:rsidRPr="00C773AF" w:rsidRDefault="008A0E09" w:rsidP="00F51046">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（3）当发生巨额赎回并延期办理时，基金管理人应当通过邮寄、传真或招募说明书规定的其他方式，在3个工作日内通知基金份额持有人，说明有关处理方法，</w:t>
      </w:r>
      <w:r w:rsidR="00231BAE" w:rsidRPr="00C773AF">
        <w:rPr>
          <w:rFonts w:asciiTheme="minorEastAsia" w:eastAsiaTheme="minorEastAsia" w:hAnsiTheme="minorEastAsia" w:hint="eastAsia"/>
          <w:kern w:val="0"/>
          <w:szCs w:val="21"/>
        </w:rPr>
        <w:t>并在2日内在指定媒介予以上公告</w:t>
      </w:r>
      <w:r w:rsidRPr="00C773AF">
        <w:rPr>
          <w:rFonts w:asciiTheme="minorEastAsia" w:eastAsiaTheme="minorEastAsia" w:hAnsiTheme="minorEastAsia" w:hint="eastAsia"/>
        </w:rPr>
        <w:t>。</w:t>
      </w:r>
    </w:p>
    <w:p w:rsidR="008A0E09" w:rsidRPr="00C773AF" w:rsidRDefault="008A0E09" w:rsidP="00F51046">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（4）暂停接受和延缓支付：本基金连续2个开放日以上发生巨额赎回，如基金管理人认为有必要，可暂停接受赎回申请；已经接受的赎回申请可以延缓支付赎回款项，但延缓期限不得超过20个工作日，并应当在</w:t>
      </w:r>
      <w:r w:rsidR="00231BAE" w:rsidRPr="00C773AF">
        <w:rPr>
          <w:rFonts w:asciiTheme="minorEastAsia" w:eastAsiaTheme="minorEastAsia" w:hAnsiTheme="minorEastAsia" w:hint="eastAsia"/>
          <w:kern w:val="0"/>
          <w:szCs w:val="21"/>
        </w:rPr>
        <w:t>指定媒介</w:t>
      </w:r>
      <w:r w:rsidRPr="00C773AF">
        <w:rPr>
          <w:rFonts w:asciiTheme="minorEastAsia" w:eastAsiaTheme="minorEastAsia" w:hAnsiTheme="minorEastAsia" w:hint="eastAsia"/>
        </w:rPr>
        <w:t>上公告。</w:t>
      </w:r>
    </w:p>
    <w:p w:rsidR="008A0E09" w:rsidRPr="00C773AF" w:rsidRDefault="00266A27" w:rsidP="000E4752">
      <w:pPr>
        <w:pStyle w:val="20"/>
        <w:snapToGrid w:val="0"/>
        <w:spacing w:beforeLines="0" w:afterLines="0" w:line="360" w:lineRule="auto"/>
        <w:ind w:firstLineChars="0" w:firstLine="0"/>
        <w:rPr>
          <w:rFonts w:asciiTheme="minorEastAsia" w:eastAsiaTheme="minorEastAsia" w:hAnsiTheme="minorEastAsia"/>
          <w:b w:val="0"/>
          <w:kern w:val="0"/>
          <w:szCs w:val="21"/>
        </w:rPr>
      </w:pPr>
      <w:bookmarkStart w:id="52" w:name="_Toc44423067"/>
      <w:r w:rsidRPr="00C773AF">
        <w:rPr>
          <w:rFonts w:asciiTheme="minorEastAsia" w:eastAsiaTheme="minorEastAsia" w:hAnsiTheme="minorEastAsia" w:hint="eastAsia"/>
          <w:b w:val="0"/>
        </w:rPr>
        <w:t>（</w:t>
      </w:r>
      <w:r w:rsidR="00FE5546" w:rsidRPr="00C773AF">
        <w:rPr>
          <w:rFonts w:asciiTheme="minorEastAsia" w:eastAsiaTheme="minorEastAsia" w:hAnsiTheme="minorEastAsia" w:hint="eastAsia"/>
          <w:b w:val="0"/>
        </w:rPr>
        <w:t>十一</w:t>
      </w:r>
      <w:r w:rsidRPr="00C773AF">
        <w:rPr>
          <w:rFonts w:asciiTheme="minorEastAsia" w:eastAsiaTheme="minorEastAsia" w:hAnsiTheme="minorEastAsia" w:hint="eastAsia"/>
          <w:b w:val="0"/>
        </w:rPr>
        <w:t>）</w:t>
      </w:r>
      <w:r w:rsidR="008A0E09" w:rsidRPr="00C773AF">
        <w:rPr>
          <w:rFonts w:asciiTheme="minorEastAsia" w:eastAsiaTheme="minorEastAsia" w:hAnsiTheme="minorEastAsia" w:hint="eastAsia"/>
          <w:b w:val="0"/>
          <w:kern w:val="0"/>
          <w:szCs w:val="21"/>
        </w:rPr>
        <w:t>拒绝或暂停申购、暂停赎回或延缓支付赎回款项的情形及处理</w:t>
      </w:r>
      <w:bookmarkEnd w:id="52"/>
    </w:p>
    <w:p w:rsidR="00EF773E" w:rsidRPr="00C773AF" w:rsidRDefault="00FE5546" w:rsidP="00F51046">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1</w:t>
      </w:r>
      <w:r w:rsidR="00F51046" w:rsidRPr="00C773AF">
        <w:rPr>
          <w:rFonts w:asciiTheme="minorEastAsia" w:eastAsiaTheme="minorEastAsia" w:hAnsiTheme="minorEastAsia" w:hint="eastAsia"/>
        </w:rPr>
        <w:t>、</w:t>
      </w:r>
      <w:r w:rsidR="00EF773E" w:rsidRPr="00C773AF">
        <w:rPr>
          <w:rFonts w:asciiTheme="minorEastAsia" w:eastAsiaTheme="minorEastAsia" w:hAnsiTheme="minorEastAsia" w:hint="eastAsia"/>
        </w:rPr>
        <w:t>发生下列情况时，基金管理人可拒绝或暂停接受基金投资者的申购申请：</w:t>
      </w:r>
    </w:p>
    <w:p w:rsidR="008A0E09" w:rsidRPr="00C773AF" w:rsidRDefault="008A0E09" w:rsidP="00931F05">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（1）因不可抗力导致基金管理人无法受理投资者的申购申请；</w:t>
      </w:r>
    </w:p>
    <w:p w:rsidR="008A0E09" w:rsidRPr="00C773AF" w:rsidRDefault="008A0E09" w:rsidP="00F51046">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（2）证券交易场所交易时间临时停市，导致基金管理人无法计算当日基金资产净值；</w:t>
      </w:r>
    </w:p>
    <w:p w:rsidR="008A0E09" w:rsidRPr="00C773AF" w:rsidRDefault="008A0E09" w:rsidP="00931F05">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（3）发生</w:t>
      </w:r>
      <w:r w:rsidR="00A8060D" w:rsidRPr="00C773AF">
        <w:rPr>
          <w:rFonts w:asciiTheme="minorEastAsia" w:eastAsiaTheme="minorEastAsia" w:hAnsiTheme="minorEastAsia" w:hint="eastAsia"/>
        </w:rPr>
        <w:t>基金合同</w:t>
      </w:r>
      <w:r w:rsidRPr="00C773AF">
        <w:rPr>
          <w:rFonts w:asciiTheme="minorEastAsia" w:eastAsiaTheme="minorEastAsia" w:hAnsiTheme="minorEastAsia" w:hint="eastAsia"/>
        </w:rPr>
        <w:t>规定的暂停基金资产估值情况；</w:t>
      </w:r>
    </w:p>
    <w:p w:rsidR="008A0E09" w:rsidRPr="00C773AF" w:rsidRDefault="008A0E09" w:rsidP="00F51046">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lastRenderedPageBreak/>
        <w:t>（4）基金财产规模过大，使基金管理人无法找到合适的投资品种，或其他可能对基金业绩产生负面影响，从而损害现有基金份额持有人的利益的情形；</w:t>
      </w:r>
    </w:p>
    <w:p w:rsidR="008A0E09" w:rsidRPr="00C773AF" w:rsidRDefault="008A0E09" w:rsidP="00931F05">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（5）基金管理人认为会有损于现有基金份额持有人利益的某笔或数笔申购；</w:t>
      </w:r>
    </w:p>
    <w:p w:rsidR="00F26501" w:rsidRPr="00C773AF" w:rsidRDefault="00F26501" w:rsidP="00D5693E">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w:t>
      </w:r>
      <w:r w:rsidRPr="00C773AF">
        <w:rPr>
          <w:rFonts w:asciiTheme="minorEastAsia" w:eastAsiaTheme="minorEastAsia" w:hAnsiTheme="minorEastAsia"/>
        </w:rPr>
        <w:t>6）</w:t>
      </w:r>
      <w:r w:rsidRPr="00C773AF">
        <w:rPr>
          <w:rFonts w:asciiTheme="minorEastAsia" w:eastAsiaTheme="minorEastAsia" w:hAnsiTheme="minorEastAsia" w:hint="eastAsia"/>
        </w:rPr>
        <w:t>基金管理人接受某笔或者某些申购申请有可能导致单一投资者持有基金份额的比例达到或者超过</w:t>
      </w:r>
      <w:r w:rsidRPr="00C773AF">
        <w:rPr>
          <w:rFonts w:asciiTheme="minorEastAsia" w:eastAsiaTheme="minorEastAsia" w:hAnsiTheme="minorEastAsia"/>
        </w:rPr>
        <w:t>50%，或者变相规避50%集中度的情形时。</w:t>
      </w:r>
    </w:p>
    <w:p w:rsidR="00F26501" w:rsidRPr="00C773AF" w:rsidRDefault="00F26501" w:rsidP="00D5693E">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w:t>
      </w:r>
      <w:r w:rsidRPr="00C773AF">
        <w:rPr>
          <w:rFonts w:asciiTheme="minorEastAsia" w:eastAsiaTheme="minorEastAsia" w:hAnsiTheme="minorEastAsia"/>
        </w:rPr>
        <w:t>7）当一笔新的</w:t>
      </w:r>
      <w:r w:rsidRPr="00C773AF">
        <w:rPr>
          <w:rFonts w:asciiTheme="minorEastAsia" w:eastAsiaTheme="minorEastAsia" w:hAnsiTheme="minorEastAsia" w:hint="eastAsia"/>
        </w:rPr>
        <w:t>申购申请被确认成功，使本基金总规模超过基金管理人规定的本基金总规模上限时；或使本基金单日申购金额或</w:t>
      </w:r>
      <w:r w:rsidRPr="00C773AF">
        <w:rPr>
          <w:rFonts w:asciiTheme="minorEastAsia" w:eastAsiaTheme="minorEastAsia" w:hAnsiTheme="minorEastAsia"/>
        </w:rPr>
        <w:t>净申购比例</w:t>
      </w:r>
      <w:r w:rsidRPr="00C773AF">
        <w:rPr>
          <w:rFonts w:asciiTheme="minorEastAsia" w:eastAsiaTheme="minorEastAsia" w:hAnsiTheme="minorEastAsia" w:hint="eastAsia"/>
        </w:rPr>
        <w:t>超过基金管理人规定的当日申购金额或</w:t>
      </w:r>
      <w:r w:rsidRPr="00C773AF">
        <w:rPr>
          <w:rFonts w:asciiTheme="minorEastAsia" w:eastAsiaTheme="minorEastAsia" w:hAnsiTheme="minorEastAsia"/>
        </w:rPr>
        <w:t>净申购比例</w:t>
      </w:r>
      <w:r w:rsidRPr="00C773AF">
        <w:rPr>
          <w:rFonts w:asciiTheme="minorEastAsia" w:eastAsiaTheme="minorEastAsia" w:hAnsiTheme="minorEastAsia" w:hint="eastAsia"/>
        </w:rPr>
        <w:t>上限时；或该投资人累计持有的份额超过单个投资人累计持有的份额上限时；或该投资人当日申购金额超过单个投资人单日或</w:t>
      </w:r>
      <w:r w:rsidRPr="00C773AF">
        <w:rPr>
          <w:rFonts w:asciiTheme="minorEastAsia" w:eastAsiaTheme="minorEastAsia" w:hAnsiTheme="minorEastAsia"/>
        </w:rPr>
        <w:t>单笔</w:t>
      </w:r>
      <w:r w:rsidRPr="00C773AF">
        <w:rPr>
          <w:rFonts w:asciiTheme="minorEastAsia" w:eastAsiaTheme="minorEastAsia" w:hAnsiTheme="minorEastAsia" w:hint="eastAsia"/>
        </w:rPr>
        <w:t>申购金额上限时。</w:t>
      </w:r>
    </w:p>
    <w:p w:rsidR="00F26501" w:rsidRPr="00C773AF" w:rsidRDefault="00F26501" w:rsidP="00D5693E">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w:t>
      </w:r>
      <w:r w:rsidRPr="00C773AF">
        <w:rPr>
          <w:rFonts w:asciiTheme="minorEastAsia" w:eastAsiaTheme="minorEastAsia" w:hAnsiTheme="minorEastAsia"/>
        </w:rPr>
        <w:t>8）</w:t>
      </w:r>
      <w:r w:rsidRPr="00C773AF">
        <w:rPr>
          <w:rFonts w:asciiTheme="minorEastAsia" w:eastAsiaTheme="minorEastAsia" w:hAnsiTheme="minorEastAsia" w:hint="eastAsia"/>
        </w:rPr>
        <w:t>当前一估值日基金资产净值</w:t>
      </w:r>
      <w:r w:rsidRPr="00C773AF">
        <w:rPr>
          <w:rFonts w:asciiTheme="minorEastAsia" w:eastAsiaTheme="minorEastAsia" w:hAnsiTheme="minorEastAsia"/>
        </w:rPr>
        <w:t>50%</w:t>
      </w:r>
      <w:r w:rsidRPr="00C773AF">
        <w:rPr>
          <w:rFonts w:asciiTheme="minorEastAsia" w:eastAsiaTheme="minorEastAsia" w:hAnsiTheme="minorEastAsia" w:hint="eastAsia"/>
        </w:rPr>
        <w:t>以上的资产出现无可参考的活跃市场价格且采用估值技术仍导致公允价值存在重大不确定性时，经与基金托管人协商确认后，基金管理人应当采取暂停接受基金申购申请的措施。</w:t>
      </w:r>
    </w:p>
    <w:p w:rsidR="008A0E09" w:rsidRPr="00C773AF" w:rsidRDefault="00F26501" w:rsidP="00F26501">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kern w:val="0"/>
          <w:szCs w:val="21"/>
        </w:rPr>
        <w:t>（</w:t>
      </w:r>
      <w:r w:rsidRPr="00C773AF">
        <w:rPr>
          <w:rFonts w:asciiTheme="minorEastAsia" w:eastAsiaTheme="minorEastAsia" w:hAnsiTheme="minorEastAsia"/>
          <w:kern w:val="0"/>
          <w:szCs w:val="21"/>
        </w:rPr>
        <w:t>9）</w:t>
      </w:r>
      <w:r w:rsidR="008A0E09" w:rsidRPr="00C773AF">
        <w:rPr>
          <w:rFonts w:asciiTheme="minorEastAsia" w:eastAsiaTheme="minorEastAsia" w:hAnsiTheme="minorEastAsia" w:hint="eastAsia"/>
        </w:rPr>
        <w:t>法律法规规定或经中国证监会认定的其他情形。</w:t>
      </w:r>
    </w:p>
    <w:p w:rsidR="008A0E09" w:rsidRPr="00C773AF" w:rsidRDefault="008A0E09" w:rsidP="00F51046">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基金管理人决定拒绝或暂停接受某些投资者的申购申请时，申购款项将退回投资者账户。发生上述</w:t>
      </w:r>
      <w:r w:rsidR="001C3DF6" w:rsidRPr="00C773AF">
        <w:rPr>
          <w:rFonts w:asciiTheme="minorEastAsia" w:eastAsiaTheme="minorEastAsia" w:hAnsiTheme="minorEastAsia" w:hint="eastAsia"/>
          <w:kern w:val="0"/>
          <w:szCs w:val="18"/>
        </w:rPr>
        <w:t>（</w:t>
      </w:r>
      <w:r w:rsidR="001C3DF6" w:rsidRPr="00C773AF">
        <w:rPr>
          <w:rFonts w:asciiTheme="minorEastAsia" w:eastAsiaTheme="minorEastAsia" w:hAnsiTheme="minorEastAsia"/>
          <w:kern w:val="0"/>
          <w:szCs w:val="18"/>
        </w:rPr>
        <w:t>1</w:t>
      </w:r>
      <w:r w:rsidR="001C3DF6" w:rsidRPr="00C773AF">
        <w:rPr>
          <w:rFonts w:asciiTheme="minorEastAsia" w:eastAsiaTheme="minorEastAsia" w:hAnsiTheme="minorEastAsia" w:hint="eastAsia"/>
          <w:kern w:val="0"/>
          <w:szCs w:val="18"/>
        </w:rPr>
        <w:t>）、</w:t>
      </w:r>
      <w:r w:rsidR="001C3DF6" w:rsidRPr="00C773AF">
        <w:rPr>
          <w:rFonts w:asciiTheme="minorEastAsia" w:eastAsiaTheme="minorEastAsia" w:hAnsiTheme="minorEastAsia"/>
          <w:kern w:val="0"/>
          <w:szCs w:val="18"/>
        </w:rPr>
        <w:t>（2）、（3）、</w:t>
      </w:r>
      <w:r w:rsidR="001C3DF6" w:rsidRPr="00C773AF">
        <w:rPr>
          <w:rFonts w:asciiTheme="minorEastAsia" w:eastAsiaTheme="minorEastAsia" w:hAnsiTheme="minorEastAsia" w:hint="eastAsia"/>
          <w:kern w:val="0"/>
          <w:szCs w:val="18"/>
        </w:rPr>
        <w:t>（</w:t>
      </w:r>
      <w:r w:rsidR="001C3DF6" w:rsidRPr="00C773AF">
        <w:rPr>
          <w:rFonts w:asciiTheme="minorEastAsia" w:eastAsiaTheme="minorEastAsia" w:hAnsiTheme="minorEastAsia"/>
          <w:kern w:val="0"/>
          <w:szCs w:val="18"/>
        </w:rPr>
        <w:t>4</w:t>
      </w:r>
      <w:r w:rsidR="001C3DF6" w:rsidRPr="00C773AF">
        <w:rPr>
          <w:rFonts w:asciiTheme="minorEastAsia" w:eastAsiaTheme="minorEastAsia" w:hAnsiTheme="minorEastAsia" w:hint="eastAsia"/>
          <w:kern w:val="0"/>
          <w:szCs w:val="18"/>
        </w:rPr>
        <w:t>）、</w:t>
      </w:r>
      <w:r w:rsidR="001C3DF6" w:rsidRPr="00C773AF">
        <w:rPr>
          <w:rFonts w:asciiTheme="minorEastAsia" w:eastAsiaTheme="minorEastAsia" w:hAnsiTheme="minorEastAsia"/>
          <w:kern w:val="0"/>
          <w:szCs w:val="18"/>
        </w:rPr>
        <w:t>（7）、（8）、</w:t>
      </w:r>
      <w:r w:rsidR="001C3DF6" w:rsidRPr="00C773AF">
        <w:rPr>
          <w:rFonts w:asciiTheme="minorEastAsia" w:eastAsiaTheme="minorEastAsia" w:hAnsiTheme="minorEastAsia" w:hint="eastAsia"/>
          <w:kern w:val="0"/>
          <w:szCs w:val="18"/>
        </w:rPr>
        <w:t>（</w:t>
      </w:r>
      <w:r w:rsidR="001C3DF6" w:rsidRPr="00C773AF">
        <w:rPr>
          <w:rFonts w:asciiTheme="minorEastAsia" w:eastAsiaTheme="minorEastAsia" w:hAnsiTheme="minorEastAsia"/>
          <w:kern w:val="0"/>
          <w:szCs w:val="18"/>
        </w:rPr>
        <w:t>9）</w:t>
      </w:r>
      <w:r w:rsidRPr="00C773AF">
        <w:rPr>
          <w:rFonts w:asciiTheme="minorEastAsia" w:eastAsiaTheme="minorEastAsia" w:hAnsiTheme="minorEastAsia" w:hint="eastAsia"/>
        </w:rPr>
        <w:t>项情形，基金管理人决定暂停接受申购申请时，应当依法公告。在暂停申购的情形消除时，基金管理人应及时恢复申购业务的办理并依法公告。</w:t>
      </w:r>
    </w:p>
    <w:p w:rsidR="00FE5546" w:rsidRPr="00C773AF" w:rsidRDefault="00FE5546" w:rsidP="00F51046">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基金管理人拒绝或暂停接受申购的方式包括：</w:t>
      </w:r>
    </w:p>
    <w:p w:rsidR="00FE5546" w:rsidRPr="00C773AF" w:rsidRDefault="00FE5546" w:rsidP="00931F05">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（1）拒绝接受、暂停接受某笔或某数笔申购申请；</w:t>
      </w:r>
    </w:p>
    <w:p w:rsidR="00FE5546" w:rsidRPr="00C773AF" w:rsidRDefault="00FE5546" w:rsidP="00F51046">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（2）拒绝接受、暂停接受某个或某数个工作日的全部申购申请；</w:t>
      </w:r>
    </w:p>
    <w:p w:rsidR="00FE5546" w:rsidRPr="00C773AF" w:rsidRDefault="00FE5546" w:rsidP="00F51046">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（3）按比例拒绝接受、暂停接受某个或某数个工作日的申购申请。</w:t>
      </w:r>
    </w:p>
    <w:p w:rsidR="00BD2EB8" w:rsidRPr="00C773AF" w:rsidRDefault="00FE5546" w:rsidP="00F51046">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2</w:t>
      </w:r>
      <w:r w:rsidR="00F51046" w:rsidRPr="00C773AF">
        <w:rPr>
          <w:rFonts w:asciiTheme="minorEastAsia" w:eastAsiaTheme="minorEastAsia" w:hAnsiTheme="minorEastAsia" w:hint="eastAsia"/>
        </w:rPr>
        <w:t>、</w:t>
      </w:r>
      <w:r w:rsidR="00BD2EB8" w:rsidRPr="00C773AF">
        <w:rPr>
          <w:rFonts w:asciiTheme="minorEastAsia" w:eastAsiaTheme="minorEastAsia" w:hAnsiTheme="minorEastAsia" w:hint="eastAsia"/>
        </w:rPr>
        <w:t>发生下列情形时，基金管理人可暂停接受基金投资者的赎回申请或延缓支付赎回款项：</w:t>
      </w:r>
    </w:p>
    <w:p w:rsidR="008A0E09" w:rsidRPr="00C773AF" w:rsidRDefault="008A0E09" w:rsidP="00931F05">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（1）因不可抗力导致基金管理人无法支付赎回款项；</w:t>
      </w:r>
    </w:p>
    <w:p w:rsidR="008A0E09" w:rsidRPr="00C773AF" w:rsidRDefault="008A0E09" w:rsidP="00F51046">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（2）证券交易场所交易时间临时停市，导致基金管理人无法计算当日基金资产净值；</w:t>
      </w:r>
    </w:p>
    <w:p w:rsidR="008A0E09" w:rsidRPr="00C773AF" w:rsidRDefault="008A0E09" w:rsidP="00F51046">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（3）基金连续发生巨额赎回，根据</w:t>
      </w:r>
      <w:r w:rsidR="00A8060D" w:rsidRPr="00C773AF">
        <w:rPr>
          <w:rFonts w:asciiTheme="minorEastAsia" w:eastAsiaTheme="minorEastAsia" w:hAnsiTheme="minorEastAsia" w:hint="eastAsia"/>
        </w:rPr>
        <w:t>基金合同</w:t>
      </w:r>
      <w:r w:rsidRPr="00C773AF">
        <w:rPr>
          <w:rFonts w:asciiTheme="minorEastAsia" w:eastAsiaTheme="minorEastAsia" w:hAnsiTheme="minorEastAsia" w:hint="eastAsia"/>
        </w:rPr>
        <w:t>规定，可以暂停接受赎回申请的情况；</w:t>
      </w:r>
    </w:p>
    <w:p w:rsidR="008A0E09" w:rsidRPr="00C773AF" w:rsidRDefault="008A0E09" w:rsidP="00F51046">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（4）发生</w:t>
      </w:r>
      <w:r w:rsidR="00A8060D" w:rsidRPr="00C773AF">
        <w:rPr>
          <w:rFonts w:asciiTheme="minorEastAsia" w:eastAsiaTheme="minorEastAsia" w:hAnsiTheme="minorEastAsia" w:hint="eastAsia"/>
        </w:rPr>
        <w:t>基金合同</w:t>
      </w:r>
      <w:r w:rsidRPr="00C773AF">
        <w:rPr>
          <w:rFonts w:asciiTheme="minorEastAsia" w:eastAsiaTheme="minorEastAsia" w:hAnsiTheme="minorEastAsia" w:hint="eastAsia"/>
        </w:rPr>
        <w:t>规定的暂停基金资产估值的情况；</w:t>
      </w:r>
    </w:p>
    <w:p w:rsidR="001B7233" w:rsidRPr="00C773AF" w:rsidRDefault="001B7233" w:rsidP="00D5693E">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w:t>
      </w:r>
      <w:r w:rsidRPr="00C773AF">
        <w:rPr>
          <w:rFonts w:asciiTheme="minorEastAsia" w:eastAsiaTheme="minorEastAsia" w:hAnsiTheme="minorEastAsia"/>
        </w:rPr>
        <w:t>5）</w:t>
      </w:r>
      <w:r w:rsidRPr="00C773AF">
        <w:rPr>
          <w:rFonts w:asciiTheme="minorEastAsia" w:eastAsiaTheme="minorEastAsia" w:hAnsiTheme="minorEastAsia" w:hint="eastAsia"/>
        </w:rPr>
        <w:t>当前一估值日基金资产净值</w:t>
      </w:r>
      <w:r w:rsidRPr="00C773AF">
        <w:rPr>
          <w:rFonts w:asciiTheme="minorEastAsia" w:eastAsiaTheme="minorEastAsia" w:hAnsiTheme="minorEastAsia"/>
        </w:rPr>
        <w:t>50%</w:t>
      </w:r>
      <w:r w:rsidRPr="00C773AF">
        <w:rPr>
          <w:rFonts w:asciiTheme="minorEastAsia" w:eastAsiaTheme="minorEastAsia" w:hAnsiTheme="minorEastAsia" w:hint="eastAsia"/>
        </w:rPr>
        <w:t>以上的资产出现无可参考的活跃市场价格且采用估值技术仍导致公允价值存在重大不确定性时，经与基金托管人协商确认后，基金管理人应当采取延缓支付赎回款项或暂停接受基金赎回申请的措施；</w:t>
      </w:r>
    </w:p>
    <w:p w:rsidR="008A0E09" w:rsidRPr="00C773AF" w:rsidRDefault="001B7233" w:rsidP="001B7233">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kern w:val="0"/>
          <w:szCs w:val="21"/>
        </w:rPr>
        <w:t>（</w:t>
      </w:r>
      <w:r w:rsidRPr="00C773AF">
        <w:rPr>
          <w:rFonts w:asciiTheme="minorEastAsia" w:eastAsiaTheme="minorEastAsia" w:hAnsiTheme="minorEastAsia"/>
          <w:kern w:val="0"/>
          <w:szCs w:val="21"/>
        </w:rPr>
        <w:t>6）</w:t>
      </w:r>
      <w:r w:rsidR="008A0E09" w:rsidRPr="00C773AF">
        <w:rPr>
          <w:rFonts w:asciiTheme="minorEastAsia" w:eastAsiaTheme="minorEastAsia" w:hAnsiTheme="minorEastAsia" w:hint="eastAsia"/>
          <w:szCs w:val="21"/>
        </w:rPr>
        <w:t>法律法规规定或经中国证监会认定的其他情形。</w:t>
      </w:r>
    </w:p>
    <w:p w:rsidR="008A0E09" w:rsidRPr="00C773AF" w:rsidRDefault="008A0E09" w:rsidP="00F51046">
      <w:pPr>
        <w:snapToGrid w:val="0"/>
        <w:spacing w:line="360" w:lineRule="auto"/>
        <w:ind w:firstLineChars="202" w:firstLine="424"/>
        <w:rPr>
          <w:rFonts w:asciiTheme="minorEastAsia" w:eastAsiaTheme="minorEastAsia" w:hAnsiTheme="minorEastAsia"/>
        </w:rPr>
      </w:pPr>
      <w:r w:rsidRPr="00C773AF">
        <w:rPr>
          <w:rFonts w:asciiTheme="minorEastAsia" w:eastAsiaTheme="minorEastAsia" w:hAnsiTheme="minorEastAsia" w:hint="eastAsia"/>
          <w:szCs w:val="21"/>
        </w:rPr>
        <w:t>发生上述情形之一的，基金管理人应当在当日向中国证监会备案，并及时公告。已接受的赎回申请，基金管理人应当足额支付；如暂时不能足额支付，应当按单个赎回申请人</w:t>
      </w:r>
      <w:r w:rsidRPr="00C773AF">
        <w:rPr>
          <w:rFonts w:asciiTheme="minorEastAsia" w:eastAsiaTheme="minorEastAsia" w:hAnsiTheme="minorEastAsia" w:hint="eastAsia"/>
        </w:rPr>
        <w:lastRenderedPageBreak/>
        <w:t>已被接受的赎回申请量占已接受的赎回申请总量的比例分配给赎回申请人，其余部分在后续工作日予以支付。</w:t>
      </w:r>
    </w:p>
    <w:p w:rsidR="008A0E09" w:rsidRPr="00C773AF" w:rsidRDefault="008A0E09" w:rsidP="00F51046">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在暂停赎回的情况消除时，基金管理人应及时恢复赎回业务的办理并及时公告。</w:t>
      </w:r>
    </w:p>
    <w:p w:rsidR="008A0E09" w:rsidRPr="00C773AF" w:rsidRDefault="00F51046" w:rsidP="00F51046">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3、</w:t>
      </w:r>
      <w:r w:rsidR="008A0E09" w:rsidRPr="00C773AF">
        <w:rPr>
          <w:rFonts w:asciiTheme="minorEastAsia" w:eastAsiaTheme="minorEastAsia" w:hAnsiTheme="minorEastAsia" w:hint="eastAsia"/>
        </w:rPr>
        <w:t>暂停基金的申购、赎回，基金管理人应按规定公告。</w:t>
      </w:r>
    </w:p>
    <w:p w:rsidR="008A0E09" w:rsidRPr="00C773AF" w:rsidRDefault="00F51046" w:rsidP="00F51046">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4、</w:t>
      </w:r>
      <w:r w:rsidR="008A0E09" w:rsidRPr="00C773AF">
        <w:rPr>
          <w:rFonts w:asciiTheme="minorEastAsia" w:eastAsiaTheme="minorEastAsia" w:hAnsiTheme="minorEastAsia" w:hint="eastAsia"/>
        </w:rPr>
        <w:t>暂停申购或赎回期间结束，基金重新开放时，基金管理人应依法公告。</w:t>
      </w:r>
    </w:p>
    <w:p w:rsidR="008A0E09" w:rsidRPr="00C773AF" w:rsidRDefault="008A0E09" w:rsidP="00F51046">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（1）如果发生暂停的时间为一天，基金管理人将于重新开放日，在</w:t>
      </w:r>
      <w:r w:rsidR="00231BAE" w:rsidRPr="00C773AF">
        <w:rPr>
          <w:rFonts w:asciiTheme="minorEastAsia" w:eastAsiaTheme="minorEastAsia" w:hAnsiTheme="minorEastAsia" w:hint="eastAsia"/>
          <w:kern w:val="0"/>
          <w:szCs w:val="21"/>
        </w:rPr>
        <w:t>指定媒介</w:t>
      </w:r>
      <w:r w:rsidRPr="00C773AF">
        <w:rPr>
          <w:rFonts w:asciiTheme="minorEastAsia" w:eastAsiaTheme="minorEastAsia" w:hAnsiTheme="minorEastAsia" w:hint="eastAsia"/>
        </w:rPr>
        <w:t>刊登基金重新开放申购或赎回的公告，并公告最近一个工作日的基金份额净值。</w:t>
      </w:r>
    </w:p>
    <w:p w:rsidR="008A0E09" w:rsidRPr="00C773AF" w:rsidRDefault="008A0E09" w:rsidP="00F51046">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（2）如果发生暂停的时间超过一天但少于两周，暂停结束，基金重新开放申购或赎回时，基金管理人应按照《信息披露办法》或其他相关规定</w:t>
      </w:r>
      <w:r w:rsidR="00DB32D0" w:rsidRPr="00C773AF">
        <w:rPr>
          <w:rFonts w:asciiTheme="minorEastAsia" w:eastAsiaTheme="minorEastAsia" w:hAnsiTheme="minorEastAsia" w:hint="eastAsia"/>
        </w:rPr>
        <w:t>于重新开放申购或赎回日</w:t>
      </w:r>
      <w:r w:rsidRPr="00C773AF">
        <w:rPr>
          <w:rFonts w:asciiTheme="minorEastAsia" w:eastAsiaTheme="minorEastAsia" w:hAnsiTheme="minorEastAsia" w:hint="eastAsia"/>
        </w:rPr>
        <w:t>前在</w:t>
      </w:r>
      <w:r w:rsidR="00231BAE" w:rsidRPr="00C773AF">
        <w:rPr>
          <w:rFonts w:asciiTheme="minorEastAsia" w:eastAsiaTheme="minorEastAsia" w:hAnsiTheme="minorEastAsia" w:hint="eastAsia"/>
          <w:kern w:val="0"/>
          <w:szCs w:val="21"/>
        </w:rPr>
        <w:t>指定媒介</w:t>
      </w:r>
      <w:r w:rsidRPr="00C773AF">
        <w:rPr>
          <w:rFonts w:asciiTheme="minorEastAsia" w:eastAsiaTheme="minorEastAsia" w:hAnsiTheme="minorEastAsia" w:hint="eastAsia"/>
        </w:rPr>
        <w:t>刊登基金重新开放申购或赎回的公告，并在重新开放申购或赎回日公告最近一个工作日的基金份额净值。</w:t>
      </w:r>
    </w:p>
    <w:p w:rsidR="008A0E09" w:rsidRPr="00C773AF" w:rsidRDefault="008A0E09" w:rsidP="00F51046">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3）如果发生暂停的时间超过两周，暂停期间，基金管理人应每两周至少重复刊登暂停公告一次；当连续暂停时间超过两个月时，可对重复刊登暂停公告的频率进行调整。暂停结束，基金重新开放申购或赎回时，基金管理人应按照《信息披露办法》或其他相关规定提前在</w:t>
      </w:r>
      <w:r w:rsidR="00231BAE" w:rsidRPr="00C773AF">
        <w:rPr>
          <w:rFonts w:asciiTheme="minorEastAsia" w:eastAsiaTheme="minorEastAsia" w:hAnsiTheme="minorEastAsia" w:hint="eastAsia"/>
          <w:kern w:val="0"/>
          <w:szCs w:val="21"/>
        </w:rPr>
        <w:t>指定媒介</w:t>
      </w:r>
      <w:r w:rsidRPr="00C773AF">
        <w:rPr>
          <w:rFonts w:asciiTheme="minorEastAsia" w:eastAsiaTheme="minorEastAsia" w:hAnsiTheme="minorEastAsia" w:hint="eastAsia"/>
        </w:rPr>
        <w:t>刊登基金重新开放申购或赎回的公告，并在重新开放申购或赎回日公告最近一个工作日的基金份额净值。</w:t>
      </w:r>
    </w:p>
    <w:p w:rsidR="00BD2EB8" w:rsidRPr="00C773AF" w:rsidRDefault="00BD2EB8" w:rsidP="00F51046">
      <w:pPr>
        <w:snapToGrid w:val="0"/>
        <w:spacing w:line="360" w:lineRule="auto"/>
        <w:ind w:firstLineChars="150" w:firstLine="315"/>
        <w:rPr>
          <w:rFonts w:asciiTheme="minorEastAsia" w:eastAsiaTheme="minorEastAsia" w:hAnsiTheme="minorEastAsia"/>
        </w:rPr>
      </w:pPr>
    </w:p>
    <w:p w:rsidR="00763C90" w:rsidRPr="00C773AF" w:rsidRDefault="00763C90" w:rsidP="00F51046">
      <w:pPr>
        <w:snapToGrid w:val="0"/>
        <w:spacing w:line="360" w:lineRule="auto"/>
        <w:ind w:firstLineChars="200" w:firstLine="480"/>
        <w:rPr>
          <w:rFonts w:asciiTheme="minorEastAsia" w:eastAsiaTheme="minorEastAsia" w:hAnsiTheme="minorEastAsia"/>
          <w:sz w:val="24"/>
        </w:rPr>
      </w:pPr>
    </w:p>
    <w:p w:rsidR="00266A27" w:rsidRPr="00C773AF" w:rsidRDefault="006E02E8" w:rsidP="000E4752">
      <w:pPr>
        <w:pStyle w:val="1"/>
        <w:pageBreakBefore/>
        <w:widowControl/>
        <w:snapToGrid w:val="0"/>
        <w:spacing w:beforeLines="0" w:afterLines="0" w:line="360" w:lineRule="auto"/>
        <w:ind w:firstLineChars="0" w:firstLine="0"/>
        <w:rPr>
          <w:rFonts w:asciiTheme="minorEastAsia" w:eastAsiaTheme="minorEastAsia" w:hAnsiTheme="minorEastAsia"/>
        </w:rPr>
      </w:pPr>
      <w:bookmarkStart w:id="53" w:name="_Toc236639827"/>
      <w:bookmarkStart w:id="54" w:name="_Toc236640272"/>
      <w:bookmarkStart w:id="55" w:name="_Toc236640728"/>
      <w:bookmarkStart w:id="56" w:name="_Toc236641051"/>
      <w:bookmarkStart w:id="57" w:name="_Toc91334992"/>
      <w:bookmarkStart w:id="58" w:name="_Toc44423068"/>
      <w:bookmarkEnd w:id="53"/>
      <w:bookmarkEnd w:id="54"/>
      <w:bookmarkEnd w:id="55"/>
      <w:bookmarkEnd w:id="56"/>
      <w:r w:rsidRPr="00C773AF">
        <w:rPr>
          <w:rFonts w:asciiTheme="minorEastAsia" w:eastAsiaTheme="minorEastAsia" w:hAnsiTheme="minorEastAsia" w:hint="eastAsia"/>
        </w:rPr>
        <w:lastRenderedPageBreak/>
        <w:t>九、</w:t>
      </w:r>
      <w:r w:rsidR="00266A27" w:rsidRPr="00C773AF">
        <w:rPr>
          <w:rFonts w:asciiTheme="minorEastAsia" w:eastAsiaTheme="minorEastAsia" w:hAnsiTheme="minorEastAsia" w:hint="eastAsia"/>
        </w:rPr>
        <w:t>基金转换</w:t>
      </w:r>
      <w:bookmarkEnd w:id="57"/>
      <w:bookmarkEnd w:id="58"/>
    </w:p>
    <w:p w:rsidR="001A34BD" w:rsidRPr="00C773AF" w:rsidRDefault="001A34BD" w:rsidP="000E4752">
      <w:pPr>
        <w:pStyle w:val="20"/>
        <w:snapToGrid w:val="0"/>
        <w:spacing w:beforeLines="0" w:afterLines="0" w:line="360" w:lineRule="auto"/>
        <w:ind w:firstLineChars="0" w:firstLine="0"/>
        <w:rPr>
          <w:rFonts w:asciiTheme="minorEastAsia" w:eastAsiaTheme="minorEastAsia" w:hAnsiTheme="minorEastAsia"/>
          <w:b w:val="0"/>
        </w:rPr>
      </w:pPr>
      <w:bookmarkStart w:id="59" w:name="_Toc198959616"/>
      <w:bookmarkStart w:id="60" w:name="_Toc229996707"/>
      <w:bookmarkStart w:id="61" w:name="_Toc245693553"/>
      <w:bookmarkStart w:id="62" w:name="_Toc258398101"/>
      <w:bookmarkStart w:id="63" w:name="_Toc264906008"/>
      <w:bookmarkStart w:id="64" w:name="_Toc294024325"/>
      <w:bookmarkStart w:id="65" w:name="_Toc312770245"/>
      <w:bookmarkStart w:id="66" w:name="_Toc44423069"/>
      <w:r w:rsidRPr="00C773AF">
        <w:rPr>
          <w:rFonts w:asciiTheme="minorEastAsia" w:eastAsiaTheme="minorEastAsia" w:hAnsiTheme="minorEastAsia" w:hint="eastAsia"/>
          <w:b w:val="0"/>
        </w:rPr>
        <w:t>（一）</w:t>
      </w:r>
      <w:r w:rsidRPr="00C773AF">
        <w:rPr>
          <w:rFonts w:asciiTheme="minorEastAsia" w:eastAsiaTheme="minorEastAsia" w:hAnsiTheme="minorEastAsia"/>
          <w:b w:val="0"/>
        </w:rPr>
        <w:t>基金转换开始日及</w:t>
      </w:r>
      <w:r w:rsidRPr="00C773AF">
        <w:rPr>
          <w:rFonts w:asciiTheme="minorEastAsia" w:eastAsiaTheme="minorEastAsia" w:hAnsiTheme="minorEastAsia" w:hint="eastAsia"/>
          <w:b w:val="0"/>
        </w:rPr>
        <w:t>时间</w:t>
      </w:r>
      <w:bookmarkEnd w:id="59"/>
      <w:bookmarkEnd w:id="60"/>
      <w:bookmarkEnd w:id="61"/>
      <w:bookmarkEnd w:id="62"/>
      <w:bookmarkEnd w:id="63"/>
      <w:bookmarkEnd w:id="64"/>
      <w:bookmarkEnd w:id="65"/>
      <w:bookmarkEnd w:id="66"/>
    </w:p>
    <w:p w:rsidR="001A34BD" w:rsidRPr="00C773AF" w:rsidRDefault="001A34BD" w:rsidP="00F51046">
      <w:pPr>
        <w:pStyle w:val="af0"/>
        <w:snapToGrid w:val="0"/>
        <w:spacing w:line="360" w:lineRule="auto"/>
        <w:rPr>
          <w:rFonts w:asciiTheme="minorEastAsia" w:eastAsiaTheme="minorEastAsia" w:hAnsiTheme="minorEastAsia" w:cs="宋体"/>
          <w:kern w:val="0"/>
          <w:szCs w:val="21"/>
        </w:rPr>
      </w:pPr>
      <w:r w:rsidRPr="00C773AF">
        <w:rPr>
          <w:rFonts w:asciiTheme="minorEastAsia" w:eastAsiaTheme="minorEastAsia" w:hAnsiTheme="minorEastAsia" w:cs="宋体" w:hint="eastAsia"/>
          <w:kern w:val="0"/>
          <w:szCs w:val="21"/>
        </w:rPr>
        <w:t>本基金已于</w:t>
      </w:r>
      <w:r w:rsidR="004C4D39" w:rsidRPr="00C773AF">
        <w:rPr>
          <w:rFonts w:asciiTheme="minorEastAsia" w:eastAsiaTheme="minorEastAsia" w:hAnsiTheme="minorEastAsia" w:cs="宋体"/>
          <w:kern w:val="0"/>
          <w:szCs w:val="21"/>
        </w:rPr>
        <w:t>20</w:t>
      </w:r>
      <w:r w:rsidR="004C4D39" w:rsidRPr="00C773AF">
        <w:rPr>
          <w:rFonts w:asciiTheme="minorEastAsia" w:eastAsiaTheme="minorEastAsia" w:hAnsiTheme="minorEastAsia" w:cs="宋体" w:hint="eastAsia"/>
          <w:kern w:val="0"/>
          <w:szCs w:val="21"/>
        </w:rPr>
        <w:t>11年</w:t>
      </w:r>
      <w:r w:rsidR="00962CA8" w:rsidRPr="00C773AF">
        <w:rPr>
          <w:rFonts w:asciiTheme="minorEastAsia" w:eastAsiaTheme="minorEastAsia" w:hAnsiTheme="minorEastAsia" w:cs="宋体" w:hint="eastAsia"/>
          <w:kern w:val="0"/>
          <w:szCs w:val="21"/>
        </w:rPr>
        <w:t>9</w:t>
      </w:r>
      <w:r w:rsidR="004C4D39" w:rsidRPr="00C773AF">
        <w:rPr>
          <w:rFonts w:asciiTheme="minorEastAsia" w:eastAsiaTheme="minorEastAsia" w:hAnsiTheme="minorEastAsia" w:cs="宋体" w:hint="eastAsia"/>
          <w:kern w:val="0"/>
          <w:szCs w:val="21"/>
        </w:rPr>
        <w:t>月</w:t>
      </w:r>
      <w:r w:rsidR="00962CA8" w:rsidRPr="00C773AF">
        <w:rPr>
          <w:rFonts w:asciiTheme="minorEastAsia" w:eastAsiaTheme="minorEastAsia" w:hAnsiTheme="minorEastAsia" w:cs="宋体" w:hint="eastAsia"/>
          <w:kern w:val="0"/>
          <w:szCs w:val="21"/>
        </w:rPr>
        <w:t>22</w:t>
      </w:r>
      <w:r w:rsidR="004C4D39" w:rsidRPr="00C773AF">
        <w:rPr>
          <w:rFonts w:asciiTheme="minorEastAsia" w:eastAsiaTheme="minorEastAsia" w:hAnsiTheme="minorEastAsia" w:cs="宋体" w:hint="eastAsia"/>
          <w:kern w:val="0"/>
          <w:szCs w:val="21"/>
        </w:rPr>
        <w:t>日</w:t>
      </w:r>
      <w:r w:rsidRPr="00C773AF">
        <w:rPr>
          <w:rFonts w:asciiTheme="minorEastAsia" w:eastAsiaTheme="minorEastAsia" w:hAnsiTheme="minorEastAsia" w:cs="宋体" w:hint="eastAsia"/>
          <w:kern w:val="0"/>
          <w:szCs w:val="21"/>
        </w:rPr>
        <w:t>开始办理转换业务</w:t>
      </w:r>
      <w:r w:rsidR="00ED506B" w:rsidRPr="00C773AF">
        <w:rPr>
          <w:rFonts w:asciiTheme="minorEastAsia" w:eastAsiaTheme="minorEastAsia" w:hAnsiTheme="minorEastAsia" w:cs="宋体" w:hint="eastAsia"/>
          <w:kern w:val="0"/>
          <w:szCs w:val="21"/>
        </w:rPr>
        <w:t>，具体实施办法参见相关公告</w:t>
      </w:r>
      <w:r w:rsidRPr="00C773AF">
        <w:rPr>
          <w:rFonts w:asciiTheme="minorEastAsia" w:eastAsiaTheme="minorEastAsia" w:hAnsiTheme="minorEastAsia" w:cs="宋体" w:hint="eastAsia"/>
          <w:kern w:val="0"/>
          <w:szCs w:val="21"/>
        </w:rPr>
        <w:t>。</w:t>
      </w:r>
    </w:p>
    <w:p w:rsidR="001A34BD" w:rsidRPr="00C773AF" w:rsidRDefault="001A34BD" w:rsidP="00F51046">
      <w:pPr>
        <w:widowControl/>
        <w:snapToGrid w:val="0"/>
        <w:spacing w:line="360" w:lineRule="auto"/>
        <w:ind w:firstLineChars="200" w:firstLine="420"/>
        <w:jc w:val="left"/>
        <w:rPr>
          <w:rFonts w:asciiTheme="minorEastAsia" w:eastAsiaTheme="minorEastAsia" w:hAnsiTheme="minorEastAsia"/>
          <w:szCs w:val="21"/>
        </w:rPr>
      </w:pPr>
      <w:r w:rsidRPr="00C773AF">
        <w:rPr>
          <w:rFonts w:asciiTheme="minorEastAsia" w:eastAsiaTheme="minorEastAsia" w:hAnsiTheme="minorEastAsia" w:hint="eastAsia"/>
          <w:szCs w:val="21"/>
        </w:rPr>
        <w:t>本基金转换业务的开放日为上海证券交易所、深圳证券交易所</w:t>
      </w:r>
      <w:r w:rsidR="002157EB" w:rsidRPr="00C773AF">
        <w:rPr>
          <w:rFonts w:asciiTheme="minorEastAsia" w:eastAsiaTheme="minorEastAsia" w:hAnsiTheme="minorEastAsia" w:hint="eastAsia"/>
          <w:szCs w:val="21"/>
        </w:rPr>
        <w:t>同时开放交易的工作日</w:t>
      </w:r>
      <w:r w:rsidRPr="00C773AF">
        <w:rPr>
          <w:rFonts w:asciiTheme="minorEastAsia" w:eastAsiaTheme="minorEastAsia" w:hAnsiTheme="minorEastAsia" w:hint="eastAsia"/>
          <w:szCs w:val="21"/>
        </w:rPr>
        <w:t>（基金管理人根据法律法规或</w:t>
      </w:r>
      <w:r w:rsidRPr="00C773AF">
        <w:rPr>
          <w:rFonts w:asciiTheme="minorEastAsia" w:eastAsiaTheme="minorEastAsia" w:hAnsiTheme="minorEastAsia" w:hint="eastAsia"/>
          <w:kern w:val="0"/>
          <w:szCs w:val="21"/>
        </w:rPr>
        <w:t>本</w:t>
      </w:r>
      <w:r w:rsidRPr="00C773AF">
        <w:rPr>
          <w:rFonts w:asciiTheme="minorEastAsia" w:eastAsiaTheme="minorEastAsia" w:hAnsiTheme="minorEastAsia" w:hint="eastAsia"/>
          <w:szCs w:val="21"/>
        </w:rPr>
        <w:t>基金合同的规定公告暂停转换时除外）。开放日的具体业务办理时间为上海证券交易所、深圳证券交易所交易日的交易时间。</w:t>
      </w:r>
      <w:r w:rsidR="004C4D39" w:rsidRPr="00C773AF">
        <w:rPr>
          <w:rFonts w:asciiTheme="minorEastAsia" w:eastAsiaTheme="minorEastAsia" w:hAnsiTheme="minorEastAsia" w:hint="eastAsia"/>
          <w:szCs w:val="21"/>
        </w:rPr>
        <w:t>若出现新的证券交易市场或交易所交易时间更改或其它原因，基金管理人可根据法律法规和本基金基金合同规定的原则视情况进行相应的调整并按照《信息披露办法》或其他相关规定在实施日前在</w:t>
      </w:r>
      <w:r w:rsidR="005211CA" w:rsidRPr="00C773AF">
        <w:rPr>
          <w:rFonts w:asciiTheme="minorEastAsia" w:eastAsiaTheme="minorEastAsia" w:hAnsiTheme="minorEastAsia" w:hint="eastAsia"/>
          <w:szCs w:val="21"/>
        </w:rPr>
        <w:t>指定媒介</w:t>
      </w:r>
      <w:r w:rsidR="004C4D39" w:rsidRPr="00C773AF">
        <w:rPr>
          <w:rFonts w:asciiTheme="minorEastAsia" w:eastAsiaTheme="minorEastAsia" w:hAnsiTheme="minorEastAsia" w:hint="eastAsia"/>
          <w:szCs w:val="21"/>
        </w:rPr>
        <w:t>公告。</w:t>
      </w:r>
    </w:p>
    <w:p w:rsidR="001A34BD" w:rsidRPr="00C773AF" w:rsidRDefault="001A34BD" w:rsidP="00F51046">
      <w:pPr>
        <w:widowControl/>
        <w:snapToGrid w:val="0"/>
        <w:spacing w:line="360" w:lineRule="auto"/>
        <w:ind w:firstLineChars="200" w:firstLine="420"/>
        <w:jc w:val="left"/>
        <w:rPr>
          <w:rFonts w:asciiTheme="minorEastAsia" w:eastAsiaTheme="minorEastAsia" w:hAnsiTheme="minorEastAsia"/>
        </w:rPr>
      </w:pPr>
      <w:r w:rsidRPr="00C773AF">
        <w:rPr>
          <w:rFonts w:asciiTheme="minorEastAsia" w:eastAsiaTheme="minorEastAsia" w:hAnsiTheme="minorEastAsia" w:hint="eastAsia"/>
        </w:rPr>
        <w:t>投资人在基金合同约定之外的日期和时间提出转换申请的，其基金份额转换价格为下一开放日基金份额转换的价格。</w:t>
      </w:r>
    </w:p>
    <w:p w:rsidR="001A34BD" w:rsidRPr="00C773AF" w:rsidRDefault="001A34BD" w:rsidP="000E4752">
      <w:pPr>
        <w:pStyle w:val="20"/>
        <w:snapToGrid w:val="0"/>
        <w:spacing w:beforeLines="0" w:afterLines="0" w:line="360" w:lineRule="auto"/>
        <w:ind w:firstLineChars="0" w:firstLine="0"/>
        <w:rPr>
          <w:rFonts w:asciiTheme="minorEastAsia" w:eastAsiaTheme="minorEastAsia" w:hAnsiTheme="minorEastAsia"/>
          <w:b w:val="0"/>
        </w:rPr>
      </w:pPr>
      <w:bookmarkStart w:id="67" w:name="_Toc198959617"/>
      <w:bookmarkStart w:id="68" w:name="_Toc229996708"/>
      <w:bookmarkStart w:id="69" w:name="_Toc245693554"/>
      <w:bookmarkStart w:id="70" w:name="_Toc258398102"/>
      <w:bookmarkStart w:id="71" w:name="_Toc264906009"/>
      <w:bookmarkStart w:id="72" w:name="_Toc294024326"/>
      <w:bookmarkStart w:id="73" w:name="_Toc312770246"/>
      <w:bookmarkStart w:id="74" w:name="_Toc44423070"/>
      <w:r w:rsidRPr="00C773AF">
        <w:rPr>
          <w:rFonts w:asciiTheme="minorEastAsia" w:eastAsiaTheme="minorEastAsia" w:hAnsiTheme="minorEastAsia" w:hint="eastAsia"/>
          <w:b w:val="0"/>
        </w:rPr>
        <w:t>（二）</w:t>
      </w:r>
      <w:r w:rsidRPr="00C773AF">
        <w:rPr>
          <w:rFonts w:asciiTheme="minorEastAsia" w:eastAsiaTheme="minorEastAsia" w:hAnsiTheme="minorEastAsia"/>
          <w:b w:val="0"/>
        </w:rPr>
        <w:t>基金转换的</w:t>
      </w:r>
      <w:r w:rsidRPr="00C773AF">
        <w:rPr>
          <w:rFonts w:asciiTheme="minorEastAsia" w:eastAsiaTheme="minorEastAsia" w:hAnsiTheme="minorEastAsia" w:hint="eastAsia"/>
          <w:b w:val="0"/>
        </w:rPr>
        <w:t>原</w:t>
      </w:r>
      <w:r w:rsidRPr="00C773AF">
        <w:rPr>
          <w:rFonts w:asciiTheme="minorEastAsia" w:eastAsiaTheme="minorEastAsia" w:hAnsiTheme="minorEastAsia"/>
          <w:b w:val="0"/>
        </w:rPr>
        <w:t>则</w:t>
      </w:r>
      <w:bookmarkEnd w:id="67"/>
      <w:bookmarkEnd w:id="68"/>
      <w:bookmarkEnd w:id="69"/>
      <w:bookmarkEnd w:id="70"/>
      <w:bookmarkEnd w:id="71"/>
      <w:bookmarkEnd w:id="72"/>
      <w:bookmarkEnd w:id="73"/>
      <w:bookmarkEnd w:id="74"/>
    </w:p>
    <w:p w:rsidR="001A34BD" w:rsidRPr="00C773AF" w:rsidRDefault="001A34BD" w:rsidP="00F51046">
      <w:pPr>
        <w:pStyle w:val="af0"/>
        <w:snapToGrid w:val="0"/>
        <w:spacing w:line="360" w:lineRule="auto"/>
        <w:rPr>
          <w:rFonts w:asciiTheme="minorEastAsia" w:eastAsiaTheme="minorEastAsia" w:hAnsiTheme="minorEastAsia"/>
        </w:rPr>
      </w:pPr>
      <w:r w:rsidRPr="00C773AF">
        <w:rPr>
          <w:rFonts w:asciiTheme="minorEastAsia" w:eastAsiaTheme="minorEastAsia" w:hAnsiTheme="minorEastAsia" w:hint="eastAsia"/>
        </w:rPr>
        <w:t>1</w:t>
      </w:r>
      <w:r w:rsidR="00F51046" w:rsidRPr="00C773AF">
        <w:rPr>
          <w:rFonts w:asciiTheme="minorEastAsia" w:eastAsiaTheme="minorEastAsia" w:hAnsiTheme="minorEastAsia" w:hint="eastAsia"/>
        </w:rPr>
        <w:t>、</w:t>
      </w:r>
      <w:r w:rsidRPr="00C773AF">
        <w:rPr>
          <w:rFonts w:asciiTheme="minorEastAsia" w:eastAsiaTheme="minorEastAsia" w:hAnsiTheme="minorEastAsia" w:hint="eastAsia"/>
          <w:kern w:val="0"/>
          <w:szCs w:val="21"/>
        </w:rPr>
        <w:t>基金转换以份额为单位进行申请。投资者可以发起多次基金转换业务，基金转换费用按每笔申请单独计算。转换费用以人民币元为单位，计算结果按照四舍五入方法，保留小数点后两位。</w:t>
      </w:r>
    </w:p>
    <w:p w:rsidR="001A34BD" w:rsidRPr="00C773AF" w:rsidRDefault="00F51046" w:rsidP="00F51046">
      <w:pPr>
        <w:pStyle w:val="af0"/>
        <w:snapToGrid w:val="0"/>
        <w:spacing w:line="360" w:lineRule="auto"/>
        <w:rPr>
          <w:rFonts w:asciiTheme="minorEastAsia" w:eastAsiaTheme="minorEastAsia" w:hAnsiTheme="minorEastAsia"/>
        </w:rPr>
      </w:pPr>
      <w:r w:rsidRPr="00C773AF">
        <w:rPr>
          <w:rFonts w:asciiTheme="minorEastAsia" w:eastAsiaTheme="minorEastAsia" w:hAnsiTheme="minorEastAsia" w:hint="eastAsia"/>
        </w:rPr>
        <w:t>2、</w:t>
      </w:r>
      <w:r w:rsidR="001A34BD" w:rsidRPr="00C773AF">
        <w:rPr>
          <w:rFonts w:asciiTheme="minorEastAsia" w:eastAsiaTheme="minorEastAsia" w:hAnsiTheme="minorEastAsia" w:hint="eastAsia"/>
        </w:rPr>
        <w:t>当日的转换申请可以在当日交易结束时间前撤销，在当日的交易时间结束后不得撤销。</w:t>
      </w:r>
    </w:p>
    <w:p w:rsidR="001A34BD" w:rsidRPr="00C773AF" w:rsidRDefault="001A34BD" w:rsidP="00F51046">
      <w:pPr>
        <w:pStyle w:val="af0"/>
        <w:snapToGrid w:val="0"/>
        <w:spacing w:line="360" w:lineRule="auto"/>
        <w:rPr>
          <w:rFonts w:asciiTheme="minorEastAsia" w:eastAsiaTheme="minorEastAsia" w:hAnsiTheme="minorEastAsia"/>
        </w:rPr>
      </w:pPr>
      <w:r w:rsidRPr="00C773AF">
        <w:rPr>
          <w:rFonts w:asciiTheme="minorEastAsia" w:eastAsiaTheme="minorEastAsia" w:hAnsiTheme="minorEastAsia" w:hint="eastAsia"/>
        </w:rPr>
        <w:t>3</w:t>
      </w:r>
      <w:r w:rsidR="00F51046" w:rsidRPr="00C773AF">
        <w:rPr>
          <w:rFonts w:asciiTheme="minorEastAsia" w:eastAsiaTheme="minorEastAsia" w:hAnsiTheme="minorEastAsia" w:hint="eastAsia"/>
        </w:rPr>
        <w:t>、</w:t>
      </w:r>
      <w:r w:rsidRPr="00C773AF">
        <w:rPr>
          <w:rFonts w:asciiTheme="minorEastAsia" w:eastAsiaTheme="minorEastAsia" w:hAnsiTheme="minorEastAsia" w:hint="eastAsia"/>
          <w:kern w:val="0"/>
          <w:szCs w:val="21"/>
        </w:rPr>
        <w:t>基金转换采取未知价法，即基金的转换价格以转换申请受理当日各转出、转入基金的份额净值为基准进行计算。</w:t>
      </w:r>
    </w:p>
    <w:p w:rsidR="001A34BD" w:rsidRPr="00C773AF" w:rsidRDefault="00F51046" w:rsidP="00F51046">
      <w:pPr>
        <w:pStyle w:val="af0"/>
        <w:snapToGrid w:val="0"/>
        <w:spacing w:line="360" w:lineRule="auto"/>
        <w:rPr>
          <w:rFonts w:asciiTheme="minorEastAsia" w:eastAsiaTheme="minorEastAsia" w:hAnsiTheme="minorEastAsia"/>
        </w:rPr>
      </w:pPr>
      <w:r w:rsidRPr="00C773AF">
        <w:rPr>
          <w:rFonts w:asciiTheme="minorEastAsia" w:eastAsiaTheme="minorEastAsia" w:hAnsiTheme="minorEastAsia" w:hint="eastAsia"/>
        </w:rPr>
        <w:t>4、</w:t>
      </w:r>
      <w:r w:rsidR="001A34BD" w:rsidRPr="00C773AF">
        <w:rPr>
          <w:rFonts w:asciiTheme="minorEastAsia" w:eastAsiaTheme="minorEastAsia" w:hAnsiTheme="minorEastAsia" w:hint="eastAsia"/>
        </w:rPr>
        <w:t>基金转换只能在同一销售机构进行。转换的两只基金必须都是该销售机构</w:t>
      </w:r>
      <w:r w:rsidR="0033456E" w:rsidRPr="00C773AF">
        <w:rPr>
          <w:rFonts w:asciiTheme="minorEastAsia" w:eastAsiaTheme="minorEastAsia" w:hAnsiTheme="minorEastAsia" w:hint="eastAsia"/>
        </w:rPr>
        <w:t>销售</w:t>
      </w:r>
      <w:r w:rsidR="001A34BD" w:rsidRPr="00C773AF">
        <w:rPr>
          <w:rFonts w:asciiTheme="minorEastAsia" w:eastAsiaTheme="minorEastAsia" w:hAnsiTheme="minorEastAsia" w:hint="eastAsia"/>
        </w:rPr>
        <w:t>的同一基金管理人管理的、在同一注册登记机构注册登记的基金。</w:t>
      </w:r>
    </w:p>
    <w:p w:rsidR="001A34BD" w:rsidRPr="00C773AF" w:rsidRDefault="00F51046" w:rsidP="00F51046">
      <w:pPr>
        <w:pStyle w:val="af0"/>
        <w:snapToGrid w:val="0"/>
        <w:spacing w:line="360" w:lineRule="auto"/>
        <w:rPr>
          <w:rFonts w:asciiTheme="minorEastAsia" w:eastAsiaTheme="minorEastAsia" w:hAnsiTheme="minorEastAsia"/>
        </w:rPr>
      </w:pPr>
      <w:r w:rsidRPr="00C773AF">
        <w:rPr>
          <w:rFonts w:asciiTheme="minorEastAsia" w:eastAsiaTheme="minorEastAsia" w:hAnsiTheme="minorEastAsia" w:hint="eastAsia"/>
        </w:rPr>
        <w:t>5、</w:t>
      </w:r>
      <w:r w:rsidR="001A34BD" w:rsidRPr="00C773AF">
        <w:rPr>
          <w:rFonts w:asciiTheme="minorEastAsia" w:eastAsiaTheme="minorEastAsia" w:hAnsiTheme="minorEastAsia" w:hint="eastAsia"/>
        </w:rPr>
        <w:t>投资者办理基金转换业务时，转出方的基金必须处于可赎回状态，转入方的基金必须处于可申购状态。</w:t>
      </w:r>
    </w:p>
    <w:p w:rsidR="001A34BD" w:rsidRPr="00C773AF" w:rsidRDefault="00F51046" w:rsidP="00F51046">
      <w:pPr>
        <w:pStyle w:val="af0"/>
        <w:snapToGrid w:val="0"/>
        <w:spacing w:line="360" w:lineRule="auto"/>
        <w:rPr>
          <w:rFonts w:asciiTheme="minorEastAsia" w:eastAsiaTheme="minorEastAsia" w:hAnsiTheme="minorEastAsia"/>
        </w:rPr>
      </w:pPr>
      <w:r w:rsidRPr="00C773AF">
        <w:rPr>
          <w:rFonts w:asciiTheme="minorEastAsia" w:eastAsiaTheme="minorEastAsia" w:hAnsiTheme="minorEastAsia" w:hint="eastAsia"/>
        </w:rPr>
        <w:t>6、</w:t>
      </w:r>
      <w:r w:rsidR="001A34BD" w:rsidRPr="00C773AF">
        <w:rPr>
          <w:rFonts w:asciiTheme="minorEastAsia" w:eastAsiaTheme="minorEastAsia" w:hAnsiTheme="minorEastAsia" w:hint="eastAsia"/>
        </w:rPr>
        <w:t>转换业务遵循“先进先出”的业务规则，即份额注册日期在前的先转换出，份额注册日期在后的后转换出，如果转换申请当日，同时有赎回申请的情况下，则遵循先赎回后转换的处理原则。</w:t>
      </w:r>
    </w:p>
    <w:p w:rsidR="001A34BD" w:rsidRPr="00C773AF" w:rsidRDefault="00F51046" w:rsidP="00F51046">
      <w:pPr>
        <w:pStyle w:val="af0"/>
        <w:snapToGrid w:val="0"/>
        <w:spacing w:line="360" w:lineRule="auto"/>
        <w:rPr>
          <w:rFonts w:asciiTheme="minorEastAsia" w:eastAsiaTheme="minorEastAsia" w:hAnsiTheme="minorEastAsia"/>
        </w:rPr>
      </w:pPr>
      <w:r w:rsidRPr="00C773AF">
        <w:rPr>
          <w:rFonts w:asciiTheme="minorEastAsia" w:eastAsiaTheme="minorEastAsia" w:hAnsiTheme="minorEastAsia" w:hint="eastAsia"/>
        </w:rPr>
        <w:t>7、</w:t>
      </w:r>
      <w:r w:rsidR="001A34BD" w:rsidRPr="00C773AF">
        <w:rPr>
          <w:rFonts w:asciiTheme="minorEastAsia" w:eastAsiaTheme="minorEastAsia" w:hAnsiTheme="minorEastAsia" w:hint="eastAsia"/>
        </w:rPr>
        <w:t>基金转换后，转入的基金份额的持有期将自转入的基金份额被确认之日起重新开始计算。</w:t>
      </w:r>
    </w:p>
    <w:p w:rsidR="001A34BD" w:rsidRPr="00C773AF" w:rsidRDefault="001A34BD" w:rsidP="00F51046">
      <w:pPr>
        <w:pStyle w:val="af0"/>
        <w:snapToGrid w:val="0"/>
        <w:spacing w:line="360" w:lineRule="auto"/>
        <w:ind w:firstLineChars="200"/>
        <w:rPr>
          <w:rFonts w:asciiTheme="minorEastAsia" w:eastAsiaTheme="minorEastAsia" w:hAnsiTheme="minorEastAsia"/>
        </w:rPr>
      </w:pPr>
      <w:r w:rsidRPr="00C773AF">
        <w:rPr>
          <w:rFonts w:asciiTheme="minorEastAsia" w:eastAsiaTheme="minorEastAsia" w:hAnsiTheme="minorEastAsia" w:hint="eastAsia"/>
        </w:rPr>
        <w:t>基金管理人可在不损害基金份额持有人权益的情况下调整上述原则，但应在调整生效前在</w:t>
      </w:r>
      <w:r w:rsidR="005211CA" w:rsidRPr="00C773AF">
        <w:rPr>
          <w:rFonts w:asciiTheme="minorEastAsia" w:eastAsiaTheme="minorEastAsia" w:hAnsiTheme="minorEastAsia" w:hint="eastAsia"/>
        </w:rPr>
        <w:t>指定媒介</w:t>
      </w:r>
      <w:r w:rsidRPr="00C773AF">
        <w:rPr>
          <w:rFonts w:asciiTheme="minorEastAsia" w:eastAsiaTheme="minorEastAsia" w:hAnsiTheme="minorEastAsia" w:hint="eastAsia"/>
        </w:rPr>
        <w:t>上予以公告。</w:t>
      </w:r>
    </w:p>
    <w:p w:rsidR="001A34BD" w:rsidRPr="00C773AF" w:rsidRDefault="001A34BD" w:rsidP="00F51046">
      <w:pPr>
        <w:pStyle w:val="af0"/>
        <w:snapToGrid w:val="0"/>
        <w:spacing w:line="360" w:lineRule="auto"/>
        <w:ind w:firstLineChars="200"/>
        <w:rPr>
          <w:rFonts w:asciiTheme="minorEastAsia" w:eastAsiaTheme="minorEastAsia" w:hAnsiTheme="minorEastAsia"/>
        </w:rPr>
      </w:pPr>
    </w:p>
    <w:p w:rsidR="001A34BD" w:rsidRPr="00C773AF" w:rsidRDefault="001A34BD" w:rsidP="000E4752">
      <w:pPr>
        <w:pStyle w:val="20"/>
        <w:snapToGrid w:val="0"/>
        <w:spacing w:beforeLines="0" w:afterLines="0" w:line="360" w:lineRule="auto"/>
        <w:ind w:firstLineChars="0" w:firstLine="0"/>
        <w:rPr>
          <w:rFonts w:asciiTheme="minorEastAsia" w:eastAsiaTheme="minorEastAsia" w:hAnsiTheme="minorEastAsia"/>
          <w:b w:val="0"/>
        </w:rPr>
      </w:pPr>
      <w:bookmarkStart w:id="75" w:name="_Toc44423071"/>
      <w:bookmarkStart w:id="76" w:name="_Toc87367293"/>
      <w:bookmarkStart w:id="77" w:name="_Toc198959620"/>
      <w:bookmarkStart w:id="78" w:name="_Toc229996711"/>
      <w:bookmarkStart w:id="79" w:name="_Toc245693557"/>
      <w:bookmarkStart w:id="80" w:name="_Toc258398105"/>
      <w:bookmarkStart w:id="81" w:name="_Toc264906012"/>
      <w:bookmarkStart w:id="82" w:name="_Toc294024329"/>
      <w:bookmarkStart w:id="83" w:name="_Toc312770247"/>
      <w:r w:rsidRPr="00C773AF">
        <w:rPr>
          <w:rFonts w:asciiTheme="minorEastAsia" w:eastAsiaTheme="minorEastAsia" w:hAnsiTheme="minorEastAsia" w:hint="eastAsia"/>
          <w:b w:val="0"/>
        </w:rPr>
        <w:lastRenderedPageBreak/>
        <w:t>（三）基金转换的程序</w:t>
      </w:r>
      <w:bookmarkEnd w:id="75"/>
    </w:p>
    <w:p w:rsidR="001A34BD" w:rsidRPr="00C773AF" w:rsidRDefault="00F51046" w:rsidP="00F51046">
      <w:pPr>
        <w:pStyle w:val="af0"/>
        <w:snapToGrid w:val="0"/>
        <w:spacing w:line="360" w:lineRule="auto"/>
        <w:rPr>
          <w:rFonts w:asciiTheme="minorEastAsia" w:eastAsiaTheme="minorEastAsia" w:hAnsiTheme="minorEastAsia"/>
        </w:rPr>
      </w:pPr>
      <w:r w:rsidRPr="00C773AF">
        <w:rPr>
          <w:rFonts w:asciiTheme="minorEastAsia" w:eastAsiaTheme="minorEastAsia" w:hAnsiTheme="minorEastAsia" w:hint="eastAsia"/>
        </w:rPr>
        <w:t>1、</w:t>
      </w:r>
      <w:r w:rsidR="001A34BD" w:rsidRPr="00C773AF">
        <w:rPr>
          <w:rFonts w:asciiTheme="minorEastAsia" w:eastAsiaTheme="minorEastAsia" w:hAnsiTheme="minorEastAsia" w:hint="eastAsia"/>
        </w:rPr>
        <w:t>基金转换的申请方式</w:t>
      </w:r>
    </w:p>
    <w:p w:rsidR="001A34BD" w:rsidRPr="00C773AF" w:rsidRDefault="001A34BD" w:rsidP="00F51046">
      <w:pPr>
        <w:pStyle w:val="af0"/>
        <w:snapToGrid w:val="0"/>
        <w:spacing w:line="360" w:lineRule="auto"/>
        <w:rPr>
          <w:rFonts w:asciiTheme="minorEastAsia" w:eastAsiaTheme="minorEastAsia" w:hAnsiTheme="minorEastAsia"/>
        </w:rPr>
      </w:pPr>
      <w:r w:rsidRPr="00C773AF">
        <w:rPr>
          <w:rFonts w:asciiTheme="minorEastAsia" w:eastAsiaTheme="minorEastAsia" w:hAnsiTheme="minorEastAsia" w:hint="eastAsia"/>
        </w:rPr>
        <w:t>基金投资者必须根据基金管理人和基金</w:t>
      </w:r>
      <w:r w:rsidR="00A45A08" w:rsidRPr="00C773AF">
        <w:rPr>
          <w:rFonts w:asciiTheme="minorEastAsia" w:eastAsiaTheme="minorEastAsia" w:hAnsiTheme="minorEastAsia" w:hint="eastAsia"/>
        </w:rPr>
        <w:t>销售</w:t>
      </w:r>
      <w:r w:rsidRPr="00C773AF">
        <w:rPr>
          <w:rFonts w:asciiTheme="minorEastAsia" w:eastAsiaTheme="minorEastAsia" w:hAnsiTheme="minorEastAsia" w:hint="eastAsia"/>
        </w:rPr>
        <w:t>机构规定的手续，在开放日的业务办理时间提出转换的申请。</w:t>
      </w:r>
    </w:p>
    <w:p w:rsidR="001A34BD" w:rsidRPr="00C773AF" w:rsidRDefault="001A34BD" w:rsidP="00F51046">
      <w:pPr>
        <w:pStyle w:val="af0"/>
        <w:snapToGrid w:val="0"/>
        <w:spacing w:line="360" w:lineRule="auto"/>
        <w:rPr>
          <w:rFonts w:asciiTheme="minorEastAsia" w:eastAsiaTheme="minorEastAsia" w:hAnsiTheme="minorEastAsia"/>
        </w:rPr>
      </w:pPr>
      <w:r w:rsidRPr="00C773AF">
        <w:rPr>
          <w:rFonts w:asciiTheme="minorEastAsia" w:eastAsiaTheme="minorEastAsia" w:hAnsiTheme="minorEastAsia" w:hint="eastAsia"/>
        </w:rPr>
        <w:t>提交基金转换申请时，账户中必须有足够可用的转出基金份额余额。</w:t>
      </w:r>
    </w:p>
    <w:p w:rsidR="001A34BD" w:rsidRPr="00C773AF" w:rsidRDefault="00F51046" w:rsidP="00F51046">
      <w:pPr>
        <w:pStyle w:val="af0"/>
        <w:snapToGrid w:val="0"/>
        <w:spacing w:line="360" w:lineRule="auto"/>
        <w:rPr>
          <w:rFonts w:asciiTheme="minorEastAsia" w:eastAsiaTheme="minorEastAsia" w:hAnsiTheme="minorEastAsia"/>
        </w:rPr>
      </w:pPr>
      <w:r w:rsidRPr="00C773AF">
        <w:rPr>
          <w:rFonts w:asciiTheme="minorEastAsia" w:eastAsiaTheme="minorEastAsia" w:hAnsiTheme="minorEastAsia" w:hint="eastAsia"/>
        </w:rPr>
        <w:t>2、</w:t>
      </w:r>
      <w:r w:rsidR="001A34BD" w:rsidRPr="00C773AF">
        <w:rPr>
          <w:rFonts w:asciiTheme="minorEastAsia" w:eastAsiaTheme="minorEastAsia" w:hAnsiTheme="minorEastAsia" w:hint="eastAsia"/>
        </w:rPr>
        <w:t>基金转换申请的确认</w:t>
      </w:r>
    </w:p>
    <w:p w:rsidR="001A34BD" w:rsidRPr="00C773AF" w:rsidRDefault="001A34BD" w:rsidP="00F51046">
      <w:pPr>
        <w:pStyle w:val="af0"/>
        <w:snapToGrid w:val="0"/>
        <w:spacing w:line="360" w:lineRule="auto"/>
        <w:rPr>
          <w:rFonts w:asciiTheme="minorEastAsia" w:eastAsiaTheme="minorEastAsia" w:hAnsiTheme="minorEastAsia"/>
        </w:rPr>
      </w:pPr>
      <w:r w:rsidRPr="00C773AF">
        <w:rPr>
          <w:rFonts w:asciiTheme="minorEastAsia" w:eastAsiaTheme="minorEastAsia" w:hAnsiTheme="minorEastAsia" w:hint="eastAsia"/>
        </w:rPr>
        <w:t>正常情况下，基金管理人以在规定的基金业务办理时间段内收到基金转换申请的当天作为基金转换的申请日（T日），并在T+1工作日对该交易的有效性进行确认。投资者可在T+2工作日及之后查询成交情况。</w:t>
      </w:r>
    </w:p>
    <w:p w:rsidR="001A34BD" w:rsidRPr="00C773AF" w:rsidRDefault="001A34BD" w:rsidP="000E4752">
      <w:pPr>
        <w:pStyle w:val="20"/>
        <w:snapToGrid w:val="0"/>
        <w:spacing w:beforeLines="0" w:afterLines="0" w:line="360" w:lineRule="auto"/>
        <w:ind w:firstLineChars="0" w:firstLine="0"/>
        <w:rPr>
          <w:rFonts w:asciiTheme="minorEastAsia" w:eastAsiaTheme="minorEastAsia" w:hAnsiTheme="minorEastAsia"/>
          <w:b w:val="0"/>
        </w:rPr>
      </w:pPr>
      <w:bookmarkStart w:id="84" w:name="_Toc44423072"/>
      <w:r w:rsidRPr="00C773AF">
        <w:rPr>
          <w:rFonts w:asciiTheme="minorEastAsia" w:eastAsiaTheme="minorEastAsia" w:hAnsiTheme="minorEastAsia" w:hint="eastAsia"/>
          <w:b w:val="0"/>
        </w:rPr>
        <w:t>（四）</w:t>
      </w:r>
      <w:bookmarkStart w:id="85" w:name="_Toc294686122"/>
      <w:bookmarkStart w:id="86" w:name="_Toc264906011"/>
      <w:bookmarkStart w:id="87" w:name="_Toc258398104"/>
      <w:bookmarkStart w:id="88" w:name="_Toc245693556"/>
      <w:bookmarkStart w:id="89" w:name="_Toc229996710"/>
      <w:bookmarkStart w:id="90" w:name="_Toc198959619"/>
      <w:r w:rsidRPr="00C773AF">
        <w:rPr>
          <w:rFonts w:asciiTheme="minorEastAsia" w:eastAsiaTheme="minorEastAsia" w:hAnsiTheme="minorEastAsia" w:hint="eastAsia"/>
          <w:b w:val="0"/>
        </w:rPr>
        <w:t>基金转换的数额限制</w:t>
      </w:r>
      <w:bookmarkEnd w:id="84"/>
      <w:bookmarkEnd w:id="85"/>
      <w:bookmarkEnd w:id="86"/>
      <w:bookmarkEnd w:id="87"/>
      <w:bookmarkEnd w:id="88"/>
      <w:bookmarkEnd w:id="89"/>
      <w:bookmarkEnd w:id="90"/>
    </w:p>
    <w:p w:rsidR="001A34BD" w:rsidRPr="00C773AF" w:rsidRDefault="001A34BD" w:rsidP="00F51046">
      <w:pPr>
        <w:pStyle w:val="af0"/>
        <w:snapToGrid w:val="0"/>
        <w:spacing w:line="360" w:lineRule="auto"/>
        <w:rPr>
          <w:rFonts w:asciiTheme="minorEastAsia" w:eastAsiaTheme="minorEastAsia" w:hAnsiTheme="minorEastAsia"/>
        </w:rPr>
      </w:pPr>
      <w:r w:rsidRPr="00C773AF">
        <w:rPr>
          <w:rFonts w:asciiTheme="minorEastAsia" w:eastAsiaTheme="minorEastAsia" w:hAnsiTheme="minorEastAsia" w:hint="eastAsia"/>
        </w:rPr>
        <w:t>基金份额持有人可将其全部或部分基金份额转换成另一只基金，本基金基金份额单笔转出申请不得少于</w:t>
      </w:r>
      <w:r w:rsidRPr="00C773AF">
        <w:rPr>
          <w:rFonts w:asciiTheme="minorEastAsia" w:eastAsiaTheme="minorEastAsia" w:hAnsiTheme="minorEastAsia"/>
        </w:rPr>
        <w:t>1</w:t>
      </w:r>
      <w:r w:rsidRPr="00C773AF">
        <w:rPr>
          <w:rFonts w:asciiTheme="minorEastAsia" w:eastAsiaTheme="minorEastAsia" w:hAnsiTheme="minorEastAsia" w:hint="eastAsia"/>
        </w:rPr>
        <w:t>份（</w:t>
      </w:r>
      <w:r w:rsidR="00CD3009" w:rsidRPr="00C773AF">
        <w:rPr>
          <w:rFonts w:asciiTheme="minorEastAsia" w:eastAsiaTheme="minorEastAsia" w:hAnsiTheme="minorEastAsia" w:hint="eastAsia"/>
        </w:rPr>
        <w:t>如该账户在该销售机构托管的该基金余额不足</w:t>
      </w:r>
      <w:r w:rsidRPr="00C773AF">
        <w:rPr>
          <w:rFonts w:asciiTheme="minorEastAsia" w:eastAsiaTheme="minorEastAsia" w:hAnsiTheme="minorEastAsia"/>
        </w:rPr>
        <w:t>1</w:t>
      </w:r>
      <w:r w:rsidRPr="00C773AF">
        <w:rPr>
          <w:rFonts w:asciiTheme="minorEastAsia" w:eastAsiaTheme="minorEastAsia" w:hAnsiTheme="minorEastAsia" w:hint="eastAsia"/>
        </w:rPr>
        <w:t>份，则必须一次性赎回或转出该基金全部份额</w:t>
      </w:r>
      <w:r w:rsidRPr="00C773AF">
        <w:rPr>
          <w:rFonts w:asciiTheme="minorEastAsia" w:eastAsiaTheme="minorEastAsia" w:hAnsiTheme="minorEastAsia"/>
        </w:rPr>
        <w:t>)</w:t>
      </w:r>
      <w:r w:rsidRPr="00C773AF">
        <w:rPr>
          <w:rFonts w:asciiTheme="minorEastAsia" w:eastAsiaTheme="minorEastAsia" w:hAnsiTheme="minorEastAsia" w:hint="eastAsia"/>
        </w:rPr>
        <w:t>；若某笔转换导致投资者在</w:t>
      </w:r>
      <w:r w:rsidR="00CD3009" w:rsidRPr="00C773AF">
        <w:rPr>
          <w:rFonts w:asciiTheme="minorEastAsia" w:eastAsiaTheme="minorEastAsia" w:hAnsiTheme="minorEastAsia" w:hint="eastAsia"/>
          <w:szCs w:val="21"/>
        </w:rPr>
        <w:t>该</w:t>
      </w:r>
      <w:r w:rsidRPr="00C773AF">
        <w:rPr>
          <w:rFonts w:asciiTheme="minorEastAsia" w:eastAsiaTheme="minorEastAsia" w:hAnsiTheme="minorEastAsia" w:hint="eastAsia"/>
        </w:rPr>
        <w:t>销售机构托管的该基金余额不足</w:t>
      </w:r>
      <w:r w:rsidRPr="00C773AF">
        <w:rPr>
          <w:rFonts w:asciiTheme="minorEastAsia" w:eastAsiaTheme="minorEastAsia" w:hAnsiTheme="minorEastAsia"/>
        </w:rPr>
        <w:t>1</w:t>
      </w:r>
      <w:r w:rsidRPr="00C773AF">
        <w:rPr>
          <w:rFonts w:asciiTheme="minorEastAsia" w:eastAsiaTheme="minorEastAsia" w:hAnsiTheme="minorEastAsia" w:hint="eastAsia"/>
        </w:rPr>
        <w:t>份时，基金管理人有权将投资者在该销售机构托管的该基金剩余份额一次性全部赎回。</w:t>
      </w:r>
    </w:p>
    <w:p w:rsidR="001A34BD" w:rsidRPr="00C773AF" w:rsidRDefault="001A34BD" w:rsidP="00F51046">
      <w:pPr>
        <w:pStyle w:val="af0"/>
        <w:snapToGrid w:val="0"/>
        <w:spacing w:line="360" w:lineRule="auto"/>
        <w:rPr>
          <w:rFonts w:asciiTheme="minorEastAsia" w:eastAsiaTheme="minorEastAsia" w:hAnsiTheme="minorEastAsia"/>
        </w:rPr>
      </w:pPr>
      <w:r w:rsidRPr="00C773AF">
        <w:rPr>
          <w:rFonts w:asciiTheme="minorEastAsia" w:eastAsiaTheme="minorEastAsia" w:hAnsiTheme="minorEastAsia" w:hint="eastAsia"/>
        </w:rPr>
        <w:t>基金管理人可根据市场情况制定或调整上述基金转换的程序及有关限制，但应在调整生效前在</w:t>
      </w:r>
      <w:r w:rsidR="005211CA" w:rsidRPr="00C773AF">
        <w:rPr>
          <w:rFonts w:asciiTheme="minorEastAsia" w:eastAsiaTheme="minorEastAsia" w:hAnsiTheme="minorEastAsia" w:hint="eastAsia"/>
        </w:rPr>
        <w:t>指定媒介</w:t>
      </w:r>
      <w:r w:rsidRPr="00C773AF">
        <w:rPr>
          <w:rFonts w:asciiTheme="minorEastAsia" w:eastAsiaTheme="minorEastAsia" w:hAnsiTheme="minorEastAsia" w:hint="eastAsia"/>
        </w:rPr>
        <w:t>上予以公告。</w:t>
      </w:r>
    </w:p>
    <w:p w:rsidR="001A34BD" w:rsidRPr="00C773AF" w:rsidRDefault="001A34BD" w:rsidP="000E4752">
      <w:pPr>
        <w:pStyle w:val="20"/>
        <w:snapToGrid w:val="0"/>
        <w:spacing w:beforeLines="0" w:afterLines="0" w:line="360" w:lineRule="auto"/>
        <w:ind w:firstLineChars="0" w:firstLine="0"/>
        <w:rPr>
          <w:rFonts w:asciiTheme="minorEastAsia" w:eastAsiaTheme="minorEastAsia" w:hAnsiTheme="minorEastAsia"/>
          <w:b w:val="0"/>
        </w:rPr>
      </w:pPr>
      <w:bookmarkStart w:id="91" w:name="_Toc44423073"/>
      <w:r w:rsidRPr="00C773AF">
        <w:rPr>
          <w:rFonts w:asciiTheme="minorEastAsia" w:eastAsiaTheme="minorEastAsia" w:hAnsiTheme="minorEastAsia" w:hint="eastAsia"/>
          <w:b w:val="0"/>
        </w:rPr>
        <w:t>（五）基金转换费率</w:t>
      </w:r>
      <w:bookmarkEnd w:id="76"/>
      <w:bookmarkEnd w:id="77"/>
      <w:bookmarkEnd w:id="78"/>
      <w:bookmarkEnd w:id="79"/>
      <w:bookmarkEnd w:id="80"/>
      <w:bookmarkEnd w:id="81"/>
      <w:bookmarkEnd w:id="82"/>
      <w:bookmarkEnd w:id="83"/>
      <w:bookmarkEnd w:id="91"/>
    </w:p>
    <w:p w:rsidR="001A34BD" w:rsidRPr="00C773AF" w:rsidRDefault="001A34BD" w:rsidP="00F51046">
      <w:pPr>
        <w:autoSpaceDE w:val="0"/>
        <w:autoSpaceDN w:val="0"/>
        <w:snapToGrid w:val="0"/>
        <w:spacing w:line="360" w:lineRule="auto"/>
        <w:ind w:firstLine="420"/>
        <w:textAlignment w:val="bottom"/>
        <w:rPr>
          <w:rFonts w:asciiTheme="minorEastAsia" w:eastAsiaTheme="minorEastAsia" w:hAnsiTheme="minorEastAsia"/>
          <w:szCs w:val="21"/>
        </w:rPr>
      </w:pPr>
      <w:r w:rsidRPr="00C773AF">
        <w:rPr>
          <w:rFonts w:asciiTheme="minorEastAsia" w:eastAsiaTheme="minorEastAsia" w:hAnsiTheme="minorEastAsia" w:hint="eastAsia"/>
        </w:rPr>
        <w:t>基金转换费由基金份额持有人承担，</w:t>
      </w:r>
      <w:r w:rsidRPr="00C773AF">
        <w:rPr>
          <w:rFonts w:asciiTheme="minorEastAsia" w:eastAsiaTheme="minorEastAsia" w:hAnsiTheme="minorEastAsia" w:hint="eastAsia"/>
          <w:szCs w:val="21"/>
        </w:rPr>
        <w:t>由转出基金赎回费用及基金申购补差费用构成，其中转出基金赎回费</w:t>
      </w:r>
      <w:r w:rsidR="00755B1B" w:rsidRPr="00C773AF">
        <w:rPr>
          <w:rFonts w:asciiTheme="minorEastAsia" w:eastAsiaTheme="minorEastAsia" w:hAnsiTheme="minorEastAsia" w:hint="eastAsia"/>
        </w:rPr>
        <w:t>按照</w:t>
      </w:r>
      <w:r w:rsidR="000E4752" w:rsidRPr="00C773AF">
        <w:rPr>
          <w:rFonts w:asciiTheme="minorEastAsia" w:eastAsiaTheme="minorEastAsia" w:hAnsiTheme="minorEastAsia" w:hint="eastAsia"/>
        </w:rPr>
        <w:t>各基金的</w:t>
      </w:r>
      <w:r w:rsidR="00755B1B" w:rsidRPr="00C773AF">
        <w:rPr>
          <w:rFonts w:asciiTheme="minorEastAsia" w:eastAsiaTheme="minorEastAsia" w:hAnsiTheme="minorEastAsia" w:hint="eastAsia"/>
        </w:rPr>
        <w:t>基金合同、更新的招募说明书及最新的相关公告约定的比例归入基金财产</w:t>
      </w:r>
      <w:r w:rsidRPr="00C773AF">
        <w:rPr>
          <w:rFonts w:asciiTheme="minorEastAsia" w:eastAsiaTheme="minorEastAsia" w:hAnsiTheme="minorEastAsia" w:hint="eastAsia"/>
          <w:szCs w:val="21"/>
        </w:rPr>
        <w:t>，其余部分用于支付注册登记费等相关手续费，</w:t>
      </w:r>
      <w:r w:rsidRPr="00C773AF">
        <w:rPr>
          <w:rFonts w:asciiTheme="minorEastAsia" w:eastAsiaTheme="minorEastAsia" w:hAnsiTheme="minorEastAsia" w:hint="eastAsia"/>
        </w:rPr>
        <w:t>具体实施办法和转换费率详见相关公告。</w:t>
      </w:r>
      <w:r w:rsidRPr="00C773AF">
        <w:rPr>
          <w:rFonts w:asciiTheme="minorEastAsia" w:eastAsiaTheme="minorEastAsia" w:hAnsiTheme="minorEastAsia"/>
          <w:szCs w:val="21"/>
        </w:rPr>
        <w:t>转换费用以人民币元为单位，计算结果按照四舍五入方法，保留小数点后两位。</w:t>
      </w:r>
    </w:p>
    <w:p w:rsidR="001A34BD" w:rsidRPr="00C773AF" w:rsidRDefault="001A34BD" w:rsidP="00F51046">
      <w:pPr>
        <w:autoSpaceDE w:val="0"/>
        <w:autoSpaceDN w:val="0"/>
        <w:snapToGrid w:val="0"/>
        <w:spacing w:line="360" w:lineRule="auto"/>
        <w:ind w:firstLine="420"/>
        <w:textAlignment w:val="bottom"/>
        <w:rPr>
          <w:rFonts w:asciiTheme="minorEastAsia" w:eastAsiaTheme="minorEastAsia" w:hAnsiTheme="minorEastAsia"/>
          <w:kern w:val="0"/>
          <w:szCs w:val="21"/>
        </w:rPr>
      </w:pPr>
      <w:bookmarkStart w:id="92" w:name="_Toc182826360"/>
      <w:bookmarkStart w:id="93" w:name="_Toc198959621"/>
      <w:r w:rsidRPr="00C773AF">
        <w:rPr>
          <w:rFonts w:asciiTheme="minorEastAsia" w:eastAsiaTheme="minorEastAsia" w:hAnsiTheme="minorEastAsia" w:hint="eastAsia"/>
        </w:rPr>
        <w:t>基金管理人可以在基金合同规定的范围内调整上述费率。上述费率如发生变更，</w:t>
      </w:r>
      <w:r w:rsidRPr="00C773AF">
        <w:rPr>
          <w:rFonts w:asciiTheme="minorEastAsia" w:eastAsiaTheme="minorEastAsia" w:hAnsiTheme="minorEastAsia" w:hint="eastAsia"/>
          <w:kern w:val="0"/>
          <w:szCs w:val="21"/>
        </w:rPr>
        <w:t>应在调整生效前在</w:t>
      </w:r>
      <w:r w:rsidR="005211CA" w:rsidRPr="00C773AF">
        <w:rPr>
          <w:rFonts w:asciiTheme="minorEastAsia" w:eastAsiaTheme="minorEastAsia" w:hAnsiTheme="minorEastAsia" w:hint="eastAsia"/>
          <w:kern w:val="0"/>
          <w:szCs w:val="21"/>
        </w:rPr>
        <w:t>指定媒介</w:t>
      </w:r>
      <w:r w:rsidRPr="00C773AF">
        <w:rPr>
          <w:rFonts w:asciiTheme="minorEastAsia" w:eastAsiaTheme="minorEastAsia" w:hAnsiTheme="minorEastAsia" w:hint="eastAsia"/>
          <w:kern w:val="0"/>
          <w:szCs w:val="21"/>
        </w:rPr>
        <w:t>上予以公告。</w:t>
      </w:r>
    </w:p>
    <w:p w:rsidR="001A34BD" w:rsidRPr="00C773AF" w:rsidRDefault="00455AAB" w:rsidP="00F51046">
      <w:pPr>
        <w:autoSpaceDE w:val="0"/>
        <w:autoSpaceDN w:val="0"/>
        <w:snapToGrid w:val="0"/>
        <w:spacing w:line="360" w:lineRule="auto"/>
        <w:ind w:firstLine="420"/>
        <w:textAlignment w:val="bottom"/>
        <w:rPr>
          <w:rFonts w:asciiTheme="minorEastAsia" w:eastAsiaTheme="minorEastAsia" w:hAnsiTheme="minorEastAsia"/>
        </w:rPr>
      </w:pPr>
      <w:r w:rsidRPr="00C773AF">
        <w:rPr>
          <w:rFonts w:asciiTheme="minorEastAsia" w:eastAsiaTheme="minorEastAsia" w:hAnsiTheme="minorEastAsia" w:hint="eastAsia"/>
          <w:szCs w:val="21"/>
        </w:rPr>
        <w:t>基金管理人可以在不违反法律法规规定及基金合同约定的情况下根据市场情况制定基金促销计划，针对基金投资者定期和不定期地开展基金促销活动。在基金促销活动期间，基金管理人可以适当调低基金销售费率，或针对特定渠道、特定投资群体开展有差别的费率优惠活动</w:t>
      </w:r>
      <w:r w:rsidR="00C11307" w:rsidRPr="00C773AF">
        <w:rPr>
          <w:rFonts w:asciiTheme="minorEastAsia" w:eastAsiaTheme="minorEastAsia" w:hAnsiTheme="minorEastAsia" w:hint="eastAsia"/>
          <w:szCs w:val="21"/>
        </w:rPr>
        <w:t>。</w:t>
      </w:r>
    </w:p>
    <w:p w:rsidR="001A34BD" w:rsidRPr="00C773AF" w:rsidRDefault="001A34BD" w:rsidP="000E4752">
      <w:pPr>
        <w:pStyle w:val="20"/>
        <w:snapToGrid w:val="0"/>
        <w:spacing w:beforeLines="0" w:afterLines="0" w:line="360" w:lineRule="auto"/>
        <w:ind w:firstLineChars="0" w:firstLine="0"/>
        <w:rPr>
          <w:rFonts w:asciiTheme="minorEastAsia" w:eastAsiaTheme="minorEastAsia" w:hAnsiTheme="minorEastAsia"/>
          <w:b w:val="0"/>
        </w:rPr>
      </w:pPr>
      <w:bookmarkStart w:id="94" w:name="_Toc229996712"/>
      <w:bookmarkStart w:id="95" w:name="_Toc245693558"/>
      <w:bookmarkStart w:id="96" w:name="_Toc258398106"/>
      <w:bookmarkStart w:id="97" w:name="_Toc264906013"/>
      <w:bookmarkStart w:id="98" w:name="_Toc294024330"/>
      <w:bookmarkStart w:id="99" w:name="_Toc312770248"/>
      <w:bookmarkStart w:id="100" w:name="_Toc44423074"/>
      <w:r w:rsidRPr="00C773AF">
        <w:rPr>
          <w:rFonts w:asciiTheme="minorEastAsia" w:eastAsiaTheme="minorEastAsia" w:hAnsiTheme="minorEastAsia" w:hint="eastAsia"/>
          <w:b w:val="0"/>
        </w:rPr>
        <w:t>（六）基金转换份额的计算方式</w:t>
      </w:r>
      <w:bookmarkEnd w:id="92"/>
      <w:bookmarkEnd w:id="93"/>
      <w:bookmarkEnd w:id="94"/>
      <w:bookmarkEnd w:id="95"/>
      <w:bookmarkEnd w:id="96"/>
      <w:bookmarkEnd w:id="97"/>
      <w:bookmarkEnd w:id="98"/>
      <w:bookmarkEnd w:id="99"/>
      <w:bookmarkEnd w:id="100"/>
    </w:p>
    <w:p w:rsidR="001A34BD" w:rsidRPr="00C773AF" w:rsidRDefault="001A34BD" w:rsidP="00F51046">
      <w:pPr>
        <w:snapToGrid w:val="0"/>
        <w:spacing w:line="360" w:lineRule="auto"/>
        <w:ind w:firstLine="482"/>
        <w:rPr>
          <w:rFonts w:asciiTheme="minorEastAsia" w:eastAsiaTheme="minorEastAsia" w:hAnsiTheme="minorEastAsia"/>
        </w:rPr>
      </w:pPr>
      <w:r w:rsidRPr="00C773AF">
        <w:rPr>
          <w:rFonts w:asciiTheme="minorEastAsia" w:eastAsiaTheme="minorEastAsia" w:hAnsiTheme="minorEastAsia" w:hint="eastAsia"/>
        </w:rPr>
        <w:t>计算公式：</w:t>
      </w:r>
    </w:p>
    <w:p w:rsidR="001A34BD" w:rsidRPr="00C773AF" w:rsidRDefault="001A34BD" w:rsidP="00931F05">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A＝［B×C×(1-D)/（1+G）+F］/E</w:t>
      </w:r>
    </w:p>
    <w:p w:rsidR="001A34BD" w:rsidRPr="00C773AF" w:rsidRDefault="001A34BD" w:rsidP="00931F05">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lastRenderedPageBreak/>
        <w:t>H＝</w:t>
      </w:r>
      <w:r w:rsidRPr="00C773AF">
        <w:rPr>
          <w:rFonts w:asciiTheme="minorEastAsia" w:eastAsiaTheme="minorEastAsia" w:hAnsiTheme="minorEastAsia"/>
        </w:rPr>
        <w:t>B×C×D</w:t>
      </w:r>
    </w:p>
    <w:p w:rsidR="001A34BD" w:rsidRPr="00C773AF" w:rsidRDefault="001A34BD" w:rsidP="00F51046">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J＝[B×C×(1-D)/(1+G)]×G</w:t>
      </w:r>
    </w:p>
    <w:p w:rsidR="001A34BD" w:rsidRPr="00C773AF" w:rsidRDefault="001A34BD" w:rsidP="00F51046">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其中，</w:t>
      </w:r>
      <w:r w:rsidRPr="00C773AF">
        <w:rPr>
          <w:rFonts w:asciiTheme="minorEastAsia" w:eastAsiaTheme="minorEastAsia" w:hAnsiTheme="minorEastAsia"/>
        </w:rPr>
        <w:t>A</w:t>
      </w:r>
      <w:r w:rsidRPr="00C773AF">
        <w:rPr>
          <w:rFonts w:asciiTheme="minorEastAsia" w:eastAsiaTheme="minorEastAsia" w:hAnsiTheme="minorEastAsia" w:hint="eastAsia"/>
        </w:rPr>
        <w:t>为转入的基金份额；</w:t>
      </w:r>
      <w:r w:rsidRPr="00C773AF">
        <w:rPr>
          <w:rFonts w:asciiTheme="minorEastAsia" w:eastAsiaTheme="minorEastAsia" w:hAnsiTheme="minorEastAsia"/>
        </w:rPr>
        <w:t>B</w:t>
      </w:r>
      <w:r w:rsidRPr="00C773AF">
        <w:rPr>
          <w:rFonts w:asciiTheme="minorEastAsia" w:eastAsiaTheme="minorEastAsia" w:hAnsiTheme="minorEastAsia" w:hint="eastAsia"/>
        </w:rPr>
        <w:t>为转出的基金份额；</w:t>
      </w:r>
      <w:r w:rsidRPr="00C773AF">
        <w:rPr>
          <w:rFonts w:asciiTheme="minorEastAsia" w:eastAsiaTheme="minorEastAsia" w:hAnsiTheme="minorEastAsia"/>
        </w:rPr>
        <w:t>C</w:t>
      </w:r>
      <w:r w:rsidRPr="00C773AF">
        <w:rPr>
          <w:rFonts w:asciiTheme="minorEastAsia" w:eastAsiaTheme="minorEastAsia" w:hAnsiTheme="minorEastAsia" w:hint="eastAsia"/>
        </w:rPr>
        <w:t>为转换申请当日转出基金的基金份额净值；</w:t>
      </w:r>
      <w:r w:rsidRPr="00C773AF">
        <w:rPr>
          <w:rFonts w:asciiTheme="minorEastAsia" w:eastAsiaTheme="minorEastAsia" w:hAnsiTheme="minorEastAsia"/>
        </w:rPr>
        <w:t>D</w:t>
      </w:r>
      <w:r w:rsidRPr="00C773AF">
        <w:rPr>
          <w:rFonts w:asciiTheme="minorEastAsia" w:eastAsiaTheme="minorEastAsia" w:hAnsiTheme="minorEastAsia" w:hint="eastAsia"/>
        </w:rPr>
        <w:t>为转出基金的对应赎回费率，</w:t>
      </w:r>
      <w:r w:rsidRPr="00C773AF">
        <w:rPr>
          <w:rFonts w:asciiTheme="minorEastAsia" w:eastAsiaTheme="minorEastAsia" w:hAnsiTheme="minorEastAsia"/>
        </w:rPr>
        <w:t>G</w:t>
      </w:r>
      <w:r w:rsidRPr="00C773AF">
        <w:rPr>
          <w:rFonts w:asciiTheme="minorEastAsia" w:eastAsiaTheme="minorEastAsia" w:hAnsiTheme="minorEastAsia" w:hint="eastAsia"/>
        </w:rPr>
        <w:t>为对应的申购补差费率；</w:t>
      </w:r>
      <w:r w:rsidRPr="00C773AF">
        <w:rPr>
          <w:rFonts w:asciiTheme="minorEastAsia" w:eastAsiaTheme="minorEastAsia" w:hAnsiTheme="minorEastAsia"/>
        </w:rPr>
        <w:t>E</w:t>
      </w:r>
      <w:r w:rsidRPr="00C773AF">
        <w:rPr>
          <w:rFonts w:asciiTheme="minorEastAsia" w:eastAsiaTheme="minorEastAsia" w:hAnsiTheme="minorEastAsia" w:hint="eastAsia"/>
        </w:rPr>
        <w:t>为转换申请当日转入基金的基金份额净值；</w:t>
      </w:r>
      <w:r w:rsidR="00FC59D9" w:rsidRPr="00C773AF">
        <w:rPr>
          <w:rFonts w:asciiTheme="minorEastAsia" w:eastAsiaTheme="minorEastAsia" w:hAnsiTheme="minorEastAsia" w:hint="eastAsia"/>
        </w:rPr>
        <w:t>F为货币市场基金全部转出时注册登记机构已支付的未付收益</w:t>
      </w:r>
      <w:r w:rsidR="00534A4D" w:rsidRPr="00C773AF">
        <w:rPr>
          <w:rFonts w:asciiTheme="minorEastAsia" w:eastAsiaTheme="minorEastAsia" w:hAnsiTheme="minorEastAsia" w:hint="eastAsia"/>
        </w:rPr>
        <w:t>（仅限转出基金为易方达货币市场基金、易方达天天理财货币市场基金、易方达财富快线货币市场基金、易方达天天增利货币市场基金</w:t>
      </w:r>
      <w:r w:rsidR="00A36364" w:rsidRPr="00C773AF">
        <w:rPr>
          <w:rFonts w:asciiTheme="minorEastAsia" w:eastAsiaTheme="minorEastAsia" w:hAnsiTheme="minorEastAsia" w:hint="eastAsia"/>
        </w:rPr>
        <w:t>、易方达龙宝货币市场基金</w:t>
      </w:r>
      <w:r w:rsidR="000D3735" w:rsidRPr="00C773AF">
        <w:rPr>
          <w:rFonts w:asciiTheme="minorEastAsia" w:eastAsiaTheme="minorEastAsia" w:hAnsiTheme="minorEastAsia" w:hint="eastAsia"/>
        </w:rPr>
        <w:t>、</w:t>
      </w:r>
      <w:r w:rsidR="00A36364" w:rsidRPr="00C773AF">
        <w:rPr>
          <w:rFonts w:asciiTheme="minorEastAsia" w:eastAsiaTheme="minorEastAsia" w:hAnsiTheme="minorEastAsia" w:hint="eastAsia"/>
        </w:rPr>
        <w:t>易方达增金宝货币市场基金</w:t>
      </w:r>
      <w:r w:rsidR="00F1188B" w:rsidRPr="00C773AF">
        <w:rPr>
          <w:rFonts w:asciiTheme="minorEastAsia" w:eastAsiaTheme="minorEastAsia" w:hAnsiTheme="minorEastAsia" w:hint="eastAsia"/>
          <w:kern w:val="0"/>
        </w:rPr>
        <w:t>、易</w:t>
      </w:r>
      <w:r w:rsidR="000D3735" w:rsidRPr="00C773AF">
        <w:rPr>
          <w:rFonts w:asciiTheme="minorEastAsia" w:eastAsiaTheme="minorEastAsia" w:hAnsiTheme="minorEastAsia" w:hint="eastAsia"/>
          <w:kern w:val="0"/>
        </w:rPr>
        <w:t>方达现金增利货币市场基金</w:t>
      </w:r>
      <w:r w:rsidR="00D15348" w:rsidRPr="00C773AF">
        <w:rPr>
          <w:rFonts w:asciiTheme="minorEastAsia" w:eastAsiaTheme="minorEastAsia" w:hAnsiTheme="minorEastAsia" w:hint="eastAsia"/>
          <w:kern w:val="0"/>
        </w:rPr>
        <w:t>、</w:t>
      </w:r>
      <w:r w:rsidR="00F1188B" w:rsidRPr="00C773AF">
        <w:rPr>
          <w:rFonts w:asciiTheme="minorEastAsia" w:eastAsiaTheme="minorEastAsia" w:hAnsiTheme="minorEastAsia" w:hint="eastAsia"/>
          <w:kern w:val="0"/>
          <w:szCs w:val="21"/>
        </w:rPr>
        <w:t>易方达天天发货币市场基金</w:t>
      </w:r>
      <w:r w:rsidR="00D15348" w:rsidRPr="00C773AF">
        <w:rPr>
          <w:rFonts w:asciiTheme="minorEastAsia" w:eastAsiaTheme="minorEastAsia" w:hAnsiTheme="minorEastAsia" w:hint="eastAsia"/>
          <w:kern w:val="0"/>
          <w:szCs w:val="21"/>
        </w:rPr>
        <w:t>和易方达易理财货币市场基金</w:t>
      </w:r>
      <w:r w:rsidR="00534A4D" w:rsidRPr="00C773AF">
        <w:rPr>
          <w:rFonts w:asciiTheme="minorEastAsia" w:eastAsiaTheme="minorEastAsia" w:hAnsiTheme="minorEastAsia" w:hint="eastAsia"/>
        </w:rPr>
        <w:t>）或者短期理财基金转出时对应的累计未付收益（</w:t>
      </w:r>
      <w:r w:rsidR="00CD3009" w:rsidRPr="00C773AF">
        <w:rPr>
          <w:rFonts w:asciiTheme="minorEastAsia" w:eastAsiaTheme="minorEastAsia" w:hAnsiTheme="minorEastAsia" w:hint="eastAsia"/>
        </w:rPr>
        <w:t>转出基金为易方达月月利理财债券型基金和易方达掌柜季季盈理财债券型基金</w:t>
      </w:r>
      <w:r w:rsidR="00534A4D" w:rsidRPr="00C773AF">
        <w:rPr>
          <w:rFonts w:asciiTheme="minorEastAsia" w:eastAsiaTheme="minorEastAsia" w:hAnsiTheme="minorEastAsia" w:hint="eastAsia"/>
        </w:rPr>
        <w:t>）</w:t>
      </w:r>
      <w:r w:rsidRPr="00C773AF">
        <w:rPr>
          <w:rFonts w:asciiTheme="minorEastAsia" w:eastAsiaTheme="minorEastAsia" w:hAnsiTheme="minorEastAsia" w:hint="eastAsia"/>
        </w:rPr>
        <w:t>；H为转出基金赎回费；J为申购补差费。</w:t>
      </w:r>
    </w:p>
    <w:p w:rsidR="00FC59D9" w:rsidRPr="00C773AF" w:rsidRDefault="00FC59D9" w:rsidP="00F51046">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注：当投资者在全部转换转出某类货币市场基金份额时，如其未付收益为正，基金份额对应的未付收益是否与转换转出份额对应的款项一并划转到转换转入的基金，以销售机构和注册登记机构的具体规定为准。当投资者在全部转换转出某类货币市场基金份额时，如其未付收益为负，基金份额对应的未付收益与转换转出份额对应的款项一并划转到转换转入的基金。</w:t>
      </w:r>
    </w:p>
    <w:p w:rsidR="001A34BD" w:rsidRPr="00C773AF" w:rsidRDefault="001A34BD" w:rsidP="00F51046">
      <w:pPr>
        <w:snapToGrid w:val="0"/>
        <w:spacing w:line="360" w:lineRule="auto"/>
        <w:ind w:firstLine="482"/>
        <w:rPr>
          <w:rFonts w:asciiTheme="minorEastAsia" w:eastAsiaTheme="minorEastAsia" w:hAnsiTheme="minorEastAsia"/>
        </w:rPr>
      </w:pPr>
      <w:r w:rsidRPr="00C773AF">
        <w:rPr>
          <w:rFonts w:asciiTheme="minorEastAsia" w:eastAsiaTheme="minorEastAsia" w:hAnsiTheme="minorEastAsia" w:hint="eastAsia"/>
        </w:rPr>
        <w:t>说明：</w:t>
      </w:r>
    </w:p>
    <w:p w:rsidR="001A34BD" w:rsidRPr="00C773AF" w:rsidRDefault="001A34BD" w:rsidP="00F51046">
      <w:pPr>
        <w:snapToGrid w:val="0"/>
        <w:spacing w:line="360" w:lineRule="auto"/>
        <w:ind w:firstLine="482"/>
        <w:rPr>
          <w:rFonts w:asciiTheme="minorEastAsia" w:eastAsiaTheme="minorEastAsia" w:hAnsiTheme="minorEastAsia"/>
        </w:rPr>
      </w:pPr>
      <w:r w:rsidRPr="00C773AF">
        <w:rPr>
          <w:rFonts w:asciiTheme="minorEastAsia" w:eastAsiaTheme="minorEastAsia" w:hAnsiTheme="minorEastAsia"/>
        </w:rPr>
        <w:t>1</w:t>
      </w:r>
      <w:r w:rsidR="00F51046" w:rsidRPr="00C773AF">
        <w:rPr>
          <w:rFonts w:asciiTheme="minorEastAsia" w:eastAsiaTheme="minorEastAsia" w:hAnsiTheme="minorEastAsia" w:hint="eastAsia"/>
        </w:rPr>
        <w:t>、</w:t>
      </w:r>
      <w:r w:rsidRPr="00C773AF">
        <w:rPr>
          <w:rFonts w:asciiTheme="minorEastAsia" w:eastAsiaTheme="minorEastAsia" w:hAnsiTheme="minorEastAsia" w:hint="eastAsia"/>
        </w:rPr>
        <w:t>基金转换费用由转出基金赎回费用及基金申购补差费用构成。</w:t>
      </w:r>
    </w:p>
    <w:p w:rsidR="001A34BD" w:rsidRPr="00C773AF" w:rsidRDefault="001A34BD" w:rsidP="00F51046">
      <w:pPr>
        <w:snapToGrid w:val="0"/>
        <w:spacing w:line="360" w:lineRule="auto"/>
        <w:ind w:firstLine="482"/>
        <w:rPr>
          <w:rFonts w:asciiTheme="minorEastAsia" w:eastAsiaTheme="minorEastAsia" w:hAnsiTheme="minorEastAsia"/>
        </w:rPr>
      </w:pPr>
      <w:r w:rsidRPr="00C773AF">
        <w:rPr>
          <w:rFonts w:asciiTheme="minorEastAsia" w:eastAsiaTheme="minorEastAsia" w:hAnsiTheme="minorEastAsia"/>
        </w:rPr>
        <w:t>2</w:t>
      </w:r>
      <w:r w:rsidR="00F51046" w:rsidRPr="00C773AF">
        <w:rPr>
          <w:rFonts w:asciiTheme="minorEastAsia" w:eastAsiaTheme="minorEastAsia" w:hAnsiTheme="minorEastAsia" w:hint="eastAsia"/>
        </w:rPr>
        <w:t>、</w:t>
      </w:r>
      <w:r w:rsidRPr="00C773AF">
        <w:rPr>
          <w:rFonts w:asciiTheme="minorEastAsia" w:eastAsiaTheme="minorEastAsia" w:hAnsiTheme="minorEastAsia" w:hint="eastAsia"/>
        </w:rPr>
        <w:t>转入基金时，从申购费用低的基金向申购费用高的基金转换时，每次收取申购补差费用；从申购费用高的基金向申购费用低的基金转换时</w:t>
      </w:r>
      <w:r w:rsidRPr="00C773AF">
        <w:rPr>
          <w:rFonts w:asciiTheme="minorEastAsia" w:eastAsiaTheme="minorEastAsia" w:hAnsiTheme="minorEastAsia"/>
        </w:rPr>
        <w:t>,</w:t>
      </w:r>
      <w:r w:rsidRPr="00C773AF">
        <w:rPr>
          <w:rFonts w:asciiTheme="minorEastAsia" w:eastAsiaTheme="minorEastAsia" w:hAnsiTheme="minorEastAsia" w:hint="eastAsia"/>
        </w:rPr>
        <w:t>不收取申购补差费用</w:t>
      </w:r>
      <w:r w:rsidR="00116526" w:rsidRPr="00C773AF">
        <w:rPr>
          <w:rFonts w:asciiTheme="minorEastAsia" w:eastAsiaTheme="minorEastAsia" w:hAnsiTheme="minorEastAsia" w:hint="eastAsia"/>
        </w:rPr>
        <w:t>（注：对通过直销中心申购实施差别申购费率的特定投资群体基金份额的申购费，以除通过直销中心申购的特定投资群体之外的其他投资者申购费为比较标准）</w:t>
      </w:r>
      <w:r w:rsidRPr="00C773AF">
        <w:rPr>
          <w:rFonts w:asciiTheme="minorEastAsia" w:eastAsiaTheme="minorEastAsia" w:hAnsiTheme="minorEastAsia" w:hint="eastAsia"/>
        </w:rPr>
        <w:t>。申购补差费用按照转换金额对应的转出基金与转入基金的申购费率差额进行补差，具体收取情况视每次转换时两只基金的申购费率的差异情况而定</w:t>
      </w:r>
      <w:r w:rsidR="008F12AB" w:rsidRPr="00C773AF">
        <w:rPr>
          <w:rFonts w:asciiTheme="minorEastAsia" w:eastAsiaTheme="minorEastAsia" w:hAnsiTheme="minorEastAsia" w:hint="eastAsia"/>
        </w:rPr>
        <w:t>并见相关公告</w:t>
      </w:r>
      <w:r w:rsidRPr="00C773AF">
        <w:rPr>
          <w:rFonts w:asciiTheme="minorEastAsia" w:eastAsiaTheme="minorEastAsia" w:hAnsiTheme="minorEastAsia" w:hint="eastAsia"/>
        </w:rPr>
        <w:t>。</w:t>
      </w:r>
    </w:p>
    <w:p w:rsidR="001A34BD" w:rsidRPr="00C773AF" w:rsidRDefault="00F51046" w:rsidP="00F51046">
      <w:pPr>
        <w:snapToGrid w:val="0"/>
        <w:spacing w:line="360" w:lineRule="auto"/>
        <w:ind w:firstLine="482"/>
        <w:rPr>
          <w:rFonts w:asciiTheme="minorEastAsia" w:eastAsiaTheme="minorEastAsia" w:hAnsiTheme="minorEastAsia"/>
        </w:rPr>
      </w:pPr>
      <w:r w:rsidRPr="00C773AF">
        <w:rPr>
          <w:rFonts w:asciiTheme="minorEastAsia" w:eastAsiaTheme="minorEastAsia" w:hAnsiTheme="minorEastAsia" w:hint="eastAsia"/>
        </w:rPr>
        <w:t>3、</w:t>
      </w:r>
      <w:r w:rsidR="001A34BD" w:rsidRPr="00C773AF">
        <w:rPr>
          <w:rFonts w:asciiTheme="minorEastAsia" w:eastAsiaTheme="minorEastAsia" w:hAnsiTheme="minorEastAsia" w:hint="eastAsia"/>
        </w:rPr>
        <w:t>转出基金时，如涉及的转出基金有赎回费用，收取该基金的赎回费用。收取的赎回费</w:t>
      </w:r>
      <w:r w:rsidR="008D266D" w:rsidRPr="00C773AF">
        <w:rPr>
          <w:rFonts w:asciiTheme="minorEastAsia" w:eastAsiaTheme="minorEastAsia" w:hAnsiTheme="minorEastAsia" w:hint="eastAsia"/>
        </w:rPr>
        <w:t>按照</w:t>
      </w:r>
      <w:r w:rsidR="00CD3009" w:rsidRPr="00C773AF">
        <w:rPr>
          <w:rFonts w:asciiTheme="minorEastAsia" w:eastAsiaTheme="minorEastAsia" w:hAnsiTheme="minorEastAsia" w:hint="eastAsia"/>
        </w:rPr>
        <w:t>各基金</w:t>
      </w:r>
      <w:r w:rsidR="00CD3009" w:rsidRPr="00C773AF">
        <w:rPr>
          <w:rFonts w:asciiTheme="minorEastAsia" w:eastAsiaTheme="minorEastAsia" w:hAnsiTheme="minorEastAsia"/>
        </w:rPr>
        <w:t>的</w:t>
      </w:r>
      <w:r w:rsidR="008D266D" w:rsidRPr="00C773AF">
        <w:rPr>
          <w:rFonts w:asciiTheme="minorEastAsia" w:eastAsiaTheme="minorEastAsia" w:hAnsiTheme="minorEastAsia" w:hint="eastAsia"/>
        </w:rPr>
        <w:t>基金合同、</w:t>
      </w:r>
      <w:r w:rsidR="00B76FDE" w:rsidRPr="00C773AF">
        <w:rPr>
          <w:rFonts w:asciiTheme="minorEastAsia" w:eastAsiaTheme="minorEastAsia" w:hAnsiTheme="minorEastAsia" w:hint="eastAsia"/>
        </w:rPr>
        <w:t>更新的</w:t>
      </w:r>
      <w:r w:rsidR="003B245C" w:rsidRPr="00C773AF">
        <w:rPr>
          <w:rFonts w:asciiTheme="minorEastAsia" w:eastAsiaTheme="minorEastAsia" w:hAnsiTheme="minorEastAsia" w:hint="eastAsia"/>
        </w:rPr>
        <w:t>招募说明书及最新的相关公告约定的比例归入基金财产</w:t>
      </w:r>
      <w:r w:rsidR="001A34BD" w:rsidRPr="00C773AF">
        <w:rPr>
          <w:rFonts w:asciiTheme="minorEastAsia" w:eastAsiaTheme="minorEastAsia" w:hAnsiTheme="minorEastAsia" w:hint="eastAsia"/>
        </w:rPr>
        <w:t>，其余部分用于支付注册登记费等相关手续费。</w:t>
      </w:r>
    </w:p>
    <w:p w:rsidR="001A34BD" w:rsidRPr="00C773AF" w:rsidRDefault="00F51046" w:rsidP="00F51046">
      <w:pPr>
        <w:snapToGrid w:val="0"/>
        <w:spacing w:line="360" w:lineRule="auto"/>
        <w:ind w:firstLine="482"/>
        <w:rPr>
          <w:rFonts w:asciiTheme="minorEastAsia" w:eastAsiaTheme="minorEastAsia" w:hAnsiTheme="minorEastAsia"/>
        </w:rPr>
      </w:pPr>
      <w:bookmarkStart w:id="101" w:name="_Toc198959622"/>
      <w:bookmarkStart w:id="102" w:name="_Toc229996713"/>
      <w:bookmarkStart w:id="103" w:name="_Toc245693559"/>
      <w:bookmarkStart w:id="104" w:name="_Toc258398107"/>
      <w:bookmarkStart w:id="105" w:name="_Toc264906014"/>
      <w:bookmarkStart w:id="106" w:name="_Toc294024331"/>
      <w:r w:rsidRPr="00C773AF">
        <w:rPr>
          <w:rFonts w:asciiTheme="minorEastAsia" w:eastAsiaTheme="minorEastAsia" w:hAnsiTheme="minorEastAsia" w:hint="eastAsia"/>
        </w:rPr>
        <w:t>4、</w:t>
      </w:r>
      <w:r w:rsidR="001A34BD" w:rsidRPr="00C773AF">
        <w:rPr>
          <w:rFonts w:asciiTheme="minorEastAsia" w:eastAsiaTheme="minorEastAsia" w:hAnsiTheme="minorEastAsia" w:hint="eastAsia"/>
        </w:rPr>
        <w:t>投资者可以发起多次基金转换业务，基金转换费用按每笔申请单独计算。</w:t>
      </w:r>
      <w:r w:rsidR="001A34BD" w:rsidRPr="00C773AF">
        <w:rPr>
          <w:rFonts w:asciiTheme="minorEastAsia" w:eastAsiaTheme="minorEastAsia" w:hAnsiTheme="minorEastAsia" w:hint="eastAsia"/>
          <w:kern w:val="0"/>
          <w:szCs w:val="21"/>
        </w:rPr>
        <w:t>转换费用以人民币元为单位，计算结果按照四舍五入方法，保留小数点后两位。</w:t>
      </w:r>
    </w:p>
    <w:p w:rsidR="00426D56" w:rsidRPr="00C773AF" w:rsidRDefault="00426D56"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举例说明</w:t>
      </w:r>
      <w:r w:rsidRPr="00C773AF">
        <w:rPr>
          <w:rFonts w:asciiTheme="minorEastAsia" w:eastAsiaTheme="minorEastAsia" w:hAnsiTheme="minorEastAsia"/>
          <w:szCs w:val="21"/>
        </w:rPr>
        <w:t>：</w:t>
      </w:r>
      <w:r w:rsidRPr="00C773AF">
        <w:rPr>
          <w:rFonts w:asciiTheme="minorEastAsia" w:eastAsiaTheme="minorEastAsia" w:hAnsiTheme="minorEastAsia" w:hint="eastAsia"/>
          <w:szCs w:val="21"/>
        </w:rPr>
        <w:t>假定某投资者在T日转出10,000份易方达资源行业</w:t>
      </w:r>
      <w:r w:rsidR="00D0701D" w:rsidRPr="00C773AF">
        <w:rPr>
          <w:rFonts w:asciiTheme="minorEastAsia" w:eastAsiaTheme="minorEastAsia" w:hAnsiTheme="minorEastAsia" w:hint="eastAsia"/>
          <w:szCs w:val="21"/>
        </w:rPr>
        <w:t>混合</w:t>
      </w:r>
      <w:r w:rsidRPr="00C773AF">
        <w:rPr>
          <w:rFonts w:asciiTheme="minorEastAsia" w:eastAsiaTheme="minorEastAsia" w:hAnsiTheme="minorEastAsia" w:hint="eastAsia"/>
          <w:szCs w:val="21"/>
        </w:rPr>
        <w:t>型基金至</w:t>
      </w:r>
      <w:r w:rsidRPr="00C773AF">
        <w:rPr>
          <w:rFonts w:asciiTheme="minorEastAsia" w:eastAsiaTheme="minorEastAsia" w:hAnsiTheme="minorEastAsia"/>
          <w:szCs w:val="21"/>
        </w:rPr>
        <w:t>易方达策略成长二号混合型基金</w:t>
      </w:r>
      <w:r w:rsidRPr="00C773AF">
        <w:rPr>
          <w:rFonts w:asciiTheme="minorEastAsia" w:eastAsiaTheme="minorEastAsia" w:hAnsiTheme="minorEastAsia" w:hint="eastAsia"/>
          <w:szCs w:val="21"/>
        </w:rPr>
        <w:t>份额，转出基金T日的基金份额净值为1.100元，转入</w:t>
      </w:r>
      <w:r w:rsidRPr="00C773AF">
        <w:rPr>
          <w:rFonts w:asciiTheme="minorEastAsia" w:eastAsiaTheme="minorEastAsia" w:hAnsiTheme="minorEastAsia"/>
          <w:szCs w:val="21"/>
        </w:rPr>
        <w:t>易方达策略成长二号混合型基金</w:t>
      </w:r>
      <w:r w:rsidRPr="00C773AF">
        <w:rPr>
          <w:rFonts w:asciiTheme="minorEastAsia" w:eastAsiaTheme="minorEastAsia" w:hAnsiTheme="minorEastAsia" w:hint="eastAsia"/>
          <w:szCs w:val="21"/>
        </w:rPr>
        <w:t>T日的基金份额净值为1.020元，假设该转出基金的赎回费率为0.5%，申购补差费率为0.5%，则可获得转入基金的</w:t>
      </w:r>
      <w:r w:rsidRPr="00C773AF">
        <w:rPr>
          <w:rFonts w:asciiTheme="minorEastAsia" w:eastAsiaTheme="minorEastAsia" w:hAnsiTheme="minorEastAsia"/>
          <w:szCs w:val="21"/>
        </w:rPr>
        <w:t>易方达策略成长二号混合型基金</w:t>
      </w:r>
      <w:r w:rsidRPr="00C773AF">
        <w:rPr>
          <w:rFonts w:asciiTheme="minorEastAsia" w:eastAsiaTheme="minorEastAsia" w:hAnsiTheme="minorEastAsia" w:hint="eastAsia"/>
          <w:szCs w:val="21"/>
        </w:rPr>
        <w:t>基金份额计算</w:t>
      </w:r>
      <w:r w:rsidRPr="00C773AF">
        <w:rPr>
          <w:rFonts w:asciiTheme="minorEastAsia" w:eastAsiaTheme="minorEastAsia" w:hAnsiTheme="minorEastAsia" w:hint="eastAsia"/>
          <w:szCs w:val="21"/>
        </w:rPr>
        <w:lastRenderedPageBreak/>
        <w:t>如下：</w:t>
      </w:r>
    </w:p>
    <w:p w:rsidR="00426D56" w:rsidRPr="00C773AF" w:rsidRDefault="00426D56"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转换</w:t>
      </w:r>
      <w:r w:rsidRPr="00C773AF">
        <w:rPr>
          <w:rFonts w:asciiTheme="minorEastAsia" w:eastAsiaTheme="minorEastAsia" w:hAnsiTheme="minorEastAsia"/>
          <w:szCs w:val="21"/>
        </w:rPr>
        <w:t>金额＝转出基金申请份额×转出基金份额净值=10</w:t>
      </w:r>
      <w:r w:rsidRPr="00C773AF">
        <w:rPr>
          <w:rFonts w:asciiTheme="minorEastAsia" w:eastAsiaTheme="minorEastAsia" w:hAnsiTheme="minorEastAsia" w:hint="eastAsia"/>
          <w:szCs w:val="21"/>
        </w:rPr>
        <w:t>,</w:t>
      </w:r>
      <w:r w:rsidRPr="00C773AF">
        <w:rPr>
          <w:rFonts w:asciiTheme="minorEastAsia" w:eastAsiaTheme="minorEastAsia" w:hAnsiTheme="minorEastAsia"/>
          <w:szCs w:val="21"/>
        </w:rPr>
        <w:t>000×1</w:t>
      </w:r>
      <w:r w:rsidRPr="00C773AF">
        <w:rPr>
          <w:rFonts w:asciiTheme="minorEastAsia" w:eastAsiaTheme="minorEastAsia" w:hAnsiTheme="minorEastAsia" w:hint="eastAsia"/>
          <w:szCs w:val="21"/>
        </w:rPr>
        <w:t>.100</w:t>
      </w:r>
      <w:r w:rsidRPr="00C773AF">
        <w:rPr>
          <w:rFonts w:asciiTheme="minorEastAsia" w:eastAsiaTheme="minorEastAsia" w:hAnsiTheme="minorEastAsia"/>
          <w:szCs w:val="21"/>
        </w:rPr>
        <w:t>＝1</w:t>
      </w:r>
      <w:r w:rsidRPr="00C773AF">
        <w:rPr>
          <w:rFonts w:asciiTheme="minorEastAsia" w:eastAsiaTheme="minorEastAsia" w:hAnsiTheme="minorEastAsia" w:hint="eastAsia"/>
          <w:szCs w:val="21"/>
        </w:rPr>
        <w:t>1,</w:t>
      </w:r>
      <w:r w:rsidRPr="00C773AF">
        <w:rPr>
          <w:rFonts w:asciiTheme="minorEastAsia" w:eastAsiaTheme="minorEastAsia" w:hAnsiTheme="minorEastAsia"/>
          <w:szCs w:val="21"/>
        </w:rPr>
        <w:t>000</w:t>
      </w:r>
      <w:r w:rsidRPr="00C773AF">
        <w:rPr>
          <w:rFonts w:asciiTheme="minorEastAsia" w:eastAsiaTheme="minorEastAsia" w:hAnsiTheme="minorEastAsia" w:hint="eastAsia"/>
          <w:szCs w:val="21"/>
        </w:rPr>
        <w:t>.00</w:t>
      </w:r>
      <w:r w:rsidRPr="00C773AF">
        <w:rPr>
          <w:rFonts w:asciiTheme="minorEastAsia" w:eastAsiaTheme="minorEastAsia" w:hAnsiTheme="minorEastAsia"/>
          <w:szCs w:val="21"/>
        </w:rPr>
        <w:t>元</w:t>
      </w:r>
    </w:p>
    <w:p w:rsidR="00426D56" w:rsidRPr="00C773AF" w:rsidRDefault="00426D56"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转出基金</w:t>
      </w:r>
      <w:r w:rsidRPr="00C773AF">
        <w:rPr>
          <w:rFonts w:asciiTheme="minorEastAsia" w:eastAsiaTheme="minorEastAsia" w:hAnsiTheme="minorEastAsia"/>
          <w:szCs w:val="21"/>
        </w:rPr>
        <w:t>赎回费＝</w:t>
      </w:r>
      <w:r w:rsidRPr="00C773AF">
        <w:rPr>
          <w:rFonts w:asciiTheme="minorEastAsia" w:eastAsiaTheme="minorEastAsia" w:hAnsiTheme="minorEastAsia" w:hint="eastAsia"/>
          <w:szCs w:val="21"/>
        </w:rPr>
        <w:t>转换</w:t>
      </w:r>
      <w:r w:rsidRPr="00C773AF">
        <w:rPr>
          <w:rFonts w:asciiTheme="minorEastAsia" w:eastAsiaTheme="minorEastAsia" w:hAnsiTheme="minorEastAsia"/>
          <w:szCs w:val="21"/>
        </w:rPr>
        <w:t>金额×</w:t>
      </w:r>
      <w:r w:rsidRPr="00C773AF">
        <w:rPr>
          <w:rFonts w:asciiTheme="minorEastAsia" w:eastAsiaTheme="minorEastAsia" w:hAnsiTheme="minorEastAsia" w:hint="eastAsia"/>
          <w:szCs w:val="21"/>
        </w:rPr>
        <w:t>转出基金</w:t>
      </w:r>
      <w:r w:rsidRPr="00C773AF">
        <w:rPr>
          <w:rFonts w:asciiTheme="minorEastAsia" w:eastAsiaTheme="minorEastAsia" w:hAnsiTheme="minorEastAsia"/>
          <w:szCs w:val="21"/>
        </w:rPr>
        <w:t>赎回费率</w:t>
      </w:r>
      <w:r w:rsidRPr="00C773AF">
        <w:rPr>
          <w:rFonts w:asciiTheme="minorEastAsia" w:eastAsiaTheme="minorEastAsia" w:hAnsiTheme="minorEastAsia" w:hint="eastAsia"/>
          <w:szCs w:val="21"/>
        </w:rPr>
        <w:t>=</w:t>
      </w:r>
      <w:r w:rsidRPr="00C773AF">
        <w:rPr>
          <w:rFonts w:asciiTheme="minorEastAsia" w:eastAsiaTheme="minorEastAsia" w:hAnsiTheme="minorEastAsia"/>
          <w:szCs w:val="21"/>
        </w:rPr>
        <w:t>1</w:t>
      </w:r>
      <w:r w:rsidRPr="00C773AF">
        <w:rPr>
          <w:rFonts w:asciiTheme="minorEastAsia" w:eastAsiaTheme="minorEastAsia" w:hAnsiTheme="minorEastAsia" w:hint="eastAsia"/>
          <w:szCs w:val="21"/>
        </w:rPr>
        <w:t>1,</w:t>
      </w:r>
      <w:r w:rsidRPr="00C773AF">
        <w:rPr>
          <w:rFonts w:asciiTheme="minorEastAsia" w:eastAsiaTheme="minorEastAsia" w:hAnsiTheme="minorEastAsia"/>
          <w:szCs w:val="21"/>
        </w:rPr>
        <w:t>000</w:t>
      </w:r>
      <w:r w:rsidRPr="00C773AF">
        <w:rPr>
          <w:rFonts w:asciiTheme="minorEastAsia" w:eastAsiaTheme="minorEastAsia" w:hAnsiTheme="minorEastAsia" w:hint="eastAsia"/>
          <w:szCs w:val="21"/>
        </w:rPr>
        <w:t>.00</w:t>
      </w:r>
      <w:r w:rsidRPr="00C773AF">
        <w:rPr>
          <w:rFonts w:asciiTheme="minorEastAsia" w:eastAsiaTheme="minorEastAsia" w:hAnsiTheme="minorEastAsia"/>
          <w:szCs w:val="21"/>
        </w:rPr>
        <w:t>×</w:t>
      </w:r>
      <w:r w:rsidRPr="00C773AF">
        <w:rPr>
          <w:rFonts w:asciiTheme="minorEastAsia" w:eastAsiaTheme="minorEastAsia" w:hAnsiTheme="minorEastAsia" w:hint="eastAsia"/>
          <w:szCs w:val="21"/>
        </w:rPr>
        <w:t>0.5%=55.00元</w:t>
      </w:r>
    </w:p>
    <w:p w:rsidR="00426D56" w:rsidRPr="00C773AF" w:rsidRDefault="00426D56"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申购</w:t>
      </w:r>
      <w:r w:rsidRPr="00C773AF">
        <w:rPr>
          <w:rFonts w:asciiTheme="minorEastAsia" w:eastAsiaTheme="minorEastAsia" w:hAnsiTheme="minorEastAsia"/>
          <w:szCs w:val="21"/>
        </w:rPr>
        <w:t>补差费</w:t>
      </w:r>
      <w:r w:rsidRPr="00C773AF">
        <w:rPr>
          <w:rFonts w:asciiTheme="minorEastAsia" w:eastAsiaTheme="minorEastAsia" w:hAnsiTheme="minorEastAsia" w:hint="eastAsia"/>
          <w:szCs w:val="21"/>
        </w:rPr>
        <w:t>=（转换</w:t>
      </w:r>
      <w:r w:rsidRPr="00C773AF">
        <w:rPr>
          <w:rFonts w:asciiTheme="minorEastAsia" w:eastAsiaTheme="minorEastAsia" w:hAnsiTheme="minorEastAsia"/>
          <w:szCs w:val="21"/>
        </w:rPr>
        <w:t>金额</w:t>
      </w:r>
      <w:r w:rsidRPr="00C773AF">
        <w:rPr>
          <w:rFonts w:asciiTheme="minorEastAsia" w:eastAsiaTheme="minorEastAsia" w:hAnsiTheme="minorEastAsia" w:hint="eastAsia"/>
          <w:szCs w:val="21"/>
        </w:rPr>
        <w:t>—转出基金</w:t>
      </w:r>
      <w:r w:rsidRPr="00C773AF">
        <w:rPr>
          <w:rFonts w:asciiTheme="minorEastAsia" w:eastAsiaTheme="minorEastAsia" w:hAnsiTheme="minorEastAsia"/>
          <w:szCs w:val="21"/>
        </w:rPr>
        <w:t>赎回费</w:t>
      </w:r>
      <w:r w:rsidRPr="00C773AF">
        <w:rPr>
          <w:rFonts w:asciiTheme="minorEastAsia" w:eastAsiaTheme="minorEastAsia" w:hAnsiTheme="minorEastAsia" w:hint="eastAsia"/>
          <w:szCs w:val="21"/>
        </w:rPr>
        <w:t>）</w:t>
      </w:r>
      <w:r w:rsidRPr="00C773AF">
        <w:rPr>
          <w:rFonts w:asciiTheme="minorEastAsia" w:eastAsiaTheme="minorEastAsia" w:hAnsiTheme="minorEastAsia"/>
          <w:szCs w:val="21"/>
        </w:rPr>
        <w:t>×</w:t>
      </w:r>
      <w:r w:rsidRPr="00C773AF">
        <w:rPr>
          <w:rFonts w:asciiTheme="minorEastAsia" w:eastAsiaTheme="minorEastAsia" w:hAnsiTheme="minorEastAsia" w:hint="eastAsia"/>
          <w:szCs w:val="21"/>
        </w:rPr>
        <w:t>申购</w:t>
      </w:r>
      <w:r w:rsidRPr="00C773AF">
        <w:rPr>
          <w:rFonts w:asciiTheme="minorEastAsia" w:eastAsiaTheme="minorEastAsia" w:hAnsiTheme="minorEastAsia"/>
          <w:szCs w:val="21"/>
        </w:rPr>
        <w:t>补差费率÷（１＋</w:t>
      </w:r>
      <w:r w:rsidRPr="00C773AF">
        <w:rPr>
          <w:rFonts w:asciiTheme="minorEastAsia" w:eastAsiaTheme="minorEastAsia" w:hAnsiTheme="minorEastAsia" w:hint="eastAsia"/>
          <w:szCs w:val="21"/>
        </w:rPr>
        <w:t>申购</w:t>
      </w:r>
      <w:r w:rsidRPr="00C773AF">
        <w:rPr>
          <w:rFonts w:asciiTheme="minorEastAsia" w:eastAsiaTheme="minorEastAsia" w:hAnsiTheme="minorEastAsia"/>
          <w:szCs w:val="21"/>
        </w:rPr>
        <w:t>补差费率）</w:t>
      </w:r>
      <w:r w:rsidRPr="00C773AF">
        <w:rPr>
          <w:rFonts w:asciiTheme="minorEastAsia" w:eastAsiaTheme="minorEastAsia" w:hAnsiTheme="minorEastAsia" w:hint="eastAsia"/>
          <w:szCs w:val="21"/>
        </w:rPr>
        <w:t>=（</w:t>
      </w:r>
      <w:r w:rsidRPr="00C773AF">
        <w:rPr>
          <w:rFonts w:asciiTheme="minorEastAsia" w:eastAsiaTheme="minorEastAsia" w:hAnsiTheme="minorEastAsia"/>
          <w:szCs w:val="21"/>
        </w:rPr>
        <w:t>1</w:t>
      </w:r>
      <w:r w:rsidRPr="00C773AF">
        <w:rPr>
          <w:rFonts w:asciiTheme="minorEastAsia" w:eastAsiaTheme="minorEastAsia" w:hAnsiTheme="minorEastAsia" w:hint="eastAsia"/>
          <w:szCs w:val="21"/>
        </w:rPr>
        <w:t>1,</w:t>
      </w:r>
      <w:r w:rsidRPr="00C773AF">
        <w:rPr>
          <w:rFonts w:asciiTheme="minorEastAsia" w:eastAsiaTheme="minorEastAsia" w:hAnsiTheme="minorEastAsia"/>
          <w:szCs w:val="21"/>
        </w:rPr>
        <w:t>000</w:t>
      </w:r>
      <w:r w:rsidRPr="00C773AF">
        <w:rPr>
          <w:rFonts w:asciiTheme="minorEastAsia" w:eastAsiaTheme="minorEastAsia" w:hAnsiTheme="minorEastAsia" w:hint="eastAsia"/>
          <w:szCs w:val="21"/>
        </w:rPr>
        <w:t>.00-55.00）</w:t>
      </w:r>
      <w:r w:rsidRPr="00C773AF">
        <w:rPr>
          <w:rFonts w:asciiTheme="minorEastAsia" w:eastAsiaTheme="minorEastAsia" w:hAnsiTheme="minorEastAsia"/>
          <w:szCs w:val="21"/>
        </w:rPr>
        <w:t>×</w:t>
      </w:r>
      <w:r w:rsidRPr="00C773AF">
        <w:rPr>
          <w:rFonts w:asciiTheme="minorEastAsia" w:eastAsiaTheme="minorEastAsia" w:hAnsiTheme="minorEastAsia" w:hint="eastAsia"/>
          <w:szCs w:val="21"/>
        </w:rPr>
        <w:t>0.5%</w:t>
      </w:r>
      <w:r w:rsidRPr="00C773AF">
        <w:rPr>
          <w:rFonts w:asciiTheme="minorEastAsia" w:eastAsiaTheme="minorEastAsia" w:hAnsiTheme="minorEastAsia"/>
          <w:szCs w:val="21"/>
        </w:rPr>
        <w:t>÷</w:t>
      </w:r>
      <w:r w:rsidRPr="00C773AF">
        <w:rPr>
          <w:rFonts w:asciiTheme="minorEastAsia" w:eastAsiaTheme="minorEastAsia" w:hAnsiTheme="minorEastAsia" w:hint="eastAsia"/>
          <w:szCs w:val="21"/>
        </w:rPr>
        <w:t>(1+0.5%)=54.45元</w:t>
      </w:r>
    </w:p>
    <w:p w:rsidR="00426D56" w:rsidRPr="00C773AF" w:rsidRDefault="00426D56"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szCs w:val="21"/>
        </w:rPr>
        <w:t>转换费＝转出基金赎回费+申购补差费=</w:t>
      </w:r>
      <w:r w:rsidRPr="00C773AF">
        <w:rPr>
          <w:rFonts w:asciiTheme="minorEastAsia" w:eastAsiaTheme="minorEastAsia" w:hAnsiTheme="minorEastAsia" w:hint="eastAsia"/>
          <w:szCs w:val="21"/>
        </w:rPr>
        <w:t>55.00</w:t>
      </w:r>
      <w:r w:rsidRPr="00C773AF">
        <w:rPr>
          <w:rFonts w:asciiTheme="minorEastAsia" w:eastAsiaTheme="minorEastAsia" w:hAnsiTheme="minorEastAsia"/>
          <w:szCs w:val="21"/>
        </w:rPr>
        <w:t>+</w:t>
      </w:r>
      <w:r w:rsidRPr="00C773AF">
        <w:rPr>
          <w:rFonts w:asciiTheme="minorEastAsia" w:eastAsiaTheme="minorEastAsia" w:hAnsiTheme="minorEastAsia" w:hint="eastAsia"/>
          <w:szCs w:val="21"/>
        </w:rPr>
        <w:t>54.45</w:t>
      </w:r>
      <w:r w:rsidRPr="00C773AF">
        <w:rPr>
          <w:rFonts w:asciiTheme="minorEastAsia" w:eastAsiaTheme="minorEastAsia" w:hAnsiTheme="minorEastAsia"/>
          <w:szCs w:val="21"/>
        </w:rPr>
        <w:t>＝</w:t>
      </w:r>
      <w:r w:rsidRPr="00C773AF">
        <w:rPr>
          <w:rFonts w:asciiTheme="minorEastAsia" w:eastAsiaTheme="minorEastAsia" w:hAnsiTheme="minorEastAsia" w:hint="eastAsia"/>
          <w:szCs w:val="21"/>
        </w:rPr>
        <w:t>109.45元</w:t>
      </w:r>
    </w:p>
    <w:p w:rsidR="00426D56" w:rsidRPr="00C773AF" w:rsidRDefault="00426D56"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转入金额=转换</w:t>
      </w:r>
      <w:r w:rsidRPr="00C773AF">
        <w:rPr>
          <w:rFonts w:asciiTheme="minorEastAsia" w:eastAsiaTheme="minorEastAsia" w:hAnsiTheme="minorEastAsia"/>
          <w:szCs w:val="21"/>
        </w:rPr>
        <w:t>金额</w:t>
      </w:r>
      <w:r w:rsidRPr="00C773AF">
        <w:rPr>
          <w:rFonts w:asciiTheme="minorEastAsia" w:eastAsiaTheme="minorEastAsia" w:hAnsiTheme="minorEastAsia" w:hint="eastAsia"/>
          <w:szCs w:val="21"/>
        </w:rPr>
        <w:t>-</w:t>
      </w:r>
      <w:r w:rsidRPr="00C773AF">
        <w:rPr>
          <w:rFonts w:asciiTheme="minorEastAsia" w:eastAsiaTheme="minorEastAsia" w:hAnsiTheme="minorEastAsia"/>
          <w:szCs w:val="21"/>
        </w:rPr>
        <w:t>转换费</w:t>
      </w:r>
      <w:r w:rsidRPr="00C773AF">
        <w:rPr>
          <w:rFonts w:asciiTheme="minorEastAsia" w:eastAsiaTheme="minorEastAsia" w:hAnsiTheme="minorEastAsia" w:hint="eastAsia"/>
          <w:szCs w:val="21"/>
        </w:rPr>
        <w:t>=</w:t>
      </w:r>
      <w:r w:rsidRPr="00C773AF">
        <w:rPr>
          <w:rFonts w:asciiTheme="minorEastAsia" w:eastAsiaTheme="minorEastAsia" w:hAnsiTheme="minorEastAsia"/>
          <w:szCs w:val="21"/>
        </w:rPr>
        <w:t>1</w:t>
      </w:r>
      <w:r w:rsidRPr="00C773AF">
        <w:rPr>
          <w:rFonts w:asciiTheme="minorEastAsia" w:eastAsiaTheme="minorEastAsia" w:hAnsiTheme="minorEastAsia" w:hint="eastAsia"/>
          <w:szCs w:val="21"/>
        </w:rPr>
        <w:t>1,</w:t>
      </w:r>
      <w:r w:rsidRPr="00C773AF">
        <w:rPr>
          <w:rFonts w:asciiTheme="minorEastAsia" w:eastAsiaTheme="minorEastAsia" w:hAnsiTheme="minorEastAsia"/>
          <w:szCs w:val="21"/>
        </w:rPr>
        <w:t>000</w:t>
      </w:r>
      <w:r w:rsidRPr="00C773AF">
        <w:rPr>
          <w:rFonts w:asciiTheme="minorEastAsia" w:eastAsiaTheme="minorEastAsia" w:hAnsiTheme="minorEastAsia" w:hint="eastAsia"/>
          <w:szCs w:val="21"/>
        </w:rPr>
        <w:t>.00-109.45=10,890.55元</w:t>
      </w:r>
    </w:p>
    <w:p w:rsidR="00426D56" w:rsidRPr="00C773AF" w:rsidRDefault="00426D56"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转入份额=转入金额</w:t>
      </w:r>
      <w:r w:rsidRPr="00C773AF">
        <w:rPr>
          <w:rFonts w:asciiTheme="minorEastAsia" w:eastAsiaTheme="minorEastAsia" w:hAnsiTheme="minorEastAsia"/>
          <w:szCs w:val="21"/>
        </w:rPr>
        <w:t>÷</w:t>
      </w:r>
      <w:r w:rsidRPr="00C773AF">
        <w:rPr>
          <w:rFonts w:asciiTheme="minorEastAsia" w:eastAsiaTheme="minorEastAsia" w:hAnsiTheme="minorEastAsia" w:hint="eastAsia"/>
          <w:szCs w:val="21"/>
        </w:rPr>
        <w:t>转入基金份额净值=10,890.55</w:t>
      </w:r>
      <w:r w:rsidRPr="00C773AF">
        <w:rPr>
          <w:rFonts w:asciiTheme="minorEastAsia" w:eastAsiaTheme="minorEastAsia" w:hAnsiTheme="minorEastAsia"/>
          <w:szCs w:val="21"/>
        </w:rPr>
        <w:t>÷</w:t>
      </w:r>
      <w:r w:rsidRPr="00C773AF">
        <w:rPr>
          <w:rFonts w:asciiTheme="minorEastAsia" w:eastAsiaTheme="minorEastAsia" w:hAnsiTheme="minorEastAsia" w:hint="eastAsia"/>
          <w:szCs w:val="21"/>
        </w:rPr>
        <w:t>1.020=10,677.01份</w:t>
      </w:r>
    </w:p>
    <w:tbl>
      <w:tblPr>
        <w:tblW w:w="985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0"/>
        <w:gridCol w:w="1050"/>
        <w:gridCol w:w="1470"/>
        <w:gridCol w:w="1171"/>
        <w:gridCol w:w="992"/>
        <w:gridCol w:w="1418"/>
        <w:gridCol w:w="1134"/>
        <w:gridCol w:w="1480"/>
      </w:tblGrid>
      <w:tr w:rsidR="00BD3B28" w:rsidRPr="00C773AF" w:rsidTr="00A364DF">
        <w:trPr>
          <w:trHeight w:val="413"/>
        </w:trPr>
        <w:tc>
          <w:tcPr>
            <w:tcW w:w="1140" w:type="dxa"/>
            <w:vMerge w:val="restart"/>
          </w:tcPr>
          <w:p w:rsidR="00426D56" w:rsidRPr="00C773AF" w:rsidRDefault="00426D56" w:rsidP="00F51046">
            <w:pPr>
              <w:snapToGrid w:val="0"/>
              <w:spacing w:line="360" w:lineRule="auto"/>
              <w:rPr>
                <w:rFonts w:asciiTheme="minorEastAsia" w:eastAsiaTheme="minorEastAsia" w:hAnsiTheme="minorEastAsia"/>
                <w:szCs w:val="21"/>
              </w:rPr>
            </w:pPr>
            <w:r w:rsidRPr="00C773AF">
              <w:rPr>
                <w:rFonts w:asciiTheme="minorEastAsia" w:eastAsiaTheme="minorEastAsia" w:hAnsiTheme="minorEastAsia" w:hint="eastAsia"/>
                <w:szCs w:val="21"/>
              </w:rPr>
              <w:t>转出</w:t>
            </w:r>
            <w:r w:rsidRPr="00C773AF">
              <w:rPr>
                <w:rFonts w:asciiTheme="minorEastAsia" w:eastAsiaTheme="minorEastAsia" w:hAnsiTheme="minorEastAsia"/>
                <w:szCs w:val="21"/>
              </w:rPr>
              <w:t>份额</w:t>
            </w:r>
          </w:p>
        </w:tc>
        <w:tc>
          <w:tcPr>
            <w:tcW w:w="1050" w:type="dxa"/>
            <w:vMerge w:val="restart"/>
          </w:tcPr>
          <w:p w:rsidR="00426D56" w:rsidRPr="00C773AF" w:rsidRDefault="00426D56" w:rsidP="00F51046">
            <w:pPr>
              <w:snapToGrid w:val="0"/>
              <w:spacing w:line="360" w:lineRule="auto"/>
              <w:rPr>
                <w:rFonts w:asciiTheme="minorEastAsia" w:eastAsiaTheme="minorEastAsia" w:hAnsiTheme="minorEastAsia"/>
                <w:szCs w:val="21"/>
              </w:rPr>
            </w:pPr>
            <w:r w:rsidRPr="00C773AF">
              <w:rPr>
                <w:rFonts w:asciiTheme="minorEastAsia" w:eastAsiaTheme="minorEastAsia" w:hAnsiTheme="minorEastAsia" w:hint="eastAsia"/>
                <w:szCs w:val="21"/>
              </w:rPr>
              <w:t>转出</w:t>
            </w:r>
            <w:r w:rsidRPr="00C773AF">
              <w:rPr>
                <w:rFonts w:asciiTheme="minorEastAsia" w:eastAsiaTheme="minorEastAsia" w:hAnsiTheme="minorEastAsia"/>
                <w:szCs w:val="21"/>
              </w:rPr>
              <w:t>基金</w:t>
            </w:r>
            <w:r w:rsidRPr="00C773AF">
              <w:rPr>
                <w:rFonts w:asciiTheme="minorEastAsia" w:eastAsiaTheme="minorEastAsia" w:hAnsiTheme="minorEastAsia" w:hint="eastAsia"/>
                <w:szCs w:val="21"/>
              </w:rPr>
              <w:t>份额</w:t>
            </w:r>
            <w:r w:rsidRPr="00C773AF">
              <w:rPr>
                <w:rFonts w:asciiTheme="minorEastAsia" w:eastAsiaTheme="minorEastAsia" w:hAnsiTheme="minorEastAsia"/>
                <w:szCs w:val="21"/>
              </w:rPr>
              <w:t>净值</w:t>
            </w:r>
          </w:p>
        </w:tc>
        <w:tc>
          <w:tcPr>
            <w:tcW w:w="1470" w:type="dxa"/>
            <w:vMerge w:val="restart"/>
          </w:tcPr>
          <w:p w:rsidR="00426D56" w:rsidRPr="00C773AF" w:rsidRDefault="00426D56" w:rsidP="00F51046">
            <w:pPr>
              <w:snapToGrid w:val="0"/>
              <w:spacing w:line="360" w:lineRule="auto"/>
              <w:rPr>
                <w:rFonts w:asciiTheme="minorEastAsia" w:eastAsiaTheme="minorEastAsia" w:hAnsiTheme="minorEastAsia"/>
                <w:szCs w:val="21"/>
              </w:rPr>
            </w:pPr>
            <w:r w:rsidRPr="00C773AF">
              <w:rPr>
                <w:rFonts w:asciiTheme="minorEastAsia" w:eastAsiaTheme="minorEastAsia" w:hAnsiTheme="minorEastAsia" w:hint="eastAsia"/>
                <w:szCs w:val="21"/>
              </w:rPr>
              <w:t>转换金额</w:t>
            </w:r>
          </w:p>
        </w:tc>
        <w:tc>
          <w:tcPr>
            <w:tcW w:w="2163" w:type="dxa"/>
            <w:gridSpan w:val="2"/>
          </w:tcPr>
          <w:p w:rsidR="00426D56" w:rsidRPr="00C773AF" w:rsidRDefault="00426D56" w:rsidP="00F51046">
            <w:pPr>
              <w:snapToGrid w:val="0"/>
              <w:spacing w:line="360" w:lineRule="auto"/>
              <w:rPr>
                <w:rFonts w:asciiTheme="minorEastAsia" w:eastAsiaTheme="minorEastAsia" w:hAnsiTheme="minorEastAsia"/>
                <w:szCs w:val="21"/>
              </w:rPr>
            </w:pPr>
            <w:r w:rsidRPr="00C773AF">
              <w:rPr>
                <w:rFonts w:asciiTheme="minorEastAsia" w:eastAsiaTheme="minorEastAsia" w:hAnsiTheme="minorEastAsia" w:hint="eastAsia"/>
                <w:szCs w:val="21"/>
              </w:rPr>
              <w:t>转换费</w:t>
            </w:r>
          </w:p>
        </w:tc>
        <w:tc>
          <w:tcPr>
            <w:tcW w:w="1418" w:type="dxa"/>
            <w:vMerge w:val="restart"/>
          </w:tcPr>
          <w:p w:rsidR="00426D56" w:rsidRPr="00C773AF" w:rsidRDefault="00426D56" w:rsidP="00F51046">
            <w:pPr>
              <w:snapToGrid w:val="0"/>
              <w:spacing w:line="360" w:lineRule="auto"/>
              <w:rPr>
                <w:rFonts w:asciiTheme="minorEastAsia" w:eastAsiaTheme="minorEastAsia" w:hAnsiTheme="minorEastAsia"/>
                <w:szCs w:val="21"/>
              </w:rPr>
            </w:pPr>
            <w:r w:rsidRPr="00C773AF">
              <w:rPr>
                <w:rFonts w:asciiTheme="minorEastAsia" w:eastAsiaTheme="minorEastAsia" w:hAnsiTheme="minorEastAsia" w:hint="eastAsia"/>
                <w:szCs w:val="21"/>
              </w:rPr>
              <w:t>转入金额</w:t>
            </w:r>
          </w:p>
        </w:tc>
        <w:tc>
          <w:tcPr>
            <w:tcW w:w="1134" w:type="dxa"/>
            <w:vMerge w:val="restart"/>
          </w:tcPr>
          <w:p w:rsidR="00426D56" w:rsidRPr="00C773AF" w:rsidRDefault="00426D56" w:rsidP="00F51046">
            <w:pPr>
              <w:snapToGrid w:val="0"/>
              <w:spacing w:line="360" w:lineRule="auto"/>
              <w:rPr>
                <w:rFonts w:asciiTheme="minorEastAsia" w:eastAsiaTheme="minorEastAsia" w:hAnsiTheme="minorEastAsia"/>
                <w:szCs w:val="21"/>
              </w:rPr>
            </w:pPr>
            <w:r w:rsidRPr="00C773AF">
              <w:rPr>
                <w:rFonts w:asciiTheme="minorEastAsia" w:eastAsiaTheme="minorEastAsia" w:hAnsiTheme="minorEastAsia" w:hint="eastAsia"/>
                <w:szCs w:val="21"/>
              </w:rPr>
              <w:t>转入</w:t>
            </w:r>
            <w:r w:rsidRPr="00C773AF">
              <w:rPr>
                <w:rFonts w:asciiTheme="minorEastAsia" w:eastAsiaTheme="minorEastAsia" w:hAnsiTheme="minorEastAsia"/>
                <w:szCs w:val="21"/>
              </w:rPr>
              <w:t>基金</w:t>
            </w:r>
            <w:r w:rsidRPr="00C773AF">
              <w:rPr>
                <w:rFonts w:asciiTheme="minorEastAsia" w:eastAsiaTheme="minorEastAsia" w:hAnsiTheme="minorEastAsia" w:hint="eastAsia"/>
                <w:szCs w:val="21"/>
              </w:rPr>
              <w:t>份额</w:t>
            </w:r>
            <w:r w:rsidRPr="00C773AF">
              <w:rPr>
                <w:rFonts w:asciiTheme="minorEastAsia" w:eastAsiaTheme="minorEastAsia" w:hAnsiTheme="minorEastAsia"/>
                <w:szCs w:val="21"/>
              </w:rPr>
              <w:t>净值</w:t>
            </w:r>
          </w:p>
        </w:tc>
        <w:tc>
          <w:tcPr>
            <w:tcW w:w="1480" w:type="dxa"/>
            <w:vMerge w:val="restart"/>
          </w:tcPr>
          <w:p w:rsidR="00426D56" w:rsidRPr="00C773AF" w:rsidRDefault="00426D56" w:rsidP="00F51046">
            <w:pPr>
              <w:snapToGrid w:val="0"/>
              <w:spacing w:line="360" w:lineRule="auto"/>
              <w:rPr>
                <w:rFonts w:asciiTheme="minorEastAsia" w:eastAsiaTheme="minorEastAsia" w:hAnsiTheme="minorEastAsia"/>
                <w:szCs w:val="21"/>
              </w:rPr>
            </w:pPr>
            <w:r w:rsidRPr="00C773AF">
              <w:rPr>
                <w:rFonts w:asciiTheme="minorEastAsia" w:eastAsiaTheme="minorEastAsia" w:hAnsiTheme="minorEastAsia" w:hint="eastAsia"/>
                <w:szCs w:val="21"/>
              </w:rPr>
              <w:t>转入份额</w:t>
            </w:r>
          </w:p>
        </w:tc>
      </w:tr>
      <w:tr w:rsidR="00BD3B28" w:rsidRPr="00C773AF" w:rsidTr="00A364DF">
        <w:trPr>
          <w:trHeight w:val="412"/>
        </w:trPr>
        <w:tc>
          <w:tcPr>
            <w:tcW w:w="1140" w:type="dxa"/>
            <w:vMerge/>
          </w:tcPr>
          <w:p w:rsidR="00426D56" w:rsidRPr="00C773AF" w:rsidRDefault="00426D56" w:rsidP="00F51046">
            <w:pPr>
              <w:snapToGrid w:val="0"/>
              <w:spacing w:line="360" w:lineRule="auto"/>
              <w:rPr>
                <w:rFonts w:asciiTheme="minorEastAsia" w:eastAsiaTheme="minorEastAsia" w:hAnsiTheme="minorEastAsia"/>
                <w:szCs w:val="21"/>
              </w:rPr>
            </w:pPr>
          </w:p>
        </w:tc>
        <w:tc>
          <w:tcPr>
            <w:tcW w:w="1050" w:type="dxa"/>
            <w:vMerge/>
          </w:tcPr>
          <w:p w:rsidR="00426D56" w:rsidRPr="00C773AF" w:rsidRDefault="00426D56" w:rsidP="00F51046">
            <w:pPr>
              <w:snapToGrid w:val="0"/>
              <w:spacing w:line="360" w:lineRule="auto"/>
              <w:rPr>
                <w:rFonts w:asciiTheme="minorEastAsia" w:eastAsiaTheme="minorEastAsia" w:hAnsiTheme="minorEastAsia"/>
                <w:szCs w:val="21"/>
              </w:rPr>
            </w:pPr>
          </w:p>
        </w:tc>
        <w:tc>
          <w:tcPr>
            <w:tcW w:w="1470" w:type="dxa"/>
            <w:vMerge/>
          </w:tcPr>
          <w:p w:rsidR="00426D56" w:rsidRPr="00C773AF" w:rsidRDefault="00426D56" w:rsidP="00F51046">
            <w:pPr>
              <w:snapToGrid w:val="0"/>
              <w:spacing w:line="360" w:lineRule="auto"/>
              <w:rPr>
                <w:rFonts w:asciiTheme="minorEastAsia" w:eastAsiaTheme="minorEastAsia" w:hAnsiTheme="minorEastAsia"/>
                <w:szCs w:val="21"/>
              </w:rPr>
            </w:pPr>
          </w:p>
        </w:tc>
        <w:tc>
          <w:tcPr>
            <w:tcW w:w="1171" w:type="dxa"/>
          </w:tcPr>
          <w:p w:rsidR="00426D56" w:rsidRPr="00C773AF" w:rsidRDefault="00426D56" w:rsidP="00F51046">
            <w:pPr>
              <w:snapToGrid w:val="0"/>
              <w:spacing w:line="360" w:lineRule="auto"/>
              <w:rPr>
                <w:rFonts w:asciiTheme="minorEastAsia" w:eastAsiaTheme="minorEastAsia" w:hAnsiTheme="minorEastAsia"/>
                <w:szCs w:val="21"/>
              </w:rPr>
            </w:pPr>
            <w:r w:rsidRPr="00C773AF">
              <w:rPr>
                <w:rFonts w:asciiTheme="minorEastAsia" w:eastAsiaTheme="minorEastAsia" w:hAnsiTheme="minorEastAsia" w:hint="eastAsia"/>
                <w:szCs w:val="21"/>
              </w:rPr>
              <w:t>转出基金</w:t>
            </w:r>
            <w:r w:rsidRPr="00C773AF">
              <w:rPr>
                <w:rFonts w:asciiTheme="minorEastAsia" w:eastAsiaTheme="minorEastAsia" w:hAnsiTheme="minorEastAsia"/>
                <w:szCs w:val="21"/>
              </w:rPr>
              <w:t>赎回费</w:t>
            </w:r>
          </w:p>
        </w:tc>
        <w:tc>
          <w:tcPr>
            <w:tcW w:w="992" w:type="dxa"/>
          </w:tcPr>
          <w:p w:rsidR="00426D56" w:rsidRPr="00C773AF" w:rsidRDefault="00426D56" w:rsidP="00F51046">
            <w:pPr>
              <w:snapToGrid w:val="0"/>
              <w:spacing w:line="360" w:lineRule="auto"/>
              <w:rPr>
                <w:rFonts w:asciiTheme="minorEastAsia" w:eastAsiaTheme="minorEastAsia" w:hAnsiTheme="minorEastAsia"/>
                <w:szCs w:val="21"/>
              </w:rPr>
            </w:pPr>
            <w:r w:rsidRPr="00C773AF">
              <w:rPr>
                <w:rFonts w:asciiTheme="minorEastAsia" w:eastAsiaTheme="minorEastAsia" w:hAnsiTheme="minorEastAsia" w:hint="eastAsia"/>
                <w:szCs w:val="21"/>
              </w:rPr>
              <w:t>申购</w:t>
            </w:r>
            <w:r w:rsidRPr="00C773AF">
              <w:rPr>
                <w:rFonts w:asciiTheme="minorEastAsia" w:eastAsiaTheme="minorEastAsia" w:hAnsiTheme="minorEastAsia"/>
                <w:szCs w:val="21"/>
              </w:rPr>
              <w:t>补差费</w:t>
            </w:r>
          </w:p>
        </w:tc>
        <w:tc>
          <w:tcPr>
            <w:tcW w:w="1418" w:type="dxa"/>
            <w:vMerge/>
          </w:tcPr>
          <w:p w:rsidR="00426D56" w:rsidRPr="00C773AF" w:rsidRDefault="00426D56" w:rsidP="00F51046">
            <w:pPr>
              <w:snapToGrid w:val="0"/>
              <w:spacing w:line="360" w:lineRule="auto"/>
              <w:rPr>
                <w:rFonts w:asciiTheme="minorEastAsia" w:eastAsiaTheme="minorEastAsia" w:hAnsiTheme="minorEastAsia"/>
                <w:szCs w:val="21"/>
              </w:rPr>
            </w:pPr>
          </w:p>
        </w:tc>
        <w:tc>
          <w:tcPr>
            <w:tcW w:w="1134" w:type="dxa"/>
            <w:vMerge/>
          </w:tcPr>
          <w:p w:rsidR="00426D56" w:rsidRPr="00C773AF" w:rsidRDefault="00426D56" w:rsidP="00F51046">
            <w:pPr>
              <w:snapToGrid w:val="0"/>
              <w:spacing w:line="360" w:lineRule="auto"/>
              <w:rPr>
                <w:rFonts w:asciiTheme="minorEastAsia" w:eastAsiaTheme="minorEastAsia" w:hAnsiTheme="minorEastAsia"/>
                <w:szCs w:val="21"/>
              </w:rPr>
            </w:pPr>
          </w:p>
        </w:tc>
        <w:tc>
          <w:tcPr>
            <w:tcW w:w="1480" w:type="dxa"/>
            <w:vMerge/>
          </w:tcPr>
          <w:p w:rsidR="00426D56" w:rsidRPr="00C773AF" w:rsidRDefault="00426D56" w:rsidP="00F51046">
            <w:pPr>
              <w:snapToGrid w:val="0"/>
              <w:spacing w:line="360" w:lineRule="auto"/>
              <w:rPr>
                <w:rFonts w:asciiTheme="minorEastAsia" w:eastAsiaTheme="minorEastAsia" w:hAnsiTheme="minorEastAsia"/>
                <w:szCs w:val="21"/>
              </w:rPr>
            </w:pPr>
          </w:p>
        </w:tc>
      </w:tr>
      <w:tr w:rsidR="00BD3B28" w:rsidRPr="00C773AF" w:rsidTr="00A364DF">
        <w:tc>
          <w:tcPr>
            <w:tcW w:w="1140" w:type="dxa"/>
          </w:tcPr>
          <w:p w:rsidR="00426D56" w:rsidRPr="00C773AF" w:rsidRDefault="00426D56" w:rsidP="00F51046">
            <w:pPr>
              <w:snapToGrid w:val="0"/>
              <w:spacing w:line="360" w:lineRule="auto"/>
              <w:rPr>
                <w:rFonts w:asciiTheme="minorEastAsia" w:eastAsiaTheme="minorEastAsia" w:hAnsiTheme="minorEastAsia"/>
                <w:szCs w:val="21"/>
              </w:rPr>
            </w:pPr>
            <w:r w:rsidRPr="00C773AF">
              <w:rPr>
                <w:rFonts w:asciiTheme="minorEastAsia" w:eastAsiaTheme="minorEastAsia" w:hAnsiTheme="minorEastAsia"/>
                <w:szCs w:val="21"/>
              </w:rPr>
              <w:t>10,000</w:t>
            </w:r>
            <w:r w:rsidRPr="00C773AF">
              <w:rPr>
                <w:rFonts w:asciiTheme="minorEastAsia" w:eastAsiaTheme="minorEastAsia" w:hAnsiTheme="minorEastAsia" w:hint="eastAsia"/>
                <w:szCs w:val="21"/>
              </w:rPr>
              <w:t>份</w:t>
            </w:r>
          </w:p>
        </w:tc>
        <w:tc>
          <w:tcPr>
            <w:tcW w:w="1050" w:type="dxa"/>
          </w:tcPr>
          <w:p w:rsidR="00426D56" w:rsidRPr="00C773AF" w:rsidRDefault="00426D56" w:rsidP="00F51046">
            <w:pPr>
              <w:snapToGrid w:val="0"/>
              <w:spacing w:line="360" w:lineRule="auto"/>
              <w:rPr>
                <w:rFonts w:asciiTheme="minorEastAsia" w:eastAsiaTheme="minorEastAsia" w:hAnsiTheme="minorEastAsia"/>
                <w:szCs w:val="21"/>
              </w:rPr>
            </w:pPr>
            <w:r w:rsidRPr="00C773AF">
              <w:rPr>
                <w:rFonts w:asciiTheme="minorEastAsia" w:eastAsiaTheme="minorEastAsia" w:hAnsiTheme="minorEastAsia"/>
                <w:szCs w:val="21"/>
              </w:rPr>
              <w:t>1.</w:t>
            </w:r>
            <w:r w:rsidRPr="00C773AF">
              <w:rPr>
                <w:rFonts w:asciiTheme="minorEastAsia" w:eastAsiaTheme="minorEastAsia" w:hAnsiTheme="minorEastAsia" w:hint="eastAsia"/>
                <w:szCs w:val="21"/>
              </w:rPr>
              <w:t>1</w:t>
            </w:r>
            <w:r w:rsidRPr="00C773AF">
              <w:rPr>
                <w:rFonts w:asciiTheme="minorEastAsia" w:eastAsiaTheme="minorEastAsia" w:hAnsiTheme="minorEastAsia"/>
                <w:szCs w:val="21"/>
              </w:rPr>
              <w:t>0</w:t>
            </w:r>
            <w:r w:rsidRPr="00C773AF">
              <w:rPr>
                <w:rFonts w:asciiTheme="minorEastAsia" w:eastAsiaTheme="minorEastAsia" w:hAnsiTheme="minorEastAsia" w:hint="eastAsia"/>
                <w:szCs w:val="21"/>
              </w:rPr>
              <w:t>0</w:t>
            </w:r>
            <w:r w:rsidRPr="00C773AF">
              <w:rPr>
                <w:rFonts w:asciiTheme="minorEastAsia" w:eastAsiaTheme="minorEastAsia" w:hAnsiTheme="minorEastAsia"/>
                <w:szCs w:val="21"/>
              </w:rPr>
              <w:t>元</w:t>
            </w:r>
          </w:p>
        </w:tc>
        <w:tc>
          <w:tcPr>
            <w:tcW w:w="1470" w:type="dxa"/>
          </w:tcPr>
          <w:p w:rsidR="00426D56" w:rsidRPr="00C773AF" w:rsidRDefault="00426D56" w:rsidP="00F51046">
            <w:pPr>
              <w:snapToGrid w:val="0"/>
              <w:spacing w:line="360" w:lineRule="auto"/>
              <w:rPr>
                <w:rFonts w:asciiTheme="minorEastAsia" w:eastAsiaTheme="minorEastAsia" w:hAnsiTheme="minorEastAsia"/>
                <w:szCs w:val="21"/>
              </w:rPr>
            </w:pPr>
            <w:r w:rsidRPr="00C773AF">
              <w:rPr>
                <w:rFonts w:asciiTheme="minorEastAsia" w:eastAsiaTheme="minorEastAsia" w:hAnsiTheme="minorEastAsia" w:hint="eastAsia"/>
                <w:szCs w:val="21"/>
              </w:rPr>
              <w:t>11,000.00元</w:t>
            </w:r>
          </w:p>
        </w:tc>
        <w:tc>
          <w:tcPr>
            <w:tcW w:w="1171" w:type="dxa"/>
          </w:tcPr>
          <w:p w:rsidR="00426D56" w:rsidRPr="00C773AF" w:rsidRDefault="00426D56" w:rsidP="00F51046">
            <w:pPr>
              <w:snapToGrid w:val="0"/>
              <w:spacing w:line="360" w:lineRule="auto"/>
              <w:rPr>
                <w:rFonts w:asciiTheme="minorEastAsia" w:eastAsiaTheme="minorEastAsia" w:hAnsiTheme="minorEastAsia"/>
                <w:szCs w:val="21"/>
              </w:rPr>
            </w:pPr>
            <w:r w:rsidRPr="00C773AF">
              <w:rPr>
                <w:rFonts w:asciiTheme="minorEastAsia" w:eastAsiaTheme="minorEastAsia" w:hAnsiTheme="minorEastAsia" w:hint="eastAsia"/>
                <w:szCs w:val="21"/>
              </w:rPr>
              <w:t>55.00元</w:t>
            </w:r>
          </w:p>
        </w:tc>
        <w:tc>
          <w:tcPr>
            <w:tcW w:w="992" w:type="dxa"/>
          </w:tcPr>
          <w:p w:rsidR="00426D56" w:rsidRPr="00C773AF" w:rsidRDefault="00426D56" w:rsidP="00F51046">
            <w:pPr>
              <w:snapToGrid w:val="0"/>
              <w:spacing w:line="360" w:lineRule="auto"/>
              <w:rPr>
                <w:rFonts w:asciiTheme="minorEastAsia" w:eastAsiaTheme="minorEastAsia" w:hAnsiTheme="minorEastAsia"/>
                <w:szCs w:val="21"/>
              </w:rPr>
            </w:pPr>
            <w:r w:rsidRPr="00C773AF">
              <w:rPr>
                <w:rFonts w:asciiTheme="minorEastAsia" w:eastAsiaTheme="minorEastAsia" w:hAnsiTheme="minorEastAsia" w:hint="eastAsia"/>
                <w:szCs w:val="21"/>
              </w:rPr>
              <w:t>54.45元</w:t>
            </w:r>
          </w:p>
        </w:tc>
        <w:tc>
          <w:tcPr>
            <w:tcW w:w="1418" w:type="dxa"/>
          </w:tcPr>
          <w:p w:rsidR="00426D56" w:rsidRPr="00C773AF" w:rsidRDefault="00426D56" w:rsidP="00F51046">
            <w:pPr>
              <w:snapToGrid w:val="0"/>
              <w:spacing w:line="360" w:lineRule="auto"/>
              <w:rPr>
                <w:rFonts w:asciiTheme="minorEastAsia" w:eastAsiaTheme="minorEastAsia" w:hAnsiTheme="minorEastAsia"/>
                <w:szCs w:val="21"/>
              </w:rPr>
            </w:pPr>
            <w:r w:rsidRPr="00C773AF">
              <w:rPr>
                <w:rFonts w:asciiTheme="minorEastAsia" w:eastAsiaTheme="minorEastAsia" w:hAnsiTheme="minorEastAsia" w:hint="eastAsia"/>
                <w:szCs w:val="21"/>
              </w:rPr>
              <w:t>10,890.55元</w:t>
            </w:r>
          </w:p>
        </w:tc>
        <w:tc>
          <w:tcPr>
            <w:tcW w:w="1134" w:type="dxa"/>
          </w:tcPr>
          <w:p w:rsidR="00426D56" w:rsidRPr="00C773AF" w:rsidRDefault="00426D56" w:rsidP="00F51046">
            <w:pPr>
              <w:snapToGrid w:val="0"/>
              <w:spacing w:line="360" w:lineRule="auto"/>
              <w:rPr>
                <w:rFonts w:asciiTheme="minorEastAsia" w:eastAsiaTheme="minorEastAsia" w:hAnsiTheme="minorEastAsia"/>
                <w:szCs w:val="21"/>
              </w:rPr>
            </w:pPr>
            <w:r w:rsidRPr="00C773AF">
              <w:rPr>
                <w:rFonts w:asciiTheme="minorEastAsia" w:eastAsiaTheme="minorEastAsia" w:hAnsiTheme="minorEastAsia" w:hint="eastAsia"/>
                <w:szCs w:val="21"/>
              </w:rPr>
              <w:t>1.020元</w:t>
            </w:r>
          </w:p>
        </w:tc>
        <w:tc>
          <w:tcPr>
            <w:tcW w:w="1480" w:type="dxa"/>
          </w:tcPr>
          <w:p w:rsidR="00426D56" w:rsidRPr="00C773AF" w:rsidRDefault="00426D56" w:rsidP="00F51046">
            <w:pPr>
              <w:snapToGrid w:val="0"/>
              <w:spacing w:line="360" w:lineRule="auto"/>
              <w:rPr>
                <w:rFonts w:asciiTheme="minorEastAsia" w:eastAsiaTheme="minorEastAsia" w:hAnsiTheme="minorEastAsia"/>
                <w:szCs w:val="21"/>
              </w:rPr>
            </w:pPr>
            <w:r w:rsidRPr="00C773AF">
              <w:rPr>
                <w:rFonts w:asciiTheme="minorEastAsia" w:eastAsiaTheme="minorEastAsia" w:hAnsiTheme="minorEastAsia" w:hint="eastAsia"/>
                <w:szCs w:val="21"/>
              </w:rPr>
              <w:t>10,677.01份</w:t>
            </w:r>
          </w:p>
        </w:tc>
      </w:tr>
    </w:tbl>
    <w:p w:rsidR="00DA422A" w:rsidRPr="00C773AF" w:rsidRDefault="00DA422A" w:rsidP="00DA422A">
      <w:pPr>
        <w:adjustRightInd w:val="0"/>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注：本基金转出至易方达平稳增长混合、易方达策略成长混合、易方达上证</w:t>
      </w:r>
      <w:r w:rsidRPr="00C773AF">
        <w:rPr>
          <w:rFonts w:asciiTheme="minorEastAsia" w:eastAsiaTheme="minorEastAsia" w:hAnsiTheme="minorEastAsia"/>
        </w:rPr>
        <w:t>50</w:t>
      </w:r>
      <w:r w:rsidRPr="00C773AF">
        <w:rPr>
          <w:rFonts w:asciiTheme="minorEastAsia" w:eastAsiaTheme="minorEastAsia" w:hAnsiTheme="minorEastAsia" w:hint="eastAsia"/>
        </w:rPr>
        <w:t>指数、易方达积极成长混合、易方达货币、易方达稳健收益债券时，转入份额的计算结果保留到小数点后两位，小数点两位以后舍去，舍去部分所代表的资产归基金财产所有；本基金转出至易方达天天理财货币、易方达信用债债券、易方达纯债</w:t>
      </w:r>
      <w:r w:rsidRPr="00C773AF">
        <w:rPr>
          <w:rFonts w:asciiTheme="minorEastAsia" w:eastAsiaTheme="minorEastAsia" w:hAnsiTheme="minorEastAsia"/>
        </w:rPr>
        <w:t>1</w:t>
      </w:r>
      <w:r w:rsidRPr="00C773AF">
        <w:rPr>
          <w:rFonts w:asciiTheme="minorEastAsia" w:eastAsiaTheme="minorEastAsia" w:hAnsiTheme="minorEastAsia" w:hint="eastAsia"/>
        </w:rPr>
        <w:t>年定期开放债券、易方达高等级信用债债券、易方达裕丰回报债券、易方达丰华债券、易方达投资级信用债债券、易方达恒久</w:t>
      </w:r>
      <w:r w:rsidRPr="00C773AF">
        <w:rPr>
          <w:rFonts w:asciiTheme="minorEastAsia" w:eastAsiaTheme="minorEastAsia" w:hAnsiTheme="minorEastAsia"/>
        </w:rPr>
        <w:t>1</w:t>
      </w:r>
      <w:r w:rsidRPr="00C773AF">
        <w:rPr>
          <w:rFonts w:asciiTheme="minorEastAsia" w:eastAsiaTheme="minorEastAsia" w:hAnsiTheme="minorEastAsia" w:hint="eastAsia"/>
        </w:rPr>
        <w:t>年定期债券、易方达黄金</w:t>
      </w:r>
      <w:r w:rsidRPr="00C773AF">
        <w:rPr>
          <w:rFonts w:asciiTheme="minorEastAsia" w:eastAsiaTheme="minorEastAsia" w:hAnsiTheme="minorEastAsia"/>
        </w:rPr>
        <w:t>ETF</w:t>
      </w:r>
      <w:r w:rsidRPr="00C773AF">
        <w:rPr>
          <w:rFonts w:asciiTheme="minorEastAsia" w:eastAsiaTheme="minorEastAsia" w:hAnsiTheme="minorEastAsia" w:hint="eastAsia"/>
        </w:rPr>
        <w:t>联接、易方达易理财货币、易方达新兴成长混合、易方达裕惠定开混合发起式、易方达创新驱动混合、易方达现金增利货币、易方达财富快线货币、易方达天天增利货币、易方达龙宝货币、易方达天天发货币、易方达掌柜季季盈理财债券、易方达沪深</w:t>
      </w:r>
      <w:r w:rsidRPr="00C773AF">
        <w:rPr>
          <w:rFonts w:asciiTheme="minorEastAsia" w:eastAsiaTheme="minorEastAsia" w:hAnsiTheme="minorEastAsia"/>
        </w:rPr>
        <w:t>300</w:t>
      </w:r>
      <w:r w:rsidRPr="00C773AF">
        <w:rPr>
          <w:rFonts w:asciiTheme="minorEastAsia" w:eastAsiaTheme="minorEastAsia" w:hAnsiTheme="minorEastAsia" w:hint="eastAsia"/>
        </w:rPr>
        <w:t>非银联接、易方达增金宝货币、易方达新经济混合、易方达改革红利混合、易方达裕如混合、易方达安心回馈混合、易方达新常态混合、易方达新收益混合、易方达新利混合、易方达新鑫混合、易方达新益混合、易方达新享混合、易方达沪深</w:t>
      </w:r>
      <w:r w:rsidRPr="00C773AF">
        <w:rPr>
          <w:rFonts w:asciiTheme="minorEastAsia" w:eastAsiaTheme="minorEastAsia" w:hAnsiTheme="minorEastAsia"/>
        </w:rPr>
        <w:t>300</w:t>
      </w:r>
      <w:r w:rsidRPr="00C773AF">
        <w:rPr>
          <w:rFonts w:asciiTheme="minorEastAsia" w:eastAsiaTheme="minorEastAsia" w:hAnsiTheme="minorEastAsia" w:hint="eastAsia"/>
        </w:rPr>
        <w:t>医药</w:t>
      </w:r>
      <w:r w:rsidRPr="00C773AF">
        <w:rPr>
          <w:rFonts w:asciiTheme="minorEastAsia" w:eastAsiaTheme="minorEastAsia" w:hAnsiTheme="minorEastAsia"/>
        </w:rPr>
        <w:t>ETF</w:t>
      </w:r>
      <w:r w:rsidRPr="00C773AF">
        <w:rPr>
          <w:rFonts w:asciiTheme="minorEastAsia" w:eastAsiaTheme="minorEastAsia" w:hAnsiTheme="minorEastAsia" w:hint="eastAsia"/>
        </w:rPr>
        <w:t>联接、易方达新丝路混合、易方达国企改革混合、易方达瑞景混合、易方达瑞享混合、易方达瑞信混合、易方达瑞选混合、易方达国防军工混合、易方达中债</w:t>
      </w:r>
      <w:r w:rsidRPr="00C773AF">
        <w:rPr>
          <w:rFonts w:asciiTheme="minorEastAsia" w:eastAsiaTheme="minorEastAsia" w:hAnsiTheme="minorEastAsia"/>
        </w:rPr>
        <w:t>3-5</w:t>
      </w:r>
      <w:r w:rsidRPr="00C773AF">
        <w:rPr>
          <w:rFonts w:asciiTheme="minorEastAsia" w:eastAsiaTheme="minorEastAsia" w:hAnsiTheme="minorEastAsia" w:hint="eastAsia"/>
        </w:rPr>
        <w:t>年期国债指数、易方达信息产业混合、易方达瑞和混合、易方达安盈回报混合、易方达瑞财混合、易方达瑞智混合、易方达瑞兴混合、易方达瑞恒混合、易方达瑞祥混合、易方达环保主题混合、易方达现代服务业混合、易方达大健康主题混合、易方达量化策略精选混合、易方达裕祥回报债券、易方达裕景添利</w:t>
      </w:r>
      <w:r w:rsidRPr="00C773AF">
        <w:rPr>
          <w:rFonts w:asciiTheme="minorEastAsia" w:eastAsiaTheme="minorEastAsia" w:hAnsiTheme="minorEastAsia"/>
        </w:rPr>
        <w:t>6</w:t>
      </w:r>
      <w:r w:rsidRPr="00C773AF">
        <w:rPr>
          <w:rFonts w:asciiTheme="minorEastAsia" w:eastAsiaTheme="minorEastAsia" w:hAnsiTheme="minorEastAsia" w:hint="eastAsia"/>
        </w:rPr>
        <w:t>个月定期开放债券、易方达丰惠混合、易方达供给改革混合、易方达丰和债券、易方达裕鑫债券、易方达富惠纯债债券、易方达科瑞混合、易方达中债</w:t>
      </w:r>
      <w:r w:rsidRPr="00C773AF">
        <w:rPr>
          <w:rFonts w:asciiTheme="minorEastAsia" w:eastAsiaTheme="minorEastAsia" w:hAnsiTheme="minorEastAsia"/>
        </w:rPr>
        <w:t>7-10</w:t>
      </w:r>
      <w:r w:rsidRPr="00C773AF">
        <w:rPr>
          <w:rFonts w:asciiTheme="minorEastAsia" w:eastAsiaTheme="minorEastAsia" w:hAnsiTheme="minorEastAsia" w:hint="eastAsia"/>
        </w:rPr>
        <w:t>年期国开行债券指数、易方达瑞通混合、易方达瑞弘混合、易方达瑞程混合、易方达恒益定开债券发起式、易方达易百智能量化策略混合、易方达恒安定开债券发起式、易方达港股通红利混合、易方达富财纯债债券、易方达恒信定开债券发起式、</w:t>
      </w:r>
      <w:r w:rsidRPr="00C773AF">
        <w:rPr>
          <w:rFonts w:asciiTheme="minorEastAsia" w:eastAsiaTheme="minorEastAsia" w:hAnsiTheme="minorEastAsia" w:hint="eastAsia"/>
        </w:rPr>
        <w:lastRenderedPageBreak/>
        <w:t>易方达蓝筹精选混合、易方达中盘成长混合、易方达鑫转增利混合、易方达鑫转添利混合、易方达鑫转招利混合、易方达恒惠定开债券发起式、易方达安瑞短债债券、易方达科融混合、易方达安悦超短债债券、易方达</w:t>
      </w:r>
      <w:r w:rsidRPr="00C773AF">
        <w:rPr>
          <w:rFonts w:asciiTheme="minorEastAsia" w:eastAsiaTheme="minorEastAsia" w:hAnsiTheme="minorEastAsia"/>
        </w:rPr>
        <w:t>MSCI</w:t>
      </w:r>
      <w:r w:rsidRPr="00C773AF">
        <w:rPr>
          <w:rFonts w:asciiTheme="minorEastAsia" w:eastAsiaTheme="minorEastAsia" w:hAnsiTheme="minorEastAsia" w:hint="eastAsia"/>
        </w:rPr>
        <w:t>中国</w:t>
      </w:r>
      <w:r w:rsidRPr="00C773AF">
        <w:rPr>
          <w:rFonts w:asciiTheme="minorEastAsia" w:eastAsiaTheme="minorEastAsia" w:hAnsiTheme="minorEastAsia"/>
        </w:rPr>
        <w:t>A</w:t>
      </w:r>
      <w:r w:rsidRPr="00C773AF">
        <w:rPr>
          <w:rFonts w:asciiTheme="minorEastAsia" w:eastAsiaTheme="minorEastAsia" w:hAnsiTheme="minorEastAsia" w:hint="eastAsia"/>
        </w:rPr>
        <w:t>股国际通</w:t>
      </w:r>
      <w:r w:rsidRPr="00C773AF">
        <w:rPr>
          <w:rFonts w:asciiTheme="minorEastAsia" w:eastAsiaTheme="minorEastAsia" w:hAnsiTheme="minorEastAsia"/>
        </w:rPr>
        <w:t>ETF</w:t>
      </w:r>
      <w:r w:rsidRPr="00C773AF">
        <w:rPr>
          <w:rFonts w:asciiTheme="minorEastAsia" w:eastAsiaTheme="minorEastAsia" w:hAnsiTheme="minorEastAsia" w:hint="eastAsia"/>
        </w:rPr>
        <w:t>联接发起式、易方达中证</w:t>
      </w:r>
      <w:r w:rsidRPr="00C773AF">
        <w:rPr>
          <w:rFonts w:asciiTheme="minorEastAsia" w:eastAsiaTheme="minorEastAsia" w:hAnsiTheme="minorEastAsia"/>
        </w:rPr>
        <w:t>500ETF</w:t>
      </w:r>
      <w:r w:rsidRPr="00C773AF">
        <w:rPr>
          <w:rFonts w:asciiTheme="minorEastAsia" w:eastAsiaTheme="minorEastAsia" w:hAnsiTheme="minorEastAsia" w:hint="eastAsia"/>
        </w:rPr>
        <w:t>联接发起式、易方达恒利</w:t>
      </w:r>
      <w:r w:rsidRPr="00C773AF">
        <w:rPr>
          <w:rFonts w:asciiTheme="minorEastAsia" w:eastAsiaTheme="minorEastAsia" w:hAnsiTheme="minorEastAsia"/>
        </w:rPr>
        <w:t>3</w:t>
      </w:r>
      <w:r w:rsidRPr="00C773AF">
        <w:rPr>
          <w:rFonts w:asciiTheme="minorEastAsia" w:eastAsiaTheme="minorEastAsia" w:hAnsiTheme="minorEastAsia" w:hint="eastAsia"/>
        </w:rPr>
        <w:t>个月定开债券发起式、易方达中债</w:t>
      </w:r>
      <w:r w:rsidRPr="00C773AF">
        <w:rPr>
          <w:rFonts w:asciiTheme="minorEastAsia" w:eastAsiaTheme="minorEastAsia" w:hAnsiTheme="minorEastAsia"/>
        </w:rPr>
        <w:t>1-3</w:t>
      </w:r>
      <w:r w:rsidRPr="00C773AF">
        <w:rPr>
          <w:rFonts w:asciiTheme="minorEastAsia" w:eastAsiaTheme="minorEastAsia" w:hAnsiTheme="minorEastAsia" w:hint="eastAsia"/>
        </w:rPr>
        <w:t>年国开行债券指数、易方达中债</w:t>
      </w:r>
      <w:r w:rsidRPr="00C773AF">
        <w:rPr>
          <w:rFonts w:asciiTheme="minorEastAsia" w:eastAsiaTheme="minorEastAsia" w:hAnsiTheme="minorEastAsia"/>
        </w:rPr>
        <w:t>3-5</w:t>
      </w:r>
      <w:r w:rsidRPr="00C773AF">
        <w:rPr>
          <w:rFonts w:asciiTheme="minorEastAsia" w:eastAsiaTheme="minorEastAsia" w:hAnsiTheme="minorEastAsia" w:hint="eastAsia"/>
        </w:rPr>
        <w:t>年国开行债券指数、易方达中债</w:t>
      </w:r>
      <w:r w:rsidRPr="00C773AF">
        <w:rPr>
          <w:rFonts w:asciiTheme="minorEastAsia" w:eastAsiaTheme="minorEastAsia" w:hAnsiTheme="minorEastAsia"/>
        </w:rPr>
        <w:t>1-3</w:t>
      </w:r>
      <w:r w:rsidRPr="00C773AF">
        <w:rPr>
          <w:rFonts w:asciiTheme="minorEastAsia" w:eastAsiaTheme="minorEastAsia" w:hAnsiTheme="minorEastAsia" w:hint="eastAsia"/>
        </w:rPr>
        <w:t>年政金债指数、易方达中债</w:t>
      </w:r>
      <w:r w:rsidRPr="00C773AF">
        <w:rPr>
          <w:rFonts w:asciiTheme="minorEastAsia" w:eastAsiaTheme="minorEastAsia" w:hAnsiTheme="minorEastAsia"/>
        </w:rPr>
        <w:t>3-5</w:t>
      </w:r>
      <w:r w:rsidRPr="00C773AF">
        <w:rPr>
          <w:rFonts w:asciiTheme="minorEastAsia" w:eastAsiaTheme="minorEastAsia" w:hAnsiTheme="minorEastAsia" w:hint="eastAsia"/>
        </w:rPr>
        <w:t>年政金债指数、易方达上证</w:t>
      </w:r>
      <w:r w:rsidRPr="00C773AF">
        <w:rPr>
          <w:rFonts w:asciiTheme="minorEastAsia" w:eastAsiaTheme="minorEastAsia" w:hAnsiTheme="minorEastAsia"/>
        </w:rPr>
        <w:t>50ETF</w:t>
      </w:r>
      <w:r w:rsidRPr="00C773AF">
        <w:rPr>
          <w:rFonts w:asciiTheme="minorEastAsia" w:eastAsiaTheme="minorEastAsia" w:hAnsiTheme="minorEastAsia" w:hint="eastAsia"/>
        </w:rPr>
        <w:t>联接发起式、易方达恒兴</w:t>
      </w:r>
      <w:r w:rsidRPr="00C773AF">
        <w:rPr>
          <w:rFonts w:asciiTheme="minorEastAsia" w:eastAsiaTheme="minorEastAsia" w:hAnsiTheme="minorEastAsia"/>
        </w:rPr>
        <w:t>3</w:t>
      </w:r>
      <w:r w:rsidRPr="00C773AF">
        <w:rPr>
          <w:rFonts w:asciiTheme="minorEastAsia" w:eastAsiaTheme="minorEastAsia" w:hAnsiTheme="minorEastAsia" w:hint="eastAsia"/>
        </w:rPr>
        <w:t>个月定开债券发起式、易方达</w:t>
      </w:r>
      <w:r w:rsidRPr="00C773AF">
        <w:rPr>
          <w:rFonts w:asciiTheme="minorEastAsia" w:eastAsiaTheme="minorEastAsia" w:hAnsiTheme="minorEastAsia"/>
        </w:rPr>
        <w:t>ESG</w:t>
      </w:r>
      <w:r w:rsidRPr="00C773AF">
        <w:rPr>
          <w:rFonts w:asciiTheme="minorEastAsia" w:eastAsiaTheme="minorEastAsia" w:hAnsiTheme="minorEastAsia" w:hint="eastAsia"/>
        </w:rPr>
        <w:t>责任投资股票发起式、易方达中证国企一带一路</w:t>
      </w:r>
      <w:r w:rsidRPr="00C773AF">
        <w:rPr>
          <w:rFonts w:asciiTheme="minorEastAsia" w:eastAsiaTheme="minorEastAsia" w:hAnsiTheme="minorEastAsia"/>
        </w:rPr>
        <w:t>ETF</w:t>
      </w:r>
      <w:r w:rsidRPr="00C773AF">
        <w:rPr>
          <w:rFonts w:asciiTheme="minorEastAsia" w:eastAsiaTheme="minorEastAsia" w:hAnsiTheme="minorEastAsia" w:hint="eastAsia"/>
        </w:rPr>
        <w:t>联接、易方达中证</w:t>
      </w:r>
      <w:r w:rsidRPr="00C773AF">
        <w:rPr>
          <w:rFonts w:asciiTheme="minorEastAsia" w:eastAsiaTheme="minorEastAsia" w:hAnsiTheme="minorEastAsia"/>
        </w:rPr>
        <w:t>800ETF</w:t>
      </w:r>
      <w:r w:rsidRPr="00C773AF">
        <w:rPr>
          <w:rFonts w:asciiTheme="minorEastAsia" w:eastAsiaTheme="minorEastAsia" w:hAnsiTheme="minorEastAsia" w:hint="eastAsia"/>
        </w:rPr>
        <w:t>联接发起式、易方达恒盛</w:t>
      </w:r>
      <w:r w:rsidRPr="00C773AF">
        <w:rPr>
          <w:rFonts w:asciiTheme="minorEastAsia" w:eastAsiaTheme="minorEastAsia" w:hAnsiTheme="minorEastAsia"/>
        </w:rPr>
        <w:t>3</w:t>
      </w:r>
      <w:r w:rsidRPr="00C773AF">
        <w:rPr>
          <w:rFonts w:asciiTheme="minorEastAsia" w:eastAsiaTheme="minorEastAsia" w:hAnsiTheme="minorEastAsia" w:hint="eastAsia"/>
        </w:rPr>
        <w:t>个月定开混合发起式、易方达研究精选股票、易方达裕富债券、易方达高端制造混合发起式、易方达消费精选股票、</w:t>
      </w:r>
      <w:r w:rsidR="00D15348" w:rsidRPr="00C773AF">
        <w:rPr>
          <w:rFonts w:asciiTheme="minorEastAsia" w:eastAsiaTheme="minorEastAsia" w:hAnsiTheme="minorEastAsia" w:hint="eastAsia"/>
        </w:rPr>
        <w:t>易方达金融行业股票发起式、易方达年年恒夏纯债一年定开债券发起式、</w:t>
      </w:r>
      <w:r w:rsidRPr="00C773AF">
        <w:rPr>
          <w:rFonts w:asciiTheme="minorEastAsia" w:eastAsiaTheme="minorEastAsia" w:hAnsiTheme="minorEastAsia" w:hint="eastAsia"/>
        </w:rPr>
        <w:t>易方达价值精选混合、易方达价值成长混合、易方达中小盘混合、易方达科汇灵活配置混合、易方达科翔混合、易方达行业领先混合、易方达增强回报债券、易方达深证</w:t>
      </w:r>
      <w:r w:rsidRPr="00C773AF">
        <w:rPr>
          <w:rFonts w:asciiTheme="minorEastAsia" w:eastAsiaTheme="minorEastAsia" w:hAnsiTheme="minorEastAsia"/>
        </w:rPr>
        <w:t>100ETF</w:t>
      </w:r>
      <w:r w:rsidRPr="00C773AF">
        <w:rPr>
          <w:rFonts w:asciiTheme="minorEastAsia" w:eastAsiaTheme="minorEastAsia" w:hAnsiTheme="minorEastAsia" w:hint="eastAsia"/>
        </w:rPr>
        <w:t>联接、易方达沪深</w:t>
      </w:r>
      <w:r w:rsidRPr="00C773AF">
        <w:rPr>
          <w:rFonts w:asciiTheme="minorEastAsia" w:eastAsiaTheme="minorEastAsia" w:hAnsiTheme="minorEastAsia"/>
        </w:rPr>
        <w:t>300ETF</w:t>
      </w:r>
      <w:r w:rsidRPr="00C773AF">
        <w:rPr>
          <w:rFonts w:asciiTheme="minorEastAsia" w:eastAsiaTheme="minorEastAsia" w:hAnsiTheme="minorEastAsia" w:hint="eastAsia"/>
        </w:rPr>
        <w:t>发起式联接、易方达上证中盘</w:t>
      </w:r>
      <w:r w:rsidRPr="00C773AF">
        <w:rPr>
          <w:rFonts w:asciiTheme="minorEastAsia" w:eastAsiaTheme="minorEastAsia" w:hAnsiTheme="minorEastAsia"/>
        </w:rPr>
        <w:t>ETF</w:t>
      </w:r>
      <w:r w:rsidRPr="00C773AF">
        <w:rPr>
          <w:rFonts w:asciiTheme="minorEastAsia" w:eastAsiaTheme="minorEastAsia" w:hAnsiTheme="minorEastAsia" w:hint="eastAsia"/>
        </w:rPr>
        <w:t>联接、易方达消费行业股票、易方达医疗保健行业混合、易方达创业板</w:t>
      </w:r>
      <w:r w:rsidRPr="00C773AF">
        <w:rPr>
          <w:rFonts w:asciiTheme="minorEastAsia" w:eastAsiaTheme="minorEastAsia" w:hAnsiTheme="minorEastAsia"/>
        </w:rPr>
        <w:t>ETF</w:t>
      </w:r>
      <w:r w:rsidRPr="00C773AF">
        <w:rPr>
          <w:rFonts w:asciiTheme="minorEastAsia" w:eastAsiaTheme="minorEastAsia" w:hAnsiTheme="minorEastAsia" w:hint="eastAsia"/>
        </w:rPr>
        <w:t>联接、易方达安心回报债券、易方达科讯混合、易方达沪深</w:t>
      </w:r>
      <w:r w:rsidRPr="00C773AF">
        <w:rPr>
          <w:rFonts w:asciiTheme="minorEastAsia" w:eastAsiaTheme="minorEastAsia" w:hAnsiTheme="minorEastAsia"/>
        </w:rPr>
        <w:t>300</w:t>
      </w:r>
      <w:r w:rsidRPr="00C773AF">
        <w:rPr>
          <w:rFonts w:asciiTheme="minorEastAsia" w:eastAsiaTheme="minorEastAsia" w:hAnsiTheme="minorEastAsia" w:hint="eastAsia"/>
        </w:rPr>
        <w:t>量化增强、易方达双债增强债券、易方达纯债债券、易方达月月利理财债券、易方达安源中短债债券、易方达策略成长二号混合时，转入份额的计算结果保留到小数点后两位，小数点后两位以后的部分四舍五入，由此误差产生的损失由基金财产承担，产生的收益归基金财产所有。</w:t>
      </w:r>
    </w:p>
    <w:p w:rsidR="001A34BD" w:rsidRPr="00C773AF" w:rsidRDefault="001A34BD" w:rsidP="000E4752">
      <w:pPr>
        <w:pStyle w:val="20"/>
        <w:snapToGrid w:val="0"/>
        <w:spacing w:beforeLines="0" w:afterLines="0" w:line="360" w:lineRule="auto"/>
        <w:ind w:firstLineChars="0" w:firstLine="0"/>
        <w:rPr>
          <w:rFonts w:asciiTheme="minorEastAsia" w:eastAsiaTheme="minorEastAsia" w:hAnsiTheme="minorEastAsia"/>
          <w:b w:val="0"/>
        </w:rPr>
      </w:pPr>
      <w:bookmarkStart w:id="107" w:name="_Toc44423075"/>
      <w:bookmarkStart w:id="108" w:name="_Toc312770250"/>
      <w:bookmarkEnd w:id="101"/>
      <w:bookmarkEnd w:id="102"/>
      <w:bookmarkEnd w:id="103"/>
      <w:bookmarkEnd w:id="104"/>
      <w:bookmarkEnd w:id="105"/>
      <w:bookmarkEnd w:id="106"/>
      <w:r w:rsidRPr="00C773AF">
        <w:rPr>
          <w:rFonts w:asciiTheme="minorEastAsia" w:eastAsiaTheme="minorEastAsia" w:hAnsiTheme="minorEastAsia" w:hint="eastAsia"/>
          <w:b w:val="0"/>
        </w:rPr>
        <w:t>（七）基金转换的注册登记</w:t>
      </w:r>
      <w:bookmarkEnd w:id="107"/>
    </w:p>
    <w:p w:rsidR="001A34BD" w:rsidRPr="00C773AF" w:rsidRDefault="001A34BD"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投资者</w:t>
      </w:r>
      <w:r w:rsidRPr="00C773AF">
        <w:rPr>
          <w:rFonts w:asciiTheme="minorEastAsia" w:eastAsiaTheme="minorEastAsia" w:hAnsiTheme="minorEastAsia"/>
          <w:szCs w:val="21"/>
        </w:rPr>
        <w:t>T</w:t>
      </w:r>
      <w:r w:rsidRPr="00C773AF">
        <w:rPr>
          <w:rFonts w:asciiTheme="minorEastAsia" w:eastAsiaTheme="minorEastAsia" w:hAnsiTheme="minorEastAsia" w:hint="eastAsia"/>
          <w:szCs w:val="21"/>
        </w:rPr>
        <w:t>日申请基金转换成功后，注册登记机构将在</w:t>
      </w:r>
      <w:r w:rsidRPr="00C773AF">
        <w:rPr>
          <w:rFonts w:asciiTheme="minorEastAsia" w:eastAsiaTheme="minorEastAsia" w:hAnsiTheme="minorEastAsia"/>
          <w:szCs w:val="21"/>
        </w:rPr>
        <w:t>T</w:t>
      </w:r>
      <w:r w:rsidRPr="00C773AF">
        <w:rPr>
          <w:rFonts w:asciiTheme="minorEastAsia" w:eastAsiaTheme="minorEastAsia" w:hAnsiTheme="minorEastAsia" w:hint="eastAsia"/>
          <w:szCs w:val="21"/>
        </w:rPr>
        <w:t>＋</w:t>
      </w:r>
      <w:r w:rsidRPr="00C773AF">
        <w:rPr>
          <w:rFonts w:asciiTheme="minorEastAsia" w:eastAsiaTheme="minorEastAsia" w:hAnsiTheme="minorEastAsia"/>
          <w:szCs w:val="21"/>
        </w:rPr>
        <w:t>1</w:t>
      </w:r>
      <w:r w:rsidRPr="00C773AF">
        <w:rPr>
          <w:rFonts w:asciiTheme="minorEastAsia" w:eastAsiaTheme="minorEastAsia" w:hAnsiTheme="minorEastAsia" w:hint="eastAsia"/>
          <w:szCs w:val="21"/>
        </w:rPr>
        <w:t>工作日为投资者办理减少转出基金份额、增加转入基金份额的权益登记手续，一般情况下，投资者自</w:t>
      </w:r>
      <w:r w:rsidRPr="00C773AF">
        <w:rPr>
          <w:rFonts w:asciiTheme="minorEastAsia" w:eastAsiaTheme="minorEastAsia" w:hAnsiTheme="minorEastAsia"/>
          <w:szCs w:val="21"/>
        </w:rPr>
        <w:t>T</w:t>
      </w:r>
      <w:r w:rsidRPr="00C773AF">
        <w:rPr>
          <w:rFonts w:asciiTheme="minorEastAsia" w:eastAsiaTheme="minorEastAsia" w:hAnsiTheme="minorEastAsia" w:hint="eastAsia"/>
          <w:szCs w:val="21"/>
        </w:rPr>
        <w:t>＋</w:t>
      </w:r>
      <w:r w:rsidRPr="00C773AF">
        <w:rPr>
          <w:rFonts w:asciiTheme="minorEastAsia" w:eastAsiaTheme="minorEastAsia" w:hAnsiTheme="minorEastAsia"/>
          <w:szCs w:val="21"/>
        </w:rPr>
        <w:t>2</w:t>
      </w:r>
      <w:r w:rsidRPr="00C773AF">
        <w:rPr>
          <w:rFonts w:asciiTheme="minorEastAsia" w:eastAsiaTheme="minorEastAsia" w:hAnsiTheme="minorEastAsia" w:hint="eastAsia"/>
          <w:szCs w:val="21"/>
        </w:rPr>
        <w:t>工作日起有权赎回转入部分的基金份额。</w:t>
      </w:r>
    </w:p>
    <w:p w:rsidR="001A34BD" w:rsidRPr="00C773AF" w:rsidRDefault="001A34BD"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基金管理人可在法律法规允许的范围内，对上述注册登记办理时间进行调整，并应在调整生效前在</w:t>
      </w:r>
      <w:r w:rsidR="005211CA" w:rsidRPr="00C773AF">
        <w:rPr>
          <w:rFonts w:asciiTheme="minorEastAsia" w:eastAsiaTheme="minorEastAsia" w:hAnsiTheme="minorEastAsia" w:hint="eastAsia"/>
          <w:kern w:val="0"/>
          <w:szCs w:val="21"/>
        </w:rPr>
        <w:t>指定媒介</w:t>
      </w:r>
      <w:r w:rsidRPr="00C773AF">
        <w:rPr>
          <w:rFonts w:asciiTheme="minorEastAsia" w:eastAsiaTheme="minorEastAsia" w:hAnsiTheme="minorEastAsia" w:hint="eastAsia"/>
          <w:szCs w:val="21"/>
        </w:rPr>
        <w:t>上予以公告。</w:t>
      </w:r>
    </w:p>
    <w:p w:rsidR="001A34BD" w:rsidRPr="00C773AF" w:rsidRDefault="001A34BD" w:rsidP="000E4752">
      <w:pPr>
        <w:pStyle w:val="20"/>
        <w:snapToGrid w:val="0"/>
        <w:spacing w:beforeLines="0" w:afterLines="0" w:line="360" w:lineRule="auto"/>
        <w:ind w:firstLineChars="0" w:firstLine="0"/>
        <w:rPr>
          <w:rFonts w:asciiTheme="minorEastAsia" w:eastAsiaTheme="minorEastAsia" w:hAnsiTheme="minorEastAsia"/>
          <w:b w:val="0"/>
        </w:rPr>
      </w:pPr>
      <w:bookmarkStart w:id="109" w:name="_Toc294686126"/>
      <w:bookmarkStart w:id="110" w:name="_Toc264906015"/>
      <w:bookmarkStart w:id="111" w:name="_Toc258398108"/>
      <w:bookmarkStart w:id="112" w:name="_Toc245693560"/>
      <w:bookmarkStart w:id="113" w:name="_Toc229996714"/>
      <w:bookmarkStart w:id="114" w:name="_Toc198959623"/>
      <w:bookmarkStart w:id="115" w:name="_Toc44423076"/>
      <w:r w:rsidRPr="00C773AF">
        <w:rPr>
          <w:rFonts w:asciiTheme="minorEastAsia" w:eastAsiaTheme="minorEastAsia" w:hAnsiTheme="minorEastAsia" w:hint="eastAsia"/>
          <w:b w:val="0"/>
        </w:rPr>
        <w:t>（八）基金转换与巨额赎回</w:t>
      </w:r>
      <w:bookmarkEnd w:id="109"/>
      <w:bookmarkEnd w:id="110"/>
      <w:bookmarkEnd w:id="111"/>
      <w:bookmarkEnd w:id="112"/>
      <w:bookmarkEnd w:id="113"/>
      <w:bookmarkEnd w:id="114"/>
      <w:bookmarkEnd w:id="115"/>
    </w:p>
    <w:p w:rsidR="001A34BD" w:rsidRPr="00C773AF" w:rsidRDefault="001A34BD"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当发生巨额赎回时，基金转出与基金赎回具有相同的优先级，基金管理人可根据基金资产组合情况，决定全额转出或部分转出，并且对于基金转出和基金赎回，将采取相同的比例确认（另有公告的除外）；在转出申请得到部分确认的情况下，未确认的转出申请将不予以顺延。</w:t>
      </w:r>
    </w:p>
    <w:p w:rsidR="001A34BD" w:rsidRPr="00C773AF" w:rsidRDefault="001A34BD" w:rsidP="000E4752">
      <w:pPr>
        <w:pStyle w:val="20"/>
        <w:snapToGrid w:val="0"/>
        <w:spacing w:beforeLines="0" w:afterLines="0" w:line="360" w:lineRule="auto"/>
        <w:ind w:firstLineChars="0" w:firstLine="0"/>
        <w:rPr>
          <w:rFonts w:asciiTheme="minorEastAsia" w:eastAsiaTheme="minorEastAsia" w:hAnsiTheme="minorEastAsia"/>
          <w:b w:val="0"/>
        </w:rPr>
      </w:pPr>
      <w:bookmarkStart w:id="116" w:name="_Toc44423077"/>
      <w:r w:rsidRPr="00C773AF">
        <w:rPr>
          <w:rFonts w:asciiTheme="minorEastAsia" w:eastAsiaTheme="minorEastAsia" w:hAnsiTheme="minorEastAsia" w:hint="eastAsia"/>
          <w:b w:val="0"/>
        </w:rPr>
        <w:t>（九）暂停基金转换的情形</w:t>
      </w:r>
      <w:bookmarkEnd w:id="108"/>
      <w:bookmarkEnd w:id="116"/>
    </w:p>
    <w:p w:rsidR="001A34BD" w:rsidRPr="00C773AF" w:rsidRDefault="001A34BD" w:rsidP="00F51046">
      <w:pPr>
        <w:pStyle w:val="af0"/>
        <w:snapToGrid w:val="0"/>
        <w:spacing w:line="360" w:lineRule="auto"/>
        <w:rPr>
          <w:rFonts w:asciiTheme="minorEastAsia" w:eastAsiaTheme="minorEastAsia" w:hAnsiTheme="minorEastAsia"/>
        </w:rPr>
      </w:pPr>
      <w:r w:rsidRPr="00C773AF">
        <w:rPr>
          <w:rFonts w:asciiTheme="minorEastAsia" w:eastAsiaTheme="minorEastAsia" w:hAnsiTheme="minorEastAsia" w:hint="eastAsia"/>
        </w:rPr>
        <w:t>发生下列情况时，基金管理人可拒绝或暂停接受基金投资者的转换申请：</w:t>
      </w:r>
    </w:p>
    <w:p w:rsidR="003F1BFA" w:rsidRPr="00C773AF" w:rsidRDefault="00F51046" w:rsidP="00F51046">
      <w:pPr>
        <w:pStyle w:val="af0"/>
        <w:snapToGrid w:val="0"/>
        <w:spacing w:line="360" w:lineRule="auto"/>
        <w:rPr>
          <w:rFonts w:asciiTheme="minorEastAsia" w:eastAsiaTheme="minorEastAsia" w:hAnsiTheme="minorEastAsia"/>
        </w:rPr>
      </w:pPr>
      <w:r w:rsidRPr="00C773AF">
        <w:rPr>
          <w:rFonts w:asciiTheme="minorEastAsia" w:eastAsiaTheme="minorEastAsia" w:hAnsiTheme="minorEastAsia" w:hint="eastAsia"/>
        </w:rPr>
        <w:t>1、</w:t>
      </w:r>
      <w:r w:rsidR="003F1BFA" w:rsidRPr="00C773AF">
        <w:rPr>
          <w:rFonts w:asciiTheme="minorEastAsia" w:eastAsiaTheme="minorEastAsia" w:hAnsiTheme="minorEastAsia" w:hint="eastAsia"/>
        </w:rPr>
        <w:t>因不可抗力导致基金管理人无法受理投资者的转换申请。</w:t>
      </w:r>
    </w:p>
    <w:p w:rsidR="003F1BFA" w:rsidRPr="00C773AF" w:rsidRDefault="00F51046" w:rsidP="00F51046">
      <w:pPr>
        <w:pStyle w:val="af0"/>
        <w:snapToGrid w:val="0"/>
        <w:spacing w:line="360" w:lineRule="auto"/>
        <w:rPr>
          <w:rFonts w:asciiTheme="minorEastAsia" w:eastAsiaTheme="minorEastAsia" w:hAnsiTheme="minorEastAsia"/>
        </w:rPr>
      </w:pPr>
      <w:r w:rsidRPr="00C773AF">
        <w:rPr>
          <w:rFonts w:asciiTheme="minorEastAsia" w:eastAsiaTheme="minorEastAsia" w:hAnsiTheme="minorEastAsia" w:hint="eastAsia"/>
        </w:rPr>
        <w:t>2、</w:t>
      </w:r>
      <w:r w:rsidR="003F1BFA" w:rsidRPr="00C773AF">
        <w:rPr>
          <w:rFonts w:asciiTheme="minorEastAsia" w:eastAsiaTheme="minorEastAsia" w:hAnsiTheme="minorEastAsia" w:hint="eastAsia"/>
        </w:rPr>
        <w:t>证券交易场所交易时间临时停市，导致基金管理人无法计算当日基金资产净值。</w:t>
      </w:r>
    </w:p>
    <w:p w:rsidR="003F1BFA" w:rsidRPr="00C773AF" w:rsidRDefault="00F51046" w:rsidP="00F51046">
      <w:pPr>
        <w:pStyle w:val="af0"/>
        <w:snapToGrid w:val="0"/>
        <w:spacing w:line="360" w:lineRule="auto"/>
        <w:rPr>
          <w:rFonts w:asciiTheme="minorEastAsia" w:eastAsiaTheme="minorEastAsia" w:hAnsiTheme="minorEastAsia"/>
        </w:rPr>
      </w:pPr>
      <w:r w:rsidRPr="00C773AF">
        <w:rPr>
          <w:rFonts w:asciiTheme="minorEastAsia" w:eastAsiaTheme="minorEastAsia" w:hAnsiTheme="minorEastAsia" w:hint="eastAsia"/>
        </w:rPr>
        <w:lastRenderedPageBreak/>
        <w:t>3、</w:t>
      </w:r>
      <w:r w:rsidR="003F1BFA" w:rsidRPr="00C773AF">
        <w:rPr>
          <w:rFonts w:asciiTheme="minorEastAsia" w:eastAsiaTheme="minorEastAsia" w:hAnsiTheme="minorEastAsia" w:hint="eastAsia"/>
        </w:rPr>
        <w:t>发生基金合同规定的暂停基金资产估值情况</w:t>
      </w:r>
      <w:r w:rsidR="003B245C" w:rsidRPr="00C773AF">
        <w:rPr>
          <w:rFonts w:asciiTheme="minorEastAsia" w:eastAsiaTheme="minorEastAsia" w:hAnsiTheme="minorEastAsia" w:hint="eastAsia"/>
        </w:rPr>
        <w:t>时，基金管理人可采取拒绝或暂停接受投资者转换申请等措施。</w:t>
      </w:r>
    </w:p>
    <w:p w:rsidR="003F1BFA" w:rsidRPr="00C773AF" w:rsidRDefault="00F51046" w:rsidP="00F51046">
      <w:pPr>
        <w:pStyle w:val="af0"/>
        <w:snapToGrid w:val="0"/>
        <w:spacing w:line="360" w:lineRule="auto"/>
        <w:rPr>
          <w:rFonts w:asciiTheme="minorEastAsia" w:eastAsiaTheme="minorEastAsia" w:hAnsiTheme="minorEastAsia"/>
        </w:rPr>
      </w:pPr>
      <w:r w:rsidRPr="00C773AF">
        <w:rPr>
          <w:rFonts w:asciiTheme="minorEastAsia" w:eastAsiaTheme="minorEastAsia" w:hAnsiTheme="minorEastAsia" w:hint="eastAsia"/>
        </w:rPr>
        <w:t>4、</w:t>
      </w:r>
      <w:r w:rsidR="003F1BFA" w:rsidRPr="00C773AF">
        <w:rPr>
          <w:rFonts w:asciiTheme="minorEastAsia" w:eastAsiaTheme="minorEastAsia" w:hAnsiTheme="minorEastAsia" w:hint="eastAsia"/>
        </w:rPr>
        <w:t>基金财产规模过大，使基金管理人无法找到合适的投资品种，或其他可能对基金业绩产生负面影响，从而损害现有基金份额持有人的利益的情形。</w:t>
      </w:r>
    </w:p>
    <w:p w:rsidR="003F1BFA" w:rsidRPr="00C773AF" w:rsidRDefault="00F51046" w:rsidP="00F51046">
      <w:pPr>
        <w:pStyle w:val="af0"/>
        <w:snapToGrid w:val="0"/>
        <w:spacing w:line="360" w:lineRule="auto"/>
        <w:rPr>
          <w:rFonts w:asciiTheme="minorEastAsia" w:eastAsiaTheme="minorEastAsia" w:hAnsiTheme="minorEastAsia"/>
        </w:rPr>
      </w:pPr>
      <w:r w:rsidRPr="00C773AF">
        <w:rPr>
          <w:rFonts w:asciiTheme="minorEastAsia" w:eastAsiaTheme="minorEastAsia" w:hAnsiTheme="minorEastAsia" w:hint="eastAsia"/>
        </w:rPr>
        <w:t>5、</w:t>
      </w:r>
      <w:r w:rsidR="003F1BFA" w:rsidRPr="00C773AF">
        <w:rPr>
          <w:rFonts w:asciiTheme="minorEastAsia" w:eastAsiaTheme="minorEastAsia" w:hAnsiTheme="minorEastAsia" w:hint="eastAsia"/>
        </w:rPr>
        <w:t>基金连续发生巨额赎回，根据本基金合同规定，可以暂停接受转换申请的情况。</w:t>
      </w:r>
    </w:p>
    <w:p w:rsidR="00C03968" w:rsidRPr="00C773AF" w:rsidRDefault="00C03968" w:rsidP="00D5693E">
      <w:pPr>
        <w:pStyle w:val="af0"/>
        <w:snapToGrid w:val="0"/>
        <w:spacing w:line="360" w:lineRule="auto"/>
        <w:rPr>
          <w:rFonts w:asciiTheme="minorEastAsia" w:eastAsiaTheme="minorEastAsia" w:hAnsiTheme="minorEastAsia"/>
        </w:rPr>
      </w:pPr>
      <w:r w:rsidRPr="00C773AF">
        <w:rPr>
          <w:rFonts w:asciiTheme="minorEastAsia" w:eastAsiaTheme="minorEastAsia" w:hAnsiTheme="minorEastAsia"/>
        </w:rPr>
        <w:t>6</w:t>
      </w:r>
      <w:r w:rsidRPr="00C773AF">
        <w:rPr>
          <w:rFonts w:asciiTheme="minorEastAsia" w:eastAsiaTheme="minorEastAsia" w:hAnsiTheme="minorEastAsia" w:hint="eastAsia"/>
        </w:rPr>
        <w:t>、</w:t>
      </w:r>
      <w:r w:rsidRPr="00C773AF">
        <w:rPr>
          <w:rFonts w:asciiTheme="minorEastAsia" w:eastAsiaTheme="minorEastAsia" w:hAnsiTheme="minorEastAsia"/>
        </w:rPr>
        <w:t>基金管理人接受某笔或者某些转换转入申请有可能导致单一投资者持有基金份额的比例达到或者超过50%，或者变相规避50%集中度的情形时。</w:t>
      </w:r>
    </w:p>
    <w:p w:rsidR="00C03968" w:rsidRPr="00C773AF" w:rsidRDefault="00C03968" w:rsidP="00D5693E">
      <w:pPr>
        <w:pStyle w:val="af0"/>
        <w:snapToGrid w:val="0"/>
        <w:spacing w:line="360" w:lineRule="auto"/>
        <w:rPr>
          <w:rFonts w:asciiTheme="minorEastAsia" w:eastAsiaTheme="minorEastAsia" w:hAnsiTheme="minorEastAsia"/>
        </w:rPr>
      </w:pPr>
      <w:r w:rsidRPr="00C773AF">
        <w:rPr>
          <w:rFonts w:asciiTheme="minorEastAsia" w:eastAsiaTheme="minorEastAsia" w:hAnsiTheme="minorEastAsia"/>
        </w:rPr>
        <w:t>7</w:t>
      </w:r>
      <w:r w:rsidRPr="00C773AF">
        <w:rPr>
          <w:rFonts w:asciiTheme="minorEastAsia" w:eastAsiaTheme="minorEastAsia" w:hAnsiTheme="minorEastAsia" w:hint="eastAsia"/>
        </w:rPr>
        <w:t>、当一笔新的转换</w:t>
      </w:r>
      <w:r w:rsidRPr="00C773AF">
        <w:rPr>
          <w:rFonts w:asciiTheme="minorEastAsia" w:eastAsiaTheme="minorEastAsia" w:hAnsiTheme="minorEastAsia"/>
        </w:rPr>
        <w:t>转入</w:t>
      </w:r>
      <w:r w:rsidRPr="00C773AF">
        <w:rPr>
          <w:rFonts w:asciiTheme="minorEastAsia" w:eastAsiaTheme="minorEastAsia" w:hAnsiTheme="minorEastAsia" w:hint="eastAsia"/>
        </w:rPr>
        <w:t>申请被确认成功，使本基金总规模超过基金管理人规定的本基金总规模上限时；或使本基金单日申购金额或净申购比例超过基金管理人规定的当日申购金额或净申购比例上限时；或该投资人累计持有的份额超过单个投资人累计持有的份额上限时；或该投资人当日申购金额超过单个投资人单日或单笔申购金额上限时。</w:t>
      </w:r>
    </w:p>
    <w:p w:rsidR="00C03968" w:rsidRPr="00C773AF" w:rsidRDefault="00C03968" w:rsidP="00D5693E">
      <w:pPr>
        <w:pStyle w:val="af0"/>
        <w:snapToGrid w:val="0"/>
        <w:spacing w:line="360" w:lineRule="auto"/>
        <w:rPr>
          <w:rFonts w:asciiTheme="minorEastAsia" w:eastAsiaTheme="minorEastAsia" w:hAnsiTheme="minorEastAsia"/>
        </w:rPr>
      </w:pPr>
      <w:r w:rsidRPr="00C773AF">
        <w:rPr>
          <w:rFonts w:asciiTheme="minorEastAsia" w:eastAsiaTheme="minorEastAsia" w:hAnsiTheme="minorEastAsia"/>
        </w:rPr>
        <w:t>8</w:t>
      </w:r>
      <w:r w:rsidRPr="00C773AF">
        <w:rPr>
          <w:rFonts w:asciiTheme="minorEastAsia" w:eastAsia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、当前一估值日基金资产净值50%以上的资产出现无可参考的活跃市场价格且采用估值技术仍导致公允价值存在重大不确定性时，经与基金托管人协商确认后，基金管理人应当采取暂停接受基金转换申请的措施。</w:t>
      </w:r>
    </w:p>
    <w:p w:rsidR="003F1BFA" w:rsidRPr="00C773AF" w:rsidRDefault="00C03968" w:rsidP="00C03968">
      <w:pPr>
        <w:pStyle w:val="af0"/>
        <w:snapToGrid w:val="0"/>
        <w:spacing w:line="360" w:lineRule="auto"/>
        <w:rPr>
          <w:rFonts w:asciiTheme="minorEastAsia" w:eastAsiaTheme="minorEastAsia" w:hAnsiTheme="minorEastAsia"/>
        </w:rPr>
      </w:pPr>
      <w:r w:rsidRPr="00C773AF">
        <w:rPr>
          <w:rFonts w:asciiTheme="minorEastAsia" w:eastAsiaTheme="minorEastAsia" w:hAnsiTheme="minorEastAsia"/>
        </w:rPr>
        <w:t>9、</w:t>
      </w:r>
      <w:r w:rsidR="003F1BFA" w:rsidRPr="00C773AF">
        <w:rPr>
          <w:rFonts w:asciiTheme="minorEastAsia" w:eastAsiaTheme="minorEastAsia" w:hAnsiTheme="minorEastAsia" w:hint="eastAsia"/>
        </w:rPr>
        <w:t>法律法规规定或经中国证监会认定的其他情形。</w:t>
      </w:r>
    </w:p>
    <w:p w:rsidR="00266A27" w:rsidRPr="00C773AF" w:rsidRDefault="001A34BD" w:rsidP="00D5693E">
      <w:pPr>
        <w:pStyle w:val="af0"/>
        <w:snapToGrid w:val="0"/>
        <w:spacing w:line="360" w:lineRule="auto"/>
        <w:rPr>
          <w:rFonts w:asciiTheme="minorEastAsia" w:eastAsiaTheme="minorEastAsia" w:hAnsiTheme="minorEastAsia"/>
        </w:rPr>
      </w:pPr>
      <w:r w:rsidRPr="00C773AF">
        <w:rPr>
          <w:rFonts w:asciiTheme="minorEastAsia" w:eastAsiaTheme="minorEastAsia" w:hAnsiTheme="minorEastAsia" w:hint="eastAsia"/>
        </w:rPr>
        <w:t>发生上述</w:t>
      </w:r>
      <w:r w:rsidR="00C06EDD" w:rsidRPr="00C773AF">
        <w:rPr>
          <w:rFonts w:asciiTheme="minorEastAsia" w:eastAsiaTheme="minorEastAsia" w:hAnsiTheme="minorEastAsia"/>
          <w:kern w:val="0"/>
          <w:szCs w:val="18"/>
        </w:rPr>
        <w:t>1</w:t>
      </w:r>
      <w:r w:rsidR="00C06EDD" w:rsidRPr="00C773AF">
        <w:rPr>
          <w:rFonts w:asciiTheme="minorEastAsia" w:eastAsiaTheme="minorEastAsia" w:hAnsiTheme="minorEastAsia" w:hint="eastAsia"/>
          <w:kern w:val="0"/>
          <w:szCs w:val="18"/>
        </w:rPr>
        <w:t>、</w:t>
      </w:r>
      <w:r w:rsidR="00C06EDD" w:rsidRPr="00C773AF">
        <w:rPr>
          <w:rFonts w:asciiTheme="minorEastAsia" w:eastAsiaTheme="minorEastAsia" w:hAnsiTheme="minorEastAsia"/>
          <w:kern w:val="0"/>
          <w:szCs w:val="18"/>
        </w:rPr>
        <w:t>2、3、4</w:t>
      </w:r>
      <w:r w:rsidR="00C06EDD" w:rsidRPr="00C773AF">
        <w:rPr>
          <w:rFonts w:asciiTheme="minorEastAsia" w:eastAsiaTheme="minorEastAsia" w:hAnsiTheme="minorEastAsia" w:hint="eastAsia"/>
          <w:kern w:val="0"/>
          <w:szCs w:val="18"/>
        </w:rPr>
        <w:t>、</w:t>
      </w:r>
      <w:r w:rsidR="00C06EDD" w:rsidRPr="00C773AF">
        <w:rPr>
          <w:rFonts w:asciiTheme="minorEastAsia" w:eastAsiaTheme="minorEastAsia" w:hAnsiTheme="minorEastAsia"/>
          <w:kern w:val="0"/>
          <w:szCs w:val="18"/>
        </w:rPr>
        <w:t>5、7、8</w:t>
      </w:r>
      <w:r w:rsidR="00C06EDD" w:rsidRPr="00C773AF">
        <w:rPr>
          <w:rFonts w:asciiTheme="minorEastAsia" w:eastAsiaTheme="minorEastAsia" w:hAnsiTheme="minorEastAsia" w:hint="eastAsia"/>
          <w:kern w:val="0"/>
          <w:szCs w:val="18"/>
        </w:rPr>
        <w:t>、</w:t>
      </w:r>
      <w:r w:rsidR="00C06EDD" w:rsidRPr="00C773AF">
        <w:rPr>
          <w:rFonts w:asciiTheme="minorEastAsia" w:eastAsiaTheme="minorEastAsia" w:hAnsiTheme="minorEastAsia"/>
          <w:kern w:val="0"/>
          <w:szCs w:val="18"/>
        </w:rPr>
        <w:t>9</w:t>
      </w:r>
      <w:r w:rsidRPr="00C773AF">
        <w:rPr>
          <w:rFonts w:asciiTheme="minorEastAsia" w:eastAsiaTheme="minorEastAsia" w:hAnsiTheme="minorEastAsia" w:hint="eastAsia"/>
        </w:rPr>
        <w:t>项暂停基金转换时，基金管理人应当在</w:t>
      </w:r>
      <w:r w:rsidR="005211CA" w:rsidRPr="00C773AF">
        <w:rPr>
          <w:rFonts w:asciiTheme="minorEastAsia" w:eastAsiaTheme="minorEastAsia" w:hAnsiTheme="minorEastAsia" w:hint="eastAsia"/>
          <w:kern w:val="0"/>
          <w:szCs w:val="21"/>
        </w:rPr>
        <w:t>指定媒介</w:t>
      </w:r>
      <w:r w:rsidRPr="00C773AF">
        <w:rPr>
          <w:rFonts w:asciiTheme="minorEastAsia" w:eastAsiaTheme="minorEastAsia" w:hAnsiTheme="minorEastAsia" w:hint="eastAsia"/>
          <w:szCs w:val="21"/>
        </w:rPr>
        <w:t>刊登相关公告。</w:t>
      </w:r>
    </w:p>
    <w:p w:rsidR="00266A27" w:rsidRPr="00C773AF" w:rsidRDefault="00495ABE" w:rsidP="000E4752">
      <w:pPr>
        <w:pStyle w:val="1"/>
        <w:pageBreakBefore/>
        <w:widowControl/>
        <w:snapToGrid w:val="0"/>
        <w:spacing w:beforeLines="0" w:afterLines="0" w:line="360" w:lineRule="auto"/>
        <w:ind w:firstLineChars="0" w:firstLine="0"/>
        <w:rPr>
          <w:rFonts w:asciiTheme="minorEastAsia" w:eastAsiaTheme="minorEastAsia" w:hAnsiTheme="minorEastAsia"/>
          <w:bCs/>
          <w:szCs w:val="21"/>
        </w:rPr>
      </w:pPr>
      <w:bookmarkStart w:id="117" w:name="_Toc86560070"/>
      <w:bookmarkStart w:id="118" w:name="_Toc86635162"/>
      <w:bookmarkStart w:id="119" w:name="_Toc91335002"/>
      <w:bookmarkStart w:id="120" w:name="_Toc44423078"/>
      <w:r w:rsidRPr="00C773AF">
        <w:rPr>
          <w:rFonts w:asciiTheme="minorEastAsia" w:eastAsiaTheme="minorEastAsia" w:hAnsiTheme="minorEastAsia" w:hint="eastAsia"/>
        </w:rPr>
        <w:lastRenderedPageBreak/>
        <w:t>十、</w:t>
      </w:r>
      <w:r w:rsidR="00266A27" w:rsidRPr="00C773AF">
        <w:rPr>
          <w:rFonts w:asciiTheme="minorEastAsia" w:eastAsiaTheme="minorEastAsia" w:hAnsiTheme="minorEastAsia" w:hint="eastAsia"/>
        </w:rPr>
        <w:t>基金的非交易过户、转托管</w:t>
      </w:r>
      <w:r w:rsidR="00E46530" w:rsidRPr="00C773AF">
        <w:rPr>
          <w:rFonts w:asciiTheme="minorEastAsia" w:eastAsiaTheme="minorEastAsia" w:hAnsiTheme="minorEastAsia" w:hint="eastAsia"/>
        </w:rPr>
        <w:t>及</w:t>
      </w:r>
      <w:r w:rsidR="00ED3D63" w:rsidRPr="00C773AF">
        <w:rPr>
          <w:rFonts w:asciiTheme="minorEastAsia" w:eastAsiaTheme="minorEastAsia" w:hAnsiTheme="minorEastAsia" w:hint="eastAsia"/>
          <w:bCs/>
          <w:szCs w:val="21"/>
        </w:rPr>
        <w:t>冻结与解冻</w:t>
      </w:r>
      <w:bookmarkEnd w:id="117"/>
      <w:bookmarkEnd w:id="118"/>
      <w:bookmarkEnd w:id="119"/>
      <w:bookmarkEnd w:id="120"/>
    </w:p>
    <w:p w:rsidR="00F64A47" w:rsidRPr="00C773AF" w:rsidRDefault="00F64A47" w:rsidP="00F51046">
      <w:pPr>
        <w:snapToGrid w:val="0"/>
        <w:spacing w:line="360" w:lineRule="auto"/>
        <w:rPr>
          <w:rFonts w:asciiTheme="minorEastAsia" w:eastAsiaTheme="minorEastAsia" w:hAnsiTheme="minorEastAsia"/>
        </w:rPr>
      </w:pPr>
    </w:p>
    <w:p w:rsidR="00322720" w:rsidRPr="00C773AF" w:rsidRDefault="007B186E"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（一）注册登记机构只受理继承、捐赠、司法强制执行和经注册登记机构认可的其他情况下的非交易过户。其中：</w:t>
      </w:r>
    </w:p>
    <w:p w:rsidR="00322720" w:rsidRPr="00C773AF" w:rsidRDefault="007B186E"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“继承”指基金份额持有人死亡,其持有的基金份额由其合法的继承人继承；</w:t>
      </w:r>
      <w:r w:rsidRPr="00C773AF">
        <w:rPr>
          <w:rFonts w:asciiTheme="minorEastAsia" w:eastAsiaTheme="minorEastAsia" w:hAnsiTheme="minorEastAsia" w:hint="eastAsia"/>
          <w:kern w:val="0"/>
          <w:szCs w:val="21"/>
        </w:rPr>
        <w:br/>
        <w:t>“捐赠”仅指基金份额持有人将其合法持有的基金份额捐赠给福利性质的基金会或社会团体的情形；</w:t>
      </w:r>
    </w:p>
    <w:p w:rsidR="00322720" w:rsidRPr="00C773AF" w:rsidRDefault="007B186E"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“司法强制执行”是指司法机构依据生效司法文书将基金份额持有人持有的基金份额强制划转给其他自然人、法人、社会团体或其他组织。</w:t>
      </w:r>
    </w:p>
    <w:p w:rsidR="00322720" w:rsidRPr="00C773AF" w:rsidRDefault="007B186E"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办理非交易过户业务必须提供注册登记机构规定的相关资料。</w:t>
      </w:r>
    </w:p>
    <w:p w:rsidR="00322720" w:rsidRPr="00C773AF" w:rsidRDefault="007B186E"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（二）符合条件的非交易过户申请</w:t>
      </w:r>
      <w:r w:rsidR="001E55F7" w:rsidRPr="00C773AF">
        <w:rPr>
          <w:rFonts w:asciiTheme="minorEastAsia" w:eastAsiaTheme="minorEastAsia" w:hAnsiTheme="minorEastAsia" w:hint="eastAsia"/>
          <w:kern w:val="0"/>
          <w:szCs w:val="21"/>
        </w:rPr>
        <w:t>按注册登记机构的规定</w:t>
      </w:r>
      <w:r w:rsidRPr="00C773AF">
        <w:rPr>
          <w:rFonts w:asciiTheme="minorEastAsia" w:eastAsiaTheme="minorEastAsia" w:hAnsiTheme="minorEastAsia" w:hint="eastAsia"/>
          <w:kern w:val="0"/>
          <w:szCs w:val="21"/>
        </w:rPr>
        <w:t>办理；申请人按注册登记机构规定的标准缴纳过户费用。</w:t>
      </w:r>
    </w:p>
    <w:p w:rsidR="007B186E" w:rsidRPr="00C773AF" w:rsidRDefault="007B186E"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（三）基金份额持有人可以办理其基金份额在不同销售机构的转托管手续。</w:t>
      </w:r>
      <w:r w:rsidRPr="00C773AF">
        <w:rPr>
          <w:rFonts w:asciiTheme="minorEastAsia" w:eastAsiaTheme="minorEastAsia" w:hAnsiTheme="minorEastAsia"/>
          <w:kern w:val="0"/>
          <w:szCs w:val="21"/>
        </w:rPr>
        <w:t>基金销售机构可以按照其业务规则规定的标准收取转托管费。</w:t>
      </w:r>
    </w:p>
    <w:p w:rsidR="007B186E" w:rsidRPr="00C773AF" w:rsidRDefault="007B186E" w:rsidP="00F51046">
      <w:pPr>
        <w:snapToGrid w:val="0"/>
        <w:spacing w:line="360" w:lineRule="auto"/>
        <w:ind w:firstLineChars="150" w:firstLine="315"/>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四）注册登记机构只受理国家有权机关依法要求的基金账户或基金份额的冻结与解冻，以及注册登记机构认可的、符合法律法规的其他情况下的冻结与解冻。基金账户或基金份额被冻结的，被冻结部分产生的权益（包括现金分红和红利再投资）一并冻结。</w:t>
      </w:r>
      <w:r w:rsidRPr="00C773AF">
        <w:rPr>
          <w:rFonts w:asciiTheme="minorEastAsia" w:eastAsiaTheme="minorEastAsia" w:hAnsiTheme="minorEastAsia" w:hint="eastAsia"/>
          <w:kern w:val="0"/>
          <w:szCs w:val="21"/>
        </w:rPr>
        <w:br/>
        <w:t>（五）如相关法律法规允许基金管理人办理基金份额的质押业务或其他基金业务，基金管理人将制定和实施相应的业务规则。</w:t>
      </w:r>
    </w:p>
    <w:p w:rsidR="007B186E" w:rsidRPr="00C773AF" w:rsidRDefault="007B186E" w:rsidP="00F51046">
      <w:pPr>
        <w:snapToGrid w:val="0"/>
        <w:spacing w:line="360" w:lineRule="auto"/>
        <w:rPr>
          <w:rFonts w:asciiTheme="minorEastAsia" w:eastAsiaTheme="minorEastAsia" w:hAnsiTheme="minorEastAsia"/>
        </w:rPr>
      </w:pPr>
    </w:p>
    <w:p w:rsidR="001A34BD" w:rsidRPr="00C773AF" w:rsidRDefault="001A34BD" w:rsidP="000E4752">
      <w:pPr>
        <w:pStyle w:val="1"/>
        <w:snapToGrid w:val="0"/>
        <w:spacing w:beforeLines="0" w:afterLines="0" w:line="360" w:lineRule="auto"/>
        <w:ind w:firstLineChars="0" w:firstLine="0"/>
        <w:rPr>
          <w:rFonts w:asciiTheme="minorEastAsia" w:eastAsiaTheme="minorEastAsia" w:hAnsiTheme="minorEastAsia"/>
          <w:bCs/>
        </w:rPr>
        <w:sectPr w:rsidR="001A34BD" w:rsidRPr="00C773AF" w:rsidSect="00F67DBE">
          <w:pgSz w:w="11907" w:h="16840" w:code="9"/>
          <w:pgMar w:top="1701" w:right="1814" w:bottom="1701" w:left="1814" w:header="1134" w:footer="1247" w:gutter="0"/>
          <w:cols w:space="425"/>
          <w:docGrid w:type="lines" w:linePitch="312"/>
        </w:sectPr>
      </w:pPr>
      <w:bookmarkStart w:id="121" w:name="_Toc52310853"/>
    </w:p>
    <w:p w:rsidR="00266A27" w:rsidRPr="00C773AF" w:rsidRDefault="00266A27" w:rsidP="000E4752">
      <w:pPr>
        <w:pStyle w:val="1"/>
        <w:snapToGrid w:val="0"/>
        <w:spacing w:beforeLines="0" w:afterLines="0" w:line="360" w:lineRule="auto"/>
        <w:ind w:firstLineChars="0" w:firstLine="0"/>
        <w:rPr>
          <w:rFonts w:asciiTheme="minorEastAsia" w:eastAsiaTheme="minorEastAsia" w:hAnsiTheme="minorEastAsia"/>
        </w:rPr>
      </w:pPr>
      <w:bookmarkStart w:id="122" w:name="_Toc44423079"/>
      <w:r w:rsidRPr="00C773AF">
        <w:rPr>
          <w:rFonts w:asciiTheme="minorEastAsia" w:eastAsiaTheme="minorEastAsia" w:hAnsiTheme="minorEastAsia" w:hint="eastAsia"/>
          <w:bCs/>
        </w:rPr>
        <w:lastRenderedPageBreak/>
        <w:t>十一、基金的投资</w:t>
      </w:r>
      <w:bookmarkEnd w:id="122"/>
    </w:p>
    <w:p w:rsidR="00DF19AD" w:rsidRPr="00C773AF" w:rsidRDefault="00DF19AD" w:rsidP="000E4752">
      <w:pPr>
        <w:pStyle w:val="20"/>
        <w:snapToGrid w:val="0"/>
        <w:spacing w:beforeLines="0" w:afterLines="0" w:line="360" w:lineRule="auto"/>
        <w:ind w:firstLineChars="0" w:firstLine="0"/>
        <w:rPr>
          <w:rFonts w:asciiTheme="minorEastAsia" w:eastAsiaTheme="minorEastAsia" w:hAnsiTheme="minorEastAsia"/>
          <w:b w:val="0"/>
          <w:szCs w:val="21"/>
        </w:rPr>
      </w:pPr>
      <w:bookmarkStart w:id="123" w:name="_Toc44423080"/>
      <w:bookmarkStart w:id="124" w:name="_Toc52310848"/>
      <w:bookmarkStart w:id="125" w:name="_Toc64861723"/>
      <w:r w:rsidRPr="00C773AF">
        <w:rPr>
          <w:rFonts w:asciiTheme="minorEastAsia" w:eastAsiaTheme="minorEastAsia" w:hAnsiTheme="minorEastAsia" w:hint="eastAsia"/>
          <w:b w:val="0"/>
          <w:szCs w:val="21"/>
        </w:rPr>
        <w:t>（一）投资目标</w:t>
      </w:r>
      <w:bookmarkEnd w:id="123"/>
    </w:p>
    <w:p w:rsidR="00EE2F6B" w:rsidRPr="00C773AF" w:rsidRDefault="00EE2F6B"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本基金主要投资资源行业股票，在严格控制风险的前提下，追求超越业绩比较基准的投资回报。</w:t>
      </w:r>
    </w:p>
    <w:p w:rsidR="00DF19AD" w:rsidRPr="00C773AF" w:rsidRDefault="00DF19AD" w:rsidP="000E4752">
      <w:pPr>
        <w:pStyle w:val="20"/>
        <w:snapToGrid w:val="0"/>
        <w:spacing w:beforeLines="0" w:afterLines="0" w:line="360" w:lineRule="auto"/>
        <w:ind w:firstLineChars="0" w:firstLine="0"/>
        <w:rPr>
          <w:rFonts w:asciiTheme="minorEastAsia" w:eastAsiaTheme="minorEastAsia" w:hAnsiTheme="minorEastAsia"/>
          <w:b w:val="0"/>
          <w:szCs w:val="21"/>
        </w:rPr>
      </w:pPr>
      <w:bookmarkStart w:id="126" w:name="_Toc44423081"/>
      <w:r w:rsidRPr="00C773AF">
        <w:rPr>
          <w:rFonts w:asciiTheme="minorEastAsia" w:eastAsiaTheme="minorEastAsia" w:hAnsiTheme="minorEastAsia" w:hint="eastAsia"/>
          <w:b w:val="0"/>
          <w:szCs w:val="21"/>
        </w:rPr>
        <w:t>（二）投资范围</w:t>
      </w:r>
      <w:bookmarkEnd w:id="126"/>
    </w:p>
    <w:p w:rsidR="004547A0" w:rsidRPr="00C773AF" w:rsidRDefault="00EE2F6B"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本基金的投资范围为具有良好流动性的金融工具，包括国内依法发行、上市的股票</w:t>
      </w:r>
      <w:r w:rsidR="004547A0" w:rsidRPr="00C773AF">
        <w:rPr>
          <w:rFonts w:asciiTheme="minorEastAsia" w:eastAsiaTheme="minorEastAsia" w:hAnsiTheme="minorEastAsia" w:hint="eastAsia"/>
          <w:kern w:val="0"/>
          <w:szCs w:val="21"/>
        </w:rPr>
        <w:t>（包括创业板、中小板以及其他经中国证监会批准上市的股票）</w:t>
      </w:r>
      <w:r w:rsidRPr="00C773AF">
        <w:rPr>
          <w:rFonts w:asciiTheme="minorEastAsia" w:eastAsiaTheme="minorEastAsia" w:hAnsiTheme="minorEastAsia" w:hint="eastAsia"/>
          <w:kern w:val="0"/>
          <w:szCs w:val="21"/>
        </w:rPr>
        <w:t>、债券、权证、资产支持证券、货币市场工具、股指期货及法律法规或中国证监会允许基金投资的其他金融工具。</w:t>
      </w:r>
    </w:p>
    <w:p w:rsidR="00EE2F6B" w:rsidRPr="00C773AF" w:rsidRDefault="00EE2F6B"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本基金根据相关法律法规或中国证监会要求履行相关手续后，还可以投资于法律法规或中国证监会未来允许基金投资的其它金融工具。</w:t>
      </w:r>
    </w:p>
    <w:p w:rsidR="00EE2F6B" w:rsidRPr="00C773AF" w:rsidRDefault="00EE2F6B"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本基金为</w:t>
      </w:r>
      <w:r w:rsidR="00582E3B" w:rsidRPr="00C773AF">
        <w:rPr>
          <w:rFonts w:asciiTheme="minorEastAsia" w:eastAsiaTheme="minorEastAsia" w:hAnsiTheme="minorEastAsia" w:hint="eastAsia"/>
          <w:kern w:val="0"/>
          <w:szCs w:val="21"/>
        </w:rPr>
        <w:t>混合</w:t>
      </w:r>
      <w:r w:rsidRPr="00C773AF">
        <w:rPr>
          <w:rFonts w:asciiTheme="minorEastAsia" w:eastAsiaTheme="minorEastAsia" w:hAnsiTheme="minorEastAsia" w:hint="eastAsia"/>
          <w:kern w:val="0"/>
          <w:szCs w:val="21"/>
        </w:rPr>
        <w:t>基金，股票资产占基金资产净值的比例为60</w:t>
      </w:r>
      <w:r w:rsidRPr="00C773AF">
        <w:rPr>
          <w:rFonts w:asciiTheme="minorEastAsia" w:eastAsiaTheme="minorEastAsia" w:hAnsiTheme="minorEastAsia"/>
          <w:kern w:val="0"/>
          <w:szCs w:val="21"/>
        </w:rPr>
        <w:t>%</w:t>
      </w:r>
      <w:r w:rsidRPr="00C773AF">
        <w:rPr>
          <w:rFonts w:asciiTheme="minorEastAsia" w:eastAsiaTheme="minorEastAsia" w:hAnsiTheme="minorEastAsia" w:hint="eastAsia"/>
          <w:kern w:val="0"/>
          <w:szCs w:val="21"/>
        </w:rPr>
        <w:t>—95</w:t>
      </w:r>
      <w:r w:rsidRPr="00C773AF">
        <w:rPr>
          <w:rFonts w:asciiTheme="minorEastAsia" w:eastAsiaTheme="minorEastAsia" w:hAnsiTheme="minorEastAsia"/>
          <w:kern w:val="0"/>
          <w:szCs w:val="21"/>
        </w:rPr>
        <w:t>%</w:t>
      </w:r>
      <w:r w:rsidRPr="00C773AF">
        <w:rPr>
          <w:rFonts w:asciiTheme="minorEastAsia" w:eastAsiaTheme="minorEastAsia" w:hAnsiTheme="minorEastAsia" w:hint="eastAsia"/>
          <w:kern w:val="0"/>
          <w:szCs w:val="21"/>
        </w:rPr>
        <w:t>，现金以及到期日在一年以内的政府债券不低于基金资产净值的</w:t>
      </w:r>
      <w:r w:rsidRPr="00C773AF">
        <w:rPr>
          <w:rFonts w:asciiTheme="minorEastAsia" w:eastAsiaTheme="minorEastAsia" w:hAnsiTheme="minorEastAsia"/>
          <w:kern w:val="0"/>
          <w:szCs w:val="21"/>
        </w:rPr>
        <w:t>5%</w:t>
      </w:r>
      <w:r w:rsidR="003D305F" w:rsidRPr="00C773AF">
        <w:rPr>
          <w:rFonts w:asciiTheme="minorEastAsia" w:eastAsiaTheme="minorEastAsia" w:hAnsiTheme="minorEastAsia" w:hint="eastAsia"/>
          <w:kern w:val="0"/>
          <w:szCs w:val="21"/>
        </w:rPr>
        <w:t>，现金不包括结算备付金、存出保证金、应收申购款等</w:t>
      </w:r>
      <w:r w:rsidRPr="00C773AF">
        <w:rPr>
          <w:rFonts w:asciiTheme="minorEastAsia" w:eastAsiaTheme="minorEastAsia" w:hAnsiTheme="minorEastAsia" w:hint="eastAsia"/>
          <w:kern w:val="0"/>
          <w:szCs w:val="21"/>
        </w:rPr>
        <w:t>，权证、股指期货及其他金融工具的投资比例依照法律法规或监管机构的规定执行。本基金投资于资源行业股票的资产不低于股票资产的80%。</w:t>
      </w:r>
    </w:p>
    <w:p w:rsidR="00DF19AD" w:rsidRPr="00C773AF" w:rsidRDefault="00DF19AD" w:rsidP="000E4752">
      <w:pPr>
        <w:pStyle w:val="20"/>
        <w:snapToGrid w:val="0"/>
        <w:spacing w:beforeLines="0" w:afterLines="0" w:line="360" w:lineRule="auto"/>
        <w:ind w:firstLineChars="0" w:firstLine="0"/>
        <w:rPr>
          <w:rFonts w:asciiTheme="minorEastAsia" w:eastAsiaTheme="minorEastAsia" w:hAnsiTheme="minorEastAsia"/>
          <w:b w:val="0"/>
          <w:szCs w:val="21"/>
        </w:rPr>
      </w:pPr>
      <w:bookmarkStart w:id="127" w:name="_Toc44423082"/>
      <w:r w:rsidRPr="00C773AF">
        <w:rPr>
          <w:rFonts w:asciiTheme="minorEastAsia" w:eastAsiaTheme="minorEastAsia" w:hAnsiTheme="minorEastAsia" w:hint="eastAsia"/>
          <w:b w:val="0"/>
          <w:szCs w:val="21"/>
        </w:rPr>
        <w:t>（三）投资理念</w:t>
      </w:r>
      <w:bookmarkEnd w:id="127"/>
    </w:p>
    <w:p w:rsidR="00EE2F6B" w:rsidRPr="00C773AF" w:rsidRDefault="00EE2F6B"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随着全球经济的发展，资源供给与资源需求的矛盾将长期存在，资源稀缺性愈发凸显，资源行业的长期投资价值逐步显现。对资源行业中具有较强竞争优势的上市公司进行重点投资，</w:t>
      </w:r>
      <w:r w:rsidR="000F2D14" w:rsidRPr="00C773AF">
        <w:rPr>
          <w:rFonts w:asciiTheme="minorEastAsia" w:eastAsiaTheme="minorEastAsia" w:hAnsiTheme="minorEastAsia" w:hint="eastAsia"/>
          <w:kern w:val="0"/>
          <w:szCs w:val="21"/>
        </w:rPr>
        <w:t>力争实现基金资产的长期稳健增值。</w:t>
      </w:r>
    </w:p>
    <w:p w:rsidR="00DF19AD" w:rsidRPr="00C773AF" w:rsidRDefault="00DF19AD" w:rsidP="000E4752">
      <w:pPr>
        <w:pStyle w:val="20"/>
        <w:snapToGrid w:val="0"/>
        <w:spacing w:beforeLines="0" w:afterLines="0" w:line="360" w:lineRule="auto"/>
        <w:ind w:firstLineChars="0" w:firstLine="0"/>
        <w:rPr>
          <w:rFonts w:asciiTheme="minorEastAsia" w:eastAsiaTheme="minorEastAsia" w:hAnsiTheme="minorEastAsia"/>
          <w:b w:val="0"/>
          <w:szCs w:val="21"/>
        </w:rPr>
      </w:pPr>
      <w:bookmarkStart w:id="128" w:name="_Toc44423083"/>
      <w:r w:rsidRPr="00C773AF">
        <w:rPr>
          <w:rFonts w:asciiTheme="minorEastAsia" w:eastAsiaTheme="minorEastAsia" w:hAnsiTheme="minorEastAsia" w:hint="eastAsia"/>
          <w:b w:val="0"/>
          <w:szCs w:val="21"/>
        </w:rPr>
        <w:t>（四）投资策略</w:t>
      </w:r>
      <w:bookmarkEnd w:id="128"/>
    </w:p>
    <w:p w:rsidR="00421CC9" w:rsidRPr="00C773AF" w:rsidRDefault="00421CC9" w:rsidP="00F51046">
      <w:pPr>
        <w:tabs>
          <w:tab w:val="center" w:pos="4363"/>
        </w:tabs>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szCs w:val="21"/>
        </w:rPr>
        <w:t>1</w:t>
      </w:r>
      <w:r w:rsidR="00F51046" w:rsidRPr="00C773AF">
        <w:rPr>
          <w:rFonts w:asciiTheme="minorEastAsia" w:eastAsiaTheme="minorEastAsia" w:hAnsiTheme="minorEastAsia" w:hint="eastAsia"/>
          <w:szCs w:val="21"/>
        </w:rPr>
        <w:t>、</w:t>
      </w:r>
      <w:r w:rsidRPr="00C773AF">
        <w:rPr>
          <w:rFonts w:asciiTheme="minorEastAsia" w:eastAsiaTheme="minorEastAsia" w:hAnsiTheme="minorEastAsia" w:hint="eastAsia"/>
          <w:szCs w:val="21"/>
        </w:rPr>
        <w:t>资产配置策略</w:t>
      </w:r>
      <w:r w:rsidRPr="00C773AF">
        <w:rPr>
          <w:rFonts w:asciiTheme="minorEastAsia" w:eastAsiaTheme="minorEastAsia" w:hAnsiTheme="minorEastAsia"/>
          <w:szCs w:val="21"/>
        </w:rPr>
        <w:tab/>
      </w:r>
    </w:p>
    <w:p w:rsidR="00EE2F6B" w:rsidRPr="00C773AF" w:rsidRDefault="00EE2F6B"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本基金基于定量与定性相结合的宏观及市场分析，确定组合中股票、债券、货币市场工具及其他金融工具的比例，追求更高收益，回避市场风险。</w:t>
      </w:r>
    </w:p>
    <w:p w:rsidR="00EE2F6B" w:rsidRPr="00C773AF" w:rsidRDefault="00EE2F6B"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在资产配置中，本基金主要考虑：（1）宏观经济指标，包括GDP增长率、工业增加值、PPI、CPI、市场利率变化、进出口贸易数据、金融政策等，以判断经济波动对市场的影响；（2）微观经济指标，包括各行业主要企业的盈利变化情况及盈利预期；（3）市场方面指标，包括股票及债券市场的涨跌及预期收益率、市场整体估值水平及与国外市场的比较、市场资金供求关系及其变化；（4）政策因素，与证券市场密切相关的各种政策出台对市场的影响等。</w:t>
      </w:r>
    </w:p>
    <w:p w:rsidR="00421CC9" w:rsidRPr="00C773AF" w:rsidRDefault="00421CC9"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szCs w:val="21"/>
        </w:rPr>
        <w:t>2</w:t>
      </w:r>
      <w:r w:rsidR="00F51046" w:rsidRPr="00C773AF">
        <w:rPr>
          <w:rFonts w:asciiTheme="minorEastAsia" w:eastAsiaTheme="minorEastAsia" w:hAnsiTheme="minorEastAsia" w:hint="eastAsia"/>
          <w:szCs w:val="21"/>
        </w:rPr>
        <w:t>、</w:t>
      </w:r>
      <w:r w:rsidRPr="00C773AF">
        <w:rPr>
          <w:rFonts w:asciiTheme="minorEastAsia" w:eastAsiaTheme="minorEastAsia" w:hAnsiTheme="minorEastAsia" w:hint="eastAsia"/>
          <w:szCs w:val="21"/>
        </w:rPr>
        <w:t>股票投资策略</w:t>
      </w:r>
    </w:p>
    <w:p w:rsidR="00421CC9" w:rsidRPr="00C773AF" w:rsidRDefault="00421CC9"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（1）</w:t>
      </w:r>
      <w:r w:rsidR="00B935FB" w:rsidRPr="00C773AF">
        <w:rPr>
          <w:rFonts w:asciiTheme="minorEastAsia" w:eastAsiaTheme="minorEastAsia" w:hAnsiTheme="minorEastAsia" w:hint="eastAsia"/>
          <w:szCs w:val="21"/>
        </w:rPr>
        <w:t>资源</w:t>
      </w:r>
      <w:r w:rsidRPr="00C773AF">
        <w:rPr>
          <w:rFonts w:asciiTheme="minorEastAsia" w:eastAsiaTheme="minorEastAsia" w:hAnsiTheme="minorEastAsia" w:hint="eastAsia"/>
          <w:szCs w:val="21"/>
        </w:rPr>
        <w:t>行业股票的界定</w:t>
      </w:r>
    </w:p>
    <w:p w:rsidR="00EE2F6B" w:rsidRPr="00C773AF" w:rsidRDefault="00EE2F6B"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本基金所指的资源行业包括综合性油气企业行业、油气的勘探与生产行业、</w:t>
      </w:r>
      <w:r w:rsidR="000A5450" w:rsidRPr="00C773AF">
        <w:rPr>
          <w:rFonts w:asciiTheme="minorEastAsia" w:eastAsiaTheme="minorEastAsia" w:hAnsiTheme="minorEastAsia" w:hint="eastAsia"/>
          <w:szCs w:val="21"/>
        </w:rPr>
        <w:t>煤炭行业、</w:t>
      </w:r>
      <w:r w:rsidR="000A5450" w:rsidRPr="00C773AF">
        <w:rPr>
          <w:rFonts w:asciiTheme="minorEastAsia" w:eastAsiaTheme="minorEastAsia" w:hAnsiTheme="minorEastAsia" w:hint="eastAsia"/>
          <w:szCs w:val="21"/>
        </w:rPr>
        <w:lastRenderedPageBreak/>
        <w:t>有色</w:t>
      </w:r>
      <w:r w:rsidR="000A5450" w:rsidRPr="00C773AF">
        <w:rPr>
          <w:rFonts w:asciiTheme="minorEastAsia" w:eastAsiaTheme="minorEastAsia" w:hAnsiTheme="minorEastAsia"/>
          <w:szCs w:val="21"/>
        </w:rPr>
        <w:t>金属</w:t>
      </w:r>
      <w:r w:rsidR="000A5450" w:rsidRPr="00C773AF">
        <w:rPr>
          <w:rFonts w:asciiTheme="minorEastAsia" w:eastAsiaTheme="minorEastAsia" w:hAnsiTheme="minorEastAsia" w:hint="eastAsia"/>
          <w:szCs w:val="21"/>
        </w:rPr>
        <w:t>行业</w:t>
      </w:r>
      <w:r w:rsidR="000A5450" w:rsidRPr="00C773AF">
        <w:rPr>
          <w:rFonts w:asciiTheme="minorEastAsia" w:eastAsiaTheme="minorEastAsia" w:hAnsiTheme="minorEastAsia"/>
          <w:szCs w:val="21"/>
        </w:rPr>
        <w:t>、非金属采矿及制品</w:t>
      </w:r>
      <w:r w:rsidR="000A5450" w:rsidRPr="00C773AF">
        <w:rPr>
          <w:rFonts w:asciiTheme="minorEastAsia" w:eastAsiaTheme="minorEastAsia" w:hAnsiTheme="minorEastAsia" w:hint="eastAsia"/>
          <w:szCs w:val="21"/>
        </w:rPr>
        <w:t>行业</w:t>
      </w:r>
      <w:r w:rsidRPr="00C773AF">
        <w:rPr>
          <w:rFonts w:asciiTheme="minorEastAsia" w:eastAsiaTheme="minorEastAsia" w:hAnsiTheme="minorEastAsia" w:hint="eastAsia"/>
          <w:szCs w:val="21"/>
        </w:rPr>
        <w:t>和新能源行业。新能源行业包括新能源生产行业、新能源技术设备行业、节能技术与设备行业和电池行业。</w:t>
      </w:r>
    </w:p>
    <w:p w:rsidR="00EE2F6B" w:rsidRPr="00C773AF" w:rsidRDefault="00EE2F6B"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本基金主要根据中证行业分类方法，判断股票是否属于资源行业。对于新能源产业，本基金将最近一个会计年度在新能源生产、新能源技术设备、节能技术与设备和电池业务的收入占比或利润占比达到30%的公司股票纳入新能源行业。对于其他资源行业，本基金根据上市公司正式公告中不同业务的营业收入为分类准则，如果仅公司主营业务收入无法确定行业分类</w:t>
      </w:r>
      <w:r w:rsidR="00D62533" w:rsidRPr="00C773AF">
        <w:rPr>
          <w:rFonts w:asciiTheme="minorEastAsia" w:eastAsiaTheme="minorEastAsia" w:hAnsiTheme="minorEastAsia" w:hint="eastAsia"/>
          <w:szCs w:val="21"/>
        </w:rPr>
        <w:t>，将同时考察主营业务收入与利润状况。上市公司行业划分原则如下：</w:t>
      </w:r>
      <w:r w:rsidRPr="00C773AF">
        <w:rPr>
          <w:rFonts w:asciiTheme="minorEastAsia" w:eastAsiaTheme="minorEastAsia" w:hAnsiTheme="minorEastAsia"/>
          <w:szCs w:val="21"/>
        </w:rPr>
        <w:t>1</w:t>
      </w:r>
      <w:r w:rsidRPr="00C773AF">
        <w:rPr>
          <w:rFonts w:asciiTheme="minorEastAsia" w:eastAsiaTheme="minorEastAsia" w:hAnsiTheme="minorEastAsia" w:hint="eastAsia"/>
          <w:szCs w:val="21"/>
        </w:rPr>
        <w:t>）如果公司某项主营业务的收入占公司总收入的</w:t>
      </w:r>
      <w:r w:rsidRPr="00C773AF">
        <w:rPr>
          <w:rFonts w:asciiTheme="minorEastAsia" w:eastAsiaTheme="minorEastAsia" w:hAnsiTheme="minorEastAsia"/>
          <w:szCs w:val="21"/>
        </w:rPr>
        <w:t>50%</w:t>
      </w:r>
      <w:r w:rsidRPr="00C773AF">
        <w:rPr>
          <w:rFonts w:asciiTheme="minorEastAsia" w:eastAsiaTheme="minorEastAsia" w:hAnsiTheme="minorEastAsia" w:hint="eastAsia"/>
          <w:szCs w:val="21"/>
        </w:rPr>
        <w:t>以上，则该公司归</w:t>
      </w:r>
      <w:r w:rsidR="00D62533" w:rsidRPr="00C773AF">
        <w:rPr>
          <w:rFonts w:asciiTheme="minorEastAsia" w:eastAsiaTheme="minorEastAsia" w:hAnsiTheme="minorEastAsia" w:hint="eastAsia"/>
          <w:szCs w:val="21"/>
        </w:rPr>
        <w:t>属该项业务对应的行业；</w:t>
      </w:r>
      <w:r w:rsidRPr="00C773AF">
        <w:rPr>
          <w:rFonts w:asciiTheme="minorEastAsia" w:eastAsiaTheme="minorEastAsia" w:hAnsiTheme="minorEastAsia"/>
          <w:szCs w:val="21"/>
        </w:rPr>
        <w:t>2</w:t>
      </w:r>
      <w:r w:rsidRPr="00C773AF">
        <w:rPr>
          <w:rFonts w:asciiTheme="minorEastAsia" w:eastAsiaTheme="minorEastAsia" w:hAnsiTheme="minorEastAsia" w:hint="eastAsia"/>
          <w:szCs w:val="21"/>
        </w:rPr>
        <w:t>）如果公司没有一项主营收入占到总收入的</w:t>
      </w:r>
      <w:r w:rsidRPr="00C773AF">
        <w:rPr>
          <w:rFonts w:asciiTheme="minorEastAsia" w:eastAsiaTheme="minorEastAsia" w:hAnsiTheme="minorEastAsia"/>
          <w:szCs w:val="21"/>
        </w:rPr>
        <w:t>50%</w:t>
      </w:r>
      <w:r w:rsidRPr="00C773AF">
        <w:rPr>
          <w:rFonts w:asciiTheme="minorEastAsia" w:eastAsiaTheme="minorEastAsia" w:hAnsiTheme="minorEastAsia" w:hint="eastAsia"/>
          <w:szCs w:val="21"/>
        </w:rPr>
        <w:t>以上，但某项业务的收入和利润均在所有业务中最高，而且均占到公司总收入和总利润的</w:t>
      </w:r>
      <w:r w:rsidRPr="00C773AF">
        <w:rPr>
          <w:rFonts w:asciiTheme="minorEastAsia" w:eastAsiaTheme="minorEastAsia" w:hAnsiTheme="minorEastAsia"/>
          <w:szCs w:val="21"/>
        </w:rPr>
        <w:t>30%</w:t>
      </w:r>
      <w:r w:rsidR="00D62533" w:rsidRPr="00C773AF">
        <w:rPr>
          <w:rFonts w:asciiTheme="minorEastAsia" w:eastAsiaTheme="minorEastAsia" w:hAnsiTheme="minorEastAsia" w:hint="eastAsia"/>
          <w:szCs w:val="21"/>
        </w:rPr>
        <w:t>以上，则该公司归属该业务对应的行业；</w:t>
      </w:r>
      <w:r w:rsidRPr="00C773AF">
        <w:rPr>
          <w:rFonts w:asciiTheme="minorEastAsia" w:eastAsiaTheme="minorEastAsia" w:hAnsiTheme="minorEastAsia"/>
          <w:szCs w:val="21"/>
        </w:rPr>
        <w:t>3</w:t>
      </w:r>
      <w:r w:rsidRPr="00C773AF">
        <w:rPr>
          <w:rFonts w:asciiTheme="minorEastAsia" w:eastAsiaTheme="minorEastAsia" w:hAnsiTheme="minorEastAsia" w:hint="eastAsia"/>
          <w:szCs w:val="21"/>
        </w:rPr>
        <w:t>）如果公司没有一项业务的收入和利润占到</w:t>
      </w:r>
      <w:r w:rsidRPr="00C773AF">
        <w:rPr>
          <w:rFonts w:asciiTheme="minorEastAsia" w:eastAsiaTheme="minorEastAsia" w:hAnsiTheme="minorEastAsia"/>
          <w:szCs w:val="21"/>
        </w:rPr>
        <w:t>30%</w:t>
      </w:r>
      <w:r w:rsidRPr="00C773AF">
        <w:rPr>
          <w:rFonts w:asciiTheme="minorEastAsia" w:eastAsiaTheme="minorEastAsia" w:hAnsiTheme="minorEastAsia" w:hint="eastAsia"/>
          <w:szCs w:val="21"/>
        </w:rPr>
        <w:t>以上，则由专家组进一步研究和分析确定行业归属。</w:t>
      </w:r>
    </w:p>
    <w:p w:rsidR="009625DF" w:rsidRPr="00C773AF" w:rsidRDefault="009625DF"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如果中证指数公司调整行业分类、变更行业分类方法，</w:t>
      </w:r>
      <w:r w:rsidRPr="00C773AF">
        <w:rPr>
          <w:rFonts w:asciiTheme="minorEastAsia" w:eastAsiaTheme="minorEastAsia" w:hAnsiTheme="minorEastAsia"/>
          <w:szCs w:val="21"/>
        </w:rPr>
        <w:t>基金</w:t>
      </w:r>
      <w:r w:rsidRPr="00C773AF">
        <w:rPr>
          <w:rFonts w:asciiTheme="minorEastAsia" w:eastAsiaTheme="minorEastAsia" w:hAnsiTheme="minorEastAsia" w:hint="eastAsia"/>
          <w:szCs w:val="21"/>
        </w:rPr>
        <w:t>管理人</w:t>
      </w:r>
      <w:r w:rsidRPr="00C773AF">
        <w:rPr>
          <w:rFonts w:asciiTheme="minorEastAsia" w:eastAsiaTheme="minorEastAsia" w:hAnsiTheme="minorEastAsia"/>
          <w:szCs w:val="21"/>
        </w:rPr>
        <w:t>有权对</w:t>
      </w:r>
      <w:r w:rsidRPr="00C773AF">
        <w:rPr>
          <w:rFonts w:asciiTheme="minorEastAsia" w:eastAsiaTheme="minorEastAsia" w:hAnsiTheme="minorEastAsia" w:hint="eastAsia"/>
          <w:szCs w:val="21"/>
        </w:rPr>
        <w:t>资源行业的界定方法</w:t>
      </w:r>
      <w:r w:rsidRPr="00C773AF">
        <w:rPr>
          <w:rFonts w:asciiTheme="minorEastAsia" w:eastAsiaTheme="minorEastAsia" w:hAnsiTheme="minorEastAsia"/>
          <w:szCs w:val="21"/>
        </w:rPr>
        <w:t>进行</w:t>
      </w:r>
      <w:r w:rsidRPr="00C773AF">
        <w:rPr>
          <w:rFonts w:asciiTheme="minorEastAsia" w:eastAsiaTheme="minorEastAsia" w:hAnsiTheme="minorEastAsia" w:hint="eastAsia"/>
          <w:szCs w:val="21"/>
        </w:rPr>
        <w:t>变更</w:t>
      </w:r>
      <w:r w:rsidRPr="00C773AF">
        <w:rPr>
          <w:rFonts w:asciiTheme="minorEastAsia" w:eastAsiaTheme="minorEastAsia" w:hAnsiTheme="minorEastAsia"/>
          <w:szCs w:val="21"/>
        </w:rPr>
        <w:t>并</w:t>
      </w:r>
      <w:r w:rsidRPr="00C773AF">
        <w:rPr>
          <w:rFonts w:asciiTheme="minorEastAsia" w:eastAsiaTheme="minorEastAsia" w:hAnsiTheme="minorEastAsia" w:hint="eastAsia"/>
          <w:szCs w:val="21"/>
        </w:rPr>
        <w:t>及时</w:t>
      </w:r>
      <w:r w:rsidRPr="00C773AF">
        <w:rPr>
          <w:rFonts w:asciiTheme="minorEastAsia" w:eastAsiaTheme="minorEastAsia" w:hAnsiTheme="minorEastAsia"/>
          <w:szCs w:val="21"/>
        </w:rPr>
        <w:t>公告</w:t>
      </w:r>
      <w:r w:rsidRPr="00C773AF">
        <w:rPr>
          <w:rFonts w:asciiTheme="minorEastAsia" w:eastAsiaTheme="minorEastAsia" w:hAnsiTheme="minorEastAsia" w:hint="eastAsia"/>
          <w:szCs w:val="21"/>
        </w:rPr>
        <w:t>；如果中证指数公司停止行业分类或基金管理人认为有更适当的资源行业划分标准，基金管理人在履行适当程序后也可</w:t>
      </w:r>
      <w:r w:rsidRPr="00C773AF">
        <w:rPr>
          <w:rFonts w:asciiTheme="minorEastAsia" w:eastAsiaTheme="minorEastAsia" w:hAnsiTheme="minorEastAsia"/>
          <w:szCs w:val="21"/>
        </w:rPr>
        <w:t>对</w:t>
      </w:r>
      <w:r w:rsidRPr="00C773AF">
        <w:rPr>
          <w:rFonts w:asciiTheme="minorEastAsia" w:eastAsiaTheme="minorEastAsia" w:hAnsiTheme="minorEastAsia" w:hint="eastAsia"/>
          <w:szCs w:val="21"/>
        </w:rPr>
        <w:t>资源行业的界定方法</w:t>
      </w:r>
      <w:r w:rsidRPr="00C773AF">
        <w:rPr>
          <w:rFonts w:asciiTheme="minorEastAsia" w:eastAsiaTheme="minorEastAsia" w:hAnsiTheme="minorEastAsia"/>
          <w:szCs w:val="21"/>
        </w:rPr>
        <w:t>进行</w:t>
      </w:r>
      <w:r w:rsidRPr="00C773AF">
        <w:rPr>
          <w:rFonts w:asciiTheme="minorEastAsia" w:eastAsiaTheme="minorEastAsia" w:hAnsiTheme="minorEastAsia" w:hint="eastAsia"/>
          <w:szCs w:val="21"/>
        </w:rPr>
        <w:t>变更</w:t>
      </w:r>
      <w:r w:rsidRPr="00C773AF">
        <w:rPr>
          <w:rFonts w:asciiTheme="minorEastAsia" w:eastAsiaTheme="minorEastAsia" w:hAnsiTheme="minorEastAsia"/>
          <w:szCs w:val="21"/>
        </w:rPr>
        <w:t>并</w:t>
      </w:r>
      <w:r w:rsidRPr="00C773AF">
        <w:rPr>
          <w:rFonts w:asciiTheme="minorEastAsia" w:eastAsiaTheme="minorEastAsia" w:hAnsiTheme="minorEastAsia" w:hint="eastAsia"/>
          <w:szCs w:val="21"/>
        </w:rPr>
        <w:t>及时</w:t>
      </w:r>
      <w:r w:rsidRPr="00C773AF">
        <w:rPr>
          <w:rFonts w:asciiTheme="minorEastAsia" w:eastAsiaTheme="minorEastAsia" w:hAnsiTheme="minorEastAsia"/>
          <w:szCs w:val="21"/>
        </w:rPr>
        <w:t>公告</w:t>
      </w:r>
      <w:r w:rsidRPr="00C773AF">
        <w:rPr>
          <w:rFonts w:asciiTheme="minorEastAsia" w:eastAsiaTheme="minorEastAsia" w:hAnsiTheme="minorEastAsia" w:hint="eastAsia"/>
          <w:szCs w:val="21"/>
        </w:rPr>
        <w:t>。</w:t>
      </w:r>
    </w:p>
    <w:p w:rsidR="00EE2F6B" w:rsidRPr="00C773AF" w:rsidRDefault="00EE2F6B"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如因基金管理人界定资源行业的方法调整或者上市公司经营发生变化等，本基金投资于资源行业股票的资产低于股票资产的80%，本基金将在三十个交易日之内进行调整。</w:t>
      </w:r>
    </w:p>
    <w:p w:rsidR="00421CC9" w:rsidRPr="00C773AF" w:rsidRDefault="00421CC9"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（2）行业配置策略</w:t>
      </w:r>
    </w:p>
    <w:p w:rsidR="00EE2F6B" w:rsidRPr="00C773AF" w:rsidRDefault="00EE2F6B"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资源行业根据产品类别的不同，可划分为不同的细分子行业。本基金将综合考虑以下因素，进行股票资产在各细分子行业之间的配置。</w:t>
      </w:r>
    </w:p>
    <w:p w:rsidR="00EE2F6B" w:rsidRPr="00C773AF" w:rsidRDefault="00EE2F6B"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1）资源稀缺性</w:t>
      </w:r>
    </w:p>
    <w:p w:rsidR="00EE2F6B" w:rsidRPr="00C773AF" w:rsidRDefault="00EE2F6B"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随着全球经济的发展，人类对资源的消耗量呈持续增长之势，但资源生产却受到资源禀赋、开采成本或环境保护等因素制约，因此资源品具有稀缺性特征。各资源品的稀缺性程度有所不同，从而导致资源行业各细分子行业的盈利前景出现差异。本基金将重点投资资源稀缺性程度较高的细分子行业。</w:t>
      </w:r>
    </w:p>
    <w:p w:rsidR="00EE2F6B" w:rsidRPr="00C773AF" w:rsidRDefault="00EE2F6B"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2）市场需求趋势</w:t>
      </w:r>
    </w:p>
    <w:p w:rsidR="00EE2F6B" w:rsidRPr="00C773AF" w:rsidRDefault="00EE2F6B"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受下游行业景气度变化、下游行业技术进步或可再生资源替代传统资源等因素影响，资源行业各细分子行业市场需求趋势有所不同。本基金将重点投资市场需求稳定或保持增长的细分子行业。</w:t>
      </w:r>
    </w:p>
    <w:p w:rsidR="00EE2F6B" w:rsidRPr="00C773AF" w:rsidRDefault="00EE2F6B"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3）行业内部竞争态势</w:t>
      </w:r>
    </w:p>
    <w:p w:rsidR="00EE2F6B" w:rsidRPr="00C773AF" w:rsidRDefault="00EE2F6B"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资源行业各细分子行业内部竞争态势不同，导致各子行业利润率存在较大差异。本基金将重点投资行业集中度较高、相对下游行业议价能力较强的细分子行业。</w:t>
      </w:r>
    </w:p>
    <w:p w:rsidR="00EE2F6B" w:rsidRPr="00C773AF" w:rsidRDefault="00EE2F6B"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lastRenderedPageBreak/>
        <w:t>4）政府政策</w:t>
      </w:r>
    </w:p>
    <w:p w:rsidR="00EE2F6B" w:rsidRPr="00C773AF" w:rsidRDefault="00EE2F6B"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资源行业受政府政策影响较大。政府政策包括产业政策、行业管理政策、价格管制政策、环保政策、财政政策、税收政策、信贷政策和外贸政策等。资源行业各细分子行业所处的政策环境不同，有的受惠于政府政策，有的受制于政府政策。本基金将关注政府政策变化趋势，重点投资受惠于政府政策的细分子行业。</w:t>
      </w:r>
    </w:p>
    <w:p w:rsidR="00155AAA" w:rsidRPr="00C773AF" w:rsidRDefault="00155AAA"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5）全球宏观经济因素</w:t>
      </w:r>
    </w:p>
    <w:p w:rsidR="00155AAA" w:rsidRPr="00C773AF" w:rsidRDefault="00155AAA"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不同资源品价格对全球宏观经济因素变化的反应存在差异。本基金将深入分析全球宏观经济因素变化对不同资源品价格变化的影响，以此作为对资源行业各细分子行业进行配置的参考。</w:t>
      </w:r>
    </w:p>
    <w:p w:rsidR="00EE2F6B" w:rsidRPr="00C773AF" w:rsidRDefault="00EE2F6B"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（3）个股选择策略</w:t>
      </w:r>
    </w:p>
    <w:p w:rsidR="00EE2F6B" w:rsidRPr="00C773AF" w:rsidRDefault="00EE2F6B"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在行业配置的基础上，本基金主要通过考虑以下因素对资源行业上市公司的投资价值进行综合评估。在此基础上，本基金将精选具有较强竞争优势的上市公司。</w:t>
      </w:r>
    </w:p>
    <w:p w:rsidR="00EE2F6B" w:rsidRPr="00C773AF" w:rsidRDefault="00EE2F6B"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1）资源禀赋与扩张潜力</w:t>
      </w:r>
    </w:p>
    <w:p w:rsidR="00EE2F6B" w:rsidRPr="00C773AF" w:rsidRDefault="00EE2F6B"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资源禀赋与扩张潜力影响资源行业上市公司的长期盈利能力。本基金将动态分析上市公司资源储量、品质状况及通过加强勘探力度、收购兼并等方式增加资源储备的可能性，重点投资资源储量较大、品质较高且未来具备较大扩张潜力的上市公司。</w:t>
      </w:r>
    </w:p>
    <w:p w:rsidR="00EE2F6B" w:rsidRPr="00C773AF" w:rsidRDefault="00EE2F6B"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2）管理能力</w:t>
      </w:r>
    </w:p>
    <w:p w:rsidR="00EE2F6B" w:rsidRPr="00C773AF" w:rsidRDefault="00EE2F6B"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优秀的管理能力将提升公司的长期投资价值。本基金将对上市公司的管理能力深入分析，重点投资满足以下条件的上市公司：生产业务流程科学、规范，安全控制水平较高；重视成本管理，成本控制能力较强；质量控制体系完善，产品质量稳定等。</w:t>
      </w:r>
    </w:p>
    <w:p w:rsidR="00EE2F6B" w:rsidRPr="00C773AF" w:rsidRDefault="00EE2F6B"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3）研发能力</w:t>
      </w:r>
    </w:p>
    <w:p w:rsidR="00EE2F6B" w:rsidRPr="00C773AF" w:rsidRDefault="00EE2F6B"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公司研发能力影响公司的长期竞争力。本基金将重点投资研发实力强、能不断对生产技术和生产工艺进行改进、生产效率和资源利用率较高的上市公司。</w:t>
      </w:r>
    </w:p>
    <w:p w:rsidR="00EE2F6B" w:rsidRPr="00C773AF" w:rsidRDefault="00EE2F6B"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4）成长潜力</w:t>
      </w:r>
    </w:p>
    <w:p w:rsidR="00EE2F6B" w:rsidRPr="00C773AF" w:rsidRDefault="00EE2F6B"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公司成长性高，预期营业收入增长率或利润增长率高于行业平均水平，且具有可持续性。</w:t>
      </w:r>
    </w:p>
    <w:p w:rsidR="00EE2F6B" w:rsidRPr="00C773AF" w:rsidRDefault="00EE2F6B"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5）盈利能力</w:t>
      </w:r>
    </w:p>
    <w:p w:rsidR="00EE2F6B" w:rsidRPr="00C773AF" w:rsidRDefault="00EE2F6B"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公司盈利能力强，预期营业利润率或净资产收益率高于行业平均水平，且未来提升潜力较大。</w:t>
      </w:r>
    </w:p>
    <w:p w:rsidR="00EE2F6B" w:rsidRPr="00C773AF" w:rsidRDefault="00EE2F6B"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6）财务结构</w:t>
      </w:r>
    </w:p>
    <w:p w:rsidR="00EE2F6B" w:rsidRPr="00C773AF" w:rsidRDefault="00EE2F6B"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公司</w:t>
      </w:r>
      <w:r w:rsidRPr="00C773AF">
        <w:rPr>
          <w:rFonts w:asciiTheme="minorEastAsia" w:eastAsiaTheme="minorEastAsia" w:hAnsiTheme="minorEastAsia"/>
          <w:szCs w:val="21"/>
        </w:rPr>
        <w:t>资产负债</w:t>
      </w:r>
      <w:r w:rsidRPr="00C773AF">
        <w:rPr>
          <w:rFonts w:asciiTheme="minorEastAsia" w:eastAsiaTheme="minorEastAsia" w:hAnsiTheme="minorEastAsia" w:hint="eastAsia"/>
          <w:szCs w:val="21"/>
        </w:rPr>
        <w:t>结构相对合理，财务风险较小，不会对公司未来扩张带来负面影响。</w:t>
      </w:r>
    </w:p>
    <w:p w:rsidR="00EE2F6B" w:rsidRPr="00C773AF" w:rsidRDefault="00EE2F6B"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（4）估值水平分析</w:t>
      </w:r>
    </w:p>
    <w:p w:rsidR="00EE2F6B" w:rsidRPr="00C773AF" w:rsidRDefault="00EE2F6B"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在精选资源行业股票的基础上，基金管理人将对备选股票进行估值分析，采用的估值</w:t>
      </w:r>
      <w:r w:rsidRPr="00C773AF">
        <w:rPr>
          <w:rFonts w:asciiTheme="minorEastAsia" w:eastAsiaTheme="minorEastAsia" w:hAnsiTheme="minorEastAsia" w:hint="eastAsia"/>
          <w:szCs w:val="21"/>
        </w:rPr>
        <w:lastRenderedPageBreak/>
        <w:t>方法包括自由现金流贴现模型（FCFF、FCFE）、股利贴现模型（DDM）、市盈率法（P/E）、市净率法（P/B）等。</w:t>
      </w:r>
    </w:p>
    <w:p w:rsidR="00EE2F6B" w:rsidRPr="00C773AF" w:rsidRDefault="00EE2F6B"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通过估值水平分析，基金管理人将发掘出价值被低估或估值合理的股票。</w:t>
      </w:r>
    </w:p>
    <w:p w:rsidR="00EE2F6B" w:rsidRPr="00C773AF" w:rsidRDefault="00EE2F6B"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（5）股票组合的构建与调整</w:t>
      </w:r>
    </w:p>
    <w:p w:rsidR="00EE2F6B" w:rsidRPr="00C773AF" w:rsidRDefault="00EE2F6B"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本基金将根据对资源行业各细分子行业的综合分析，确定各细分子行业的资产配置比例。在各细分子行业中，本基金将选择具有较强竞争优势且估值具有吸引力的上市公司进行投资。当各细分子行业与上市公司的基本面、股票的估值水平出现较大变化时，本基金将对股票组合适时进行调整。</w:t>
      </w:r>
    </w:p>
    <w:p w:rsidR="00421CC9" w:rsidRPr="00C773AF" w:rsidRDefault="00421CC9"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3</w:t>
      </w:r>
      <w:r w:rsidR="00F51046" w:rsidRPr="00C773AF">
        <w:rPr>
          <w:rFonts w:asciiTheme="minorEastAsia" w:eastAsiaTheme="minorEastAsia" w:hAnsiTheme="minorEastAsia" w:hint="eastAsia"/>
          <w:szCs w:val="21"/>
        </w:rPr>
        <w:t>、</w:t>
      </w:r>
      <w:r w:rsidRPr="00C773AF">
        <w:rPr>
          <w:rFonts w:asciiTheme="minorEastAsia" w:eastAsiaTheme="minorEastAsia" w:hAnsiTheme="minorEastAsia" w:hint="eastAsia"/>
          <w:szCs w:val="21"/>
        </w:rPr>
        <w:t>债券投资策略</w:t>
      </w:r>
    </w:p>
    <w:p w:rsidR="00421CC9" w:rsidRPr="00C773AF" w:rsidRDefault="00421CC9"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在债券投资方面，本基金将主要通过类属配置与券种选择两个层次进行投资管理。在类属配置层次，结合对宏观经济、市场利率、供求变化等因素的综合分析，根据交易所市场与银行间市场类属资产的风险收益特征，定期对投资组合类属资产进行优化配置和调整，确定类属资产的最优权重。</w:t>
      </w:r>
    </w:p>
    <w:p w:rsidR="00421CC9" w:rsidRPr="00C773AF" w:rsidRDefault="00421CC9"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在券种选择上，本基金以长期利率趋势分析为基础，结合经济变化趋势、货币政策及不同债券品种的收益率水平、流动性和信用风险等因素，合理运用投资管理策略，实施积极主动的债券投资管理。</w:t>
      </w:r>
    </w:p>
    <w:p w:rsidR="00421CC9" w:rsidRPr="00C773AF" w:rsidRDefault="00421CC9"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随着国内债券市场的深入发展和结构性变迁，更多债券新品种和交易形式将增加债券投资盈利模式，本基金会密切跟踪市场动态变化，选择合适的介入机会，谋求高于市场平均水平的投资回报。</w:t>
      </w:r>
    </w:p>
    <w:p w:rsidR="00421CC9" w:rsidRPr="00C773AF" w:rsidRDefault="00421CC9" w:rsidP="00F51046">
      <w:pPr>
        <w:tabs>
          <w:tab w:val="num" w:pos="1080"/>
        </w:tabs>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4</w:t>
      </w:r>
      <w:r w:rsidR="00F51046" w:rsidRPr="00C773AF">
        <w:rPr>
          <w:rFonts w:asciiTheme="minorEastAsia" w:eastAsiaTheme="minorEastAsia" w:hAnsiTheme="minorEastAsia" w:hint="eastAsia"/>
          <w:szCs w:val="21"/>
        </w:rPr>
        <w:t>、</w:t>
      </w:r>
      <w:r w:rsidRPr="00C773AF">
        <w:rPr>
          <w:rFonts w:asciiTheme="minorEastAsia" w:eastAsiaTheme="minorEastAsia" w:hAnsiTheme="minorEastAsia" w:hint="eastAsia"/>
          <w:szCs w:val="21"/>
        </w:rPr>
        <w:t>衍生产品投资策略</w:t>
      </w:r>
    </w:p>
    <w:p w:rsidR="00421CC9" w:rsidRPr="00C773AF" w:rsidRDefault="00421CC9" w:rsidP="00F51046">
      <w:pPr>
        <w:tabs>
          <w:tab w:val="num" w:pos="1080"/>
        </w:tabs>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本基金可以</w:t>
      </w:r>
      <w:r w:rsidRPr="00C773AF">
        <w:rPr>
          <w:rFonts w:asciiTheme="minorEastAsia" w:eastAsiaTheme="minorEastAsia" w:hAnsiTheme="minorEastAsia"/>
          <w:szCs w:val="21"/>
        </w:rPr>
        <w:t>参与股指期货交易，</w:t>
      </w:r>
      <w:r w:rsidRPr="00C773AF">
        <w:rPr>
          <w:rFonts w:asciiTheme="minorEastAsia" w:eastAsiaTheme="minorEastAsia" w:hAnsiTheme="minorEastAsia" w:hint="eastAsia"/>
          <w:szCs w:val="21"/>
        </w:rPr>
        <w:t>但必须</w:t>
      </w:r>
      <w:r w:rsidRPr="00C773AF">
        <w:rPr>
          <w:rFonts w:asciiTheme="minorEastAsia" w:eastAsiaTheme="minorEastAsia" w:hAnsiTheme="minorEastAsia"/>
          <w:szCs w:val="21"/>
        </w:rPr>
        <w:t>根据风险管理的原则，以套期保值为目的</w:t>
      </w:r>
      <w:r w:rsidRPr="00C773AF">
        <w:rPr>
          <w:rFonts w:asciiTheme="minorEastAsia" w:eastAsiaTheme="minorEastAsia" w:hAnsiTheme="minorEastAsia" w:hint="eastAsia"/>
          <w:szCs w:val="21"/>
        </w:rPr>
        <w:t>。本基金将根据对现货和期货市场的分析，采取多头或空头套期保值等策略进行套期保值操作。股指期货的具体投资策略包括：（1）对冲投资组合的系统性风险；（2）有效管理现金流量、降低建仓或调仓过程中的冲击成本等。</w:t>
      </w:r>
    </w:p>
    <w:p w:rsidR="00421CC9" w:rsidRPr="00C773AF" w:rsidRDefault="00421CC9"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本基金将关注国内其他金融衍生产品的推出情况，如法律法规或监管机构允许基金投资该衍生工具，本基金将制定与本基金投资目标相适应的投资策略，在充分评估衍生产品的风险和收益的基础上，谨慎地进行投资。</w:t>
      </w:r>
    </w:p>
    <w:p w:rsidR="00421CC9" w:rsidRPr="00C773AF" w:rsidRDefault="00421CC9"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权证为本基金辅助性投资工具。权证的投资原则为有利于基金资产增值、控制下跌风险、实现保值和锁定收益。</w:t>
      </w:r>
    </w:p>
    <w:p w:rsidR="00DF19AD" w:rsidRPr="00C773AF" w:rsidRDefault="00DF19AD" w:rsidP="000E4752">
      <w:pPr>
        <w:pStyle w:val="20"/>
        <w:snapToGrid w:val="0"/>
        <w:spacing w:beforeLines="0" w:afterLines="0" w:line="360" w:lineRule="auto"/>
        <w:ind w:firstLineChars="0" w:firstLine="0"/>
        <w:rPr>
          <w:rFonts w:asciiTheme="minorEastAsia" w:eastAsiaTheme="minorEastAsia" w:hAnsiTheme="minorEastAsia"/>
          <w:b w:val="0"/>
        </w:rPr>
      </w:pPr>
      <w:bookmarkStart w:id="129" w:name="_Toc44423084"/>
      <w:r w:rsidRPr="00C773AF">
        <w:rPr>
          <w:rFonts w:asciiTheme="minorEastAsia" w:eastAsiaTheme="minorEastAsia" w:hAnsiTheme="minorEastAsia" w:hint="eastAsia"/>
          <w:b w:val="0"/>
        </w:rPr>
        <w:t>（五）业绩比较基准</w:t>
      </w:r>
      <w:bookmarkEnd w:id="129"/>
    </w:p>
    <w:p w:rsidR="00EE2F6B" w:rsidRPr="00C773AF" w:rsidRDefault="00EE2F6B"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中证内地资源主题指数收益率×80%+中债总指数收益率×20%</w:t>
      </w:r>
    </w:p>
    <w:p w:rsidR="00EE2F6B" w:rsidRPr="00C773AF" w:rsidRDefault="00EE2F6B"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本基金股票部分主要投资于资源行业股票。中证内地资源主题指数对资源行业股票具</w:t>
      </w:r>
      <w:r w:rsidRPr="00C773AF">
        <w:rPr>
          <w:rFonts w:asciiTheme="minorEastAsia" w:eastAsiaTheme="minorEastAsia" w:hAnsiTheme="minorEastAsia" w:hint="eastAsia"/>
          <w:szCs w:val="21"/>
        </w:rPr>
        <w:lastRenderedPageBreak/>
        <w:t>有较强的代表性，适合作为本基金股票部分的业绩比较基准。固定收益部分的业绩比较基准则采用了市场上通用的中债总指数。此外，本基金还按照预期的大类资产平均配置比例设置了业绩比较基准的权重。</w:t>
      </w:r>
    </w:p>
    <w:p w:rsidR="00024C28" w:rsidRPr="00C773AF" w:rsidRDefault="00024C28"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如果指数编制单位停止计算编制该指数、或今后法律法规发生变化或更改指数名称、或有更适当的、更能为市场普遍接受的业绩比较基准推出，</w:t>
      </w:r>
      <w:r w:rsidRPr="00C773AF">
        <w:rPr>
          <w:rFonts w:asciiTheme="minorEastAsia" w:eastAsiaTheme="minorEastAsia" w:hAnsiTheme="minorEastAsia"/>
          <w:szCs w:val="21"/>
        </w:rPr>
        <w:t>本基金管理人可以依据维护投资者合法权益的原则，</w:t>
      </w:r>
      <w:r w:rsidRPr="00C773AF">
        <w:rPr>
          <w:rFonts w:asciiTheme="minorEastAsia" w:eastAsiaTheme="minorEastAsia" w:hAnsiTheme="minorEastAsia" w:hint="eastAsia"/>
          <w:szCs w:val="21"/>
        </w:rPr>
        <w:t>调整</w:t>
      </w:r>
      <w:r w:rsidRPr="00C773AF">
        <w:rPr>
          <w:rFonts w:asciiTheme="minorEastAsia" w:eastAsiaTheme="minorEastAsia" w:hAnsiTheme="minorEastAsia"/>
          <w:szCs w:val="21"/>
        </w:rPr>
        <w:t>业绩比较基准并及时公告。</w:t>
      </w:r>
    </w:p>
    <w:p w:rsidR="00DF19AD" w:rsidRPr="00C773AF" w:rsidRDefault="00DF19AD" w:rsidP="000E4752">
      <w:pPr>
        <w:pStyle w:val="20"/>
        <w:snapToGrid w:val="0"/>
        <w:spacing w:beforeLines="0" w:afterLines="0" w:line="360" w:lineRule="auto"/>
        <w:ind w:firstLineChars="0" w:firstLine="0"/>
        <w:rPr>
          <w:rFonts w:asciiTheme="minorEastAsia" w:eastAsiaTheme="minorEastAsia" w:hAnsiTheme="minorEastAsia"/>
          <w:b w:val="0"/>
        </w:rPr>
      </w:pPr>
      <w:bookmarkStart w:id="130" w:name="_Toc44423085"/>
      <w:r w:rsidRPr="00C773AF">
        <w:rPr>
          <w:rFonts w:asciiTheme="minorEastAsia" w:eastAsiaTheme="minorEastAsia" w:hAnsiTheme="minorEastAsia" w:hint="eastAsia"/>
          <w:b w:val="0"/>
        </w:rPr>
        <w:t>（六）风险收益特征</w:t>
      </w:r>
      <w:bookmarkEnd w:id="130"/>
    </w:p>
    <w:p w:rsidR="00EE2F6B" w:rsidRPr="00C773AF" w:rsidRDefault="00EE2F6B"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本基金为</w:t>
      </w:r>
      <w:r w:rsidR="00810B2A" w:rsidRPr="00C773AF">
        <w:rPr>
          <w:rFonts w:asciiTheme="minorEastAsia" w:eastAsiaTheme="minorEastAsia" w:hAnsiTheme="minorEastAsia" w:hint="eastAsia"/>
          <w:szCs w:val="21"/>
        </w:rPr>
        <w:t>混合</w:t>
      </w:r>
      <w:r w:rsidRPr="00C773AF">
        <w:rPr>
          <w:rFonts w:asciiTheme="minorEastAsia" w:eastAsiaTheme="minorEastAsia" w:hAnsiTheme="minorEastAsia"/>
          <w:szCs w:val="21"/>
        </w:rPr>
        <w:t>基金，</w:t>
      </w:r>
      <w:r w:rsidRPr="00C773AF">
        <w:rPr>
          <w:rFonts w:asciiTheme="minorEastAsia" w:eastAsiaTheme="minorEastAsia" w:hAnsiTheme="minorEastAsia" w:hint="eastAsia"/>
          <w:szCs w:val="21"/>
        </w:rPr>
        <w:t>理论上其</w:t>
      </w:r>
      <w:r w:rsidRPr="00C773AF">
        <w:rPr>
          <w:rFonts w:asciiTheme="minorEastAsia" w:eastAsiaTheme="minorEastAsia" w:hAnsiTheme="minorEastAsia"/>
          <w:szCs w:val="21"/>
        </w:rPr>
        <w:t>风险</w:t>
      </w:r>
      <w:r w:rsidRPr="00C773AF">
        <w:rPr>
          <w:rFonts w:asciiTheme="minorEastAsia" w:eastAsiaTheme="minorEastAsia" w:hAnsiTheme="minorEastAsia" w:hint="eastAsia"/>
          <w:szCs w:val="21"/>
        </w:rPr>
        <w:t>收益水平高于债</w:t>
      </w:r>
      <w:r w:rsidRPr="00C773AF">
        <w:rPr>
          <w:rFonts w:asciiTheme="minorEastAsia" w:eastAsiaTheme="minorEastAsia" w:hAnsiTheme="minorEastAsia"/>
          <w:szCs w:val="21"/>
        </w:rPr>
        <w:t>券基金</w:t>
      </w:r>
      <w:r w:rsidR="00810B2A" w:rsidRPr="00C773AF">
        <w:rPr>
          <w:rFonts w:asciiTheme="minorEastAsia" w:eastAsiaTheme="minorEastAsia" w:hAnsiTheme="minorEastAsia" w:hint="eastAsia"/>
          <w:szCs w:val="21"/>
        </w:rPr>
        <w:t>和货币市场基金，低于股票基金</w:t>
      </w:r>
      <w:r w:rsidRPr="00C773AF">
        <w:rPr>
          <w:rFonts w:asciiTheme="minorEastAsia" w:eastAsiaTheme="minorEastAsia" w:hAnsiTheme="minorEastAsia" w:hint="eastAsia"/>
          <w:szCs w:val="21"/>
        </w:rPr>
        <w:t>。同时，本基金为行业基金，在享受资源行业收益的同时，也必须承担影响资源行业的因素带来的风险。</w:t>
      </w:r>
    </w:p>
    <w:p w:rsidR="00DF19AD" w:rsidRPr="00C773AF" w:rsidRDefault="004C4D39" w:rsidP="000E4752">
      <w:pPr>
        <w:pStyle w:val="20"/>
        <w:snapToGrid w:val="0"/>
        <w:spacing w:beforeLines="0" w:afterLines="0" w:line="360" w:lineRule="auto"/>
        <w:ind w:firstLineChars="0" w:firstLine="0"/>
        <w:rPr>
          <w:rFonts w:asciiTheme="minorEastAsia" w:eastAsiaTheme="minorEastAsia" w:hAnsiTheme="minorEastAsia"/>
          <w:b w:val="0"/>
        </w:rPr>
      </w:pPr>
      <w:bookmarkStart w:id="131" w:name="_Toc44423086"/>
      <w:r w:rsidRPr="00C773AF">
        <w:rPr>
          <w:rFonts w:asciiTheme="minorEastAsia" w:eastAsiaTheme="minorEastAsia" w:hAnsiTheme="minorEastAsia" w:hint="eastAsia"/>
          <w:b w:val="0"/>
        </w:rPr>
        <w:t>（</w:t>
      </w:r>
      <w:r w:rsidR="00DF19AD" w:rsidRPr="00C773AF">
        <w:rPr>
          <w:rFonts w:asciiTheme="minorEastAsia" w:eastAsiaTheme="minorEastAsia" w:hAnsiTheme="minorEastAsia" w:hint="eastAsia"/>
          <w:b w:val="0"/>
        </w:rPr>
        <w:t>七</w:t>
      </w:r>
      <w:r w:rsidRPr="00C773AF">
        <w:rPr>
          <w:rFonts w:asciiTheme="minorEastAsia" w:eastAsiaTheme="minorEastAsia" w:hAnsiTheme="minorEastAsia" w:hint="eastAsia"/>
          <w:b w:val="0"/>
        </w:rPr>
        <w:t>）</w:t>
      </w:r>
      <w:r w:rsidR="00DF19AD" w:rsidRPr="00C773AF">
        <w:rPr>
          <w:rFonts w:asciiTheme="minorEastAsia" w:eastAsiaTheme="minorEastAsia" w:hAnsiTheme="minorEastAsia" w:hint="eastAsia"/>
          <w:b w:val="0"/>
        </w:rPr>
        <w:t>投资决策依据</w:t>
      </w:r>
      <w:bookmarkEnd w:id="131"/>
    </w:p>
    <w:p w:rsidR="00421CC9" w:rsidRPr="00C773AF" w:rsidRDefault="00421CC9"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1</w:t>
      </w:r>
      <w:r w:rsidR="00F51046" w:rsidRPr="00C773AF">
        <w:rPr>
          <w:rFonts w:asciiTheme="minorEastAsia" w:eastAsiaTheme="minorEastAsia" w:hAnsiTheme="minorEastAsia" w:hint="eastAsia"/>
          <w:szCs w:val="21"/>
        </w:rPr>
        <w:t>、</w:t>
      </w:r>
      <w:r w:rsidRPr="00C773AF">
        <w:rPr>
          <w:rFonts w:asciiTheme="minorEastAsia" w:eastAsiaTheme="minorEastAsia" w:hAnsiTheme="minorEastAsia" w:hint="eastAsia"/>
          <w:szCs w:val="21"/>
        </w:rPr>
        <w:t>国家有关法律、法规和《基金合同》的规定；</w:t>
      </w:r>
    </w:p>
    <w:p w:rsidR="00421CC9" w:rsidRPr="00C773AF" w:rsidRDefault="00421CC9"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2</w:t>
      </w:r>
      <w:r w:rsidR="00F51046" w:rsidRPr="00C773AF">
        <w:rPr>
          <w:rFonts w:asciiTheme="minorEastAsia" w:eastAsiaTheme="minorEastAsia" w:hAnsiTheme="minorEastAsia" w:hint="eastAsia"/>
          <w:szCs w:val="21"/>
        </w:rPr>
        <w:t>、</w:t>
      </w:r>
      <w:r w:rsidRPr="00C773AF">
        <w:rPr>
          <w:rFonts w:asciiTheme="minorEastAsia" w:eastAsiaTheme="minorEastAsia" w:hAnsiTheme="minorEastAsia" w:hint="eastAsia"/>
          <w:szCs w:val="21"/>
        </w:rPr>
        <w:t>政治形势、政策趋势和宏观经济形势；</w:t>
      </w:r>
    </w:p>
    <w:p w:rsidR="00421CC9" w:rsidRPr="00C773AF" w:rsidRDefault="00421CC9"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3</w:t>
      </w:r>
      <w:r w:rsidR="00F51046" w:rsidRPr="00C773AF">
        <w:rPr>
          <w:rFonts w:asciiTheme="minorEastAsia" w:eastAsiaTheme="minorEastAsia" w:hAnsiTheme="minorEastAsia" w:hint="eastAsia"/>
          <w:szCs w:val="21"/>
        </w:rPr>
        <w:t>、</w:t>
      </w:r>
      <w:r w:rsidRPr="00C773AF">
        <w:rPr>
          <w:rFonts w:asciiTheme="minorEastAsia" w:eastAsiaTheme="minorEastAsia" w:hAnsiTheme="minorEastAsia" w:hint="eastAsia"/>
          <w:szCs w:val="21"/>
        </w:rPr>
        <w:t>行业和上市公司基本面；</w:t>
      </w:r>
    </w:p>
    <w:p w:rsidR="00421CC9" w:rsidRPr="00C773AF" w:rsidRDefault="00421CC9"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4</w:t>
      </w:r>
      <w:r w:rsidR="00F51046" w:rsidRPr="00C773AF">
        <w:rPr>
          <w:rFonts w:asciiTheme="minorEastAsia" w:eastAsiaTheme="minorEastAsia" w:hAnsiTheme="minorEastAsia" w:hint="eastAsia"/>
          <w:szCs w:val="21"/>
        </w:rPr>
        <w:t>、</w:t>
      </w:r>
      <w:r w:rsidRPr="00C773AF">
        <w:rPr>
          <w:rFonts w:asciiTheme="minorEastAsia" w:eastAsiaTheme="minorEastAsia" w:hAnsiTheme="minorEastAsia" w:hint="eastAsia"/>
          <w:szCs w:val="21"/>
        </w:rPr>
        <w:t>证券市场发展趋势。</w:t>
      </w:r>
    </w:p>
    <w:p w:rsidR="00DF19AD" w:rsidRPr="00C773AF" w:rsidRDefault="004C4D39" w:rsidP="000E4752">
      <w:pPr>
        <w:pStyle w:val="20"/>
        <w:snapToGrid w:val="0"/>
        <w:spacing w:beforeLines="0" w:afterLines="0" w:line="360" w:lineRule="auto"/>
        <w:ind w:firstLineChars="0" w:firstLine="0"/>
        <w:rPr>
          <w:rFonts w:asciiTheme="minorEastAsia" w:eastAsiaTheme="minorEastAsia" w:hAnsiTheme="minorEastAsia"/>
          <w:b w:val="0"/>
        </w:rPr>
      </w:pPr>
      <w:bookmarkStart w:id="132" w:name="_Toc44423087"/>
      <w:r w:rsidRPr="00C773AF">
        <w:rPr>
          <w:rFonts w:asciiTheme="minorEastAsia" w:eastAsiaTheme="minorEastAsia" w:hAnsiTheme="minorEastAsia" w:hint="eastAsia"/>
          <w:b w:val="0"/>
        </w:rPr>
        <w:t>（</w:t>
      </w:r>
      <w:r w:rsidR="00DF19AD" w:rsidRPr="00C773AF">
        <w:rPr>
          <w:rFonts w:asciiTheme="minorEastAsia" w:eastAsiaTheme="minorEastAsia" w:hAnsiTheme="minorEastAsia" w:hint="eastAsia"/>
          <w:b w:val="0"/>
        </w:rPr>
        <w:t>八</w:t>
      </w:r>
      <w:r w:rsidRPr="00C773AF">
        <w:rPr>
          <w:rFonts w:asciiTheme="minorEastAsia" w:eastAsiaTheme="minorEastAsia" w:hAnsiTheme="minorEastAsia" w:hint="eastAsia"/>
          <w:b w:val="0"/>
        </w:rPr>
        <w:t>）</w:t>
      </w:r>
      <w:r w:rsidR="00DF19AD" w:rsidRPr="00C773AF">
        <w:rPr>
          <w:rFonts w:asciiTheme="minorEastAsia" w:eastAsiaTheme="minorEastAsia" w:hAnsiTheme="minorEastAsia" w:hint="eastAsia"/>
          <w:b w:val="0"/>
        </w:rPr>
        <w:t>投资决策流程</w:t>
      </w:r>
      <w:bookmarkEnd w:id="132"/>
    </w:p>
    <w:p w:rsidR="00421CC9" w:rsidRPr="00C773AF" w:rsidRDefault="00421CC9"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1</w:t>
      </w:r>
      <w:r w:rsidR="00F51046" w:rsidRPr="00C773AF">
        <w:rPr>
          <w:rFonts w:asciiTheme="minorEastAsia" w:eastAsiaTheme="minorEastAsia" w:hAnsiTheme="minorEastAsia" w:hint="eastAsia"/>
          <w:szCs w:val="21"/>
        </w:rPr>
        <w:t>、</w:t>
      </w:r>
      <w:r w:rsidRPr="00C773AF">
        <w:rPr>
          <w:rFonts w:asciiTheme="minorEastAsia" w:eastAsiaTheme="minorEastAsia" w:hAnsiTheme="minorEastAsia" w:hint="eastAsia"/>
          <w:szCs w:val="21"/>
        </w:rPr>
        <w:t>资产配置决策</w:t>
      </w:r>
    </w:p>
    <w:p w:rsidR="004E7C34" w:rsidRPr="00C773AF" w:rsidRDefault="004E7C34" w:rsidP="00F51046">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hint="eastAsia"/>
        </w:rPr>
        <w:t>基金经理制定资产配置计划，按制度提交审议并实施</w:t>
      </w:r>
      <w:r w:rsidR="006B774E" w:rsidRPr="00C773AF">
        <w:rPr>
          <w:rFonts w:asciiTheme="minorEastAsia" w:eastAsiaTheme="minorEastAsia" w:hAnsiTheme="minorEastAsia" w:hint="eastAsia"/>
        </w:rPr>
        <w:t>。</w:t>
      </w:r>
    </w:p>
    <w:p w:rsidR="00421CC9" w:rsidRPr="00C773AF" w:rsidRDefault="00421CC9" w:rsidP="00931F05">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2</w:t>
      </w:r>
      <w:r w:rsidR="00F51046" w:rsidRPr="00C773AF">
        <w:rPr>
          <w:rFonts w:asciiTheme="minorEastAsia" w:eastAsiaTheme="minorEastAsia" w:hAnsiTheme="minorEastAsia" w:hint="eastAsia"/>
        </w:rPr>
        <w:t>、</w:t>
      </w:r>
      <w:r w:rsidRPr="00C773AF">
        <w:rPr>
          <w:rFonts w:asciiTheme="minorEastAsia" w:eastAsiaTheme="minorEastAsia" w:hAnsiTheme="minorEastAsia" w:hint="eastAsia"/>
        </w:rPr>
        <w:t>类别资产投资决策</w:t>
      </w:r>
    </w:p>
    <w:p w:rsidR="00421CC9" w:rsidRPr="00C773AF" w:rsidRDefault="00421CC9" w:rsidP="00F51046">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基金经理根据前述各类资产的投资策略，分别进行股票、债券和货币市场工具等资产类别的投资决策。</w:t>
      </w:r>
    </w:p>
    <w:p w:rsidR="00421CC9" w:rsidRPr="00C773AF" w:rsidRDefault="00421CC9" w:rsidP="00931F05">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（1）股票投资决策</w:t>
      </w:r>
    </w:p>
    <w:p w:rsidR="00421CC9" w:rsidRPr="00C773AF" w:rsidRDefault="00F51046" w:rsidP="00F51046">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1）</w:t>
      </w:r>
      <w:r w:rsidR="00421CC9" w:rsidRPr="00C773AF">
        <w:rPr>
          <w:rFonts w:asciiTheme="minorEastAsia" w:eastAsiaTheme="minorEastAsia" w:hAnsiTheme="minorEastAsia" w:hint="eastAsia"/>
        </w:rPr>
        <w:t>基金经理对影响</w:t>
      </w:r>
      <w:r w:rsidR="00B935FB" w:rsidRPr="00C773AF">
        <w:rPr>
          <w:rFonts w:asciiTheme="minorEastAsia" w:eastAsiaTheme="minorEastAsia" w:hAnsiTheme="minorEastAsia" w:hint="eastAsia"/>
        </w:rPr>
        <w:t>资源</w:t>
      </w:r>
      <w:r w:rsidR="00421CC9" w:rsidRPr="00C773AF">
        <w:rPr>
          <w:rFonts w:asciiTheme="minorEastAsia" w:eastAsiaTheme="minorEastAsia" w:hAnsiTheme="minorEastAsia" w:hint="eastAsia"/>
        </w:rPr>
        <w:t>行业各子行业的因素进行综合分析，确定并调整各子行业资产配置比例；</w:t>
      </w:r>
    </w:p>
    <w:p w:rsidR="00421CC9" w:rsidRPr="00C773AF" w:rsidRDefault="00F51046" w:rsidP="00F51046">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2）</w:t>
      </w:r>
      <w:r w:rsidR="00421CC9" w:rsidRPr="00C773AF">
        <w:rPr>
          <w:rFonts w:asciiTheme="minorEastAsia" w:eastAsiaTheme="minorEastAsia" w:hAnsiTheme="minorEastAsia" w:hint="eastAsia"/>
        </w:rPr>
        <w:t>基金经理从</w:t>
      </w:r>
      <w:r w:rsidR="00B935FB" w:rsidRPr="00C773AF">
        <w:rPr>
          <w:rFonts w:asciiTheme="minorEastAsia" w:eastAsiaTheme="minorEastAsia" w:hAnsiTheme="minorEastAsia" w:hint="eastAsia"/>
        </w:rPr>
        <w:t>资源</w:t>
      </w:r>
      <w:r w:rsidR="00421CC9" w:rsidRPr="00C773AF">
        <w:rPr>
          <w:rFonts w:asciiTheme="minorEastAsia" w:eastAsiaTheme="minorEastAsia" w:hAnsiTheme="minorEastAsia" w:hint="eastAsia"/>
        </w:rPr>
        <w:t>行业各子行业中选择具有较强竞争优势且估值具有吸引力的上市公司进行投资；</w:t>
      </w:r>
    </w:p>
    <w:p w:rsidR="00421CC9" w:rsidRPr="00C773AF" w:rsidRDefault="00F51046" w:rsidP="00F51046">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3）</w:t>
      </w:r>
      <w:r w:rsidR="00421CC9" w:rsidRPr="00C773AF">
        <w:rPr>
          <w:rFonts w:asciiTheme="minorEastAsia" w:eastAsiaTheme="minorEastAsia" w:hAnsiTheme="minorEastAsia" w:hint="eastAsia"/>
        </w:rPr>
        <w:t>基金经理根据各子行业及上市公司基本面变化、股票估值水平变化以及对组合风险的评估，持续地对组合进行优化调整。</w:t>
      </w:r>
    </w:p>
    <w:p w:rsidR="00421CC9" w:rsidRPr="00C773AF" w:rsidRDefault="00421CC9" w:rsidP="00931F05">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（2）债券及货币市场工具的投资决策</w:t>
      </w:r>
    </w:p>
    <w:p w:rsidR="00421CC9" w:rsidRPr="00C773AF" w:rsidRDefault="00421CC9"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rPr>
        <w:t>基金经理根据宏观研究员及债券研究员提供的研究报告，结合自身的分析判断，选择具体的债券（含可转债）和货币市场工具品种构造投</w:t>
      </w:r>
      <w:r w:rsidRPr="00C773AF">
        <w:rPr>
          <w:rFonts w:asciiTheme="minorEastAsia" w:eastAsiaTheme="minorEastAsia" w:hAnsiTheme="minorEastAsia" w:hint="eastAsia"/>
          <w:szCs w:val="21"/>
        </w:rPr>
        <w:t>资组合。</w:t>
      </w:r>
    </w:p>
    <w:p w:rsidR="00DB7A06" w:rsidRPr="00C773AF" w:rsidRDefault="004C4D39" w:rsidP="000E4752">
      <w:pPr>
        <w:pStyle w:val="20"/>
        <w:snapToGrid w:val="0"/>
        <w:spacing w:beforeLines="0" w:afterLines="0" w:line="360" w:lineRule="auto"/>
        <w:ind w:firstLineChars="0" w:firstLine="0"/>
        <w:rPr>
          <w:rFonts w:asciiTheme="minorEastAsia" w:eastAsiaTheme="minorEastAsia" w:hAnsiTheme="minorEastAsia"/>
          <w:b w:val="0"/>
        </w:rPr>
      </w:pPr>
      <w:bookmarkStart w:id="133" w:name="_Toc44423088"/>
      <w:r w:rsidRPr="00C773AF">
        <w:rPr>
          <w:rFonts w:asciiTheme="minorEastAsia" w:eastAsiaTheme="minorEastAsia" w:hAnsiTheme="minorEastAsia" w:hint="eastAsia"/>
          <w:b w:val="0"/>
        </w:rPr>
        <w:lastRenderedPageBreak/>
        <w:t>（</w:t>
      </w:r>
      <w:r w:rsidR="00DF19AD" w:rsidRPr="00C773AF">
        <w:rPr>
          <w:rFonts w:asciiTheme="minorEastAsia" w:eastAsiaTheme="minorEastAsia" w:hAnsiTheme="minorEastAsia" w:hint="eastAsia"/>
          <w:b w:val="0"/>
        </w:rPr>
        <w:t>九</w:t>
      </w:r>
      <w:r w:rsidRPr="00C773AF">
        <w:rPr>
          <w:rFonts w:asciiTheme="minorEastAsia" w:eastAsiaTheme="minorEastAsia" w:hAnsiTheme="minorEastAsia" w:hint="eastAsia"/>
          <w:b w:val="0"/>
        </w:rPr>
        <w:t>）</w:t>
      </w:r>
      <w:r w:rsidR="00DB7A06" w:rsidRPr="00C773AF">
        <w:rPr>
          <w:rFonts w:asciiTheme="minorEastAsia" w:eastAsiaTheme="minorEastAsia" w:hAnsiTheme="minorEastAsia" w:hint="eastAsia"/>
          <w:b w:val="0"/>
        </w:rPr>
        <w:t>投资禁止行为与限制</w:t>
      </w:r>
      <w:bookmarkEnd w:id="133"/>
    </w:p>
    <w:p w:rsidR="00DB7A06" w:rsidRPr="00C773AF" w:rsidRDefault="00F51046"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1、</w:t>
      </w:r>
      <w:r w:rsidR="00DB7A06" w:rsidRPr="00C773AF">
        <w:rPr>
          <w:rFonts w:asciiTheme="minorEastAsia" w:eastAsiaTheme="minorEastAsia" w:hAnsiTheme="minorEastAsia" w:hint="eastAsia"/>
          <w:szCs w:val="21"/>
        </w:rPr>
        <w:t>禁止用本基金财产从事以下行为</w:t>
      </w:r>
    </w:p>
    <w:p w:rsidR="00DB7A06" w:rsidRPr="00C773AF" w:rsidRDefault="00DB7A06"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（1）承销证券；</w:t>
      </w:r>
    </w:p>
    <w:p w:rsidR="00DB7A06" w:rsidRPr="00C773AF" w:rsidRDefault="00DB7A06"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（2）向他人贷款或者提供担保；</w:t>
      </w:r>
    </w:p>
    <w:p w:rsidR="00DB7A06" w:rsidRPr="00C773AF" w:rsidRDefault="00DB7A06"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（3）从事承担无限责任的投资；</w:t>
      </w:r>
    </w:p>
    <w:p w:rsidR="00DB7A06" w:rsidRPr="00C773AF" w:rsidRDefault="00DB7A06"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（4）买卖其他基金份额，但是国务院另有规定的除外；</w:t>
      </w:r>
    </w:p>
    <w:p w:rsidR="00DB7A06" w:rsidRPr="00C773AF" w:rsidRDefault="00DB7A06"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（5）向基金管理人、基金托管人出资或者买卖基金管理人、基金托管人发行的股票或者债券；</w:t>
      </w:r>
    </w:p>
    <w:p w:rsidR="00DB7A06" w:rsidRPr="00C773AF" w:rsidRDefault="00DB7A06"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（6）买卖与基金管理人、基金托管人有控股关系的股东或者与基金管理人、基金托管人有其他重大利害关系的公司发行的证券或者承销期内承销的证券；</w:t>
      </w:r>
    </w:p>
    <w:p w:rsidR="00DB7A06" w:rsidRPr="00C773AF" w:rsidRDefault="00DB7A06"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（7）从事内幕交易、操纵证券交易价格及其他不正当的证券交易活动；</w:t>
      </w:r>
    </w:p>
    <w:p w:rsidR="00DB7A06" w:rsidRPr="00C773AF" w:rsidRDefault="00DB7A06"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（8）依照法律、行政法规有关法律法规规定，由国务院证券监督管理机构规定禁止的其他活动。</w:t>
      </w:r>
    </w:p>
    <w:p w:rsidR="00DB7A06" w:rsidRPr="00C773AF" w:rsidRDefault="00F51046" w:rsidP="00931F05">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2、</w:t>
      </w:r>
      <w:r w:rsidR="00DB7A06" w:rsidRPr="00C773AF">
        <w:rPr>
          <w:rFonts w:asciiTheme="minorEastAsia" w:eastAsiaTheme="minorEastAsia" w:hAnsiTheme="minorEastAsia" w:hint="eastAsia"/>
        </w:rPr>
        <w:t>基金投资组合比例限制</w:t>
      </w:r>
    </w:p>
    <w:p w:rsidR="00DB7A06" w:rsidRPr="00C773AF" w:rsidRDefault="00DB7A06" w:rsidP="00F51046">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（1）持有一家上市公司的股票，其市值不超过基金资产净值的10%；</w:t>
      </w:r>
    </w:p>
    <w:p w:rsidR="00DB7A06" w:rsidRPr="00C773AF" w:rsidRDefault="00DB7A06" w:rsidP="00F51046">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（2）本基金与基金管理人管理的其他基金持有一家公司发行的证券总和，不超过该证券的10%；</w:t>
      </w:r>
    </w:p>
    <w:p w:rsidR="00DB7A06" w:rsidRPr="00C773AF" w:rsidRDefault="00DB7A06" w:rsidP="00F51046">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（3）基金财产参与股票发行申购，本基金所申报的金额不超过基金总资产，本基金所申报的股票数量不超过拟发行股票公司本次发行股票的总量；</w:t>
      </w:r>
    </w:p>
    <w:p w:rsidR="00CB3008" w:rsidRPr="00C773AF" w:rsidRDefault="00CB3008"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rPr>
        <w:t>（4）进入全国银行间同</w:t>
      </w:r>
      <w:r w:rsidRPr="00C773AF">
        <w:rPr>
          <w:rFonts w:asciiTheme="minorEastAsia" w:eastAsiaTheme="minorEastAsia" w:hAnsiTheme="minorEastAsia" w:hint="eastAsia"/>
          <w:szCs w:val="21"/>
        </w:rPr>
        <w:t>业市场的债券回购融入的资金余额不得超过基金资产净值的40%；</w:t>
      </w:r>
    </w:p>
    <w:p w:rsidR="00CB3008" w:rsidRPr="00C773AF" w:rsidRDefault="00CB3008"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5）本基金投资权证，在任何交易日买入的总金额，不超过上一交易日基金资产净值的0.5%，基金持有的全部权证的市值不超过基金资产净值的3％，本基金管理人管理的全部基金持有同一权证的比例不超过该权证的10％；</w:t>
      </w:r>
    </w:p>
    <w:p w:rsidR="00CB3008" w:rsidRPr="00C773AF" w:rsidRDefault="00CB3008"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（6</w:t>
      </w:r>
      <w:r w:rsidRPr="00C773AF">
        <w:rPr>
          <w:rFonts w:asciiTheme="minorEastAsia" w:eastAsiaTheme="minorEastAsia" w:hAnsiTheme="minorEastAsia"/>
          <w:szCs w:val="21"/>
        </w:rPr>
        <w:t>）</w:t>
      </w:r>
      <w:r w:rsidRPr="00C773AF">
        <w:rPr>
          <w:rFonts w:asciiTheme="minorEastAsia" w:eastAsiaTheme="minorEastAsia" w:hAnsiTheme="minorEastAsia" w:hint="eastAsia"/>
          <w:szCs w:val="21"/>
        </w:rPr>
        <w:t>本基金持有的同一（指同一信用级别）资产支持证券的比例，不得超过该资产支持证券规模的10％；本基金投资于同一原始权益人的各类资产支持证券的比例，不得超过该基金资产净值的10%；基金管理人管理的全部证券投资基金投资于同一原始权益人的各类资产支持证券，不得超过其各类资产支持证券合计规模的10%；本基金持有的全部资产支持证券，其市值不得超过该基金资产净值的20％</w:t>
      </w:r>
      <w:r w:rsidR="00D02A36" w:rsidRPr="00C773AF">
        <w:rPr>
          <w:rFonts w:asciiTheme="minorEastAsia" w:eastAsiaTheme="minorEastAsia" w:hAnsiTheme="minorEastAsia" w:hint="eastAsia"/>
          <w:szCs w:val="21"/>
        </w:rPr>
        <w:t>；</w:t>
      </w:r>
    </w:p>
    <w:p w:rsidR="003D305F" w:rsidRPr="00C773AF" w:rsidRDefault="00CB3008"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（7</w:t>
      </w:r>
      <w:r w:rsidRPr="00C773AF">
        <w:rPr>
          <w:rFonts w:asciiTheme="minorEastAsia" w:eastAsiaTheme="minorEastAsia" w:hAnsiTheme="minorEastAsia"/>
          <w:szCs w:val="21"/>
        </w:rPr>
        <w:t>）在任何交易日日终，持有的买入股指期货合约价值，不得超过基金资产净值的10%</w:t>
      </w:r>
      <w:r w:rsidRPr="00C773AF">
        <w:rPr>
          <w:rFonts w:asciiTheme="minorEastAsia" w:eastAsiaTheme="minorEastAsia" w:hAnsiTheme="minorEastAsia" w:hint="eastAsia"/>
          <w:szCs w:val="21"/>
        </w:rPr>
        <w:t>；在任何交易日日终，持有的买入期货合约价值与有价证券市值之和,不得超过基金资产净值的95％，</w:t>
      </w:r>
      <w:r w:rsidRPr="00C773AF">
        <w:rPr>
          <w:rFonts w:asciiTheme="minorEastAsia" w:eastAsiaTheme="minorEastAsia" w:hAnsiTheme="minorEastAsia"/>
          <w:szCs w:val="21"/>
        </w:rPr>
        <w:t>其中，有价证券指股票、债券（不含到期日在一年以内的政府债券）、权证、资产</w:t>
      </w:r>
      <w:r w:rsidRPr="00C773AF">
        <w:rPr>
          <w:rFonts w:asciiTheme="minorEastAsia" w:eastAsiaTheme="minorEastAsia" w:hAnsiTheme="minorEastAsia"/>
          <w:szCs w:val="21"/>
        </w:rPr>
        <w:lastRenderedPageBreak/>
        <w:t>支持证券、买入返售金融资产（不含质押式回购）等</w:t>
      </w:r>
      <w:r w:rsidRPr="00C773AF">
        <w:rPr>
          <w:rFonts w:asciiTheme="minorEastAsia" w:eastAsiaTheme="minorEastAsia" w:hAnsiTheme="minorEastAsia" w:hint="eastAsia"/>
          <w:szCs w:val="21"/>
        </w:rPr>
        <w:t>；在任何交易日日终，持有的卖出期货合约价值不得超过基金持有的股票总市值的20％；</w:t>
      </w:r>
      <w:r w:rsidRPr="00C773AF">
        <w:rPr>
          <w:rFonts w:asciiTheme="minorEastAsia" w:eastAsiaTheme="minorEastAsia" w:hAnsiTheme="minorEastAsia"/>
          <w:szCs w:val="21"/>
        </w:rPr>
        <w:t>基金所持有的股票市值和买入、卖出股指期货合约价值，合计（轧差计算）</w:t>
      </w:r>
      <w:r w:rsidR="00F8555D" w:rsidRPr="00C773AF">
        <w:rPr>
          <w:rFonts w:asciiTheme="minorEastAsia" w:eastAsiaTheme="minorEastAsia" w:hAnsiTheme="minorEastAsia" w:hint="eastAsia"/>
          <w:kern w:val="0"/>
          <w:szCs w:val="21"/>
        </w:rPr>
        <w:t>占基金资产净值的比例为60</w:t>
      </w:r>
      <w:r w:rsidR="00F8555D" w:rsidRPr="00C773AF">
        <w:rPr>
          <w:rFonts w:asciiTheme="minorEastAsia" w:eastAsiaTheme="minorEastAsia" w:hAnsiTheme="minorEastAsia"/>
          <w:kern w:val="0"/>
          <w:szCs w:val="21"/>
        </w:rPr>
        <w:t>%</w:t>
      </w:r>
      <w:r w:rsidR="00F8555D" w:rsidRPr="00C773AF">
        <w:rPr>
          <w:rFonts w:asciiTheme="minorEastAsia" w:eastAsiaTheme="minorEastAsia" w:hAnsiTheme="minorEastAsia" w:hint="eastAsia"/>
          <w:kern w:val="0"/>
          <w:szCs w:val="21"/>
        </w:rPr>
        <w:t>—95</w:t>
      </w:r>
      <w:r w:rsidR="00F8555D" w:rsidRPr="00C773AF">
        <w:rPr>
          <w:rFonts w:asciiTheme="minorEastAsia" w:eastAsiaTheme="minorEastAsia" w:hAnsiTheme="minorEastAsia"/>
          <w:kern w:val="0"/>
          <w:szCs w:val="21"/>
        </w:rPr>
        <w:t>%</w:t>
      </w:r>
      <w:r w:rsidRPr="00C773AF">
        <w:rPr>
          <w:rFonts w:asciiTheme="minorEastAsia" w:eastAsiaTheme="minorEastAsia" w:hAnsiTheme="minorEastAsia" w:hint="eastAsia"/>
          <w:szCs w:val="21"/>
        </w:rPr>
        <w:t>；在任何交易日内交易（不包括平仓）的股指期货合约的成交金额不得超过上一交易日基金资产净值的20％</w:t>
      </w:r>
      <w:r w:rsidR="003D305F" w:rsidRPr="00C773AF">
        <w:rPr>
          <w:rFonts w:asciiTheme="minorEastAsia" w:eastAsiaTheme="minorEastAsia" w:hAnsiTheme="minorEastAsia" w:hint="eastAsia"/>
          <w:szCs w:val="21"/>
        </w:rPr>
        <w:t>。</w:t>
      </w:r>
    </w:p>
    <w:p w:rsidR="00CB3008" w:rsidRPr="00C773AF" w:rsidRDefault="00E61A38" w:rsidP="00E61A38">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w:t>
      </w:r>
      <w:r w:rsidRPr="00C773AF">
        <w:rPr>
          <w:rFonts w:asciiTheme="minorEastAsia" w:eastAsiaTheme="minorEastAsia" w:hAnsiTheme="minorEastAsia"/>
          <w:szCs w:val="21"/>
        </w:rPr>
        <w:t>8）</w:t>
      </w:r>
      <w:r w:rsidR="00CB3008" w:rsidRPr="00C773AF">
        <w:rPr>
          <w:rFonts w:asciiTheme="minorEastAsia" w:eastAsiaTheme="minorEastAsia" w:hAnsiTheme="minorEastAsia"/>
          <w:szCs w:val="21"/>
        </w:rPr>
        <w:t>每个交易日日终在扣除股指期货合约需缴纳的交易保证金后，应当保持不低于基金资产净值5%的现金或到期日在一年以内的政府债券</w:t>
      </w:r>
      <w:r w:rsidRPr="00C773AF">
        <w:rPr>
          <w:rFonts w:asciiTheme="minorEastAsia" w:eastAsiaTheme="minorEastAsia" w:hAnsiTheme="minorEastAsia" w:hint="eastAsia"/>
          <w:szCs w:val="21"/>
        </w:rPr>
        <w:t>，现金不包括结算备付金、存出保证金、应收申购款等</w:t>
      </w:r>
      <w:r w:rsidR="00CB3008" w:rsidRPr="00C773AF">
        <w:rPr>
          <w:rFonts w:asciiTheme="minorEastAsia" w:eastAsiaTheme="minorEastAsia" w:hAnsiTheme="minorEastAsia" w:hint="eastAsia"/>
          <w:szCs w:val="21"/>
        </w:rPr>
        <w:t>。</w:t>
      </w:r>
    </w:p>
    <w:p w:rsidR="00E61A38" w:rsidRPr="00C773AF" w:rsidRDefault="00E61A38" w:rsidP="00D5693E">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w:t>
      </w:r>
      <w:r w:rsidRPr="00C773AF">
        <w:rPr>
          <w:rFonts w:asciiTheme="minorEastAsia" w:eastAsiaTheme="minorEastAsia" w:hAnsiTheme="minorEastAsia"/>
          <w:szCs w:val="21"/>
        </w:rPr>
        <w:t>9</w:t>
      </w:r>
      <w:r w:rsidRPr="00C773AF">
        <w:rPr>
          <w:rFonts w:asciiTheme="minorEastAsia" w:eastAsiaTheme="minorEastAsia" w:hAnsiTheme="minorEastAsia" w:hint="eastAsia"/>
          <w:szCs w:val="21"/>
        </w:rPr>
        <w:t>）本基金管理人管理的全部开放式基金持有一家上市公司发行的可流通股票，不得超过该上市公司可流通股票的</w:t>
      </w:r>
      <w:r w:rsidRPr="00C773AF">
        <w:rPr>
          <w:rFonts w:asciiTheme="minorEastAsia" w:eastAsiaTheme="minorEastAsia" w:hAnsiTheme="minorEastAsia"/>
          <w:szCs w:val="21"/>
        </w:rPr>
        <w:t>15%</w:t>
      </w:r>
      <w:r w:rsidRPr="00C773AF">
        <w:rPr>
          <w:rFonts w:asciiTheme="minorEastAsia" w:eastAsiaTheme="minorEastAsia" w:hAnsiTheme="minorEastAsia" w:hint="eastAsia"/>
          <w:szCs w:val="21"/>
        </w:rPr>
        <w:t>；本基金管理人管理的全部投资组合持有一家上市公司发行的可流通股票，不得超过该上市公司可流通股票的</w:t>
      </w:r>
      <w:r w:rsidRPr="00C773AF">
        <w:rPr>
          <w:rFonts w:asciiTheme="minorEastAsia" w:eastAsiaTheme="minorEastAsia" w:hAnsiTheme="minorEastAsia"/>
          <w:szCs w:val="21"/>
        </w:rPr>
        <w:t>30%</w:t>
      </w:r>
      <w:r w:rsidRPr="00C773AF">
        <w:rPr>
          <w:rFonts w:asciiTheme="minorEastAsia" w:eastAsiaTheme="minorEastAsia" w:hAnsiTheme="minorEastAsia" w:hint="eastAsia"/>
          <w:szCs w:val="21"/>
        </w:rPr>
        <w:t>。</w:t>
      </w:r>
    </w:p>
    <w:p w:rsidR="00E61A38" w:rsidRPr="00C773AF" w:rsidRDefault="00E61A38" w:rsidP="00D5693E">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w:t>
      </w:r>
      <w:r w:rsidRPr="00C773AF">
        <w:rPr>
          <w:rFonts w:asciiTheme="minorEastAsia" w:eastAsiaTheme="minorEastAsia" w:hAnsiTheme="minorEastAsia"/>
          <w:szCs w:val="21"/>
        </w:rPr>
        <w:t>10</w:t>
      </w:r>
      <w:r w:rsidRPr="00C773AF">
        <w:rPr>
          <w:rFonts w:asciiTheme="minorEastAsia" w:eastAsiaTheme="minorEastAsia" w:hAnsiTheme="minorEastAsia" w:hint="eastAsia"/>
          <w:szCs w:val="21"/>
        </w:rPr>
        <w:t>）本基金主动投资于流动性受限资产的市值合计不得超过该基金资产净值的</w:t>
      </w:r>
      <w:r w:rsidRPr="00C773AF">
        <w:rPr>
          <w:rFonts w:asciiTheme="minorEastAsia" w:eastAsiaTheme="minorEastAsia" w:hAnsiTheme="minorEastAsia"/>
          <w:szCs w:val="21"/>
        </w:rPr>
        <w:t>15%</w:t>
      </w:r>
      <w:r w:rsidRPr="00C773AF">
        <w:rPr>
          <w:rFonts w:asciiTheme="minorEastAsia" w:eastAsiaTheme="minorEastAsia" w:hAnsiTheme="minorEastAsia" w:hint="eastAsia"/>
          <w:szCs w:val="21"/>
        </w:rPr>
        <w:t>。</w:t>
      </w:r>
    </w:p>
    <w:p w:rsidR="00E61A38" w:rsidRPr="00C773AF" w:rsidRDefault="00E61A38" w:rsidP="00D5693E">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因证券市场波动、上市公司股票停牌、基金规模变动等基金管理人之外的因素致使基金不符合前款所规定比例限制的，基金管理人不得主动新增流动性受限资产的投资。</w:t>
      </w:r>
    </w:p>
    <w:p w:rsidR="00E61A38" w:rsidRPr="00C773AF" w:rsidRDefault="00E61A38" w:rsidP="00D5693E">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w:t>
      </w:r>
      <w:r w:rsidRPr="00C773AF">
        <w:rPr>
          <w:rFonts w:asciiTheme="minorEastAsia" w:eastAsiaTheme="minorEastAsia" w:hAnsiTheme="minorEastAsia"/>
          <w:szCs w:val="21"/>
        </w:rPr>
        <w:t>11</w:t>
      </w:r>
      <w:r w:rsidRPr="00C773AF">
        <w:rPr>
          <w:rFonts w:asciiTheme="minorEastAsia" w:eastAsiaTheme="minorEastAsia" w:hAnsiTheme="minorEastAsia" w:hint="eastAsia"/>
          <w:szCs w:val="21"/>
        </w:rPr>
        <w:t>）本基金与私募类证券资管产品及中国证监会认定的其他主体为交易对手开展逆回购交易的，可接受质押品的资质要求应当与基金合同约定的投资范围保持一致。</w:t>
      </w:r>
    </w:p>
    <w:p w:rsidR="00DB7A06" w:rsidRPr="00C773AF" w:rsidRDefault="00E61A38" w:rsidP="00E61A38">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kern w:val="0"/>
          <w:szCs w:val="21"/>
        </w:rPr>
        <w:t>（</w:t>
      </w:r>
      <w:r w:rsidRPr="00C773AF">
        <w:rPr>
          <w:rFonts w:asciiTheme="minorEastAsia" w:eastAsiaTheme="minorEastAsia" w:hAnsiTheme="minorEastAsia"/>
          <w:kern w:val="0"/>
          <w:szCs w:val="21"/>
        </w:rPr>
        <w:t>12</w:t>
      </w:r>
      <w:r w:rsidRPr="00C773AF">
        <w:rPr>
          <w:rFonts w:asciiTheme="minorEastAsia" w:eastAsiaTheme="minorEastAsia" w:hAnsiTheme="minorEastAsia" w:hint="eastAsia"/>
          <w:kern w:val="0"/>
          <w:szCs w:val="21"/>
        </w:rPr>
        <w:t>）</w:t>
      </w:r>
      <w:r w:rsidR="00DB7A06" w:rsidRPr="00C773AF">
        <w:rPr>
          <w:rFonts w:asciiTheme="minorEastAsia" w:eastAsiaTheme="minorEastAsia" w:hAnsiTheme="minorEastAsia" w:hint="eastAsia"/>
          <w:szCs w:val="21"/>
        </w:rPr>
        <w:t>法律法规</w:t>
      </w:r>
      <w:r w:rsidR="00580A91" w:rsidRPr="00C773AF">
        <w:rPr>
          <w:rFonts w:asciiTheme="minorEastAsia" w:eastAsiaTheme="minorEastAsia" w:hAnsiTheme="minorEastAsia" w:hint="eastAsia"/>
          <w:szCs w:val="21"/>
        </w:rPr>
        <w:t>或监管部门</w:t>
      </w:r>
      <w:r w:rsidR="0042007F" w:rsidRPr="00C773AF">
        <w:rPr>
          <w:rFonts w:asciiTheme="minorEastAsia" w:eastAsiaTheme="minorEastAsia" w:hAnsiTheme="minorEastAsia" w:hint="eastAsia"/>
          <w:szCs w:val="21"/>
        </w:rPr>
        <w:t>的</w:t>
      </w:r>
      <w:r w:rsidR="00DB7A06" w:rsidRPr="00C773AF">
        <w:rPr>
          <w:rFonts w:asciiTheme="minorEastAsia" w:eastAsiaTheme="minorEastAsia" w:hAnsiTheme="minorEastAsia" w:hint="eastAsia"/>
          <w:szCs w:val="21"/>
        </w:rPr>
        <w:t>其他</w:t>
      </w:r>
      <w:r w:rsidR="00DB32D0" w:rsidRPr="00C773AF">
        <w:rPr>
          <w:rFonts w:asciiTheme="minorEastAsia" w:eastAsiaTheme="minorEastAsia" w:hAnsiTheme="minorEastAsia" w:hint="eastAsia"/>
          <w:szCs w:val="21"/>
        </w:rPr>
        <w:t>投资</w:t>
      </w:r>
      <w:r w:rsidR="00A54A51" w:rsidRPr="00C773AF">
        <w:rPr>
          <w:rFonts w:asciiTheme="minorEastAsia" w:eastAsiaTheme="minorEastAsia" w:hAnsiTheme="minorEastAsia" w:hint="eastAsia"/>
          <w:szCs w:val="21"/>
        </w:rPr>
        <w:t>比例</w:t>
      </w:r>
      <w:r w:rsidR="00DB7A06" w:rsidRPr="00C773AF">
        <w:rPr>
          <w:rFonts w:asciiTheme="minorEastAsia" w:eastAsiaTheme="minorEastAsia" w:hAnsiTheme="minorEastAsia" w:hint="eastAsia"/>
          <w:szCs w:val="21"/>
        </w:rPr>
        <w:t>限制。</w:t>
      </w:r>
    </w:p>
    <w:p w:rsidR="00DB7A06" w:rsidRPr="00C773AF" w:rsidRDefault="00F51046"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3、</w:t>
      </w:r>
      <w:r w:rsidR="00DB7A06" w:rsidRPr="00C773AF">
        <w:rPr>
          <w:rFonts w:asciiTheme="minorEastAsia" w:eastAsiaTheme="minorEastAsia" w:hAnsiTheme="minorEastAsia" w:hint="eastAsia"/>
          <w:szCs w:val="21"/>
        </w:rPr>
        <w:t>若将来法律法规或中国证监会的相关规定发生修改或变更，致使本款前述约定的投资禁止行为和投资组合比例限制被修改或取消，基金管理人在依法履行相应程序后，本基金可相应调整禁止行为和投资限制规定。</w:t>
      </w:r>
    </w:p>
    <w:p w:rsidR="00DB7A06" w:rsidRPr="00C773AF" w:rsidRDefault="00DB7A06" w:rsidP="000E4752">
      <w:pPr>
        <w:pStyle w:val="20"/>
        <w:snapToGrid w:val="0"/>
        <w:spacing w:beforeLines="0" w:afterLines="0" w:line="360" w:lineRule="auto"/>
        <w:ind w:firstLineChars="0" w:firstLine="0"/>
        <w:rPr>
          <w:rFonts w:asciiTheme="minorEastAsia" w:eastAsiaTheme="minorEastAsia" w:hAnsiTheme="minorEastAsia"/>
          <w:b w:val="0"/>
        </w:rPr>
      </w:pPr>
      <w:bookmarkStart w:id="134" w:name="_Toc44423089"/>
      <w:r w:rsidRPr="00C773AF">
        <w:rPr>
          <w:rFonts w:asciiTheme="minorEastAsia" w:eastAsiaTheme="minorEastAsia" w:hAnsiTheme="minorEastAsia" w:hint="eastAsia"/>
          <w:b w:val="0"/>
        </w:rPr>
        <w:t>（十）投资组合比例调整</w:t>
      </w:r>
      <w:bookmarkEnd w:id="134"/>
    </w:p>
    <w:p w:rsidR="00DB7A06" w:rsidRPr="00C773AF" w:rsidRDefault="00DB7A06"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基金管理人应当自基金合同生效之日起六个月内使基金的投资组合比例符合基金合同的约定。</w:t>
      </w:r>
      <w:r w:rsidR="00E61A38" w:rsidRPr="00C773AF">
        <w:rPr>
          <w:rFonts w:asciiTheme="minorEastAsia" w:eastAsiaTheme="minorEastAsia" w:hAnsiTheme="minorEastAsia" w:hint="eastAsia"/>
          <w:szCs w:val="21"/>
        </w:rPr>
        <w:t>除上述（</w:t>
      </w:r>
      <w:r w:rsidR="00E61A38" w:rsidRPr="00C773AF">
        <w:rPr>
          <w:rFonts w:asciiTheme="minorEastAsia" w:eastAsiaTheme="minorEastAsia" w:hAnsiTheme="minorEastAsia"/>
          <w:szCs w:val="21"/>
        </w:rPr>
        <w:t>3</w:t>
      </w:r>
      <w:r w:rsidR="00E61A38" w:rsidRPr="00C773AF">
        <w:rPr>
          <w:rFonts w:asciiTheme="minorEastAsia" w:eastAsiaTheme="minorEastAsia" w:hAnsiTheme="minorEastAsia" w:hint="eastAsia"/>
          <w:szCs w:val="21"/>
        </w:rPr>
        <w:t>）、（</w:t>
      </w:r>
      <w:r w:rsidR="00E61A38" w:rsidRPr="00C773AF">
        <w:rPr>
          <w:rFonts w:asciiTheme="minorEastAsia" w:eastAsiaTheme="minorEastAsia" w:hAnsiTheme="minorEastAsia"/>
          <w:szCs w:val="21"/>
        </w:rPr>
        <w:t>8</w:t>
      </w:r>
      <w:r w:rsidR="00E61A38" w:rsidRPr="00C773AF">
        <w:rPr>
          <w:rFonts w:asciiTheme="minorEastAsia" w:eastAsiaTheme="minorEastAsia" w:hAnsiTheme="minorEastAsia" w:hint="eastAsia"/>
          <w:szCs w:val="21"/>
        </w:rPr>
        <w:t>）、（</w:t>
      </w:r>
      <w:r w:rsidR="00E61A38" w:rsidRPr="00C773AF">
        <w:rPr>
          <w:rFonts w:asciiTheme="minorEastAsia" w:eastAsiaTheme="minorEastAsia" w:hAnsiTheme="minorEastAsia"/>
          <w:szCs w:val="21"/>
        </w:rPr>
        <w:t>10</w:t>
      </w:r>
      <w:r w:rsidR="00E61A38" w:rsidRPr="00C773AF">
        <w:rPr>
          <w:rFonts w:asciiTheme="minorEastAsia" w:eastAsiaTheme="minorEastAsia" w:hAnsiTheme="minorEastAsia" w:hint="eastAsia"/>
          <w:szCs w:val="21"/>
        </w:rPr>
        <w:t>）、</w:t>
      </w:r>
      <w:r w:rsidR="00E61A38" w:rsidRPr="00C773AF">
        <w:rPr>
          <w:rFonts w:asciiTheme="minorEastAsia" w:eastAsiaTheme="minorEastAsia" w:hAnsiTheme="minorEastAsia"/>
          <w:szCs w:val="21"/>
        </w:rPr>
        <w:t>（11）</w:t>
      </w:r>
      <w:r w:rsidR="00E61A38" w:rsidRPr="00C773AF">
        <w:rPr>
          <w:rFonts w:asciiTheme="minorEastAsia" w:eastAsiaTheme="minorEastAsia" w:hAnsiTheme="minorEastAsia" w:hint="eastAsia"/>
          <w:szCs w:val="21"/>
        </w:rPr>
        <w:t>以外，</w:t>
      </w:r>
      <w:r w:rsidRPr="00C773AF">
        <w:rPr>
          <w:rFonts w:asciiTheme="minorEastAsia" w:eastAsiaTheme="minorEastAsia" w:hAnsiTheme="minorEastAsia" w:hint="eastAsia"/>
          <w:szCs w:val="21"/>
        </w:rPr>
        <w:t>因证券市场波动、上市公司合并、基金规模变动等基金管理人之外的因素致使基金投资不符合基金合同约定的投资比例规定的，基金管理人应当在十个交易日内进行调整。法律法规或监管机构另有规定时，从其规定。</w:t>
      </w:r>
    </w:p>
    <w:p w:rsidR="00DF19AD" w:rsidRPr="00C773AF" w:rsidRDefault="00DF19AD" w:rsidP="000E4752">
      <w:pPr>
        <w:pStyle w:val="20"/>
        <w:snapToGrid w:val="0"/>
        <w:spacing w:beforeLines="0" w:afterLines="0" w:line="360" w:lineRule="auto"/>
        <w:ind w:firstLineChars="0" w:firstLine="0"/>
        <w:rPr>
          <w:rFonts w:asciiTheme="minorEastAsia" w:eastAsiaTheme="minorEastAsia" w:hAnsiTheme="minorEastAsia"/>
          <w:b w:val="0"/>
        </w:rPr>
      </w:pPr>
      <w:bookmarkStart w:id="135" w:name="_Toc44423090"/>
      <w:r w:rsidRPr="00C773AF">
        <w:rPr>
          <w:rFonts w:asciiTheme="minorEastAsia" w:eastAsiaTheme="minorEastAsia" w:hAnsiTheme="minorEastAsia"/>
          <w:b w:val="0"/>
        </w:rPr>
        <w:t>(</w:t>
      </w:r>
      <w:r w:rsidRPr="00C773AF">
        <w:rPr>
          <w:rFonts w:asciiTheme="minorEastAsia" w:eastAsiaTheme="minorEastAsia" w:hAnsiTheme="minorEastAsia" w:hint="eastAsia"/>
          <w:b w:val="0"/>
        </w:rPr>
        <w:t>十一</w:t>
      </w:r>
      <w:r w:rsidRPr="00C773AF">
        <w:rPr>
          <w:rFonts w:asciiTheme="minorEastAsia" w:eastAsiaTheme="minorEastAsia" w:hAnsiTheme="minorEastAsia"/>
          <w:b w:val="0"/>
        </w:rPr>
        <w:t>)</w:t>
      </w:r>
      <w:r w:rsidRPr="00C773AF">
        <w:rPr>
          <w:rFonts w:asciiTheme="minorEastAsia" w:eastAsiaTheme="minorEastAsia" w:hAnsiTheme="minorEastAsia" w:hint="eastAsia"/>
          <w:b w:val="0"/>
        </w:rPr>
        <w:t>基金管理人代表基金行使股东权利的处理原则及方法</w:t>
      </w:r>
      <w:bookmarkEnd w:id="135"/>
    </w:p>
    <w:p w:rsidR="00DF19AD" w:rsidRPr="00C773AF" w:rsidRDefault="00F51046"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w:t>
      </w:r>
      <w:r w:rsidR="00DF19AD" w:rsidRPr="00C773AF">
        <w:rPr>
          <w:rFonts w:asciiTheme="minorEastAsia" w:eastAsiaTheme="minorEastAsia" w:hAnsiTheme="minorEastAsia" w:hint="eastAsia"/>
          <w:szCs w:val="21"/>
        </w:rPr>
        <w:t>基金管理人按照国家有关规定代表基金独立行使股东权利，保护基金份额持有人的利益；</w:t>
      </w:r>
    </w:p>
    <w:p w:rsidR="00DF19AD" w:rsidRPr="00C773AF" w:rsidRDefault="00F51046" w:rsidP="00931F05">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2、</w:t>
      </w:r>
      <w:r w:rsidR="00DF19AD" w:rsidRPr="00C773AF">
        <w:rPr>
          <w:rFonts w:asciiTheme="minorEastAsia" w:eastAsiaTheme="minorEastAsia" w:hAnsiTheme="minorEastAsia" w:hint="eastAsia"/>
        </w:rPr>
        <w:t>不谋求对上市公司的控股，不参与所投资上市公司的经营管理；</w:t>
      </w:r>
    </w:p>
    <w:p w:rsidR="00DF19AD" w:rsidRPr="00C773AF" w:rsidRDefault="00F51046"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3、</w:t>
      </w:r>
      <w:r w:rsidR="00DF19AD" w:rsidRPr="00C773AF">
        <w:rPr>
          <w:rFonts w:asciiTheme="minorEastAsia" w:eastAsiaTheme="minorEastAsia" w:hAnsiTheme="minorEastAsia" w:hint="eastAsia"/>
          <w:szCs w:val="21"/>
        </w:rPr>
        <w:t>有利于基金财产的安全与增值；</w:t>
      </w:r>
    </w:p>
    <w:p w:rsidR="00DF19AD" w:rsidRPr="00C773AF" w:rsidRDefault="00F51046"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4、</w:t>
      </w:r>
      <w:r w:rsidR="00DF19AD" w:rsidRPr="00C773AF">
        <w:rPr>
          <w:rFonts w:asciiTheme="minorEastAsia" w:eastAsiaTheme="minorEastAsia" w:hAnsiTheme="minorEastAsia" w:hint="eastAsia"/>
          <w:szCs w:val="21"/>
        </w:rPr>
        <w:t>不通过关联交易为自身、雇员、授权代理人或任何存在利害关系的第三人牟取任何不当利益。</w:t>
      </w:r>
    </w:p>
    <w:p w:rsidR="00DF19AD" w:rsidRPr="00C773AF" w:rsidRDefault="00DF19AD" w:rsidP="000E4752">
      <w:pPr>
        <w:pStyle w:val="20"/>
        <w:snapToGrid w:val="0"/>
        <w:spacing w:beforeLines="0" w:afterLines="0" w:line="360" w:lineRule="auto"/>
        <w:ind w:firstLineChars="0" w:firstLine="0"/>
        <w:rPr>
          <w:rFonts w:asciiTheme="minorEastAsia" w:eastAsiaTheme="minorEastAsia" w:hAnsiTheme="minorEastAsia"/>
          <w:b w:val="0"/>
        </w:rPr>
      </w:pPr>
      <w:bookmarkStart w:id="136" w:name="_Toc44423091"/>
      <w:r w:rsidRPr="00C773AF">
        <w:rPr>
          <w:rFonts w:asciiTheme="minorEastAsia" w:eastAsiaTheme="minorEastAsia" w:hAnsiTheme="minorEastAsia"/>
          <w:b w:val="0"/>
        </w:rPr>
        <w:lastRenderedPageBreak/>
        <w:t>(</w:t>
      </w:r>
      <w:r w:rsidRPr="00C773AF">
        <w:rPr>
          <w:rFonts w:asciiTheme="minorEastAsia" w:eastAsiaTheme="minorEastAsia" w:hAnsiTheme="minorEastAsia" w:hint="eastAsia"/>
          <w:b w:val="0"/>
        </w:rPr>
        <w:t>十二</w:t>
      </w:r>
      <w:r w:rsidRPr="00C773AF">
        <w:rPr>
          <w:rFonts w:asciiTheme="minorEastAsia" w:eastAsiaTheme="minorEastAsia" w:hAnsiTheme="minorEastAsia"/>
          <w:b w:val="0"/>
        </w:rPr>
        <w:t>)</w:t>
      </w:r>
      <w:r w:rsidRPr="00C773AF">
        <w:rPr>
          <w:rFonts w:asciiTheme="minorEastAsia" w:eastAsiaTheme="minorEastAsia" w:hAnsiTheme="minorEastAsia" w:hint="eastAsia"/>
          <w:b w:val="0"/>
        </w:rPr>
        <w:t>基金的融资、融券</w:t>
      </w:r>
      <w:bookmarkEnd w:id="136"/>
    </w:p>
    <w:p w:rsidR="00DF19AD" w:rsidRPr="00C773AF" w:rsidRDefault="00DF19AD"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本基金可以根据有关法律法规和政策的规定进行融资、融券。</w:t>
      </w:r>
    </w:p>
    <w:p w:rsidR="001A34BD" w:rsidRPr="00C773AF" w:rsidRDefault="001A34BD" w:rsidP="000E4752">
      <w:pPr>
        <w:pStyle w:val="20"/>
        <w:snapToGrid w:val="0"/>
        <w:spacing w:beforeLines="0" w:afterLines="0" w:line="360" w:lineRule="auto"/>
        <w:ind w:firstLineChars="0" w:firstLine="0"/>
        <w:rPr>
          <w:rFonts w:asciiTheme="minorEastAsia" w:eastAsiaTheme="minorEastAsia" w:hAnsiTheme="minorEastAsia"/>
          <w:b w:val="0"/>
        </w:rPr>
      </w:pPr>
      <w:bookmarkStart w:id="137" w:name="_Toc317104409"/>
      <w:bookmarkStart w:id="138" w:name="_Toc44423092"/>
      <w:r w:rsidRPr="00C773AF">
        <w:rPr>
          <w:rFonts w:asciiTheme="minorEastAsia" w:eastAsiaTheme="minorEastAsia" w:hAnsiTheme="minorEastAsia"/>
          <w:b w:val="0"/>
        </w:rPr>
        <w:t>(</w:t>
      </w:r>
      <w:r w:rsidRPr="00C773AF">
        <w:rPr>
          <w:rFonts w:asciiTheme="minorEastAsia" w:eastAsiaTheme="minorEastAsia" w:hAnsiTheme="minorEastAsia" w:hint="eastAsia"/>
          <w:b w:val="0"/>
        </w:rPr>
        <w:t>十三</w:t>
      </w:r>
      <w:r w:rsidRPr="00C773AF">
        <w:rPr>
          <w:rFonts w:asciiTheme="minorEastAsia" w:eastAsiaTheme="minorEastAsia" w:hAnsiTheme="minorEastAsia"/>
          <w:b w:val="0"/>
        </w:rPr>
        <w:t>)</w:t>
      </w:r>
      <w:r w:rsidRPr="00C773AF">
        <w:rPr>
          <w:rFonts w:asciiTheme="minorEastAsia" w:eastAsiaTheme="minorEastAsia" w:hAnsiTheme="minorEastAsia" w:hint="eastAsia"/>
          <w:b w:val="0"/>
        </w:rPr>
        <w:t>基金投资组合报告（未经审计）</w:t>
      </w:r>
      <w:bookmarkEnd w:id="137"/>
      <w:bookmarkEnd w:id="138"/>
    </w:p>
    <w:p w:rsidR="001A34BD" w:rsidRPr="00C773AF" w:rsidRDefault="001A34BD" w:rsidP="00F51046">
      <w:pPr>
        <w:pStyle w:val="af4"/>
        <w:snapToGrid w:val="0"/>
        <w:spacing w:line="360" w:lineRule="auto"/>
        <w:ind w:firstLineChars="200" w:firstLine="420"/>
        <w:rPr>
          <w:rFonts w:asciiTheme="minorEastAsia" w:eastAsiaTheme="minorEastAsia" w:hAnsiTheme="minorEastAsia"/>
          <w:sz w:val="21"/>
          <w:szCs w:val="21"/>
        </w:rPr>
      </w:pPr>
      <w:r w:rsidRPr="00C773AF">
        <w:rPr>
          <w:rFonts w:asciiTheme="minorEastAsia" w:eastAsiaTheme="minorEastAsia" w:hAnsiTheme="minorEastAsia" w:hint="eastAsia"/>
          <w:sz w:val="21"/>
          <w:szCs w:val="21"/>
        </w:rPr>
        <w:t>本基金管理人的董事会及董事保证本报告所载资料不存在虚假记载、误导性陈述或重大遗漏，并对其内容的真实性、准确性和完整性承担个别及连带责任。</w:t>
      </w:r>
    </w:p>
    <w:p w:rsidR="001A34BD" w:rsidRPr="00C773AF" w:rsidRDefault="001A34BD" w:rsidP="00BA7EE8">
      <w:pPr>
        <w:pStyle w:val="af4"/>
        <w:snapToGrid w:val="0"/>
        <w:spacing w:line="360" w:lineRule="auto"/>
        <w:ind w:firstLineChars="200" w:firstLine="420"/>
        <w:rPr>
          <w:rFonts w:asciiTheme="minorEastAsia" w:eastAsiaTheme="minorEastAsia" w:hAnsiTheme="minorEastAsia"/>
          <w:sz w:val="21"/>
          <w:szCs w:val="21"/>
        </w:rPr>
      </w:pPr>
      <w:r w:rsidRPr="00C773AF">
        <w:rPr>
          <w:rFonts w:asciiTheme="minorEastAsia" w:eastAsiaTheme="minorEastAsia" w:hAnsiTheme="minorEastAsia" w:hint="eastAsia"/>
          <w:sz w:val="21"/>
          <w:szCs w:val="21"/>
        </w:rPr>
        <w:t>本基金的托管人中国银行股份有限公司根据本基金合同的规定，复核了本报告的内容，保证复核内容不存在虚假记载、误导性陈述或者重大遗漏。</w:t>
      </w:r>
    </w:p>
    <w:p w:rsidR="001A34BD" w:rsidRPr="00C773AF" w:rsidRDefault="00DA422A" w:rsidP="00BA7EE8">
      <w:pPr>
        <w:pStyle w:val="af4"/>
        <w:snapToGrid w:val="0"/>
        <w:spacing w:line="360" w:lineRule="auto"/>
        <w:ind w:firstLineChars="200" w:firstLine="420"/>
        <w:rPr>
          <w:rFonts w:asciiTheme="minorEastAsia" w:eastAsiaTheme="minorEastAsia" w:hAnsiTheme="minorEastAsia"/>
          <w:sz w:val="21"/>
          <w:szCs w:val="21"/>
        </w:rPr>
      </w:pPr>
      <w:r w:rsidRPr="00C773AF">
        <w:rPr>
          <w:rFonts w:asciiTheme="minorEastAsia" w:eastAsiaTheme="minorEastAsia" w:hAnsiTheme="minorEastAsia" w:hint="eastAsia"/>
          <w:sz w:val="21"/>
          <w:szCs w:val="21"/>
        </w:rPr>
        <w:t>本投资组合报告有关数据的期间为2020年1月1日至2020年3月31日</w:t>
      </w:r>
      <w:r w:rsidR="001A34BD" w:rsidRPr="00C773AF">
        <w:rPr>
          <w:rFonts w:asciiTheme="minorEastAsia" w:eastAsiaTheme="minorEastAsia" w:hAnsiTheme="minorEastAsia" w:hint="eastAsia"/>
          <w:sz w:val="21"/>
          <w:szCs w:val="21"/>
        </w:rPr>
        <w:t>。</w:t>
      </w:r>
    </w:p>
    <w:p w:rsidR="00DA422A" w:rsidRPr="00C773AF" w:rsidRDefault="00DA422A" w:rsidP="00C773AF">
      <w:pPr>
        <w:pStyle w:val="af4"/>
        <w:snapToGrid w:val="0"/>
        <w:spacing w:line="360" w:lineRule="auto"/>
        <w:ind w:firstLineChars="200" w:firstLine="420"/>
        <w:rPr>
          <w:rFonts w:asciiTheme="minorEastAsia" w:eastAsiaTheme="minorEastAsia" w:hAnsiTheme="minorEastAsia"/>
          <w:sz w:val="21"/>
          <w:szCs w:val="21"/>
        </w:rPr>
      </w:pPr>
      <w:bookmarkStart w:id="139" w:name="_Toc317104410"/>
      <w:bookmarkEnd w:id="121"/>
      <w:bookmarkEnd w:id="124"/>
      <w:bookmarkEnd w:id="125"/>
      <w:r w:rsidRPr="00C773AF">
        <w:rPr>
          <w:rFonts w:asciiTheme="minorEastAsia" w:eastAsiaTheme="minorEastAsia" w:hAnsiTheme="minorEastAsia" w:hint="eastAsia"/>
          <w:sz w:val="21"/>
          <w:szCs w:val="21"/>
        </w:rPr>
        <w:t>1、报告期末基金资产组合情况</w:t>
      </w:r>
    </w:p>
    <w:tbl>
      <w:tblPr>
        <w:tblW w:w="8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3007"/>
        <w:gridCol w:w="2669"/>
        <w:gridCol w:w="1663"/>
      </w:tblGrid>
      <w:tr w:rsidR="00DA422A" w:rsidRPr="00C773AF" w:rsidTr="00DA422A">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center"/>
              <w:rPr>
                <w:rFonts w:asciiTheme="minorEastAsia" w:eastAsiaTheme="minorEastAsia" w:hAnsiTheme="minorEastAsia"/>
                <w:kern w:val="0"/>
              </w:rPr>
            </w:pPr>
            <w:r w:rsidRPr="00C773AF">
              <w:rPr>
                <w:rFonts w:asciiTheme="minorEastAsia" w:eastAsiaTheme="minorEastAsia" w:hAnsiTheme="minorEastAsia" w:hint="eastAsia"/>
                <w:kern w:val="0"/>
              </w:rPr>
              <w:t>序号</w:t>
            </w:r>
          </w:p>
        </w:tc>
        <w:tc>
          <w:tcPr>
            <w:tcW w:w="3357"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center"/>
              <w:rPr>
                <w:rFonts w:asciiTheme="minorEastAsia" w:eastAsiaTheme="minorEastAsia" w:hAnsiTheme="minorEastAsia"/>
                <w:kern w:val="0"/>
              </w:rPr>
            </w:pPr>
            <w:r w:rsidRPr="00C773AF">
              <w:rPr>
                <w:rFonts w:asciiTheme="minorEastAsia" w:eastAsiaTheme="minorEastAsia" w:hAnsiTheme="minorEastAsia" w:hint="eastAsia"/>
                <w:kern w:val="0"/>
              </w:rPr>
              <w:t>项目</w:t>
            </w:r>
          </w:p>
        </w:tc>
        <w:tc>
          <w:tcPr>
            <w:tcW w:w="2977"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center"/>
              <w:rPr>
                <w:rFonts w:asciiTheme="minorEastAsia" w:eastAsiaTheme="minorEastAsia" w:hAnsiTheme="minorEastAsia"/>
                <w:kern w:val="0"/>
              </w:rPr>
            </w:pPr>
            <w:r w:rsidRPr="00C773AF">
              <w:rPr>
                <w:rFonts w:asciiTheme="minorEastAsia" w:eastAsiaTheme="minorEastAsia" w:hAnsiTheme="minorEastAsia" w:hint="eastAsia"/>
                <w:kern w:val="0"/>
              </w:rPr>
              <w:t>金额（元）</w:t>
            </w:r>
          </w:p>
        </w:tc>
        <w:tc>
          <w:tcPr>
            <w:tcW w:w="1843"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center"/>
              <w:rPr>
                <w:rFonts w:asciiTheme="minorEastAsia" w:eastAsiaTheme="minorEastAsia" w:hAnsiTheme="minorEastAsia"/>
                <w:kern w:val="0"/>
              </w:rPr>
            </w:pPr>
            <w:r w:rsidRPr="00C773AF">
              <w:rPr>
                <w:rFonts w:asciiTheme="minorEastAsia" w:eastAsiaTheme="minorEastAsia" w:hAnsiTheme="minorEastAsia" w:hint="eastAsia"/>
                <w:kern w:val="0"/>
              </w:rPr>
              <w:t>占基金总资产的比例（%）</w:t>
            </w:r>
          </w:p>
        </w:tc>
      </w:tr>
      <w:tr w:rsidR="00DA422A" w:rsidRPr="00C773AF" w:rsidTr="00DA422A">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center"/>
              <w:rPr>
                <w:rFonts w:asciiTheme="minorEastAsia" w:eastAsiaTheme="minorEastAsia" w:hAnsiTheme="minorEastAsia"/>
                <w:kern w:val="0"/>
              </w:rPr>
            </w:pPr>
            <w:r w:rsidRPr="00C773AF">
              <w:rPr>
                <w:rFonts w:asciiTheme="minorEastAsia" w:eastAsiaTheme="minorEastAsia" w:hAnsiTheme="minorEastAsia" w:hint="eastAsia"/>
                <w:kern w:val="0"/>
              </w:rPr>
              <w:t>1</w:t>
            </w:r>
          </w:p>
        </w:tc>
        <w:tc>
          <w:tcPr>
            <w:tcW w:w="3357"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left"/>
              <w:rPr>
                <w:rFonts w:asciiTheme="minorEastAsia" w:eastAsiaTheme="minorEastAsia" w:hAnsiTheme="minorEastAsia"/>
                <w:kern w:val="0"/>
              </w:rPr>
            </w:pPr>
            <w:r w:rsidRPr="00C773AF">
              <w:rPr>
                <w:rFonts w:asciiTheme="minorEastAsia" w:eastAsiaTheme="minorEastAsia" w:hAnsiTheme="minorEastAsia" w:hint="eastAsia"/>
                <w:kern w:val="0"/>
              </w:rPr>
              <w:t>权益投资</w:t>
            </w:r>
          </w:p>
        </w:tc>
        <w:tc>
          <w:tcPr>
            <w:tcW w:w="2977"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right"/>
              <w:rPr>
                <w:rFonts w:asciiTheme="minorEastAsia" w:eastAsiaTheme="minorEastAsia" w:hAnsiTheme="minorEastAsia"/>
                <w:kern w:val="0"/>
              </w:rPr>
            </w:pPr>
            <w:r w:rsidRPr="00C773AF">
              <w:rPr>
                <w:rFonts w:asciiTheme="minorEastAsia" w:eastAsiaTheme="minorEastAsia" w:hAnsiTheme="minorEastAsia" w:hint="eastAsia"/>
                <w:kern w:val="0"/>
              </w:rPr>
              <w:t>329,610,000.80</w:t>
            </w:r>
          </w:p>
        </w:tc>
        <w:tc>
          <w:tcPr>
            <w:tcW w:w="1843"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right"/>
              <w:rPr>
                <w:rFonts w:asciiTheme="minorEastAsia" w:eastAsiaTheme="minorEastAsia" w:hAnsiTheme="minorEastAsia"/>
                <w:kern w:val="0"/>
              </w:rPr>
            </w:pPr>
            <w:r w:rsidRPr="00C773AF">
              <w:rPr>
                <w:rFonts w:asciiTheme="minorEastAsia" w:eastAsiaTheme="minorEastAsia" w:hAnsiTheme="minorEastAsia" w:hint="eastAsia"/>
                <w:kern w:val="0"/>
              </w:rPr>
              <w:t>89.85</w:t>
            </w:r>
          </w:p>
        </w:tc>
      </w:tr>
      <w:tr w:rsidR="00DA422A" w:rsidRPr="00C773AF" w:rsidTr="00DA42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A422A" w:rsidRPr="00C773AF" w:rsidRDefault="00DA422A">
            <w:pPr>
              <w:spacing w:before="29" w:line="300" w:lineRule="auto"/>
              <w:ind w:left="17"/>
              <w:jc w:val="center"/>
              <w:rPr>
                <w:rFonts w:asciiTheme="minorEastAsia" w:eastAsiaTheme="minorEastAsia" w:hAnsiTheme="minorEastAsia"/>
                <w:kern w:val="0"/>
              </w:rPr>
            </w:pPr>
          </w:p>
        </w:tc>
        <w:tc>
          <w:tcPr>
            <w:tcW w:w="3357"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left"/>
              <w:rPr>
                <w:rFonts w:asciiTheme="minorEastAsia" w:eastAsiaTheme="minorEastAsia" w:hAnsiTheme="minorEastAsia"/>
                <w:kern w:val="0"/>
              </w:rPr>
            </w:pPr>
            <w:r w:rsidRPr="00C773AF">
              <w:rPr>
                <w:rFonts w:asciiTheme="minorEastAsia" w:eastAsiaTheme="minorEastAsia" w:hAnsiTheme="minorEastAsia" w:hint="eastAsia"/>
                <w:kern w:val="0"/>
              </w:rPr>
              <w:t>其中：股票</w:t>
            </w:r>
          </w:p>
        </w:tc>
        <w:tc>
          <w:tcPr>
            <w:tcW w:w="2977"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right"/>
              <w:rPr>
                <w:rFonts w:asciiTheme="minorEastAsia" w:eastAsiaTheme="minorEastAsia" w:hAnsiTheme="minorEastAsia"/>
                <w:kern w:val="0"/>
              </w:rPr>
            </w:pPr>
            <w:r w:rsidRPr="00C773AF">
              <w:rPr>
                <w:rFonts w:asciiTheme="minorEastAsia" w:eastAsiaTheme="minorEastAsia" w:hAnsiTheme="minorEastAsia" w:hint="eastAsia"/>
                <w:kern w:val="0"/>
              </w:rPr>
              <w:t>329,610,000.80</w:t>
            </w:r>
          </w:p>
        </w:tc>
        <w:tc>
          <w:tcPr>
            <w:tcW w:w="1843"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right"/>
              <w:rPr>
                <w:rFonts w:asciiTheme="minorEastAsia" w:eastAsiaTheme="minorEastAsia" w:hAnsiTheme="minorEastAsia"/>
                <w:kern w:val="0"/>
              </w:rPr>
            </w:pPr>
            <w:r w:rsidRPr="00C773AF">
              <w:rPr>
                <w:rFonts w:asciiTheme="minorEastAsia" w:eastAsiaTheme="minorEastAsia" w:hAnsiTheme="minorEastAsia" w:hint="eastAsia"/>
                <w:kern w:val="0"/>
              </w:rPr>
              <w:t>89.85</w:t>
            </w:r>
          </w:p>
        </w:tc>
      </w:tr>
      <w:tr w:rsidR="00DA422A" w:rsidRPr="00C773AF" w:rsidTr="00DA422A">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center"/>
              <w:rPr>
                <w:rFonts w:asciiTheme="minorEastAsia" w:eastAsiaTheme="minorEastAsia" w:hAnsiTheme="minorEastAsia"/>
                <w:kern w:val="0"/>
              </w:rPr>
            </w:pPr>
            <w:r w:rsidRPr="00C773AF">
              <w:rPr>
                <w:rFonts w:asciiTheme="minorEastAsia" w:eastAsiaTheme="minorEastAsia" w:hAnsiTheme="minorEastAsia" w:hint="eastAsia"/>
                <w:kern w:val="0"/>
              </w:rPr>
              <w:t>2</w:t>
            </w:r>
          </w:p>
        </w:tc>
        <w:tc>
          <w:tcPr>
            <w:tcW w:w="3357"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left"/>
              <w:rPr>
                <w:rFonts w:asciiTheme="minorEastAsia" w:eastAsiaTheme="minorEastAsia" w:hAnsiTheme="minorEastAsia"/>
                <w:kern w:val="0"/>
              </w:rPr>
            </w:pPr>
            <w:r w:rsidRPr="00C773AF">
              <w:rPr>
                <w:rFonts w:asciiTheme="minorEastAsia" w:eastAsiaTheme="minorEastAsia" w:hAnsiTheme="minorEastAsia" w:hint="eastAsia"/>
                <w:kern w:val="0"/>
              </w:rPr>
              <w:t>固定收益投资</w:t>
            </w:r>
          </w:p>
        </w:tc>
        <w:tc>
          <w:tcPr>
            <w:tcW w:w="2977"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right"/>
              <w:rPr>
                <w:rFonts w:asciiTheme="minorEastAsia" w:eastAsiaTheme="minorEastAsia" w:hAnsiTheme="minorEastAsia"/>
                <w:kern w:val="0"/>
              </w:rPr>
            </w:pPr>
            <w:r w:rsidRPr="00C773AF">
              <w:rPr>
                <w:rFonts w:asciiTheme="minorEastAsia" w:eastAsiaTheme="minorEastAsia" w:hAnsiTheme="minorEastAsia" w:hint="eastAsia"/>
                <w:kern w:val="0"/>
              </w:rPr>
              <w:t>4,351,339.20</w:t>
            </w:r>
          </w:p>
        </w:tc>
        <w:tc>
          <w:tcPr>
            <w:tcW w:w="1843"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right"/>
              <w:rPr>
                <w:rFonts w:asciiTheme="minorEastAsia" w:eastAsiaTheme="minorEastAsia" w:hAnsiTheme="minorEastAsia"/>
                <w:kern w:val="0"/>
              </w:rPr>
            </w:pPr>
            <w:r w:rsidRPr="00C773AF">
              <w:rPr>
                <w:rFonts w:asciiTheme="minorEastAsia" w:eastAsiaTheme="minorEastAsia" w:hAnsiTheme="minorEastAsia" w:hint="eastAsia"/>
                <w:kern w:val="0"/>
              </w:rPr>
              <w:t>1.19</w:t>
            </w:r>
          </w:p>
        </w:tc>
      </w:tr>
      <w:tr w:rsidR="00DA422A" w:rsidRPr="00C773AF" w:rsidTr="00DA42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A422A" w:rsidRPr="00C773AF" w:rsidRDefault="00DA422A">
            <w:pPr>
              <w:spacing w:before="29" w:line="300" w:lineRule="auto"/>
              <w:ind w:left="17"/>
              <w:jc w:val="center"/>
              <w:rPr>
                <w:rFonts w:asciiTheme="minorEastAsia" w:eastAsiaTheme="minorEastAsia" w:hAnsiTheme="minorEastAsia"/>
                <w:kern w:val="0"/>
              </w:rPr>
            </w:pPr>
          </w:p>
        </w:tc>
        <w:tc>
          <w:tcPr>
            <w:tcW w:w="3357"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left"/>
              <w:rPr>
                <w:rFonts w:asciiTheme="minorEastAsia" w:eastAsiaTheme="minorEastAsia" w:hAnsiTheme="minorEastAsia"/>
                <w:kern w:val="0"/>
              </w:rPr>
            </w:pPr>
            <w:r w:rsidRPr="00C773AF">
              <w:rPr>
                <w:rFonts w:asciiTheme="minorEastAsia" w:eastAsiaTheme="minorEastAsia" w:hAnsiTheme="minorEastAsia" w:hint="eastAsia"/>
                <w:kern w:val="0"/>
              </w:rPr>
              <w:t>其中：债券</w:t>
            </w:r>
          </w:p>
        </w:tc>
        <w:tc>
          <w:tcPr>
            <w:tcW w:w="2977"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right"/>
              <w:rPr>
                <w:rFonts w:asciiTheme="minorEastAsia" w:eastAsiaTheme="minorEastAsia" w:hAnsiTheme="minorEastAsia"/>
                <w:kern w:val="0"/>
              </w:rPr>
            </w:pPr>
            <w:r w:rsidRPr="00C773AF">
              <w:rPr>
                <w:rFonts w:asciiTheme="minorEastAsia" w:eastAsiaTheme="minorEastAsia" w:hAnsiTheme="minorEastAsia" w:hint="eastAsia"/>
                <w:kern w:val="0"/>
              </w:rPr>
              <w:t>4,351,339.20</w:t>
            </w:r>
          </w:p>
        </w:tc>
        <w:tc>
          <w:tcPr>
            <w:tcW w:w="1843"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right"/>
              <w:rPr>
                <w:rFonts w:asciiTheme="minorEastAsia" w:eastAsiaTheme="minorEastAsia" w:hAnsiTheme="minorEastAsia"/>
                <w:kern w:val="0"/>
              </w:rPr>
            </w:pPr>
            <w:r w:rsidRPr="00C773AF">
              <w:rPr>
                <w:rFonts w:asciiTheme="minorEastAsia" w:eastAsiaTheme="minorEastAsia" w:hAnsiTheme="minorEastAsia" w:hint="eastAsia"/>
                <w:kern w:val="0"/>
              </w:rPr>
              <w:t>1.19</w:t>
            </w:r>
          </w:p>
        </w:tc>
      </w:tr>
      <w:tr w:rsidR="00DA422A" w:rsidRPr="00C773AF" w:rsidTr="00DA42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A422A" w:rsidRPr="00C773AF" w:rsidRDefault="00DA422A">
            <w:pPr>
              <w:spacing w:before="29" w:line="300" w:lineRule="auto"/>
              <w:ind w:left="17"/>
              <w:jc w:val="center"/>
              <w:rPr>
                <w:rFonts w:asciiTheme="minorEastAsia" w:eastAsiaTheme="minorEastAsia" w:hAnsiTheme="minorEastAsia"/>
                <w:kern w:val="0"/>
              </w:rPr>
            </w:pPr>
          </w:p>
        </w:tc>
        <w:tc>
          <w:tcPr>
            <w:tcW w:w="3357"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autoSpaceDE w:val="0"/>
              <w:autoSpaceDN w:val="0"/>
              <w:adjustRightInd w:val="0"/>
              <w:spacing w:before="29" w:line="300" w:lineRule="auto"/>
              <w:ind w:left="17"/>
              <w:jc w:val="left"/>
              <w:rPr>
                <w:rFonts w:asciiTheme="minorEastAsia" w:eastAsiaTheme="minorEastAsia" w:hAnsiTheme="minorEastAsia"/>
                <w:kern w:val="0"/>
              </w:rPr>
            </w:pPr>
            <w:r w:rsidRPr="00C773AF">
              <w:rPr>
                <w:rFonts w:asciiTheme="minorEastAsia" w:eastAsiaTheme="minorEastAsia" w:hAnsiTheme="minorEastAsia" w:hint="eastAsia"/>
                <w:kern w:val="0"/>
              </w:rPr>
              <w:t>资产支持证券</w:t>
            </w:r>
          </w:p>
        </w:tc>
        <w:tc>
          <w:tcPr>
            <w:tcW w:w="2977"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right"/>
              <w:rPr>
                <w:rFonts w:asciiTheme="minorEastAsia" w:eastAsiaTheme="minorEastAsia" w:hAnsiTheme="minorEastAsia"/>
                <w:kern w:val="0"/>
              </w:rPr>
            </w:pPr>
            <w:r w:rsidRPr="00C773AF">
              <w:rPr>
                <w:rFonts w:asciiTheme="minorEastAsia" w:eastAsiaTheme="minorEastAsia" w:hAnsiTheme="minorEastAsia" w:hint="eastAsia"/>
                <w:kern w:val="0"/>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right"/>
              <w:rPr>
                <w:rFonts w:asciiTheme="minorEastAsia" w:eastAsiaTheme="minorEastAsia" w:hAnsiTheme="minorEastAsia"/>
                <w:kern w:val="0"/>
              </w:rPr>
            </w:pPr>
            <w:r w:rsidRPr="00C773AF">
              <w:rPr>
                <w:rFonts w:asciiTheme="minorEastAsia" w:eastAsiaTheme="minorEastAsia" w:hAnsiTheme="minorEastAsia" w:hint="eastAsia"/>
                <w:kern w:val="0"/>
              </w:rPr>
              <w:t>-</w:t>
            </w:r>
          </w:p>
        </w:tc>
      </w:tr>
      <w:tr w:rsidR="00DA422A" w:rsidRPr="00C773AF" w:rsidTr="00DA422A">
        <w:trPr>
          <w:jc w:val="center"/>
        </w:trPr>
        <w:tc>
          <w:tcPr>
            <w:tcW w:w="720" w:type="dxa"/>
            <w:tcBorders>
              <w:top w:val="single" w:sz="4" w:space="0" w:color="auto"/>
              <w:left w:val="single" w:sz="4" w:space="0" w:color="auto"/>
              <w:bottom w:val="single" w:sz="4" w:space="0" w:color="auto"/>
              <w:right w:val="single" w:sz="4" w:space="0" w:color="auto"/>
            </w:tcBorders>
            <w:hideMark/>
          </w:tcPr>
          <w:p w:rsidR="00DA422A" w:rsidRPr="00C773AF" w:rsidRDefault="00DA422A">
            <w:pPr>
              <w:spacing w:before="29" w:line="300" w:lineRule="auto"/>
              <w:ind w:left="17"/>
              <w:jc w:val="center"/>
              <w:rPr>
                <w:rFonts w:asciiTheme="minorEastAsia" w:eastAsiaTheme="minorEastAsia" w:hAnsiTheme="minorEastAsia"/>
                <w:kern w:val="0"/>
              </w:rPr>
            </w:pPr>
            <w:r w:rsidRPr="00C773AF">
              <w:rPr>
                <w:rFonts w:asciiTheme="minorEastAsia" w:eastAsiaTheme="minorEastAsia" w:hAnsiTheme="minorEastAsia" w:hint="eastAsia"/>
                <w:kern w:val="0"/>
              </w:rPr>
              <w:t>3</w:t>
            </w:r>
          </w:p>
        </w:tc>
        <w:tc>
          <w:tcPr>
            <w:tcW w:w="3357" w:type="dxa"/>
            <w:tcBorders>
              <w:top w:val="single" w:sz="4" w:space="0" w:color="auto"/>
              <w:left w:val="single" w:sz="4" w:space="0" w:color="auto"/>
              <w:bottom w:val="single" w:sz="4" w:space="0" w:color="auto"/>
              <w:right w:val="single" w:sz="4" w:space="0" w:color="auto"/>
            </w:tcBorders>
            <w:hideMark/>
          </w:tcPr>
          <w:p w:rsidR="00DA422A" w:rsidRPr="00C773AF" w:rsidRDefault="00DA422A">
            <w:pPr>
              <w:spacing w:before="29" w:line="300" w:lineRule="auto"/>
              <w:ind w:leftChars="50" w:left="105"/>
              <w:rPr>
                <w:rFonts w:asciiTheme="minorEastAsia" w:eastAsiaTheme="minorEastAsia" w:hAnsiTheme="minorEastAsia"/>
                <w:kern w:val="0"/>
              </w:rPr>
            </w:pPr>
            <w:r w:rsidRPr="00C773AF">
              <w:rPr>
                <w:rFonts w:asciiTheme="minorEastAsia" w:eastAsiaTheme="minorEastAsia" w:hAnsiTheme="minorEastAsia" w:hint="eastAsia"/>
                <w:kern w:val="0"/>
              </w:rPr>
              <w:t>贵金属投资</w:t>
            </w:r>
          </w:p>
        </w:tc>
        <w:tc>
          <w:tcPr>
            <w:tcW w:w="2977"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right"/>
              <w:rPr>
                <w:rFonts w:asciiTheme="minorEastAsia" w:eastAsiaTheme="minorEastAsia" w:hAnsiTheme="minorEastAsia"/>
                <w:kern w:val="0"/>
              </w:rPr>
            </w:pPr>
            <w:r w:rsidRPr="00C773AF">
              <w:rPr>
                <w:rFonts w:asciiTheme="minorEastAsia" w:eastAsiaTheme="minorEastAsia" w:hAnsiTheme="minorEastAsia" w:hint="eastAsia"/>
                <w:kern w:val="0"/>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right"/>
              <w:rPr>
                <w:rFonts w:asciiTheme="minorEastAsia" w:eastAsiaTheme="minorEastAsia" w:hAnsiTheme="minorEastAsia"/>
                <w:kern w:val="0"/>
              </w:rPr>
            </w:pPr>
            <w:r w:rsidRPr="00C773AF">
              <w:rPr>
                <w:rFonts w:asciiTheme="minorEastAsia" w:eastAsiaTheme="minorEastAsia" w:hAnsiTheme="minorEastAsia" w:hint="eastAsia"/>
                <w:kern w:val="0"/>
              </w:rPr>
              <w:t>-</w:t>
            </w:r>
          </w:p>
        </w:tc>
      </w:tr>
      <w:tr w:rsidR="00DA422A" w:rsidRPr="00C773AF" w:rsidTr="00DA422A">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center"/>
              <w:rPr>
                <w:rFonts w:asciiTheme="minorEastAsia" w:eastAsiaTheme="minorEastAsia" w:hAnsiTheme="minorEastAsia"/>
                <w:kern w:val="0"/>
              </w:rPr>
            </w:pPr>
            <w:r w:rsidRPr="00C773AF">
              <w:rPr>
                <w:rFonts w:asciiTheme="minorEastAsia" w:eastAsiaTheme="minorEastAsia" w:hAnsiTheme="minorEastAsia" w:hint="eastAsia"/>
                <w:kern w:val="0"/>
              </w:rPr>
              <w:t>4</w:t>
            </w:r>
          </w:p>
        </w:tc>
        <w:tc>
          <w:tcPr>
            <w:tcW w:w="3357"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left"/>
              <w:rPr>
                <w:rFonts w:asciiTheme="minorEastAsia" w:eastAsiaTheme="minorEastAsia" w:hAnsiTheme="minorEastAsia"/>
                <w:kern w:val="0"/>
              </w:rPr>
            </w:pPr>
            <w:r w:rsidRPr="00C773AF">
              <w:rPr>
                <w:rFonts w:asciiTheme="minorEastAsia" w:eastAsiaTheme="minorEastAsia" w:hAnsiTheme="minorEastAsia" w:hint="eastAsia"/>
                <w:kern w:val="0"/>
              </w:rPr>
              <w:t>金融衍生品投资</w:t>
            </w:r>
          </w:p>
        </w:tc>
        <w:tc>
          <w:tcPr>
            <w:tcW w:w="2977"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right"/>
              <w:rPr>
                <w:rFonts w:asciiTheme="minorEastAsia" w:eastAsiaTheme="minorEastAsia" w:hAnsiTheme="minorEastAsia"/>
                <w:kern w:val="0"/>
              </w:rPr>
            </w:pPr>
            <w:r w:rsidRPr="00C773AF">
              <w:rPr>
                <w:rFonts w:asciiTheme="minorEastAsia" w:eastAsiaTheme="minorEastAsia" w:hAnsiTheme="minorEastAsia" w:hint="eastAsia"/>
                <w:kern w:val="0"/>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right"/>
              <w:rPr>
                <w:rFonts w:asciiTheme="minorEastAsia" w:eastAsiaTheme="minorEastAsia" w:hAnsiTheme="minorEastAsia"/>
                <w:kern w:val="0"/>
              </w:rPr>
            </w:pPr>
            <w:r w:rsidRPr="00C773AF">
              <w:rPr>
                <w:rFonts w:asciiTheme="minorEastAsia" w:eastAsiaTheme="minorEastAsia" w:hAnsiTheme="minorEastAsia" w:hint="eastAsia"/>
                <w:kern w:val="0"/>
              </w:rPr>
              <w:t>-</w:t>
            </w:r>
          </w:p>
        </w:tc>
      </w:tr>
      <w:tr w:rsidR="00DA422A" w:rsidRPr="00C773AF" w:rsidTr="00DA422A">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center"/>
              <w:rPr>
                <w:rFonts w:asciiTheme="minorEastAsia" w:eastAsiaTheme="minorEastAsia" w:hAnsiTheme="minorEastAsia"/>
                <w:kern w:val="0"/>
              </w:rPr>
            </w:pPr>
            <w:r w:rsidRPr="00C773AF">
              <w:rPr>
                <w:rFonts w:asciiTheme="minorEastAsia" w:eastAsiaTheme="minorEastAsia" w:hAnsiTheme="minorEastAsia" w:hint="eastAsia"/>
                <w:kern w:val="0"/>
              </w:rPr>
              <w:t>5</w:t>
            </w:r>
          </w:p>
        </w:tc>
        <w:tc>
          <w:tcPr>
            <w:tcW w:w="3357"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left"/>
              <w:rPr>
                <w:rFonts w:asciiTheme="minorEastAsia" w:eastAsiaTheme="minorEastAsia" w:hAnsiTheme="minorEastAsia"/>
                <w:kern w:val="0"/>
              </w:rPr>
            </w:pPr>
            <w:r w:rsidRPr="00C773AF">
              <w:rPr>
                <w:rFonts w:asciiTheme="minorEastAsia" w:eastAsiaTheme="minorEastAsia" w:hAnsiTheme="minorEastAsia" w:hint="eastAsia"/>
                <w:kern w:val="0"/>
              </w:rPr>
              <w:t>买入返售金融资产</w:t>
            </w:r>
          </w:p>
        </w:tc>
        <w:tc>
          <w:tcPr>
            <w:tcW w:w="2977"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right"/>
              <w:rPr>
                <w:rFonts w:asciiTheme="minorEastAsia" w:eastAsiaTheme="minorEastAsia" w:hAnsiTheme="minorEastAsia"/>
                <w:kern w:val="0"/>
              </w:rPr>
            </w:pPr>
            <w:r w:rsidRPr="00C773AF">
              <w:rPr>
                <w:rFonts w:asciiTheme="minorEastAsia" w:eastAsiaTheme="minorEastAsia" w:hAnsiTheme="minorEastAsia" w:hint="eastAsia"/>
                <w:kern w:val="0"/>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right"/>
              <w:rPr>
                <w:rFonts w:asciiTheme="minorEastAsia" w:eastAsiaTheme="minorEastAsia" w:hAnsiTheme="minorEastAsia"/>
                <w:kern w:val="0"/>
              </w:rPr>
            </w:pPr>
            <w:r w:rsidRPr="00C773AF">
              <w:rPr>
                <w:rFonts w:asciiTheme="minorEastAsia" w:eastAsiaTheme="minorEastAsia" w:hAnsiTheme="minorEastAsia" w:hint="eastAsia"/>
                <w:kern w:val="0"/>
              </w:rPr>
              <w:t>-</w:t>
            </w:r>
          </w:p>
        </w:tc>
      </w:tr>
      <w:tr w:rsidR="00DA422A" w:rsidRPr="00C773AF" w:rsidTr="00DA42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A422A" w:rsidRPr="00C773AF" w:rsidRDefault="00DA422A">
            <w:pPr>
              <w:spacing w:before="29" w:line="300" w:lineRule="auto"/>
              <w:ind w:left="17"/>
              <w:jc w:val="center"/>
              <w:rPr>
                <w:rFonts w:asciiTheme="minorEastAsia" w:eastAsiaTheme="minorEastAsia" w:hAnsiTheme="minorEastAsia"/>
                <w:kern w:val="0"/>
              </w:rPr>
            </w:pPr>
          </w:p>
        </w:tc>
        <w:tc>
          <w:tcPr>
            <w:tcW w:w="3357"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left"/>
              <w:rPr>
                <w:rFonts w:asciiTheme="minorEastAsia" w:eastAsiaTheme="minorEastAsia" w:hAnsiTheme="minorEastAsia"/>
                <w:kern w:val="0"/>
              </w:rPr>
            </w:pPr>
            <w:r w:rsidRPr="00C773AF">
              <w:rPr>
                <w:rFonts w:asciiTheme="minorEastAsia" w:eastAsiaTheme="minorEastAsia" w:hAnsiTheme="minorEastAsia" w:hint="eastAsia"/>
                <w:kern w:val="0"/>
              </w:rPr>
              <w:t>其中：买断式回购的买入返售金融资产</w:t>
            </w:r>
          </w:p>
        </w:tc>
        <w:tc>
          <w:tcPr>
            <w:tcW w:w="2977"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right"/>
              <w:rPr>
                <w:rFonts w:asciiTheme="minorEastAsia" w:eastAsiaTheme="minorEastAsia" w:hAnsiTheme="minorEastAsia"/>
                <w:kern w:val="0"/>
              </w:rPr>
            </w:pPr>
            <w:r w:rsidRPr="00C773AF">
              <w:rPr>
                <w:rFonts w:asciiTheme="minorEastAsia" w:eastAsiaTheme="minorEastAsia" w:hAnsiTheme="minorEastAsia" w:hint="eastAsia"/>
                <w:kern w:val="0"/>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right"/>
              <w:rPr>
                <w:rFonts w:asciiTheme="minorEastAsia" w:eastAsiaTheme="minorEastAsia" w:hAnsiTheme="minorEastAsia"/>
                <w:kern w:val="0"/>
              </w:rPr>
            </w:pPr>
            <w:r w:rsidRPr="00C773AF">
              <w:rPr>
                <w:rFonts w:asciiTheme="minorEastAsia" w:eastAsiaTheme="minorEastAsia" w:hAnsiTheme="minorEastAsia" w:hint="eastAsia"/>
                <w:kern w:val="0"/>
              </w:rPr>
              <w:t>-</w:t>
            </w:r>
          </w:p>
        </w:tc>
      </w:tr>
      <w:tr w:rsidR="00DA422A" w:rsidRPr="00C773AF" w:rsidTr="00DA422A">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center"/>
              <w:rPr>
                <w:rFonts w:asciiTheme="minorEastAsia" w:eastAsiaTheme="minorEastAsia" w:hAnsiTheme="minorEastAsia"/>
                <w:kern w:val="0"/>
              </w:rPr>
            </w:pPr>
            <w:r w:rsidRPr="00C773AF">
              <w:rPr>
                <w:rFonts w:asciiTheme="minorEastAsia" w:eastAsiaTheme="minorEastAsia" w:hAnsiTheme="minorEastAsia" w:hint="eastAsia"/>
                <w:kern w:val="0"/>
              </w:rPr>
              <w:t>6</w:t>
            </w:r>
          </w:p>
        </w:tc>
        <w:tc>
          <w:tcPr>
            <w:tcW w:w="3357"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left"/>
              <w:rPr>
                <w:rFonts w:asciiTheme="minorEastAsia" w:eastAsiaTheme="minorEastAsia" w:hAnsiTheme="minorEastAsia"/>
                <w:kern w:val="0"/>
              </w:rPr>
            </w:pPr>
            <w:r w:rsidRPr="00C773AF">
              <w:rPr>
                <w:rFonts w:asciiTheme="minorEastAsia" w:eastAsiaTheme="minorEastAsia" w:hAnsiTheme="minorEastAsia" w:hint="eastAsia"/>
                <w:kern w:val="0"/>
              </w:rPr>
              <w:t>银行存款和结算备付金合计</w:t>
            </w:r>
          </w:p>
        </w:tc>
        <w:tc>
          <w:tcPr>
            <w:tcW w:w="2977"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right"/>
              <w:rPr>
                <w:rFonts w:asciiTheme="minorEastAsia" w:eastAsiaTheme="minorEastAsia" w:hAnsiTheme="minorEastAsia"/>
                <w:kern w:val="0"/>
              </w:rPr>
            </w:pPr>
            <w:r w:rsidRPr="00C773AF">
              <w:rPr>
                <w:rFonts w:asciiTheme="minorEastAsia" w:eastAsiaTheme="minorEastAsia" w:hAnsiTheme="minorEastAsia" w:hint="eastAsia"/>
                <w:kern w:val="0"/>
              </w:rPr>
              <w:t>29,034,671.79</w:t>
            </w:r>
          </w:p>
        </w:tc>
        <w:tc>
          <w:tcPr>
            <w:tcW w:w="1843"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right"/>
              <w:rPr>
                <w:rFonts w:asciiTheme="minorEastAsia" w:eastAsiaTheme="minorEastAsia" w:hAnsiTheme="minorEastAsia"/>
                <w:kern w:val="0"/>
              </w:rPr>
            </w:pPr>
            <w:r w:rsidRPr="00C773AF">
              <w:rPr>
                <w:rFonts w:asciiTheme="minorEastAsia" w:eastAsiaTheme="minorEastAsia" w:hAnsiTheme="minorEastAsia" w:hint="eastAsia"/>
                <w:kern w:val="0"/>
              </w:rPr>
              <w:t>7.91</w:t>
            </w:r>
          </w:p>
        </w:tc>
      </w:tr>
      <w:tr w:rsidR="00DA422A" w:rsidRPr="00C773AF" w:rsidTr="00DA422A">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center"/>
              <w:rPr>
                <w:rFonts w:asciiTheme="minorEastAsia" w:eastAsiaTheme="minorEastAsia" w:hAnsiTheme="minorEastAsia"/>
                <w:kern w:val="0"/>
              </w:rPr>
            </w:pPr>
            <w:r w:rsidRPr="00C773AF">
              <w:rPr>
                <w:rFonts w:asciiTheme="minorEastAsia" w:eastAsiaTheme="minorEastAsia" w:hAnsiTheme="minorEastAsia" w:hint="eastAsia"/>
                <w:kern w:val="0"/>
              </w:rPr>
              <w:t>7</w:t>
            </w:r>
          </w:p>
        </w:tc>
        <w:tc>
          <w:tcPr>
            <w:tcW w:w="3357"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left"/>
              <w:rPr>
                <w:rFonts w:asciiTheme="minorEastAsia" w:eastAsiaTheme="minorEastAsia" w:hAnsiTheme="minorEastAsia"/>
                <w:kern w:val="0"/>
              </w:rPr>
            </w:pPr>
            <w:r w:rsidRPr="00C773AF">
              <w:rPr>
                <w:rFonts w:asciiTheme="minorEastAsia" w:eastAsiaTheme="minorEastAsia" w:hAnsiTheme="minorEastAsia" w:hint="eastAsia"/>
                <w:kern w:val="0"/>
              </w:rPr>
              <w:t>其他资产</w:t>
            </w:r>
          </w:p>
        </w:tc>
        <w:tc>
          <w:tcPr>
            <w:tcW w:w="2977"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right"/>
              <w:rPr>
                <w:rFonts w:asciiTheme="minorEastAsia" w:eastAsiaTheme="minorEastAsia" w:hAnsiTheme="minorEastAsia"/>
                <w:kern w:val="0"/>
              </w:rPr>
            </w:pPr>
            <w:r w:rsidRPr="00C773AF">
              <w:rPr>
                <w:rFonts w:asciiTheme="minorEastAsia" w:eastAsiaTheme="minorEastAsia" w:hAnsiTheme="minorEastAsia" w:hint="eastAsia"/>
                <w:kern w:val="0"/>
              </w:rPr>
              <w:t>3,864,119.80</w:t>
            </w:r>
          </w:p>
        </w:tc>
        <w:tc>
          <w:tcPr>
            <w:tcW w:w="1843"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right"/>
              <w:rPr>
                <w:rFonts w:asciiTheme="minorEastAsia" w:eastAsiaTheme="minorEastAsia" w:hAnsiTheme="minorEastAsia"/>
                <w:kern w:val="0"/>
              </w:rPr>
            </w:pPr>
            <w:r w:rsidRPr="00C773AF">
              <w:rPr>
                <w:rFonts w:asciiTheme="minorEastAsia" w:eastAsiaTheme="minorEastAsia" w:hAnsiTheme="minorEastAsia" w:hint="eastAsia"/>
                <w:kern w:val="0"/>
              </w:rPr>
              <w:t>1.05</w:t>
            </w:r>
          </w:p>
        </w:tc>
      </w:tr>
      <w:tr w:rsidR="00DA422A" w:rsidRPr="00C773AF" w:rsidTr="00DA422A">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center"/>
              <w:rPr>
                <w:rFonts w:asciiTheme="minorEastAsia" w:eastAsiaTheme="minorEastAsia" w:hAnsiTheme="minorEastAsia"/>
                <w:kern w:val="0"/>
              </w:rPr>
            </w:pPr>
            <w:r w:rsidRPr="00C773AF">
              <w:rPr>
                <w:rFonts w:asciiTheme="minorEastAsia" w:eastAsiaTheme="minorEastAsia" w:hAnsiTheme="minorEastAsia" w:hint="eastAsia"/>
                <w:kern w:val="0"/>
              </w:rPr>
              <w:t>8</w:t>
            </w:r>
          </w:p>
        </w:tc>
        <w:tc>
          <w:tcPr>
            <w:tcW w:w="3357"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left"/>
              <w:rPr>
                <w:rFonts w:asciiTheme="minorEastAsia" w:eastAsiaTheme="minorEastAsia" w:hAnsiTheme="minorEastAsia"/>
                <w:kern w:val="0"/>
              </w:rPr>
            </w:pPr>
            <w:r w:rsidRPr="00C773AF">
              <w:rPr>
                <w:rFonts w:asciiTheme="minorEastAsia" w:eastAsiaTheme="minorEastAsia" w:hAnsiTheme="minorEastAsia" w:hint="eastAsia"/>
                <w:kern w:val="0"/>
              </w:rPr>
              <w:t>合计</w:t>
            </w:r>
          </w:p>
        </w:tc>
        <w:tc>
          <w:tcPr>
            <w:tcW w:w="2977"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right"/>
              <w:rPr>
                <w:rFonts w:asciiTheme="minorEastAsia" w:eastAsiaTheme="minorEastAsia" w:hAnsiTheme="minorEastAsia"/>
                <w:kern w:val="0"/>
              </w:rPr>
            </w:pPr>
            <w:r w:rsidRPr="00C773AF">
              <w:rPr>
                <w:rFonts w:asciiTheme="minorEastAsia" w:eastAsiaTheme="minorEastAsia" w:hAnsiTheme="minorEastAsia" w:hint="eastAsia"/>
                <w:kern w:val="0"/>
              </w:rPr>
              <w:t>366,860,131.59</w:t>
            </w:r>
          </w:p>
        </w:tc>
        <w:tc>
          <w:tcPr>
            <w:tcW w:w="1843"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right"/>
              <w:rPr>
                <w:rFonts w:asciiTheme="minorEastAsia" w:eastAsiaTheme="minorEastAsia" w:hAnsiTheme="minorEastAsia"/>
                <w:kern w:val="0"/>
              </w:rPr>
            </w:pPr>
            <w:r w:rsidRPr="00C773AF">
              <w:rPr>
                <w:rFonts w:asciiTheme="minorEastAsia" w:eastAsiaTheme="minorEastAsia" w:hAnsiTheme="minorEastAsia" w:hint="eastAsia"/>
                <w:kern w:val="0"/>
              </w:rPr>
              <w:t>100.00</w:t>
            </w:r>
          </w:p>
        </w:tc>
      </w:tr>
    </w:tbl>
    <w:p w:rsidR="00DA422A" w:rsidRPr="00C773AF" w:rsidRDefault="00DA422A" w:rsidP="00C773AF">
      <w:pPr>
        <w:pStyle w:val="af4"/>
        <w:snapToGrid w:val="0"/>
        <w:spacing w:line="360" w:lineRule="auto"/>
        <w:ind w:firstLineChars="200" w:firstLine="420"/>
        <w:rPr>
          <w:rFonts w:asciiTheme="minorEastAsia" w:eastAsiaTheme="minorEastAsia" w:hAnsiTheme="minorEastAsia"/>
          <w:sz w:val="21"/>
          <w:szCs w:val="21"/>
        </w:rPr>
      </w:pPr>
      <w:r w:rsidRPr="00C773AF">
        <w:rPr>
          <w:rFonts w:asciiTheme="minorEastAsia" w:eastAsiaTheme="minorEastAsia" w:hAnsiTheme="minorEastAsia" w:hint="eastAsia"/>
          <w:sz w:val="21"/>
          <w:szCs w:val="21"/>
        </w:rPr>
        <w:t>2、报告期末按行业分类的股票投资组合</w:t>
      </w:r>
    </w:p>
    <w:p w:rsidR="00DA422A" w:rsidRPr="00C773AF" w:rsidRDefault="00DA422A" w:rsidP="00C773AF">
      <w:pPr>
        <w:pStyle w:val="af4"/>
        <w:snapToGrid w:val="0"/>
        <w:spacing w:line="360" w:lineRule="auto"/>
        <w:ind w:firstLineChars="200" w:firstLine="420"/>
        <w:rPr>
          <w:rFonts w:asciiTheme="minorEastAsia" w:eastAsiaTheme="minorEastAsia" w:hAnsiTheme="minorEastAsia"/>
          <w:sz w:val="21"/>
          <w:szCs w:val="21"/>
        </w:rPr>
      </w:pPr>
      <w:r w:rsidRPr="00C773AF">
        <w:rPr>
          <w:rFonts w:asciiTheme="minorEastAsia" w:eastAsiaTheme="minorEastAsia" w:hAnsiTheme="minorEastAsia" w:hint="eastAsia"/>
          <w:sz w:val="21"/>
          <w:szCs w:val="21"/>
        </w:rPr>
        <w:t>（1）报告期末按行业分类的境内股票投资组合</w:t>
      </w:r>
    </w:p>
    <w:tbl>
      <w:tblPr>
        <w:tblW w:w="800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50"/>
        <w:gridCol w:w="3225"/>
        <w:gridCol w:w="2708"/>
        <w:gridCol w:w="1421"/>
      </w:tblGrid>
      <w:tr w:rsidR="00DA422A" w:rsidRPr="00C773AF" w:rsidTr="00DA422A">
        <w:trPr>
          <w:trHeight w:val="390"/>
        </w:trPr>
        <w:tc>
          <w:tcPr>
            <w:tcW w:w="709" w:type="dxa"/>
            <w:tcBorders>
              <w:top w:val="single" w:sz="4" w:space="0" w:color="000000"/>
              <w:left w:val="single" w:sz="4" w:space="0" w:color="000000"/>
              <w:bottom w:val="single" w:sz="4" w:space="0" w:color="000000"/>
              <w:right w:val="single" w:sz="4" w:space="0" w:color="000000"/>
            </w:tcBorders>
            <w:vAlign w:val="center"/>
            <w:hideMark/>
          </w:tcPr>
          <w:p w:rsidR="00DA422A" w:rsidRPr="00C773AF" w:rsidRDefault="00DA422A">
            <w:pPr>
              <w:adjustRightInd w:val="0"/>
              <w:snapToGrid w:val="0"/>
              <w:spacing w:line="300" w:lineRule="auto"/>
              <w:jc w:val="center"/>
              <w:rPr>
                <w:rFonts w:asciiTheme="minorEastAsia" w:eastAsiaTheme="minorEastAsia" w:hAnsiTheme="minorEastAsia"/>
                <w:kern w:val="0"/>
              </w:rPr>
            </w:pPr>
            <w:r w:rsidRPr="00C773AF">
              <w:rPr>
                <w:rFonts w:asciiTheme="minorEastAsia" w:eastAsiaTheme="minorEastAsia" w:hAnsiTheme="minorEastAsia" w:hint="eastAsia"/>
                <w:kern w:val="0"/>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DA422A" w:rsidRPr="00C773AF" w:rsidRDefault="00DA422A">
            <w:pPr>
              <w:adjustRightInd w:val="0"/>
              <w:snapToGrid w:val="0"/>
              <w:spacing w:line="300" w:lineRule="auto"/>
              <w:jc w:val="center"/>
              <w:rPr>
                <w:rFonts w:asciiTheme="minorEastAsia" w:eastAsiaTheme="minorEastAsia" w:hAnsiTheme="minorEastAsia"/>
                <w:kern w:val="0"/>
              </w:rPr>
            </w:pPr>
            <w:r w:rsidRPr="00C773AF">
              <w:rPr>
                <w:rFonts w:asciiTheme="minorEastAsia" w:eastAsiaTheme="minorEastAsia" w:hAnsiTheme="minorEastAsia" w:hint="eastAsia"/>
                <w:kern w:val="0"/>
              </w:rPr>
              <w:t>行业类别</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DA422A" w:rsidRPr="00C773AF" w:rsidRDefault="00DA422A">
            <w:pPr>
              <w:adjustRightInd w:val="0"/>
              <w:snapToGrid w:val="0"/>
              <w:spacing w:line="300" w:lineRule="auto"/>
              <w:jc w:val="center"/>
              <w:rPr>
                <w:rFonts w:asciiTheme="minorEastAsia" w:eastAsiaTheme="minorEastAsia" w:hAnsiTheme="minorEastAsia"/>
                <w:kern w:val="0"/>
              </w:rPr>
            </w:pPr>
            <w:r w:rsidRPr="00C773AF">
              <w:rPr>
                <w:rFonts w:asciiTheme="minorEastAsia" w:eastAsiaTheme="minorEastAsia" w:hAnsiTheme="minorEastAsia" w:hint="eastAsia"/>
                <w:kern w:val="0"/>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422A" w:rsidRPr="00C773AF" w:rsidRDefault="00DA422A">
            <w:pPr>
              <w:adjustRightInd w:val="0"/>
              <w:snapToGrid w:val="0"/>
              <w:spacing w:line="300" w:lineRule="auto"/>
              <w:jc w:val="center"/>
              <w:rPr>
                <w:rFonts w:asciiTheme="minorEastAsia" w:eastAsiaTheme="minorEastAsia" w:hAnsiTheme="minorEastAsia"/>
                <w:kern w:val="0"/>
              </w:rPr>
            </w:pPr>
            <w:r w:rsidRPr="00C773AF">
              <w:rPr>
                <w:rFonts w:asciiTheme="minorEastAsia" w:eastAsiaTheme="minorEastAsia" w:hAnsiTheme="minorEastAsia" w:hint="eastAsia"/>
                <w:kern w:val="0"/>
              </w:rPr>
              <w:t>占基金资产净值比例（％）</w:t>
            </w:r>
          </w:p>
        </w:tc>
      </w:tr>
      <w:tr w:rsidR="00DA422A" w:rsidRPr="00C773AF" w:rsidTr="00DA422A">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422A" w:rsidRPr="00C773AF" w:rsidRDefault="00DA422A">
            <w:pPr>
              <w:adjustRightInd w:val="0"/>
              <w:snapToGrid w:val="0"/>
              <w:spacing w:line="300" w:lineRule="auto"/>
              <w:jc w:val="center"/>
              <w:rPr>
                <w:rFonts w:asciiTheme="minorEastAsia" w:eastAsiaTheme="minorEastAsia" w:hAnsiTheme="minorEastAsia"/>
                <w:kern w:val="0"/>
              </w:rPr>
            </w:pPr>
            <w:r w:rsidRPr="00C773AF">
              <w:rPr>
                <w:rFonts w:asciiTheme="minorEastAsia" w:eastAsiaTheme="minorEastAsia" w:hAnsiTheme="minorEastAsia" w:hint="eastAsia"/>
                <w:kern w:val="0"/>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DA422A" w:rsidRPr="00C773AF" w:rsidRDefault="00DA422A">
            <w:pPr>
              <w:adjustRightInd w:val="0"/>
              <w:snapToGrid w:val="0"/>
              <w:spacing w:line="300" w:lineRule="auto"/>
              <w:rPr>
                <w:rFonts w:asciiTheme="minorEastAsia" w:eastAsiaTheme="minorEastAsia" w:hAnsiTheme="minorEastAsia"/>
                <w:kern w:val="0"/>
              </w:rPr>
            </w:pPr>
            <w:r w:rsidRPr="00C773AF">
              <w:rPr>
                <w:rFonts w:asciiTheme="minorEastAsia" w:eastAsiaTheme="minorEastAsia" w:hAnsiTheme="minorEastAsia" w:hint="eastAsia"/>
                <w:kern w:val="0"/>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DA422A" w:rsidRPr="00C773AF" w:rsidRDefault="00DA422A">
            <w:pPr>
              <w:autoSpaceDE w:val="0"/>
              <w:autoSpaceDN w:val="0"/>
              <w:adjustRightInd w:val="0"/>
              <w:spacing w:before="29" w:line="300" w:lineRule="auto"/>
              <w:ind w:left="15"/>
              <w:jc w:val="right"/>
              <w:rPr>
                <w:rFonts w:asciiTheme="minorEastAsia" w:eastAsiaTheme="minorEastAsia" w:hAnsiTheme="minorEastAsia"/>
                <w:kern w:val="0"/>
              </w:rPr>
            </w:pPr>
            <w:r w:rsidRPr="00C773AF">
              <w:rPr>
                <w:rFonts w:asciiTheme="minorEastAsia" w:eastAsiaTheme="minorEastAsia" w:hAnsiTheme="minorEastAsia" w:hint="eastAsia"/>
                <w:kern w:val="0"/>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422A" w:rsidRPr="00C773AF" w:rsidRDefault="00DA422A">
            <w:pPr>
              <w:autoSpaceDE w:val="0"/>
              <w:autoSpaceDN w:val="0"/>
              <w:adjustRightInd w:val="0"/>
              <w:spacing w:before="29" w:line="300" w:lineRule="auto"/>
              <w:ind w:left="15"/>
              <w:jc w:val="right"/>
              <w:rPr>
                <w:rFonts w:asciiTheme="minorEastAsia" w:eastAsiaTheme="minorEastAsia" w:hAnsiTheme="minorEastAsia"/>
                <w:kern w:val="0"/>
              </w:rPr>
            </w:pPr>
            <w:r w:rsidRPr="00C773AF">
              <w:rPr>
                <w:rFonts w:asciiTheme="minorEastAsia" w:eastAsiaTheme="minorEastAsia" w:hAnsiTheme="minorEastAsia" w:hint="eastAsia"/>
                <w:kern w:val="0"/>
              </w:rPr>
              <w:t>-</w:t>
            </w:r>
          </w:p>
        </w:tc>
      </w:tr>
      <w:tr w:rsidR="00DA422A" w:rsidRPr="00C773AF" w:rsidTr="00DA422A">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422A" w:rsidRPr="00C773AF" w:rsidRDefault="00DA422A">
            <w:pPr>
              <w:adjustRightInd w:val="0"/>
              <w:snapToGrid w:val="0"/>
              <w:spacing w:line="300" w:lineRule="auto"/>
              <w:jc w:val="center"/>
              <w:rPr>
                <w:rFonts w:asciiTheme="minorEastAsia" w:eastAsiaTheme="minorEastAsia" w:hAnsiTheme="minorEastAsia"/>
                <w:kern w:val="0"/>
              </w:rPr>
            </w:pPr>
            <w:r w:rsidRPr="00C773AF">
              <w:rPr>
                <w:rFonts w:asciiTheme="minorEastAsia" w:eastAsiaTheme="minorEastAsia" w:hAnsiTheme="minorEastAsia" w:hint="eastAsia"/>
                <w:kern w:val="0"/>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DA422A" w:rsidRPr="00C773AF" w:rsidRDefault="00DA422A">
            <w:pPr>
              <w:adjustRightInd w:val="0"/>
              <w:snapToGrid w:val="0"/>
              <w:spacing w:line="300" w:lineRule="auto"/>
              <w:rPr>
                <w:rFonts w:asciiTheme="minorEastAsia" w:eastAsiaTheme="minorEastAsia" w:hAnsiTheme="minorEastAsia"/>
                <w:kern w:val="0"/>
              </w:rPr>
            </w:pPr>
            <w:r w:rsidRPr="00C773AF">
              <w:rPr>
                <w:rFonts w:asciiTheme="minorEastAsia" w:eastAsiaTheme="minorEastAsia" w:hAnsiTheme="minorEastAsia" w:hint="eastAsia"/>
                <w:kern w:val="0"/>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DA422A" w:rsidRPr="00C773AF" w:rsidRDefault="00DA422A">
            <w:pPr>
              <w:spacing w:line="300" w:lineRule="auto"/>
              <w:jc w:val="right"/>
              <w:rPr>
                <w:rFonts w:asciiTheme="minorEastAsia" w:eastAsiaTheme="minorEastAsia" w:hAnsiTheme="minorEastAsia"/>
                <w:kern w:val="0"/>
              </w:rPr>
            </w:pPr>
            <w:r w:rsidRPr="00C773AF">
              <w:rPr>
                <w:rFonts w:asciiTheme="minorEastAsia" w:eastAsiaTheme="minorEastAsia" w:hAnsiTheme="minorEastAsia" w:hint="eastAsia"/>
                <w:kern w:val="0"/>
              </w:rPr>
              <w:t>105,102,804.99</w:t>
            </w:r>
          </w:p>
          <w:p w:rsidR="00DA422A" w:rsidRPr="00C773AF" w:rsidRDefault="00DA422A">
            <w:pPr>
              <w:spacing w:line="300" w:lineRule="auto"/>
              <w:jc w:val="right"/>
              <w:rPr>
                <w:rFonts w:asciiTheme="minorEastAsia" w:eastAsiaTheme="minorEastAsia" w:hAnsiTheme="minorEastAsia"/>
                <w:kern w:val="0"/>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A422A" w:rsidRPr="00C773AF" w:rsidRDefault="00DA422A">
            <w:pPr>
              <w:spacing w:line="300" w:lineRule="auto"/>
              <w:jc w:val="right"/>
              <w:rPr>
                <w:rFonts w:asciiTheme="minorEastAsia" w:eastAsiaTheme="minorEastAsia" w:hAnsiTheme="minorEastAsia"/>
                <w:kern w:val="0"/>
              </w:rPr>
            </w:pPr>
            <w:r w:rsidRPr="00C773AF">
              <w:rPr>
                <w:rFonts w:asciiTheme="minorEastAsia" w:eastAsiaTheme="minorEastAsia" w:hAnsiTheme="minorEastAsia" w:hint="eastAsia"/>
                <w:kern w:val="0"/>
              </w:rPr>
              <w:t>28.82</w:t>
            </w:r>
          </w:p>
          <w:p w:rsidR="00DA422A" w:rsidRPr="00C773AF" w:rsidRDefault="00DA422A">
            <w:pPr>
              <w:spacing w:line="300" w:lineRule="auto"/>
              <w:jc w:val="right"/>
              <w:rPr>
                <w:rFonts w:asciiTheme="minorEastAsia" w:eastAsiaTheme="minorEastAsia" w:hAnsiTheme="minorEastAsia"/>
                <w:kern w:val="0"/>
              </w:rPr>
            </w:pPr>
          </w:p>
        </w:tc>
      </w:tr>
      <w:tr w:rsidR="00DA422A" w:rsidRPr="00C773AF" w:rsidTr="00DA422A">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422A" w:rsidRPr="00C773AF" w:rsidRDefault="00DA422A">
            <w:pPr>
              <w:adjustRightInd w:val="0"/>
              <w:snapToGrid w:val="0"/>
              <w:spacing w:line="300" w:lineRule="auto"/>
              <w:jc w:val="center"/>
              <w:rPr>
                <w:rFonts w:asciiTheme="minorEastAsia" w:eastAsiaTheme="minorEastAsia" w:hAnsiTheme="minorEastAsia"/>
                <w:kern w:val="0"/>
              </w:rPr>
            </w:pPr>
            <w:r w:rsidRPr="00C773AF">
              <w:rPr>
                <w:rFonts w:asciiTheme="minorEastAsia" w:eastAsiaTheme="minorEastAsia" w:hAnsiTheme="minorEastAsia" w:hint="eastAsia"/>
                <w:kern w:val="0"/>
              </w:rPr>
              <w:lastRenderedPageBreak/>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DA422A" w:rsidRPr="00C773AF" w:rsidRDefault="00DA422A">
            <w:pPr>
              <w:adjustRightInd w:val="0"/>
              <w:snapToGrid w:val="0"/>
              <w:spacing w:line="300" w:lineRule="auto"/>
              <w:rPr>
                <w:rFonts w:asciiTheme="minorEastAsia" w:eastAsiaTheme="minorEastAsia" w:hAnsiTheme="minorEastAsia"/>
                <w:kern w:val="0"/>
              </w:rPr>
            </w:pPr>
            <w:r w:rsidRPr="00C773AF">
              <w:rPr>
                <w:rFonts w:asciiTheme="minorEastAsia" w:eastAsiaTheme="minorEastAsia" w:hAnsiTheme="minorEastAsia" w:hint="eastAsia"/>
                <w:kern w:val="0"/>
              </w:rPr>
              <w:t>制造业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DA422A" w:rsidRPr="00C773AF" w:rsidRDefault="00DA422A">
            <w:pPr>
              <w:spacing w:line="300" w:lineRule="auto"/>
              <w:jc w:val="right"/>
              <w:rPr>
                <w:rFonts w:asciiTheme="minorEastAsia" w:eastAsiaTheme="minorEastAsia" w:hAnsiTheme="minorEastAsia"/>
                <w:kern w:val="0"/>
              </w:rPr>
            </w:pPr>
            <w:r w:rsidRPr="00C773AF">
              <w:rPr>
                <w:rFonts w:asciiTheme="minorEastAsia" w:eastAsiaTheme="minorEastAsia" w:hAnsiTheme="minorEastAsia" w:hint="eastAsia"/>
                <w:kern w:val="0"/>
              </w:rPr>
              <w:t>194,215,662.96</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422A" w:rsidRPr="00C773AF" w:rsidRDefault="00DA422A">
            <w:pPr>
              <w:spacing w:line="300" w:lineRule="auto"/>
              <w:jc w:val="right"/>
              <w:rPr>
                <w:rFonts w:asciiTheme="minorEastAsia" w:eastAsiaTheme="minorEastAsia" w:hAnsiTheme="minorEastAsia"/>
                <w:kern w:val="0"/>
              </w:rPr>
            </w:pPr>
            <w:r w:rsidRPr="00C773AF">
              <w:rPr>
                <w:rFonts w:asciiTheme="minorEastAsia" w:eastAsiaTheme="minorEastAsia" w:hAnsiTheme="minorEastAsia" w:hint="eastAsia"/>
                <w:kern w:val="0"/>
              </w:rPr>
              <w:t>53.25</w:t>
            </w:r>
          </w:p>
        </w:tc>
      </w:tr>
      <w:tr w:rsidR="00DA422A" w:rsidRPr="00C773AF" w:rsidTr="00DA422A">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422A" w:rsidRPr="00C773AF" w:rsidRDefault="00DA422A">
            <w:pPr>
              <w:adjustRightInd w:val="0"/>
              <w:snapToGrid w:val="0"/>
              <w:spacing w:line="300" w:lineRule="auto"/>
              <w:jc w:val="center"/>
              <w:rPr>
                <w:rFonts w:asciiTheme="minorEastAsia" w:eastAsiaTheme="minorEastAsia" w:hAnsiTheme="minorEastAsia"/>
                <w:kern w:val="0"/>
              </w:rPr>
            </w:pPr>
            <w:r w:rsidRPr="00C773AF">
              <w:rPr>
                <w:rFonts w:asciiTheme="minorEastAsia" w:eastAsiaTheme="minorEastAsia" w:hAnsiTheme="minorEastAsia" w:hint="eastAsia"/>
                <w:kern w:val="0"/>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DA422A" w:rsidRPr="00C773AF" w:rsidRDefault="00DA422A">
            <w:pPr>
              <w:adjustRightInd w:val="0"/>
              <w:snapToGrid w:val="0"/>
              <w:spacing w:line="300" w:lineRule="auto"/>
              <w:rPr>
                <w:rFonts w:asciiTheme="minorEastAsia" w:eastAsiaTheme="minorEastAsia" w:hAnsiTheme="minorEastAsia"/>
                <w:kern w:val="0"/>
              </w:rPr>
            </w:pPr>
            <w:r w:rsidRPr="00C773AF">
              <w:rPr>
                <w:rFonts w:asciiTheme="minorEastAsia" w:eastAsiaTheme="minorEastAsia" w:hAnsiTheme="minorEastAsia" w:hint="eastAsia"/>
                <w:kern w:val="0"/>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DA422A" w:rsidRPr="00C773AF" w:rsidRDefault="00DA422A">
            <w:pPr>
              <w:spacing w:line="300" w:lineRule="auto"/>
              <w:jc w:val="right"/>
              <w:rPr>
                <w:rFonts w:asciiTheme="minorEastAsia" w:eastAsiaTheme="minorEastAsia" w:hAnsiTheme="minorEastAsia"/>
                <w:kern w:val="0"/>
              </w:rPr>
            </w:pPr>
            <w:r w:rsidRPr="00C773AF">
              <w:rPr>
                <w:rFonts w:asciiTheme="minorEastAsia" w:eastAsiaTheme="minorEastAsia" w:hAnsiTheme="minorEastAsia" w:hint="eastAsia"/>
                <w:kern w:val="0"/>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422A" w:rsidRPr="00C773AF" w:rsidRDefault="00DA422A">
            <w:pPr>
              <w:spacing w:line="300" w:lineRule="auto"/>
              <w:jc w:val="right"/>
              <w:rPr>
                <w:rFonts w:asciiTheme="minorEastAsia" w:eastAsiaTheme="minorEastAsia" w:hAnsiTheme="minorEastAsia"/>
                <w:kern w:val="0"/>
              </w:rPr>
            </w:pPr>
            <w:r w:rsidRPr="00C773AF">
              <w:rPr>
                <w:rFonts w:asciiTheme="minorEastAsia" w:eastAsiaTheme="minorEastAsia" w:hAnsiTheme="minorEastAsia" w:hint="eastAsia"/>
                <w:kern w:val="0"/>
              </w:rPr>
              <w:t>-</w:t>
            </w:r>
          </w:p>
        </w:tc>
      </w:tr>
      <w:tr w:rsidR="00DA422A" w:rsidRPr="00C773AF" w:rsidTr="00DA422A">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422A" w:rsidRPr="00C773AF" w:rsidRDefault="00DA422A">
            <w:pPr>
              <w:adjustRightInd w:val="0"/>
              <w:snapToGrid w:val="0"/>
              <w:spacing w:line="300" w:lineRule="auto"/>
              <w:jc w:val="center"/>
              <w:rPr>
                <w:rFonts w:asciiTheme="minorEastAsia" w:eastAsiaTheme="minorEastAsia" w:hAnsiTheme="minorEastAsia"/>
                <w:kern w:val="0"/>
              </w:rPr>
            </w:pPr>
            <w:r w:rsidRPr="00C773AF">
              <w:rPr>
                <w:rFonts w:asciiTheme="minorEastAsia" w:eastAsiaTheme="minorEastAsia" w:hAnsiTheme="minorEastAsia" w:hint="eastAsia"/>
                <w:kern w:val="0"/>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DA422A" w:rsidRPr="00C773AF" w:rsidRDefault="00DA422A">
            <w:pPr>
              <w:adjustRightInd w:val="0"/>
              <w:snapToGrid w:val="0"/>
              <w:spacing w:line="300" w:lineRule="auto"/>
              <w:rPr>
                <w:rFonts w:asciiTheme="minorEastAsia" w:eastAsiaTheme="minorEastAsia" w:hAnsiTheme="minorEastAsia"/>
                <w:kern w:val="0"/>
              </w:rPr>
            </w:pPr>
            <w:r w:rsidRPr="00C773AF">
              <w:rPr>
                <w:rFonts w:asciiTheme="minorEastAsia" w:eastAsiaTheme="minorEastAsia" w:hAnsiTheme="minorEastAsia" w:hint="eastAsia"/>
                <w:kern w:val="0"/>
              </w:rPr>
              <w:t>建筑业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DA422A" w:rsidRPr="00C773AF" w:rsidRDefault="00DA422A">
            <w:pPr>
              <w:spacing w:line="300" w:lineRule="auto"/>
              <w:jc w:val="right"/>
              <w:rPr>
                <w:rFonts w:asciiTheme="minorEastAsia" w:eastAsiaTheme="minorEastAsia" w:hAnsiTheme="minorEastAsia"/>
                <w:kern w:val="0"/>
              </w:rPr>
            </w:pPr>
            <w:r w:rsidRPr="00C773AF">
              <w:rPr>
                <w:rFonts w:asciiTheme="minorEastAsia" w:eastAsiaTheme="minorEastAsia" w:hAnsiTheme="minorEastAsia" w:hint="eastAsia"/>
                <w:kern w:val="0"/>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422A" w:rsidRPr="00C773AF" w:rsidRDefault="00DA422A">
            <w:pPr>
              <w:spacing w:line="300" w:lineRule="auto"/>
              <w:jc w:val="right"/>
              <w:rPr>
                <w:rFonts w:asciiTheme="minorEastAsia" w:eastAsiaTheme="minorEastAsia" w:hAnsiTheme="minorEastAsia"/>
                <w:kern w:val="0"/>
              </w:rPr>
            </w:pPr>
            <w:r w:rsidRPr="00C773AF">
              <w:rPr>
                <w:rFonts w:asciiTheme="minorEastAsia" w:eastAsiaTheme="minorEastAsia" w:hAnsiTheme="minorEastAsia" w:hint="eastAsia"/>
                <w:kern w:val="0"/>
              </w:rPr>
              <w:t>-</w:t>
            </w:r>
          </w:p>
        </w:tc>
      </w:tr>
      <w:tr w:rsidR="00DA422A" w:rsidRPr="00C773AF" w:rsidTr="00DA422A">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422A" w:rsidRPr="00C773AF" w:rsidRDefault="00DA422A">
            <w:pPr>
              <w:adjustRightInd w:val="0"/>
              <w:snapToGrid w:val="0"/>
              <w:spacing w:line="300" w:lineRule="auto"/>
              <w:jc w:val="center"/>
              <w:rPr>
                <w:rFonts w:asciiTheme="minorEastAsia" w:eastAsiaTheme="minorEastAsia" w:hAnsiTheme="minorEastAsia"/>
                <w:kern w:val="0"/>
              </w:rPr>
            </w:pPr>
            <w:r w:rsidRPr="00C773AF">
              <w:rPr>
                <w:rFonts w:asciiTheme="minorEastAsia" w:eastAsiaTheme="minorEastAsia" w:hAnsiTheme="minorEastAsia" w:hint="eastAsia"/>
                <w:kern w:val="0"/>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DA422A" w:rsidRPr="00C773AF" w:rsidRDefault="00DA422A">
            <w:pPr>
              <w:adjustRightInd w:val="0"/>
              <w:snapToGrid w:val="0"/>
              <w:spacing w:line="300" w:lineRule="auto"/>
              <w:rPr>
                <w:rFonts w:asciiTheme="minorEastAsia" w:eastAsiaTheme="minorEastAsia" w:hAnsiTheme="minorEastAsia"/>
                <w:kern w:val="0"/>
              </w:rPr>
            </w:pPr>
            <w:r w:rsidRPr="00C773AF">
              <w:rPr>
                <w:rFonts w:asciiTheme="minorEastAsia" w:eastAsiaTheme="minorEastAsia" w:hAnsiTheme="minorEastAsia" w:hint="eastAsia"/>
                <w:kern w:val="0"/>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DA422A" w:rsidRPr="00C773AF" w:rsidRDefault="00DA422A">
            <w:pPr>
              <w:spacing w:line="300" w:lineRule="auto"/>
              <w:jc w:val="right"/>
              <w:rPr>
                <w:rFonts w:asciiTheme="minorEastAsia" w:eastAsiaTheme="minorEastAsia" w:hAnsiTheme="minorEastAsia"/>
                <w:kern w:val="0"/>
              </w:rPr>
            </w:pPr>
            <w:r w:rsidRPr="00C773AF">
              <w:rPr>
                <w:rFonts w:asciiTheme="minorEastAsia" w:eastAsiaTheme="minorEastAsia" w:hAnsiTheme="minorEastAsia" w:hint="eastAsia"/>
                <w:kern w:val="0"/>
              </w:rPr>
              <w:t>19,147.31</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422A" w:rsidRPr="00C773AF" w:rsidRDefault="00DA422A">
            <w:pPr>
              <w:spacing w:line="300" w:lineRule="auto"/>
              <w:jc w:val="right"/>
              <w:rPr>
                <w:rFonts w:asciiTheme="minorEastAsia" w:eastAsiaTheme="minorEastAsia" w:hAnsiTheme="minorEastAsia"/>
                <w:kern w:val="0"/>
              </w:rPr>
            </w:pPr>
            <w:r w:rsidRPr="00C773AF">
              <w:rPr>
                <w:rFonts w:asciiTheme="minorEastAsia" w:eastAsiaTheme="minorEastAsia" w:hAnsiTheme="minorEastAsia" w:hint="eastAsia"/>
                <w:kern w:val="0"/>
              </w:rPr>
              <w:t>0.01</w:t>
            </w:r>
          </w:p>
        </w:tc>
      </w:tr>
      <w:tr w:rsidR="00DA422A" w:rsidRPr="00C773AF" w:rsidTr="00DA422A">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422A" w:rsidRPr="00C773AF" w:rsidRDefault="00DA422A">
            <w:pPr>
              <w:adjustRightInd w:val="0"/>
              <w:snapToGrid w:val="0"/>
              <w:spacing w:line="300" w:lineRule="auto"/>
              <w:jc w:val="center"/>
              <w:rPr>
                <w:rFonts w:asciiTheme="minorEastAsia" w:eastAsiaTheme="minorEastAsia" w:hAnsiTheme="minorEastAsia"/>
                <w:kern w:val="0"/>
              </w:rPr>
            </w:pPr>
            <w:r w:rsidRPr="00C773AF">
              <w:rPr>
                <w:rFonts w:asciiTheme="minorEastAsia" w:eastAsiaTheme="minorEastAsia" w:hAnsiTheme="minorEastAsia" w:hint="eastAsia"/>
                <w:kern w:val="0"/>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DA422A" w:rsidRPr="00C773AF" w:rsidRDefault="00DA422A">
            <w:pPr>
              <w:adjustRightInd w:val="0"/>
              <w:snapToGrid w:val="0"/>
              <w:spacing w:line="300" w:lineRule="auto"/>
              <w:rPr>
                <w:rFonts w:asciiTheme="minorEastAsia" w:eastAsiaTheme="minorEastAsia" w:hAnsiTheme="minorEastAsia"/>
                <w:kern w:val="0"/>
              </w:rPr>
            </w:pPr>
            <w:r w:rsidRPr="00C773AF">
              <w:rPr>
                <w:rFonts w:asciiTheme="minorEastAsia" w:eastAsiaTheme="minorEastAsia" w:hAnsiTheme="minorEastAsia" w:hint="eastAsia"/>
                <w:kern w:val="0"/>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DA422A" w:rsidRPr="00C773AF" w:rsidRDefault="00DA422A">
            <w:pPr>
              <w:spacing w:line="300" w:lineRule="auto"/>
              <w:jc w:val="right"/>
              <w:rPr>
                <w:rFonts w:asciiTheme="minorEastAsia" w:eastAsiaTheme="minorEastAsia" w:hAnsiTheme="minorEastAsia"/>
                <w:kern w:val="0"/>
              </w:rPr>
            </w:pPr>
            <w:r w:rsidRPr="00C773AF">
              <w:rPr>
                <w:rFonts w:asciiTheme="minorEastAsia" w:eastAsiaTheme="minorEastAsia" w:hAnsiTheme="minorEastAsia" w:hint="eastAsia"/>
                <w:kern w:val="0"/>
              </w:rPr>
              <w:t>5,094,732.32</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422A" w:rsidRPr="00C773AF" w:rsidRDefault="00DA422A">
            <w:pPr>
              <w:spacing w:line="300" w:lineRule="auto"/>
              <w:jc w:val="right"/>
              <w:rPr>
                <w:rFonts w:asciiTheme="minorEastAsia" w:eastAsiaTheme="minorEastAsia" w:hAnsiTheme="minorEastAsia"/>
                <w:kern w:val="0"/>
              </w:rPr>
            </w:pPr>
            <w:r w:rsidRPr="00C773AF">
              <w:rPr>
                <w:rFonts w:asciiTheme="minorEastAsia" w:eastAsiaTheme="minorEastAsia" w:hAnsiTheme="minorEastAsia" w:hint="eastAsia"/>
                <w:kern w:val="0"/>
              </w:rPr>
              <w:t>1.40</w:t>
            </w:r>
          </w:p>
        </w:tc>
      </w:tr>
      <w:tr w:rsidR="00DA422A" w:rsidRPr="00C773AF" w:rsidTr="00DA422A">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422A" w:rsidRPr="00C773AF" w:rsidRDefault="00DA422A">
            <w:pPr>
              <w:adjustRightInd w:val="0"/>
              <w:snapToGrid w:val="0"/>
              <w:spacing w:line="300" w:lineRule="auto"/>
              <w:jc w:val="center"/>
              <w:rPr>
                <w:rFonts w:asciiTheme="minorEastAsia" w:eastAsiaTheme="minorEastAsia" w:hAnsiTheme="minorEastAsia"/>
                <w:kern w:val="0"/>
              </w:rPr>
            </w:pPr>
            <w:r w:rsidRPr="00C773AF">
              <w:rPr>
                <w:rFonts w:asciiTheme="minorEastAsia" w:eastAsiaTheme="minorEastAsia" w:hAnsiTheme="minorEastAsia" w:hint="eastAsia"/>
                <w:kern w:val="0"/>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DA422A" w:rsidRPr="00C773AF" w:rsidRDefault="00DA422A">
            <w:pPr>
              <w:adjustRightInd w:val="0"/>
              <w:snapToGrid w:val="0"/>
              <w:spacing w:line="300" w:lineRule="auto"/>
              <w:rPr>
                <w:rFonts w:asciiTheme="minorEastAsia" w:eastAsiaTheme="minorEastAsia" w:hAnsiTheme="minorEastAsia"/>
                <w:kern w:val="0"/>
              </w:rPr>
            </w:pPr>
            <w:r w:rsidRPr="00C773AF">
              <w:rPr>
                <w:rFonts w:asciiTheme="minorEastAsia" w:eastAsiaTheme="minorEastAsia" w:hAnsiTheme="minorEastAsia" w:hint="eastAsia"/>
                <w:kern w:val="0"/>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DA422A" w:rsidRPr="00C773AF" w:rsidRDefault="00DA422A">
            <w:pPr>
              <w:spacing w:line="300" w:lineRule="auto"/>
              <w:jc w:val="right"/>
              <w:rPr>
                <w:rFonts w:asciiTheme="minorEastAsia" w:eastAsiaTheme="minorEastAsia" w:hAnsiTheme="minorEastAsia"/>
                <w:kern w:val="0"/>
              </w:rPr>
            </w:pPr>
            <w:r w:rsidRPr="00C773AF">
              <w:rPr>
                <w:rFonts w:asciiTheme="minorEastAsia" w:eastAsiaTheme="minorEastAsia" w:hAnsiTheme="minorEastAsia" w:hint="eastAsia"/>
                <w:kern w:val="0"/>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422A" w:rsidRPr="00C773AF" w:rsidRDefault="00DA422A">
            <w:pPr>
              <w:spacing w:line="300" w:lineRule="auto"/>
              <w:jc w:val="right"/>
              <w:rPr>
                <w:rFonts w:asciiTheme="minorEastAsia" w:eastAsiaTheme="minorEastAsia" w:hAnsiTheme="minorEastAsia"/>
                <w:kern w:val="0"/>
              </w:rPr>
            </w:pPr>
            <w:r w:rsidRPr="00C773AF">
              <w:rPr>
                <w:rFonts w:asciiTheme="minorEastAsia" w:eastAsiaTheme="minorEastAsia" w:hAnsiTheme="minorEastAsia" w:hint="eastAsia"/>
                <w:kern w:val="0"/>
              </w:rPr>
              <w:t>-</w:t>
            </w:r>
          </w:p>
        </w:tc>
      </w:tr>
      <w:tr w:rsidR="00DA422A" w:rsidRPr="00C773AF" w:rsidTr="00DA422A">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422A" w:rsidRPr="00C773AF" w:rsidRDefault="00DA422A">
            <w:pPr>
              <w:adjustRightInd w:val="0"/>
              <w:snapToGrid w:val="0"/>
              <w:spacing w:line="300" w:lineRule="auto"/>
              <w:jc w:val="center"/>
              <w:rPr>
                <w:rFonts w:asciiTheme="minorEastAsia" w:eastAsiaTheme="minorEastAsia" w:hAnsiTheme="minorEastAsia"/>
                <w:kern w:val="0"/>
              </w:rPr>
            </w:pPr>
            <w:r w:rsidRPr="00C773AF">
              <w:rPr>
                <w:rFonts w:asciiTheme="minorEastAsia" w:eastAsiaTheme="minorEastAsia" w:hAnsiTheme="minorEastAsia" w:hint="eastAsia"/>
                <w:kern w:val="0"/>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DA422A" w:rsidRPr="00C773AF" w:rsidRDefault="00DA422A">
            <w:pPr>
              <w:adjustRightInd w:val="0"/>
              <w:snapToGrid w:val="0"/>
              <w:spacing w:line="300" w:lineRule="auto"/>
              <w:rPr>
                <w:rFonts w:asciiTheme="minorEastAsia" w:eastAsiaTheme="minorEastAsia" w:hAnsiTheme="minorEastAsia"/>
                <w:kern w:val="0"/>
              </w:rPr>
            </w:pPr>
            <w:r w:rsidRPr="00C773AF">
              <w:rPr>
                <w:rFonts w:asciiTheme="minorEastAsia" w:eastAsiaTheme="minorEastAsia" w:hAnsiTheme="minorEastAsia" w:hint="eastAsia"/>
                <w:kern w:val="0"/>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DA422A" w:rsidRPr="00C773AF" w:rsidRDefault="00DA422A">
            <w:pPr>
              <w:spacing w:line="300" w:lineRule="auto"/>
              <w:jc w:val="right"/>
              <w:rPr>
                <w:rFonts w:asciiTheme="minorEastAsia" w:eastAsiaTheme="minorEastAsia" w:hAnsiTheme="minorEastAsia"/>
                <w:kern w:val="0"/>
              </w:rPr>
            </w:pPr>
            <w:r w:rsidRPr="00C773AF">
              <w:rPr>
                <w:rFonts w:asciiTheme="minorEastAsia" w:eastAsiaTheme="minorEastAsia" w:hAnsiTheme="minorEastAsia" w:hint="eastAsia"/>
                <w:kern w:val="0"/>
              </w:rPr>
              <w:t>18,294,805.26</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422A" w:rsidRPr="00C773AF" w:rsidRDefault="00DA422A">
            <w:pPr>
              <w:spacing w:line="300" w:lineRule="auto"/>
              <w:jc w:val="right"/>
              <w:rPr>
                <w:rFonts w:asciiTheme="minorEastAsia" w:eastAsiaTheme="minorEastAsia" w:hAnsiTheme="minorEastAsia"/>
                <w:kern w:val="0"/>
              </w:rPr>
            </w:pPr>
            <w:r w:rsidRPr="00C773AF">
              <w:rPr>
                <w:rFonts w:asciiTheme="minorEastAsia" w:eastAsiaTheme="minorEastAsia" w:hAnsiTheme="minorEastAsia" w:hint="eastAsia"/>
                <w:kern w:val="0"/>
              </w:rPr>
              <w:t>5.02</w:t>
            </w:r>
          </w:p>
        </w:tc>
      </w:tr>
      <w:tr w:rsidR="00DA422A" w:rsidRPr="00C773AF" w:rsidTr="00DA422A">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422A" w:rsidRPr="00C773AF" w:rsidRDefault="00DA422A">
            <w:pPr>
              <w:adjustRightInd w:val="0"/>
              <w:snapToGrid w:val="0"/>
              <w:spacing w:line="300" w:lineRule="auto"/>
              <w:jc w:val="center"/>
              <w:rPr>
                <w:rFonts w:asciiTheme="minorEastAsia" w:eastAsiaTheme="minorEastAsia" w:hAnsiTheme="minorEastAsia"/>
                <w:kern w:val="0"/>
              </w:rPr>
            </w:pPr>
            <w:r w:rsidRPr="00C773AF">
              <w:rPr>
                <w:rFonts w:asciiTheme="minorEastAsia" w:eastAsiaTheme="minorEastAsia" w:hAnsiTheme="minorEastAsia" w:hint="eastAsia"/>
                <w:kern w:val="0"/>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DA422A" w:rsidRPr="00C773AF" w:rsidRDefault="00DA422A">
            <w:pPr>
              <w:adjustRightInd w:val="0"/>
              <w:snapToGrid w:val="0"/>
              <w:spacing w:line="300" w:lineRule="auto"/>
              <w:rPr>
                <w:rFonts w:asciiTheme="minorEastAsia" w:eastAsiaTheme="minorEastAsia" w:hAnsiTheme="minorEastAsia"/>
                <w:kern w:val="0"/>
              </w:rPr>
            </w:pPr>
            <w:r w:rsidRPr="00C773AF">
              <w:rPr>
                <w:rFonts w:asciiTheme="minorEastAsia" w:eastAsiaTheme="minorEastAsia" w:hAnsiTheme="minorEastAsia" w:hint="eastAsia"/>
                <w:kern w:val="0"/>
              </w:rPr>
              <w:t>金融业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DA422A" w:rsidRPr="00C773AF" w:rsidRDefault="00DA422A">
            <w:pPr>
              <w:spacing w:line="300" w:lineRule="auto"/>
              <w:jc w:val="right"/>
              <w:rPr>
                <w:rFonts w:asciiTheme="minorEastAsia" w:eastAsiaTheme="minorEastAsia" w:hAnsiTheme="minorEastAsia"/>
                <w:kern w:val="0"/>
              </w:rPr>
            </w:pPr>
            <w:r w:rsidRPr="00C773AF">
              <w:rPr>
                <w:rFonts w:asciiTheme="minorEastAsia" w:eastAsiaTheme="minorEastAsia" w:hAnsiTheme="minorEastAsia" w:hint="eastAsia"/>
                <w:kern w:val="0"/>
              </w:rPr>
              <w:t>110,670.00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422A" w:rsidRPr="00C773AF" w:rsidRDefault="00DA422A">
            <w:pPr>
              <w:spacing w:line="300" w:lineRule="auto"/>
              <w:jc w:val="right"/>
              <w:rPr>
                <w:rFonts w:asciiTheme="minorEastAsia" w:eastAsiaTheme="minorEastAsia" w:hAnsiTheme="minorEastAsia"/>
                <w:kern w:val="0"/>
              </w:rPr>
            </w:pPr>
            <w:r w:rsidRPr="00C773AF">
              <w:rPr>
                <w:rFonts w:asciiTheme="minorEastAsia" w:eastAsiaTheme="minorEastAsia" w:hAnsiTheme="minorEastAsia" w:hint="eastAsia"/>
                <w:kern w:val="0"/>
              </w:rPr>
              <w:t>0.03</w:t>
            </w:r>
          </w:p>
        </w:tc>
      </w:tr>
      <w:tr w:rsidR="00DA422A" w:rsidRPr="00C773AF" w:rsidTr="00DA422A">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422A" w:rsidRPr="00C773AF" w:rsidRDefault="00DA422A">
            <w:pPr>
              <w:adjustRightInd w:val="0"/>
              <w:snapToGrid w:val="0"/>
              <w:spacing w:line="300" w:lineRule="auto"/>
              <w:jc w:val="center"/>
              <w:rPr>
                <w:rFonts w:asciiTheme="minorEastAsia" w:eastAsiaTheme="minorEastAsia" w:hAnsiTheme="minorEastAsia"/>
                <w:kern w:val="0"/>
              </w:rPr>
            </w:pPr>
            <w:r w:rsidRPr="00C773AF">
              <w:rPr>
                <w:rFonts w:asciiTheme="minorEastAsia" w:eastAsiaTheme="minorEastAsia" w:hAnsiTheme="minorEastAsia" w:hint="eastAsia"/>
                <w:kern w:val="0"/>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DA422A" w:rsidRPr="00C773AF" w:rsidRDefault="00DA422A">
            <w:pPr>
              <w:adjustRightInd w:val="0"/>
              <w:snapToGrid w:val="0"/>
              <w:spacing w:line="300" w:lineRule="auto"/>
              <w:rPr>
                <w:rFonts w:asciiTheme="minorEastAsia" w:eastAsiaTheme="minorEastAsia" w:hAnsiTheme="minorEastAsia"/>
                <w:kern w:val="0"/>
              </w:rPr>
            </w:pPr>
            <w:r w:rsidRPr="00C773AF">
              <w:rPr>
                <w:rFonts w:asciiTheme="minorEastAsia" w:eastAsiaTheme="minorEastAsia" w:hAnsiTheme="minorEastAsia" w:hint="eastAsia"/>
                <w:kern w:val="0"/>
              </w:rPr>
              <w:t>房地产业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DA422A" w:rsidRPr="00C773AF" w:rsidRDefault="00DA422A">
            <w:pPr>
              <w:spacing w:line="300" w:lineRule="auto"/>
              <w:jc w:val="right"/>
              <w:rPr>
                <w:rFonts w:asciiTheme="minorEastAsia" w:eastAsiaTheme="minorEastAsia" w:hAnsiTheme="minorEastAsia"/>
                <w:kern w:val="0"/>
              </w:rPr>
            </w:pPr>
            <w:r w:rsidRPr="00C773AF">
              <w:rPr>
                <w:rFonts w:asciiTheme="minorEastAsia" w:eastAsiaTheme="minorEastAsia" w:hAnsiTheme="minorEastAsia" w:hint="eastAsia"/>
                <w:kern w:val="0"/>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422A" w:rsidRPr="00C773AF" w:rsidRDefault="00DA422A">
            <w:pPr>
              <w:spacing w:line="300" w:lineRule="auto"/>
              <w:jc w:val="right"/>
              <w:rPr>
                <w:rFonts w:asciiTheme="minorEastAsia" w:eastAsiaTheme="minorEastAsia" w:hAnsiTheme="minorEastAsia"/>
                <w:kern w:val="0"/>
              </w:rPr>
            </w:pPr>
            <w:r w:rsidRPr="00C773AF">
              <w:rPr>
                <w:rFonts w:asciiTheme="minorEastAsia" w:eastAsiaTheme="minorEastAsia" w:hAnsiTheme="minorEastAsia" w:hint="eastAsia"/>
                <w:kern w:val="0"/>
              </w:rPr>
              <w:t>-</w:t>
            </w:r>
          </w:p>
        </w:tc>
      </w:tr>
      <w:tr w:rsidR="00DA422A" w:rsidRPr="00C773AF" w:rsidTr="00DA422A">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422A" w:rsidRPr="00C773AF" w:rsidRDefault="00DA422A">
            <w:pPr>
              <w:adjustRightInd w:val="0"/>
              <w:snapToGrid w:val="0"/>
              <w:spacing w:line="300" w:lineRule="auto"/>
              <w:jc w:val="center"/>
              <w:rPr>
                <w:rFonts w:asciiTheme="minorEastAsia" w:eastAsiaTheme="minorEastAsia" w:hAnsiTheme="minorEastAsia"/>
                <w:kern w:val="0"/>
              </w:rPr>
            </w:pPr>
            <w:r w:rsidRPr="00C773AF">
              <w:rPr>
                <w:rFonts w:asciiTheme="minorEastAsia" w:eastAsiaTheme="minorEastAsia" w:hAnsiTheme="minorEastAsia" w:hint="eastAsia"/>
                <w:kern w:val="0"/>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DA422A" w:rsidRPr="00C773AF" w:rsidRDefault="00DA422A">
            <w:pPr>
              <w:adjustRightInd w:val="0"/>
              <w:snapToGrid w:val="0"/>
              <w:spacing w:line="300" w:lineRule="auto"/>
              <w:rPr>
                <w:rFonts w:asciiTheme="minorEastAsia" w:eastAsiaTheme="minorEastAsia" w:hAnsiTheme="minorEastAsia"/>
                <w:kern w:val="0"/>
              </w:rPr>
            </w:pPr>
            <w:r w:rsidRPr="00C773AF">
              <w:rPr>
                <w:rFonts w:asciiTheme="minorEastAsia" w:eastAsiaTheme="minorEastAsia" w:hAnsiTheme="minorEastAsia" w:hint="eastAsia"/>
                <w:kern w:val="0"/>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DA422A" w:rsidRPr="00C773AF" w:rsidRDefault="00DA422A">
            <w:pPr>
              <w:spacing w:line="300" w:lineRule="auto"/>
              <w:jc w:val="right"/>
              <w:rPr>
                <w:rFonts w:asciiTheme="minorEastAsia" w:eastAsiaTheme="minorEastAsia" w:hAnsiTheme="minorEastAsia"/>
                <w:kern w:val="0"/>
              </w:rPr>
            </w:pPr>
            <w:r w:rsidRPr="00C773AF">
              <w:rPr>
                <w:rFonts w:asciiTheme="minorEastAsia" w:eastAsiaTheme="minorEastAsia" w:hAnsiTheme="minorEastAsia" w:hint="eastAsia"/>
                <w:kern w:val="0"/>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422A" w:rsidRPr="00C773AF" w:rsidRDefault="00DA422A">
            <w:pPr>
              <w:spacing w:line="300" w:lineRule="auto"/>
              <w:jc w:val="right"/>
              <w:rPr>
                <w:rFonts w:asciiTheme="minorEastAsia" w:eastAsiaTheme="minorEastAsia" w:hAnsiTheme="minorEastAsia"/>
                <w:kern w:val="0"/>
              </w:rPr>
            </w:pPr>
            <w:r w:rsidRPr="00C773AF">
              <w:rPr>
                <w:rFonts w:asciiTheme="minorEastAsia" w:eastAsiaTheme="minorEastAsia" w:hAnsiTheme="minorEastAsia" w:hint="eastAsia"/>
                <w:kern w:val="0"/>
              </w:rPr>
              <w:t>-</w:t>
            </w:r>
          </w:p>
        </w:tc>
      </w:tr>
      <w:tr w:rsidR="00DA422A" w:rsidRPr="00C773AF" w:rsidTr="00DA422A">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422A" w:rsidRPr="00C773AF" w:rsidRDefault="00DA422A">
            <w:pPr>
              <w:adjustRightInd w:val="0"/>
              <w:snapToGrid w:val="0"/>
              <w:spacing w:line="300" w:lineRule="auto"/>
              <w:jc w:val="center"/>
              <w:rPr>
                <w:rFonts w:asciiTheme="minorEastAsia" w:eastAsiaTheme="minorEastAsia" w:hAnsiTheme="minorEastAsia"/>
                <w:kern w:val="0"/>
              </w:rPr>
            </w:pPr>
            <w:r w:rsidRPr="00C773AF">
              <w:rPr>
                <w:rFonts w:asciiTheme="minorEastAsia" w:eastAsiaTheme="minorEastAsia" w:hAnsiTheme="minorEastAsia" w:hint="eastAsia"/>
                <w:kern w:val="0"/>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DA422A" w:rsidRPr="00C773AF" w:rsidRDefault="00DA422A">
            <w:pPr>
              <w:adjustRightInd w:val="0"/>
              <w:snapToGrid w:val="0"/>
              <w:spacing w:line="300" w:lineRule="auto"/>
              <w:rPr>
                <w:rFonts w:asciiTheme="minorEastAsia" w:eastAsiaTheme="minorEastAsia" w:hAnsiTheme="minorEastAsia"/>
                <w:kern w:val="0"/>
              </w:rPr>
            </w:pPr>
            <w:r w:rsidRPr="00C773AF">
              <w:rPr>
                <w:rFonts w:asciiTheme="minorEastAsia" w:eastAsiaTheme="minorEastAsia" w:hAnsiTheme="minorEastAsia" w:hint="eastAsia"/>
                <w:kern w:val="0"/>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DA422A" w:rsidRPr="00C773AF" w:rsidRDefault="00DA422A">
            <w:pPr>
              <w:spacing w:line="300" w:lineRule="auto"/>
              <w:jc w:val="right"/>
              <w:rPr>
                <w:rFonts w:asciiTheme="minorEastAsia" w:eastAsiaTheme="minorEastAsia" w:hAnsiTheme="minorEastAsia"/>
                <w:kern w:val="0"/>
              </w:rPr>
            </w:pPr>
            <w:r w:rsidRPr="00C773AF">
              <w:rPr>
                <w:rFonts w:asciiTheme="minorEastAsia" w:eastAsiaTheme="minorEastAsia" w:hAnsiTheme="minorEastAsia" w:hint="eastAsia"/>
                <w:kern w:val="0"/>
              </w:rPr>
              <w:t>17,552.98</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422A" w:rsidRPr="00C773AF" w:rsidRDefault="00DA422A">
            <w:pPr>
              <w:spacing w:line="300" w:lineRule="auto"/>
              <w:jc w:val="right"/>
              <w:rPr>
                <w:rFonts w:asciiTheme="minorEastAsia" w:eastAsiaTheme="minorEastAsia" w:hAnsiTheme="minorEastAsia"/>
                <w:kern w:val="0"/>
              </w:rPr>
            </w:pPr>
            <w:r w:rsidRPr="00C773AF">
              <w:rPr>
                <w:rFonts w:asciiTheme="minorEastAsia" w:eastAsiaTheme="minorEastAsia" w:hAnsiTheme="minorEastAsia" w:hint="eastAsia"/>
                <w:kern w:val="0"/>
              </w:rPr>
              <w:t>0.00</w:t>
            </w:r>
          </w:p>
        </w:tc>
      </w:tr>
      <w:tr w:rsidR="00DA422A" w:rsidRPr="00C773AF" w:rsidTr="00DA422A">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422A" w:rsidRPr="00C773AF" w:rsidRDefault="00DA422A">
            <w:pPr>
              <w:adjustRightInd w:val="0"/>
              <w:snapToGrid w:val="0"/>
              <w:spacing w:line="300" w:lineRule="auto"/>
              <w:jc w:val="center"/>
              <w:rPr>
                <w:rFonts w:asciiTheme="minorEastAsia" w:eastAsiaTheme="minorEastAsia" w:hAnsiTheme="minorEastAsia"/>
                <w:kern w:val="0"/>
              </w:rPr>
            </w:pPr>
            <w:r w:rsidRPr="00C773AF">
              <w:rPr>
                <w:rFonts w:asciiTheme="minorEastAsia" w:eastAsiaTheme="minorEastAsia" w:hAnsiTheme="minorEastAsia" w:hint="eastAsia"/>
                <w:kern w:val="0"/>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DA422A" w:rsidRPr="00C773AF" w:rsidRDefault="00DA422A">
            <w:pPr>
              <w:adjustRightInd w:val="0"/>
              <w:snapToGrid w:val="0"/>
              <w:spacing w:line="300" w:lineRule="auto"/>
              <w:rPr>
                <w:rFonts w:asciiTheme="minorEastAsia" w:eastAsiaTheme="minorEastAsia" w:hAnsiTheme="minorEastAsia"/>
                <w:kern w:val="0"/>
              </w:rPr>
            </w:pPr>
            <w:r w:rsidRPr="00C773AF">
              <w:rPr>
                <w:rFonts w:asciiTheme="minorEastAsia" w:eastAsiaTheme="minorEastAsia" w:hAnsiTheme="minorEastAsia" w:hint="eastAsia"/>
                <w:kern w:val="0"/>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DA422A" w:rsidRPr="00C773AF" w:rsidRDefault="00DA422A">
            <w:pPr>
              <w:spacing w:line="300" w:lineRule="auto"/>
              <w:jc w:val="right"/>
              <w:rPr>
                <w:rFonts w:asciiTheme="minorEastAsia" w:eastAsiaTheme="minorEastAsia" w:hAnsiTheme="minorEastAsia"/>
                <w:kern w:val="0"/>
              </w:rPr>
            </w:pPr>
            <w:r w:rsidRPr="00C773AF">
              <w:rPr>
                <w:rFonts w:asciiTheme="minorEastAsia" w:eastAsiaTheme="minorEastAsia" w:hAnsiTheme="minorEastAsia" w:hint="eastAsia"/>
                <w:kern w:val="0"/>
              </w:rPr>
              <w:t>102,241.98</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422A" w:rsidRPr="00C773AF" w:rsidRDefault="00DA422A">
            <w:pPr>
              <w:spacing w:line="300" w:lineRule="auto"/>
              <w:jc w:val="right"/>
              <w:rPr>
                <w:rFonts w:asciiTheme="minorEastAsia" w:eastAsiaTheme="minorEastAsia" w:hAnsiTheme="minorEastAsia"/>
                <w:kern w:val="0"/>
              </w:rPr>
            </w:pPr>
            <w:r w:rsidRPr="00C773AF">
              <w:rPr>
                <w:rFonts w:asciiTheme="minorEastAsia" w:eastAsiaTheme="minorEastAsia" w:hAnsiTheme="minorEastAsia" w:hint="eastAsia"/>
                <w:kern w:val="0"/>
              </w:rPr>
              <w:t>0.03</w:t>
            </w:r>
          </w:p>
        </w:tc>
      </w:tr>
      <w:tr w:rsidR="00DA422A" w:rsidRPr="00C773AF" w:rsidTr="00DA422A">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422A" w:rsidRPr="00C773AF" w:rsidRDefault="00DA422A">
            <w:pPr>
              <w:adjustRightInd w:val="0"/>
              <w:snapToGrid w:val="0"/>
              <w:spacing w:line="300" w:lineRule="auto"/>
              <w:jc w:val="center"/>
              <w:rPr>
                <w:rFonts w:asciiTheme="minorEastAsia" w:eastAsiaTheme="minorEastAsia" w:hAnsiTheme="minorEastAsia"/>
                <w:kern w:val="0"/>
              </w:rPr>
            </w:pPr>
            <w:r w:rsidRPr="00C773AF">
              <w:rPr>
                <w:rFonts w:asciiTheme="minorEastAsia" w:eastAsiaTheme="minorEastAsia" w:hAnsiTheme="minorEastAsia" w:hint="eastAsia"/>
                <w:kern w:val="0"/>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DA422A" w:rsidRPr="00C773AF" w:rsidRDefault="00DA422A">
            <w:pPr>
              <w:adjustRightInd w:val="0"/>
              <w:snapToGrid w:val="0"/>
              <w:spacing w:line="300" w:lineRule="auto"/>
              <w:rPr>
                <w:rFonts w:asciiTheme="minorEastAsia" w:eastAsiaTheme="minorEastAsia" w:hAnsiTheme="minorEastAsia"/>
                <w:kern w:val="0"/>
              </w:rPr>
            </w:pPr>
            <w:r w:rsidRPr="00C773AF">
              <w:rPr>
                <w:rFonts w:asciiTheme="minorEastAsia" w:eastAsiaTheme="minorEastAsia" w:hAnsiTheme="minorEastAsia" w:hint="eastAsia"/>
                <w:kern w:val="0"/>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DA422A" w:rsidRPr="00C773AF" w:rsidRDefault="00DA422A">
            <w:pPr>
              <w:spacing w:line="300" w:lineRule="auto"/>
              <w:jc w:val="right"/>
              <w:rPr>
                <w:rFonts w:asciiTheme="minorEastAsia" w:eastAsiaTheme="minorEastAsia" w:hAnsiTheme="minorEastAsia"/>
                <w:kern w:val="0"/>
              </w:rPr>
            </w:pPr>
            <w:r w:rsidRPr="00C773AF">
              <w:rPr>
                <w:rFonts w:asciiTheme="minorEastAsia" w:eastAsiaTheme="minorEastAsia" w:hAnsiTheme="minorEastAsia" w:hint="eastAsia"/>
                <w:kern w:val="0"/>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422A" w:rsidRPr="00C773AF" w:rsidRDefault="00DA422A">
            <w:pPr>
              <w:spacing w:line="300" w:lineRule="auto"/>
              <w:jc w:val="right"/>
              <w:rPr>
                <w:rFonts w:asciiTheme="minorEastAsia" w:eastAsiaTheme="minorEastAsia" w:hAnsiTheme="minorEastAsia"/>
                <w:kern w:val="0"/>
              </w:rPr>
            </w:pPr>
            <w:r w:rsidRPr="00C773AF">
              <w:rPr>
                <w:rFonts w:asciiTheme="minorEastAsia" w:eastAsiaTheme="minorEastAsia" w:hAnsiTheme="minorEastAsia" w:hint="eastAsia"/>
                <w:kern w:val="0"/>
              </w:rPr>
              <w:t>-</w:t>
            </w:r>
          </w:p>
        </w:tc>
      </w:tr>
      <w:tr w:rsidR="00DA422A" w:rsidRPr="00C773AF" w:rsidTr="00DA422A">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422A" w:rsidRPr="00C773AF" w:rsidRDefault="00DA422A">
            <w:pPr>
              <w:adjustRightInd w:val="0"/>
              <w:snapToGrid w:val="0"/>
              <w:spacing w:line="300" w:lineRule="auto"/>
              <w:jc w:val="center"/>
              <w:rPr>
                <w:rFonts w:asciiTheme="minorEastAsia" w:eastAsiaTheme="minorEastAsia" w:hAnsiTheme="minorEastAsia"/>
                <w:kern w:val="0"/>
              </w:rPr>
            </w:pPr>
            <w:r w:rsidRPr="00C773AF">
              <w:rPr>
                <w:rFonts w:asciiTheme="minorEastAsia" w:eastAsiaTheme="minorEastAsia" w:hAnsiTheme="minorEastAsia" w:hint="eastAsia"/>
                <w:kern w:val="0"/>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DA422A" w:rsidRPr="00C773AF" w:rsidRDefault="00DA422A">
            <w:pPr>
              <w:adjustRightInd w:val="0"/>
              <w:snapToGrid w:val="0"/>
              <w:spacing w:line="300" w:lineRule="auto"/>
              <w:rPr>
                <w:rFonts w:asciiTheme="minorEastAsia" w:eastAsiaTheme="minorEastAsia" w:hAnsiTheme="minorEastAsia"/>
                <w:kern w:val="0"/>
              </w:rPr>
            </w:pPr>
            <w:r w:rsidRPr="00C773AF">
              <w:rPr>
                <w:rFonts w:asciiTheme="minorEastAsia" w:eastAsiaTheme="minorEastAsia" w:hAnsiTheme="minorEastAsia" w:hint="eastAsia"/>
                <w:kern w:val="0"/>
              </w:rPr>
              <w:t>教育</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DA422A" w:rsidRPr="00C773AF" w:rsidRDefault="00DA422A">
            <w:pPr>
              <w:spacing w:line="300" w:lineRule="auto"/>
              <w:jc w:val="right"/>
              <w:rPr>
                <w:rFonts w:asciiTheme="minorEastAsia" w:eastAsiaTheme="minorEastAsia" w:hAnsiTheme="minorEastAsia"/>
                <w:kern w:val="0"/>
              </w:rPr>
            </w:pPr>
            <w:r w:rsidRPr="00C773AF">
              <w:rPr>
                <w:rFonts w:asciiTheme="minorEastAsia" w:eastAsiaTheme="minorEastAsia" w:hAnsiTheme="minorEastAsia" w:hint="eastAsia"/>
                <w:kern w:val="0"/>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422A" w:rsidRPr="00C773AF" w:rsidRDefault="00DA422A">
            <w:pPr>
              <w:spacing w:line="300" w:lineRule="auto"/>
              <w:jc w:val="right"/>
              <w:rPr>
                <w:rFonts w:asciiTheme="minorEastAsia" w:eastAsiaTheme="minorEastAsia" w:hAnsiTheme="minorEastAsia"/>
                <w:kern w:val="0"/>
              </w:rPr>
            </w:pPr>
            <w:r w:rsidRPr="00C773AF">
              <w:rPr>
                <w:rFonts w:asciiTheme="minorEastAsia" w:eastAsiaTheme="minorEastAsia" w:hAnsiTheme="minorEastAsia" w:hint="eastAsia"/>
                <w:kern w:val="0"/>
              </w:rPr>
              <w:t>-</w:t>
            </w:r>
          </w:p>
        </w:tc>
      </w:tr>
      <w:tr w:rsidR="00DA422A" w:rsidRPr="00C773AF" w:rsidTr="00DA422A">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422A" w:rsidRPr="00C773AF" w:rsidRDefault="00DA422A">
            <w:pPr>
              <w:adjustRightInd w:val="0"/>
              <w:snapToGrid w:val="0"/>
              <w:spacing w:line="300" w:lineRule="auto"/>
              <w:jc w:val="center"/>
              <w:rPr>
                <w:rFonts w:asciiTheme="minorEastAsia" w:eastAsiaTheme="minorEastAsia" w:hAnsiTheme="minorEastAsia"/>
                <w:kern w:val="0"/>
              </w:rPr>
            </w:pPr>
            <w:r w:rsidRPr="00C773AF">
              <w:rPr>
                <w:rFonts w:asciiTheme="minorEastAsia" w:eastAsiaTheme="minorEastAsia" w:hAnsiTheme="minorEastAsia" w:hint="eastAsia"/>
                <w:kern w:val="0"/>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DA422A" w:rsidRPr="00C773AF" w:rsidRDefault="00DA422A">
            <w:pPr>
              <w:adjustRightInd w:val="0"/>
              <w:snapToGrid w:val="0"/>
              <w:spacing w:line="300" w:lineRule="auto"/>
              <w:rPr>
                <w:rFonts w:asciiTheme="minorEastAsia" w:eastAsiaTheme="minorEastAsia" w:hAnsiTheme="minorEastAsia"/>
                <w:kern w:val="0"/>
              </w:rPr>
            </w:pPr>
            <w:r w:rsidRPr="00C773AF">
              <w:rPr>
                <w:rFonts w:asciiTheme="minorEastAsia" w:eastAsiaTheme="minorEastAsia" w:hAnsiTheme="minorEastAsia" w:hint="eastAsia"/>
                <w:kern w:val="0"/>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DA422A" w:rsidRPr="00C773AF" w:rsidRDefault="00DA422A">
            <w:pPr>
              <w:spacing w:line="300" w:lineRule="auto"/>
              <w:jc w:val="right"/>
              <w:rPr>
                <w:rFonts w:asciiTheme="minorEastAsia" w:eastAsiaTheme="minorEastAsia" w:hAnsiTheme="minorEastAsia"/>
                <w:kern w:val="0"/>
              </w:rPr>
            </w:pPr>
            <w:r w:rsidRPr="00C773AF">
              <w:rPr>
                <w:rFonts w:asciiTheme="minorEastAsia" w:eastAsiaTheme="minorEastAsia" w:hAnsiTheme="minorEastAsia" w:hint="eastAsia"/>
                <w:kern w:val="0"/>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422A" w:rsidRPr="00C773AF" w:rsidRDefault="00DA422A">
            <w:pPr>
              <w:spacing w:line="300" w:lineRule="auto"/>
              <w:jc w:val="right"/>
              <w:rPr>
                <w:rFonts w:asciiTheme="minorEastAsia" w:eastAsiaTheme="minorEastAsia" w:hAnsiTheme="minorEastAsia"/>
                <w:kern w:val="0"/>
              </w:rPr>
            </w:pPr>
            <w:r w:rsidRPr="00C773AF">
              <w:rPr>
                <w:rFonts w:asciiTheme="minorEastAsia" w:eastAsiaTheme="minorEastAsia" w:hAnsiTheme="minorEastAsia" w:hint="eastAsia"/>
                <w:kern w:val="0"/>
              </w:rPr>
              <w:t>-</w:t>
            </w:r>
          </w:p>
        </w:tc>
      </w:tr>
      <w:tr w:rsidR="00DA422A" w:rsidRPr="00C773AF" w:rsidTr="00DA422A">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422A" w:rsidRPr="00C773AF" w:rsidRDefault="00DA422A">
            <w:pPr>
              <w:adjustRightInd w:val="0"/>
              <w:snapToGrid w:val="0"/>
              <w:spacing w:line="300" w:lineRule="auto"/>
              <w:jc w:val="center"/>
              <w:rPr>
                <w:rFonts w:asciiTheme="minorEastAsia" w:eastAsiaTheme="minorEastAsia" w:hAnsiTheme="minorEastAsia"/>
                <w:kern w:val="0"/>
              </w:rPr>
            </w:pPr>
            <w:r w:rsidRPr="00C773AF">
              <w:rPr>
                <w:rFonts w:asciiTheme="minorEastAsia" w:eastAsiaTheme="minorEastAsia" w:hAnsiTheme="minorEastAsia" w:hint="eastAsia"/>
                <w:kern w:val="0"/>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DA422A" w:rsidRPr="00C773AF" w:rsidRDefault="00DA422A">
            <w:pPr>
              <w:adjustRightInd w:val="0"/>
              <w:snapToGrid w:val="0"/>
              <w:spacing w:line="300" w:lineRule="auto"/>
              <w:rPr>
                <w:rFonts w:asciiTheme="minorEastAsia" w:eastAsiaTheme="minorEastAsia" w:hAnsiTheme="minorEastAsia"/>
                <w:kern w:val="0"/>
              </w:rPr>
            </w:pPr>
            <w:r w:rsidRPr="00C773AF">
              <w:rPr>
                <w:rFonts w:asciiTheme="minorEastAsia" w:eastAsiaTheme="minorEastAsia" w:hAnsiTheme="minorEastAsia" w:hint="eastAsia"/>
                <w:kern w:val="0"/>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DA422A" w:rsidRPr="00C773AF" w:rsidRDefault="00DA422A">
            <w:pPr>
              <w:spacing w:line="300" w:lineRule="auto"/>
              <w:jc w:val="right"/>
              <w:rPr>
                <w:rFonts w:asciiTheme="minorEastAsia" w:eastAsiaTheme="minorEastAsia" w:hAnsiTheme="minorEastAsia"/>
                <w:kern w:val="0"/>
              </w:rPr>
            </w:pPr>
            <w:r w:rsidRPr="00C773AF">
              <w:rPr>
                <w:rFonts w:asciiTheme="minorEastAsia" w:eastAsiaTheme="minorEastAsia" w:hAnsiTheme="minorEastAsia" w:hint="eastAsia"/>
                <w:kern w:val="0"/>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422A" w:rsidRPr="00C773AF" w:rsidRDefault="00DA422A">
            <w:pPr>
              <w:spacing w:line="300" w:lineRule="auto"/>
              <w:jc w:val="right"/>
              <w:rPr>
                <w:rFonts w:asciiTheme="minorEastAsia" w:eastAsiaTheme="minorEastAsia" w:hAnsiTheme="minorEastAsia"/>
                <w:kern w:val="0"/>
              </w:rPr>
            </w:pPr>
            <w:r w:rsidRPr="00C773AF">
              <w:rPr>
                <w:rFonts w:asciiTheme="minorEastAsia" w:eastAsiaTheme="minorEastAsia" w:hAnsiTheme="minorEastAsia" w:hint="eastAsia"/>
                <w:kern w:val="0"/>
              </w:rPr>
              <w:t>-</w:t>
            </w:r>
          </w:p>
        </w:tc>
      </w:tr>
      <w:tr w:rsidR="00DA422A" w:rsidRPr="00C773AF" w:rsidTr="00DA422A">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422A" w:rsidRPr="00C773AF" w:rsidRDefault="00DA422A">
            <w:pPr>
              <w:adjustRightInd w:val="0"/>
              <w:snapToGrid w:val="0"/>
              <w:spacing w:line="300" w:lineRule="auto"/>
              <w:jc w:val="center"/>
              <w:rPr>
                <w:rFonts w:asciiTheme="minorEastAsia" w:eastAsiaTheme="minorEastAsia" w:hAnsiTheme="minorEastAsia"/>
                <w:kern w:val="0"/>
              </w:rPr>
            </w:pPr>
            <w:r w:rsidRPr="00C773AF">
              <w:rPr>
                <w:rFonts w:asciiTheme="minorEastAsia" w:eastAsiaTheme="minorEastAsia" w:hAnsiTheme="minorEastAsia" w:hint="eastAsia"/>
                <w:kern w:val="0"/>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DA422A" w:rsidRPr="00C773AF" w:rsidRDefault="00DA422A">
            <w:pPr>
              <w:adjustRightInd w:val="0"/>
              <w:snapToGrid w:val="0"/>
              <w:spacing w:line="300" w:lineRule="auto"/>
              <w:rPr>
                <w:rFonts w:asciiTheme="minorEastAsia" w:eastAsiaTheme="minorEastAsia" w:hAnsiTheme="minorEastAsia"/>
                <w:kern w:val="0"/>
              </w:rPr>
            </w:pPr>
            <w:r w:rsidRPr="00C773AF">
              <w:rPr>
                <w:rFonts w:asciiTheme="minorEastAsia" w:eastAsiaTheme="minorEastAsia" w:hAnsiTheme="minorEastAsia" w:hint="eastAsia"/>
                <w:kern w:val="0"/>
              </w:rPr>
              <w:t>综合</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DA422A" w:rsidRPr="00C773AF" w:rsidRDefault="00DA422A">
            <w:pPr>
              <w:spacing w:line="300" w:lineRule="auto"/>
              <w:jc w:val="right"/>
              <w:rPr>
                <w:rFonts w:asciiTheme="minorEastAsia" w:eastAsiaTheme="minorEastAsia" w:hAnsiTheme="minorEastAsia"/>
                <w:kern w:val="0"/>
              </w:rPr>
            </w:pPr>
            <w:r w:rsidRPr="00C773AF">
              <w:rPr>
                <w:rFonts w:asciiTheme="minorEastAsia" w:eastAsiaTheme="minorEastAsia" w:hAnsiTheme="minorEastAsia" w:hint="eastAsia"/>
                <w:kern w:val="0"/>
              </w:rPr>
              <w:t>6,652,383.00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422A" w:rsidRPr="00C773AF" w:rsidRDefault="00DA422A">
            <w:pPr>
              <w:spacing w:line="300" w:lineRule="auto"/>
              <w:jc w:val="right"/>
              <w:rPr>
                <w:rFonts w:asciiTheme="minorEastAsia" w:eastAsiaTheme="minorEastAsia" w:hAnsiTheme="minorEastAsia"/>
                <w:kern w:val="0"/>
              </w:rPr>
            </w:pPr>
            <w:r w:rsidRPr="00C773AF">
              <w:rPr>
                <w:rFonts w:asciiTheme="minorEastAsia" w:eastAsiaTheme="minorEastAsia" w:hAnsiTheme="minorEastAsia" w:hint="eastAsia"/>
                <w:kern w:val="0"/>
              </w:rPr>
              <w:t>1.82</w:t>
            </w:r>
          </w:p>
        </w:tc>
      </w:tr>
      <w:tr w:rsidR="00DA422A" w:rsidRPr="00C773AF" w:rsidTr="00DA422A">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A422A" w:rsidRPr="00C773AF" w:rsidRDefault="00DA422A">
            <w:pPr>
              <w:adjustRightInd w:val="0"/>
              <w:snapToGrid w:val="0"/>
              <w:spacing w:line="300" w:lineRule="auto"/>
              <w:jc w:val="center"/>
              <w:rPr>
                <w:rFonts w:asciiTheme="minorEastAsia" w:eastAsiaTheme="minorEastAsia" w:hAnsiTheme="minorEastAsia"/>
                <w:kern w:val="0"/>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DA422A" w:rsidRPr="00C773AF" w:rsidRDefault="00DA422A">
            <w:pPr>
              <w:adjustRightInd w:val="0"/>
              <w:snapToGrid w:val="0"/>
              <w:spacing w:line="300" w:lineRule="auto"/>
              <w:rPr>
                <w:rFonts w:asciiTheme="minorEastAsia" w:eastAsiaTheme="minorEastAsia" w:hAnsiTheme="minorEastAsia"/>
                <w:kern w:val="0"/>
              </w:rPr>
            </w:pPr>
            <w:r w:rsidRPr="00C773AF">
              <w:rPr>
                <w:rFonts w:asciiTheme="minorEastAsia" w:eastAsiaTheme="minorEastAsia" w:hAnsiTheme="minorEastAsia" w:hint="eastAsia"/>
                <w:kern w:val="0"/>
              </w:rPr>
              <w:t>合计</w:t>
            </w:r>
          </w:p>
        </w:tc>
        <w:tc>
          <w:tcPr>
            <w:tcW w:w="2977" w:type="dxa"/>
            <w:tcBorders>
              <w:top w:val="single" w:sz="4" w:space="0" w:color="000000"/>
              <w:left w:val="single" w:sz="4" w:space="0" w:color="auto"/>
              <w:bottom w:val="single" w:sz="4" w:space="0" w:color="000000"/>
              <w:right w:val="single" w:sz="4" w:space="0" w:color="000000"/>
            </w:tcBorders>
            <w:vAlign w:val="center"/>
            <w:hideMark/>
          </w:tcPr>
          <w:p w:rsidR="00DA422A" w:rsidRPr="00C773AF" w:rsidRDefault="00DA422A">
            <w:pPr>
              <w:spacing w:line="300" w:lineRule="auto"/>
              <w:jc w:val="right"/>
              <w:rPr>
                <w:rFonts w:asciiTheme="minorEastAsia" w:eastAsiaTheme="minorEastAsia" w:hAnsiTheme="minorEastAsia"/>
                <w:kern w:val="0"/>
              </w:rPr>
            </w:pPr>
            <w:r w:rsidRPr="00C773AF">
              <w:rPr>
                <w:rFonts w:asciiTheme="minorEastAsia" w:eastAsiaTheme="minorEastAsia" w:hAnsiTheme="minorEastAsia" w:hint="eastAsia"/>
                <w:kern w:val="0"/>
              </w:rPr>
              <w:t>329,610,000.80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422A" w:rsidRPr="00C773AF" w:rsidRDefault="00DA422A">
            <w:pPr>
              <w:spacing w:line="300" w:lineRule="auto"/>
              <w:jc w:val="right"/>
              <w:rPr>
                <w:rFonts w:asciiTheme="minorEastAsia" w:eastAsiaTheme="minorEastAsia" w:hAnsiTheme="minorEastAsia"/>
                <w:kern w:val="0"/>
              </w:rPr>
            </w:pPr>
            <w:r w:rsidRPr="00C773AF">
              <w:rPr>
                <w:rFonts w:asciiTheme="minorEastAsia" w:eastAsiaTheme="minorEastAsia" w:hAnsiTheme="minorEastAsia" w:hint="eastAsia"/>
                <w:kern w:val="0"/>
              </w:rPr>
              <w:t>90.37</w:t>
            </w:r>
          </w:p>
        </w:tc>
      </w:tr>
    </w:tbl>
    <w:p w:rsidR="00DA422A" w:rsidRPr="00C773AF" w:rsidRDefault="00DA422A" w:rsidP="00C773AF">
      <w:pPr>
        <w:pStyle w:val="af4"/>
        <w:snapToGrid w:val="0"/>
        <w:spacing w:line="360" w:lineRule="auto"/>
        <w:ind w:firstLineChars="200" w:firstLine="420"/>
        <w:rPr>
          <w:rFonts w:asciiTheme="minorEastAsia" w:eastAsiaTheme="minorEastAsia" w:hAnsiTheme="minorEastAsia"/>
          <w:sz w:val="21"/>
          <w:szCs w:val="21"/>
        </w:rPr>
      </w:pPr>
      <w:r w:rsidRPr="00C773AF">
        <w:rPr>
          <w:rFonts w:asciiTheme="minorEastAsia" w:eastAsiaTheme="minorEastAsia" w:hAnsiTheme="minorEastAsia" w:hint="eastAsia"/>
          <w:sz w:val="21"/>
          <w:szCs w:val="21"/>
        </w:rPr>
        <w:t>3、报告期末按公允价值占基金资产净值比例大小排序的前十名股票投资明细</w:t>
      </w:r>
    </w:p>
    <w:tbl>
      <w:tblPr>
        <w:tblW w:w="8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6"/>
        <w:gridCol w:w="1165"/>
        <w:gridCol w:w="1292"/>
        <w:gridCol w:w="1545"/>
        <w:gridCol w:w="1798"/>
        <w:gridCol w:w="1418"/>
      </w:tblGrid>
      <w:tr w:rsidR="00DA422A" w:rsidRPr="00C773AF" w:rsidTr="00DA422A">
        <w:tc>
          <w:tcPr>
            <w:tcW w:w="851"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center"/>
              <w:rPr>
                <w:rFonts w:asciiTheme="minorEastAsia" w:eastAsiaTheme="minorEastAsia" w:hAnsiTheme="minorEastAsia" w:cstheme="minorBidi"/>
                <w:kern w:val="0"/>
              </w:rPr>
            </w:pPr>
            <w:r w:rsidRPr="00C773AF">
              <w:rPr>
                <w:rFonts w:asciiTheme="minorEastAsia" w:eastAsiaTheme="minorEastAsia" w:hAnsiTheme="minorEastAsia" w:hint="eastAsia"/>
                <w:kern w:val="0"/>
              </w:rPr>
              <w:t>序号</w:t>
            </w:r>
          </w:p>
        </w:tc>
        <w:tc>
          <w:tcPr>
            <w:tcW w:w="1276"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center"/>
              <w:rPr>
                <w:rFonts w:asciiTheme="minorEastAsia" w:eastAsiaTheme="minorEastAsia" w:hAnsiTheme="minorEastAsia"/>
                <w:kern w:val="0"/>
              </w:rPr>
            </w:pPr>
            <w:r w:rsidRPr="00C773AF">
              <w:rPr>
                <w:rFonts w:asciiTheme="minorEastAsia" w:eastAsiaTheme="minorEastAsia" w:hAnsiTheme="minorEastAsia" w:hint="eastAsia"/>
                <w:kern w:val="0"/>
              </w:rPr>
              <w:t>股票代码</w:t>
            </w:r>
          </w:p>
        </w:tc>
        <w:tc>
          <w:tcPr>
            <w:tcW w:w="1418"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center"/>
              <w:rPr>
                <w:rFonts w:asciiTheme="minorEastAsia" w:eastAsiaTheme="minorEastAsia" w:hAnsiTheme="minorEastAsia"/>
                <w:kern w:val="0"/>
              </w:rPr>
            </w:pPr>
            <w:r w:rsidRPr="00C773AF">
              <w:rPr>
                <w:rFonts w:asciiTheme="minorEastAsia" w:eastAsiaTheme="minorEastAsia" w:hAnsiTheme="minorEastAsia" w:hint="eastAsia"/>
                <w:kern w:val="0"/>
              </w:rPr>
              <w:t>股票名称</w:t>
            </w:r>
          </w:p>
        </w:tc>
        <w:tc>
          <w:tcPr>
            <w:tcW w:w="1701"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center"/>
              <w:rPr>
                <w:rFonts w:asciiTheme="minorEastAsia" w:eastAsiaTheme="minorEastAsia" w:hAnsiTheme="minorEastAsia"/>
                <w:kern w:val="0"/>
              </w:rPr>
            </w:pPr>
            <w:r w:rsidRPr="00C773AF">
              <w:rPr>
                <w:rFonts w:asciiTheme="minorEastAsia" w:eastAsiaTheme="minorEastAsia" w:hAnsiTheme="minorEastAsia" w:hint="eastAsia"/>
                <w:kern w:val="0"/>
              </w:rPr>
              <w:t>数量（股）</w:t>
            </w:r>
          </w:p>
        </w:tc>
        <w:tc>
          <w:tcPr>
            <w:tcW w:w="1984"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autoSpaceDE w:val="0"/>
              <w:autoSpaceDN w:val="0"/>
              <w:adjustRightInd w:val="0"/>
              <w:spacing w:before="29" w:line="300" w:lineRule="auto"/>
              <w:ind w:left="17"/>
              <w:jc w:val="center"/>
              <w:rPr>
                <w:rFonts w:asciiTheme="minorEastAsia" w:eastAsiaTheme="minorEastAsia" w:hAnsiTheme="minorEastAsia"/>
                <w:kern w:val="0"/>
              </w:rPr>
            </w:pPr>
            <w:r w:rsidRPr="00C773AF">
              <w:rPr>
                <w:rFonts w:asciiTheme="minorEastAsia" w:eastAsiaTheme="minorEastAsia" w:hAnsiTheme="minorEastAsia" w:hint="eastAsia"/>
                <w:kern w:val="0"/>
              </w:rPr>
              <w:t>公允价值（元）</w:t>
            </w:r>
          </w:p>
        </w:tc>
        <w:tc>
          <w:tcPr>
            <w:tcW w:w="1559"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center"/>
              <w:rPr>
                <w:rFonts w:asciiTheme="minorEastAsia" w:eastAsiaTheme="minorEastAsia" w:hAnsiTheme="minorEastAsia"/>
                <w:kern w:val="0"/>
              </w:rPr>
            </w:pPr>
            <w:r w:rsidRPr="00C773AF">
              <w:rPr>
                <w:rFonts w:asciiTheme="minorEastAsia" w:eastAsiaTheme="minorEastAsia" w:hAnsiTheme="minorEastAsia" w:hint="eastAsia"/>
                <w:kern w:val="0"/>
              </w:rPr>
              <w:t>占基金资产净值比例（％）</w:t>
            </w:r>
          </w:p>
        </w:tc>
      </w:tr>
      <w:tr w:rsidR="00DA422A" w:rsidRPr="00C773AF" w:rsidTr="00DA422A">
        <w:tc>
          <w:tcPr>
            <w:tcW w:w="851"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center"/>
              <w:rPr>
                <w:rFonts w:asciiTheme="minorEastAsia" w:eastAsiaTheme="minorEastAsia" w:hAnsiTheme="minorEastAsia"/>
                <w:szCs w:val="21"/>
              </w:rPr>
            </w:pPr>
            <w:r w:rsidRPr="00C773AF">
              <w:rPr>
                <w:rFonts w:asciiTheme="minorEastAsia" w:eastAsiaTheme="minorEastAsia" w:hAnsiTheme="minorEastAsia" w:hint="eastAsia"/>
                <w:kern w:val="0"/>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center"/>
              <w:rPr>
                <w:rFonts w:asciiTheme="minorEastAsia" w:eastAsiaTheme="minorEastAsia" w:hAnsiTheme="minorEastAsia"/>
                <w:szCs w:val="22"/>
              </w:rPr>
            </w:pPr>
            <w:r w:rsidRPr="00C773AF">
              <w:rPr>
                <w:rFonts w:asciiTheme="minorEastAsia" w:eastAsiaTheme="minorEastAsia" w:hAnsiTheme="minorEastAsia" w:hint="eastAsia"/>
                <w:kern w:val="0"/>
              </w:rPr>
              <w:t>000878</w:t>
            </w:r>
          </w:p>
        </w:tc>
        <w:tc>
          <w:tcPr>
            <w:tcW w:w="1418"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center"/>
              <w:rPr>
                <w:rFonts w:asciiTheme="minorEastAsia" w:eastAsiaTheme="minorEastAsia" w:hAnsiTheme="minorEastAsia"/>
              </w:rPr>
            </w:pPr>
            <w:r w:rsidRPr="00C773AF">
              <w:rPr>
                <w:rFonts w:asciiTheme="minorEastAsia" w:eastAsiaTheme="minorEastAsia" w:hAnsiTheme="minorEastAsia" w:hint="eastAsia"/>
                <w:kern w:val="0"/>
              </w:rPr>
              <w:t>云南铜业</w:t>
            </w:r>
          </w:p>
        </w:tc>
        <w:tc>
          <w:tcPr>
            <w:tcW w:w="1701"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right"/>
              <w:rPr>
                <w:rFonts w:asciiTheme="minorEastAsia" w:eastAsiaTheme="minorEastAsia" w:hAnsiTheme="minorEastAsia"/>
              </w:rPr>
            </w:pPr>
            <w:r w:rsidRPr="00C773AF">
              <w:rPr>
                <w:rFonts w:asciiTheme="minorEastAsia" w:eastAsiaTheme="minorEastAsia" w:hAnsiTheme="minorEastAsia" w:hint="eastAsia"/>
                <w:kern w:val="0"/>
              </w:rPr>
              <w:t>3,183,200</w:t>
            </w:r>
          </w:p>
        </w:tc>
        <w:tc>
          <w:tcPr>
            <w:tcW w:w="1984"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right"/>
              <w:rPr>
                <w:rFonts w:asciiTheme="minorEastAsia" w:eastAsiaTheme="minorEastAsia" w:hAnsiTheme="minorEastAsia"/>
              </w:rPr>
            </w:pPr>
            <w:r w:rsidRPr="00C773AF">
              <w:rPr>
                <w:rFonts w:asciiTheme="minorEastAsia" w:eastAsiaTheme="minorEastAsia" w:hAnsiTheme="minorEastAsia" w:hint="eastAsia"/>
                <w:kern w:val="0"/>
              </w:rPr>
              <w:t>31,004,368.00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right"/>
              <w:rPr>
                <w:rFonts w:asciiTheme="minorEastAsia" w:eastAsiaTheme="minorEastAsia" w:hAnsiTheme="minorEastAsia"/>
              </w:rPr>
            </w:pPr>
            <w:r w:rsidRPr="00C773AF">
              <w:rPr>
                <w:rFonts w:asciiTheme="minorEastAsia" w:eastAsiaTheme="minorEastAsia" w:hAnsiTheme="minorEastAsia" w:hint="eastAsia"/>
                <w:kern w:val="0"/>
              </w:rPr>
              <w:t>8.50</w:t>
            </w:r>
          </w:p>
        </w:tc>
      </w:tr>
      <w:tr w:rsidR="00DA422A" w:rsidRPr="00C773AF" w:rsidTr="00DA422A">
        <w:tc>
          <w:tcPr>
            <w:tcW w:w="851"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center"/>
              <w:rPr>
                <w:rFonts w:asciiTheme="minorEastAsia" w:eastAsiaTheme="minorEastAsia" w:hAnsiTheme="minorEastAsia"/>
              </w:rPr>
            </w:pPr>
            <w:r w:rsidRPr="00C773AF">
              <w:rPr>
                <w:rFonts w:asciiTheme="minorEastAsia" w:eastAsiaTheme="minorEastAsia" w:hAnsiTheme="minorEastAsia" w:hint="eastAsia"/>
                <w:kern w:val="0"/>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center"/>
              <w:rPr>
                <w:rFonts w:asciiTheme="minorEastAsia" w:eastAsiaTheme="minorEastAsia" w:hAnsiTheme="minorEastAsia"/>
              </w:rPr>
            </w:pPr>
            <w:r w:rsidRPr="00C773AF">
              <w:rPr>
                <w:rFonts w:asciiTheme="minorEastAsia" w:eastAsiaTheme="minorEastAsia" w:hAnsiTheme="minorEastAsia" w:hint="eastAsia"/>
                <w:kern w:val="0"/>
              </w:rPr>
              <w:t>601899</w:t>
            </w:r>
          </w:p>
        </w:tc>
        <w:tc>
          <w:tcPr>
            <w:tcW w:w="1418"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center"/>
              <w:rPr>
                <w:rFonts w:asciiTheme="minorEastAsia" w:eastAsiaTheme="minorEastAsia" w:hAnsiTheme="minorEastAsia"/>
              </w:rPr>
            </w:pPr>
            <w:r w:rsidRPr="00C773AF">
              <w:rPr>
                <w:rFonts w:asciiTheme="minorEastAsia" w:eastAsiaTheme="minorEastAsia" w:hAnsiTheme="minorEastAsia" w:hint="eastAsia"/>
                <w:kern w:val="0"/>
              </w:rPr>
              <w:t>紫金矿业</w:t>
            </w:r>
          </w:p>
        </w:tc>
        <w:tc>
          <w:tcPr>
            <w:tcW w:w="1701"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right"/>
              <w:rPr>
                <w:rFonts w:asciiTheme="minorEastAsia" w:eastAsiaTheme="minorEastAsia" w:hAnsiTheme="minorEastAsia"/>
              </w:rPr>
            </w:pPr>
            <w:r w:rsidRPr="00C773AF">
              <w:rPr>
                <w:rFonts w:asciiTheme="minorEastAsia" w:eastAsiaTheme="minorEastAsia" w:hAnsiTheme="minorEastAsia" w:hint="eastAsia"/>
                <w:kern w:val="0"/>
              </w:rPr>
              <w:t>7,342,000</w:t>
            </w:r>
          </w:p>
        </w:tc>
        <w:tc>
          <w:tcPr>
            <w:tcW w:w="1984"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right"/>
              <w:rPr>
                <w:rFonts w:asciiTheme="minorEastAsia" w:eastAsiaTheme="minorEastAsia" w:hAnsiTheme="minorEastAsia"/>
              </w:rPr>
            </w:pPr>
            <w:r w:rsidRPr="00C773AF">
              <w:rPr>
                <w:rFonts w:asciiTheme="minorEastAsia" w:eastAsiaTheme="minorEastAsia" w:hAnsiTheme="minorEastAsia" w:hint="eastAsia"/>
                <w:kern w:val="0"/>
              </w:rPr>
              <w:t>27,091,980.00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right"/>
              <w:rPr>
                <w:rFonts w:asciiTheme="minorEastAsia" w:eastAsiaTheme="minorEastAsia" w:hAnsiTheme="minorEastAsia"/>
              </w:rPr>
            </w:pPr>
            <w:r w:rsidRPr="00C773AF">
              <w:rPr>
                <w:rFonts w:asciiTheme="minorEastAsia" w:eastAsiaTheme="minorEastAsia" w:hAnsiTheme="minorEastAsia" w:hint="eastAsia"/>
                <w:kern w:val="0"/>
              </w:rPr>
              <w:t>7.43</w:t>
            </w:r>
          </w:p>
        </w:tc>
      </w:tr>
      <w:tr w:rsidR="00DA422A" w:rsidRPr="00C773AF" w:rsidTr="00DA422A">
        <w:tc>
          <w:tcPr>
            <w:tcW w:w="851"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center"/>
              <w:rPr>
                <w:rFonts w:asciiTheme="minorEastAsia" w:eastAsiaTheme="minorEastAsia" w:hAnsiTheme="minorEastAsia"/>
              </w:rPr>
            </w:pPr>
            <w:r w:rsidRPr="00C773AF">
              <w:rPr>
                <w:rFonts w:asciiTheme="minorEastAsia" w:eastAsiaTheme="minorEastAsia" w:hAnsiTheme="minorEastAsia" w:hint="eastAsia"/>
                <w:kern w:val="0"/>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center"/>
              <w:rPr>
                <w:rFonts w:asciiTheme="minorEastAsia" w:eastAsiaTheme="minorEastAsia" w:hAnsiTheme="minorEastAsia"/>
              </w:rPr>
            </w:pPr>
            <w:r w:rsidRPr="00C773AF">
              <w:rPr>
                <w:rFonts w:asciiTheme="minorEastAsia" w:eastAsiaTheme="minorEastAsia" w:hAnsiTheme="minorEastAsia" w:hint="eastAsia"/>
                <w:kern w:val="0"/>
              </w:rPr>
              <w:t>603688</w:t>
            </w:r>
          </w:p>
        </w:tc>
        <w:tc>
          <w:tcPr>
            <w:tcW w:w="1418"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center"/>
              <w:rPr>
                <w:rFonts w:asciiTheme="minorEastAsia" w:eastAsiaTheme="minorEastAsia" w:hAnsiTheme="minorEastAsia"/>
              </w:rPr>
            </w:pPr>
            <w:r w:rsidRPr="00C773AF">
              <w:rPr>
                <w:rFonts w:asciiTheme="minorEastAsia" w:eastAsiaTheme="minorEastAsia" w:hAnsiTheme="minorEastAsia" w:hint="eastAsia"/>
                <w:kern w:val="0"/>
              </w:rPr>
              <w:t>石英股份</w:t>
            </w:r>
          </w:p>
        </w:tc>
        <w:tc>
          <w:tcPr>
            <w:tcW w:w="1701"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right"/>
              <w:rPr>
                <w:rFonts w:asciiTheme="minorEastAsia" w:eastAsiaTheme="minorEastAsia" w:hAnsiTheme="minorEastAsia"/>
              </w:rPr>
            </w:pPr>
            <w:r w:rsidRPr="00C773AF">
              <w:rPr>
                <w:rFonts w:asciiTheme="minorEastAsia" w:eastAsiaTheme="minorEastAsia" w:hAnsiTheme="minorEastAsia" w:hint="eastAsia"/>
                <w:kern w:val="0"/>
              </w:rPr>
              <w:t>1,247,300</w:t>
            </w:r>
          </w:p>
        </w:tc>
        <w:tc>
          <w:tcPr>
            <w:tcW w:w="1984"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right"/>
              <w:rPr>
                <w:rFonts w:asciiTheme="minorEastAsia" w:eastAsiaTheme="minorEastAsia" w:hAnsiTheme="minorEastAsia"/>
              </w:rPr>
            </w:pPr>
            <w:r w:rsidRPr="00C773AF">
              <w:rPr>
                <w:rFonts w:asciiTheme="minorEastAsia" w:eastAsiaTheme="minorEastAsia" w:hAnsiTheme="minorEastAsia" w:hint="eastAsia"/>
                <w:kern w:val="0"/>
              </w:rPr>
              <w:t>25,968,786.00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right"/>
              <w:rPr>
                <w:rFonts w:asciiTheme="minorEastAsia" w:eastAsiaTheme="minorEastAsia" w:hAnsiTheme="minorEastAsia"/>
              </w:rPr>
            </w:pPr>
            <w:r w:rsidRPr="00C773AF">
              <w:rPr>
                <w:rFonts w:asciiTheme="minorEastAsia" w:eastAsiaTheme="minorEastAsia" w:hAnsiTheme="minorEastAsia" w:hint="eastAsia"/>
                <w:kern w:val="0"/>
              </w:rPr>
              <w:t>7.12</w:t>
            </w:r>
          </w:p>
        </w:tc>
      </w:tr>
      <w:tr w:rsidR="00DA422A" w:rsidRPr="00C773AF" w:rsidTr="00DA422A">
        <w:tc>
          <w:tcPr>
            <w:tcW w:w="851"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center"/>
              <w:rPr>
                <w:rFonts w:asciiTheme="minorEastAsia" w:eastAsiaTheme="minorEastAsia" w:hAnsiTheme="minorEastAsia"/>
              </w:rPr>
            </w:pPr>
            <w:r w:rsidRPr="00C773AF">
              <w:rPr>
                <w:rFonts w:asciiTheme="minorEastAsia" w:eastAsiaTheme="minorEastAsia" w:hAnsiTheme="minorEastAsia" w:hint="eastAsia"/>
                <w:kern w:val="0"/>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center"/>
              <w:rPr>
                <w:rFonts w:asciiTheme="minorEastAsia" w:eastAsiaTheme="minorEastAsia" w:hAnsiTheme="minorEastAsia"/>
              </w:rPr>
            </w:pPr>
            <w:r w:rsidRPr="00C773AF">
              <w:rPr>
                <w:rFonts w:asciiTheme="minorEastAsia" w:eastAsiaTheme="minorEastAsia" w:hAnsiTheme="minorEastAsia" w:hint="eastAsia"/>
                <w:kern w:val="0"/>
              </w:rPr>
              <w:t>601137</w:t>
            </w:r>
          </w:p>
        </w:tc>
        <w:tc>
          <w:tcPr>
            <w:tcW w:w="1418"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center"/>
              <w:rPr>
                <w:rFonts w:asciiTheme="minorEastAsia" w:eastAsiaTheme="minorEastAsia" w:hAnsiTheme="minorEastAsia"/>
              </w:rPr>
            </w:pPr>
            <w:r w:rsidRPr="00C773AF">
              <w:rPr>
                <w:rFonts w:asciiTheme="minorEastAsia" w:eastAsiaTheme="minorEastAsia" w:hAnsiTheme="minorEastAsia" w:hint="eastAsia"/>
                <w:kern w:val="0"/>
              </w:rPr>
              <w:t>博威合金</w:t>
            </w:r>
          </w:p>
        </w:tc>
        <w:tc>
          <w:tcPr>
            <w:tcW w:w="1701"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right"/>
              <w:rPr>
                <w:rFonts w:asciiTheme="minorEastAsia" w:eastAsiaTheme="minorEastAsia" w:hAnsiTheme="minorEastAsia"/>
              </w:rPr>
            </w:pPr>
            <w:r w:rsidRPr="00C773AF">
              <w:rPr>
                <w:rFonts w:asciiTheme="minorEastAsia" w:eastAsiaTheme="minorEastAsia" w:hAnsiTheme="minorEastAsia" w:hint="eastAsia"/>
                <w:kern w:val="0"/>
              </w:rPr>
              <w:t>1,993,300</w:t>
            </w:r>
          </w:p>
        </w:tc>
        <w:tc>
          <w:tcPr>
            <w:tcW w:w="1984"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right"/>
              <w:rPr>
                <w:rFonts w:asciiTheme="minorEastAsia" w:eastAsiaTheme="minorEastAsia" w:hAnsiTheme="minorEastAsia"/>
              </w:rPr>
            </w:pPr>
            <w:r w:rsidRPr="00C773AF">
              <w:rPr>
                <w:rFonts w:asciiTheme="minorEastAsia" w:eastAsiaTheme="minorEastAsia" w:hAnsiTheme="minorEastAsia" w:hint="eastAsia"/>
                <w:kern w:val="0"/>
              </w:rPr>
              <w:t>24,178,729.00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right"/>
              <w:rPr>
                <w:rFonts w:asciiTheme="minorEastAsia" w:eastAsiaTheme="minorEastAsia" w:hAnsiTheme="minorEastAsia"/>
              </w:rPr>
            </w:pPr>
            <w:r w:rsidRPr="00C773AF">
              <w:rPr>
                <w:rFonts w:asciiTheme="minorEastAsia" w:eastAsiaTheme="minorEastAsia" w:hAnsiTheme="minorEastAsia" w:hint="eastAsia"/>
                <w:kern w:val="0"/>
              </w:rPr>
              <w:t>6.63</w:t>
            </w:r>
          </w:p>
        </w:tc>
      </w:tr>
      <w:tr w:rsidR="00DA422A" w:rsidRPr="00C773AF" w:rsidTr="00DA422A">
        <w:tc>
          <w:tcPr>
            <w:tcW w:w="851"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center"/>
              <w:rPr>
                <w:rFonts w:asciiTheme="minorEastAsia" w:eastAsiaTheme="minorEastAsia" w:hAnsiTheme="minorEastAsia"/>
              </w:rPr>
            </w:pPr>
            <w:r w:rsidRPr="00C773AF">
              <w:rPr>
                <w:rFonts w:asciiTheme="minorEastAsia" w:eastAsiaTheme="minorEastAsia" w:hAnsiTheme="minorEastAsia" w:hint="eastAsia"/>
                <w:kern w:val="0"/>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center"/>
              <w:rPr>
                <w:rFonts w:asciiTheme="minorEastAsia" w:eastAsiaTheme="minorEastAsia" w:hAnsiTheme="minorEastAsia"/>
              </w:rPr>
            </w:pPr>
            <w:r w:rsidRPr="00C773AF">
              <w:rPr>
                <w:rFonts w:asciiTheme="minorEastAsia" w:eastAsiaTheme="minorEastAsia" w:hAnsiTheme="minorEastAsia" w:hint="eastAsia"/>
                <w:kern w:val="0"/>
              </w:rPr>
              <w:t>002182</w:t>
            </w:r>
          </w:p>
        </w:tc>
        <w:tc>
          <w:tcPr>
            <w:tcW w:w="1418"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center"/>
              <w:rPr>
                <w:rFonts w:asciiTheme="minorEastAsia" w:eastAsiaTheme="minorEastAsia" w:hAnsiTheme="minorEastAsia"/>
              </w:rPr>
            </w:pPr>
            <w:r w:rsidRPr="00C773AF">
              <w:rPr>
                <w:rFonts w:asciiTheme="minorEastAsia" w:eastAsiaTheme="minorEastAsia" w:hAnsiTheme="minorEastAsia" w:hint="eastAsia"/>
                <w:kern w:val="0"/>
              </w:rPr>
              <w:t>云海金属</w:t>
            </w:r>
          </w:p>
        </w:tc>
        <w:tc>
          <w:tcPr>
            <w:tcW w:w="1701"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right"/>
              <w:rPr>
                <w:rFonts w:asciiTheme="minorEastAsia" w:eastAsiaTheme="minorEastAsia" w:hAnsiTheme="minorEastAsia"/>
              </w:rPr>
            </w:pPr>
            <w:r w:rsidRPr="00C773AF">
              <w:rPr>
                <w:rFonts w:asciiTheme="minorEastAsia" w:eastAsiaTheme="minorEastAsia" w:hAnsiTheme="minorEastAsia" w:hint="eastAsia"/>
                <w:kern w:val="0"/>
              </w:rPr>
              <w:t>2,159,109</w:t>
            </w:r>
          </w:p>
        </w:tc>
        <w:tc>
          <w:tcPr>
            <w:tcW w:w="1984"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right"/>
              <w:rPr>
                <w:rFonts w:asciiTheme="minorEastAsia" w:eastAsiaTheme="minorEastAsia" w:hAnsiTheme="minorEastAsia"/>
              </w:rPr>
            </w:pPr>
            <w:r w:rsidRPr="00C773AF">
              <w:rPr>
                <w:rFonts w:asciiTheme="minorEastAsia" w:eastAsiaTheme="minorEastAsia" w:hAnsiTheme="minorEastAsia" w:hint="eastAsia"/>
                <w:kern w:val="0"/>
              </w:rPr>
              <w:t>20,122,895.88</w:t>
            </w:r>
          </w:p>
        </w:tc>
        <w:tc>
          <w:tcPr>
            <w:tcW w:w="1559"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right"/>
              <w:rPr>
                <w:rFonts w:asciiTheme="minorEastAsia" w:eastAsiaTheme="minorEastAsia" w:hAnsiTheme="minorEastAsia"/>
              </w:rPr>
            </w:pPr>
            <w:r w:rsidRPr="00C773AF">
              <w:rPr>
                <w:rFonts w:asciiTheme="minorEastAsia" w:eastAsiaTheme="minorEastAsia" w:hAnsiTheme="minorEastAsia" w:hint="eastAsia"/>
                <w:kern w:val="0"/>
              </w:rPr>
              <w:t>5.52</w:t>
            </w:r>
          </w:p>
        </w:tc>
      </w:tr>
      <w:tr w:rsidR="00DA422A" w:rsidRPr="00C773AF" w:rsidTr="00DA422A">
        <w:tc>
          <w:tcPr>
            <w:tcW w:w="851"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center"/>
              <w:rPr>
                <w:rFonts w:asciiTheme="minorEastAsia" w:eastAsiaTheme="minorEastAsia" w:hAnsiTheme="minorEastAsia"/>
              </w:rPr>
            </w:pPr>
            <w:r w:rsidRPr="00C773AF">
              <w:rPr>
                <w:rFonts w:asciiTheme="minorEastAsia" w:eastAsiaTheme="minorEastAsia" w:hAnsiTheme="minorEastAsia" w:hint="eastAsia"/>
                <w:kern w:val="0"/>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center"/>
              <w:rPr>
                <w:rFonts w:asciiTheme="minorEastAsia" w:eastAsiaTheme="minorEastAsia" w:hAnsiTheme="minorEastAsia"/>
              </w:rPr>
            </w:pPr>
            <w:r w:rsidRPr="00C773AF">
              <w:rPr>
                <w:rFonts w:asciiTheme="minorEastAsia" w:eastAsiaTheme="minorEastAsia" w:hAnsiTheme="minorEastAsia" w:hint="eastAsia"/>
                <w:kern w:val="0"/>
              </w:rPr>
              <w:t>603993</w:t>
            </w:r>
          </w:p>
        </w:tc>
        <w:tc>
          <w:tcPr>
            <w:tcW w:w="1418"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center"/>
              <w:rPr>
                <w:rFonts w:asciiTheme="minorEastAsia" w:eastAsiaTheme="minorEastAsia" w:hAnsiTheme="minorEastAsia"/>
              </w:rPr>
            </w:pPr>
            <w:r w:rsidRPr="00C773AF">
              <w:rPr>
                <w:rFonts w:asciiTheme="minorEastAsia" w:eastAsiaTheme="minorEastAsia" w:hAnsiTheme="minorEastAsia" w:hint="eastAsia"/>
                <w:kern w:val="0"/>
              </w:rPr>
              <w:t>洛阳钼业</w:t>
            </w:r>
          </w:p>
        </w:tc>
        <w:tc>
          <w:tcPr>
            <w:tcW w:w="1701"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right"/>
              <w:rPr>
                <w:rFonts w:asciiTheme="minorEastAsia" w:eastAsiaTheme="minorEastAsia" w:hAnsiTheme="minorEastAsia"/>
              </w:rPr>
            </w:pPr>
            <w:r w:rsidRPr="00C773AF">
              <w:rPr>
                <w:rFonts w:asciiTheme="minorEastAsia" w:eastAsiaTheme="minorEastAsia" w:hAnsiTheme="minorEastAsia" w:hint="eastAsia"/>
                <w:kern w:val="0"/>
              </w:rPr>
              <w:t>5,041,000</w:t>
            </w:r>
          </w:p>
        </w:tc>
        <w:tc>
          <w:tcPr>
            <w:tcW w:w="1984"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right"/>
              <w:rPr>
                <w:rFonts w:asciiTheme="minorEastAsia" w:eastAsiaTheme="minorEastAsia" w:hAnsiTheme="minorEastAsia"/>
              </w:rPr>
            </w:pPr>
            <w:r w:rsidRPr="00C773AF">
              <w:rPr>
                <w:rFonts w:asciiTheme="minorEastAsia" w:eastAsiaTheme="minorEastAsia" w:hAnsiTheme="minorEastAsia" w:hint="eastAsia"/>
                <w:kern w:val="0"/>
              </w:rPr>
              <w:t>17,492,270.00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right"/>
              <w:rPr>
                <w:rFonts w:asciiTheme="minorEastAsia" w:eastAsiaTheme="minorEastAsia" w:hAnsiTheme="minorEastAsia"/>
              </w:rPr>
            </w:pPr>
            <w:r w:rsidRPr="00C773AF">
              <w:rPr>
                <w:rFonts w:asciiTheme="minorEastAsia" w:eastAsiaTheme="minorEastAsia" w:hAnsiTheme="minorEastAsia" w:hint="eastAsia"/>
                <w:kern w:val="0"/>
              </w:rPr>
              <w:t>4.80</w:t>
            </w:r>
          </w:p>
        </w:tc>
      </w:tr>
      <w:tr w:rsidR="00DA422A" w:rsidRPr="00C773AF" w:rsidTr="00DA422A">
        <w:tc>
          <w:tcPr>
            <w:tcW w:w="851"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center"/>
              <w:rPr>
                <w:rFonts w:asciiTheme="minorEastAsia" w:eastAsiaTheme="minorEastAsia" w:hAnsiTheme="minorEastAsia"/>
              </w:rPr>
            </w:pPr>
            <w:r w:rsidRPr="00C773AF">
              <w:rPr>
                <w:rFonts w:asciiTheme="minorEastAsia" w:eastAsiaTheme="minorEastAsia" w:hAnsiTheme="minorEastAsia" w:hint="eastAsia"/>
                <w:kern w:val="0"/>
              </w:rPr>
              <w:t>7</w:t>
            </w:r>
          </w:p>
        </w:tc>
        <w:tc>
          <w:tcPr>
            <w:tcW w:w="1276"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center"/>
              <w:rPr>
                <w:rFonts w:asciiTheme="minorEastAsia" w:eastAsiaTheme="minorEastAsia" w:hAnsiTheme="minorEastAsia"/>
              </w:rPr>
            </w:pPr>
            <w:r w:rsidRPr="00C773AF">
              <w:rPr>
                <w:rFonts w:asciiTheme="minorEastAsia" w:eastAsiaTheme="minorEastAsia" w:hAnsiTheme="minorEastAsia" w:hint="eastAsia"/>
                <w:kern w:val="0"/>
              </w:rPr>
              <w:t>000807</w:t>
            </w:r>
          </w:p>
        </w:tc>
        <w:tc>
          <w:tcPr>
            <w:tcW w:w="1418"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center"/>
              <w:rPr>
                <w:rFonts w:asciiTheme="minorEastAsia" w:eastAsiaTheme="minorEastAsia" w:hAnsiTheme="minorEastAsia"/>
              </w:rPr>
            </w:pPr>
            <w:r w:rsidRPr="00C773AF">
              <w:rPr>
                <w:rFonts w:asciiTheme="minorEastAsia" w:eastAsiaTheme="minorEastAsia" w:hAnsiTheme="minorEastAsia" w:hint="eastAsia"/>
                <w:kern w:val="0"/>
              </w:rPr>
              <w:t>云铝股份</w:t>
            </w:r>
          </w:p>
        </w:tc>
        <w:tc>
          <w:tcPr>
            <w:tcW w:w="1701"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right"/>
              <w:rPr>
                <w:rFonts w:asciiTheme="minorEastAsia" w:eastAsiaTheme="minorEastAsia" w:hAnsiTheme="minorEastAsia"/>
              </w:rPr>
            </w:pPr>
            <w:r w:rsidRPr="00C773AF">
              <w:rPr>
                <w:rFonts w:asciiTheme="minorEastAsia" w:eastAsiaTheme="minorEastAsia" w:hAnsiTheme="minorEastAsia" w:hint="eastAsia"/>
                <w:kern w:val="0"/>
              </w:rPr>
              <w:t>4,285,347</w:t>
            </w:r>
          </w:p>
        </w:tc>
        <w:tc>
          <w:tcPr>
            <w:tcW w:w="1984"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right"/>
              <w:rPr>
                <w:rFonts w:asciiTheme="minorEastAsia" w:eastAsiaTheme="minorEastAsia" w:hAnsiTheme="minorEastAsia"/>
              </w:rPr>
            </w:pPr>
            <w:r w:rsidRPr="00C773AF">
              <w:rPr>
                <w:rFonts w:asciiTheme="minorEastAsia" w:eastAsiaTheme="minorEastAsia" w:hAnsiTheme="minorEastAsia" w:hint="eastAsia"/>
                <w:kern w:val="0"/>
              </w:rPr>
              <w:t>16,584,292.89</w:t>
            </w:r>
          </w:p>
        </w:tc>
        <w:tc>
          <w:tcPr>
            <w:tcW w:w="1559"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right"/>
              <w:rPr>
                <w:rFonts w:asciiTheme="minorEastAsia" w:eastAsiaTheme="minorEastAsia" w:hAnsiTheme="minorEastAsia"/>
              </w:rPr>
            </w:pPr>
            <w:r w:rsidRPr="00C773AF">
              <w:rPr>
                <w:rFonts w:asciiTheme="minorEastAsia" w:eastAsiaTheme="minorEastAsia" w:hAnsiTheme="minorEastAsia" w:hint="eastAsia"/>
                <w:kern w:val="0"/>
              </w:rPr>
              <w:t>4.55</w:t>
            </w:r>
          </w:p>
        </w:tc>
      </w:tr>
      <w:tr w:rsidR="00DA422A" w:rsidRPr="00C773AF" w:rsidTr="00DA422A">
        <w:tc>
          <w:tcPr>
            <w:tcW w:w="851"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center"/>
              <w:rPr>
                <w:rFonts w:asciiTheme="minorEastAsia" w:eastAsiaTheme="minorEastAsia" w:hAnsiTheme="minorEastAsia"/>
              </w:rPr>
            </w:pPr>
            <w:r w:rsidRPr="00C773AF">
              <w:rPr>
                <w:rFonts w:asciiTheme="minorEastAsia" w:eastAsiaTheme="minorEastAsia" w:hAnsiTheme="minorEastAsia" w:hint="eastAsia"/>
                <w:kern w:val="0"/>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center"/>
              <w:rPr>
                <w:rFonts w:asciiTheme="minorEastAsia" w:eastAsiaTheme="minorEastAsia" w:hAnsiTheme="minorEastAsia"/>
              </w:rPr>
            </w:pPr>
            <w:r w:rsidRPr="00C773AF">
              <w:rPr>
                <w:rFonts w:asciiTheme="minorEastAsia" w:eastAsiaTheme="minorEastAsia" w:hAnsiTheme="minorEastAsia" w:hint="eastAsia"/>
                <w:kern w:val="0"/>
              </w:rPr>
              <w:t>603260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center"/>
              <w:rPr>
                <w:rFonts w:asciiTheme="minorEastAsia" w:eastAsiaTheme="minorEastAsia" w:hAnsiTheme="minorEastAsia"/>
              </w:rPr>
            </w:pPr>
            <w:r w:rsidRPr="00C773AF">
              <w:rPr>
                <w:rFonts w:asciiTheme="minorEastAsia" w:eastAsiaTheme="minorEastAsia" w:hAnsiTheme="minorEastAsia" w:hint="eastAsia"/>
                <w:kern w:val="0"/>
              </w:rPr>
              <w:t>合盛硅业</w:t>
            </w:r>
          </w:p>
        </w:tc>
        <w:tc>
          <w:tcPr>
            <w:tcW w:w="1701"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right"/>
              <w:rPr>
                <w:rFonts w:asciiTheme="minorEastAsia" w:eastAsiaTheme="minorEastAsia" w:hAnsiTheme="minorEastAsia"/>
              </w:rPr>
            </w:pPr>
            <w:r w:rsidRPr="00C773AF">
              <w:rPr>
                <w:rFonts w:asciiTheme="minorEastAsia" w:eastAsiaTheme="minorEastAsia" w:hAnsiTheme="minorEastAsia" w:hint="eastAsia"/>
                <w:kern w:val="0"/>
              </w:rPr>
              <w:t>604,500</w:t>
            </w:r>
          </w:p>
        </w:tc>
        <w:tc>
          <w:tcPr>
            <w:tcW w:w="1984"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right"/>
              <w:rPr>
                <w:rFonts w:asciiTheme="minorEastAsia" w:eastAsiaTheme="minorEastAsia" w:hAnsiTheme="minorEastAsia"/>
              </w:rPr>
            </w:pPr>
            <w:r w:rsidRPr="00C773AF">
              <w:rPr>
                <w:rFonts w:asciiTheme="minorEastAsia" w:eastAsiaTheme="minorEastAsia" w:hAnsiTheme="minorEastAsia" w:hint="eastAsia"/>
                <w:kern w:val="0"/>
              </w:rPr>
              <w:t>14,882,790.00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right"/>
              <w:rPr>
                <w:rFonts w:asciiTheme="minorEastAsia" w:eastAsiaTheme="minorEastAsia" w:hAnsiTheme="minorEastAsia"/>
              </w:rPr>
            </w:pPr>
            <w:r w:rsidRPr="00C773AF">
              <w:rPr>
                <w:rFonts w:asciiTheme="minorEastAsia" w:eastAsiaTheme="minorEastAsia" w:hAnsiTheme="minorEastAsia" w:hint="eastAsia"/>
                <w:kern w:val="0"/>
              </w:rPr>
              <w:t>4.08</w:t>
            </w:r>
          </w:p>
        </w:tc>
      </w:tr>
      <w:tr w:rsidR="00DA422A" w:rsidRPr="00C773AF" w:rsidTr="00DA422A">
        <w:tc>
          <w:tcPr>
            <w:tcW w:w="851"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center"/>
              <w:rPr>
                <w:rFonts w:asciiTheme="minorEastAsia" w:eastAsiaTheme="minorEastAsia" w:hAnsiTheme="minorEastAsia"/>
              </w:rPr>
            </w:pPr>
            <w:r w:rsidRPr="00C773AF">
              <w:rPr>
                <w:rFonts w:asciiTheme="minorEastAsia" w:eastAsiaTheme="minorEastAsia" w:hAnsiTheme="minorEastAsia" w:hint="eastAsia"/>
                <w:kern w:val="0"/>
              </w:rPr>
              <w:t>9</w:t>
            </w:r>
          </w:p>
        </w:tc>
        <w:tc>
          <w:tcPr>
            <w:tcW w:w="1276"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center"/>
              <w:rPr>
                <w:rFonts w:asciiTheme="minorEastAsia" w:eastAsiaTheme="minorEastAsia" w:hAnsiTheme="minorEastAsia"/>
              </w:rPr>
            </w:pPr>
            <w:r w:rsidRPr="00C773AF">
              <w:rPr>
                <w:rFonts w:asciiTheme="minorEastAsia" w:eastAsiaTheme="minorEastAsia" w:hAnsiTheme="minorEastAsia" w:hint="eastAsia"/>
                <w:kern w:val="0"/>
              </w:rPr>
              <w:t>000603</w:t>
            </w:r>
          </w:p>
        </w:tc>
        <w:tc>
          <w:tcPr>
            <w:tcW w:w="1418"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center"/>
              <w:rPr>
                <w:rFonts w:asciiTheme="minorEastAsia" w:eastAsiaTheme="minorEastAsia" w:hAnsiTheme="minorEastAsia"/>
              </w:rPr>
            </w:pPr>
            <w:r w:rsidRPr="00C773AF">
              <w:rPr>
                <w:rFonts w:asciiTheme="minorEastAsia" w:eastAsiaTheme="minorEastAsia" w:hAnsiTheme="minorEastAsia" w:hint="eastAsia"/>
                <w:kern w:val="0"/>
              </w:rPr>
              <w:t>盛达资源</w:t>
            </w:r>
          </w:p>
        </w:tc>
        <w:tc>
          <w:tcPr>
            <w:tcW w:w="1701"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right"/>
              <w:rPr>
                <w:rFonts w:asciiTheme="minorEastAsia" w:eastAsiaTheme="minorEastAsia" w:hAnsiTheme="minorEastAsia"/>
              </w:rPr>
            </w:pPr>
            <w:r w:rsidRPr="00C773AF">
              <w:rPr>
                <w:rFonts w:asciiTheme="minorEastAsia" w:eastAsiaTheme="minorEastAsia" w:hAnsiTheme="minorEastAsia" w:hint="eastAsia"/>
                <w:kern w:val="0"/>
              </w:rPr>
              <w:t>1,109,353</w:t>
            </w:r>
          </w:p>
        </w:tc>
        <w:tc>
          <w:tcPr>
            <w:tcW w:w="1984"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right"/>
              <w:rPr>
                <w:rFonts w:asciiTheme="minorEastAsia" w:eastAsiaTheme="minorEastAsia" w:hAnsiTheme="minorEastAsia"/>
              </w:rPr>
            </w:pPr>
            <w:r w:rsidRPr="00C773AF">
              <w:rPr>
                <w:rFonts w:asciiTheme="minorEastAsia" w:eastAsiaTheme="minorEastAsia" w:hAnsiTheme="minorEastAsia" w:hint="eastAsia"/>
                <w:kern w:val="0"/>
              </w:rPr>
              <w:t>12,458,034.19</w:t>
            </w:r>
          </w:p>
        </w:tc>
        <w:tc>
          <w:tcPr>
            <w:tcW w:w="1559"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right"/>
              <w:rPr>
                <w:rFonts w:asciiTheme="minorEastAsia" w:eastAsiaTheme="minorEastAsia" w:hAnsiTheme="minorEastAsia"/>
              </w:rPr>
            </w:pPr>
            <w:r w:rsidRPr="00C773AF">
              <w:rPr>
                <w:rFonts w:asciiTheme="minorEastAsia" w:eastAsiaTheme="minorEastAsia" w:hAnsiTheme="minorEastAsia" w:hint="eastAsia"/>
                <w:kern w:val="0"/>
              </w:rPr>
              <w:t>3.42</w:t>
            </w:r>
          </w:p>
        </w:tc>
      </w:tr>
      <w:tr w:rsidR="00DA422A" w:rsidRPr="00C773AF" w:rsidTr="00DA422A">
        <w:tc>
          <w:tcPr>
            <w:tcW w:w="851"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center"/>
              <w:rPr>
                <w:rFonts w:asciiTheme="minorEastAsia" w:eastAsiaTheme="minorEastAsia" w:hAnsiTheme="minorEastAsia"/>
              </w:rPr>
            </w:pPr>
            <w:r w:rsidRPr="00C773AF">
              <w:rPr>
                <w:rFonts w:asciiTheme="minorEastAsia" w:eastAsiaTheme="minorEastAsia" w:hAnsiTheme="minorEastAsia" w:hint="eastAsia"/>
                <w:kern w:val="0"/>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center"/>
              <w:rPr>
                <w:rFonts w:asciiTheme="minorEastAsia" w:eastAsiaTheme="minorEastAsia" w:hAnsiTheme="minorEastAsia"/>
              </w:rPr>
            </w:pPr>
            <w:r w:rsidRPr="00C773AF">
              <w:rPr>
                <w:rFonts w:asciiTheme="minorEastAsia" w:eastAsiaTheme="minorEastAsia" w:hAnsiTheme="minorEastAsia" w:hint="eastAsia"/>
                <w:kern w:val="0"/>
              </w:rPr>
              <w:t>002056</w:t>
            </w:r>
          </w:p>
        </w:tc>
        <w:tc>
          <w:tcPr>
            <w:tcW w:w="1418"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center"/>
              <w:rPr>
                <w:rFonts w:asciiTheme="minorEastAsia" w:eastAsiaTheme="minorEastAsia" w:hAnsiTheme="minorEastAsia"/>
              </w:rPr>
            </w:pPr>
            <w:r w:rsidRPr="00C773AF">
              <w:rPr>
                <w:rFonts w:asciiTheme="minorEastAsia" w:eastAsiaTheme="minorEastAsia" w:hAnsiTheme="minorEastAsia" w:hint="eastAsia"/>
                <w:kern w:val="0"/>
              </w:rPr>
              <w:t>横店东磁</w:t>
            </w:r>
          </w:p>
        </w:tc>
        <w:tc>
          <w:tcPr>
            <w:tcW w:w="1701"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right"/>
              <w:rPr>
                <w:rFonts w:asciiTheme="minorEastAsia" w:eastAsiaTheme="minorEastAsia" w:hAnsiTheme="minorEastAsia"/>
              </w:rPr>
            </w:pPr>
            <w:r w:rsidRPr="00C773AF">
              <w:rPr>
                <w:rFonts w:asciiTheme="minorEastAsia" w:eastAsiaTheme="minorEastAsia" w:hAnsiTheme="minorEastAsia" w:hint="eastAsia"/>
                <w:kern w:val="0"/>
              </w:rPr>
              <w:t>1,147,218</w:t>
            </w:r>
          </w:p>
        </w:tc>
        <w:tc>
          <w:tcPr>
            <w:tcW w:w="1984"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right"/>
              <w:rPr>
                <w:rFonts w:asciiTheme="minorEastAsia" w:eastAsiaTheme="minorEastAsia" w:hAnsiTheme="minorEastAsia"/>
              </w:rPr>
            </w:pPr>
            <w:r w:rsidRPr="00C773AF">
              <w:rPr>
                <w:rFonts w:asciiTheme="minorEastAsia" w:eastAsiaTheme="minorEastAsia" w:hAnsiTheme="minorEastAsia" w:hint="eastAsia"/>
                <w:kern w:val="0"/>
              </w:rPr>
              <w:t>11,460,707.82</w:t>
            </w:r>
          </w:p>
        </w:tc>
        <w:tc>
          <w:tcPr>
            <w:tcW w:w="1559"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right"/>
              <w:rPr>
                <w:rFonts w:asciiTheme="minorEastAsia" w:eastAsiaTheme="minorEastAsia" w:hAnsiTheme="minorEastAsia"/>
              </w:rPr>
            </w:pPr>
            <w:r w:rsidRPr="00C773AF">
              <w:rPr>
                <w:rFonts w:asciiTheme="minorEastAsia" w:eastAsiaTheme="minorEastAsia" w:hAnsiTheme="minorEastAsia" w:hint="eastAsia"/>
                <w:kern w:val="0"/>
              </w:rPr>
              <w:t>3.14</w:t>
            </w:r>
          </w:p>
        </w:tc>
      </w:tr>
    </w:tbl>
    <w:p w:rsidR="00DA422A" w:rsidRPr="00C773AF" w:rsidRDefault="00DA422A" w:rsidP="00C773AF">
      <w:pPr>
        <w:pStyle w:val="af4"/>
        <w:snapToGrid w:val="0"/>
        <w:spacing w:line="360" w:lineRule="auto"/>
        <w:ind w:firstLineChars="200" w:firstLine="420"/>
        <w:rPr>
          <w:rFonts w:asciiTheme="minorEastAsia" w:eastAsiaTheme="minorEastAsia" w:hAnsiTheme="minorEastAsia"/>
          <w:sz w:val="21"/>
          <w:szCs w:val="21"/>
        </w:rPr>
      </w:pPr>
      <w:r w:rsidRPr="00C773AF">
        <w:rPr>
          <w:rFonts w:asciiTheme="minorEastAsia" w:eastAsiaTheme="minorEastAsia" w:hAnsiTheme="minorEastAsia" w:hint="eastAsia"/>
          <w:sz w:val="21"/>
          <w:szCs w:val="21"/>
        </w:rPr>
        <w:lastRenderedPageBreak/>
        <w:t>4、报告期末按债券品种分类的债券投资组合</w:t>
      </w:r>
    </w:p>
    <w:tbl>
      <w:tblPr>
        <w:tblStyle w:val="aff2"/>
        <w:tblW w:w="8004" w:type="dxa"/>
        <w:jc w:val="center"/>
        <w:tblLayout w:type="fixed"/>
        <w:tblLook w:val="04A0" w:firstRow="1" w:lastRow="0" w:firstColumn="1" w:lastColumn="0" w:noHBand="0" w:noVBand="1"/>
      </w:tblPr>
      <w:tblGrid>
        <w:gridCol w:w="762"/>
        <w:gridCol w:w="2969"/>
        <w:gridCol w:w="2688"/>
        <w:gridCol w:w="1585"/>
      </w:tblGrid>
      <w:tr w:rsidR="00DA422A" w:rsidRPr="00C773AF" w:rsidTr="00DA422A">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center"/>
              <w:rPr>
                <w:rFonts w:asciiTheme="minorEastAsia" w:eastAsiaTheme="minorEastAsia" w:hAnsiTheme="minorEastAsia" w:cs="Times New Roman"/>
                <w:kern w:val="0"/>
              </w:rPr>
            </w:pPr>
            <w:r w:rsidRPr="00C773AF">
              <w:rPr>
                <w:rFonts w:asciiTheme="minorEastAsia" w:eastAsiaTheme="minorEastAsia" w:hAnsiTheme="minorEastAsia" w:hint="eastAsia"/>
                <w:kern w:val="0"/>
              </w:rPr>
              <w:t>序号</w:t>
            </w:r>
          </w:p>
        </w:tc>
        <w:tc>
          <w:tcPr>
            <w:tcW w:w="3260"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center"/>
              <w:rPr>
                <w:rFonts w:asciiTheme="minorEastAsia" w:eastAsiaTheme="minorEastAsia" w:hAnsiTheme="minorEastAsia"/>
                <w:kern w:val="0"/>
              </w:rPr>
            </w:pPr>
            <w:r w:rsidRPr="00C773AF">
              <w:rPr>
                <w:rFonts w:asciiTheme="minorEastAsia" w:eastAsiaTheme="minorEastAsia" w:hAnsiTheme="minorEastAsia" w:hint="eastAsia"/>
                <w:kern w:val="0"/>
              </w:rPr>
              <w:t>债券品种</w:t>
            </w:r>
          </w:p>
        </w:tc>
        <w:tc>
          <w:tcPr>
            <w:tcW w:w="2949"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center"/>
              <w:rPr>
                <w:rFonts w:asciiTheme="minorEastAsia" w:eastAsiaTheme="minorEastAsia" w:hAnsiTheme="minorEastAsia"/>
                <w:kern w:val="0"/>
              </w:rPr>
            </w:pPr>
            <w:r w:rsidRPr="00C773AF">
              <w:rPr>
                <w:rFonts w:asciiTheme="minorEastAsia" w:eastAsiaTheme="minorEastAsia" w:hAnsiTheme="minorEastAsia" w:hint="eastAsia"/>
                <w:kern w:val="0"/>
              </w:rPr>
              <w:t>公允价值(元)</w:t>
            </w:r>
          </w:p>
        </w:tc>
        <w:tc>
          <w:tcPr>
            <w:tcW w:w="1729"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center"/>
              <w:rPr>
                <w:rFonts w:asciiTheme="minorEastAsia" w:eastAsiaTheme="minorEastAsia" w:hAnsiTheme="minorEastAsia"/>
                <w:kern w:val="0"/>
              </w:rPr>
            </w:pPr>
            <w:r w:rsidRPr="00C773AF">
              <w:rPr>
                <w:rFonts w:asciiTheme="minorEastAsia" w:eastAsiaTheme="minorEastAsia" w:hAnsiTheme="minorEastAsia" w:hint="eastAsia"/>
                <w:kern w:val="0"/>
              </w:rPr>
              <w:t>占基金资产净值比例(％)</w:t>
            </w:r>
          </w:p>
        </w:tc>
      </w:tr>
      <w:tr w:rsidR="00DA422A" w:rsidRPr="00C773AF" w:rsidTr="00DA422A">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center"/>
              <w:rPr>
                <w:rFonts w:asciiTheme="minorEastAsia" w:eastAsiaTheme="minorEastAsia" w:hAnsiTheme="minorEastAsia"/>
                <w:kern w:val="0"/>
              </w:rPr>
            </w:pPr>
            <w:r w:rsidRPr="00C773AF">
              <w:rPr>
                <w:rFonts w:asciiTheme="minorEastAsia" w:eastAsiaTheme="minorEastAsia" w:hAnsiTheme="minorEastAsia" w:hint="eastAsia"/>
                <w:kern w:val="0"/>
              </w:rPr>
              <w:t>1</w:t>
            </w:r>
          </w:p>
        </w:tc>
        <w:tc>
          <w:tcPr>
            <w:tcW w:w="3260"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left"/>
              <w:rPr>
                <w:rFonts w:asciiTheme="minorEastAsia" w:eastAsiaTheme="minorEastAsia" w:hAnsiTheme="minorEastAsia"/>
                <w:kern w:val="0"/>
              </w:rPr>
            </w:pPr>
            <w:r w:rsidRPr="00C773AF">
              <w:rPr>
                <w:rFonts w:asciiTheme="minorEastAsia" w:eastAsiaTheme="minorEastAsia" w:hAnsiTheme="minorEastAsia" w:hint="eastAsia"/>
                <w:kern w:val="0"/>
              </w:rPr>
              <w:t>国家债券</w:t>
            </w:r>
          </w:p>
        </w:tc>
        <w:tc>
          <w:tcPr>
            <w:tcW w:w="2949"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right"/>
              <w:rPr>
                <w:rFonts w:asciiTheme="minorEastAsia" w:eastAsiaTheme="minorEastAsia" w:hAnsiTheme="minorEastAsia"/>
                <w:kern w:val="0"/>
              </w:rPr>
            </w:pPr>
            <w:r w:rsidRPr="00C773AF">
              <w:rPr>
                <w:rFonts w:asciiTheme="minorEastAsia" w:eastAsiaTheme="minorEastAsia" w:hAnsiTheme="minorEastAsia" w:hint="eastAsia"/>
                <w:kern w:val="0"/>
              </w:rPr>
              <w:t>-</w:t>
            </w:r>
          </w:p>
        </w:tc>
        <w:tc>
          <w:tcPr>
            <w:tcW w:w="1729"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right"/>
              <w:rPr>
                <w:rFonts w:asciiTheme="minorEastAsia" w:eastAsiaTheme="minorEastAsia" w:hAnsiTheme="minorEastAsia"/>
                <w:kern w:val="0"/>
              </w:rPr>
            </w:pPr>
            <w:r w:rsidRPr="00C773AF">
              <w:rPr>
                <w:rFonts w:asciiTheme="minorEastAsia" w:eastAsiaTheme="minorEastAsia" w:hAnsiTheme="minorEastAsia" w:hint="eastAsia"/>
                <w:kern w:val="0"/>
              </w:rPr>
              <w:t>-</w:t>
            </w:r>
          </w:p>
        </w:tc>
      </w:tr>
      <w:tr w:rsidR="00DA422A" w:rsidRPr="00C773AF" w:rsidTr="00DA422A">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center"/>
              <w:rPr>
                <w:rFonts w:asciiTheme="minorEastAsia" w:eastAsiaTheme="minorEastAsia" w:hAnsiTheme="minorEastAsia"/>
                <w:kern w:val="0"/>
              </w:rPr>
            </w:pPr>
            <w:r w:rsidRPr="00C773AF">
              <w:rPr>
                <w:rFonts w:asciiTheme="minorEastAsia" w:eastAsiaTheme="minorEastAsia" w:hAnsiTheme="minorEastAsia" w:hint="eastAsia"/>
                <w:kern w:val="0"/>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left"/>
              <w:rPr>
                <w:rFonts w:asciiTheme="minorEastAsia" w:eastAsiaTheme="minorEastAsia" w:hAnsiTheme="minorEastAsia"/>
                <w:kern w:val="0"/>
              </w:rPr>
            </w:pPr>
            <w:r w:rsidRPr="00C773AF">
              <w:rPr>
                <w:rFonts w:asciiTheme="minorEastAsia" w:eastAsiaTheme="minorEastAsia" w:hAnsiTheme="minorEastAsia" w:hint="eastAsia"/>
                <w:kern w:val="0"/>
              </w:rPr>
              <w:t>央行票据</w:t>
            </w:r>
          </w:p>
        </w:tc>
        <w:tc>
          <w:tcPr>
            <w:tcW w:w="2949"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right"/>
              <w:rPr>
                <w:rFonts w:asciiTheme="minorEastAsia" w:eastAsiaTheme="minorEastAsia" w:hAnsiTheme="minorEastAsia"/>
                <w:kern w:val="0"/>
              </w:rPr>
            </w:pPr>
            <w:r w:rsidRPr="00C773AF">
              <w:rPr>
                <w:rFonts w:asciiTheme="minorEastAsia" w:eastAsiaTheme="minorEastAsia" w:hAnsiTheme="minorEastAsia" w:hint="eastAsia"/>
                <w:kern w:val="0"/>
              </w:rPr>
              <w:t>-</w:t>
            </w:r>
          </w:p>
        </w:tc>
        <w:tc>
          <w:tcPr>
            <w:tcW w:w="1729"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right"/>
              <w:rPr>
                <w:rFonts w:asciiTheme="minorEastAsia" w:eastAsiaTheme="minorEastAsia" w:hAnsiTheme="minorEastAsia"/>
                <w:kern w:val="0"/>
              </w:rPr>
            </w:pPr>
            <w:r w:rsidRPr="00C773AF">
              <w:rPr>
                <w:rFonts w:asciiTheme="minorEastAsia" w:eastAsiaTheme="minorEastAsia" w:hAnsiTheme="minorEastAsia" w:hint="eastAsia"/>
                <w:kern w:val="0"/>
              </w:rPr>
              <w:t>-</w:t>
            </w:r>
          </w:p>
        </w:tc>
      </w:tr>
      <w:tr w:rsidR="00DA422A" w:rsidRPr="00C773AF" w:rsidTr="00DA422A">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center"/>
              <w:rPr>
                <w:rFonts w:asciiTheme="minorEastAsia" w:eastAsiaTheme="minorEastAsia" w:hAnsiTheme="minorEastAsia"/>
                <w:kern w:val="0"/>
              </w:rPr>
            </w:pPr>
            <w:r w:rsidRPr="00C773AF">
              <w:rPr>
                <w:rFonts w:asciiTheme="minorEastAsia" w:eastAsiaTheme="minorEastAsia" w:hAnsiTheme="minorEastAsia" w:hint="eastAsia"/>
                <w:kern w:val="0"/>
              </w:rPr>
              <w:t>3</w:t>
            </w:r>
          </w:p>
        </w:tc>
        <w:tc>
          <w:tcPr>
            <w:tcW w:w="3260"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left"/>
              <w:rPr>
                <w:rFonts w:asciiTheme="minorEastAsia" w:eastAsiaTheme="minorEastAsia" w:hAnsiTheme="minorEastAsia"/>
                <w:kern w:val="0"/>
              </w:rPr>
            </w:pPr>
            <w:r w:rsidRPr="00C773AF">
              <w:rPr>
                <w:rFonts w:asciiTheme="minorEastAsia" w:eastAsiaTheme="minorEastAsia" w:hAnsiTheme="minorEastAsia" w:hint="eastAsia"/>
                <w:kern w:val="0"/>
              </w:rPr>
              <w:t>金融债券</w:t>
            </w:r>
          </w:p>
        </w:tc>
        <w:tc>
          <w:tcPr>
            <w:tcW w:w="2949"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right"/>
              <w:rPr>
                <w:rFonts w:asciiTheme="minorEastAsia" w:eastAsiaTheme="minorEastAsia" w:hAnsiTheme="minorEastAsia"/>
                <w:kern w:val="0"/>
              </w:rPr>
            </w:pPr>
            <w:r w:rsidRPr="00C773AF">
              <w:rPr>
                <w:rFonts w:asciiTheme="minorEastAsia" w:eastAsiaTheme="minorEastAsia" w:hAnsiTheme="minorEastAsia" w:hint="eastAsia"/>
                <w:kern w:val="0"/>
              </w:rPr>
              <w:t>-</w:t>
            </w:r>
          </w:p>
        </w:tc>
        <w:tc>
          <w:tcPr>
            <w:tcW w:w="1729"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right"/>
              <w:rPr>
                <w:rFonts w:asciiTheme="minorEastAsia" w:eastAsiaTheme="minorEastAsia" w:hAnsiTheme="minorEastAsia"/>
                <w:kern w:val="0"/>
              </w:rPr>
            </w:pPr>
            <w:r w:rsidRPr="00C773AF">
              <w:rPr>
                <w:rFonts w:asciiTheme="minorEastAsia" w:eastAsiaTheme="minorEastAsia" w:hAnsiTheme="minorEastAsia" w:hint="eastAsia"/>
                <w:kern w:val="0"/>
              </w:rPr>
              <w:t>-</w:t>
            </w:r>
          </w:p>
        </w:tc>
      </w:tr>
      <w:tr w:rsidR="00DA422A" w:rsidRPr="00C773AF" w:rsidTr="00DA422A">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DA422A" w:rsidRPr="00C773AF" w:rsidRDefault="00DA422A">
            <w:pPr>
              <w:spacing w:before="29" w:line="300" w:lineRule="auto"/>
              <w:ind w:left="17"/>
              <w:jc w:val="center"/>
              <w:rPr>
                <w:rFonts w:asciiTheme="minorEastAsia" w:eastAsiaTheme="minorEastAsia" w:hAnsiTheme="minorEastAsia"/>
                <w:kern w:val="0"/>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left"/>
              <w:rPr>
                <w:rFonts w:asciiTheme="minorEastAsia" w:eastAsiaTheme="minorEastAsia" w:hAnsiTheme="minorEastAsia"/>
                <w:kern w:val="0"/>
              </w:rPr>
            </w:pPr>
            <w:r w:rsidRPr="00C773AF">
              <w:rPr>
                <w:rFonts w:asciiTheme="minorEastAsia" w:eastAsiaTheme="minorEastAsia" w:hAnsiTheme="minorEastAsia" w:hint="eastAsia"/>
                <w:kern w:val="0"/>
              </w:rPr>
              <w:t>其中：政策性金融债</w:t>
            </w:r>
          </w:p>
        </w:tc>
        <w:tc>
          <w:tcPr>
            <w:tcW w:w="2949"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right"/>
              <w:rPr>
                <w:rFonts w:asciiTheme="minorEastAsia" w:eastAsiaTheme="minorEastAsia" w:hAnsiTheme="minorEastAsia"/>
                <w:kern w:val="0"/>
              </w:rPr>
            </w:pPr>
            <w:r w:rsidRPr="00C773AF">
              <w:rPr>
                <w:rFonts w:asciiTheme="minorEastAsia" w:eastAsiaTheme="minorEastAsia" w:hAnsiTheme="minorEastAsia" w:hint="eastAsia"/>
                <w:kern w:val="0"/>
              </w:rPr>
              <w:t>-</w:t>
            </w:r>
          </w:p>
        </w:tc>
        <w:tc>
          <w:tcPr>
            <w:tcW w:w="1729"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right"/>
              <w:rPr>
                <w:rFonts w:asciiTheme="minorEastAsia" w:eastAsiaTheme="minorEastAsia" w:hAnsiTheme="minorEastAsia"/>
                <w:kern w:val="0"/>
              </w:rPr>
            </w:pPr>
            <w:r w:rsidRPr="00C773AF">
              <w:rPr>
                <w:rFonts w:asciiTheme="minorEastAsia" w:eastAsiaTheme="minorEastAsia" w:hAnsiTheme="minorEastAsia" w:hint="eastAsia"/>
                <w:kern w:val="0"/>
              </w:rPr>
              <w:t>-</w:t>
            </w:r>
          </w:p>
        </w:tc>
      </w:tr>
      <w:tr w:rsidR="00DA422A" w:rsidRPr="00C773AF" w:rsidTr="00DA422A">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center"/>
              <w:rPr>
                <w:rFonts w:asciiTheme="minorEastAsia" w:eastAsiaTheme="minorEastAsia" w:hAnsiTheme="minorEastAsia"/>
                <w:kern w:val="0"/>
              </w:rPr>
            </w:pPr>
            <w:r w:rsidRPr="00C773AF">
              <w:rPr>
                <w:rFonts w:asciiTheme="minorEastAsia" w:eastAsiaTheme="minorEastAsia" w:hAnsiTheme="minorEastAsia" w:hint="eastAsia"/>
                <w:kern w:val="0"/>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left"/>
              <w:rPr>
                <w:rFonts w:asciiTheme="minorEastAsia" w:eastAsiaTheme="minorEastAsia" w:hAnsiTheme="minorEastAsia"/>
                <w:kern w:val="0"/>
              </w:rPr>
            </w:pPr>
            <w:r w:rsidRPr="00C773AF">
              <w:rPr>
                <w:rFonts w:asciiTheme="minorEastAsia" w:eastAsiaTheme="minorEastAsia" w:hAnsiTheme="minorEastAsia" w:hint="eastAsia"/>
                <w:kern w:val="0"/>
              </w:rPr>
              <w:t>企业债券</w:t>
            </w:r>
          </w:p>
        </w:tc>
        <w:tc>
          <w:tcPr>
            <w:tcW w:w="2949"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right"/>
              <w:rPr>
                <w:rFonts w:asciiTheme="minorEastAsia" w:eastAsiaTheme="minorEastAsia" w:hAnsiTheme="minorEastAsia"/>
                <w:kern w:val="0"/>
              </w:rPr>
            </w:pPr>
            <w:r w:rsidRPr="00C773AF">
              <w:rPr>
                <w:rFonts w:asciiTheme="minorEastAsia" w:eastAsiaTheme="minorEastAsia" w:hAnsiTheme="minorEastAsia" w:hint="eastAsia"/>
                <w:kern w:val="0"/>
              </w:rPr>
              <w:t>-</w:t>
            </w:r>
          </w:p>
        </w:tc>
        <w:tc>
          <w:tcPr>
            <w:tcW w:w="1729"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right"/>
              <w:rPr>
                <w:rFonts w:asciiTheme="minorEastAsia" w:eastAsiaTheme="minorEastAsia" w:hAnsiTheme="minorEastAsia"/>
                <w:kern w:val="0"/>
              </w:rPr>
            </w:pPr>
            <w:r w:rsidRPr="00C773AF">
              <w:rPr>
                <w:rFonts w:asciiTheme="minorEastAsia" w:eastAsiaTheme="minorEastAsia" w:hAnsiTheme="minorEastAsia" w:hint="eastAsia"/>
                <w:kern w:val="0"/>
              </w:rPr>
              <w:t>-</w:t>
            </w:r>
          </w:p>
        </w:tc>
      </w:tr>
      <w:tr w:rsidR="00DA422A" w:rsidRPr="00C773AF" w:rsidTr="00DA422A">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center"/>
              <w:rPr>
                <w:rFonts w:asciiTheme="minorEastAsia" w:eastAsiaTheme="minorEastAsia" w:hAnsiTheme="minorEastAsia"/>
                <w:kern w:val="0"/>
              </w:rPr>
            </w:pPr>
            <w:r w:rsidRPr="00C773AF">
              <w:rPr>
                <w:rFonts w:asciiTheme="minorEastAsia" w:eastAsiaTheme="minorEastAsia" w:hAnsiTheme="minorEastAsia" w:hint="eastAsia"/>
                <w:kern w:val="0"/>
              </w:rPr>
              <w:t>5</w:t>
            </w:r>
          </w:p>
        </w:tc>
        <w:tc>
          <w:tcPr>
            <w:tcW w:w="3260"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left"/>
              <w:rPr>
                <w:rFonts w:asciiTheme="minorEastAsia" w:eastAsiaTheme="minorEastAsia" w:hAnsiTheme="minorEastAsia"/>
                <w:kern w:val="0"/>
              </w:rPr>
            </w:pPr>
            <w:r w:rsidRPr="00C773AF">
              <w:rPr>
                <w:rFonts w:asciiTheme="minorEastAsia" w:eastAsiaTheme="minorEastAsia" w:hAnsiTheme="minorEastAsia" w:hint="eastAsia"/>
                <w:kern w:val="0"/>
              </w:rPr>
              <w:t>企业短期融资券</w:t>
            </w:r>
          </w:p>
        </w:tc>
        <w:tc>
          <w:tcPr>
            <w:tcW w:w="2949"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right"/>
              <w:rPr>
                <w:rFonts w:asciiTheme="minorEastAsia" w:eastAsiaTheme="minorEastAsia" w:hAnsiTheme="minorEastAsia"/>
                <w:kern w:val="0"/>
              </w:rPr>
            </w:pPr>
            <w:r w:rsidRPr="00C773AF">
              <w:rPr>
                <w:rFonts w:asciiTheme="minorEastAsia" w:eastAsiaTheme="minorEastAsia" w:hAnsiTheme="minorEastAsia" w:hint="eastAsia"/>
                <w:kern w:val="0"/>
              </w:rPr>
              <w:t>-</w:t>
            </w:r>
          </w:p>
        </w:tc>
        <w:tc>
          <w:tcPr>
            <w:tcW w:w="1729"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right"/>
              <w:rPr>
                <w:rFonts w:asciiTheme="minorEastAsia" w:eastAsiaTheme="minorEastAsia" w:hAnsiTheme="minorEastAsia"/>
                <w:kern w:val="0"/>
              </w:rPr>
            </w:pPr>
            <w:r w:rsidRPr="00C773AF">
              <w:rPr>
                <w:rFonts w:asciiTheme="minorEastAsia" w:eastAsiaTheme="minorEastAsia" w:hAnsiTheme="minorEastAsia" w:hint="eastAsia"/>
                <w:kern w:val="0"/>
              </w:rPr>
              <w:t>-</w:t>
            </w:r>
          </w:p>
        </w:tc>
      </w:tr>
      <w:tr w:rsidR="00DA422A" w:rsidRPr="00C773AF" w:rsidTr="00DA422A">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center"/>
              <w:rPr>
                <w:rFonts w:asciiTheme="minorEastAsia" w:eastAsiaTheme="minorEastAsia" w:hAnsiTheme="minorEastAsia"/>
                <w:kern w:val="0"/>
              </w:rPr>
            </w:pPr>
            <w:r w:rsidRPr="00C773AF">
              <w:rPr>
                <w:rFonts w:asciiTheme="minorEastAsia" w:eastAsiaTheme="minorEastAsia" w:hAnsiTheme="minorEastAsia" w:hint="eastAsia"/>
                <w:kern w:val="0"/>
              </w:rPr>
              <w:t>6</w:t>
            </w:r>
          </w:p>
        </w:tc>
        <w:tc>
          <w:tcPr>
            <w:tcW w:w="3260"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left"/>
              <w:rPr>
                <w:rFonts w:asciiTheme="minorEastAsia" w:eastAsiaTheme="minorEastAsia" w:hAnsiTheme="minorEastAsia"/>
                <w:kern w:val="0"/>
              </w:rPr>
            </w:pPr>
            <w:r w:rsidRPr="00C773AF">
              <w:rPr>
                <w:rFonts w:asciiTheme="minorEastAsia" w:eastAsiaTheme="minorEastAsia" w:hAnsiTheme="minorEastAsia" w:hint="eastAsia"/>
                <w:kern w:val="0"/>
              </w:rPr>
              <w:t>中期票据</w:t>
            </w:r>
          </w:p>
        </w:tc>
        <w:tc>
          <w:tcPr>
            <w:tcW w:w="2949"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right"/>
              <w:rPr>
                <w:rFonts w:asciiTheme="minorEastAsia" w:eastAsiaTheme="minorEastAsia" w:hAnsiTheme="minorEastAsia"/>
                <w:kern w:val="0"/>
              </w:rPr>
            </w:pPr>
            <w:r w:rsidRPr="00C773AF">
              <w:rPr>
                <w:rFonts w:asciiTheme="minorEastAsia" w:eastAsiaTheme="minorEastAsia" w:hAnsiTheme="minorEastAsia" w:hint="eastAsia"/>
                <w:kern w:val="0"/>
              </w:rPr>
              <w:t>-</w:t>
            </w:r>
          </w:p>
        </w:tc>
        <w:tc>
          <w:tcPr>
            <w:tcW w:w="1729"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right"/>
              <w:rPr>
                <w:rFonts w:asciiTheme="minorEastAsia" w:eastAsiaTheme="minorEastAsia" w:hAnsiTheme="minorEastAsia"/>
                <w:kern w:val="0"/>
              </w:rPr>
            </w:pPr>
            <w:r w:rsidRPr="00C773AF">
              <w:rPr>
                <w:rFonts w:asciiTheme="minorEastAsia" w:eastAsiaTheme="minorEastAsia" w:hAnsiTheme="minorEastAsia" w:hint="eastAsia"/>
                <w:kern w:val="0"/>
              </w:rPr>
              <w:t>-</w:t>
            </w:r>
          </w:p>
        </w:tc>
      </w:tr>
      <w:tr w:rsidR="00DA422A" w:rsidRPr="00C773AF" w:rsidTr="00DA422A">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center"/>
              <w:rPr>
                <w:rFonts w:asciiTheme="minorEastAsia" w:eastAsiaTheme="minorEastAsia" w:hAnsiTheme="minorEastAsia"/>
                <w:kern w:val="0"/>
              </w:rPr>
            </w:pPr>
            <w:r w:rsidRPr="00C773AF">
              <w:rPr>
                <w:rFonts w:asciiTheme="minorEastAsia" w:eastAsiaTheme="minorEastAsia" w:hAnsiTheme="minorEastAsia" w:hint="eastAsia"/>
                <w:kern w:val="0"/>
              </w:rPr>
              <w:t>7</w:t>
            </w:r>
          </w:p>
        </w:tc>
        <w:tc>
          <w:tcPr>
            <w:tcW w:w="3260"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left"/>
              <w:rPr>
                <w:rFonts w:asciiTheme="minorEastAsia" w:eastAsiaTheme="minorEastAsia" w:hAnsiTheme="minorEastAsia"/>
                <w:kern w:val="0"/>
              </w:rPr>
            </w:pPr>
            <w:r w:rsidRPr="00C773AF">
              <w:rPr>
                <w:rFonts w:asciiTheme="minorEastAsia" w:eastAsiaTheme="minorEastAsia" w:hAnsiTheme="minorEastAsia" w:hint="eastAsia"/>
                <w:kern w:val="0"/>
              </w:rPr>
              <w:t>可转债（可交换债）</w:t>
            </w:r>
          </w:p>
        </w:tc>
        <w:tc>
          <w:tcPr>
            <w:tcW w:w="2949"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right"/>
              <w:rPr>
                <w:rFonts w:asciiTheme="minorEastAsia" w:eastAsiaTheme="minorEastAsia" w:hAnsiTheme="minorEastAsia"/>
                <w:kern w:val="0"/>
              </w:rPr>
            </w:pPr>
            <w:r w:rsidRPr="00C773AF">
              <w:rPr>
                <w:rFonts w:asciiTheme="minorEastAsia" w:eastAsiaTheme="minorEastAsia" w:hAnsiTheme="minorEastAsia" w:hint="eastAsia"/>
                <w:kern w:val="0"/>
              </w:rPr>
              <w:t>4,351,339.20</w:t>
            </w:r>
          </w:p>
        </w:tc>
        <w:tc>
          <w:tcPr>
            <w:tcW w:w="1729"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right"/>
              <w:rPr>
                <w:rFonts w:asciiTheme="minorEastAsia" w:eastAsiaTheme="minorEastAsia" w:hAnsiTheme="minorEastAsia"/>
                <w:kern w:val="0"/>
              </w:rPr>
            </w:pPr>
            <w:r w:rsidRPr="00C773AF">
              <w:rPr>
                <w:rFonts w:asciiTheme="minorEastAsia" w:eastAsiaTheme="minorEastAsia" w:hAnsiTheme="minorEastAsia" w:hint="eastAsia"/>
                <w:kern w:val="0"/>
              </w:rPr>
              <w:t>1.19</w:t>
            </w:r>
          </w:p>
        </w:tc>
      </w:tr>
      <w:tr w:rsidR="00DA422A" w:rsidRPr="00C773AF" w:rsidTr="00DA422A">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center"/>
              <w:rPr>
                <w:rFonts w:asciiTheme="minorEastAsia" w:eastAsiaTheme="minorEastAsia" w:hAnsiTheme="minorEastAsia"/>
                <w:kern w:val="0"/>
              </w:rPr>
            </w:pPr>
            <w:r w:rsidRPr="00C773AF">
              <w:rPr>
                <w:rFonts w:asciiTheme="minorEastAsia" w:eastAsiaTheme="minorEastAsia" w:hAnsiTheme="minorEastAsia" w:hint="eastAsia"/>
                <w:kern w:val="0"/>
              </w:rPr>
              <w:t>8</w:t>
            </w:r>
          </w:p>
        </w:tc>
        <w:tc>
          <w:tcPr>
            <w:tcW w:w="3260"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left"/>
              <w:rPr>
                <w:rFonts w:asciiTheme="minorEastAsia" w:eastAsiaTheme="minorEastAsia" w:hAnsiTheme="minorEastAsia"/>
                <w:kern w:val="0"/>
              </w:rPr>
            </w:pPr>
            <w:r w:rsidRPr="00C773AF">
              <w:rPr>
                <w:rFonts w:asciiTheme="minorEastAsia" w:eastAsiaTheme="minorEastAsia" w:hAnsiTheme="minorEastAsia" w:hint="eastAsia"/>
                <w:kern w:val="0"/>
              </w:rPr>
              <w:t>同业存单</w:t>
            </w:r>
          </w:p>
        </w:tc>
        <w:tc>
          <w:tcPr>
            <w:tcW w:w="2949"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right"/>
              <w:rPr>
                <w:rFonts w:asciiTheme="minorEastAsia" w:eastAsiaTheme="minorEastAsia" w:hAnsiTheme="minorEastAsia"/>
                <w:kern w:val="0"/>
              </w:rPr>
            </w:pPr>
            <w:r w:rsidRPr="00C773AF">
              <w:rPr>
                <w:rFonts w:asciiTheme="minorEastAsia" w:eastAsiaTheme="minorEastAsia" w:hAnsiTheme="minorEastAsia" w:hint="eastAsia"/>
                <w:kern w:val="0"/>
              </w:rPr>
              <w:t>-</w:t>
            </w:r>
          </w:p>
        </w:tc>
        <w:tc>
          <w:tcPr>
            <w:tcW w:w="1729"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right"/>
              <w:rPr>
                <w:rFonts w:asciiTheme="minorEastAsia" w:eastAsiaTheme="minorEastAsia" w:hAnsiTheme="minorEastAsia"/>
                <w:kern w:val="0"/>
              </w:rPr>
            </w:pPr>
            <w:r w:rsidRPr="00C773AF">
              <w:rPr>
                <w:rFonts w:asciiTheme="minorEastAsia" w:eastAsiaTheme="minorEastAsia" w:hAnsiTheme="minorEastAsia" w:hint="eastAsia"/>
                <w:kern w:val="0"/>
              </w:rPr>
              <w:t>-</w:t>
            </w:r>
          </w:p>
        </w:tc>
      </w:tr>
      <w:tr w:rsidR="00DA422A" w:rsidRPr="00C773AF" w:rsidTr="00DA422A">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center"/>
              <w:rPr>
                <w:rFonts w:asciiTheme="minorEastAsia" w:eastAsiaTheme="minorEastAsia" w:hAnsiTheme="minorEastAsia"/>
                <w:kern w:val="0"/>
              </w:rPr>
            </w:pPr>
            <w:r w:rsidRPr="00C773AF">
              <w:rPr>
                <w:rFonts w:asciiTheme="minorEastAsia" w:eastAsiaTheme="minorEastAsia" w:hAnsiTheme="minorEastAsia" w:hint="eastAsia"/>
                <w:kern w:val="0"/>
              </w:rPr>
              <w:t>9</w:t>
            </w:r>
          </w:p>
        </w:tc>
        <w:tc>
          <w:tcPr>
            <w:tcW w:w="3260"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left"/>
              <w:rPr>
                <w:rFonts w:asciiTheme="minorEastAsia" w:eastAsiaTheme="minorEastAsia" w:hAnsiTheme="minorEastAsia"/>
                <w:kern w:val="0"/>
              </w:rPr>
            </w:pPr>
            <w:r w:rsidRPr="00C773AF">
              <w:rPr>
                <w:rFonts w:asciiTheme="minorEastAsia" w:eastAsiaTheme="minorEastAsia" w:hAnsiTheme="minorEastAsia" w:hint="eastAsia"/>
                <w:kern w:val="0"/>
              </w:rPr>
              <w:t>其他</w:t>
            </w:r>
          </w:p>
        </w:tc>
        <w:tc>
          <w:tcPr>
            <w:tcW w:w="2949"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right"/>
              <w:rPr>
                <w:rFonts w:asciiTheme="minorEastAsia" w:eastAsiaTheme="minorEastAsia" w:hAnsiTheme="minorEastAsia"/>
                <w:kern w:val="0"/>
              </w:rPr>
            </w:pPr>
            <w:r w:rsidRPr="00C773AF">
              <w:rPr>
                <w:rFonts w:asciiTheme="minorEastAsia" w:eastAsiaTheme="minorEastAsia" w:hAnsiTheme="minorEastAsia" w:hint="eastAsia"/>
                <w:kern w:val="0"/>
              </w:rPr>
              <w:t>-</w:t>
            </w:r>
          </w:p>
        </w:tc>
        <w:tc>
          <w:tcPr>
            <w:tcW w:w="1729"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right"/>
              <w:rPr>
                <w:rFonts w:asciiTheme="minorEastAsia" w:eastAsiaTheme="minorEastAsia" w:hAnsiTheme="minorEastAsia"/>
                <w:kern w:val="0"/>
              </w:rPr>
            </w:pPr>
            <w:r w:rsidRPr="00C773AF">
              <w:rPr>
                <w:rFonts w:asciiTheme="minorEastAsia" w:eastAsiaTheme="minorEastAsia" w:hAnsiTheme="minorEastAsia" w:hint="eastAsia"/>
                <w:kern w:val="0"/>
              </w:rPr>
              <w:t>-</w:t>
            </w:r>
          </w:p>
        </w:tc>
      </w:tr>
      <w:tr w:rsidR="00DA422A" w:rsidRPr="00C773AF" w:rsidTr="00DA422A">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center"/>
              <w:rPr>
                <w:rFonts w:asciiTheme="minorEastAsia" w:eastAsiaTheme="minorEastAsia" w:hAnsiTheme="minorEastAsia"/>
                <w:kern w:val="0"/>
              </w:rPr>
            </w:pPr>
            <w:r w:rsidRPr="00C773AF">
              <w:rPr>
                <w:rFonts w:asciiTheme="minorEastAsia" w:eastAsiaTheme="minorEastAsia" w:hAnsiTheme="minorEastAsia" w:hint="eastAsia"/>
                <w:kern w:val="0"/>
              </w:rPr>
              <w:t>10</w:t>
            </w:r>
          </w:p>
        </w:tc>
        <w:tc>
          <w:tcPr>
            <w:tcW w:w="3260"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left"/>
              <w:rPr>
                <w:rFonts w:asciiTheme="minorEastAsia" w:eastAsiaTheme="minorEastAsia" w:hAnsiTheme="minorEastAsia"/>
                <w:kern w:val="0"/>
              </w:rPr>
            </w:pPr>
            <w:r w:rsidRPr="00C773AF">
              <w:rPr>
                <w:rFonts w:asciiTheme="minorEastAsia" w:eastAsiaTheme="minorEastAsia" w:hAnsiTheme="minorEastAsia" w:hint="eastAsia"/>
                <w:kern w:val="0"/>
              </w:rPr>
              <w:t>合计</w:t>
            </w:r>
          </w:p>
        </w:tc>
        <w:tc>
          <w:tcPr>
            <w:tcW w:w="2949"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right"/>
              <w:rPr>
                <w:rFonts w:asciiTheme="minorEastAsia" w:eastAsiaTheme="minorEastAsia" w:hAnsiTheme="minorEastAsia"/>
                <w:kern w:val="0"/>
              </w:rPr>
            </w:pPr>
            <w:r w:rsidRPr="00C773AF">
              <w:rPr>
                <w:rFonts w:asciiTheme="minorEastAsia" w:eastAsiaTheme="minorEastAsia" w:hAnsiTheme="minorEastAsia" w:hint="eastAsia"/>
                <w:kern w:val="0"/>
              </w:rPr>
              <w:t>4,351,339.20</w:t>
            </w:r>
          </w:p>
        </w:tc>
        <w:tc>
          <w:tcPr>
            <w:tcW w:w="1729"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right"/>
              <w:rPr>
                <w:rFonts w:asciiTheme="minorEastAsia" w:eastAsiaTheme="minorEastAsia" w:hAnsiTheme="minorEastAsia"/>
                <w:kern w:val="0"/>
              </w:rPr>
            </w:pPr>
            <w:r w:rsidRPr="00C773AF">
              <w:rPr>
                <w:rFonts w:asciiTheme="minorEastAsia" w:eastAsiaTheme="minorEastAsia" w:hAnsiTheme="minorEastAsia" w:hint="eastAsia"/>
                <w:kern w:val="0"/>
              </w:rPr>
              <w:t>1.19</w:t>
            </w:r>
          </w:p>
        </w:tc>
      </w:tr>
    </w:tbl>
    <w:p w:rsidR="00DA422A" w:rsidRPr="00C773AF" w:rsidRDefault="00DA422A" w:rsidP="00C773AF">
      <w:pPr>
        <w:pStyle w:val="af4"/>
        <w:snapToGrid w:val="0"/>
        <w:spacing w:line="360" w:lineRule="auto"/>
        <w:ind w:firstLineChars="200" w:firstLine="420"/>
        <w:rPr>
          <w:rFonts w:asciiTheme="minorEastAsia" w:eastAsiaTheme="minorEastAsia" w:hAnsiTheme="minorEastAsia"/>
          <w:sz w:val="21"/>
          <w:szCs w:val="21"/>
        </w:rPr>
      </w:pPr>
      <w:r w:rsidRPr="00C773AF">
        <w:rPr>
          <w:rFonts w:asciiTheme="minorEastAsia" w:eastAsiaTheme="minorEastAsia" w:hAnsiTheme="minorEastAsia" w:hint="eastAsia"/>
          <w:sz w:val="21"/>
          <w:szCs w:val="21"/>
        </w:rPr>
        <w:t>5、报告期末按公允价值占基金资产净值比例大小排序的前五名债券投资明细</w:t>
      </w:r>
    </w:p>
    <w:tbl>
      <w:tblPr>
        <w:tblW w:w="8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7"/>
        <w:gridCol w:w="1199"/>
        <w:gridCol w:w="1198"/>
        <w:gridCol w:w="1462"/>
        <w:gridCol w:w="1855"/>
        <w:gridCol w:w="1383"/>
      </w:tblGrid>
      <w:tr w:rsidR="00DA422A" w:rsidRPr="00C773AF" w:rsidTr="00DA422A">
        <w:tc>
          <w:tcPr>
            <w:tcW w:w="959"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center"/>
              <w:rPr>
                <w:rFonts w:asciiTheme="minorEastAsia" w:eastAsiaTheme="minorEastAsia" w:hAnsiTheme="minorEastAsia" w:cstheme="minorBidi"/>
                <w:kern w:val="0"/>
              </w:rPr>
            </w:pPr>
            <w:r w:rsidRPr="00C773AF">
              <w:rPr>
                <w:rFonts w:asciiTheme="minorEastAsia" w:eastAsiaTheme="minorEastAsia" w:hAnsiTheme="minorEastAsia" w:hint="eastAsia"/>
                <w:kern w:val="0"/>
              </w:rPr>
              <w:t>序号</w:t>
            </w:r>
          </w:p>
        </w:tc>
        <w:tc>
          <w:tcPr>
            <w:tcW w:w="1276"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center"/>
              <w:rPr>
                <w:rFonts w:asciiTheme="minorEastAsia" w:eastAsiaTheme="minorEastAsia" w:hAnsiTheme="minorEastAsia"/>
                <w:kern w:val="0"/>
              </w:rPr>
            </w:pPr>
            <w:r w:rsidRPr="00C773AF">
              <w:rPr>
                <w:rFonts w:asciiTheme="minorEastAsia" w:eastAsiaTheme="minorEastAsia" w:hAnsiTheme="minorEastAsia" w:hint="eastAsia"/>
                <w:kern w:val="0"/>
              </w:rPr>
              <w:t>债券代码</w:t>
            </w:r>
          </w:p>
        </w:tc>
        <w:tc>
          <w:tcPr>
            <w:tcW w:w="1275"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center"/>
              <w:rPr>
                <w:rFonts w:asciiTheme="minorEastAsia" w:eastAsiaTheme="minorEastAsia" w:hAnsiTheme="minorEastAsia"/>
                <w:kern w:val="0"/>
              </w:rPr>
            </w:pPr>
            <w:r w:rsidRPr="00C773AF">
              <w:rPr>
                <w:rFonts w:asciiTheme="minorEastAsia" w:eastAsiaTheme="minorEastAsia" w:hAnsiTheme="minorEastAsia" w:hint="eastAsia"/>
                <w:kern w:val="0"/>
              </w:rPr>
              <w:t>债券名称</w:t>
            </w:r>
          </w:p>
        </w:tc>
        <w:tc>
          <w:tcPr>
            <w:tcW w:w="1560"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center"/>
              <w:rPr>
                <w:rFonts w:asciiTheme="minorEastAsia" w:eastAsiaTheme="minorEastAsia" w:hAnsiTheme="minorEastAsia"/>
                <w:kern w:val="0"/>
              </w:rPr>
            </w:pPr>
            <w:r w:rsidRPr="00C773AF">
              <w:rPr>
                <w:rFonts w:asciiTheme="minorEastAsia" w:eastAsiaTheme="minorEastAsia" w:hAnsiTheme="minorEastAsia" w:hint="eastAsia"/>
                <w:kern w:val="0"/>
              </w:rPr>
              <w:t>数量（张）</w:t>
            </w:r>
          </w:p>
        </w:tc>
        <w:tc>
          <w:tcPr>
            <w:tcW w:w="1984"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center"/>
              <w:rPr>
                <w:rFonts w:asciiTheme="minorEastAsia" w:eastAsiaTheme="minorEastAsia" w:hAnsiTheme="minorEastAsia"/>
                <w:kern w:val="0"/>
              </w:rPr>
            </w:pPr>
            <w:r w:rsidRPr="00C773AF">
              <w:rPr>
                <w:rFonts w:asciiTheme="minorEastAsia" w:eastAsiaTheme="minorEastAsia" w:hAnsiTheme="minorEastAsia" w:hint="eastAsia"/>
                <w:kern w:val="0"/>
              </w:rPr>
              <w:t>公允价值（元）</w:t>
            </w:r>
          </w:p>
        </w:tc>
        <w:tc>
          <w:tcPr>
            <w:tcW w:w="1474"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before="29" w:line="300" w:lineRule="auto"/>
              <w:ind w:left="17"/>
              <w:jc w:val="center"/>
              <w:rPr>
                <w:rFonts w:asciiTheme="minorEastAsia" w:eastAsiaTheme="minorEastAsia" w:hAnsiTheme="minorEastAsia"/>
                <w:kern w:val="0"/>
              </w:rPr>
            </w:pPr>
            <w:r w:rsidRPr="00C773AF">
              <w:rPr>
                <w:rFonts w:asciiTheme="minorEastAsia" w:eastAsiaTheme="minorEastAsia" w:hAnsiTheme="minorEastAsia" w:hint="eastAsia"/>
                <w:kern w:val="0"/>
              </w:rPr>
              <w:t>占基金资产净值比例（％）</w:t>
            </w:r>
          </w:p>
        </w:tc>
      </w:tr>
      <w:tr w:rsidR="00DA422A" w:rsidRPr="00C773AF" w:rsidTr="00DA422A">
        <w:tc>
          <w:tcPr>
            <w:tcW w:w="959"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center"/>
              <w:rPr>
                <w:rFonts w:asciiTheme="minorEastAsia" w:eastAsiaTheme="minorEastAsia" w:hAnsiTheme="minorEastAsia"/>
                <w:szCs w:val="21"/>
              </w:rPr>
            </w:pPr>
            <w:r w:rsidRPr="00C773AF">
              <w:rPr>
                <w:rFonts w:asciiTheme="minorEastAsia" w:eastAsiaTheme="minorEastAsia" w:hAnsiTheme="minorEastAsia" w:hint="eastAsia"/>
                <w:kern w:val="0"/>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center"/>
              <w:rPr>
                <w:rFonts w:asciiTheme="minorEastAsia" w:eastAsiaTheme="minorEastAsia" w:hAnsiTheme="minorEastAsia"/>
                <w:szCs w:val="22"/>
              </w:rPr>
            </w:pPr>
            <w:r w:rsidRPr="00C773AF">
              <w:rPr>
                <w:rFonts w:asciiTheme="minorEastAsia" w:eastAsiaTheme="minorEastAsia" w:hAnsiTheme="minorEastAsia" w:hint="eastAsia"/>
                <w:kern w:val="0"/>
              </w:rPr>
              <w:t>113031</w:t>
            </w:r>
          </w:p>
        </w:tc>
        <w:tc>
          <w:tcPr>
            <w:tcW w:w="1275"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center"/>
              <w:rPr>
                <w:rFonts w:asciiTheme="minorEastAsia" w:eastAsiaTheme="minorEastAsia" w:hAnsiTheme="minorEastAsia"/>
              </w:rPr>
            </w:pPr>
            <w:r w:rsidRPr="00C773AF">
              <w:rPr>
                <w:rFonts w:asciiTheme="minorEastAsia" w:eastAsiaTheme="minorEastAsia" w:hAnsiTheme="minorEastAsia" w:hint="eastAsia"/>
                <w:kern w:val="0"/>
              </w:rPr>
              <w:t>博威转债</w:t>
            </w:r>
          </w:p>
        </w:tc>
        <w:tc>
          <w:tcPr>
            <w:tcW w:w="1560"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right"/>
              <w:rPr>
                <w:rFonts w:asciiTheme="minorEastAsia" w:eastAsiaTheme="minorEastAsia" w:hAnsiTheme="minorEastAsia"/>
              </w:rPr>
            </w:pPr>
            <w:r w:rsidRPr="00C773AF">
              <w:rPr>
                <w:rFonts w:asciiTheme="minorEastAsia" w:eastAsiaTheme="minorEastAsia" w:hAnsiTheme="minorEastAsia" w:hint="eastAsia"/>
                <w:kern w:val="0"/>
              </w:rPr>
              <w:t>35,620</w:t>
            </w:r>
          </w:p>
        </w:tc>
        <w:tc>
          <w:tcPr>
            <w:tcW w:w="1984"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right"/>
              <w:rPr>
                <w:rFonts w:asciiTheme="minorEastAsia" w:eastAsiaTheme="minorEastAsia" w:hAnsiTheme="minorEastAsia"/>
              </w:rPr>
            </w:pPr>
            <w:r w:rsidRPr="00C773AF">
              <w:rPr>
                <w:rFonts w:asciiTheme="minorEastAsia" w:eastAsiaTheme="minorEastAsia" w:hAnsiTheme="minorEastAsia" w:hint="eastAsia"/>
                <w:kern w:val="0"/>
              </w:rPr>
              <w:t>4,351,339.20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spacing w:line="300" w:lineRule="auto"/>
              <w:jc w:val="right"/>
              <w:rPr>
                <w:rFonts w:asciiTheme="minorEastAsia" w:eastAsiaTheme="minorEastAsia" w:hAnsiTheme="minorEastAsia"/>
              </w:rPr>
            </w:pPr>
            <w:r w:rsidRPr="00C773AF">
              <w:rPr>
                <w:rFonts w:asciiTheme="minorEastAsia" w:eastAsiaTheme="minorEastAsia" w:hAnsiTheme="minorEastAsia" w:hint="eastAsia"/>
                <w:kern w:val="0"/>
              </w:rPr>
              <w:t>1.19</w:t>
            </w:r>
          </w:p>
        </w:tc>
      </w:tr>
    </w:tbl>
    <w:p w:rsidR="00DA422A" w:rsidRPr="00C773AF" w:rsidRDefault="00DA422A" w:rsidP="00C773AF">
      <w:pPr>
        <w:pStyle w:val="af4"/>
        <w:snapToGrid w:val="0"/>
        <w:spacing w:line="360" w:lineRule="auto"/>
        <w:ind w:firstLineChars="200" w:firstLine="420"/>
        <w:rPr>
          <w:rFonts w:asciiTheme="minorEastAsia" w:eastAsiaTheme="minorEastAsia" w:hAnsiTheme="minorEastAsia"/>
          <w:sz w:val="21"/>
          <w:szCs w:val="21"/>
        </w:rPr>
      </w:pPr>
      <w:r w:rsidRPr="00C773AF">
        <w:rPr>
          <w:rFonts w:asciiTheme="minorEastAsia" w:eastAsiaTheme="minorEastAsia" w:hAnsiTheme="minorEastAsia" w:hint="eastAsia"/>
          <w:sz w:val="21"/>
          <w:szCs w:val="21"/>
        </w:rPr>
        <w:t>6、报告期末按公允价值占基金资产净值比例大小排序的前十名资产支持证券投资明细</w:t>
      </w:r>
    </w:p>
    <w:p w:rsidR="00DA422A" w:rsidRPr="00C773AF" w:rsidRDefault="00DA422A" w:rsidP="00C773AF">
      <w:pPr>
        <w:pStyle w:val="af4"/>
        <w:snapToGrid w:val="0"/>
        <w:spacing w:line="360" w:lineRule="auto"/>
        <w:ind w:firstLineChars="200" w:firstLine="420"/>
        <w:rPr>
          <w:rFonts w:asciiTheme="minorEastAsia" w:eastAsiaTheme="minorEastAsia" w:hAnsiTheme="minorEastAsia"/>
          <w:sz w:val="21"/>
          <w:szCs w:val="21"/>
        </w:rPr>
      </w:pPr>
      <w:r w:rsidRPr="00C773AF">
        <w:rPr>
          <w:rFonts w:asciiTheme="minorEastAsia" w:eastAsiaTheme="minorEastAsia" w:hAnsiTheme="minorEastAsia" w:hint="eastAsia"/>
          <w:sz w:val="21"/>
          <w:szCs w:val="21"/>
        </w:rPr>
        <w:t>本基金本报告期末未持有资产支持证券。</w:t>
      </w:r>
    </w:p>
    <w:p w:rsidR="00DA422A" w:rsidRPr="00C773AF" w:rsidRDefault="00DA422A" w:rsidP="00C773AF">
      <w:pPr>
        <w:pStyle w:val="af4"/>
        <w:snapToGrid w:val="0"/>
        <w:spacing w:line="360" w:lineRule="auto"/>
        <w:ind w:firstLineChars="200" w:firstLine="420"/>
        <w:rPr>
          <w:rFonts w:asciiTheme="minorEastAsia" w:eastAsiaTheme="minorEastAsia" w:hAnsiTheme="minorEastAsia"/>
          <w:sz w:val="21"/>
          <w:szCs w:val="21"/>
        </w:rPr>
      </w:pPr>
      <w:r w:rsidRPr="00C773AF">
        <w:rPr>
          <w:rFonts w:asciiTheme="minorEastAsia" w:eastAsiaTheme="minorEastAsia" w:hAnsiTheme="minorEastAsia" w:hint="eastAsia"/>
          <w:sz w:val="21"/>
          <w:szCs w:val="21"/>
        </w:rPr>
        <w:t>7、报告期末按公允价值占基金资产净值比例大小排序的前五名贵金属投资明细</w:t>
      </w:r>
    </w:p>
    <w:p w:rsidR="00DA422A" w:rsidRPr="00C773AF" w:rsidRDefault="00DA422A" w:rsidP="00C773AF">
      <w:pPr>
        <w:pStyle w:val="af4"/>
        <w:snapToGrid w:val="0"/>
        <w:spacing w:line="360" w:lineRule="auto"/>
        <w:ind w:firstLineChars="200" w:firstLine="420"/>
        <w:rPr>
          <w:rFonts w:asciiTheme="minorEastAsia" w:eastAsiaTheme="minorEastAsia" w:hAnsiTheme="minorEastAsia"/>
          <w:sz w:val="21"/>
          <w:szCs w:val="21"/>
        </w:rPr>
      </w:pPr>
      <w:r w:rsidRPr="00C773AF">
        <w:rPr>
          <w:rFonts w:asciiTheme="minorEastAsia" w:eastAsiaTheme="minorEastAsia" w:hAnsiTheme="minorEastAsia" w:hint="eastAsia"/>
          <w:sz w:val="21"/>
          <w:szCs w:val="21"/>
        </w:rPr>
        <w:t>本基金本报告期末未持有贵金属。</w:t>
      </w:r>
    </w:p>
    <w:p w:rsidR="00DA422A" w:rsidRPr="00C773AF" w:rsidRDefault="00DA422A" w:rsidP="00C773AF">
      <w:pPr>
        <w:pStyle w:val="af4"/>
        <w:snapToGrid w:val="0"/>
        <w:spacing w:line="360" w:lineRule="auto"/>
        <w:ind w:firstLineChars="200" w:firstLine="420"/>
        <w:rPr>
          <w:rFonts w:asciiTheme="minorEastAsia" w:eastAsiaTheme="minorEastAsia" w:hAnsiTheme="minorEastAsia"/>
          <w:sz w:val="21"/>
          <w:szCs w:val="21"/>
        </w:rPr>
      </w:pPr>
      <w:r w:rsidRPr="00C773AF">
        <w:rPr>
          <w:rFonts w:asciiTheme="minorEastAsia" w:eastAsiaTheme="minorEastAsia" w:hAnsiTheme="minorEastAsia" w:hint="eastAsia"/>
          <w:sz w:val="21"/>
          <w:szCs w:val="21"/>
        </w:rPr>
        <w:t>8、报告期末按公允价值占基金资产净值比例大小排序的前五名权证投资明细</w:t>
      </w:r>
    </w:p>
    <w:p w:rsidR="00DA422A" w:rsidRPr="00C773AF" w:rsidRDefault="00DA422A" w:rsidP="00C773AF">
      <w:pPr>
        <w:pStyle w:val="af4"/>
        <w:snapToGrid w:val="0"/>
        <w:spacing w:line="360" w:lineRule="auto"/>
        <w:ind w:firstLineChars="200" w:firstLine="420"/>
        <w:rPr>
          <w:rFonts w:asciiTheme="minorEastAsia" w:eastAsiaTheme="minorEastAsia" w:hAnsiTheme="minorEastAsia"/>
          <w:sz w:val="21"/>
          <w:szCs w:val="21"/>
        </w:rPr>
      </w:pPr>
      <w:r w:rsidRPr="00C773AF">
        <w:rPr>
          <w:rFonts w:asciiTheme="minorEastAsia" w:eastAsiaTheme="minorEastAsia" w:hAnsiTheme="minorEastAsia" w:hint="eastAsia"/>
          <w:sz w:val="21"/>
          <w:szCs w:val="21"/>
        </w:rPr>
        <w:t>本基金本报告期末未持有权证。</w:t>
      </w:r>
    </w:p>
    <w:p w:rsidR="00DA422A" w:rsidRPr="00C773AF" w:rsidRDefault="00DA422A" w:rsidP="00C773AF">
      <w:pPr>
        <w:pStyle w:val="af4"/>
        <w:snapToGrid w:val="0"/>
        <w:spacing w:line="360" w:lineRule="auto"/>
        <w:ind w:firstLineChars="200" w:firstLine="420"/>
        <w:rPr>
          <w:rFonts w:asciiTheme="minorEastAsia" w:eastAsiaTheme="minorEastAsia" w:hAnsiTheme="minorEastAsia"/>
          <w:sz w:val="21"/>
          <w:szCs w:val="21"/>
        </w:rPr>
      </w:pPr>
      <w:r w:rsidRPr="00C773AF">
        <w:rPr>
          <w:rFonts w:asciiTheme="minorEastAsia" w:eastAsiaTheme="minorEastAsia" w:hAnsiTheme="minorEastAsia" w:hint="eastAsia"/>
          <w:sz w:val="21"/>
          <w:szCs w:val="21"/>
        </w:rPr>
        <w:t>9、报告期末本基金投资的股指期货交易情况说明</w:t>
      </w:r>
    </w:p>
    <w:p w:rsidR="00DA422A" w:rsidRPr="00C773AF" w:rsidRDefault="00DA422A" w:rsidP="00C773AF">
      <w:pPr>
        <w:pStyle w:val="af4"/>
        <w:snapToGrid w:val="0"/>
        <w:spacing w:line="360" w:lineRule="auto"/>
        <w:ind w:firstLineChars="200" w:firstLine="420"/>
        <w:rPr>
          <w:rFonts w:asciiTheme="minorEastAsia" w:eastAsiaTheme="minorEastAsia" w:hAnsiTheme="minorEastAsia"/>
          <w:sz w:val="21"/>
          <w:szCs w:val="21"/>
        </w:rPr>
      </w:pPr>
      <w:r w:rsidRPr="00C773AF">
        <w:rPr>
          <w:rFonts w:asciiTheme="minorEastAsia" w:eastAsiaTheme="minorEastAsia" w:hAnsiTheme="minorEastAsia" w:hint="eastAsia"/>
          <w:sz w:val="21"/>
          <w:szCs w:val="21"/>
        </w:rPr>
        <w:t>本基金本报告期末未投资股指期货。</w:t>
      </w:r>
    </w:p>
    <w:p w:rsidR="00DA422A" w:rsidRPr="00C773AF" w:rsidRDefault="00DA422A" w:rsidP="00C773AF">
      <w:pPr>
        <w:pStyle w:val="af4"/>
        <w:snapToGrid w:val="0"/>
        <w:spacing w:line="360" w:lineRule="auto"/>
        <w:ind w:firstLineChars="200" w:firstLine="420"/>
        <w:rPr>
          <w:rFonts w:asciiTheme="minorEastAsia" w:eastAsiaTheme="minorEastAsia" w:hAnsiTheme="minorEastAsia"/>
          <w:sz w:val="21"/>
          <w:szCs w:val="21"/>
        </w:rPr>
      </w:pPr>
      <w:r w:rsidRPr="00C773AF">
        <w:rPr>
          <w:rFonts w:asciiTheme="minorEastAsia" w:eastAsiaTheme="minorEastAsia" w:hAnsiTheme="minorEastAsia" w:hint="eastAsia"/>
          <w:sz w:val="21"/>
          <w:szCs w:val="21"/>
        </w:rPr>
        <w:t>10、报告期末本基金投资的国债期货交易情况说明</w:t>
      </w:r>
    </w:p>
    <w:p w:rsidR="00DA422A" w:rsidRPr="00C773AF" w:rsidRDefault="00DA422A" w:rsidP="00C773AF">
      <w:pPr>
        <w:pStyle w:val="af4"/>
        <w:snapToGrid w:val="0"/>
        <w:spacing w:line="360" w:lineRule="auto"/>
        <w:ind w:firstLineChars="200" w:firstLine="420"/>
        <w:rPr>
          <w:rFonts w:asciiTheme="minorEastAsia" w:eastAsiaTheme="minorEastAsia" w:hAnsiTheme="minorEastAsia"/>
          <w:sz w:val="21"/>
          <w:szCs w:val="21"/>
        </w:rPr>
      </w:pPr>
      <w:r w:rsidRPr="00C773AF">
        <w:rPr>
          <w:rFonts w:asciiTheme="minorEastAsia" w:eastAsiaTheme="minorEastAsia" w:hAnsiTheme="minorEastAsia" w:hint="eastAsia"/>
          <w:sz w:val="21"/>
          <w:szCs w:val="21"/>
        </w:rPr>
        <w:t>本基金本报告期末未投资国债期货。</w:t>
      </w:r>
    </w:p>
    <w:p w:rsidR="00DA422A" w:rsidRPr="00C773AF" w:rsidRDefault="00DA422A" w:rsidP="00C773AF">
      <w:pPr>
        <w:pStyle w:val="af4"/>
        <w:snapToGrid w:val="0"/>
        <w:spacing w:line="360" w:lineRule="auto"/>
        <w:ind w:firstLineChars="200" w:firstLine="420"/>
        <w:rPr>
          <w:rFonts w:asciiTheme="minorEastAsia" w:eastAsiaTheme="minorEastAsia" w:hAnsiTheme="minorEastAsia"/>
          <w:sz w:val="21"/>
          <w:szCs w:val="21"/>
        </w:rPr>
      </w:pPr>
      <w:r w:rsidRPr="00C773AF">
        <w:rPr>
          <w:rFonts w:asciiTheme="minorEastAsia" w:eastAsiaTheme="minorEastAsia" w:hAnsiTheme="minorEastAsia" w:hint="eastAsia"/>
          <w:sz w:val="21"/>
          <w:szCs w:val="21"/>
        </w:rPr>
        <w:t>11、投资组合报告附注</w:t>
      </w:r>
    </w:p>
    <w:p w:rsidR="00DA422A" w:rsidRPr="00C773AF" w:rsidRDefault="00DA422A" w:rsidP="00C773AF">
      <w:pPr>
        <w:pStyle w:val="af4"/>
        <w:snapToGrid w:val="0"/>
        <w:spacing w:line="360" w:lineRule="auto"/>
        <w:ind w:firstLineChars="200" w:firstLine="420"/>
        <w:rPr>
          <w:rFonts w:asciiTheme="minorEastAsia" w:eastAsiaTheme="minorEastAsia" w:hAnsiTheme="minorEastAsia"/>
          <w:sz w:val="21"/>
          <w:szCs w:val="21"/>
        </w:rPr>
      </w:pPr>
      <w:r w:rsidRPr="00C773AF">
        <w:rPr>
          <w:rFonts w:asciiTheme="minorEastAsia" w:eastAsiaTheme="minorEastAsia" w:hAnsiTheme="minorEastAsia" w:hint="eastAsia"/>
          <w:sz w:val="21"/>
          <w:szCs w:val="21"/>
        </w:rPr>
        <w:t>（1）云南铜业（代码：000878）为易方达资源行业混合型证券投资基金的前十大重仓证券之一。云南铜业股份有限公司于2019年6月17日公告，其所属企业富民薪冶工贸有</w:t>
      </w:r>
      <w:r w:rsidRPr="00C773AF">
        <w:rPr>
          <w:rFonts w:asciiTheme="minorEastAsia" w:eastAsiaTheme="minorEastAsia" w:hAnsiTheme="minorEastAsia" w:hint="eastAsia"/>
          <w:sz w:val="21"/>
          <w:szCs w:val="21"/>
        </w:rPr>
        <w:lastRenderedPageBreak/>
        <w:t>限公司五华分公司收到当地生态环境局出具的行政处罚决定书，针对富民薪冶五华分公司排放的污水有一项监测因子超过《污水综合排放标准》的0.28倍的事实，对富民薪冶五华分公司做出以下处罚：1、责令立即改正环境违法行为；2、罚款人民币十万元。</w:t>
      </w:r>
    </w:p>
    <w:p w:rsidR="00DA422A" w:rsidRPr="00C773AF" w:rsidRDefault="00DA422A" w:rsidP="00C773AF">
      <w:pPr>
        <w:pStyle w:val="af4"/>
        <w:snapToGrid w:val="0"/>
        <w:spacing w:line="360" w:lineRule="auto"/>
        <w:ind w:firstLineChars="200" w:firstLine="420"/>
        <w:rPr>
          <w:rFonts w:asciiTheme="minorEastAsia" w:eastAsiaTheme="minorEastAsia" w:hAnsiTheme="minorEastAsia"/>
          <w:sz w:val="21"/>
          <w:szCs w:val="21"/>
        </w:rPr>
      </w:pPr>
      <w:r w:rsidRPr="00C773AF">
        <w:rPr>
          <w:rFonts w:asciiTheme="minorEastAsia" w:eastAsiaTheme="minorEastAsia" w:hAnsiTheme="minorEastAsia" w:hint="eastAsia"/>
          <w:sz w:val="21"/>
          <w:szCs w:val="21"/>
        </w:rPr>
        <w:t>本基金投资云南铜业的投资决策程序符合公司投资制度的规定。</w:t>
      </w:r>
    </w:p>
    <w:p w:rsidR="00DA422A" w:rsidRPr="00C773AF" w:rsidRDefault="00DA422A" w:rsidP="00C773AF">
      <w:pPr>
        <w:pStyle w:val="af4"/>
        <w:snapToGrid w:val="0"/>
        <w:spacing w:line="360" w:lineRule="auto"/>
        <w:ind w:firstLineChars="200" w:firstLine="420"/>
        <w:rPr>
          <w:rFonts w:asciiTheme="minorEastAsia" w:eastAsiaTheme="minorEastAsia" w:hAnsiTheme="minorEastAsia"/>
          <w:sz w:val="21"/>
          <w:szCs w:val="21"/>
        </w:rPr>
      </w:pPr>
      <w:r w:rsidRPr="00C773AF">
        <w:rPr>
          <w:rFonts w:asciiTheme="minorEastAsia" w:eastAsiaTheme="minorEastAsia" w:hAnsiTheme="minorEastAsia" w:hint="eastAsia"/>
          <w:sz w:val="21"/>
          <w:szCs w:val="21"/>
        </w:rPr>
        <w:t>除云南铜业外，本基金投资的前十名证券的发行主体本期没有出现被监管部门立案调查，或在报告编制日前一年内受到公开谴责、处罚的情形。</w:t>
      </w:r>
    </w:p>
    <w:p w:rsidR="00DA422A" w:rsidRPr="00C773AF" w:rsidRDefault="00DA422A" w:rsidP="00C773AF">
      <w:pPr>
        <w:pStyle w:val="af4"/>
        <w:snapToGrid w:val="0"/>
        <w:spacing w:line="360" w:lineRule="auto"/>
        <w:ind w:firstLineChars="200" w:firstLine="420"/>
        <w:rPr>
          <w:rFonts w:asciiTheme="minorEastAsia" w:eastAsiaTheme="minorEastAsia" w:hAnsiTheme="minorEastAsia"/>
          <w:sz w:val="21"/>
          <w:szCs w:val="21"/>
        </w:rPr>
      </w:pPr>
      <w:r w:rsidRPr="00C773AF">
        <w:rPr>
          <w:rFonts w:asciiTheme="minorEastAsia" w:eastAsiaTheme="minorEastAsia" w:hAnsiTheme="minorEastAsia" w:hint="eastAsia"/>
          <w:sz w:val="21"/>
          <w:szCs w:val="21"/>
        </w:rPr>
        <w:t>（2）本基金投资的前十名股票没有超出基金合同规定的备选股票库。</w:t>
      </w:r>
    </w:p>
    <w:p w:rsidR="00DA422A" w:rsidRPr="00C773AF" w:rsidRDefault="00DA422A" w:rsidP="00C773AF">
      <w:pPr>
        <w:pStyle w:val="af4"/>
        <w:snapToGrid w:val="0"/>
        <w:spacing w:line="360" w:lineRule="auto"/>
        <w:ind w:firstLineChars="200" w:firstLine="420"/>
        <w:rPr>
          <w:rFonts w:asciiTheme="minorEastAsia" w:eastAsiaTheme="minorEastAsia" w:hAnsiTheme="minorEastAsia"/>
          <w:sz w:val="21"/>
          <w:szCs w:val="21"/>
        </w:rPr>
      </w:pPr>
      <w:r w:rsidRPr="00C773AF">
        <w:rPr>
          <w:rFonts w:asciiTheme="minorEastAsia" w:eastAsiaTheme="minorEastAsia" w:hAnsiTheme="minorEastAsia" w:hint="eastAsia"/>
          <w:sz w:val="21"/>
          <w:szCs w:val="21"/>
        </w:rPr>
        <w:t>（3）其他各项资产构成</w:t>
      </w:r>
    </w:p>
    <w:tbl>
      <w:tblPr>
        <w:tblW w:w="8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8"/>
        <w:gridCol w:w="2301"/>
        <w:gridCol w:w="4531"/>
      </w:tblGrid>
      <w:tr w:rsidR="00DA422A" w:rsidRPr="00C773AF" w:rsidTr="00DA422A">
        <w:tc>
          <w:tcPr>
            <w:tcW w:w="1235"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autoSpaceDE w:val="0"/>
              <w:autoSpaceDN w:val="0"/>
              <w:adjustRightInd w:val="0"/>
              <w:spacing w:before="29" w:line="300" w:lineRule="auto"/>
              <w:ind w:left="17"/>
              <w:jc w:val="center"/>
              <w:rPr>
                <w:rFonts w:asciiTheme="minorEastAsia" w:eastAsiaTheme="minorEastAsia" w:hAnsiTheme="minorEastAsia"/>
                <w:kern w:val="0"/>
              </w:rPr>
            </w:pPr>
            <w:r w:rsidRPr="00C773AF">
              <w:rPr>
                <w:rFonts w:asciiTheme="minorEastAsia" w:eastAsiaTheme="minorEastAsia" w:hAnsiTheme="minorEastAsia" w:hint="eastAsia"/>
                <w:kern w:val="0"/>
              </w:rPr>
              <w:t>序号</w:t>
            </w:r>
          </w:p>
        </w:tc>
        <w:tc>
          <w:tcPr>
            <w:tcW w:w="2470"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autoSpaceDE w:val="0"/>
              <w:autoSpaceDN w:val="0"/>
              <w:adjustRightInd w:val="0"/>
              <w:spacing w:before="29" w:line="300" w:lineRule="auto"/>
              <w:ind w:left="17"/>
              <w:jc w:val="center"/>
              <w:rPr>
                <w:rFonts w:asciiTheme="minorEastAsia" w:eastAsiaTheme="minorEastAsia" w:hAnsiTheme="minorEastAsia"/>
                <w:kern w:val="0"/>
              </w:rPr>
            </w:pPr>
            <w:r w:rsidRPr="00C773AF">
              <w:rPr>
                <w:rFonts w:asciiTheme="minorEastAsia" w:eastAsiaTheme="minorEastAsia" w:hAnsiTheme="minorEastAsia" w:hint="eastAsia"/>
                <w:kern w:val="0"/>
              </w:rPr>
              <w:t>名称</w:t>
            </w:r>
          </w:p>
        </w:tc>
        <w:tc>
          <w:tcPr>
            <w:tcW w:w="4808"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autoSpaceDE w:val="0"/>
              <w:autoSpaceDN w:val="0"/>
              <w:adjustRightInd w:val="0"/>
              <w:spacing w:before="29" w:line="300" w:lineRule="auto"/>
              <w:ind w:left="17"/>
              <w:jc w:val="center"/>
              <w:rPr>
                <w:rFonts w:asciiTheme="minorEastAsia" w:eastAsiaTheme="minorEastAsia" w:hAnsiTheme="minorEastAsia"/>
                <w:kern w:val="0"/>
              </w:rPr>
            </w:pPr>
            <w:r w:rsidRPr="00C773AF">
              <w:rPr>
                <w:rFonts w:asciiTheme="minorEastAsia" w:eastAsiaTheme="minorEastAsia" w:hAnsiTheme="minorEastAsia" w:hint="eastAsia"/>
                <w:kern w:val="0"/>
              </w:rPr>
              <w:t>金额（元）</w:t>
            </w:r>
          </w:p>
        </w:tc>
      </w:tr>
      <w:tr w:rsidR="00C773AF" w:rsidRPr="00C773AF" w:rsidTr="00DA422A">
        <w:tc>
          <w:tcPr>
            <w:tcW w:w="1235"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autoSpaceDE w:val="0"/>
              <w:autoSpaceDN w:val="0"/>
              <w:adjustRightInd w:val="0"/>
              <w:spacing w:before="29" w:line="300" w:lineRule="auto"/>
              <w:ind w:left="15"/>
              <w:jc w:val="center"/>
              <w:rPr>
                <w:rFonts w:asciiTheme="minorEastAsia" w:eastAsiaTheme="minorEastAsia" w:hAnsiTheme="minorEastAsia"/>
                <w:kern w:val="0"/>
              </w:rPr>
            </w:pPr>
            <w:r w:rsidRPr="00C773AF">
              <w:rPr>
                <w:rFonts w:asciiTheme="minorEastAsia" w:eastAsiaTheme="minorEastAsia" w:hAnsiTheme="minorEastAsia" w:hint="eastAsia"/>
                <w:kern w:val="0"/>
              </w:rPr>
              <w:t>1</w:t>
            </w:r>
          </w:p>
        </w:tc>
        <w:tc>
          <w:tcPr>
            <w:tcW w:w="2470"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autoSpaceDE w:val="0"/>
              <w:autoSpaceDN w:val="0"/>
              <w:adjustRightInd w:val="0"/>
              <w:spacing w:before="29" w:line="300" w:lineRule="auto"/>
              <w:ind w:left="15"/>
              <w:jc w:val="left"/>
              <w:rPr>
                <w:rFonts w:asciiTheme="minorEastAsia" w:eastAsiaTheme="minorEastAsia" w:hAnsiTheme="minorEastAsia"/>
                <w:kern w:val="0"/>
              </w:rPr>
            </w:pPr>
            <w:r w:rsidRPr="00C773AF">
              <w:rPr>
                <w:rFonts w:asciiTheme="minorEastAsia" w:eastAsiaTheme="minorEastAsia" w:hAnsiTheme="minorEastAsia" w:hint="eastAsia"/>
                <w:kern w:val="0"/>
              </w:rPr>
              <w:t>存出保证金</w:t>
            </w:r>
          </w:p>
        </w:tc>
        <w:tc>
          <w:tcPr>
            <w:tcW w:w="4808"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autoSpaceDE w:val="0"/>
              <w:autoSpaceDN w:val="0"/>
              <w:adjustRightInd w:val="0"/>
              <w:spacing w:before="29" w:line="300" w:lineRule="auto"/>
              <w:ind w:left="15"/>
              <w:jc w:val="right"/>
              <w:rPr>
                <w:rFonts w:asciiTheme="minorEastAsia" w:eastAsiaTheme="minorEastAsia" w:hAnsiTheme="minorEastAsia"/>
                <w:kern w:val="0"/>
              </w:rPr>
            </w:pPr>
            <w:r w:rsidRPr="00C773AF">
              <w:rPr>
                <w:rFonts w:asciiTheme="minorEastAsia" w:eastAsiaTheme="minorEastAsia" w:hAnsiTheme="minorEastAsia" w:hint="eastAsia"/>
                <w:kern w:val="0"/>
              </w:rPr>
              <w:t>201,293.82</w:t>
            </w:r>
          </w:p>
        </w:tc>
      </w:tr>
      <w:tr w:rsidR="00C773AF" w:rsidRPr="00C773AF" w:rsidTr="00DA422A">
        <w:tc>
          <w:tcPr>
            <w:tcW w:w="1235"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autoSpaceDE w:val="0"/>
              <w:autoSpaceDN w:val="0"/>
              <w:adjustRightInd w:val="0"/>
              <w:spacing w:before="29" w:line="300" w:lineRule="auto"/>
              <w:ind w:left="15"/>
              <w:jc w:val="center"/>
              <w:rPr>
                <w:rFonts w:asciiTheme="minorEastAsia" w:eastAsiaTheme="minorEastAsia" w:hAnsiTheme="minorEastAsia"/>
                <w:kern w:val="0"/>
              </w:rPr>
            </w:pPr>
            <w:r w:rsidRPr="00C773AF">
              <w:rPr>
                <w:rFonts w:asciiTheme="minorEastAsia" w:eastAsiaTheme="minorEastAsia" w:hAnsiTheme="minorEastAsia" w:hint="eastAsia"/>
                <w:kern w:val="0"/>
              </w:rPr>
              <w:t>2</w:t>
            </w:r>
          </w:p>
        </w:tc>
        <w:tc>
          <w:tcPr>
            <w:tcW w:w="2470"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autoSpaceDE w:val="0"/>
              <w:autoSpaceDN w:val="0"/>
              <w:adjustRightInd w:val="0"/>
              <w:spacing w:before="29" w:line="300" w:lineRule="auto"/>
              <w:ind w:left="15"/>
              <w:jc w:val="left"/>
              <w:rPr>
                <w:rFonts w:asciiTheme="minorEastAsia" w:eastAsiaTheme="minorEastAsia" w:hAnsiTheme="minorEastAsia"/>
                <w:kern w:val="0"/>
              </w:rPr>
            </w:pPr>
            <w:r w:rsidRPr="00C773AF">
              <w:rPr>
                <w:rFonts w:asciiTheme="minorEastAsia" w:eastAsiaTheme="minorEastAsia" w:hAnsiTheme="minorEastAsia" w:hint="eastAsia"/>
                <w:kern w:val="0"/>
              </w:rPr>
              <w:t>应收证券清算款</w:t>
            </w:r>
          </w:p>
        </w:tc>
        <w:tc>
          <w:tcPr>
            <w:tcW w:w="4808"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autoSpaceDE w:val="0"/>
              <w:autoSpaceDN w:val="0"/>
              <w:adjustRightInd w:val="0"/>
              <w:spacing w:before="29" w:line="300" w:lineRule="auto"/>
              <w:ind w:left="15"/>
              <w:jc w:val="right"/>
              <w:rPr>
                <w:rFonts w:asciiTheme="minorEastAsia" w:eastAsiaTheme="minorEastAsia" w:hAnsiTheme="minorEastAsia"/>
                <w:kern w:val="0"/>
              </w:rPr>
            </w:pPr>
            <w:r w:rsidRPr="00C773AF">
              <w:rPr>
                <w:rFonts w:asciiTheme="minorEastAsia" w:eastAsiaTheme="minorEastAsia" w:hAnsiTheme="minorEastAsia" w:hint="eastAsia"/>
                <w:kern w:val="0"/>
              </w:rPr>
              <w:t>-</w:t>
            </w:r>
          </w:p>
        </w:tc>
      </w:tr>
      <w:tr w:rsidR="00C773AF" w:rsidRPr="00C773AF" w:rsidTr="00DA422A">
        <w:tc>
          <w:tcPr>
            <w:tcW w:w="1235"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autoSpaceDE w:val="0"/>
              <w:autoSpaceDN w:val="0"/>
              <w:adjustRightInd w:val="0"/>
              <w:spacing w:before="29" w:line="300" w:lineRule="auto"/>
              <w:ind w:left="15"/>
              <w:jc w:val="center"/>
              <w:rPr>
                <w:rFonts w:asciiTheme="minorEastAsia" w:eastAsiaTheme="minorEastAsia" w:hAnsiTheme="minorEastAsia"/>
                <w:kern w:val="0"/>
              </w:rPr>
            </w:pPr>
            <w:r w:rsidRPr="00C773AF">
              <w:rPr>
                <w:rFonts w:asciiTheme="minorEastAsia" w:eastAsiaTheme="minorEastAsia" w:hAnsiTheme="minorEastAsia" w:hint="eastAsia"/>
                <w:kern w:val="0"/>
              </w:rPr>
              <w:t>3</w:t>
            </w:r>
          </w:p>
        </w:tc>
        <w:tc>
          <w:tcPr>
            <w:tcW w:w="2470"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autoSpaceDE w:val="0"/>
              <w:autoSpaceDN w:val="0"/>
              <w:adjustRightInd w:val="0"/>
              <w:spacing w:before="29" w:line="300" w:lineRule="auto"/>
              <w:ind w:left="15"/>
              <w:jc w:val="left"/>
              <w:rPr>
                <w:rFonts w:asciiTheme="minorEastAsia" w:eastAsiaTheme="minorEastAsia" w:hAnsiTheme="minorEastAsia"/>
                <w:kern w:val="0"/>
              </w:rPr>
            </w:pPr>
            <w:r w:rsidRPr="00C773AF">
              <w:rPr>
                <w:rFonts w:asciiTheme="minorEastAsia" w:eastAsiaTheme="minorEastAsia" w:hAnsiTheme="minorEastAsia" w:hint="eastAsia"/>
                <w:kern w:val="0"/>
              </w:rPr>
              <w:t>应收股利</w:t>
            </w:r>
          </w:p>
        </w:tc>
        <w:tc>
          <w:tcPr>
            <w:tcW w:w="4808"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autoSpaceDE w:val="0"/>
              <w:autoSpaceDN w:val="0"/>
              <w:adjustRightInd w:val="0"/>
              <w:spacing w:before="29" w:line="300" w:lineRule="auto"/>
              <w:ind w:left="15"/>
              <w:jc w:val="right"/>
              <w:rPr>
                <w:rFonts w:asciiTheme="minorEastAsia" w:eastAsiaTheme="minorEastAsia" w:hAnsiTheme="minorEastAsia"/>
                <w:kern w:val="0"/>
              </w:rPr>
            </w:pPr>
            <w:r w:rsidRPr="00C773AF">
              <w:rPr>
                <w:rFonts w:asciiTheme="minorEastAsia" w:eastAsiaTheme="minorEastAsia" w:hAnsiTheme="minorEastAsia" w:hint="eastAsia"/>
                <w:kern w:val="0"/>
              </w:rPr>
              <w:t>-</w:t>
            </w:r>
          </w:p>
        </w:tc>
      </w:tr>
      <w:tr w:rsidR="00C773AF" w:rsidRPr="00C773AF" w:rsidTr="00DA422A">
        <w:tc>
          <w:tcPr>
            <w:tcW w:w="1235"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autoSpaceDE w:val="0"/>
              <w:autoSpaceDN w:val="0"/>
              <w:adjustRightInd w:val="0"/>
              <w:spacing w:before="29" w:line="300" w:lineRule="auto"/>
              <w:ind w:left="15"/>
              <w:jc w:val="center"/>
              <w:rPr>
                <w:rFonts w:asciiTheme="minorEastAsia" w:eastAsiaTheme="minorEastAsia" w:hAnsiTheme="minorEastAsia"/>
                <w:kern w:val="0"/>
              </w:rPr>
            </w:pPr>
            <w:r w:rsidRPr="00C773AF">
              <w:rPr>
                <w:rFonts w:asciiTheme="minorEastAsia" w:eastAsiaTheme="minorEastAsia" w:hAnsiTheme="minorEastAsia" w:hint="eastAsia"/>
                <w:kern w:val="0"/>
              </w:rPr>
              <w:t>4</w:t>
            </w:r>
          </w:p>
        </w:tc>
        <w:tc>
          <w:tcPr>
            <w:tcW w:w="2470"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autoSpaceDE w:val="0"/>
              <w:autoSpaceDN w:val="0"/>
              <w:adjustRightInd w:val="0"/>
              <w:spacing w:before="29" w:line="300" w:lineRule="auto"/>
              <w:ind w:left="15"/>
              <w:jc w:val="left"/>
              <w:rPr>
                <w:rFonts w:asciiTheme="minorEastAsia" w:eastAsiaTheme="minorEastAsia" w:hAnsiTheme="minorEastAsia"/>
                <w:kern w:val="0"/>
              </w:rPr>
            </w:pPr>
            <w:r w:rsidRPr="00C773AF">
              <w:rPr>
                <w:rFonts w:asciiTheme="minorEastAsia" w:eastAsiaTheme="minorEastAsia" w:hAnsiTheme="minorEastAsia" w:hint="eastAsia"/>
                <w:kern w:val="0"/>
              </w:rPr>
              <w:t>应收利息</w:t>
            </w:r>
          </w:p>
        </w:tc>
        <w:tc>
          <w:tcPr>
            <w:tcW w:w="4808"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autoSpaceDE w:val="0"/>
              <w:autoSpaceDN w:val="0"/>
              <w:adjustRightInd w:val="0"/>
              <w:spacing w:before="29" w:line="300" w:lineRule="auto"/>
              <w:ind w:left="15"/>
              <w:jc w:val="right"/>
              <w:rPr>
                <w:rFonts w:asciiTheme="minorEastAsia" w:eastAsiaTheme="minorEastAsia" w:hAnsiTheme="minorEastAsia"/>
                <w:kern w:val="0"/>
              </w:rPr>
            </w:pPr>
            <w:r w:rsidRPr="00C773AF">
              <w:rPr>
                <w:rFonts w:asciiTheme="minorEastAsia" w:eastAsiaTheme="minorEastAsia" w:hAnsiTheme="minorEastAsia" w:hint="eastAsia"/>
                <w:kern w:val="0"/>
              </w:rPr>
              <w:t>8,357.83</w:t>
            </w:r>
          </w:p>
        </w:tc>
      </w:tr>
      <w:tr w:rsidR="00C773AF" w:rsidRPr="00C773AF" w:rsidTr="00DA422A">
        <w:tc>
          <w:tcPr>
            <w:tcW w:w="1235"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autoSpaceDE w:val="0"/>
              <w:autoSpaceDN w:val="0"/>
              <w:adjustRightInd w:val="0"/>
              <w:spacing w:before="29" w:line="300" w:lineRule="auto"/>
              <w:ind w:left="15"/>
              <w:jc w:val="center"/>
              <w:rPr>
                <w:rFonts w:asciiTheme="minorEastAsia" w:eastAsiaTheme="minorEastAsia" w:hAnsiTheme="minorEastAsia"/>
                <w:kern w:val="0"/>
              </w:rPr>
            </w:pPr>
            <w:r w:rsidRPr="00C773AF">
              <w:rPr>
                <w:rFonts w:asciiTheme="minorEastAsia" w:eastAsiaTheme="minorEastAsia" w:hAnsiTheme="minorEastAsia" w:hint="eastAsia"/>
                <w:kern w:val="0"/>
              </w:rPr>
              <w:t>5</w:t>
            </w:r>
          </w:p>
        </w:tc>
        <w:tc>
          <w:tcPr>
            <w:tcW w:w="2470"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autoSpaceDE w:val="0"/>
              <w:autoSpaceDN w:val="0"/>
              <w:adjustRightInd w:val="0"/>
              <w:spacing w:before="29" w:line="300" w:lineRule="auto"/>
              <w:ind w:left="15"/>
              <w:jc w:val="left"/>
              <w:rPr>
                <w:rFonts w:asciiTheme="minorEastAsia" w:eastAsiaTheme="minorEastAsia" w:hAnsiTheme="minorEastAsia"/>
                <w:kern w:val="0"/>
              </w:rPr>
            </w:pPr>
            <w:r w:rsidRPr="00C773AF">
              <w:rPr>
                <w:rFonts w:asciiTheme="minorEastAsia" w:eastAsiaTheme="minorEastAsia" w:hAnsiTheme="minorEastAsia" w:hint="eastAsia"/>
                <w:kern w:val="0"/>
              </w:rPr>
              <w:t>应收申购款</w:t>
            </w:r>
          </w:p>
        </w:tc>
        <w:tc>
          <w:tcPr>
            <w:tcW w:w="4808"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autoSpaceDE w:val="0"/>
              <w:autoSpaceDN w:val="0"/>
              <w:adjustRightInd w:val="0"/>
              <w:spacing w:before="29" w:line="300" w:lineRule="auto"/>
              <w:ind w:left="15"/>
              <w:jc w:val="right"/>
              <w:rPr>
                <w:rFonts w:asciiTheme="minorEastAsia" w:eastAsiaTheme="minorEastAsia" w:hAnsiTheme="minorEastAsia"/>
                <w:kern w:val="0"/>
              </w:rPr>
            </w:pPr>
            <w:r w:rsidRPr="00C773AF">
              <w:rPr>
                <w:rFonts w:asciiTheme="minorEastAsia" w:eastAsiaTheme="minorEastAsia" w:hAnsiTheme="minorEastAsia" w:hint="eastAsia"/>
                <w:kern w:val="0"/>
              </w:rPr>
              <w:t>3,654,468.15</w:t>
            </w:r>
          </w:p>
        </w:tc>
      </w:tr>
      <w:tr w:rsidR="00C773AF" w:rsidRPr="00C773AF" w:rsidTr="00DA422A">
        <w:tc>
          <w:tcPr>
            <w:tcW w:w="1235"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autoSpaceDE w:val="0"/>
              <w:autoSpaceDN w:val="0"/>
              <w:adjustRightInd w:val="0"/>
              <w:spacing w:before="29" w:line="300" w:lineRule="auto"/>
              <w:ind w:left="15"/>
              <w:jc w:val="center"/>
              <w:rPr>
                <w:rFonts w:asciiTheme="minorEastAsia" w:eastAsiaTheme="minorEastAsia" w:hAnsiTheme="minorEastAsia"/>
                <w:kern w:val="0"/>
              </w:rPr>
            </w:pPr>
            <w:r w:rsidRPr="00C773AF">
              <w:rPr>
                <w:rFonts w:asciiTheme="minorEastAsia" w:eastAsiaTheme="minorEastAsia" w:hAnsiTheme="minorEastAsia" w:hint="eastAsia"/>
                <w:kern w:val="0"/>
              </w:rPr>
              <w:t>6</w:t>
            </w:r>
          </w:p>
        </w:tc>
        <w:tc>
          <w:tcPr>
            <w:tcW w:w="2470"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autoSpaceDE w:val="0"/>
              <w:autoSpaceDN w:val="0"/>
              <w:adjustRightInd w:val="0"/>
              <w:spacing w:before="29" w:line="300" w:lineRule="auto"/>
              <w:ind w:left="15"/>
              <w:jc w:val="left"/>
              <w:rPr>
                <w:rFonts w:asciiTheme="minorEastAsia" w:eastAsiaTheme="minorEastAsia" w:hAnsiTheme="minorEastAsia"/>
                <w:kern w:val="0"/>
              </w:rPr>
            </w:pPr>
            <w:r w:rsidRPr="00C773AF">
              <w:rPr>
                <w:rFonts w:asciiTheme="minorEastAsia" w:eastAsiaTheme="minorEastAsia" w:hAnsiTheme="minorEastAsia" w:hint="eastAsia"/>
                <w:kern w:val="0"/>
              </w:rPr>
              <w:t>其他应收款</w:t>
            </w:r>
          </w:p>
        </w:tc>
        <w:tc>
          <w:tcPr>
            <w:tcW w:w="4808"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autoSpaceDE w:val="0"/>
              <w:autoSpaceDN w:val="0"/>
              <w:adjustRightInd w:val="0"/>
              <w:spacing w:before="29" w:line="300" w:lineRule="auto"/>
              <w:ind w:left="15"/>
              <w:jc w:val="right"/>
              <w:rPr>
                <w:rFonts w:asciiTheme="minorEastAsia" w:eastAsiaTheme="minorEastAsia" w:hAnsiTheme="minorEastAsia"/>
                <w:kern w:val="0"/>
              </w:rPr>
            </w:pPr>
            <w:r w:rsidRPr="00C773AF">
              <w:rPr>
                <w:rFonts w:asciiTheme="minorEastAsia" w:eastAsiaTheme="minorEastAsia" w:hAnsiTheme="minorEastAsia" w:hint="eastAsia"/>
                <w:kern w:val="0"/>
              </w:rPr>
              <w:t>-</w:t>
            </w:r>
          </w:p>
        </w:tc>
      </w:tr>
      <w:tr w:rsidR="00C773AF" w:rsidRPr="00C773AF" w:rsidTr="00DA422A">
        <w:tc>
          <w:tcPr>
            <w:tcW w:w="1235"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autoSpaceDE w:val="0"/>
              <w:autoSpaceDN w:val="0"/>
              <w:adjustRightInd w:val="0"/>
              <w:spacing w:before="29" w:line="300" w:lineRule="auto"/>
              <w:ind w:left="15"/>
              <w:jc w:val="center"/>
              <w:rPr>
                <w:rFonts w:asciiTheme="minorEastAsia" w:eastAsiaTheme="minorEastAsia" w:hAnsiTheme="minorEastAsia"/>
                <w:kern w:val="0"/>
              </w:rPr>
            </w:pPr>
            <w:r w:rsidRPr="00C773AF">
              <w:rPr>
                <w:rFonts w:asciiTheme="minorEastAsia" w:eastAsiaTheme="minorEastAsia" w:hAnsiTheme="minorEastAsia" w:hint="eastAsia"/>
                <w:kern w:val="0"/>
              </w:rPr>
              <w:t>7</w:t>
            </w:r>
          </w:p>
        </w:tc>
        <w:tc>
          <w:tcPr>
            <w:tcW w:w="2470"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autoSpaceDE w:val="0"/>
              <w:autoSpaceDN w:val="0"/>
              <w:adjustRightInd w:val="0"/>
              <w:spacing w:before="29" w:line="300" w:lineRule="auto"/>
              <w:ind w:left="15"/>
              <w:jc w:val="left"/>
              <w:rPr>
                <w:rFonts w:asciiTheme="minorEastAsia" w:eastAsiaTheme="minorEastAsia" w:hAnsiTheme="minorEastAsia"/>
                <w:kern w:val="0"/>
              </w:rPr>
            </w:pPr>
            <w:r w:rsidRPr="00C773AF">
              <w:rPr>
                <w:rFonts w:asciiTheme="minorEastAsia" w:eastAsiaTheme="minorEastAsia" w:hAnsiTheme="minorEastAsia" w:hint="eastAsia"/>
                <w:kern w:val="0"/>
              </w:rPr>
              <w:t>待摊费用</w:t>
            </w:r>
          </w:p>
        </w:tc>
        <w:tc>
          <w:tcPr>
            <w:tcW w:w="4808"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autoSpaceDE w:val="0"/>
              <w:autoSpaceDN w:val="0"/>
              <w:adjustRightInd w:val="0"/>
              <w:spacing w:before="29" w:line="300" w:lineRule="auto"/>
              <w:ind w:left="15"/>
              <w:jc w:val="right"/>
              <w:rPr>
                <w:rFonts w:asciiTheme="minorEastAsia" w:eastAsiaTheme="minorEastAsia" w:hAnsiTheme="minorEastAsia"/>
                <w:kern w:val="0"/>
              </w:rPr>
            </w:pPr>
            <w:r w:rsidRPr="00C773AF">
              <w:rPr>
                <w:rFonts w:asciiTheme="minorEastAsia" w:eastAsiaTheme="minorEastAsia" w:hAnsiTheme="minorEastAsia" w:hint="eastAsia"/>
                <w:kern w:val="0"/>
              </w:rPr>
              <w:t>-</w:t>
            </w:r>
          </w:p>
        </w:tc>
      </w:tr>
      <w:tr w:rsidR="00C773AF" w:rsidRPr="00C773AF" w:rsidTr="00DA422A">
        <w:tc>
          <w:tcPr>
            <w:tcW w:w="1235"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autoSpaceDE w:val="0"/>
              <w:autoSpaceDN w:val="0"/>
              <w:adjustRightInd w:val="0"/>
              <w:spacing w:before="29" w:line="300" w:lineRule="auto"/>
              <w:ind w:left="15"/>
              <w:jc w:val="center"/>
              <w:rPr>
                <w:rFonts w:asciiTheme="minorEastAsia" w:eastAsiaTheme="minorEastAsia" w:hAnsiTheme="minorEastAsia"/>
                <w:kern w:val="0"/>
              </w:rPr>
            </w:pPr>
            <w:r w:rsidRPr="00C773AF">
              <w:rPr>
                <w:rFonts w:asciiTheme="minorEastAsia" w:eastAsiaTheme="minorEastAsia" w:hAnsiTheme="minorEastAsia" w:hint="eastAsia"/>
                <w:kern w:val="0"/>
              </w:rPr>
              <w:t>8</w:t>
            </w:r>
          </w:p>
        </w:tc>
        <w:tc>
          <w:tcPr>
            <w:tcW w:w="2470"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autoSpaceDE w:val="0"/>
              <w:autoSpaceDN w:val="0"/>
              <w:adjustRightInd w:val="0"/>
              <w:spacing w:before="29" w:line="300" w:lineRule="auto"/>
              <w:ind w:left="15"/>
              <w:jc w:val="left"/>
              <w:rPr>
                <w:rFonts w:asciiTheme="minorEastAsia" w:eastAsiaTheme="minorEastAsia" w:hAnsiTheme="minorEastAsia"/>
                <w:kern w:val="0"/>
              </w:rPr>
            </w:pPr>
            <w:r w:rsidRPr="00C773AF">
              <w:rPr>
                <w:rFonts w:asciiTheme="minorEastAsia" w:eastAsiaTheme="minorEastAsia" w:hAnsiTheme="minorEastAsia" w:hint="eastAsia"/>
                <w:kern w:val="0"/>
              </w:rPr>
              <w:t>其他</w:t>
            </w:r>
          </w:p>
        </w:tc>
        <w:tc>
          <w:tcPr>
            <w:tcW w:w="4808"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autoSpaceDE w:val="0"/>
              <w:autoSpaceDN w:val="0"/>
              <w:adjustRightInd w:val="0"/>
              <w:spacing w:before="29" w:line="300" w:lineRule="auto"/>
              <w:ind w:left="15"/>
              <w:jc w:val="right"/>
              <w:rPr>
                <w:rFonts w:asciiTheme="minorEastAsia" w:eastAsiaTheme="minorEastAsia" w:hAnsiTheme="minorEastAsia"/>
                <w:kern w:val="0"/>
              </w:rPr>
            </w:pPr>
            <w:r w:rsidRPr="00C773AF">
              <w:rPr>
                <w:rFonts w:asciiTheme="minorEastAsia" w:eastAsiaTheme="minorEastAsia" w:hAnsiTheme="minorEastAsia" w:hint="eastAsia"/>
                <w:kern w:val="0"/>
              </w:rPr>
              <w:t>-</w:t>
            </w:r>
          </w:p>
        </w:tc>
      </w:tr>
      <w:tr w:rsidR="00C773AF" w:rsidRPr="00C773AF" w:rsidTr="00DA422A">
        <w:tc>
          <w:tcPr>
            <w:tcW w:w="1235"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autoSpaceDE w:val="0"/>
              <w:autoSpaceDN w:val="0"/>
              <w:adjustRightInd w:val="0"/>
              <w:spacing w:before="29" w:line="300" w:lineRule="auto"/>
              <w:ind w:left="15"/>
              <w:jc w:val="center"/>
              <w:rPr>
                <w:rFonts w:asciiTheme="minorEastAsia" w:eastAsiaTheme="minorEastAsia" w:hAnsiTheme="minorEastAsia"/>
                <w:kern w:val="0"/>
              </w:rPr>
            </w:pPr>
            <w:r w:rsidRPr="00C773AF">
              <w:rPr>
                <w:rFonts w:asciiTheme="minorEastAsia" w:eastAsiaTheme="minorEastAsia" w:hAnsiTheme="minorEastAsia" w:hint="eastAsia"/>
                <w:kern w:val="0"/>
              </w:rPr>
              <w:t>9</w:t>
            </w:r>
          </w:p>
        </w:tc>
        <w:tc>
          <w:tcPr>
            <w:tcW w:w="2470"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autoSpaceDE w:val="0"/>
              <w:autoSpaceDN w:val="0"/>
              <w:adjustRightInd w:val="0"/>
              <w:spacing w:before="29" w:line="300" w:lineRule="auto"/>
              <w:ind w:left="15"/>
              <w:jc w:val="left"/>
              <w:rPr>
                <w:rFonts w:asciiTheme="minorEastAsia" w:eastAsiaTheme="minorEastAsia" w:hAnsiTheme="minorEastAsia"/>
                <w:kern w:val="0"/>
              </w:rPr>
            </w:pPr>
            <w:r w:rsidRPr="00C773AF">
              <w:rPr>
                <w:rFonts w:asciiTheme="minorEastAsia" w:eastAsiaTheme="minorEastAsia" w:hAnsiTheme="minorEastAsia" w:hint="eastAsia"/>
                <w:kern w:val="0"/>
              </w:rPr>
              <w:t>合计</w:t>
            </w:r>
          </w:p>
        </w:tc>
        <w:tc>
          <w:tcPr>
            <w:tcW w:w="4808" w:type="dxa"/>
            <w:tcBorders>
              <w:top w:val="single" w:sz="4" w:space="0" w:color="auto"/>
              <w:left w:val="single" w:sz="4" w:space="0" w:color="auto"/>
              <w:bottom w:val="single" w:sz="4" w:space="0" w:color="auto"/>
              <w:right w:val="single" w:sz="4" w:space="0" w:color="auto"/>
            </w:tcBorders>
            <w:vAlign w:val="center"/>
            <w:hideMark/>
          </w:tcPr>
          <w:p w:rsidR="00DA422A" w:rsidRPr="00C773AF" w:rsidRDefault="00DA422A">
            <w:pPr>
              <w:autoSpaceDE w:val="0"/>
              <w:autoSpaceDN w:val="0"/>
              <w:adjustRightInd w:val="0"/>
              <w:spacing w:before="29" w:line="300" w:lineRule="auto"/>
              <w:ind w:left="15"/>
              <w:jc w:val="right"/>
              <w:rPr>
                <w:rFonts w:asciiTheme="minorEastAsia" w:eastAsiaTheme="minorEastAsia" w:hAnsiTheme="minorEastAsia"/>
                <w:kern w:val="0"/>
              </w:rPr>
            </w:pPr>
            <w:r w:rsidRPr="00C773AF">
              <w:rPr>
                <w:rFonts w:asciiTheme="minorEastAsia" w:eastAsiaTheme="minorEastAsia" w:hAnsiTheme="minorEastAsia" w:hint="eastAsia"/>
                <w:kern w:val="0"/>
              </w:rPr>
              <w:t>3,864,119.80</w:t>
            </w:r>
          </w:p>
        </w:tc>
      </w:tr>
    </w:tbl>
    <w:p w:rsidR="00DA422A" w:rsidRPr="00C773AF" w:rsidRDefault="00DA422A" w:rsidP="00C773AF">
      <w:pPr>
        <w:pStyle w:val="af4"/>
        <w:snapToGrid w:val="0"/>
        <w:spacing w:line="360" w:lineRule="auto"/>
        <w:ind w:firstLineChars="200" w:firstLine="420"/>
        <w:rPr>
          <w:rFonts w:asciiTheme="minorEastAsia" w:eastAsiaTheme="minorEastAsia" w:hAnsiTheme="minorEastAsia"/>
          <w:sz w:val="21"/>
          <w:szCs w:val="21"/>
        </w:rPr>
      </w:pPr>
      <w:r w:rsidRPr="00C773AF">
        <w:rPr>
          <w:rFonts w:asciiTheme="minorEastAsia" w:eastAsiaTheme="minorEastAsia" w:hAnsiTheme="minorEastAsia" w:hint="eastAsia"/>
          <w:sz w:val="21"/>
          <w:szCs w:val="21"/>
        </w:rPr>
        <w:t>（4）报告期末持有的处于转股期的可转换债券明细</w:t>
      </w:r>
    </w:p>
    <w:p w:rsidR="00DA422A" w:rsidRPr="00C773AF" w:rsidRDefault="00DA422A" w:rsidP="00C773AF">
      <w:pPr>
        <w:pStyle w:val="af4"/>
        <w:snapToGrid w:val="0"/>
        <w:spacing w:line="360" w:lineRule="auto"/>
        <w:ind w:firstLineChars="200" w:firstLine="420"/>
        <w:rPr>
          <w:rFonts w:asciiTheme="minorEastAsia" w:eastAsiaTheme="minorEastAsia" w:hAnsiTheme="minorEastAsia"/>
          <w:sz w:val="21"/>
          <w:szCs w:val="21"/>
        </w:rPr>
      </w:pPr>
      <w:r w:rsidRPr="00C773AF">
        <w:rPr>
          <w:rFonts w:asciiTheme="minorEastAsia" w:eastAsiaTheme="minorEastAsia" w:hAnsiTheme="minorEastAsia" w:hint="eastAsia"/>
          <w:sz w:val="21"/>
          <w:szCs w:val="21"/>
        </w:rPr>
        <w:t>本基金本报告期末未持有处于转股期的可转换债券。</w:t>
      </w:r>
    </w:p>
    <w:p w:rsidR="00DA422A" w:rsidRPr="00C773AF" w:rsidRDefault="00DA422A" w:rsidP="00C773AF">
      <w:pPr>
        <w:pStyle w:val="af4"/>
        <w:snapToGrid w:val="0"/>
        <w:spacing w:line="360" w:lineRule="auto"/>
        <w:ind w:firstLineChars="200" w:firstLine="420"/>
        <w:rPr>
          <w:rFonts w:asciiTheme="minorEastAsia" w:eastAsiaTheme="minorEastAsia" w:hAnsiTheme="minorEastAsia"/>
          <w:sz w:val="21"/>
          <w:szCs w:val="21"/>
        </w:rPr>
      </w:pPr>
      <w:r w:rsidRPr="00C773AF">
        <w:rPr>
          <w:rFonts w:asciiTheme="minorEastAsia" w:eastAsiaTheme="minorEastAsia" w:hAnsiTheme="minorEastAsia" w:hint="eastAsia"/>
          <w:sz w:val="21"/>
          <w:szCs w:val="21"/>
        </w:rPr>
        <w:t>（5）报告期末前十名股票中存在流通受限情况的说明</w:t>
      </w:r>
    </w:p>
    <w:p w:rsidR="00DA422A" w:rsidRPr="00C773AF" w:rsidRDefault="00DA422A" w:rsidP="00C773AF">
      <w:pPr>
        <w:pStyle w:val="af4"/>
        <w:snapToGrid w:val="0"/>
        <w:spacing w:line="360" w:lineRule="auto"/>
        <w:ind w:firstLineChars="200" w:firstLine="420"/>
        <w:rPr>
          <w:rFonts w:asciiTheme="minorEastAsia" w:eastAsiaTheme="minorEastAsia" w:hAnsiTheme="minorEastAsia"/>
          <w:sz w:val="21"/>
          <w:szCs w:val="21"/>
        </w:rPr>
      </w:pPr>
      <w:r w:rsidRPr="00C773AF">
        <w:rPr>
          <w:rFonts w:asciiTheme="minorEastAsia" w:eastAsiaTheme="minorEastAsia" w:hAnsiTheme="minorEastAsia" w:hint="eastAsia"/>
          <w:sz w:val="21"/>
          <w:szCs w:val="21"/>
        </w:rPr>
        <w:t>本基金本报告期末前十名股票中不存在流通受限情况。</w:t>
      </w:r>
    </w:p>
    <w:p w:rsidR="0089564C" w:rsidRPr="00C773AF" w:rsidRDefault="0089564C">
      <w:pPr>
        <w:widowControl/>
        <w:jc w:val="left"/>
        <w:rPr>
          <w:rFonts w:asciiTheme="minorEastAsia" w:eastAsiaTheme="minorEastAsia" w:hAnsiTheme="minorEastAsia"/>
          <w:szCs w:val="22"/>
        </w:rPr>
      </w:pPr>
      <w:r w:rsidRPr="00C773AF">
        <w:rPr>
          <w:rFonts w:asciiTheme="minorEastAsia" w:eastAsiaTheme="minorEastAsia" w:hAnsiTheme="minorEastAsia"/>
          <w:szCs w:val="22"/>
        </w:rPr>
        <w:br w:type="page"/>
      </w:r>
    </w:p>
    <w:p w:rsidR="001A34BD" w:rsidRPr="00C773AF" w:rsidRDefault="001A34BD" w:rsidP="000E4752">
      <w:pPr>
        <w:pStyle w:val="1"/>
        <w:snapToGrid w:val="0"/>
        <w:spacing w:beforeLines="0" w:afterLines="0" w:line="360" w:lineRule="auto"/>
        <w:ind w:firstLineChars="0" w:firstLine="0"/>
        <w:rPr>
          <w:rFonts w:asciiTheme="minorEastAsia" w:eastAsiaTheme="minorEastAsia" w:hAnsiTheme="minorEastAsia"/>
          <w:bCs/>
        </w:rPr>
      </w:pPr>
      <w:bookmarkStart w:id="140" w:name="_Toc44423093"/>
      <w:r w:rsidRPr="00C773AF">
        <w:rPr>
          <w:rFonts w:asciiTheme="minorEastAsia" w:eastAsiaTheme="minorEastAsia" w:hAnsiTheme="minorEastAsia" w:hint="eastAsia"/>
          <w:bCs/>
        </w:rPr>
        <w:lastRenderedPageBreak/>
        <w:t>十二、基金的业绩</w:t>
      </w:r>
      <w:bookmarkEnd w:id="139"/>
      <w:bookmarkEnd w:id="140"/>
    </w:p>
    <w:p w:rsidR="001A34BD" w:rsidRPr="00C773AF" w:rsidRDefault="001A34BD" w:rsidP="00F51046">
      <w:pPr>
        <w:autoSpaceDE w:val="0"/>
        <w:autoSpaceDN w:val="0"/>
        <w:adjustRightInd w:val="0"/>
        <w:snapToGrid w:val="0"/>
        <w:spacing w:line="360" w:lineRule="auto"/>
        <w:ind w:firstLine="420"/>
        <w:rPr>
          <w:rFonts w:asciiTheme="minorEastAsia" w:eastAsiaTheme="minorEastAsia" w:hAnsiTheme="minorEastAsia"/>
          <w:kern w:val="0"/>
        </w:rPr>
      </w:pPr>
      <w:r w:rsidRPr="00C773AF">
        <w:rPr>
          <w:rFonts w:asciiTheme="minorEastAsia" w:eastAsiaTheme="minorEastAsia" w:hAnsiTheme="minorEastAsia"/>
          <w:kern w:val="0"/>
        </w:rPr>
        <w:t>基金管理人依照恪尽职守、诚实信用、谨慎勤勉的原则管理和运用基金财产，但不保证基金一定盈利，也不保证最低收益。基金的过往业绩并不代表其未来表现。投资有风险，投资者在</w:t>
      </w:r>
      <w:r w:rsidRPr="00C773AF">
        <w:rPr>
          <w:rFonts w:asciiTheme="minorEastAsia" w:eastAsiaTheme="minorEastAsia" w:hAnsiTheme="minorEastAsia" w:hint="eastAsia"/>
          <w:kern w:val="0"/>
        </w:rPr>
        <w:t>作出</w:t>
      </w:r>
      <w:r w:rsidRPr="00C773AF">
        <w:rPr>
          <w:rFonts w:asciiTheme="minorEastAsia" w:eastAsiaTheme="minorEastAsia" w:hAnsiTheme="minorEastAsia"/>
          <w:kern w:val="0"/>
        </w:rPr>
        <w:t>投资决策前应仔细阅读本基金的招募说明书。</w:t>
      </w:r>
    </w:p>
    <w:p w:rsidR="001A34BD" w:rsidRPr="00C773AF" w:rsidRDefault="001A34BD" w:rsidP="00F51046">
      <w:pPr>
        <w:autoSpaceDE w:val="0"/>
        <w:autoSpaceDN w:val="0"/>
        <w:adjustRightInd w:val="0"/>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rPr>
        <w:t>本基</w:t>
      </w:r>
      <w:r w:rsidRPr="00C773AF">
        <w:rPr>
          <w:rFonts w:asciiTheme="minorEastAsia" w:eastAsiaTheme="minorEastAsia" w:hAnsiTheme="minorEastAsia" w:hint="eastAsia"/>
          <w:kern w:val="0"/>
          <w:szCs w:val="21"/>
        </w:rPr>
        <w:t>金合同生效日为2011年8月16日，</w:t>
      </w:r>
      <w:r w:rsidR="00DA422A" w:rsidRPr="00C773AF">
        <w:rPr>
          <w:rFonts w:asciiTheme="minorEastAsia" w:eastAsiaTheme="minorEastAsia" w:hAnsiTheme="minorEastAsia" w:hint="eastAsia"/>
          <w:kern w:val="0"/>
          <w:szCs w:val="21"/>
        </w:rPr>
        <w:t>基金合同生效以来（截至2019年12月31日）的投资业绩及与同期基准的比较如下表所示</w:t>
      </w:r>
      <w:r w:rsidRPr="00C773AF">
        <w:rPr>
          <w:rFonts w:asciiTheme="minorEastAsia" w:eastAsiaTheme="minorEastAsia" w:hAnsiTheme="minorEastAsia" w:hint="eastAsia"/>
          <w:kern w:val="0"/>
          <w:szCs w:val="21"/>
        </w:rPr>
        <w:t>：</w:t>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080"/>
        <w:gridCol w:w="1080"/>
        <w:gridCol w:w="1440"/>
        <w:gridCol w:w="1440"/>
        <w:gridCol w:w="900"/>
        <w:gridCol w:w="900"/>
      </w:tblGrid>
      <w:tr w:rsidR="00BD3B28" w:rsidRPr="00C773AF" w:rsidTr="00210F98">
        <w:trPr>
          <w:trHeight w:val="315"/>
          <w:jc w:val="center"/>
        </w:trPr>
        <w:tc>
          <w:tcPr>
            <w:tcW w:w="1440" w:type="dxa"/>
            <w:vAlign w:val="center"/>
          </w:tcPr>
          <w:p w:rsidR="001A34BD" w:rsidRPr="00C773AF" w:rsidRDefault="001A34BD" w:rsidP="00F51046">
            <w:pPr>
              <w:snapToGrid w:val="0"/>
              <w:spacing w:line="360" w:lineRule="auto"/>
              <w:jc w:val="center"/>
              <w:rPr>
                <w:rFonts w:asciiTheme="minorEastAsia" w:eastAsiaTheme="minorEastAsia" w:hAnsiTheme="minorEastAsia" w:cs="Arial Unicode MS"/>
                <w:szCs w:val="21"/>
              </w:rPr>
            </w:pPr>
            <w:r w:rsidRPr="00C773AF">
              <w:rPr>
                <w:rFonts w:asciiTheme="minorEastAsia" w:eastAsiaTheme="minorEastAsia" w:hAnsiTheme="minorEastAsia" w:hint="eastAsia"/>
                <w:szCs w:val="21"/>
              </w:rPr>
              <w:t>阶段</w:t>
            </w:r>
          </w:p>
        </w:tc>
        <w:tc>
          <w:tcPr>
            <w:tcW w:w="1080" w:type="dxa"/>
            <w:vAlign w:val="center"/>
          </w:tcPr>
          <w:p w:rsidR="001A34BD" w:rsidRPr="00C773AF" w:rsidRDefault="001A34BD" w:rsidP="00F51046">
            <w:pPr>
              <w:snapToGrid w:val="0"/>
              <w:spacing w:line="360" w:lineRule="auto"/>
              <w:jc w:val="center"/>
              <w:rPr>
                <w:rFonts w:asciiTheme="minorEastAsia" w:eastAsiaTheme="minorEastAsia" w:hAnsiTheme="minorEastAsia" w:cs="Arial Unicode MS"/>
                <w:szCs w:val="21"/>
              </w:rPr>
            </w:pPr>
            <w:r w:rsidRPr="00C773AF">
              <w:rPr>
                <w:rFonts w:asciiTheme="minorEastAsia" w:eastAsiaTheme="minorEastAsia" w:hAnsiTheme="minorEastAsia" w:hint="eastAsia"/>
                <w:szCs w:val="21"/>
              </w:rPr>
              <w:t>净值增长率（</w:t>
            </w:r>
            <w:r w:rsidRPr="00C773AF">
              <w:rPr>
                <w:rFonts w:asciiTheme="minorEastAsia" w:eastAsiaTheme="minorEastAsia" w:hAnsiTheme="minorEastAsia"/>
                <w:szCs w:val="21"/>
              </w:rPr>
              <w:t>1）</w:t>
            </w:r>
          </w:p>
        </w:tc>
        <w:tc>
          <w:tcPr>
            <w:tcW w:w="1080" w:type="dxa"/>
            <w:vAlign w:val="center"/>
          </w:tcPr>
          <w:p w:rsidR="001A34BD" w:rsidRPr="00C773AF" w:rsidRDefault="001A34BD" w:rsidP="00F51046">
            <w:pPr>
              <w:snapToGrid w:val="0"/>
              <w:spacing w:line="360" w:lineRule="auto"/>
              <w:jc w:val="center"/>
              <w:rPr>
                <w:rFonts w:asciiTheme="minorEastAsia" w:eastAsiaTheme="minorEastAsia" w:hAnsiTheme="minorEastAsia" w:cs="Arial Unicode MS"/>
                <w:szCs w:val="21"/>
              </w:rPr>
            </w:pPr>
            <w:r w:rsidRPr="00C773AF">
              <w:rPr>
                <w:rFonts w:asciiTheme="minorEastAsia" w:eastAsiaTheme="minorEastAsia" w:hAnsiTheme="minorEastAsia" w:hint="eastAsia"/>
                <w:szCs w:val="21"/>
              </w:rPr>
              <w:t>净值增长率标准差（</w:t>
            </w:r>
            <w:r w:rsidRPr="00C773AF">
              <w:rPr>
                <w:rFonts w:asciiTheme="minorEastAsia" w:eastAsiaTheme="minorEastAsia" w:hAnsiTheme="minorEastAsia"/>
                <w:szCs w:val="21"/>
              </w:rPr>
              <w:t>2）</w:t>
            </w:r>
          </w:p>
        </w:tc>
        <w:tc>
          <w:tcPr>
            <w:tcW w:w="1440" w:type="dxa"/>
            <w:vAlign w:val="center"/>
          </w:tcPr>
          <w:p w:rsidR="001A34BD" w:rsidRPr="00C773AF" w:rsidRDefault="001A34BD" w:rsidP="00F51046">
            <w:pPr>
              <w:snapToGrid w:val="0"/>
              <w:spacing w:line="360" w:lineRule="auto"/>
              <w:jc w:val="center"/>
              <w:rPr>
                <w:rFonts w:asciiTheme="minorEastAsia" w:eastAsiaTheme="minorEastAsia" w:hAnsiTheme="minorEastAsia" w:cs="Arial Unicode MS"/>
                <w:szCs w:val="21"/>
              </w:rPr>
            </w:pPr>
            <w:r w:rsidRPr="00C773AF">
              <w:rPr>
                <w:rFonts w:asciiTheme="minorEastAsia" w:eastAsiaTheme="minorEastAsia" w:hAnsiTheme="minorEastAsia" w:hint="eastAsia"/>
                <w:szCs w:val="21"/>
              </w:rPr>
              <w:t>业绩比较基准收益率（</w:t>
            </w:r>
            <w:r w:rsidRPr="00C773AF">
              <w:rPr>
                <w:rFonts w:asciiTheme="minorEastAsia" w:eastAsiaTheme="minorEastAsia" w:hAnsiTheme="minorEastAsia"/>
                <w:szCs w:val="21"/>
              </w:rPr>
              <w:t>3）</w:t>
            </w:r>
          </w:p>
        </w:tc>
        <w:tc>
          <w:tcPr>
            <w:tcW w:w="1440" w:type="dxa"/>
            <w:vAlign w:val="center"/>
          </w:tcPr>
          <w:p w:rsidR="001A34BD" w:rsidRPr="00C773AF" w:rsidRDefault="001A34BD" w:rsidP="00F51046">
            <w:pPr>
              <w:snapToGrid w:val="0"/>
              <w:spacing w:line="360" w:lineRule="auto"/>
              <w:jc w:val="center"/>
              <w:rPr>
                <w:rFonts w:asciiTheme="minorEastAsia" w:eastAsiaTheme="minorEastAsia" w:hAnsiTheme="minorEastAsia" w:cs="Arial Unicode MS"/>
                <w:szCs w:val="21"/>
              </w:rPr>
            </w:pPr>
            <w:r w:rsidRPr="00C773AF">
              <w:rPr>
                <w:rFonts w:asciiTheme="minorEastAsia" w:eastAsiaTheme="minorEastAsia" w:hAnsiTheme="minorEastAsia" w:hint="eastAsia"/>
                <w:szCs w:val="21"/>
              </w:rPr>
              <w:t>业绩比较基准收益率标准差（</w:t>
            </w:r>
            <w:r w:rsidRPr="00C773AF">
              <w:rPr>
                <w:rFonts w:asciiTheme="minorEastAsia" w:eastAsiaTheme="minorEastAsia" w:hAnsiTheme="minorEastAsia"/>
                <w:szCs w:val="21"/>
              </w:rPr>
              <w:t>4）</w:t>
            </w:r>
          </w:p>
        </w:tc>
        <w:tc>
          <w:tcPr>
            <w:tcW w:w="900" w:type="dxa"/>
            <w:vAlign w:val="center"/>
          </w:tcPr>
          <w:p w:rsidR="001A34BD" w:rsidRPr="00C773AF" w:rsidRDefault="001A34BD" w:rsidP="00F51046">
            <w:pPr>
              <w:snapToGrid w:val="0"/>
              <w:spacing w:line="360" w:lineRule="auto"/>
              <w:ind w:leftChars="-51" w:left="-107" w:rightChars="-51" w:right="-107"/>
              <w:jc w:val="center"/>
              <w:rPr>
                <w:rFonts w:asciiTheme="minorEastAsia" w:eastAsiaTheme="minorEastAsia" w:hAnsiTheme="minorEastAsia"/>
                <w:szCs w:val="21"/>
              </w:rPr>
            </w:pPr>
            <w:r w:rsidRPr="00C773AF">
              <w:rPr>
                <w:rFonts w:asciiTheme="minorEastAsia" w:eastAsiaTheme="minorEastAsia" w:hAnsiTheme="minorEastAsia"/>
                <w:szCs w:val="21"/>
              </w:rPr>
              <w:t>(1)</w:t>
            </w:r>
            <w:r w:rsidRPr="00C773AF">
              <w:rPr>
                <w:rFonts w:asciiTheme="minorEastAsia" w:eastAsiaTheme="minorEastAsia" w:hAnsiTheme="minorEastAsia" w:hint="eastAsia"/>
                <w:szCs w:val="21"/>
              </w:rPr>
              <w:t>-</w:t>
            </w:r>
            <w:r w:rsidRPr="00C773AF">
              <w:rPr>
                <w:rFonts w:asciiTheme="minorEastAsia" w:eastAsiaTheme="minorEastAsia" w:hAnsiTheme="minorEastAsia"/>
                <w:szCs w:val="21"/>
              </w:rPr>
              <w:t>(3)</w:t>
            </w:r>
          </w:p>
        </w:tc>
        <w:tc>
          <w:tcPr>
            <w:tcW w:w="900" w:type="dxa"/>
            <w:vAlign w:val="center"/>
          </w:tcPr>
          <w:p w:rsidR="001A34BD" w:rsidRPr="00C773AF" w:rsidRDefault="001A34BD" w:rsidP="00F51046">
            <w:pPr>
              <w:snapToGrid w:val="0"/>
              <w:spacing w:line="360" w:lineRule="auto"/>
              <w:ind w:leftChars="-51" w:left="-107"/>
              <w:jc w:val="center"/>
              <w:rPr>
                <w:rFonts w:asciiTheme="minorEastAsia" w:eastAsiaTheme="minorEastAsia" w:hAnsiTheme="minorEastAsia"/>
                <w:szCs w:val="21"/>
              </w:rPr>
            </w:pPr>
            <w:r w:rsidRPr="00C773AF">
              <w:rPr>
                <w:rFonts w:asciiTheme="minorEastAsia" w:eastAsiaTheme="minorEastAsia" w:hAnsiTheme="minorEastAsia"/>
                <w:szCs w:val="21"/>
              </w:rPr>
              <w:t>(2)</w:t>
            </w:r>
            <w:r w:rsidRPr="00C773AF">
              <w:rPr>
                <w:rFonts w:asciiTheme="minorEastAsia" w:eastAsiaTheme="minorEastAsia" w:hAnsiTheme="minorEastAsia" w:hint="eastAsia"/>
                <w:szCs w:val="21"/>
              </w:rPr>
              <w:t>-</w:t>
            </w:r>
            <w:r w:rsidRPr="00C773AF">
              <w:rPr>
                <w:rFonts w:asciiTheme="minorEastAsia" w:eastAsiaTheme="minorEastAsia" w:hAnsiTheme="minorEastAsia"/>
                <w:szCs w:val="21"/>
              </w:rPr>
              <w:t>(4)</w:t>
            </w:r>
          </w:p>
        </w:tc>
      </w:tr>
      <w:tr w:rsidR="00BD3B28" w:rsidRPr="00C773AF" w:rsidTr="00210F98">
        <w:trPr>
          <w:trHeight w:val="300"/>
          <w:jc w:val="center"/>
        </w:trPr>
        <w:tc>
          <w:tcPr>
            <w:tcW w:w="1440" w:type="dxa"/>
            <w:vAlign w:val="center"/>
          </w:tcPr>
          <w:p w:rsidR="007809D5" w:rsidRPr="00C773AF" w:rsidRDefault="00D15807" w:rsidP="00F51046">
            <w:pPr>
              <w:snapToGrid w:val="0"/>
              <w:spacing w:line="360" w:lineRule="auto"/>
              <w:ind w:leftChars="-51" w:left="-107" w:rightChars="-51" w:right="-107"/>
              <w:rPr>
                <w:rFonts w:asciiTheme="minorEastAsia" w:eastAsiaTheme="minorEastAsia" w:hAnsiTheme="minorEastAsia" w:cs="Arial Unicode MS"/>
                <w:szCs w:val="21"/>
              </w:rPr>
            </w:pPr>
            <w:r w:rsidRPr="00C773AF">
              <w:rPr>
                <w:rFonts w:asciiTheme="minorEastAsia" w:eastAsiaTheme="minorEastAsia" w:hAnsiTheme="minorEastAsia" w:hint="eastAsia"/>
                <w:kern w:val="0"/>
                <w:szCs w:val="21"/>
              </w:rPr>
              <w:t>自基金合同生效日至</w:t>
            </w:r>
            <w:r w:rsidR="007809D5" w:rsidRPr="00C773AF">
              <w:rPr>
                <w:rFonts w:asciiTheme="minorEastAsia" w:eastAsiaTheme="minorEastAsia" w:hAnsiTheme="minorEastAsia" w:hint="eastAsia"/>
                <w:kern w:val="0"/>
                <w:szCs w:val="21"/>
              </w:rPr>
              <w:t>2011年12月31日</w:t>
            </w:r>
          </w:p>
        </w:tc>
        <w:tc>
          <w:tcPr>
            <w:tcW w:w="1080" w:type="dxa"/>
            <w:vAlign w:val="center"/>
          </w:tcPr>
          <w:p w:rsidR="007809D5" w:rsidRPr="00C773AF" w:rsidRDefault="007809D5" w:rsidP="00F51046">
            <w:pPr>
              <w:snapToGrid w:val="0"/>
              <w:spacing w:line="360" w:lineRule="auto"/>
              <w:ind w:leftChars="-51" w:left="-107" w:rightChars="-51" w:right="-107"/>
              <w:jc w:val="right"/>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-8.20%</w:t>
            </w:r>
          </w:p>
        </w:tc>
        <w:tc>
          <w:tcPr>
            <w:tcW w:w="1080" w:type="dxa"/>
            <w:vAlign w:val="center"/>
          </w:tcPr>
          <w:p w:rsidR="007809D5" w:rsidRPr="00C773AF" w:rsidRDefault="007809D5" w:rsidP="00F51046">
            <w:pPr>
              <w:snapToGrid w:val="0"/>
              <w:spacing w:line="360" w:lineRule="auto"/>
              <w:ind w:leftChars="-51" w:left="-107" w:rightChars="-51" w:right="-107"/>
              <w:jc w:val="right"/>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0.44%</w:t>
            </w:r>
          </w:p>
        </w:tc>
        <w:tc>
          <w:tcPr>
            <w:tcW w:w="1440" w:type="dxa"/>
            <w:vAlign w:val="center"/>
          </w:tcPr>
          <w:p w:rsidR="007809D5" w:rsidRPr="00C773AF" w:rsidRDefault="007809D5" w:rsidP="00F51046">
            <w:pPr>
              <w:snapToGrid w:val="0"/>
              <w:spacing w:line="360" w:lineRule="auto"/>
              <w:ind w:leftChars="-51" w:left="-107" w:rightChars="-51" w:right="-107"/>
              <w:jc w:val="right"/>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-22.99%</w:t>
            </w:r>
          </w:p>
        </w:tc>
        <w:tc>
          <w:tcPr>
            <w:tcW w:w="1440" w:type="dxa"/>
            <w:vAlign w:val="center"/>
          </w:tcPr>
          <w:p w:rsidR="007809D5" w:rsidRPr="00C773AF" w:rsidRDefault="007809D5" w:rsidP="00F51046">
            <w:pPr>
              <w:snapToGrid w:val="0"/>
              <w:spacing w:line="360" w:lineRule="auto"/>
              <w:ind w:leftChars="-51" w:left="-107" w:rightChars="-51" w:right="-107"/>
              <w:jc w:val="right"/>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1.40%</w:t>
            </w:r>
          </w:p>
        </w:tc>
        <w:tc>
          <w:tcPr>
            <w:tcW w:w="900" w:type="dxa"/>
            <w:vAlign w:val="center"/>
          </w:tcPr>
          <w:p w:rsidR="007809D5" w:rsidRPr="00C773AF" w:rsidRDefault="007809D5" w:rsidP="00F51046">
            <w:pPr>
              <w:snapToGrid w:val="0"/>
              <w:spacing w:line="360" w:lineRule="auto"/>
              <w:ind w:leftChars="-51" w:left="-107" w:rightChars="-51" w:right="-107"/>
              <w:jc w:val="right"/>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14.79%</w:t>
            </w:r>
          </w:p>
        </w:tc>
        <w:tc>
          <w:tcPr>
            <w:tcW w:w="900" w:type="dxa"/>
            <w:vAlign w:val="center"/>
          </w:tcPr>
          <w:p w:rsidR="007809D5" w:rsidRPr="00C773AF" w:rsidRDefault="007809D5" w:rsidP="00F51046">
            <w:pPr>
              <w:snapToGrid w:val="0"/>
              <w:spacing w:line="360" w:lineRule="auto"/>
              <w:ind w:leftChars="-51" w:left="-107" w:rightChars="-51" w:right="-107"/>
              <w:jc w:val="right"/>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-0.96%</w:t>
            </w:r>
          </w:p>
        </w:tc>
      </w:tr>
      <w:tr w:rsidR="00BD3B28" w:rsidRPr="00C773AF" w:rsidTr="00210F98">
        <w:trPr>
          <w:trHeight w:val="300"/>
          <w:jc w:val="center"/>
        </w:trPr>
        <w:tc>
          <w:tcPr>
            <w:tcW w:w="1440" w:type="dxa"/>
            <w:vAlign w:val="center"/>
          </w:tcPr>
          <w:p w:rsidR="007C6B1F" w:rsidRPr="00C773AF" w:rsidRDefault="007C6B1F" w:rsidP="00F51046">
            <w:pPr>
              <w:snapToGrid w:val="0"/>
              <w:spacing w:line="360" w:lineRule="auto"/>
              <w:ind w:leftChars="-51" w:left="-107" w:rightChars="-51" w:right="-107"/>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2012年1月1日至2012年12月31日</w:t>
            </w:r>
          </w:p>
        </w:tc>
        <w:tc>
          <w:tcPr>
            <w:tcW w:w="1080" w:type="dxa"/>
            <w:vAlign w:val="center"/>
          </w:tcPr>
          <w:p w:rsidR="007C6B1F" w:rsidRPr="00C773AF" w:rsidRDefault="007C6B1F" w:rsidP="00F51046">
            <w:pPr>
              <w:snapToGrid w:val="0"/>
              <w:spacing w:line="360" w:lineRule="auto"/>
              <w:ind w:leftChars="-51" w:left="-107" w:rightChars="-51" w:right="-107"/>
              <w:jc w:val="right"/>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-0.65%</w:t>
            </w:r>
          </w:p>
        </w:tc>
        <w:tc>
          <w:tcPr>
            <w:tcW w:w="1080" w:type="dxa"/>
            <w:vAlign w:val="center"/>
          </w:tcPr>
          <w:p w:rsidR="007C6B1F" w:rsidRPr="00C773AF" w:rsidRDefault="007C6B1F" w:rsidP="00F51046">
            <w:pPr>
              <w:snapToGrid w:val="0"/>
              <w:spacing w:line="360" w:lineRule="auto"/>
              <w:ind w:leftChars="-51" w:left="-107" w:rightChars="-51" w:right="-107"/>
              <w:jc w:val="right"/>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1.27%</w:t>
            </w:r>
          </w:p>
        </w:tc>
        <w:tc>
          <w:tcPr>
            <w:tcW w:w="1440" w:type="dxa"/>
            <w:vAlign w:val="center"/>
          </w:tcPr>
          <w:p w:rsidR="007C6B1F" w:rsidRPr="00C773AF" w:rsidRDefault="007C6B1F" w:rsidP="00F51046">
            <w:pPr>
              <w:snapToGrid w:val="0"/>
              <w:spacing w:line="360" w:lineRule="auto"/>
              <w:ind w:leftChars="-51" w:left="-107" w:rightChars="-51" w:right="-107"/>
              <w:jc w:val="right"/>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2.99%</w:t>
            </w:r>
          </w:p>
        </w:tc>
        <w:tc>
          <w:tcPr>
            <w:tcW w:w="1440" w:type="dxa"/>
            <w:vAlign w:val="center"/>
          </w:tcPr>
          <w:p w:rsidR="007C6B1F" w:rsidRPr="00C773AF" w:rsidRDefault="007C6B1F" w:rsidP="00F51046">
            <w:pPr>
              <w:snapToGrid w:val="0"/>
              <w:spacing w:line="360" w:lineRule="auto"/>
              <w:ind w:leftChars="-51" w:left="-107" w:rightChars="-51" w:right="-107"/>
              <w:jc w:val="right"/>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1.39%</w:t>
            </w:r>
          </w:p>
        </w:tc>
        <w:tc>
          <w:tcPr>
            <w:tcW w:w="900" w:type="dxa"/>
            <w:vAlign w:val="center"/>
          </w:tcPr>
          <w:p w:rsidR="007C6B1F" w:rsidRPr="00C773AF" w:rsidRDefault="007C6B1F" w:rsidP="00F51046">
            <w:pPr>
              <w:snapToGrid w:val="0"/>
              <w:spacing w:line="360" w:lineRule="auto"/>
              <w:ind w:leftChars="-51" w:left="-107" w:rightChars="-51" w:right="-107"/>
              <w:jc w:val="right"/>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-3.64%</w:t>
            </w:r>
          </w:p>
        </w:tc>
        <w:tc>
          <w:tcPr>
            <w:tcW w:w="900" w:type="dxa"/>
            <w:vAlign w:val="center"/>
          </w:tcPr>
          <w:p w:rsidR="007C6B1F" w:rsidRPr="00C773AF" w:rsidRDefault="007C6B1F" w:rsidP="00F51046">
            <w:pPr>
              <w:snapToGrid w:val="0"/>
              <w:spacing w:line="360" w:lineRule="auto"/>
              <w:ind w:leftChars="-51" w:left="-107" w:rightChars="-51" w:right="-107"/>
              <w:jc w:val="right"/>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-0.12%</w:t>
            </w:r>
          </w:p>
        </w:tc>
      </w:tr>
      <w:tr w:rsidR="00BD3B28" w:rsidRPr="00C773AF" w:rsidTr="00210F98">
        <w:trPr>
          <w:trHeight w:val="300"/>
          <w:jc w:val="center"/>
        </w:trPr>
        <w:tc>
          <w:tcPr>
            <w:tcW w:w="1440" w:type="dxa"/>
            <w:vAlign w:val="center"/>
          </w:tcPr>
          <w:p w:rsidR="00162C0B" w:rsidRPr="00C773AF" w:rsidRDefault="00162C0B" w:rsidP="00F51046">
            <w:pPr>
              <w:snapToGrid w:val="0"/>
              <w:spacing w:line="360" w:lineRule="auto"/>
              <w:ind w:leftChars="-51" w:left="-107" w:rightChars="-51" w:right="-107"/>
              <w:rPr>
                <w:rFonts w:asciiTheme="minorEastAsia" w:eastAsiaTheme="minorEastAsia" w:hAnsiTheme="minorEastAsia"/>
                <w:kern w:val="0"/>
                <w:szCs w:val="21"/>
              </w:rPr>
            </w:pPr>
            <w:r w:rsidRPr="00C773AF">
              <w:rPr>
                <w:rFonts w:asciiTheme="minorEastAsia" w:eastAsiaTheme="minorEastAsia" w:hAnsiTheme="minorEastAsia" w:hint="eastAsia"/>
                <w:szCs w:val="21"/>
              </w:rPr>
              <w:t>2013年1月1日至2013年12月31日</w:t>
            </w:r>
          </w:p>
        </w:tc>
        <w:tc>
          <w:tcPr>
            <w:tcW w:w="1080" w:type="dxa"/>
            <w:vAlign w:val="center"/>
          </w:tcPr>
          <w:p w:rsidR="00162C0B" w:rsidRPr="00C773AF" w:rsidRDefault="00162C0B" w:rsidP="00F51046">
            <w:pPr>
              <w:snapToGrid w:val="0"/>
              <w:spacing w:line="360" w:lineRule="auto"/>
              <w:ind w:leftChars="-51" w:left="-107" w:rightChars="-51" w:right="-107"/>
              <w:jc w:val="right"/>
              <w:rPr>
                <w:rFonts w:asciiTheme="minorEastAsia" w:eastAsiaTheme="minorEastAsia" w:hAnsiTheme="minorEastAsia"/>
                <w:kern w:val="0"/>
                <w:szCs w:val="21"/>
              </w:rPr>
            </w:pPr>
            <w:r w:rsidRPr="00C773AF">
              <w:rPr>
                <w:rFonts w:asciiTheme="minorEastAsia" w:eastAsiaTheme="minorEastAsia" w:hAnsiTheme="minorEastAsia"/>
                <w:kern w:val="0"/>
                <w:szCs w:val="21"/>
              </w:rPr>
              <w:t>-28.73%</w:t>
            </w:r>
          </w:p>
        </w:tc>
        <w:tc>
          <w:tcPr>
            <w:tcW w:w="1080" w:type="dxa"/>
            <w:vAlign w:val="center"/>
          </w:tcPr>
          <w:p w:rsidR="00162C0B" w:rsidRPr="00C773AF" w:rsidRDefault="00162C0B" w:rsidP="00F51046">
            <w:pPr>
              <w:snapToGrid w:val="0"/>
              <w:spacing w:line="360" w:lineRule="auto"/>
              <w:ind w:leftChars="-51" w:left="-107" w:rightChars="-51" w:right="-107"/>
              <w:jc w:val="right"/>
              <w:rPr>
                <w:rFonts w:asciiTheme="minorEastAsia" w:eastAsiaTheme="minorEastAsia" w:hAnsiTheme="minorEastAsia"/>
                <w:kern w:val="0"/>
                <w:szCs w:val="21"/>
              </w:rPr>
            </w:pPr>
            <w:r w:rsidRPr="00C773AF">
              <w:rPr>
                <w:rFonts w:asciiTheme="minorEastAsia" w:eastAsiaTheme="minorEastAsia" w:hAnsiTheme="minorEastAsia"/>
                <w:kern w:val="0"/>
                <w:szCs w:val="21"/>
              </w:rPr>
              <w:t>1.32%</w:t>
            </w:r>
          </w:p>
        </w:tc>
        <w:tc>
          <w:tcPr>
            <w:tcW w:w="1440" w:type="dxa"/>
            <w:vAlign w:val="center"/>
          </w:tcPr>
          <w:p w:rsidR="00162C0B" w:rsidRPr="00C773AF" w:rsidRDefault="00162C0B" w:rsidP="00F51046">
            <w:pPr>
              <w:snapToGrid w:val="0"/>
              <w:spacing w:line="360" w:lineRule="auto"/>
              <w:ind w:leftChars="-51" w:left="-107" w:rightChars="-51" w:right="-107"/>
              <w:jc w:val="right"/>
              <w:rPr>
                <w:rFonts w:asciiTheme="minorEastAsia" w:eastAsiaTheme="minorEastAsia" w:hAnsiTheme="minorEastAsia"/>
                <w:kern w:val="0"/>
                <w:szCs w:val="21"/>
              </w:rPr>
            </w:pPr>
            <w:r w:rsidRPr="00C773AF">
              <w:rPr>
                <w:rFonts w:asciiTheme="minorEastAsia" w:eastAsiaTheme="minorEastAsia" w:hAnsiTheme="minorEastAsia"/>
                <w:kern w:val="0"/>
                <w:szCs w:val="21"/>
              </w:rPr>
              <w:t>-33.41%</w:t>
            </w:r>
          </w:p>
        </w:tc>
        <w:tc>
          <w:tcPr>
            <w:tcW w:w="1440" w:type="dxa"/>
            <w:vAlign w:val="center"/>
          </w:tcPr>
          <w:p w:rsidR="00162C0B" w:rsidRPr="00C773AF" w:rsidRDefault="00162C0B" w:rsidP="00F51046">
            <w:pPr>
              <w:snapToGrid w:val="0"/>
              <w:spacing w:line="360" w:lineRule="auto"/>
              <w:ind w:leftChars="-51" w:left="-107" w:rightChars="-51" w:right="-107"/>
              <w:jc w:val="right"/>
              <w:rPr>
                <w:rFonts w:asciiTheme="minorEastAsia" w:eastAsiaTheme="minorEastAsia" w:hAnsiTheme="minorEastAsia"/>
                <w:kern w:val="0"/>
                <w:szCs w:val="21"/>
              </w:rPr>
            </w:pPr>
            <w:r w:rsidRPr="00C773AF">
              <w:rPr>
                <w:rFonts w:asciiTheme="minorEastAsia" w:eastAsiaTheme="minorEastAsia" w:hAnsiTheme="minorEastAsia"/>
                <w:kern w:val="0"/>
                <w:szCs w:val="21"/>
              </w:rPr>
              <w:t>1.24%</w:t>
            </w:r>
          </w:p>
        </w:tc>
        <w:tc>
          <w:tcPr>
            <w:tcW w:w="900" w:type="dxa"/>
            <w:vAlign w:val="center"/>
          </w:tcPr>
          <w:p w:rsidR="00162C0B" w:rsidRPr="00C773AF" w:rsidRDefault="00162C0B" w:rsidP="00F51046">
            <w:pPr>
              <w:snapToGrid w:val="0"/>
              <w:spacing w:line="360" w:lineRule="auto"/>
              <w:ind w:leftChars="-51" w:left="-107" w:rightChars="-51" w:right="-107"/>
              <w:jc w:val="right"/>
              <w:rPr>
                <w:rFonts w:asciiTheme="minorEastAsia" w:eastAsiaTheme="minorEastAsia" w:hAnsiTheme="minorEastAsia"/>
                <w:kern w:val="0"/>
                <w:szCs w:val="21"/>
              </w:rPr>
            </w:pPr>
            <w:r w:rsidRPr="00C773AF">
              <w:rPr>
                <w:rFonts w:asciiTheme="minorEastAsia" w:eastAsiaTheme="minorEastAsia" w:hAnsiTheme="minorEastAsia"/>
                <w:kern w:val="0"/>
                <w:szCs w:val="21"/>
              </w:rPr>
              <w:t>4.68%</w:t>
            </w:r>
          </w:p>
        </w:tc>
        <w:tc>
          <w:tcPr>
            <w:tcW w:w="900" w:type="dxa"/>
            <w:vAlign w:val="center"/>
          </w:tcPr>
          <w:p w:rsidR="00162C0B" w:rsidRPr="00C773AF" w:rsidRDefault="00162C0B" w:rsidP="00F51046">
            <w:pPr>
              <w:snapToGrid w:val="0"/>
              <w:spacing w:line="360" w:lineRule="auto"/>
              <w:ind w:leftChars="-51" w:left="-107" w:rightChars="-51" w:right="-107"/>
              <w:jc w:val="right"/>
              <w:rPr>
                <w:rFonts w:asciiTheme="minorEastAsia" w:eastAsiaTheme="minorEastAsia" w:hAnsiTheme="minorEastAsia"/>
                <w:kern w:val="0"/>
                <w:szCs w:val="21"/>
              </w:rPr>
            </w:pPr>
            <w:r w:rsidRPr="00C773AF">
              <w:rPr>
                <w:rFonts w:asciiTheme="minorEastAsia" w:eastAsiaTheme="minorEastAsia" w:hAnsiTheme="minorEastAsia"/>
                <w:kern w:val="0"/>
                <w:szCs w:val="21"/>
              </w:rPr>
              <w:t>0.08%</w:t>
            </w:r>
          </w:p>
        </w:tc>
      </w:tr>
      <w:tr w:rsidR="00BD3B28" w:rsidRPr="00C773AF" w:rsidTr="00210F98">
        <w:trPr>
          <w:trHeight w:val="300"/>
          <w:jc w:val="center"/>
        </w:trPr>
        <w:tc>
          <w:tcPr>
            <w:tcW w:w="1440" w:type="dxa"/>
            <w:vAlign w:val="center"/>
          </w:tcPr>
          <w:p w:rsidR="00F97D92" w:rsidRPr="00C773AF" w:rsidRDefault="00F97D92" w:rsidP="00F51046">
            <w:pPr>
              <w:snapToGrid w:val="0"/>
              <w:spacing w:line="360" w:lineRule="auto"/>
              <w:ind w:leftChars="-51" w:left="-107" w:rightChars="-51" w:right="-107"/>
              <w:rPr>
                <w:rFonts w:asciiTheme="minorEastAsia" w:eastAsiaTheme="minorEastAsia" w:hAnsiTheme="minorEastAsia"/>
                <w:szCs w:val="21"/>
              </w:rPr>
            </w:pPr>
            <w:r w:rsidRPr="00C773AF">
              <w:rPr>
                <w:rFonts w:asciiTheme="minorEastAsia" w:eastAsiaTheme="minorEastAsia" w:hAnsiTheme="minorEastAsia" w:hint="eastAsia"/>
                <w:szCs w:val="21"/>
              </w:rPr>
              <w:t>2014年1月1日至2014年12月31日</w:t>
            </w:r>
          </w:p>
        </w:tc>
        <w:tc>
          <w:tcPr>
            <w:tcW w:w="1080" w:type="dxa"/>
            <w:vAlign w:val="center"/>
          </w:tcPr>
          <w:p w:rsidR="00F97D92" w:rsidRPr="00C773AF" w:rsidRDefault="00FE7174" w:rsidP="00F51046">
            <w:pPr>
              <w:snapToGrid w:val="0"/>
              <w:spacing w:line="360" w:lineRule="auto"/>
              <w:ind w:leftChars="-51" w:left="-107" w:rightChars="-51" w:right="-107"/>
              <w:jc w:val="right"/>
              <w:rPr>
                <w:rFonts w:asciiTheme="minorEastAsia" w:eastAsiaTheme="minorEastAsia" w:hAnsiTheme="minorEastAsia"/>
                <w:kern w:val="0"/>
                <w:szCs w:val="21"/>
              </w:rPr>
            </w:pPr>
            <w:r w:rsidRPr="00C773AF">
              <w:rPr>
                <w:rFonts w:asciiTheme="minorEastAsia" w:eastAsiaTheme="minorEastAsia" w:hAnsiTheme="minorEastAsia"/>
                <w:kern w:val="0"/>
                <w:szCs w:val="21"/>
              </w:rPr>
              <w:t>28.92%</w:t>
            </w:r>
          </w:p>
        </w:tc>
        <w:tc>
          <w:tcPr>
            <w:tcW w:w="1080" w:type="dxa"/>
            <w:vAlign w:val="center"/>
          </w:tcPr>
          <w:p w:rsidR="00F97D92" w:rsidRPr="00C773AF" w:rsidRDefault="00FE7174" w:rsidP="00F51046">
            <w:pPr>
              <w:snapToGrid w:val="0"/>
              <w:spacing w:line="360" w:lineRule="auto"/>
              <w:ind w:leftChars="-51" w:left="-107" w:rightChars="-51" w:right="-107"/>
              <w:jc w:val="right"/>
              <w:rPr>
                <w:rFonts w:asciiTheme="minorEastAsia" w:eastAsiaTheme="minorEastAsia" w:hAnsiTheme="minorEastAsia"/>
                <w:kern w:val="0"/>
                <w:szCs w:val="21"/>
              </w:rPr>
            </w:pPr>
            <w:r w:rsidRPr="00C773AF">
              <w:rPr>
                <w:rFonts w:asciiTheme="minorEastAsia" w:eastAsiaTheme="minorEastAsia" w:hAnsiTheme="minorEastAsia"/>
                <w:kern w:val="0"/>
                <w:szCs w:val="21"/>
              </w:rPr>
              <w:t>1.13%</w:t>
            </w:r>
          </w:p>
        </w:tc>
        <w:tc>
          <w:tcPr>
            <w:tcW w:w="1440" w:type="dxa"/>
            <w:vAlign w:val="center"/>
          </w:tcPr>
          <w:p w:rsidR="00F97D92" w:rsidRPr="00C773AF" w:rsidRDefault="00FE7174" w:rsidP="00F51046">
            <w:pPr>
              <w:snapToGrid w:val="0"/>
              <w:spacing w:line="360" w:lineRule="auto"/>
              <w:ind w:leftChars="-51" w:left="-107" w:rightChars="-51" w:right="-107"/>
              <w:jc w:val="right"/>
              <w:rPr>
                <w:rFonts w:asciiTheme="minorEastAsia" w:eastAsiaTheme="minorEastAsia" w:hAnsiTheme="minorEastAsia"/>
                <w:kern w:val="0"/>
                <w:szCs w:val="21"/>
              </w:rPr>
            </w:pPr>
            <w:r w:rsidRPr="00C773AF">
              <w:rPr>
                <w:rFonts w:asciiTheme="minorEastAsia" w:eastAsiaTheme="minorEastAsia" w:hAnsiTheme="minorEastAsia"/>
                <w:kern w:val="0"/>
                <w:szCs w:val="21"/>
              </w:rPr>
              <w:t>26.04%</w:t>
            </w:r>
          </w:p>
        </w:tc>
        <w:tc>
          <w:tcPr>
            <w:tcW w:w="1440" w:type="dxa"/>
            <w:vAlign w:val="center"/>
          </w:tcPr>
          <w:p w:rsidR="00F97D92" w:rsidRPr="00C773AF" w:rsidRDefault="00FE7174" w:rsidP="00F51046">
            <w:pPr>
              <w:snapToGrid w:val="0"/>
              <w:spacing w:line="360" w:lineRule="auto"/>
              <w:ind w:leftChars="-51" w:left="-107" w:rightChars="-51" w:right="-107"/>
              <w:jc w:val="right"/>
              <w:rPr>
                <w:rFonts w:asciiTheme="minorEastAsia" w:eastAsiaTheme="minorEastAsia" w:hAnsiTheme="minorEastAsia"/>
                <w:kern w:val="0"/>
                <w:szCs w:val="21"/>
              </w:rPr>
            </w:pPr>
            <w:r w:rsidRPr="00C773AF">
              <w:rPr>
                <w:rFonts w:asciiTheme="minorEastAsia" w:eastAsiaTheme="minorEastAsia" w:hAnsiTheme="minorEastAsia"/>
                <w:kern w:val="0"/>
                <w:szCs w:val="21"/>
              </w:rPr>
              <w:t>1.13%</w:t>
            </w:r>
          </w:p>
        </w:tc>
        <w:tc>
          <w:tcPr>
            <w:tcW w:w="900" w:type="dxa"/>
            <w:vAlign w:val="center"/>
          </w:tcPr>
          <w:p w:rsidR="00F97D92" w:rsidRPr="00C773AF" w:rsidRDefault="00FE7174" w:rsidP="00F51046">
            <w:pPr>
              <w:snapToGrid w:val="0"/>
              <w:spacing w:line="360" w:lineRule="auto"/>
              <w:ind w:leftChars="-51" w:left="-107" w:rightChars="-51" w:right="-107"/>
              <w:jc w:val="right"/>
              <w:rPr>
                <w:rFonts w:asciiTheme="minorEastAsia" w:eastAsiaTheme="minorEastAsia" w:hAnsiTheme="minorEastAsia"/>
                <w:kern w:val="0"/>
                <w:szCs w:val="21"/>
              </w:rPr>
            </w:pPr>
            <w:r w:rsidRPr="00C773AF">
              <w:rPr>
                <w:rFonts w:asciiTheme="minorEastAsia" w:eastAsiaTheme="minorEastAsia" w:hAnsiTheme="minorEastAsia"/>
                <w:kern w:val="0"/>
                <w:szCs w:val="21"/>
              </w:rPr>
              <w:t>2.88%</w:t>
            </w:r>
          </w:p>
        </w:tc>
        <w:tc>
          <w:tcPr>
            <w:tcW w:w="900" w:type="dxa"/>
            <w:vAlign w:val="center"/>
          </w:tcPr>
          <w:p w:rsidR="00F97D92" w:rsidRPr="00C773AF" w:rsidRDefault="00FE7174" w:rsidP="00F51046">
            <w:pPr>
              <w:snapToGrid w:val="0"/>
              <w:spacing w:line="360" w:lineRule="auto"/>
              <w:ind w:leftChars="-51" w:left="-107" w:rightChars="-51" w:right="-107"/>
              <w:jc w:val="right"/>
              <w:rPr>
                <w:rFonts w:asciiTheme="minorEastAsia" w:eastAsiaTheme="minorEastAsia" w:hAnsiTheme="minorEastAsia"/>
                <w:kern w:val="0"/>
                <w:szCs w:val="21"/>
              </w:rPr>
            </w:pPr>
            <w:r w:rsidRPr="00C773AF">
              <w:rPr>
                <w:rFonts w:asciiTheme="minorEastAsia" w:eastAsiaTheme="minorEastAsia" w:hAnsiTheme="minorEastAsia"/>
                <w:kern w:val="0"/>
                <w:szCs w:val="21"/>
              </w:rPr>
              <w:t>0.00%</w:t>
            </w:r>
          </w:p>
        </w:tc>
      </w:tr>
      <w:tr w:rsidR="00BD3B28" w:rsidRPr="00C773AF" w:rsidTr="00210F98">
        <w:trPr>
          <w:trHeight w:val="300"/>
          <w:jc w:val="center"/>
        </w:trPr>
        <w:tc>
          <w:tcPr>
            <w:tcW w:w="1440" w:type="dxa"/>
            <w:vAlign w:val="center"/>
          </w:tcPr>
          <w:p w:rsidR="00724988" w:rsidRPr="00C773AF" w:rsidRDefault="00724988" w:rsidP="00F51046">
            <w:pPr>
              <w:snapToGrid w:val="0"/>
              <w:spacing w:line="360" w:lineRule="auto"/>
              <w:ind w:leftChars="-51" w:left="-107" w:rightChars="-51" w:right="-107"/>
              <w:rPr>
                <w:rFonts w:asciiTheme="minorEastAsia" w:eastAsiaTheme="minorEastAsia" w:hAnsiTheme="minorEastAsia"/>
                <w:szCs w:val="21"/>
              </w:rPr>
            </w:pPr>
            <w:r w:rsidRPr="00C773AF">
              <w:rPr>
                <w:rFonts w:asciiTheme="minorEastAsia" w:eastAsiaTheme="minorEastAsia" w:hAnsiTheme="minorEastAsia" w:hint="eastAsia"/>
                <w:szCs w:val="21"/>
              </w:rPr>
              <w:t>2015年1月1日至2015年12月31日</w:t>
            </w:r>
          </w:p>
        </w:tc>
        <w:tc>
          <w:tcPr>
            <w:tcW w:w="1080" w:type="dxa"/>
            <w:vAlign w:val="center"/>
          </w:tcPr>
          <w:p w:rsidR="00724988" w:rsidRPr="00C773AF" w:rsidRDefault="00724988" w:rsidP="00F51046">
            <w:pPr>
              <w:snapToGrid w:val="0"/>
              <w:spacing w:line="360" w:lineRule="auto"/>
              <w:ind w:leftChars="-51" w:left="-107" w:rightChars="-51" w:right="-107"/>
              <w:jc w:val="right"/>
              <w:rPr>
                <w:rFonts w:asciiTheme="minorEastAsia" w:eastAsiaTheme="minorEastAsia" w:hAnsiTheme="minorEastAsia"/>
                <w:kern w:val="0"/>
                <w:szCs w:val="21"/>
              </w:rPr>
            </w:pPr>
            <w:r w:rsidRPr="00C773AF">
              <w:rPr>
                <w:rFonts w:asciiTheme="minorEastAsia" w:eastAsiaTheme="minorEastAsia" w:hAnsiTheme="minorEastAsia" w:hint="eastAsia"/>
                <w:szCs w:val="21"/>
              </w:rPr>
              <w:t>0.72%</w:t>
            </w:r>
          </w:p>
        </w:tc>
        <w:tc>
          <w:tcPr>
            <w:tcW w:w="1080" w:type="dxa"/>
            <w:vAlign w:val="center"/>
          </w:tcPr>
          <w:p w:rsidR="00724988" w:rsidRPr="00C773AF" w:rsidRDefault="00724988" w:rsidP="00F51046">
            <w:pPr>
              <w:snapToGrid w:val="0"/>
              <w:spacing w:line="360" w:lineRule="auto"/>
              <w:ind w:leftChars="-51" w:left="-107" w:rightChars="-51" w:right="-107"/>
              <w:jc w:val="right"/>
              <w:rPr>
                <w:rFonts w:asciiTheme="minorEastAsia" w:eastAsiaTheme="minorEastAsia" w:hAnsiTheme="minorEastAsia"/>
                <w:kern w:val="0"/>
                <w:szCs w:val="21"/>
              </w:rPr>
            </w:pPr>
            <w:r w:rsidRPr="00C773AF">
              <w:rPr>
                <w:rFonts w:asciiTheme="minorEastAsia" w:eastAsiaTheme="minorEastAsia" w:hAnsiTheme="minorEastAsia" w:hint="eastAsia"/>
                <w:szCs w:val="21"/>
              </w:rPr>
              <w:t>2.80%</w:t>
            </w:r>
          </w:p>
        </w:tc>
        <w:tc>
          <w:tcPr>
            <w:tcW w:w="1440" w:type="dxa"/>
            <w:vAlign w:val="center"/>
          </w:tcPr>
          <w:p w:rsidR="00724988" w:rsidRPr="00C773AF" w:rsidRDefault="00724988" w:rsidP="00F51046">
            <w:pPr>
              <w:snapToGrid w:val="0"/>
              <w:spacing w:line="360" w:lineRule="auto"/>
              <w:ind w:leftChars="-51" w:left="-107" w:rightChars="-51" w:right="-107"/>
              <w:jc w:val="right"/>
              <w:rPr>
                <w:rFonts w:asciiTheme="minorEastAsia" w:eastAsiaTheme="minorEastAsia" w:hAnsiTheme="minorEastAsia"/>
                <w:kern w:val="0"/>
                <w:szCs w:val="21"/>
              </w:rPr>
            </w:pPr>
            <w:r w:rsidRPr="00C773AF">
              <w:rPr>
                <w:rFonts w:asciiTheme="minorEastAsia" w:eastAsiaTheme="minorEastAsia" w:hAnsiTheme="minorEastAsia" w:hint="eastAsia"/>
                <w:szCs w:val="21"/>
              </w:rPr>
              <w:t>-7.29%</w:t>
            </w:r>
          </w:p>
        </w:tc>
        <w:tc>
          <w:tcPr>
            <w:tcW w:w="1440" w:type="dxa"/>
            <w:vAlign w:val="center"/>
          </w:tcPr>
          <w:p w:rsidR="00724988" w:rsidRPr="00C773AF" w:rsidRDefault="00724988" w:rsidP="00F51046">
            <w:pPr>
              <w:snapToGrid w:val="0"/>
              <w:spacing w:line="360" w:lineRule="auto"/>
              <w:ind w:leftChars="-51" w:left="-107" w:rightChars="-51" w:right="-107"/>
              <w:jc w:val="right"/>
              <w:rPr>
                <w:rFonts w:asciiTheme="minorEastAsia" w:eastAsiaTheme="minorEastAsia" w:hAnsiTheme="minorEastAsia"/>
                <w:kern w:val="0"/>
                <w:szCs w:val="21"/>
              </w:rPr>
            </w:pPr>
            <w:r w:rsidRPr="00C773AF">
              <w:rPr>
                <w:rFonts w:asciiTheme="minorEastAsia" w:eastAsiaTheme="minorEastAsia" w:hAnsiTheme="minorEastAsia" w:hint="eastAsia"/>
                <w:szCs w:val="21"/>
              </w:rPr>
              <w:t>2.25%</w:t>
            </w:r>
          </w:p>
        </w:tc>
        <w:tc>
          <w:tcPr>
            <w:tcW w:w="900" w:type="dxa"/>
            <w:vAlign w:val="center"/>
          </w:tcPr>
          <w:p w:rsidR="00724988" w:rsidRPr="00C773AF" w:rsidRDefault="00724988" w:rsidP="00F51046">
            <w:pPr>
              <w:snapToGrid w:val="0"/>
              <w:spacing w:line="360" w:lineRule="auto"/>
              <w:ind w:leftChars="-51" w:left="-107" w:rightChars="-51" w:right="-107"/>
              <w:jc w:val="right"/>
              <w:rPr>
                <w:rFonts w:asciiTheme="minorEastAsia" w:eastAsiaTheme="minorEastAsia" w:hAnsiTheme="minorEastAsia"/>
                <w:kern w:val="0"/>
                <w:szCs w:val="21"/>
              </w:rPr>
            </w:pPr>
            <w:r w:rsidRPr="00C773AF">
              <w:rPr>
                <w:rFonts w:asciiTheme="minorEastAsia" w:eastAsiaTheme="minorEastAsia" w:hAnsiTheme="minorEastAsia" w:hint="eastAsia"/>
                <w:szCs w:val="21"/>
              </w:rPr>
              <w:t>8.01%</w:t>
            </w:r>
          </w:p>
        </w:tc>
        <w:tc>
          <w:tcPr>
            <w:tcW w:w="900" w:type="dxa"/>
            <w:vAlign w:val="center"/>
          </w:tcPr>
          <w:p w:rsidR="00724988" w:rsidRPr="00C773AF" w:rsidRDefault="00724988" w:rsidP="00F51046">
            <w:pPr>
              <w:snapToGrid w:val="0"/>
              <w:spacing w:line="360" w:lineRule="auto"/>
              <w:ind w:leftChars="-51" w:left="-107" w:rightChars="-51" w:right="-107"/>
              <w:jc w:val="right"/>
              <w:rPr>
                <w:rFonts w:asciiTheme="minorEastAsia" w:eastAsiaTheme="minorEastAsia" w:hAnsiTheme="minorEastAsia"/>
                <w:kern w:val="0"/>
                <w:szCs w:val="21"/>
              </w:rPr>
            </w:pPr>
            <w:r w:rsidRPr="00C773AF">
              <w:rPr>
                <w:rFonts w:asciiTheme="minorEastAsia" w:eastAsiaTheme="minorEastAsia" w:hAnsiTheme="minorEastAsia" w:hint="eastAsia"/>
                <w:szCs w:val="21"/>
              </w:rPr>
              <w:t>0.55%</w:t>
            </w:r>
          </w:p>
        </w:tc>
      </w:tr>
      <w:tr w:rsidR="00BD3B28" w:rsidRPr="00C773AF" w:rsidTr="002858C7">
        <w:trPr>
          <w:trHeight w:val="300"/>
          <w:jc w:val="center"/>
        </w:trPr>
        <w:tc>
          <w:tcPr>
            <w:tcW w:w="1440" w:type="dxa"/>
            <w:vAlign w:val="center"/>
          </w:tcPr>
          <w:p w:rsidR="007B3FAE" w:rsidRPr="00C773AF" w:rsidRDefault="007B3FAE" w:rsidP="00411094">
            <w:pPr>
              <w:snapToGrid w:val="0"/>
              <w:spacing w:line="360" w:lineRule="auto"/>
              <w:ind w:leftChars="-51" w:left="-107" w:rightChars="-51" w:right="-107"/>
              <w:rPr>
                <w:rFonts w:asciiTheme="minorEastAsia" w:eastAsiaTheme="minorEastAsia" w:hAnsiTheme="minorEastAsia"/>
                <w:szCs w:val="21"/>
              </w:rPr>
            </w:pPr>
            <w:r w:rsidRPr="00C773AF">
              <w:rPr>
                <w:rFonts w:asciiTheme="minorEastAsia" w:eastAsiaTheme="minorEastAsia" w:hAnsiTheme="minorEastAsia" w:hint="eastAsia"/>
                <w:szCs w:val="21"/>
              </w:rPr>
              <w:t>2016年1月1日至2016年</w:t>
            </w:r>
            <w:r w:rsidR="00411094" w:rsidRPr="00C773AF">
              <w:rPr>
                <w:rFonts w:asciiTheme="minorEastAsia" w:eastAsiaTheme="minorEastAsia" w:hAnsiTheme="minorEastAsia"/>
                <w:szCs w:val="21"/>
              </w:rPr>
              <w:t>12</w:t>
            </w:r>
            <w:r w:rsidRPr="00C773AF">
              <w:rPr>
                <w:rFonts w:asciiTheme="minorEastAsia" w:eastAsiaTheme="minorEastAsia" w:hAnsiTheme="minorEastAsia" w:hint="eastAsia"/>
                <w:szCs w:val="21"/>
              </w:rPr>
              <w:t>月</w:t>
            </w:r>
            <w:r w:rsidR="00411094" w:rsidRPr="00C773AF">
              <w:rPr>
                <w:rFonts w:asciiTheme="minorEastAsia" w:eastAsiaTheme="minorEastAsia" w:hAnsiTheme="minorEastAsia" w:hint="eastAsia"/>
                <w:szCs w:val="21"/>
              </w:rPr>
              <w:t>3</w:t>
            </w:r>
            <w:r w:rsidR="00411094" w:rsidRPr="00C773AF">
              <w:rPr>
                <w:rFonts w:asciiTheme="minorEastAsia" w:eastAsiaTheme="minorEastAsia" w:hAnsiTheme="minorEastAsia"/>
                <w:szCs w:val="21"/>
              </w:rPr>
              <w:t>1</w:t>
            </w:r>
            <w:r w:rsidRPr="00C773AF">
              <w:rPr>
                <w:rFonts w:asciiTheme="minorEastAsia" w:eastAsiaTheme="minorEastAsia" w:hAnsiTheme="minorEastAsia" w:hint="eastAsia"/>
                <w:szCs w:val="21"/>
              </w:rPr>
              <w:t>日</w:t>
            </w:r>
          </w:p>
        </w:tc>
        <w:tc>
          <w:tcPr>
            <w:tcW w:w="1080" w:type="dxa"/>
            <w:vAlign w:val="center"/>
          </w:tcPr>
          <w:p w:rsidR="007B3FAE" w:rsidRPr="00C773AF" w:rsidRDefault="00C573EE">
            <w:pPr>
              <w:snapToGrid w:val="0"/>
              <w:spacing w:line="360" w:lineRule="auto"/>
              <w:ind w:leftChars="-51" w:left="-107" w:rightChars="-51" w:right="-107"/>
              <w:jc w:val="right"/>
              <w:rPr>
                <w:rFonts w:asciiTheme="minorEastAsia" w:eastAsiaTheme="minorEastAsia" w:hAnsiTheme="minorEastAsia"/>
                <w:szCs w:val="21"/>
              </w:rPr>
            </w:pPr>
            <w:r w:rsidRPr="00C773AF">
              <w:rPr>
                <w:rFonts w:asciiTheme="minorEastAsia" w:eastAsiaTheme="minorEastAsia" w:hAnsiTheme="minorEastAsia"/>
                <w:szCs w:val="21"/>
              </w:rPr>
              <w:t>1</w:t>
            </w:r>
            <w:r w:rsidR="008413A4" w:rsidRPr="00C773AF">
              <w:rPr>
                <w:rFonts w:asciiTheme="minorEastAsia" w:eastAsiaTheme="minorEastAsia" w:hAnsiTheme="minorEastAsia"/>
                <w:szCs w:val="21"/>
              </w:rPr>
              <w:t>3.</w:t>
            </w:r>
            <w:r w:rsidRPr="00C773AF">
              <w:rPr>
                <w:rFonts w:asciiTheme="minorEastAsia" w:eastAsiaTheme="minorEastAsia" w:hAnsiTheme="minorEastAsia"/>
                <w:szCs w:val="21"/>
              </w:rPr>
              <w:t>63</w:t>
            </w:r>
            <w:r w:rsidR="008413A4" w:rsidRPr="00C773AF">
              <w:rPr>
                <w:rFonts w:asciiTheme="minorEastAsia" w:eastAsiaTheme="minorEastAsia" w:hAnsiTheme="minorEastAsia"/>
                <w:szCs w:val="21"/>
              </w:rPr>
              <w:t>%</w:t>
            </w:r>
          </w:p>
        </w:tc>
        <w:tc>
          <w:tcPr>
            <w:tcW w:w="1080" w:type="dxa"/>
            <w:vAlign w:val="center"/>
          </w:tcPr>
          <w:p w:rsidR="007B3FAE" w:rsidRPr="00C773AF" w:rsidRDefault="008413A4">
            <w:pPr>
              <w:snapToGrid w:val="0"/>
              <w:spacing w:line="360" w:lineRule="auto"/>
              <w:ind w:leftChars="-51" w:left="-107" w:rightChars="-51" w:right="-107"/>
              <w:jc w:val="right"/>
              <w:rPr>
                <w:rFonts w:asciiTheme="minorEastAsia" w:eastAsiaTheme="minorEastAsia" w:hAnsiTheme="minorEastAsia"/>
                <w:szCs w:val="21"/>
              </w:rPr>
            </w:pPr>
            <w:r w:rsidRPr="00C773AF">
              <w:rPr>
                <w:rFonts w:asciiTheme="minorEastAsia" w:eastAsiaTheme="minorEastAsia" w:hAnsiTheme="minorEastAsia"/>
                <w:szCs w:val="21"/>
              </w:rPr>
              <w:t>2.</w:t>
            </w:r>
            <w:r w:rsidR="00C573EE" w:rsidRPr="00C773AF">
              <w:rPr>
                <w:rFonts w:asciiTheme="minorEastAsia" w:eastAsiaTheme="minorEastAsia" w:hAnsiTheme="minorEastAsia"/>
                <w:szCs w:val="21"/>
              </w:rPr>
              <w:t>17</w:t>
            </w:r>
            <w:r w:rsidRPr="00C773AF">
              <w:rPr>
                <w:rFonts w:asciiTheme="minorEastAsia" w:eastAsiaTheme="minorEastAsia" w:hAnsiTheme="minorEastAsia"/>
                <w:szCs w:val="21"/>
              </w:rPr>
              <w:t>%</w:t>
            </w:r>
          </w:p>
        </w:tc>
        <w:tc>
          <w:tcPr>
            <w:tcW w:w="1440" w:type="dxa"/>
            <w:tcBorders>
              <w:top w:val="single" w:sz="4" w:space="0" w:color="auto"/>
              <w:left w:val="single" w:sz="4" w:space="0" w:color="auto"/>
              <w:bottom w:val="single" w:sz="4" w:space="0" w:color="auto"/>
              <w:right w:val="single" w:sz="4" w:space="0" w:color="auto"/>
            </w:tcBorders>
            <w:vAlign w:val="center"/>
          </w:tcPr>
          <w:p w:rsidR="007B3FAE" w:rsidRPr="00C773AF" w:rsidRDefault="008413A4">
            <w:pPr>
              <w:snapToGrid w:val="0"/>
              <w:spacing w:line="360" w:lineRule="auto"/>
              <w:ind w:leftChars="-51" w:left="-107" w:rightChars="-51" w:right="-107"/>
              <w:jc w:val="right"/>
              <w:rPr>
                <w:rFonts w:asciiTheme="minorEastAsia" w:eastAsiaTheme="minorEastAsia" w:hAnsiTheme="minorEastAsia"/>
                <w:szCs w:val="21"/>
              </w:rPr>
            </w:pPr>
            <w:r w:rsidRPr="00C773AF">
              <w:rPr>
                <w:rFonts w:asciiTheme="minorEastAsia" w:eastAsiaTheme="minorEastAsia" w:hAnsiTheme="minorEastAsia"/>
                <w:szCs w:val="21"/>
              </w:rPr>
              <w:t>-</w:t>
            </w:r>
            <w:r w:rsidR="00C573EE" w:rsidRPr="00C773AF">
              <w:rPr>
                <w:rFonts w:asciiTheme="minorEastAsia" w:eastAsiaTheme="minorEastAsia" w:hAnsiTheme="minorEastAsia"/>
                <w:szCs w:val="21"/>
              </w:rPr>
              <w:t>3</w:t>
            </w:r>
            <w:r w:rsidRPr="00C773AF">
              <w:rPr>
                <w:rFonts w:asciiTheme="minorEastAsia" w:eastAsiaTheme="minorEastAsia" w:hAnsiTheme="minorEastAsia"/>
                <w:szCs w:val="21"/>
              </w:rPr>
              <w:t>.</w:t>
            </w:r>
            <w:r w:rsidR="00C573EE" w:rsidRPr="00C773AF">
              <w:rPr>
                <w:rFonts w:asciiTheme="minorEastAsia" w:eastAsiaTheme="minorEastAsia" w:hAnsiTheme="minorEastAsia"/>
                <w:szCs w:val="21"/>
              </w:rPr>
              <w:t>40</w:t>
            </w:r>
            <w:r w:rsidRPr="00C773AF">
              <w:rPr>
                <w:rFonts w:asciiTheme="minorEastAsia" w:eastAsiaTheme="minorEastAsia" w:hAnsiTheme="minorEastAsia"/>
                <w:szCs w:val="21"/>
              </w:rPr>
              <w:t>%</w:t>
            </w:r>
          </w:p>
        </w:tc>
        <w:tc>
          <w:tcPr>
            <w:tcW w:w="1440" w:type="dxa"/>
            <w:tcBorders>
              <w:top w:val="single" w:sz="4" w:space="0" w:color="auto"/>
              <w:left w:val="single" w:sz="4" w:space="0" w:color="auto"/>
              <w:bottom w:val="single" w:sz="4" w:space="0" w:color="auto"/>
              <w:right w:val="single" w:sz="4" w:space="0" w:color="auto"/>
            </w:tcBorders>
            <w:vAlign w:val="center"/>
          </w:tcPr>
          <w:p w:rsidR="007B3FAE" w:rsidRPr="00C773AF" w:rsidRDefault="008413A4">
            <w:pPr>
              <w:snapToGrid w:val="0"/>
              <w:spacing w:line="360" w:lineRule="auto"/>
              <w:ind w:leftChars="-51" w:left="-107" w:rightChars="-51" w:right="-107"/>
              <w:jc w:val="right"/>
              <w:rPr>
                <w:rFonts w:asciiTheme="minorEastAsia" w:eastAsiaTheme="minorEastAsia" w:hAnsiTheme="minorEastAsia"/>
                <w:szCs w:val="21"/>
              </w:rPr>
            </w:pPr>
            <w:r w:rsidRPr="00C773AF">
              <w:rPr>
                <w:rFonts w:asciiTheme="minorEastAsia" w:eastAsiaTheme="minorEastAsia" w:hAnsiTheme="minorEastAsia"/>
                <w:szCs w:val="21"/>
              </w:rPr>
              <w:t>1.</w:t>
            </w:r>
            <w:r w:rsidR="00C573EE" w:rsidRPr="00C773AF">
              <w:rPr>
                <w:rFonts w:asciiTheme="minorEastAsia" w:eastAsiaTheme="minorEastAsia" w:hAnsiTheme="minorEastAsia"/>
                <w:szCs w:val="21"/>
              </w:rPr>
              <w:t>51</w:t>
            </w:r>
            <w:r w:rsidRPr="00C773AF">
              <w:rPr>
                <w:rFonts w:asciiTheme="minorEastAsia" w:eastAsiaTheme="minorEastAsia" w:hAnsiTheme="minorEastAsia"/>
                <w:szCs w:val="21"/>
              </w:rPr>
              <w:t>%</w:t>
            </w:r>
          </w:p>
        </w:tc>
        <w:tc>
          <w:tcPr>
            <w:tcW w:w="900" w:type="dxa"/>
            <w:tcBorders>
              <w:top w:val="single" w:sz="4" w:space="0" w:color="auto"/>
              <w:left w:val="single" w:sz="4" w:space="0" w:color="auto"/>
              <w:bottom w:val="single" w:sz="4" w:space="0" w:color="auto"/>
              <w:right w:val="single" w:sz="4" w:space="0" w:color="auto"/>
            </w:tcBorders>
            <w:vAlign w:val="center"/>
          </w:tcPr>
          <w:p w:rsidR="007B3FAE" w:rsidRPr="00C773AF" w:rsidRDefault="00C573EE">
            <w:pPr>
              <w:snapToGrid w:val="0"/>
              <w:spacing w:line="360" w:lineRule="auto"/>
              <w:ind w:leftChars="-51" w:left="-107" w:rightChars="-51" w:right="-107"/>
              <w:jc w:val="right"/>
              <w:rPr>
                <w:rFonts w:asciiTheme="minorEastAsia" w:eastAsiaTheme="minorEastAsia" w:hAnsiTheme="minorEastAsia"/>
                <w:szCs w:val="21"/>
              </w:rPr>
            </w:pPr>
            <w:r w:rsidRPr="00C773AF">
              <w:rPr>
                <w:rFonts w:asciiTheme="minorEastAsia" w:eastAsiaTheme="minorEastAsia" w:hAnsiTheme="minorEastAsia"/>
                <w:szCs w:val="21"/>
              </w:rPr>
              <w:t>17</w:t>
            </w:r>
            <w:r w:rsidR="008413A4" w:rsidRPr="00C773AF">
              <w:rPr>
                <w:rFonts w:asciiTheme="minorEastAsia" w:eastAsiaTheme="minorEastAsia" w:hAnsiTheme="minorEastAsia"/>
                <w:szCs w:val="21"/>
              </w:rPr>
              <w:t>.</w:t>
            </w:r>
            <w:r w:rsidRPr="00C773AF">
              <w:rPr>
                <w:rFonts w:asciiTheme="minorEastAsia" w:eastAsiaTheme="minorEastAsia" w:hAnsiTheme="minorEastAsia"/>
                <w:szCs w:val="21"/>
              </w:rPr>
              <w:t>03</w:t>
            </w:r>
            <w:r w:rsidR="008413A4" w:rsidRPr="00C773AF">
              <w:rPr>
                <w:rFonts w:asciiTheme="minorEastAsia" w:eastAsiaTheme="minorEastAsia" w:hAnsiTheme="minorEastAsia"/>
                <w:szCs w:val="21"/>
              </w:rPr>
              <w:t>%</w:t>
            </w:r>
          </w:p>
        </w:tc>
        <w:tc>
          <w:tcPr>
            <w:tcW w:w="900" w:type="dxa"/>
            <w:tcBorders>
              <w:top w:val="single" w:sz="4" w:space="0" w:color="auto"/>
              <w:left w:val="single" w:sz="4" w:space="0" w:color="auto"/>
              <w:bottom w:val="single" w:sz="4" w:space="0" w:color="auto"/>
              <w:right w:val="single" w:sz="4" w:space="0" w:color="auto"/>
            </w:tcBorders>
            <w:vAlign w:val="center"/>
          </w:tcPr>
          <w:p w:rsidR="007B3FAE" w:rsidRPr="00C773AF" w:rsidRDefault="008413A4">
            <w:pPr>
              <w:snapToGrid w:val="0"/>
              <w:spacing w:line="360" w:lineRule="auto"/>
              <w:ind w:leftChars="-51" w:left="-107" w:rightChars="-51" w:right="-107"/>
              <w:jc w:val="right"/>
              <w:rPr>
                <w:rFonts w:asciiTheme="minorEastAsia" w:eastAsiaTheme="minorEastAsia" w:hAnsiTheme="minorEastAsia"/>
                <w:szCs w:val="21"/>
              </w:rPr>
            </w:pPr>
            <w:r w:rsidRPr="00C773AF">
              <w:rPr>
                <w:rFonts w:asciiTheme="minorEastAsia" w:eastAsiaTheme="minorEastAsia" w:hAnsiTheme="minorEastAsia"/>
                <w:szCs w:val="21"/>
              </w:rPr>
              <w:t>0.</w:t>
            </w:r>
            <w:r w:rsidR="00C573EE" w:rsidRPr="00C773AF">
              <w:rPr>
                <w:rFonts w:asciiTheme="minorEastAsia" w:eastAsiaTheme="minorEastAsia" w:hAnsiTheme="minorEastAsia"/>
                <w:szCs w:val="21"/>
              </w:rPr>
              <w:t>66</w:t>
            </w:r>
            <w:r w:rsidRPr="00C773AF">
              <w:rPr>
                <w:rFonts w:asciiTheme="minorEastAsia" w:eastAsiaTheme="minorEastAsia" w:hAnsiTheme="minorEastAsia"/>
                <w:szCs w:val="21"/>
              </w:rPr>
              <w:t>%</w:t>
            </w:r>
          </w:p>
        </w:tc>
      </w:tr>
      <w:tr w:rsidR="00BD3B28" w:rsidRPr="00C773AF" w:rsidTr="00E94DAF">
        <w:trPr>
          <w:trHeight w:val="300"/>
          <w:jc w:val="center"/>
        </w:trPr>
        <w:tc>
          <w:tcPr>
            <w:tcW w:w="1440" w:type="dxa"/>
            <w:vAlign w:val="center"/>
          </w:tcPr>
          <w:p w:rsidR="00BA092B" w:rsidRPr="00C773AF" w:rsidRDefault="00BA092B" w:rsidP="00BA092B">
            <w:pPr>
              <w:snapToGrid w:val="0"/>
              <w:spacing w:line="360" w:lineRule="auto"/>
              <w:ind w:leftChars="-51" w:left="-107" w:rightChars="-51" w:right="-107"/>
              <w:rPr>
                <w:rFonts w:asciiTheme="minorEastAsia" w:eastAsiaTheme="minorEastAsia" w:hAnsiTheme="minorEastAsia"/>
                <w:szCs w:val="21"/>
              </w:rPr>
            </w:pPr>
            <w:r w:rsidRPr="00C773AF">
              <w:rPr>
                <w:rFonts w:asciiTheme="minorEastAsia" w:eastAsiaTheme="minorEastAsia" w:hAnsiTheme="minorEastAsia" w:hint="eastAsia"/>
                <w:szCs w:val="21"/>
              </w:rPr>
              <w:t>201</w:t>
            </w:r>
            <w:r w:rsidRPr="00C773AF">
              <w:rPr>
                <w:rFonts w:asciiTheme="minorEastAsia" w:eastAsiaTheme="minorEastAsia" w:hAnsiTheme="minorEastAsia"/>
                <w:szCs w:val="21"/>
              </w:rPr>
              <w:t>7</w:t>
            </w:r>
            <w:r w:rsidRPr="00C773AF">
              <w:rPr>
                <w:rFonts w:asciiTheme="minorEastAsia" w:eastAsiaTheme="minorEastAsia" w:hAnsiTheme="minorEastAsia" w:hint="eastAsia"/>
                <w:szCs w:val="21"/>
              </w:rPr>
              <w:t>年1月1日至201</w:t>
            </w:r>
            <w:r w:rsidRPr="00C773AF">
              <w:rPr>
                <w:rFonts w:asciiTheme="minorEastAsia" w:eastAsiaTheme="minorEastAsia" w:hAnsiTheme="minorEastAsia"/>
                <w:szCs w:val="21"/>
              </w:rPr>
              <w:t>7</w:t>
            </w:r>
            <w:r w:rsidRPr="00C773AF">
              <w:rPr>
                <w:rFonts w:asciiTheme="minorEastAsia" w:eastAsiaTheme="minorEastAsia" w:hAnsiTheme="minorEastAsia" w:hint="eastAsia"/>
                <w:szCs w:val="21"/>
              </w:rPr>
              <w:t>年</w:t>
            </w:r>
            <w:r w:rsidRPr="00C773AF">
              <w:rPr>
                <w:rFonts w:asciiTheme="minorEastAsia" w:eastAsiaTheme="minorEastAsia" w:hAnsiTheme="minorEastAsia"/>
                <w:szCs w:val="21"/>
              </w:rPr>
              <w:t>12</w:t>
            </w:r>
            <w:r w:rsidRPr="00C773AF">
              <w:rPr>
                <w:rFonts w:asciiTheme="minorEastAsia" w:eastAsiaTheme="minorEastAsia" w:hAnsiTheme="minorEastAsia" w:hint="eastAsia"/>
                <w:szCs w:val="21"/>
              </w:rPr>
              <w:t>月3</w:t>
            </w:r>
            <w:r w:rsidRPr="00C773AF">
              <w:rPr>
                <w:rFonts w:asciiTheme="minorEastAsia" w:eastAsiaTheme="minorEastAsia" w:hAnsiTheme="minorEastAsia"/>
                <w:szCs w:val="21"/>
              </w:rPr>
              <w:t>1</w:t>
            </w:r>
            <w:r w:rsidRPr="00C773AF">
              <w:rPr>
                <w:rFonts w:asciiTheme="minorEastAsia" w:eastAsiaTheme="minorEastAsia" w:hAnsiTheme="minorEastAsia" w:hint="eastAsia"/>
                <w:szCs w:val="21"/>
              </w:rPr>
              <w:t>日</w:t>
            </w:r>
          </w:p>
        </w:tc>
        <w:tc>
          <w:tcPr>
            <w:tcW w:w="1080" w:type="dxa"/>
            <w:tcBorders>
              <w:top w:val="single" w:sz="4" w:space="0" w:color="auto"/>
              <w:left w:val="single" w:sz="4" w:space="0" w:color="auto"/>
              <w:bottom w:val="single" w:sz="4" w:space="0" w:color="auto"/>
              <w:right w:val="single" w:sz="4" w:space="0" w:color="auto"/>
            </w:tcBorders>
            <w:vAlign w:val="center"/>
          </w:tcPr>
          <w:p w:rsidR="00BA092B" w:rsidRPr="00C773AF" w:rsidRDefault="00BA092B" w:rsidP="00BA092B">
            <w:pPr>
              <w:snapToGrid w:val="0"/>
              <w:spacing w:line="360" w:lineRule="auto"/>
              <w:ind w:leftChars="-51" w:left="-107" w:rightChars="-51" w:right="-107"/>
              <w:jc w:val="right"/>
              <w:rPr>
                <w:rFonts w:asciiTheme="minorEastAsia" w:eastAsiaTheme="minorEastAsia" w:hAnsiTheme="minorEastAsia"/>
                <w:szCs w:val="21"/>
              </w:rPr>
            </w:pPr>
            <w:r w:rsidRPr="00C773AF">
              <w:rPr>
                <w:rFonts w:asciiTheme="minorEastAsia" w:eastAsiaTheme="minorEastAsia" w:hAnsiTheme="minorEastAsia"/>
                <w:szCs w:val="21"/>
              </w:rPr>
              <w:t>20.54%</w:t>
            </w:r>
          </w:p>
        </w:tc>
        <w:tc>
          <w:tcPr>
            <w:tcW w:w="1080" w:type="dxa"/>
            <w:tcBorders>
              <w:top w:val="single" w:sz="4" w:space="0" w:color="auto"/>
              <w:left w:val="single" w:sz="4" w:space="0" w:color="auto"/>
              <w:bottom w:val="single" w:sz="4" w:space="0" w:color="auto"/>
              <w:right w:val="single" w:sz="4" w:space="0" w:color="auto"/>
            </w:tcBorders>
            <w:vAlign w:val="center"/>
          </w:tcPr>
          <w:p w:rsidR="00BA092B" w:rsidRPr="00C773AF" w:rsidRDefault="00BA092B" w:rsidP="00BA092B">
            <w:pPr>
              <w:snapToGrid w:val="0"/>
              <w:spacing w:line="360" w:lineRule="auto"/>
              <w:ind w:leftChars="-51" w:left="-107" w:rightChars="-51" w:right="-107"/>
              <w:jc w:val="right"/>
              <w:rPr>
                <w:rFonts w:asciiTheme="minorEastAsia" w:eastAsiaTheme="minorEastAsia" w:hAnsiTheme="minorEastAsia"/>
                <w:szCs w:val="21"/>
              </w:rPr>
            </w:pPr>
            <w:r w:rsidRPr="00C773AF">
              <w:rPr>
                <w:rFonts w:asciiTheme="minorEastAsia" w:eastAsiaTheme="minorEastAsia" w:hAnsiTheme="minorEastAsia"/>
                <w:szCs w:val="21"/>
              </w:rPr>
              <w:t>1.13%</w:t>
            </w:r>
          </w:p>
        </w:tc>
        <w:tc>
          <w:tcPr>
            <w:tcW w:w="1440" w:type="dxa"/>
            <w:tcBorders>
              <w:top w:val="single" w:sz="4" w:space="0" w:color="auto"/>
              <w:left w:val="single" w:sz="4" w:space="0" w:color="auto"/>
              <w:bottom w:val="single" w:sz="4" w:space="0" w:color="auto"/>
              <w:right w:val="single" w:sz="4" w:space="0" w:color="auto"/>
            </w:tcBorders>
            <w:vAlign w:val="center"/>
          </w:tcPr>
          <w:p w:rsidR="00BA092B" w:rsidRPr="00C773AF" w:rsidRDefault="00BA092B" w:rsidP="00BA092B">
            <w:pPr>
              <w:snapToGrid w:val="0"/>
              <w:spacing w:line="360" w:lineRule="auto"/>
              <w:ind w:leftChars="-51" w:left="-107" w:rightChars="-51" w:right="-107"/>
              <w:jc w:val="right"/>
              <w:rPr>
                <w:rFonts w:asciiTheme="minorEastAsia" w:eastAsiaTheme="minorEastAsia" w:hAnsiTheme="minorEastAsia"/>
                <w:szCs w:val="21"/>
              </w:rPr>
            </w:pPr>
            <w:r w:rsidRPr="00C773AF">
              <w:rPr>
                <w:rFonts w:asciiTheme="minorEastAsia" w:eastAsiaTheme="minorEastAsia" w:hAnsiTheme="minorEastAsia"/>
                <w:szCs w:val="21"/>
              </w:rPr>
              <w:t>16.87%</w:t>
            </w:r>
          </w:p>
        </w:tc>
        <w:tc>
          <w:tcPr>
            <w:tcW w:w="1440" w:type="dxa"/>
            <w:tcBorders>
              <w:top w:val="single" w:sz="4" w:space="0" w:color="auto"/>
              <w:left w:val="single" w:sz="4" w:space="0" w:color="auto"/>
              <w:bottom w:val="single" w:sz="4" w:space="0" w:color="auto"/>
              <w:right w:val="single" w:sz="4" w:space="0" w:color="auto"/>
            </w:tcBorders>
            <w:vAlign w:val="center"/>
          </w:tcPr>
          <w:p w:rsidR="00BA092B" w:rsidRPr="00C773AF" w:rsidRDefault="00BA092B" w:rsidP="00BA092B">
            <w:pPr>
              <w:snapToGrid w:val="0"/>
              <w:spacing w:line="360" w:lineRule="auto"/>
              <w:ind w:leftChars="-51" w:left="-107" w:rightChars="-51" w:right="-107"/>
              <w:jc w:val="right"/>
              <w:rPr>
                <w:rFonts w:asciiTheme="minorEastAsia" w:eastAsiaTheme="minorEastAsia" w:hAnsiTheme="minorEastAsia"/>
                <w:szCs w:val="21"/>
              </w:rPr>
            </w:pPr>
            <w:r w:rsidRPr="00C773AF">
              <w:rPr>
                <w:rFonts w:asciiTheme="minorEastAsia" w:eastAsiaTheme="minorEastAsia" w:hAnsiTheme="minorEastAsia"/>
                <w:szCs w:val="21"/>
              </w:rPr>
              <w:t>0.97%</w:t>
            </w:r>
          </w:p>
        </w:tc>
        <w:tc>
          <w:tcPr>
            <w:tcW w:w="900" w:type="dxa"/>
            <w:tcBorders>
              <w:top w:val="single" w:sz="4" w:space="0" w:color="auto"/>
              <w:left w:val="single" w:sz="4" w:space="0" w:color="auto"/>
              <w:bottom w:val="single" w:sz="4" w:space="0" w:color="auto"/>
              <w:right w:val="single" w:sz="4" w:space="0" w:color="auto"/>
            </w:tcBorders>
            <w:vAlign w:val="center"/>
          </w:tcPr>
          <w:p w:rsidR="00BA092B" w:rsidRPr="00C773AF" w:rsidRDefault="00BA092B" w:rsidP="00BA092B">
            <w:pPr>
              <w:snapToGrid w:val="0"/>
              <w:spacing w:line="360" w:lineRule="auto"/>
              <w:ind w:leftChars="-51" w:left="-107" w:rightChars="-51" w:right="-107"/>
              <w:jc w:val="right"/>
              <w:rPr>
                <w:rFonts w:asciiTheme="minorEastAsia" w:eastAsiaTheme="minorEastAsia" w:hAnsiTheme="minorEastAsia"/>
                <w:szCs w:val="21"/>
              </w:rPr>
            </w:pPr>
            <w:r w:rsidRPr="00C773AF">
              <w:rPr>
                <w:rFonts w:asciiTheme="minorEastAsia" w:eastAsiaTheme="minorEastAsia" w:hAnsiTheme="minorEastAsia"/>
                <w:szCs w:val="21"/>
              </w:rPr>
              <w:t>3.67%</w:t>
            </w:r>
          </w:p>
        </w:tc>
        <w:tc>
          <w:tcPr>
            <w:tcW w:w="900" w:type="dxa"/>
            <w:tcBorders>
              <w:top w:val="single" w:sz="4" w:space="0" w:color="auto"/>
              <w:left w:val="single" w:sz="4" w:space="0" w:color="auto"/>
              <w:bottom w:val="single" w:sz="4" w:space="0" w:color="auto"/>
              <w:right w:val="single" w:sz="4" w:space="0" w:color="auto"/>
            </w:tcBorders>
            <w:vAlign w:val="center"/>
          </w:tcPr>
          <w:p w:rsidR="00BA092B" w:rsidRPr="00C773AF" w:rsidRDefault="00BA092B" w:rsidP="00BA092B">
            <w:pPr>
              <w:snapToGrid w:val="0"/>
              <w:spacing w:line="360" w:lineRule="auto"/>
              <w:ind w:leftChars="-51" w:left="-107" w:rightChars="-51" w:right="-107"/>
              <w:jc w:val="right"/>
              <w:rPr>
                <w:rFonts w:asciiTheme="minorEastAsia" w:eastAsiaTheme="minorEastAsia" w:hAnsiTheme="minorEastAsia"/>
                <w:szCs w:val="21"/>
              </w:rPr>
            </w:pPr>
            <w:r w:rsidRPr="00C773AF">
              <w:rPr>
                <w:rFonts w:asciiTheme="minorEastAsia" w:eastAsiaTheme="minorEastAsia" w:hAnsiTheme="minorEastAsia"/>
                <w:szCs w:val="21"/>
              </w:rPr>
              <w:t>0.16%</w:t>
            </w:r>
          </w:p>
        </w:tc>
      </w:tr>
      <w:tr w:rsidR="00BD3B28" w:rsidRPr="00C773AF" w:rsidTr="00E94DAF">
        <w:trPr>
          <w:trHeight w:val="300"/>
          <w:jc w:val="center"/>
        </w:trPr>
        <w:tc>
          <w:tcPr>
            <w:tcW w:w="1440" w:type="dxa"/>
            <w:vAlign w:val="center"/>
          </w:tcPr>
          <w:p w:rsidR="00C24B2C" w:rsidRPr="00C773AF" w:rsidRDefault="00C24B2C" w:rsidP="00C24B2C">
            <w:pPr>
              <w:snapToGrid w:val="0"/>
              <w:spacing w:line="360" w:lineRule="auto"/>
              <w:ind w:leftChars="-51" w:left="-107" w:rightChars="-51" w:right="-107"/>
              <w:rPr>
                <w:rFonts w:asciiTheme="minorEastAsia" w:eastAsiaTheme="minorEastAsia" w:hAnsiTheme="minorEastAsia"/>
                <w:szCs w:val="21"/>
              </w:rPr>
            </w:pPr>
            <w:r w:rsidRPr="00C773AF">
              <w:rPr>
                <w:rFonts w:asciiTheme="minorEastAsia" w:eastAsiaTheme="minorEastAsia" w:hAnsiTheme="minorEastAsia" w:hint="eastAsia"/>
                <w:szCs w:val="21"/>
              </w:rPr>
              <w:t>2018年1月1日至2018年</w:t>
            </w:r>
            <w:r w:rsidRPr="00C773AF">
              <w:rPr>
                <w:rFonts w:asciiTheme="minorEastAsia" w:eastAsiaTheme="minorEastAsia" w:hAnsiTheme="minorEastAsia"/>
                <w:szCs w:val="21"/>
              </w:rPr>
              <w:t>12</w:t>
            </w:r>
            <w:r w:rsidRPr="00C773AF">
              <w:rPr>
                <w:rFonts w:asciiTheme="minorEastAsia" w:eastAsiaTheme="minorEastAsia" w:hAnsiTheme="minorEastAsia" w:hint="eastAsia"/>
                <w:szCs w:val="21"/>
              </w:rPr>
              <w:lastRenderedPageBreak/>
              <w:t>月3</w:t>
            </w:r>
            <w:r w:rsidRPr="00C773AF">
              <w:rPr>
                <w:rFonts w:asciiTheme="minorEastAsia" w:eastAsiaTheme="minorEastAsia" w:hAnsiTheme="minorEastAsia"/>
                <w:szCs w:val="21"/>
              </w:rPr>
              <w:t>1</w:t>
            </w:r>
            <w:r w:rsidRPr="00C773AF">
              <w:rPr>
                <w:rFonts w:asciiTheme="minorEastAsia" w:eastAsiaTheme="minorEastAsia" w:hAnsiTheme="minorEastAsia" w:hint="eastAsia"/>
                <w:szCs w:val="21"/>
              </w:rPr>
              <w:t>日</w:t>
            </w:r>
          </w:p>
        </w:tc>
        <w:tc>
          <w:tcPr>
            <w:tcW w:w="1080" w:type="dxa"/>
            <w:tcBorders>
              <w:top w:val="single" w:sz="4" w:space="0" w:color="auto"/>
              <w:left w:val="single" w:sz="4" w:space="0" w:color="auto"/>
              <w:bottom w:val="single" w:sz="4" w:space="0" w:color="auto"/>
              <w:right w:val="single" w:sz="4" w:space="0" w:color="auto"/>
            </w:tcBorders>
            <w:vAlign w:val="center"/>
          </w:tcPr>
          <w:p w:rsidR="00C24B2C" w:rsidRPr="00C773AF" w:rsidRDefault="00C24B2C" w:rsidP="00C24B2C">
            <w:pPr>
              <w:snapToGrid w:val="0"/>
              <w:spacing w:line="360" w:lineRule="auto"/>
              <w:ind w:leftChars="-51" w:left="-107" w:rightChars="-51" w:right="-107"/>
              <w:jc w:val="right"/>
              <w:rPr>
                <w:rFonts w:asciiTheme="minorEastAsia" w:eastAsiaTheme="minorEastAsia" w:hAnsiTheme="minorEastAsia"/>
                <w:szCs w:val="21"/>
              </w:rPr>
            </w:pPr>
            <w:r w:rsidRPr="00C773AF">
              <w:rPr>
                <w:rFonts w:asciiTheme="minorEastAsia" w:eastAsiaTheme="minorEastAsia" w:hAnsiTheme="minorEastAsia"/>
                <w:szCs w:val="21"/>
              </w:rPr>
              <w:lastRenderedPageBreak/>
              <w:t>-32.61%</w:t>
            </w:r>
          </w:p>
        </w:tc>
        <w:tc>
          <w:tcPr>
            <w:tcW w:w="1080" w:type="dxa"/>
            <w:tcBorders>
              <w:top w:val="single" w:sz="4" w:space="0" w:color="auto"/>
              <w:left w:val="single" w:sz="4" w:space="0" w:color="auto"/>
              <w:bottom w:val="single" w:sz="4" w:space="0" w:color="auto"/>
              <w:right w:val="single" w:sz="4" w:space="0" w:color="auto"/>
            </w:tcBorders>
            <w:vAlign w:val="center"/>
          </w:tcPr>
          <w:p w:rsidR="00C24B2C" w:rsidRPr="00C773AF" w:rsidRDefault="00C24B2C" w:rsidP="00C24B2C">
            <w:pPr>
              <w:snapToGrid w:val="0"/>
              <w:spacing w:line="360" w:lineRule="auto"/>
              <w:ind w:leftChars="-51" w:left="-107" w:rightChars="-51" w:right="-107"/>
              <w:jc w:val="right"/>
              <w:rPr>
                <w:rFonts w:asciiTheme="minorEastAsia" w:eastAsiaTheme="minorEastAsia" w:hAnsiTheme="minorEastAsia"/>
                <w:szCs w:val="21"/>
              </w:rPr>
            </w:pPr>
            <w:r w:rsidRPr="00C773AF">
              <w:rPr>
                <w:rFonts w:asciiTheme="minorEastAsia" w:eastAsiaTheme="minorEastAsia" w:hAnsiTheme="minorEastAsia"/>
                <w:szCs w:val="21"/>
              </w:rPr>
              <w:t>1.48%</w:t>
            </w:r>
          </w:p>
        </w:tc>
        <w:tc>
          <w:tcPr>
            <w:tcW w:w="1440" w:type="dxa"/>
            <w:tcBorders>
              <w:top w:val="single" w:sz="4" w:space="0" w:color="auto"/>
              <w:left w:val="single" w:sz="4" w:space="0" w:color="auto"/>
              <w:bottom w:val="single" w:sz="4" w:space="0" w:color="auto"/>
              <w:right w:val="single" w:sz="4" w:space="0" w:color="auto"/>
            </w:tcBorders>
            <w:vAlign w:val="center"/>
          </w:tcPr>
          <w:p w:rsidR="00C24B2C" w:rsidRPr="00C773AF" w:rsidRDefault="00C24B2C" w:rsidP="00C24B2C">
            <w:pPr>
              <w:snapToGrid w:val="0"/>
              <w:spacing w:line="360" w:lineRule="auto"/>
              <w:ind w:leftChars="-51" w:left="-107" w:rightChars="-51" w:right="-107"/>
              <w:jc w:val="right"/>
              <w:rPr>
                <w:rFonts w:asciiTheme="minorEastAsia" w:eastAsiaTheme="minorEastAsia" w:hAnsiTheme="minorEastAsia"/>
                <w:szCs w:val="21"/>
              </w:rPr>
            </w:pPr>
            <w:r w:rsidRPr="00C773AF">
              <w:rPr>
                <w:rFonts w:asciiTheme="minorEastAsia" w:eastAsiaTheme="minorEastAsia" w:hAnsiTheme="minorEastAsia"/>
                <w:szCs w:val="21"/>
              </w:rPr>
              <w:t>-26.20%</w:t>
            </w:r>
          </w:p>
        </w:tc>
        <w:tc>
          <w:tcPr>
            <w:tcW w:w="1440" w:type="dxa"/>
            <w:tcBorders>
              <w:top w:val="single" w:sz="4" w:space="0" w:color="auto"/>
              <w:left w:val="single" w:sz="4" w:space="0" w:color="auto"/>
              <w:bottom w:val="single" w:sz="4" w:space="0" w:color="auto"/>
              <w:right w:val="single" w:sz="4" w:space="0" w:color="auto"/>
            </w:tcBorders>
            <w:vAlign w:val="center"/>
          </w:tcPr>
          <w:p w:rsidR="00C24B2C" w:rsidRPr="00C773AF" w:rsidRDefault="00C24B2C" w:rsidP="00C24B2C">
            <w:pPr>
              <w:snapToGrid w:val="0"/>
              <w:spacing w:line="360" w:lineRule="auto"/>
              <w:ind w:leftChars="-51" w:left="-107" w:rightChars="-51" w:right="-107"/>
              <w:jc w:val="right"/>
              <w:rPr>
                <w:rFonts w:asciiTheme="minorEastAsia" w:eastAsiaTheme="minorEastAsia" w:hAnsiTheme="minorEastAsia"/>
                <w:szCs w:val="21"/>
              </w:rPr>
            </w:pPr>
            <w:r w:rsidRPr="00C773AF">
              <w:rPr>
                <w:rFonts w:asciiTheme="minorEastAsia" w:eastAsiaTheme="minorEastAsia" w:hAnsiTheme="minorEastAsia"/>
                <w:szCs w:val="21"/>
              </w:rPr>
              <w:t>1.17%</w:t>
            </w:r>
          </w:p>
        </w:tc>
        <w:tc>
          <w:tcPr>
            <w:tcW w:w="900" w:type="dxa"/>
            <w:tcBorders>
              <w:top w:val="single" w:sz="4" w:space="0" w:color="auto"/>
              <w:left w:val="single" w:sz="4" w:space="0" w:color="auto"/>
              <w:bottom w:val="single" w:sz="4" w:space="0" w:color="auto"/>
              <w:right w:val="single" w:sz="4" w:space="0" w:color="auto"/>
            </w:tcBorders>
            <w:vAlign w:val="center"/>
          </w:tcPr>
          <w:p w:rsidR="00C24B2C" w:rsidRPr="00C773AF" w:rsidRDefault="00C24B2C" w:rsidP="00C24B2C">
            <w:pPr>
              <w:snapToGrid w:val="0"/>
              <w:spacing w:line="360" w:lineRule="auto"/>
              <w:ind w:leftChars="-51" w:left="-107" w:rightChars="-51" w:right="-107"/>
              <w:jc w:val="right"/>
              <w:rPr>
                <w:rFonts w:asciiTheme="minorEastAsia" w:eastAsiaTheme="minorEastAsia" w:hAnsiTheme="minorEastAsia"/>
                <w:szCs w:val="21"/>
              </w:rPr>
            </w:pPr>
            <w:r w:rsidRPr="00C773AF">
              <w:rPr>
                <w:rFonts w:asciiTheme="minorEastAsia" w:eastAsiaTheme="minorEastAsia" w:hAnsiTheme="minorEastAsia"/>
                <w:szCs w:val="21"/>
              </w:rPr>
              <w:t>-6.41%</w:t>
            </w:r>
          </w:p>
        </w:tc>
        <w:tc>
          <w:tcPr>
            <w:tcW w:w="900" w:type="dxa"/>
            <w:tcBorders>
              <w:top w:val="single" w:sz="4" w:space="0" w:color="auto"/>
              <w:left w:val="single" w:sz="4" w:space="0" w:color="auto"/>
              <w:bottom w:val="single" w:sz="4" w:space="0" w:color="auto"/>
              <w:right w:val="single" w:sz="4" w:space="0" w:color="auto"/>
            </w:tcBorders>
            <w:vAlign w:val="center"/>
          </w:tcPr>
          <w:p w:rsidR="00C24B2C" w:rsidRPr="00C773AF" w:rsidRDefault="00C24B2C" w:rsidP="00C24B2C">
            <w:pPr>
              <w:snapToGrid w:val="0"/>
              <w:spacing w:line="360" w:lineRule="auto"/>
              <w:ind w:leftChars="-51" w:left="-107" w:rightChars="-51" w:right="-107"/>
              <w:jc w:val="right"/>
              <w:rPr>
                <w:rFonts w:asciiTheme="minorEastAsia" w:eastAsiaTheme="minorEastAsia" w:hAnsiTheme="minorEastAsia"/>
                <w:szCs w:val="21"/>
              </w:rPr>
            </w:pPr>
            <w:r w:rsidRPr="00C773AF">
              <w:rPr>
                <w:rFonts w:asciiTheme="minorEastAsia" w:eastAsiaTheme="minorEastAsia" w:hAnsiTheme="minorEastAsia"/>
                <w:szCs w:val="21"/>
              </w:rPr>
              <w:t>0.31%</w:t>
            </w:r>
          </w:p>
        </w:tc>
      </w:tr>
      <w:tr w:rsidR="00BD3B28" w:rsidRPr="00C773AF" w:rsidTr="00E94DAF">
        <w:trPr>
          <w:trHeight w:val="300"/>
          <w:jc w:val="center"/>
        </w:trPr>
        <w:tc>
          <w:tcPr>
            <w:tcW w:w="1440" w:type="dxa"/>
            <w:vAlign w:val="center"/>
          </w:tcPr>
          <w:p w:rsidR="00BC4367" w:rsidRPr="00C773AF" w:rsidRDefault="00DA422A" w:rsidP="00BC4367">
            <w:pPr>
              <w:snapToGrid w:val="0"/>
              <w:spacing w:line="360" w:lineRule="auto"/>
              <w:ind w:leftChars="-51" w:left="-107" w:rightChars="-51" w:right="-107"/>
              <w:rPr>
                <w:rFonts w:asciiTheme="minorEastAsia" w:eastAsiaTheme="minorEastAsia" w:hAnsiTheme="minorEastAsia"/>
                <w:szCs w:val="21"/>
              </w:rPr>
            </w:pPr>
            <w:r w:rsidRPr="00C773AF">
              <w:rPr>
                <w:rFonts w:asciiTheme="minorEastAsia" w:eastAsiaTheme="minorEastAsia" w:hAnsiTheme="minorEastAsia"/>
                <w:szCs w:val="21"/>
              </w:rPr>
              <w:t>2019年1月1日至2019年12月31日</w:t>
            </w:r>
          </w:p>
        </w:tc>
        <w:tc>
          <w:tcPr>
            <w:tcW w:w="1080" w:type="dxa"/>
            <w:tcBorders>
              <w:top w:val="single" w:sz="4" w:space="0" w:color="auto"/>
              <w:left w:val="single" w:sz="4" w:space="0" w:color="auto"/>
              <w:bottom w:val="single" w:sz="4" w:space="0" w:color="auto"/>
              <w:right w:val="single" w:sz="4" w:space="0" w:color="auto"/>
            </w:tcBorders>
            <w:vAlign w:val="center"/>
          </w:tcPr>
          <w:p w:rsidR="00BC4367" w:rsidRPr="00C773AF" w:rsidRDefault="00DA422A" w:rsidP="00DA422A">
            <w:pPr>
              <w:snapToGrid w:val="0"/>
              <w:spacing w:line="360" w:lineRule="auto"/>
              <w:ind w:leftChars="-51" w:left="-107" w:rightChars="-51" w:right="-107"/>
              <w:jc w:val="right"/>
              <w:rPr>
                <w:rFonts w:asciiTheme="minorEastAsia" w:eastAsiaTheme="minorEastAsia" w:hAnsiTheme="minorEastAsia"/>
                <w:szCs w:val="21"/>
              </w:rPr>
            </w:pPr>
            <w:r w:rsidRPr="00C773AF">
              <w:rPr>
                <w:rFonts w:asciiTheme="minorEastAsia" w:eastAsiaTheme="minorEastAsia" w:hAnsiTheme="minorEastAsia"/>
                <w:szCs w:val="21"/>
              </w:rPr>
              <w:t>10.01%</w:t>
            </w:r>
          </w:p>
        </w:tc>
        <w:tc>
          <w:tcPr>
            <w:tcW w:w="1080" w:type="dxa"/>
            <w:tcBorders>
              <w:top w:val="single" w:sz="4" w:space="0" w:color="auto"/>
              <w:left w:val="single" w:sz="4" w:space="0" w:color="auto"/>
              <w:bottom w:val="single" w:sz="4" w:space="0" w:color="auto"/>
              <w:right w:val="single" w:sz="4" w:space="0" w:color="auto"/>
            </w:tcBorders>
            <w:vAlign w:val="center"/>
          </w:tcPr>
          <w:p w:rsidR="00BC4367" w:rsidRPr="00C773AF" w:rsidRDefault="00DA422A" w:rsidP="00DA422A">
            <w:pPr>
              <w:snapToGrid w:val="0"/>
              <w:spacing w:line="360" w:lineRule="auto"/>
              <w:ind w:leftChars="-51" w:left="-107" w:rightChars="-51" w:right="-107"/>
              <w:jc w:val="right"/>
              <w:rPr>
                <w:rFonts w:asciiTheme="minorEastAsia" w:eastAsiaTheme="minorEastAsia" w:hAnsiTheme="minorEastAsia"/>
                <w:szCs w:val="21"/>
              </w:rPr>
            </w:pPr>
            <w:r w:rsidRPr="00C773AF">
              <w:rPr>
                <w:rFonts w:asciiTheme="minorEastAsia" w:eastAsiaTheme="minorEastAsia" w:hAnsiTheme="minorEastAsia"/>
                <w:szCs w:val="21"/>
              </w:rPr>
              <w:t>1.42%</w:t>
            </w:r>
          </w:p>
        </w:tc>
        <w:tc>
          <w:tcPr>
            <w:tcW w:w="1440" w:type="dxa"/>
            <w:tcBorders>
              <w:top w:val="single" w:sz="4" w:space="0" w:color="auto"/>
              <w:left w:val="single" w:sz="4" w:space="0" w:color="auto"/>
              <w:bottom w:val="single" w:sz="4" w:space="0" w:color="auto"/>
              <w:right w:val="single" w:sz="4" w:space="0" w:color="auto"/>
            </w:tcBorders>
            <w:vAlign w:val="center"/>
          </w:tcPr>
          <w:p w:rsidR="00BC4367" w:rsidRPr="00C773AF" w:rsidRDefault="00DA422A" w:rsidP="00DA422A">
            <w:pPr>
              <w:snapToGrid w:val="0"/>
              <w:spacing w:line="360" w:lineRule="auto"/>
              <w:ind w:leftChars="-51" w:left="-107" w:rightChars="-51" w:right="-107"/>
              <w:jc w:val="right"/>
              <w:rPr>
                <w:rFonts w:asciiTheme="minorEastAsia" w:eastAsiaTheme="minorEastAsia" w:hAnsiTheme="minorEastAsia"/>
                <w:szCs w:val="21"/>
              </w:rPr>
            </w:pPr>
            <w:r w:rsidRPr="00C773AF">
              <w:rPr>
                <w:rFonts w:asciiTheme="minorEastAsia" w:eastAsiaTheme="minorEastAsia" w:hAnsiTheme="minorEastAsia"/>
                <w:szCs w:val="21"/>
              </w:rPr>
              <w:t>12.02%</w:t>
            </w:r>
          </w:p>
        </w:tc>
        <w:tc>
          <w:tcPr>
            <w:tcW w:w="1440" w:type="dxa"/>
            <w:tcBorders>
              <w:top w:val="single" w:sz="4" w:space="0" w:color="auto"/>
              <w:left w:val="single" w:sz="4" w:space="0" w:color="auto"/>
              <w:bottom w:val="single" w:sz="4" w:space="0" w:color="auto"/>
              <w:right w:val="single" w:sz="4" w:space="0" w:color="auto"/>
            </w:tcBorders>
            <w:vAlign w:val="center"/>
          </w:tcPr>
          <w:p w:rsidR="00BC4367" w:rsidRPr="00C773AF" w:rsidRDefault="00DA422A">
            <w:pPr>
              <w:snapToGrid w:val="0"/>
              <w:spacing w:line="360" w:lineRule="auto"/>
              <w:ind w:leftChars="-51" w:left="-107" w:rightChars="-51" w:right="-107"/>
              <w:jc w:val="right"/>
              <w:rPr>
                <w:rFonts w:asciiTheme="minorEastAsia" w:eastAsiaTheme="minorEastAsia" w:hAnsiTheme="minorEastAsia"/>
                <w:szCs w:val="21"/>
              </w:rPr>
            </w:pPr>
            <w:r w:rsidRPr="00C773AF">
              <w:rPr>
                <w:rFonts w:asciiTheme="minorEastAsia" w:eastAsiaTheme="minorEastAsia" w:hAnsiTheme="minorEastAsia"/>
                <w:szCs w:val="21"/>
              </w:rPr>
              <w:t>1.04%</w:t>
            </w:r>
          </w:p>
        </w:tc>
        <w:tc>
          <w:tcPr>
            <w:tcW w:w="900" w:type="dxa"/>
            <w:tcBorders>
              <w:top w:val="single" w:sz="4" w:space="0" w:color="auto"/>
              <w:left w:val="single" w:sz="4" w:space="0" w:color="auto"/>
              <w:bottom w:val="single" w:sz="4" w:space="0" w:color="auto"/>
              <w:right w:val="single" w:sz="4" w:space="0" w:color="auto"/>
            </w:tcBorders>
            <w:vAlign w:val="center"/>
          </w:tcPr>
          <w:p w:rsidR="00BC4367" w:rsidRPr="00C773AF" w:rsidRDefault="00DA422A">
            <w:pPr>
              <w:snapToGrid w:val="0"/>
              <w:spacing w:line="360" w:lineRule="auto"/>
              <w:ind w:leftChars="-51" w:left="-107" w:rightChars="-51" w:right="-107"/>
              <w:jc w:val="right"/>
              <w:rPr>
                <w:rFonts w:asciiTheme="minorEastAsia" w:eastAsiaTheme="minorEastAsia" w:hAnsiTheme="minorEastAsia"/>
                <w:szCs w:val="21"/>
              </w:rPr>
            </w:pPr>
            <w:r w:rsidRPr="00C773AF">
              <w:rPr>
                <w:rFonts w:asciiTheme="minorEastAsia" w:eastAsiaTheme="minorEastAsia" w:hAnsiTheme="minorEastAsia"/>
                <w:szCs w:val="21"/>
              </w:rPr>
              <w:t>-2.01%</w:t>
            </w:r>
          </w:p>
        </w:tc>
        <w:tc>
          <w:tcPr>
            <w:tcW w:w="900" w:type="dxa"/>
            <w:tcBorders>
              <w:top w:val="single" w:sz="4" w:space="0" w:color="auto"/>
              <w:left w:val="single" w:sz="4" w:space="0" w:color="auto"/>
              <w:bottom w:val="single" w:sz="4" w:space="0" w:color="auto"/>
              <w:right w:val="single" w:sz="4" w:space="0" w:color="auto"/>
            </w:tcBorders>
            <w:vAlign w:val="center"/>
          </w:tcPr>
          <w:p w:rsidR="00BC4367" w:rsidRPr="00C773AF" w:rsidRDefault="00DA422A">
            <w:pPr>
              <w:snapToGrid w:val="0"/>
              <w:spacing w:line="360" w:lineRule="auto"/>
              <w:ind w:leftChars="-51" w:left="-107" w:rightChars="-51" w:right="-107"/>
              <w:jc w:val="right"/>
              <w:rPr>
                <w:rFonts w:asciiTheme="minorEastAsia" w:eastAsiaTheme="minorEastAsia" w:hAnsiTheme="minorEastAsia"/>
                <w:szCs w:val="21"/>
              </w:rPr>
            </w:pPr>
            <w:r w:rsidRPr="00C773AF">
              <w:rPr>
                <w:rFonts w:asciiTheme="minorEastAsia" w:eastAsiaTheme="minorEastAsia" w:hAnsiTheme="minorEastAsia"/>
                <w:szCs w:val="21"/>
              </w:rPr>
              <w:t>0.38%</w:t>
            </w:r>
          </w:p>
        </w:tc>
      </w:tr>
      <w:tr w:rsidR="00DA422A" w:rsidRPr="00C773AF" w:rsidTr="00E94DAF">
        <w:trPr>
          <w:trHeight w:val="300"/>
          <w:jc w:val="center"/>
        </w:trPr>
        <w:tc>
          <w:tcPr>
            <w:tcW w:w="1440" w:type="dxa"/>
            <w:vAlign w:val="center"/>
          </w:tcPr>
          <w:p w:rsidR="00DA422A" w:rsidRPr="00C773AF" w:rsidRDefault="00DA422A" w:rsidP="00BC4367">
            <w:pPr>
              <w:snapToGrid w:val="0"/>
              <w:spacing w:line="360" w:lineRule="auto"/>
              <w:ind w:leftChars="-51" w:left="-107" w:rightChars="-51" w:right="-107"/>
              <w:rPr>
                <w:rFonts w:asciiTheme="minorEastAsia" w:eastAsiaTheme="minorEastAsia" w:hAnsiTheme="minorEastAsia"/>
                <w:szCs w:val="21"/>
              </w:rPr>
            </w:pPr>
            <w:r w:rsidRPr="00C773AF">
              <w:rPr>
                <w:rFonts w:asciiTheme="minorEastAsia" w:eastAsiaTheme="minorEastAsia" w:hAnsiTheme="minorEastAsia" w:hint="eastAsia"/>
                <w:szCs w:val="21"/>
              </w:rPr>
              <w:t>自基金合同生效日至</w:t>
            </w:r>
            <w:r w:rsidRPr="00C773AF">
              <w:rPr>
                <w:rFonts w:asciiTheme="minorEastAsia" w:eastAsiaTheme="minorEastAsia" w:hAnsiTheme="minorEastAsia"/>
                <w:szCs w:val="21"/>
              </w:rPr>
              <w:t>2019年12月31日</w:t>
            </w:r>
          </w:p>
        </w:tc>
        <w:tc>
          <w:tcPr>
            <w:tcW w:w="1080" w:type="dxa"/>
            <w:tcBorders>
              <w:top w:val="single" w:sz="4" w:space="0" w:color="auto"/>
              <w:left w:val="single" w:sz="4" w:space="0" w:color="auto"/>
              <w:bottom w:val="single" w:sz="4" w:space="0" w:color="auto"/>
              <w:right w:val="single" w:sz="4" w:space="0" w:color="auto"/>
            </w:tcBorders>
            <w:vAlign w:val="center"/>
          </w:tcPr>
          <w:p w:rsidR="00DA422A" w:rsidRPr="00C773AF" w:rsidRDefault="00DA422A" w:rsidP="00DA422A">
            <w:pPr>
              <w:snapToGrid w:val="0"/>
              <w:spacing w:line="360" w:lineRule="auto"/>
              <w:ind w:leftChars="-51" w:left="-107" w:rightChars="-51" w:right="-107"/>
              <w:jc w:val="right"/>
              <w:rPr>
                <w:rFonts w:asciiTheme="minorEastAsia" w:eastAsiaTheme="minorEastAsia" w:hAnsiTheme="minorEastAsia"/>
                <w:szCs w:val="21"/>
              </w:rPr>
            </w:pPr>
            <w:r w:rsidRPr="00C773AF">
              <w:rPr>
                <w:rFonts w:asciiTheme="minorEastAsia" w:eastAsiaTheme="minorEastAsia" w:hAnsiTheme="minorEastAsia"/>
                <w:szCs w:val="21"/>
              </w:rPr>
              <w:t>-14.30%</w:t>
            </w:r>
          </w:p>
        </w:tc>
        <w:tc>
          <w:tcPr>
            <w:tcW w:w="1080" w:type="dxa"/>
            <w:tcBorders>
              <w:top w:val="single" w:sz="4" w:space="0" w:color="auto"/>
              <w:left w:val="single" w:sz="4" w:space="0" w:color="auto"/>
              <w:bottom w:val="single" w:sz="4" w:space="0" w:color="auto"/>
              <w:right w:val="single" w:sz="4" w:space="0" w:color="auto"/>
            </w:tcBorders>
            <w:vAlign w:val="center"/>
          </w:tcPr>
          <w:p w:rsidR="00DA422A" w:rsidRPr="00C773AF" w:rsidRDefault="00DA422A" w:rsidP="00DA422A">
            <w:pPr>
              <w:snapToGrid w:val="0"/>
              <w:spacing w:line="360" w:lineRule="auto"/>
              <w:ind w:leftChars="-51" w:left="-107" w:rightChars="-51" w:right="-107"/>
              <w:jc w:val="right"/>
              <w:rPr>
                <w:rFonts w:asciiTheme="minorEastAsia" w:eastAsiaTheme="minorEastAsia" w:hAnsiTheme="minorEastAsia"/>
                <w:szCs w:val="21"/>
              </w:rPr>
            </w:pPr>
            <w:r w:rsidRPr="00C773AF">
              <w:rPr>
                <w:rFonts w:asciiTheme="minorEastAsia" w:eastAsiaTheme="minorEastAsia" w:hAnsiTheme="minorEastAsia"/>
                <w:szCs w:val="21"/>
              </w:rPr>
              <w:t>1.64%</w:t>
            </w:r>
          </w:p>
        </w:tc>
        <w:tc>
          <w:tcPr>
            <w:tcW w:w="1440" w:type="dxa"/>
            <w:tcBorders>
              <w:top w:val="single" w:sz="4" w:space="0" w:color="auto"/>
              <w:left w:val="single" w:sz="4" w:space="0" w:color="auto"/>
              <w:bottom w:val="single" w:sz="4" w:space="0" w:color="auto"/>
              <w:right w:val="single" w:sz="4" w:space="0" w:color="auto"/>
            </w:tcBorders>
            <w:vAlign w:val="center"/>
          </w:tcPr>
          <w:p w:rsidR="00DA422A" w:rsidRPr="00C773AF" w:rsidRDefault="00DA422A" w:rsidP="00DA422A">
            <w:pPr>
              <w:snapToGrid w:val="0"/>
              <w:spacing w:line="360" w:lineRule="auto"/>
              <w:ind w:leftChars="-51" w:left="-107" w:rightChars="-51" w:right="-107"/>
              <w:jc w:val="right"/>
              <w:rPr>
                <w:rFonts w:asciiTheme="minorEastAsia" w:eastAsiaTheme="minorEastAsia" w:hAnsiTheme="minorEastAsia"/>
                <w:szCs w:val="21"/>
              </w:rPr>
            </w:pPr>
            <w:r w:rsidRPr="00C773AF">
              <w:rPr>
                <w:rFonts w:asciiTheme="minorEastAsia" w:eastAsiaTheme="minorEastAsia" w:hAnsiTheme="minorEastAsia"/>
                <w:szCs w:val="21"/>
              </w:rPr>
              <w:t>-41.72%</w:t>
            </w:r>
          </w:p>
        </w:tc>
        <w:tc>
          <w:tcPr>
            <w:tcW w:w="1440" w:type="dxa"/>
            <w:tcBorders>
              <w:top w:val="single" w:sz="4" w:space="0" w:color="auto"/>
              <w:left w:val="single" w:sz="4" w:space="0" w:color="auto"/>
              <w:bottom w:val="single" w:sz="4" w:space="0" w:color="auto"/>
              <w:right w:val="single" w:sz="4" w:space="0" w:color="auto"/>
            </w:tcBorders>
            <w:vAlign w:val="center"/>
          </w:tcPr>
          <w:p w:rsidR="00DA422A" w:rsidRPr="00C773AF" w:rsidRDefault="00DA422A">
            <w:pPr>
              <w:snapToGrid w:val="0"/>
              <w:spacing w:line="360" w:lineRule="auto"/>
              <w:ind w:leftChars="-51" w:left="-107" w:rightChars="-51" w:right="-107"/>
              <w:jc w:val="right"/>
              <w:rPr>
                <w:rFonts w:asciiTheme="minorEastAsia" w:eastAsiaTheme="minorEastAsia" w:hAnsiTheme="minorEastAsia"/>
                <w:szCs w:val="21"/>
              </w:rPr>
            </w:pPr>
            <w:r w:rsidRPr="00C773AF">
              <w:rPr>
                <w:rFonts w:asciiTheme="minorEastAsia" w:eastAsiaTheme="minorEastAsia" w:hAnsiTheme="minorEastAsia"/>
                <w:szCs w:val="21"/>
              </w:rPr>
              <w:t>1.39%</w:t>
            </w:r>
          </w:p>
        </w:tc>
        <w:tc>
          <w:tcPr>
            <w:tcW w:w="900" w:type="dxa"/>
            <w:tcBorders>
              <w:top w:val="single" w:sz="4" w:space="0" w:color="auto"/>
              <w:left w:val="single" w:sz="4" w:space="0" w:color="auto"/>
              <w:bottom w:val="single" w:sz="4" w:space="0" w:color="auto"/>
              <w:right w:val="single" w:sz="4" w:space="0" w:color="auto"/>
            </w:tcBorders>
            <w:vAlign w:val="center"/>
          </w:tcPr>
          <w:p w:rsidR="00DA422A" w:rsidRPr="00C773AF" w:rsidRDefault="00DA422A">
            <w:pPr>
              <w:snapToGrid w:val="0"/>
              <w:spacing w:line="360" w:lineRule="auto"/>
              <w:ind w:leftChars="-51" w:left="-107" w:rightChars="-51" w:right="-107"/>
              <w:jc w:val="right"/>
              <w:rPr>
                <w:rFonts w:asciiTheme="minorEastAsia" w:eastAsiaTheme="minorEastAsia" w:hAnsiTheme="minorEastAsia"/>
                <w:szCs w:val="21"/>
              </w:rPr>
            </w:pPr>
            <w:r w:rsidRPr="00C773AF">
              <w:rPr>
                <w:rFonts w:asciiTheme="minorEastAsia" w:eastAsiaTheme="minorEastAsia" w:hAnsiTheme="minorEastAsia"/>
                <w:szCs w:val="21"/>
              </w:rPr>
              <w:t>27.42%</w:t>
            </w:r>
          </w:p>
        </w:tc>
        <w:tc>
          <w:tcPr>
            <w:tcW w:w="900" w:type="dxa"/>
            <w:tcBorders>
              <w:top w:val="single" w:sz="4" w:space="0" w:color="auto"/>
              <w:left w:val="single" w:sz="4" w:space="0" w:color="auto"/>
              <w:bottom w:val="single" w:sz="4" w:space="0" w:color="auto"/>
              <w:right w:val="single" w:sz="4" w:space="0" w:color="auto"/>
            </w:tcBorders>
            <w:vAlign w:val="center"/>
          </w:tcPr>
          <w:p w:rsidR="00DA422A" w:rsidRPr="00C773AF" w:rsidRDefault="00DA422A">
            <w:pPr>
              <w:snapToGrid w:val="0"/>
              <w:spacing w:line="360" w:lineRule="auto"/>
              <w:ind w:leftChars="-51" w:left="-107" w:rightChars="-51" w:right="-107"/>
              <w:jc w:val="right"/>
              <w:rPr>
                <w:rFonts w:asciiTheme="minorEastAsia" w:eastAsiaTheme="minorEastAsia" w:hAnsiTheme="minorEastAsia"/>
                <w:szCs w:val="21"/>
              </w:rPr>
            </w:pPr>
            <w:r w:rsidRPr="00C773AF">
              <w:rPr>
                <w:rFonts w:asciiTheme="minorEastAsia" w:eastAsiaTheme="minorEastAsia" w:hAnsiTheme="minorEastAsia"/>
                <w:szCs w:val="21"/>
              </w:rPr>
              <w:t>0.25%</w:t>
            </w:r>
          </w:p>
        </w:tc>
      </w:tr>
    </w:tbl>
    <w:p w:rsidR="001A34BD" w:rsidRPr="00C773AF" w:rsidRDefault="001A34BD" w:rsidP="00F51046">
      <w:pPr>
        <w:snapToGrid w:val="0"/>
        <w:spacing w:line="360" w:lineRule="auto"/>
        <w:rPr>
          <w:rFonts w:asciiTheme="minorEastAsia" w:eastAsiaTheme="minorEastAsia" w:hAnsiTheme="minorEastAsia"/>
          <w:b/>
          <w:bCs/>
        </w:rPr>
        <w:sectPr w:rsidR="001A34BD" w:rsidRPr="00C773AF" w:rsidSect="00F67DBE">
          <w:pgSz w:w="11907" w:h="16840" w:code="9"/>
          <w:pgMar w:top="1701" w:right="1814" w:bottom="1701" w:left="1814" w:header="1134" w:footer="1247" w:gutter="0"/>
          <w:cols w:space="425"/>
          <w:docGrid w:type="lines" w:linePitch="312"/>
        </w:sectPr>
      </w:pPr>
    </w:p>
    <w:p w:rsidR="00266A27" w:rsidRPr="00C773AF" w:rsidRDefault="00266A27" w:rsidP="000E4752">
      <w:pPr>
        <w:pStyle w:val="1"/>
        <w:snapToGrid w:val="0"/>
        <w:spacing w:beforeLines="0" w:afterLines="0" w:line="360" w:lineRule="auto"/>
        <w:ind w:firstLineChars="0" w:firstLine="0"/>
        <w:rPr>
          <w:rFonts w:asciiTheme="minorEastAsia" w:eastAsiaTheme="minorEastAsia" w:hAnsiTheme="minorEastAsia"/>
          <w:bCs/>
        </w:rPr>
      </w:pPr>
      <w:bookmarkStart w:id="141" w:name="_Toc44423094"/>
      <w:r w:rsidRPr="00C773AF">
        <w:rPr>
          <w:rFonts w:asciiTheme="minorEastAsia" w:eastAsiaTheme="minorEastAsia" w:hAnsiTheme="minorEastAsia" w:hint="eastAsia"/>
          <w:bCs/>
        </w:rPr>
        <w:lastRenderedPageBreak/>
        <w:t>十</w:t>
      </w:r>
      <w:r w:rsidR="001A34BD" w:rsidRPr="00C773AF">
        <w:rPr>
          <w:rFonts w:asciiTheme="minorEastAsia" w:eastAsiaTheme="minorEastAsia" w:hAnsiTheme="minorEastAsia" w:hint="eastAsia"/>
          <w:bCs/>
        </w:rPr>
        <w:t>三</w:t>
      </w:r>
      <w:r w:rsidRPr="00C773AF">
        <w:rPr>
          <w:rFonts w:asciiTheme="minorEastAsia" w:eastAsiaTheme="minorEastAsia" w:hAnsiTheme="minorEastAsia" w:hint="eastAsia"/>
          <w:bCs/>
        </w:rPr>
        <w:t>、基金的财产</w:t>
      </w:r>
      <w:bookmarkEnd w:id="141"/>
    </w:p>
    <w:p w:rsidR="00DB7A06" w:rsidRPr="00C773AF" w:rsidRDefault="00DB7A06" w:rsidP="000E4752">
      <w:pPr>
        <w:pStyle w:val="20"/>
        <w:snapToGrid w:val="0"/>
        <w:spacing w:beforeLines="0" w:afterLines="0" w:line="360" w:lineRule="auto"/>
        <w:ind w:firstLineChars="0" w:firstLine="0"/>
        <w:rPr>
          <w:rFonts w:asciiTheme="minorEastAsia" w:eastAsiaTheme="minorEastAsia" w:hAnsiTheme="minorEastAsia"/>
          <w:b w:val="0"/>
        </w:rPr>
      </w:pPr>
      <w:bookmarkStart w:id="142" w:name="_Toc44423095"/>
      <w:r w:rsidRPr="00C773AF">
        <w:rPr>
          <w:rFonts w:asciiTheme="minorEastAsia" w:eastAsiaTheme="minorEastAsia" w:hAnsiTheme="minorEastAsia" w:hint="eastAsia"/>
          <w:b w:val="0"/>
        </w:rPr>
        <w:t>（一）基金资产总值</w:t>
      </w:r>
      <w:bookmarkEnd w:id="142"/>
    </w:p>
    <w:p w:rsidR="00DB7A06" w:rsidRPr="00C773AF" w:rsidRDefault="00DB7A06"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本基金的基金资产总值指基金所持有的各类有价证券、银行存款本息、基金的应收款项和其他投资所形成的价值总和。</w:t>
      </w:r>
    </w:p>
    <w:p w:rsidR="00DB7A06" w:rsidRPr="00C773AF" w:rsidRDefault="00DB7A06" w:rsidP="000E4752">
      <w:pPr>
        <w:pStyle w:val="20"/>
        <w:snapToGrid w:val="0"/>
        <w:spacing w:beforeLines="0" w:afterLines="0" w:line="360" w:lineRule="auto"/>
        <w:ind w:firstLineChars="0" w:firstLine="0"/>
        <w:rPr>
          <w:rFonts w:asciiTheme="minorEastAsia" w:eastAsiaTheme="minorEastAsia" w:hAnsiTheme="minorEastAsia"/>
          <w:b w:val="0"/>
        </w:rPr>
      </w:pPr>
      <w:bookmarkStart w:id="143" w:name="_Toc44423096"/>
      <w:r w:rsidRPr="00C773AF">
        <w:rPr>
          <w:rFonts w:asciiTheme="minorEastAsia" w:eastAsiaTheme="minorEastAsia" w:hAnsiTheme="minorEastAsia" w:hint="eastAsia"/>
          <w:b w:val="0"/>
        </w:rPr>
        <w:t>（二）基金资产净值</w:t>
      </w:r>
      <w:bookmarkEnd w:id="143"/>
    </w:p>
    <w:p w:rsidR="00DB7A06" w:rsidRPr="00C773AF" w:rsidRDefault="00DB7A06"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本基金的基金资产净值是指基金资产总值减去负债后的价值。</w:t>
      </w:r>
    </w:p>
    <w:p w:rsidR="00DB7A06" w:rsidRPr="00C773AF" w:rsidRDefault="00DB7A06" w:rsidP="000E4752">
      <w:pPr>
        <w:pStyle w:val="20"/>
        <w:snapToGrid w:val="0"/>
        <w:spacing w:beforeLines="0" w:afterLines="0" w:line="360" w:lineRule="auto"/>
        <w:ind w:firstLineChars="0" w:firstLine="0"/>
        <w:rPr>
          <w:rFonts w:asciiTheme="minorEastAsia" w:eastAsiaTheme="minorEastAsia" w:hAnsiTheme="minorEastAsia"/>
          <w:b w:val="0"/>
        </w:rPr>
      </w:pPr>
      <w:bookmarkStart w:id="144" w:name="_Toc44423097"/>
      <w:r w:rsidRPr="00C773AF">
        <w:rPr>
          <w:rFonts w:asciiTheme="minorEastAsia" w:eastAsiaTheme="minorEastAsia" w:hAnsiTheme="minorEastAsia" w:hint="eastAsia"/>
          <w:b w:val="0"/>
        </w:rPr>
        <w:t>（三）基金财产的账户</w:t>
      </w:r>
      <w:bookmarkEnd w:id="144"/>
    </w:p>
    <w:p w:rsidR="00DB7A06" w:rsidRPr="00C773AF" w:rsidRDefault="00DB7A06"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本基金根据相关法律法规、规范性文件开立基金资金账户以及证券账户，与基金管理人和基金托管人自有的财产账户以及其他基金财产账户独立。</w:t>
      </w:r>
    </w:p>
    <w:p w:rsidR="00DB7A06" w:rsidRPr="00C773AF" w:rsidRDefault="00DB7A06" w:rsidP="000E4752">
      <w:pPr>
        <w:pStyle w:val="20"/>
        <w:snapToGrid w:val="0"/>
        <w:spacing w:beforeLines="0" w:afterLines="0" w:line="360" w:lineRule="auto"/>
        <w:ind w:firstLineChars="0" w:firstLine="0"/>
        <w:rPr>
          <w:rFonts w:asciiTheme="minorEastAsia" w:eastAsiaTheme="minorEastAsia" w:hAnsiTheme="minorEastAsia"/>
          <w:b w:val="0"/>
        </w:rPr>
      </w:pPr>
      <w:bookmarkStart w:id="145" w:name="_Toc44423098"/>
      <w:r w:rsidRPr="00C773AF">
        <w:rPr>
          <w:rFonts w:asciiTheme="minorEastAsia" w:eastAsiaTheme="minorEastAsia" w:hAnsiTheme="minorEastAsia" w:hint="eastAsia"/>
          <w:b w:val="0"/>
        </w:rPr>
        <w:t>（四）基金财产的保管及处分</w:t>
      </w:r>
      <w:bookmarkEnd w:id="145"/>
    </w:p>
    <w:p w:rsidR="00DB7A06" w:rsidRPr="00C773AF" w:rsidRDefault="00DB7A06"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1</w:t>
      </w:r>
      <w:r w:rsidR="00404A99" w:rsidRPr="00C773AF">
        <w:rPr>
          <w:rFonts w:asciiTheme="minorEastAsia" w:eastAsiaTheme="minorEastAsia" w:hAnsiTheme="minorEastAsia" w:hint="eastAsia"/>
          <w:kern w:val="0"/>
          <w:szCs w:val="21"/>
        </w:rPr>
        <w:t>、</w:t>
      </w:r>
      <w:r w:rsidRPr="00C773AF">
        <w:rPr>
          <w:rFonts w:asciiTheme="minorEastAsia" w:eastAsiaTheme="minorEastAsia" w:hAnsiTheme="minorEastAsia" w:hint="eastAsia"/>
          <w:kern w:val="0"/>
          <w:szCs w:val="21"/>
        </w:rPr>
        <w:t>本基金财产独立于基金管理人及基金托管人的固有财产，并由基金托管人保管。</w:t>
      </w:r>
    </w:p>
    <w:p w:rsidR="00DB7A06" w:rsidRPr="00C773AF" w:rsidRDefault="00DB7A06"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2</w:t>
      </w:r>
      <w:r w:rsidR="00404A99" w:rsidRPr="00C773AF">
        <w:rPr>
          <w:rFonts w:asciiTheme="minorEastAsia" w:eastAsiaTheme="minorEastAsia" w:hAnsiTheme="minorEastAsia" w:hint="eastAsia"/>
          <w:kern w:val="0"/>
          <w:szCs w:val="21"/>
        </w:rPr>
        <w:t>、</w:t>
      </w:r>
      <w:r w:rsidRPr="00C773AF">
        <w:rPr>
          <w:rFonts w:asciiTheme="minorEastAsia" w:eastAsiaTheme="minorEastAsia" w:hAnsiTheme="minorEastAsia" w:hint="eastAsia"/>
          <w:kern w:val="0"/>
          <w:szCs w:val="21"/>
        </w:rPr>
        <w:t>基金管理人、基金托管人因基金财产的管理、运用或者其他情形而取得的财产和收益，归基金财产。</w:t>
      </w:r>
    </w:p>
    <w:p w:rsidR="00D02A36" w:rsidRPr="00C773AF" w:rsidRDefault="00DB7A06"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3</w:t>
      </w:r>
      <w:r w:rsidR="00404A99" w:rsidRPr="00C773AF">
        <w:rPr>
          <w:rFonts w:asciiTheme="minorEastAsia" w:eastAsiaTheme="minorEastAsia" w:hAnsiTheme="minorEastAsia" w:hint="eastAsia"/>
          <w:kern w:val="0"/>
          <w:szCs w:val="21"/>
        </w:rPr>
        <w:t>、</w:t>
      </w:r>
      <w:r w:rsidR="00D02A36" w:rsidRPr="00C773AF">
        <w:rPr>
          <w:rFonts w:asciiTheme="minorEastAsia" w:eastAsiaTheme="minorEastAsia" w:hAnsiTheme="minorEastAsia"/>
          <w:kern w:val="0"/>
          <w:szCs w:val="21"/>
        </w:rPr>
        <w:t>基金管理人、基金托管人、基金</w:t>
      </w:r>
      <w:r w:rsidR="00D02A36" w:rsidRPr="00C773AF">
        <w:rPr>
          <w:rFonts w:asciiTheme="minorEastAsia" w:eastAsiaTheme="minorEastAsia" w:hAnsiTheme="minorEastAsia" w:hint="eastAsia"/>
          <w:kern w:val="0"/>
          <w:szCs w:val="21"/>
        </w:rPr>
        <w:t>注册登记</w:t>
      </w:r>
      <w:r w:rsidR="00D02A36" w:rsidRPr="00C773AF">
        <w:rPr>
          <w:rFonts w:asciiTheme="minorEastAsia" w:eastAsiaTheme="minorEastAsia" w:hAnsiTheme="minorEastAsia"/>
          <w:kern w:val="0"/>
          <w:szCs w:val="21"/>
        </w:rPr>
        <w:t>机构和基金</w:t>
      </w:r>
      <w:r w:rsidR="00AE7867" w:rsidRPr="00C773AF">
        <w:rPr>
          <w:rFonts w:asciiTheme="minorEastAsia" w:eastAsiaTheme="minorEastAsia" w:hAnsiTheme="minorEastAsia" w:hint="eastAsia"/>
          <w:kern w:val="0"/>
          <w:szCs w:val="21"/>
        </w:rPr>
        <w:t>销售</w:t>
      </w:r>
      <w:r w:rsidR="00D02A36" w:rsidRPr="00C773AF">
        <w:rPr>
          <w:rFonts w:asciiTheme="minorEastAsia" w:eastAsiaTheme="minorEastAsia" w:hAnsiTheme="minorEastAsia"/>
          <w:kern w:val="0"/>
          <w:szCs w:val="21"/>
        </w:rPr>
        <w:t>机构以其自有的财产承担其自身的法律责任，其债权人不得对本基金财产行使请求冻结、扣押或其他权利。除依法律法规和基金合同的规定处分外，基金财产不得被处分。</w:t>
      </w:r>
    </w:p>
    <w:p w:rsidR="00DB7A06" w:rsidRPr="00C773AF" w:rsidRDefault="00D02A36"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4</w:t>
      </w:r>
      <w:r w:rsidR="00404A99" w:rsidRPr="00C773AF">
        <w:rPr>
          <w:rFonts w:asciiTheme="minorEastAsia" w:eastAsiaTheme="minorEastAsia" w:hAnsiTheme="minorEastAsia" w:hint="eastAsia"/>
          <w:kern w:val="0"/>
          <w:szCs w:val="21"/>
        </w:rPr>
        <w:t>、</w:t>
      </w:r>
      <w:r w:rsidR="00DB7A06" w:rsidRPr="00C773AF">
        <w:rPr>
          <w:rFonts w:asciiTheme="minorEastAsia" w:eastAsiaTheme="minorEastAsia" w:hAnsiTheme="minorEastAsia" w:hint="eastAsia"/>
          <w:kern w:val="0"/>
          <w:szCs w:val="21"/>
        </w:rPr>
        <w:t>基金管理人、基金托管人因依法解散、被依法撤销或者被依法宣告破产等原因进行清算的，基金财产不属于其清算范围。</w:t>
      </w:r>
    </w:p>
    <w:p w:rsidR="00266A27" w:rsidRPr="00C773AF" w:rsidRDefault="00D02A36"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5</w:t>
      </w:r>
      <w:r w:rsidR="00404A99" w:rsidRPr="00C773AF">
        <w:rPr>
          <w:rFonts w:asciiTheme="minorEastAsia" w:eastAsiaTheme="minorEastAsia" w:hAnsiTheme="minorEastAsia" w:hint="eastAsia"/>
          <w:kern w:val="0"/>
          <w:szCs w:val="21"/>
        </w:rPr>
        <w:t>、</w:t>
      </w:r>
      <w:r w:rsidR="00DB7A06" w:rsidRPr="00C773AF">
        <w:rPr>
          <w:rFonts w:asciiTheme="minorEastAsia" w:eastAsiaTheme="minorEastAsia" w:hAnsiTheme="minorEastAsia" w:hint="eastAsia"/>
          <w:szCs w:val="21"/>
        </w:rPr>
        <w:t>基金财产的债权不得与基金管理人、基金托管人固有财产的债务相抵销；不同基金财产的债权债务，不得相互抵销。</w:t>
      </w:r>
      <w:r w:rsidR="00DB7A06" w:rsidRPr="00C773AF">
        <w:rPr>
          <w:rFonts w:asciiTheme="minorEastAsia" w:eastAsiaTheme="minorEastAsia" w:hAnsiTheme="minorEastAsia" w:hint="eastAsia"/>
          <w:kern w:val="0"/>
          <w:szCs w:val="21"/>
        </w:rPr>
        <w:t>非因基金财产本身承担的债务，不得对基金财产强制执行。</w:t>
      </w:r>
    </w:p>
    <w:p w:rsidR="00404A99" w:rsidRPr="00C773AF" w:rsidRDefault="00404A99" w:rsidP="00F51046">
      <w:pPr>
        <w:snapToGrid w:val="0"/>
        <w:spacing w:line="360" w:lineRule="auto"/>
        <w:ind w:firstLine="420"/>
        <w:rPr>
          <w:rFonts w:asciiTheme="minorEastAsia" w:eastAsiaTheme="minorEastAsia" w:hAnsiTheme="minorEastAsia"/>
          <w:kern w:val="0"/>
          <w:szCs w:val="21"/>
        </w:rPr>
      </w:pPr>
    </w:p>
    <w:p w:rsidR="00404A99" w:rsidRPr="00C773AF" w:rsidRDefault="00404A99" w:rsidP="00F51046">
      <w:pPr>
        <w:snapToGrid w:val="0"/>
        <w:spacing w:line="360" w:lineRule="auto"/>
        <w:ind w:firstLine="420"/>
        <w:rPr>
          <w:rFonts w:asciiTheme="minorEastAsia" w:eastAsiaTheme="minorEastAsia" w:hAnsiTheme="minorEastAsia"/>
          <w:kern w:val="0"/>
          <w:szCs w:val="21"/>
        </w:rPr>
      </w:pPr>
    </w:p>
    <w:p w:rsidR="00404A99" w:rsidRPr="00C773AF" w:rsidRDefault="00404A99" w:rsidP="00F51046">
      <w:pPr>
        <w:snapToGrid w:val="0"/>
        <w:spacing w:line="360" w:lineRule="auto"/>
        <w:ind w:firstLine="420"/>
        <w:rPr>
          <w:rFonts w:asciiTheme="minorEastAsia" w:eastAsiaTheme="minorEastAsia" w:hAnsiTheme="minorEastAsia"/>
          <w:kern w:val="0"/>
          <w:szCs w:val="21"/>
        </w:rPr>
      </w:pPr>
    </w:p>
    <w:p w:rsidR="00404A99" w:rsidRPr="00C773AF" w:rsidRDefault="00404A99" w:rsidP="00F51046">
      <w:pPr>
        <w:snapToGrid w:val="0"/>
        <w:spacing w:line="360" w:lineRule="auto"/>
        <w:ind w:firstLine="420"/>
        <w:rPr>
          <w:rFonts w:asciiTheme="minorEastAsia" w:eastAsiaTheme="minorEastAsia" w:hAnsiTheme="minorEastAsia"/>
          <w:kern w:val="0"/>
          <w:szCs w:val="21"/>
        </w:rPr>
      </w:pPr>
    </w:p>
    <w:p w:rsidR="00404A99" w:rsidRPr="00C773AF" w:rsidRDefault="00404A99" w:rsidP="00F51046">
      <w:pPr>
        <w:snapToGrid w:val="0"/>
        <w:spacing w:line="360" w:lineRule="auto"/>
        <w:ind w:firstLine="420"/>
        <w:rPr>
          <w:rFonts w:asciiTheme="minorEastAsia" w:eastAsiaTheme="minorEastAsia" w:hAnsiTheme="minorEastAsia"/>
          <w:kern w:val="0"/>
          <w:szCs w:val="21"/>
        </w:rPr>
      </w:pPr>
    </w:p>
    <w:p w:rsidR="00404A99" w:rsidRPr="00C773AF" w:rsidRDefault="00404A99" w:rsidP="00F51046">
      <w:pPr>
        <w:snapToGrid w:val="0"/>
        <w:spacing w:line="360" w:lineRule="auto"/>
        <w:ind w:firstLine="420"/>
        <w:rPr>
          <w:rFonts w:asciiTheme="minorEastAsia" w:eastAsiaTheme="minorEastAsia" w:hAnsiTheme="minorEastAsia"/>
          <w:kern w:val="0"/>
          <w:szCs w:val="21"/>
        </w:rPr>
      </w:pPr>
    </w:p>
    <w:p w:rsidR="00404A99" w:rsidRPr="00C773AF" w:rsidRDefault="00404A99" w:rsidP="00F51046">
      <w:pPr>
        <w:snapToGrid w:val="0"/>
        <w:spacing w:line="360" w:lineRule="auto"/>
        <w:ind w:firstLine="420"/>
        <w:rPr>
          <w:rFonts w:asciiTheme="minorEastAsia" w:eastAsiaTheme="minorEastAsia" w:hAnsiTheme="minorEastAsia"/>
        </w:rPr>
      </w:pPr>
    </w:p>
    <w:p w:rsidR="00266A27" w:rsidRPr="00C773AF" w:rsidRDefault="001A34BD" w:rsidP="000E4752">
      <w:pPr>
        <w:pStyle w:val="1"/>
        <w:snapToGrid w:val="0"/>
        <w:spacing w:beforeLines="0" w:afterLines="0" w:line="360" w:lineRule="auto"/>
        <w:ind w:firstLineChars="0" w:firstLine="0"/>
        <w:rPr>
          <w:rFonts w:asciiTheme="minorEastAsia" w:eastAsiaTheme="minorEastAsia" w:hAnsiTheme="minorEastAsia"/>
          <w:bCs/>
        </w:rPr>
      </w:pPr>
      <w:bookmarkStart w:id="146" w:name="_Toc44423099"/>
      <w:r w:rsidRPr="00C773AF">
        <w:rPr>
          <w:rFonts w:asciiTheme="minorEastAsia" w:eastAsiaTheme="minorEastAsia" w:hAnsiTheme="minorEastAsia" w:hint="eastAsia"/>
          <w:bCs/>
        </w:rPr>
        <w:lastRenderedPageBreak/>
        <w:t>十四</w:t>
      </w:r>
      <w:r w:rsidR="00266A27" w:rsidRPr="00C773AF">
        <w:rPr>
          <w:rFonts w:asciiTheme="minorEastAsia" w:eastAsiaTheme="minorEastAsia" w:hAnsiTheme="minorEastAsia" w:hint="eastAsia"/>
          <w:bCs/>
        </w:rPr>
        <w:t>、基金资产估值</w:t>
      </w:r>
      <w:bookmarkEnd w:id="146"/>
    </w:p>
    <w:p w:rsidR="00DB7A06" w:rsidRPr="00C773AF" w:rsidRDefault="00DB7A06" w:rsidP="000E4752">
      <w:pPr>
        <w:pStyle w:val="20"/>
        <w:snapToGrid w:val="0"/>
        <w:spacing w:beforeLines="0" w:afterLines="0" w:line="360" w:lineRule="auto"/>
        <w:ind w:firstLineChars="0" w:firstLine="0"/>
        <w:rPr>
          <w:rFonts w:asciiTheme="minorEastAsia" w:eastAsiaTheme="minorEastAsia" w:hAnsiTheme="minorEastAsia"/>
          <w:b w:val="0"/>
        </w:rPr>
      </w:pPr>
      <w:bookmarkStart w:id="147" w:name="_Toc44229106"/>
      <w:bookmarkStart w:id="148" w:name="_Toc44229201"/>
      <w:bookmarkStart w:id="149" w:name="_Toc44229107"/>
      <w:bookmarkStart w:id="150" w:name="_Toc44229202"/>
      <w:bookmarkStart w:id="151" w:name="_Toc44229108"/>
      <w:bookmarkStart w:id="152" w:name="_Toc44229203"/>
      <w:bookmarkStart w:id="153" w:name="_Toc44229109"/>
      <w:bookmarkStart w:id="154" w:name="_Toc44229204"/>
      <w:bookmarkStart w:id="155" w:name="_Toc44229110"/>
      <w:bookmarkStart w:id="156" w:name="_Toc44229205"/>
      <w:bookmarkStart w:id="157" w:name="_Toc44229111"/>
      <w:bookmarkStart w:id="158" w:name="_Toc44229206"/>
      <w:bookmarkStart w:id="159" w:name="_Toc44229112"/>
      <w:bookmarkStart w:id="160" w:name="_Toc44229207"/>
      <w:bookmarkStart w:id="161" w:name="_Toc44229113"/>
      <w:bookmarkStart w:id="162" w:name="_Toc44229208"/>
      <w:bookmarkStart w:id="163" w:name="_Toc97031289"/>
      <w:bookmarkStart w:id="164" w:name="_Toc97107249"/>
      <w:bookmarkStart w:id="165" w:name="_Toc44423100"/>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C773AF">
        <w:rPr>
          <w:rFonts w:asciiTheme="minorEastAsia" w:eastAsiaTheme="minorEastAsia" w:hAnsiTheme="minorEastAsia" w:hint="eastAsia"/>
          <w:b w:val="0"/>
        </w:rPr>
        <w:t>（一）估值目的</w:t>
      </w:r>
      <w:bookmarkEnd w:id="165"/>
    </w:p>
    <w:p w:rsidR="00DB7A06" w:rsidRPr="00C773AF" w:rsidRDefault="00DB7A06"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基金估值的目的是为了准确、真实地反映基金相关金融资产和金融负债的公允价值。开放式基金份额申购、赎回价格应按基金估值后确定的基金份额净值计算。</w:t>
      </w:r>
    </w:p>
    <w:p w:rsidR="00DB7A06" w:rsidRPr="00C773AF" w:rsidRDefault="00DB7A06" w:rsidP="000E4752">
      <w:pPr>
        <w:pStyle w:val="20"/>
        <w:snapToGrid w:val="0"/>
        <w:spacing w:beforeLines="0" w:afterLines="0" w:line="360" w:lineRule="auto"/>
        <w:ind w:firstLineChars="0" w:firstLine="0"/>
        <w:rPr>
          <w:rFonts w:asciiTheme="minorEastAsia" w:eastAsiaTheme="minorEastAsia" w:hAnsiTheme="minorEastAsia"/>
          <w:b w:val="0"/>
        </w:rPr>
      </w:pPr>
      <w:bookmarkStart w:id="166" w:name="_Toc44423101"/>
      <w:r w:rsidRPr="00C773AF">
        <w:rPr>
          <w:rFonts w:asciiTheme="minorEastAsia" w:eastAsiaTheme="minorEastAsia" w:hAnsiTheme="minorEastAsia" w:hint="eastAsia"/>
          <w:b w:val="0"/>
        </w:rPr>
        <w:t>（二）估值日</w:t>
      </w:r>
      <w:bookmarkEnd w:id="166"/>
    </w:p>
    <w:p w:rsidR="00DB7A06" w:rsidRPr="00C773AF" w:rsidRDefault="00DB7A06"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szCs w:val="21"/>
        </w:rPr>
        <w:t>本基金的估值日为相关的证券交易场所的正常</w:t>
      </w:r>
      <w:r w:rsidRPr="00C773AF">
        <w:rPr>
          <w:rFonts w:asciiTheme="minorEastAsia" w:eastAsiaTheme="minorEastAsia" w:hAnsiTheme="minorEastAsia" w:hint="eastAsia"/>
          <w:szCs w:val="21"/>
        </w:rPr>
        <w:t>交易</w:t>
      </w:r>
      <w:r w:rsidRPr="00C773AF">
        <w:rPr>
          <w:rFonts w:asciiTheme="minorEastAsia" w:eastAsiaTheme="minorEastAsia" w:hAnsiTheme="minorEastAsia"/>
          <w:szCs w:val="21"/>
        </w:rPr>
        <w:t>日以及国家法律法规规定需要对外披露基金净值的非</w:t>
      </w:r>
      <w:r w:rsidRPr="00C773AF">
        <w:rPr>
          <w:rFonts w:asciiTheme="minorEastAsia" w:eastAsiaTheme="minorEastAsia" w:hAnsiTheme="minorEastAsia" w:hint="eastAsia"/>
          <w:szCs w:val="21"/>
        </w:rPr>
        <w:t>交易</w:t>
      </w:r>
      <w:r w:rsidRPr="00C773AF">
        <w:rPr>
          <w:rFonts w:asciiTheme="minorEastAsia" w:eastAsiaTheme="minorEastAsia" w:hAnsiTheme="minorEastAsia"/>
          <w:szCs w:val="21"/>
        </w:rPr>
        <w:t>日。</w:t>
      </w:r>
    </w:p>
    <w:p w:rsidR="00DB7A06" w:rsidRPr="00C773AF" w:rsidRDefault="00DB7A06" w:rsidP="000E4752">
      <w:pPr>
        <w:pStyle w:val="20"/>
        <w:snapToGrid w:val="0"/>
        <w:spacing w:beforeLines="0" w:afterLines="0" w:line="360" w:lineRule="auto"/>
        <w:ind w:firstLineChars="0" w:firstLine="0"/>
        <w:rPr>
          <w:rFonts w:asciiTheme="minorEastAsia" w:eastAsiaTheme="minorEastAsia" w:hAnsiTheme="minorEastAsia"/>
          <w:b w:val="0"/>
        </w:rPr>
      </w:pPr>
      <w:bookmarkStart w:id="167" w:name="_Toc44423102"/>
      <w:r w:rsidRPr="00C773AF">
        <w:rPr>
          <w:rFonts w:asciiTheme="minorEastAsia" w:eastAsiaTheme="minorEastAsia" w:hAnsiTheme="minorEastAsia" w:hint="eastAsia"/>
          <w:b w:val="0"/>
        </w:rPr>
        <w:t>（三）估值对象</w:t>
      </w:r>
      <w:bookmarkEnd w:id="167"/>
    </w:p>
    <w:p w:rsidR="00DB7A06" w:rsidRPr="00C773AF" w:rsidRDefault="00DB7A06"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szCs w:val="21"/>
        </w:rPr>
        <w:t>基金所持有的金融资产和金融负债</w:t>
      </w:r>
      <w:r w:rsidRPr="00C773AF">
        <w:rPr>
          <w:rFonts w:asciiTheme="minorEastAsia" w:eastAsiaTheme="minorEastAsia" w:hAnsiTheme="minorEastAsia"/>
          <w:szCs w:val="21"/>
        </w:rPr>
        <w:t>。</w:t>
      </w:r>
    </w:p>
    <w:p w:rsidR="00DB7A06" w:rsidRPr="00C773AF" w:rsidRDefault="00DB7A06" w:rsidP="000E4752">
      <w:pPr>
        <w:pStyle w:val="20"/>
        <w:snapToGrid w:val="0"/>
        <w:spacing w:beforeLines="0" w:afterLines="0" w:line="360" w:lineRule="auto"/>
        <w:ind w:firstLineChars="0" w:firstLine="0"/>
        <w:rPr>
          <w:rFonts w:asciiTheme="minorEastAsia" w:eastAsiaTheme="minorEastAsia" w:hAnsiTheme="minorEastAsia"/>
          <w:b w:val="0"/>
        </w:rPr>
      </w:pPr>
      <w:bookmarkStart w:id="168" w:name="_Toc44423103"/>
      <w:r w:rsidRPr="00C773AF">
        <w:rPr>
          <w:rFonts w:asciiTheme="minorEastAsia" w:eastAsiaTheme="minorEastAsia" w:hAnsiTheme="minorEastAsia" w:hint="eastAsia"/>
          <w:b w:val="0"/>
        </w:rPr>
        <w:t>（四）估值方法</w:t>
      </w:r>
      <w:bookmarkEnd w:id="168"/>
    </w:p>
    <w:p w:rsidR="00DB7A06" w:rsidRPr="00C773AF" w:rsidRDefault="00DB7A06"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本基金按以下方式进行估值：</w:t>
      </w:r>
    </w:p>
    <w:p w:rsidR="00DB7A06" w:rsidRPr="00C773AF" w:rsidRDefault="00DB7A06" w:rsidP="00931F05">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1</w:t>
      </w:r>
      <w:r w:rsidR="00404A99" w:rsidRPr="00C773AF">
        <w:rPr>
          <w:rFonts w:asciiTheme="minorEastAsia" w:eastAsiaTheme="minorEastAsia" w:hAnsiTheme="minorEastAsia" w:hint="eastAsia"/>
          <w:kern w:val="0"/>
          <w:szCs w:val="21"/>
        </w:rPr>
        <w:t>、</w:t>
      </w:r>
      <w:r w:rsidRPr="00C773AF">
        <w:rPr>
          <w:rFonts w:asciiTheme="minorEastAsia" w:eastAsiaTheme="minorEastAsia" w:hAnsiTheme="minorEastAsia" w:hint="eastAsia"/>
        </w:rPr>
        <w:t>证券交易所上市的有价证券的估值</w:t>
      </w:r>
    </w:p>
    <w:p w:rsidR="00DB7A06" w:rsidRPr="00C773AF" w:rsidRDefault="00DB7A06"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1）交易所上市的股票、权证，以其估值日在证券交易所挂牌的收盘价估值；估值日无交易，但最近交易日后经济环境未发生重大变化且证券发行机构未发生影响证券价格的重大事件的，以最近交易日的收盘价估值；估值日无交易，且</w:t>
      </w:r>
      <w:r w:rsidRPr="00C773AF">
        <w:rPr>
          <w:rFonts w:asciiTheme="minorEastAsia" w:eastAsiaTheme="minorEastAsia" w:hAnsiTheme="minorEastAsia" w:hint="eastAsia"/>
        </w:rPr>
        <w:t>最近交易日后经济环境发生了重大变化或证券发行机构发生了影响证券价格的重大事件，可参考类似投资品种的现行市价及重大变化因素，调整最近交易日收盘价，确定公允价值。</w:t>
      </w:r>
    </w:p>
    <w:p w:rsidR="00DB7A06" w:rsidRPr="00C773AF" w:rsidRDefault="00DB7A06"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2）交易所上市实行净价交易的债券按估值日收盘价估值，估值日无交易，但最近交易日后经济环境未发生重大变化且证券发行机构未发生影响证券价格的重大事件的，按最近交易日的收盘价估值；估值日无交易，且最近交易日后经济环境发生了重大变化</w:t>
      </w:r>
      <w:r w:rsidRPr="00C773AF">
        <w:rPr>
          <w:rFonts w:asciiTheme="minorEastAsia" w:eastAsiaTheme="minorEastAsia" w:hAnsiTheme="minorEastAsia" w:hint="eastAsia"/>
        </w:rPr>
        <w:t>或证券发行机构发生了影响证券价格的重大事件</w:t>
      </w:r>
      <w:r w:rsidRPr="00C773AF">
        <w:rPr>
          <w:rFonts w:asciiTheme="minorEastAsia" w:eastAsiaTheme="minorEastAsia" w:hAnsiTheme="minorEastAsia" w:hint="eastAsia"/>
          <w:kern w:val="0"/>
          <w:szCs w:val="21"/>
        </w:rPr>
        <w:t>，可参考类似投资品种的现行市价及重大变化因素，调整最近交易日收盘价，确定公允价值。</w:t>
      </w:r>
    </w:p>
    <w:p w:rsidR="00DB7A06" w:rsidRPr="00C773AF" w:rsidRDefault="00DB7A06"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3）交易所上市未实行净价交易的债券按估值日收盘价减去债券收盘价中所含的债券应收利息得到的净价进行估值；估值日无交易，但最近交易日后经济环境未发生重大变化且证券发行机构未发生影响证券价格的重大事件的，按有交易的最近交易日所采用的净价估值；估值日无交易，且最近交易日后经济环境发生了重大变化或证券发行机构</w:t>
      </w:r>
      <w:r w:rsidRPr="00C773AF">
        <w:rPr>
          <w:rFonts w:asciiTheme="minorEastAsia" w:eastAsiaTheme="minorEastAsia" w:hAnsiTheme="minorEastAsia" w:hint="eastAsia"/>
        </w:rPr>
        <w:t>发生了影响证券价格的重大事件</w:t>
      </w:r>
      <w:r w:rsidRPr="00C773AF">
        <w:rPr>
          <w:rFonts w:asciiTheme="minorEastAsia" w:eastAsiaTheme="minorEastAsia" w:hAnsiTheme="minorEastAsia" w:hint="eastAsia"/>
          <w:kern w:val="0"/>
          <w:szCs w:val="21"/>
        </w:rPr>
        <w:t>，可参考类似投资品种的现行市价及重大变化因素，调整最近交易日所采用的净价，确定公允价值。</w:t>
      </w:r>
    </w:p>
    <w:p w:rsidR="00DB7A06" w:rsidRPr="00C773AF" w:rsidRDefault="00DB7A06"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（4）交易所以大宗交易方式交易的资产支持证券，采用估值技术确定公允价值，在估值技术难以可靠计量公允价值的情况下，按成本估值。</w:t>
      </w:r>
    </w:p>
    <w:p w:rsidR="00DB7A06" w:rsidRPr="00C773AF" w:rsidRDefault="00DB7A06"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（5）交易所上市不存在活跃市场的其他有价证券，采用估值技术确定公允价值。</w:t>
      </w:r>
    </w:p>
    <w:p w:rsidR="00DB7A06" w:rsidRPr="00C773AF" w:rsidRDefault="00DB7A06"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lastRenderedPageBreak/>
        <w:t>2</w:t>
      </w:r>
      <w:r w:rsidR="00404A99" w:rsidRPr="00C773AF">
        <w:rPr>
          <w:rFonts w:asciiTheme="minorEastAsia" w:eastAsiaTheme="minorEastAsia" w:hAnsiTheme="minorEastAsia" w:hint="eastAsia"/>
          <w:kern w:val="0"/>
          <w:szCs w:val="21"/>
        </w:rPr>
        <w:t>、</w:t>
      </w:r>
      <w:r w:rsidRPr="00C773AF">
        <w:rPr>
          <w:rFonts w:asciiTheme="minorEastAsia" w:eastAsiaTheme="minorEastAsia" w:hAnsiTheme="minorEastAsia" w:hint="eastAsia"/>
          <w:kern w:val="0"/>
          <w:szCs w:val="21"/>
        </w:rPr>
        <w:t>处于未上市期间的有价证券应区分如下情况处理：</w:t>
      </w:r>
    </w:p>
    <w:p w:rsidR="00DB7A06" w:rsidRPr="00C773AF" w:rsidRDefault="00DB7A06"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（1）送股、转增股、配股和公开增发的新股，按估值日在证券交易所挂牌的同一股票的估值价格估值；</w:t>
      </w:r>
    </w:p>
    <w:p w:rsidR="00DB7A06" w:rsidRPr="00C773AF" w:rsidRDefault="00DB7A06"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（2）首次公开发行未上市的股票、债券和权证，采用估值技术确定公允价值，在估值技术难以可靠计量公允价值的情况下，按成本估值。</w:t>
      </w:r>
    </w:p>
    <w:p w:rsidR="00DB7A06" w:rsidRPr="00C773AF" w:rsidRDefault="00DB7A06"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（3）首次公开发行有明确锁定期的股票，同一股票在交易所上市后，按估值日在证券交易所挂牌的同一股票的估值价格估值；非公开发行有明确锁定期的股票，按监管机构或行业协会有关规定确定公允价值。</w:t>
      </w:r>
    </w:p>
    <w:p w:rsidR="00DB7A06" w:rsidRPr="00C773AF" w:rsidRDefault="00DB7A06"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3</w:t>
      </w:r>
      <w:r w:rsidR="00404A99" w:rsidRPr="00C773AF">
        <w:rPr>
          <w:rFonts w:asciiTheme="minorEastAsia" w:eastAsiaTheme="minorEastAsia" w:hAnsiTheme="minorEastAsia" w:hint="eastAsia"/>
          <w:kern w:val="0"/>
          <w:szCs w:val="21"/>
        </w:rPr>
        <w:t>、</w:t>
      </w:r>
      <w:r w:rsidRPr="00C773AF">
        <w:rPr>
          <w:rFonts w:asciiTheme="minorEastAsia" w:eastAsiaTheme="minorEastAsia" w:hAnsiTheme="minorEastAsia" w:hint="eastAsia"/>
          <w:kern w:val="0"/>
          <w:szCs w:val="21"/>
        </w:rPr>
        <w:t>因持有股票而享有的配股权，以及停止交易、但未行权的权证，采用估值技术确定公允价值。</w:t>
      </w:r>
    </w:p>
    <w:p w:rsidR="00DB7A06" w:rsidRPr="00C773AF" w:rsidRDefault="00DB7A06"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4</w:t>
      </w:r>
      <w:r w:rsidR="00404A99" w:rsidRPr="00C773AF">
        <w:rPr>
          <w:rFonts w:asciiTheme="minorEastAsia" w:eastAsiaTheme="minorEastAsia" w:hAnsiTheme="minorEastAsia" w:hint="eastAsia"/>
          <w:kern w:val="0"/>
          <w:szCs w:val="21"/>
        </w:rPr>
        <w:t>、</w:t>
      </w:r>
      <w:r w:rsidRPr="00C773AF">
        <w:rPr>
          <w:rFonts w:asciiTheme="minorEastAsia" w:eastAsiaTheme="minorEastAsia" w:hAnsiTheme="minorEastAsia" w:hint="eastAsia"/>
          <w:kern w:val="0"/>
          <w:szCs w:val="21"/>
        </w:rPr>
        <w:t>全国银行间债券市场交易的债券、资产支持证券等固定收益品种，采用估值技术确定公允价值。</w:t>
      </w:r>
    </w:p>
    <w:p w:rsidR="00DB7A06" w:rsidRPr="00C773AF" w:rsidRDefault="00DB7A06"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5</w:t>
      </w:r>
      <w:r w:rsidR="00404A99" w:rsidRPr="00C773AF">
        <w:rPr>
          <w:rFonts w:asciiTheme="minorEastAsia" w:eastAsiaTheme="minorEastAsia" w:hAnsiTheme="minorEastAsia" w:hint="eastAsia"/>
          <w:kern w:val="0"/>
          <w:szCs w:val="21"/>
        </w:rPr>
        <w:t>、</w:t>
      </w:r>
      <w:r w:rsidRPr="00C773AF">
        <w:rPr>
          <w:rFonts w:asciiTheme="minorEastAsia" w:eastAsiaTheme="minorEastAsia" w:hAnsiTheme="minorEastAsia" w:hint="eastAsia"/>
          <w:kern w:val="0"/>
          <w:szCs w:val="21"/>
        </w:rPr>
        <w:t>同一债券同时在两个或两个以上市场交易的，按债券所处的市场分别估值。</w:t>
      </w:r>
    </w:p>
    <w:p w:rsidR="00DB7A06" w:rsidRPr="00C773AF" w:rsidRDefault="00DB7A06"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6</w:t>
      </w:r>
      <w:r w:rsidR="00404A99" w:rsidRPr="00C773AF">
        <w:rPr>
          <w:rFonts w:asciiTheme="minorEastAsia" w:eastAsiaTheme="minorEastAsia" w:hAnsiTheme="minorEastAsia" w:hint="eastAsia"/>
          <w:kern w:val="0"/>
          <w:szCs w:val="21"/>
        </w:rPr>
        <w:t>、</w:t>
      </w:r>
      <w:r w:rsidRPr="00C773AF">
        <w:rPr>
          <w:rFonts w:asciiTheme="minorEastAsia" w:eastAsiaTheme="minorEastAsia" w:hAnsiTheme="minorEastAsia" w:hint="eastAsia"/>
          <w:kern w:val="0"/>
          <w:szCs w:val="21"/>
        </w:rPr>
        <w:t>期货合约以结算价格估值。</w:t>
      </w:r>
    </w:p>
    <w:p w:rsidR="00DB7A06" w:rsidRPr="00C773AF" w:rsidRDefault="00DB7A06"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7</w:t>
      </w:r>
      <w:r w:rsidR="00404A99" w:rsidRPr="00C773AF">
        <w:rPr>
          <w:rFonts w:asciiTheme="minorEastAsia" w:eastAsiaTheme="minorEastAsia" w:hAnsiTheme="minorEastAsia" w:hint="eastAsia"/>
          <w:kern w:val="0"/>
          <w:szCs w:val="21"/>
        </w:rPr>
        <w:t>、</w:t>
      </w:r>
      <w:r w:rsidRPr="00C773AF">
        <w:rPr>
          <w:rFonts w:asciiTheme="minorEastAsia" w:eastAsiaTheme="minorEastAsia" w:hAnsiTheme="minorEastAsia" w:hint="eastAsia"/>
          <w:kern w:val="0"/>
          <w:szCs w:val="21"/>
        </w:rPr>
        <w:t>如有确凿证据表明按上述方法进行估值不能客观反映其公允价值的，基金管理人可根据具体情况与基金托管人商定后，按最能反映公允价值的价格估值。</w:t>
      </w:r>
    </w:p>
    <w:p w:rsidR="00DB7A06" w:rsidRPr="00C773AF" w:rsidRDefault="00DB7A06"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8</w:t>
      </w:r>
      <w:r w:rsidR="00404A99" w:rsidRPr="00C773AF">
        <w:rPr>
          <w:rFonts w:asciiTheme="minorEastAsia" w:eastAsiaTheme="minorEastAsia" w:hAnsiTheme="minorEastAsia" w:hint="eastAsia"/>
          <w:kern w:val="0"/>
          <w:szCs w:val="21"/>
        </w:rPr>
        <w:t>、</w:t>
      </w:r>
      <w:r w:rsidRPr="00C773AF">
        <w:rPr>
          <w:rFonts w:asciiTheme="minorEastAsia" w:eastAsiaTheme="minorEastAsia" w:hAnsiTheme="minorEastAsia" w:hint="eastAsia"/>
          <w:kern w:val="0"/>
          <w:szCs w:val="21"/>
        </w:rPr>
        <w:t>相关法律法规以及监管部门有强制规定的，从其规定。如有新增事项，按国家最新规定估值。</w:t>
      </w:r>
    </w:p>
    <w:p w:rsidR="00DB7A06" w:rsidRPr="00C773AF" w:rsidRDefault="00DB7A06"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根据《基金法》，基金管理人计算并公告基金资产净值，基金托管人复核基金管理人计算的基金资产净值。因此，就与本基金有关的会计问题，如经相关各方在平等基础上充分讨论后，仍无法达成一致的意见，按照基金管理人对基金资产净值的计算结果对外予以公布。</w:t>
      </w:r>
    </w:p>
    <w:p w:rsidR="00DB7A06" w:rsidRPr="00C773AF" w:rsidRDefault="00DB7A06" w:rsidP="000E4752">
      <w:pPr>
        <w:pStyle w:val="20"/>
        <w:snapToGrid w:val="0"/>
        <w:spacing w:beforeLines="0" w:afterLines="0" w:line="360" w:lineRule="auto"/>
        <w:ind w:firstLineChars="0" w:firstLine="0"/>
        <w:rPr>
          <w:rFonts w:asciiTheme="minorEastAsia" w:eastAsiaTheme="minorEastAsia" w:hAnsiTheme="minorEastAsia"/>
          <w:b w:val="0"/>
        </w:rPr>
      </w:pPr>
      <w:bookmarkStart w:id="169" w:name="_Toc44423104"/>
      <w:r w:rsidRPr="00C773AF">
        <w:rPr>
          <w:rFonts w:asciiTheme="minorEastAsia" w:eastAsiaTheme="minorEastAsia" w:hAnsiTheme="minorEastAsia" w:hint="eastAsia"/>
          <w:b w:val="0"/>
        </w:rPr>
        <w:t>（五）估值程序</w:t>
      </w:r>
      <w:bookmarkEnd w:id="169"/>
    </w:p>
    <w:p w:rsidR="00DB7A06" w:rsidRPr="00C773AF" w:rsidRDefault="00DB7A06" w:rsidP="00F51046">
      <w:pPr>
        <w:pStyle w:val="ad"/>
        <w:snapToGrid w:val="0"/>
        <w:spacing w:after="0" w:line="360" w:lineRule="auto"/>
        <w:ind w:left="0"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基金日常估值由基金管理人同基金托管人一同进行。基金份额净值由基金管理人完成估值后，将估值结果报给基金托管人，基金托管人按《基金合同》规定的估值方法、时间、程序进行复核，基金托管人复核无误后返回给基金管理人，由基金管理人对外公布。月末、年中和年末估值复核与基金会计账目的核对同时进行。</w:t>
      </w:r>
    </w:p>
    <w:p w:rsidR="00DB7A06" w:rsidRPr="00C773AF" w:rsidRDefault="00DB7A06" w:rsidP="000E4752">
      <w:pPr>
        <w:pStyle w:val="20"/>
        <w:snapToGrid w:val="0"/>
        <w:spacing w:beforeLines="0" w:afterLines="0" w:line="360" w:lineRule="auto"/>
        <w:ind w:firstLineChars="0" w:firstLine="0"/>
        <w:rPr>
          <w:rFonts w:asciiTheme="minorEastAsia" w:eastAsiaTheme="minorEastAsia" w:hAnsiTheme="minorEastAsia"/>
          <w:b w:val="0"/>
        </w:rPr>
      </w:pPr>
      <w:bookmarkStart w:id="170" w:name="_Toc44423105"/>
      <w:r w:rsidRPr="00C773AF">
        <w:rPr>
          <w:rFonts w:asciiTheme="minorEastAsia" w:eastAsiaTheme="minorEastAsia" w:hAnsiTheme="minorEastAsia" w:hint="eastAsia"/>
          <w:b w:val="0"/>
        </w:rPr>
        <w:t>（六）暂停估值的情形</w:t>
      </w:r>
      <w:bookmarkEnd w:id="170"/>
    </w:p>
    <w:p w:rsidR="00DB7A06" w:rsidRPr="00C773AF" w:rsidRDefault="00DB7A06"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1</w:t>
      </w:r>
      <w:r w:rsidR="00404A99" w:rsidRPr="00C773AF">
        <w:rPr>
          <w:rFonts w:asciiTheme="minorEastAsia" w:eastAsiaTheme="minorEastAsia" w:hAnsiTheme="minorEastAsia" w:hint="eastAsia"/>
          <w:kern w:val="0"/>
          <w:szCs w:val="21"/>
        </w:rPr>
        <w:t>、</w:t>
      </w:r>
      <w:r w:rsidRPr="00C773AF">
        <w:rPr>
          <w:rFonts w:asciiTheme="minorEastAsia" w:eastAsiaTheme="minorEastAsia" w:hAnsiTheme="minorEastAsia" w:hint="eastAsia"/>
          <w:kern w:val="0"/>
          <w:szCs w:val="21"/>
        </w:rPr>
        <w:t>基金投资所涉及的证券交易所遇法定节假日或因其他原因暂停营业时；</w:t>
      </w:r>
    </w:p>
    <w:p w:rsidR="00DB7A06" w:rsidRPr="00C773AF" w:rsidRDefault="00DB7A06"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2</w:t>
      </w:r>
      <w:r w:rsidR="00404A99" w:rsidRPr="00C773AF">
        <w:rPr>
          <w:rFonts w:asciiTheme="minorEastAsia" w:eastAsiaTheme="minorEastAsia" w:hAnsiTheme="minorEastAsia" w:hint="eastAsia"/>
          <w:kern w:val="0"/>
          <w:szCs w:val="21"/>
        </w:rPr>
        <w:t>、</w:t>
      </w:r>
      <w:r w:rsidRPr="00C773AF">
        <w:rPr>
          <w:rFonts w:asciiTheme="minorEastAsia" w:eastAsiaTheme="minorEastAsia" w:hAnsiTheme="minorEastAsia" w:hint="eastAsia"/>
          <w:kern w:val="0"/>
          <w:szCs w:val="21"/>
        </w:rPr>
        <w:t>因不可抗力或其他情形致使基金管理人、基金托管人无法准确评估基金财产价值时；</w:t>
      </w:r>
    </w:p>
    <w:p w:rsidR="00092ADF" w:rsidRPr="00C773AF" w:rsidRDefault="00092ADF" w:rsidP="00D5693E">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kern w:val="0"/>
          <w:szCs w:val="21"/>
        </w:rPr>
        <w:t>3</w:t>
      </w:r>
      <w:r w:rsidRPr="00C773AF">
        <w:rPr>
          <w:rFonts w:asciiTheme="minorEastAsia" w:eastAsiaTheme="minorEastAsia" w:hAnsiTheme="minorEastAsia" w:hint="eastAsia"/>
          <w:kern w:val="0"/>
          <w:szCs w:val="21"/>
        </w:rPr>
        <w:t>、当前一估值日基金资产净值</w:t>
      </w:r>
      <w:r w:rsidRPr="00C773AF">
        <w:rPr>
          <w:rFonts w:asciiTheme="minorEastAsia" w:eastAsiaTheme="minorEastAsia" w:hAnsiTheme="minorEastAsia"/>
          <w:kern w:val="0"/>
          <w:szCs w:val="21"/>
        </w:rPr>
        <w:t>50%</w:t>
      </w:r>
      <w:r w:rsidRPr="00C773AF">
        <w:rPr>
          <w:rFonts w:asciiTheme="minorEastAsia" w:eastAsiaTheme="minorEastAsia" w:hAnsiTheme="minorEastAsia" w:hint="eastAsia"/>
          <w:kern w:val="0"/>
          <w:szCs w:val="21"/>
        </w:rPr>
        <w:t>以上的资产出现无可参考的活跃市场价格且采用估值技术仍导致公允价值存在重大不确定性时，经与基金托管人协商一致的；</w:t>
      </w:r>
    </w:p>
    <w:p w:rsidR="00DB7A06" w:rsidRPr="00C773AF" w:rsidRDefault="00092ADF" w:rsidP="00092ADF">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kern w:val="0"/>
          <w:szCs w:val="21"/>
        </w:rPr>
        <w:lastRenderedPageBreak/>
        <w:t>4</w:t>
      </w:r>
      <w:r w:rsidR="00404A99" w:rsidRPr="00C773AF">
        <w:rPr>
          <w:rFonts w:asciiTheme="minorEastAsia" w:eastAsiaTheme="minorEastAsia" w:hAnsiTheme="minorEastAsia" w:hint="eastAsia"/>
          <w:kern w:val="0"/>
          <w:szCs w:val="21"/>
        </w:rPr>
        <w:t>、</w:t>
      </w:r>
      <w:r w:rsidR="00DB7A06" w:rsidRPr="00C773AF">
        <w:rPr>
          <w:rFonts w:asciiTheme="minorEastAsia" w:eastAsiaTheme="minorEastAsia" w:hAnsiTheme="minorEastAsia" w:hint="eastAsia"/>
          <w:kern w:val="0"/>
          <w:szCs w:val="21"/>
        </w:rPr>
        <w:t>中国证监会认定的其他情形。</w:t>
      </w:r>
    </w:p>
    <w:p w:rsidR="00DB7A06" w:rsidRPr="00C773AF" w:rsidRDefault="00DB7A06" w:rsidP="000E4752">
      <w:pPr>
        <w:pStyle w:val="20"/>
        <w:snapToGrid w:val="0"/>
        <w:spacing w:beforeLines="0" w:afterLines="0" w:line="360" w:lineRule="auto"/>
        <w:ind w:firstLineChars="0" w:firstLine="0"/>
        <w:rPr>
          <w:rFonts w:asciiTheme="minorEastAsia" w:eastAsiaTheme="minorEastAsia" w:hAnsiTheme="minorEastAsia"/>
          <w:b w:val="0"/>
        </w:rPr>
      </w:pPr>
      <w:bookmarkStart w:id="171" w:name="_Toc44423106"/>
      <w:r w:rsidRPr="00C773AF">
        <w:rPr>
          <w:rFonts w:asciiTheme="minorEastAsia" w:eastAsiaTheme="minorEastAsia" w:hAnsiTheme="minorEastAsia" w:hint="eastAsia"/>
          <w:b w:val="0"/>
        </w:rPr>
        <w:t>（七）基金份额净值的确认</w:t>
      </w:r>
      <w:bookmarkEnd w:id="171"/>
    </w:p>
    <w:p w:rsidR="00DB7A06" w:rsidRPr="00C773AF" w:rsidRDefault="00DB7A06"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用于基金信息披露的基金份额净值由基金管理人负责计算，基金托管人进行复核。基金管理人应于每个工作日交易结束后计算当日的基金份额净值并发送给基金托管人（申购、赎回开始前为每周</w:t>
      </w:r>
      <w:r w:rsidR="008034A0" w:rsidRPr="00C773AF">
        <w:rPr>
          <w:rFonts w:asciiTheme="minorEastAsia" w:eastAsiaTheme="minorEastAsia" w:hAnsiTheme="minorEastAsia" w:hint="eastAsia"/>
          <w:kern w:val="0"/>
          <w:szCs w:val="21"/>
        </w:rPr>
        <w:t>最后一个工作日</w:t>
      </w:r>
      <w:r w:rsidRPr="00C773AF">
        <w:rPr>
          <w:rFonts w:asciiTheme="minorEastAsia" w:eastAsiaTheme="minorEastAsia" w:hAnsiTheme="minorEastAsia" w:hint="eastAsia"/>
          <w:kern w:val="0"/>
          <w:szCs w:val="21"/>
        </w:rPr>
        <w:t>）。基金托管人对净值计算结果复核确认后发送给基金管理人，由基金管理人对基金份额净值予以公布。</w:t>
      </w:r>
    </w:p>
    <w:p w:rsidR="00DB7A06" w:rsidRPr="00C773AF" w:rsidRDefault="00DB7A06"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基金份额净值的计算精确到0.001元，小数点后第四位四舍五入。国家另有规定的，从其规定。</w:t>
      </w:r>
    </w:p>
    <w:p w:rsidR="00DB7A06" w:rsidRPr="00C773AF" w:rsidRDefault="00DB7A06" w:rsidP="000E4752">
      <w:pPr>
        <w:pStyle w:val="20"/>
        <w:snapToGrid w:val="0"/>
        <w:spacing w:beforeLines="0" w:afterLines="0" w:line="360" w:lineRule="auto"/>
        <w:ind w:firstLineChars="0" w:firstLine="0"/>
        <w:rPr>
          <w:rFonts w:asciiTheme="minorEastAsia" w:eastAsiaTheme="minorEastAsia" w:hAnsiTheme="minorEastAsia"/>
          <w:b w:val="0"/>
        </w:rPr>
      </w:pPr>
      <w:bookmarkStart w:id="172" w:name="_Toc44423107"/>
      <w:r w:rsidRPr="00C773AF">
        <w:rPr>
          <w:rFonts w:asciiTheme="minorEastAsia" w:eastAsiaTheme="minorEastAsia" w:hAnsiTheme="minorEastAsia" w:hint="eastAsia"/>
          <w:b w:val="0"/>
        </w:rPr>
        <w:t>（八）估值错误的处理</w:t>
      </w:r>
      <w:bookmarkEnd w:id="172"/>
    </w:p>
    <w:p w:rsidR="00DB7A06" w:rsidRPr="00C773AF" w:rsidRDefault="00DB7A06"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1</w:t>
      </w:r>
      <w:r w:rsidR="00404A99" w:rsidRPr="00C773AF">
        <w:rPr>
          <w:rFonts w:asciiTheme="minorEastAsia" w:eastAsiaTheme="minorEastAsia" w:hAnsiTheme="minorEastAsia" w:hint="eastAsia"/>
          <w:kern w:val="0"/>
          <w:szCs w:val="21"/>
        </w:rPr>
        <w:t>、</w:t>
      </w:r>
      <w:r w:rsidRPr="00C773AF">
        <w:rPr>
          <w:rFonts w:asciiTheme="minorEastAsia" w:eastAsiaTheme="minorEastAsia" w:hAnsiTheme="minorEastAsia" w:hint="eastAsia"/>
          <w:kern w:val="0"/>
          <w:szCs w:val="21"/>
        </w:rPr>
        <w:t>当基金资产的估值导致基金份额净值小数点后三位（含第三位）内发生差错时，视为基金份额净值估值错误。</w:t>
      </w:r>
    </w:p>
    <w:p w:rsidR="00DB7A06" w:rsidRPr="00C773AF" w:rsidRDefault="00DB7A06"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2</w:t>
      </w:r>
      <w:r w:rsidR="00404A99" w:rsidRPr="00C773AF">
        <w:rPr>
          <w:rFonts w:asciiTheme="minorEastAsia" w:eastAsiaTheme="minorEastAsia" w:hAnsiTheme="minorEastAsia" w:hint="eastAsia"/>
          <w:kern w:val="0"/>
          <w:szCs w:val="21"/>
        </w:rPr>
        <w:t>、</w:t>
      </w:r>
      <w:r w:rsidRPr="00C773AF">
        <w:rPr>
          <w:rFonts w:asciiTheme="minorEastAsia" w:eastAsiaTheme="minorEastAsia" w:hAnsiTheme="minorEastAsia" w:hint="eastAsia"/>
          <w:kern w:val="0"/>
          <w:szCs w:val="21"/>
        </w:rPr>
        <w:t>基金管理人和基金托管人将采取必要、适当合理的措施确保基金资产估值的准确性、及时性。当基金份额净值出现错误时，基金管理人应当立即予以纠正，并采取合理的措施防止损失进一步扩大；当计价错误达到或超过基金</w:t>
      </w:r>
      <w:r w:rsidR="00FF2F50" w:rsidRPr="00C773AF">
        <w:rPr>
          <w:rFonts w:asciiTheme="minorEastAsia" w:eastAsiaTheme="minorEastAsia" w:hAnsiTheme="minorEastAsia" w:hint="eastAsia"/>
          <w:kern w:val="0"/>
          <w:szCs w:val="21"/>
        </w:rPr>
        <w:t>资产</w:t>
      </w:r>
      <w:r w:rsidRPr="00C773AF">
        <w:rPr>
          <w:rFonts w:asciiTheme="minorEastAsia" w:eastAsiaTheme="minorEastAsia" w:hAnsiTheme="minorEastAsia" w:hint="eastAsia"/>
          <w:kern w:val="0"/>
          <w:szCs w:val="21"/>
        </w:rPr>
        <w:t>净值的0.25%时，基金管理人应当报中国证监会备案；当计价错误达到或超过基金份额净值的0.5%时，基金管理人应当公告，并同时报中国证监会备案。</w:t>
      </w:r>
    </w:p>
    <w:p w:rsidR="00DB7A06" w:rsidRPr="00C773AF" w:rsidRDefault="00DB7A06"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3</w:t>
      </w:r>
      <w:r w:rsidR="00404A99" w:rsidRPr="00C773AF">
        <w:rPr>
          <w:rFonts w:asciiTheme="minorEastAsia" w:eastAsiaTheme="minorEastAsia" w:hAnsiTheme="minorEastAsia" w:hint="eastAsia"/>
          <w:kern w:val="0"/>
          <w:szCs w:val="21"/>
        </w:rPr>
        <w:t>、</w:t>
      </w:r>
      <w:r w:rsidRPr="00C773AF">
        <w:rPr>
          <w:rFonts w:asciiTheme="minorEastAsia" w:eastAsiaTheme="minorEastAsia" w:hAnsiTheme="minorEastAsia" w:hint="eastAsia"/>
          <w:kern w:val="0"/>
          <w:szCs w:val="21"/>
        </w:rPr>
        <w:t>前述内容如法律法规或监管机构另有规定的，按其规定处理。</w:t>
      </w:r>
    </w:p>
    <w:p w:rsidR="00DB7A06" w:rsidRPr="00C773AF" w:rsidRDefault="00DB7A06" w:rsidP="000E4752">
      <w:pPr>
        <w:pStyle w:val="20"/>
        <w:snapToGrid w:val="0"/>
        <w:spacing w:beforeLines="0" w:afterLines="0" w:line="360" w:lineRule="auto"/>
        <w:ind w:firstLineChars="0" w:firstLine="0"/>
        <w:rPr>
          <w:rFonts w:asciiTheme="minorEastAsia" w:eastAsiaTheme="minorEastAsia" w:hAnsiTheme="minorEastAsia"/>
          <w:b w:val="0"/>
        </w:rPr>
      </w:pPr>
      <w:bookmarkStart w:id="173" w:name="_Toc44423108"/>
      <w:r w:rsidRPr="00C773AF">
        <w:rPr>
          <w:rFonts w:asciiTheme="minorEastAsia" w:eastAsiaTheme="minorEastAsia" w:hAnsiTheme="minorEastAsia" w:hint="eastAsia"/>
          <w:b w:val="0"/>
        </w:rPr>
        <w:t>（九）特殊情形的处理</w:t>
      </w:r>
      <w:bookmarkEnd w:id="173"/>
    </w:p>
    <w:p w:rsidR="00DB7A06" w:rsidRPr="00C773AF" w:rsidRDefault="00DB7A06"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1</w:t>
      </w:r>
      <w:r w:rsidR="00404A99" w:rsidRPr="00C773AF">
        <w:rPr>
          <w:rFonts w:asciiTheme="minorEastAsia" w:eastAsiaTheme="minorEastAsia" w:hAnsiTheme="minorEastAsia" w:hint="eastAsia"/>
          <w:kern w:val="0"/>
          <w:szCs w:val="21"/>
        </w:rPr>
        <w:t>、</w:t>
      </w:r>
      <w:r w:rsidRPr="00C773AF">
        <w:rPr>
          <w:rFonts w:asciiTheme="minorEastAsia" w:eastAsiaTheme="minorEastAsia" w:hAnsiTheme="minorEastAsia" w:hint="eastAsia"/>
          <w:kern w:val="0"/>
          <w:szCs w:val="21"/>
        </w:rPr>
        <w:t>基金管理人按本条第（四）款有关估值方法规定的第7项条款进行估值时，所造成的误差不作为基金份额净值错误处理。</w:t>
      </w:r>
    </w:p>
    <w:p w:rsidR="00DB7A06" w:rsidRPr="00C773AF" w:rsidRDefault="00DB7A06"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2</w:t>
      </w:r>
      <w:r w:rsidR="00404A99" w:rsidRPr="00C773AF">
        <w:rPr>
          <w:rFonts w:asciiTheme="minorEastAsia" w:eastAsiaTheme="minorEastAsia" w:hAnsiTheme="minorEastAsia" w:hint="eastAsia"/>
          <w:kern w:val="0"/>
          <w:szCs w:val="21"/>
        </w:rPr>
        <w:t>、</w:t>
      </w:r>
      <w:r w:rsidRPr="00C773AF">
        <w:rPr>
          <w:rFonts w:asciiTheme="minorEastAsia" w:eastAsiaTheme="minorEastAsia" w:hAnsiTheme="minorEastAsia" w:hint="eastAsia"/>
          <w:kern w:val="0"/>
          <w:szCs w:val="21"/>
        </w:rPr>
        <w:t>由于不可抗力原因，或由于证券交易所或登记结算公司发送的数据错误，基金管理人和基金托管人虽然已经采取必要、适当、合理的措施进行检查，但未能发现错误的，由此造成的基金资产估值错误，基金管理人和基金托管人可以免除赔偿责任。但基金管理人应当积极采取必要的措施消除由此造成的影响。</w:t>
      </w:r>
    </w:p>
    <w:p w:rsidR="004B203D" w:rsidRPr="00C773AF" w:rsidRDefault="004B203D" w:rsidP="00F51046">
      <w:pPr>
        <w:snapToGrid w:val="0"/>
        <w:spacing w:line="360" w:lineRule="auto"/>
        <w:ind w:firstLine="420"/>
        <w:rPr>
          <w:rFonts w:asciiTheme="minorEastAsia" w:eastAsiaTheme="minorEastAsia" w:hAnsiTheme="minorEastAsia"/>
          <w:kern w:val="0"/>
          <w:szCs w:val="21"/>
        </w:rPr>
      </w:pPr>
    </w:p>
    <w:p w:rsidR="00266A27" w:rsidRPr="00C773AF" w:rsidRDefault="00006B1D" w:rsidP="000E4752">
      <w:pPr>
        <w:pStyle w:val="1"/>
        <w:snapToGrid w:val="0"/>
        <w:spacing w:beforeLines="0" w:afterLines="0" w:line="360" w:lineRule="auto"/>
        <w:ind w:firstLineChars="0" w:firstLine="0"/>
        <w:rPr>
          <w:rFonts w:asciiTheme="minorEastAsia" w:eastAsiaTheme="minorEastAsia" w:hAnsiTheme="minorEastAsia"/>
          <w:bCs/>
        </w:rPr>
      </w:pPr>
      <w:r w:rsidRPr="00C773AF">
        <w:rPr>
          <w:rFonts w:asciiTheme="minorEastAsia" w:eastAsiaTheme="minorEastAsia" w:hAnsiTheme="minorEastAsia"/>
          <w:b/>
          <w:bCs/>
        </w:rPr>
        <w:br w:type="page"/>
      </w:r>
      <w:bookmarkStart w:id="174" w:name="_Toc44423109"/>
      <w:r w:rsidR="001A34BD" w:rsidRPr="00C773AF">
        <w:rPr>
          <w:rFonts w:asciiTheme="minorEastAsia" w:eastAsiaTheme="minorEastAsia" w:hAnsiTheme="minorEastAsia" w:hint="eastAsia"/>
          <w:bCs/>
        </w:rPr>
        <w:lastRenderedPageBreak/>
        <w:t>十五</w:t>
      </w:r>
      <w:r w:rsidR="00266A27" w:rsidRPr="00C773AF">
        <w:rPr>
          <w:rFonts w:asciiTheme="minorEastAsia" w:eastAsiaTheme="minorEastAsia" w:hAnsiTheme="minorEastAsia" w:hint="eastAsia"/>
          <w:bCs/>
        </w:rPr>
        <w:t>、基金的收益与分配</w:t>
      </w:r>
      <w:bookmarkEnd w:id="174"/>
    </w:p>
    <w:p w:rsidR="007A1A93" w:rsidRPr="00C773AF" w:rsidRDefault="007A1A93" w:rsidP="000E4752">
      <w:pPr>
        <w:pStyle w:val="20"/>
        <w:snapToGrid w:val="0"/>
        <w:spacing w:beforeLines="0" w:afterLines="0" w:line="360" w:lineRule="auto"/>
        <w:ind w:firstLineChars="0" w:firstLine="0"/>
        <w:rPr>
          <w:rFonts w:asciiTheme="minorEastAsia" w:eastAsiaTheme="minorEastAsia" w:hAnsiTheme="minorEastAsia"/>
          <w:b w:val="0"/>
        </w:rPr>
      </w:pPr>
      <w:bookmarkStart w:id="175" w:name="_Toc44423110"/>
      <w:bookmarkStart w:id="176" w:name="_Toc84149664"/>
      <w:bookmarkStart w:id="177" w:name="_Toc86584639"/>
      <w:r w:rsidRPr="00C773AF">
        <w:rPr>
          <w:rFonts w:asciiTheme="minorEastAsia" w:eastAsiaTheme="minorEastAsia" w:hAnsiTheme="minorEastAsia" w:hint="eastAsia"/>
          <w:b w:val="0"/>
        </w:rPr>
        <w:t>（一）基金利润的构成</w:t>
      </w:r>
      <w:bookmarkEnd w:id="175"/>
    </w:p>
    <w:p w:rsidR="007A1A93" w:rsidRPr="00C773AF" w:rsidRDefault="007A1A93"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基金利润指基金利息收入、投资收益、公允价值变动收益和其他收入扣除相关费用后的余额。基金已实现收益指基金利润减去公允价值变动收益后的余额。</w:t>
      </w:r>
    </w:p>
    <w:p w:rsidR="007A1A93" w:rsidRPr="00C773AF" w:rsidRDefault="007A1A93" w:rsidP="000E4752">
      <w:pPr>
        <w:pStyle w:val="20"/>
        <w:snapToGrid w:val="0"/>
        <w:spacing w:beforeLines="0" w:afterLines="0" w:line="360" w:lineRule="auto"/>
        <w:ind w:firstLineChars="0" w:firstLine="0"/>
        <w:rPr>
          <w:rFonts w:asciiTheme="minorEastAsia" w:eastAsiaTheme="minorEastAsia" w:hAnsiTheme="minorEastAsia"/>
          <w:b w:val="0"/>
        </w:rPr>
      </w:pPr>
      <w:bookmarkStart w:id="178" w:name="_Toc44423111"/>
      <w:r w:rsidRPr="00C773AF">
        <w:rPr>
          <w:rFonts w:asciiTheme="minorEastAsia" w:eastAsiaTheme="minorEastAsia" w:hAnsiTheme="minorEastAsia" w:hint="eastAsia"/>
          <w:b w:val="0"/>
        </w:rPr>
        <w:t>（二）基金可供分配利润</w:t>
      </w:r>
      <w:bookmarkEnd w:id="178"/>
    </w:p>
    <w:p w:rsidR="007A1A93" w:rsidRPr="00C773AF" w:rsidRDefault="007A1A93"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基金可供分配利润指截至收益分配基准日基金未分配利润与未分配利润中已实现收益的孰低数。</w:t>
      </w:r>
    </w:p>
    <w:p w:rsidR="007A1A93" w:rsidRPr="00C773AF" w:rsidRDefault="007A1A93" w:rsidP="000E4752">
      <w:pPr>
        <w:pStyle w:val="20"/>
        <w:snapToGrid w:val="0"/>
        <w:spacing w:beforeLines="0" w:afterLines="0" w:line="360" w:lineRule="auto"/>
        <w:ind w:firstLineChars="0" w:firstLine="0"/>
        <w:rPr>
          <w:rFonts w:asciiTheme="minorEastAsia" w:eastAsiaTheme="minorEastAsia" w:hAnsiTheme="minorEastAsia"/>
          <w:b w:val="0"/>
        </w:rPr>
      </w:pPr>
      <w:bookmarkStart w:id="179" w:name="_Toc44423112"/>
      <w:r w:rsidRPr="00C773AF">
        <w:rPr>
          <w:rFonts w:asciiTheme="minorEastAsia" w:eastAsiaTheme="minorEastAsia" w:hAnsiTheme="minorEastAsia" w:hint="eastAsia"/>
          <w:b w:val="0"/>
        </w:rPr>
        <w:t>（三）收益分配原则</w:t>
      </w:r>
      <w:bookmarkEnd w:id="179"/>
    </w:p>
    <w:p w:rsidR="007A1A93" w:rsidRPr="00C773AF" w:rsidRDefault="007A1A93"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1</w:t>
      </w:r>
      <w:r w:rsidR="00404A99" w:rsidRPr="00C773AF">
        <w:rPr>
          <w:rFonts w:asciiTheme="minorEastAsia" w:eastAsiaTheme="minorEastAsia" w:hAnsiTheme="minorEastAsia" w:hint="eastAsia"/>
          <w:kern w:val="0"/>
          <w:szCs w:val="21"/>
        </w:rPr>
        <w:t>、</w:t>
      </w:r>
      <w:r w:rsidRPr="00C773AF">
        <w:rPr>
          <w:rFonts w:asciiTheme="minorEastAsia" w:eastAsiaTheme="minorEastAsia" w:hAnsiTheme="minorEastAsia" w:hint="eastAsia"/>
          <w:kern w:val="0"/>
          <w:szCs w:val="21"/>
        </w:rPr>
        <w:t>基金收益分配采用现金方式或红利再投资方式，基金份额持有人可自行选择收益分配方式；基金份额持有人事先未做出选择的，默认的分红方式为现金红利；</w:t>
      </w:r>
    </w:p>
    <w:p w:rsidR="007A1A93" w:rsidRPr="00C773AF" w:rsidRDefault="007A1A93" w:rsidP="00931F05">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2</w:t>
      </w:r>
      <w:r w:rsidR="00404A99" w:rsidRPr="00C773AF">
        <w:rPr>
          <w:rFonts w:asciiTheme="minorEastAsia" w:eastAsiaTheme="minorEastAsia" w:hAnsiTheme="minorEastAsia" w:hint="eastAsia"/>
          <w:kern w:val="0"/>
          <w:szCs w:val="21"/>
        </w:rPr>
        <w:t>、</w:t>
      </w:r>
      <w:r w:rsidRPr="00C773AF">
        <w:rPr>
          <w:rFonts w:asciiTheme="minorEastAsia" w:eastAsiaTheme="minorEastAsia" w:hAnsiTheme="minorEastAsia" w:hint="eastAsia"/>
        </w:rPr>
        <w:t>每一基金份额享有同等分配权</w:t>
      </w:r>
      <w:r w:rsidRPr="00C773AF">
        <w:rPr>
          <w:rFonts w:asciiTheme="minorEastAsia" w:eastAsiaTheme="minorEastAsia" w:hAnsiTheme="minorEastAsia" w:hint="eastAsia"/>
          <w:kern w:val="0"/>
          <w:szCs w:val="21"/>
        </w:rPr>
        <w:t>；</w:t>
      </w:r>
    </w:p>
    <w:p w:rsidR="007A1A93" w:rsidRPr="00C773AF" w:rsidRDefault="007A1A93"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3</w:t>
      </w:r>
      <w:r w:rsidR="00404A99" w:rsidRPr="00C773AF">
        <w:rPr>
          <w:rFonts w:asciiTheme="minorEastAsia" w:eastAsiaTheme="minorEastAsia" w:hAnsiTheme="minorEastAsia" w:hint="eastAsia"/>
          <w:kern w:val="0"/>
          <w:szCs w:val="21"/>
        </w:rPr>
        <w:t>、</w:t>
      </w:r>
      <w:r w:rsidRPr="00C773AF">
        <w:rPr>
          <w:rFonts w:asciiTheme="minorEastAsia" w:eastAsiaTheme="minorEastAsia" w:hAnsiTheme="minorEastAsia" w:hint="eastAsia"/>
          <w:kern w:val="0"/>
          <w:szCs w:val="21"/>
        </w:rPr>
        <w:t>在符合有关基金分红条件的前提下，本基金每年收益分配次数最多为12次，每份基金份额每次分配比例不得低于收益分配基准日每份基金份额可供分配利润的10%；若基金合同生效不满3个月，可不进行收益分配；</w:t>
      </w:r>
    </w:p>
    <w:p w:rsidR="007A1A93" w:rsidRPr="00C773AF" w:rsidRDefault="007A1A93"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4</w:t>
      </w:r>
      <w:r w:rsidR="00404A99" w:rsidRPr="00C773AF">
        <w:rPr>
          <w:rFonts w:asciiTheme="minorEastAsia" w:eastAsiaTheme="minorEastAsia" w:hAnsiTheme="minorEastAsia" w:hint="eastAsia"/>
          <w:kern w:val="0"/>
          <w:szCs w:val="21"/>
        </w:rPr>
        <w:t>、</w:t>
      </w:r>
      <w:r w:rsidRPr="00C773AF">
        <w:rPr>
          <w:rFonts w:asciiTheme="minorEastAsia" w:eastAsiaTheme="minorEastAsia" w:hAnsiTheme="minorEastAsia" w:hint="eastAsia"/>
          <w:kern w:val="0"/>
          <w:szCs w:val="21"/>
        </w:rPr>
        <w:t>基金收益分配基准日的基金份额净值减去每单位基金份额收益分配金额后不能低于面值；</w:t>
      </w:r>
    </w:p>
    <w:p w:rsidR="007A1A93" w:rsidRPr="00C773AF" w:rsidRDefault="007A1A93"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5</w:t>
      </w:r>
      <w:r w:rsidR="00404A99" w:rsidRPr="00C773AF">
        <w:rPr>
          <w:rFonts w:asciiTheme="minorEastAsia" w:eastAsiaTheme="minorEastAsia" w:hAnsiTheme="minorEastAsia" w:hint="eastAsia"/>
          <w:kern w:val="0"/>
          <w:szCs w:val="21"/>
        </w:rPr>
        <w:t>、</w:t>
      </w:r>
      <w:r w:rsidRPr="00C773AF">
        <w:rPr>
          <w:rFonts w:asciiTheme="minorEastAsia" w:eastAsiaTheme="minorEastAsia" w:hAnsiTheme="minorEastAsia" w:hint="eastAsia"/>
          <w:kern w:val="0"/>
          <w:szCs w:val="21"/>
        </w:rPr>
        <w:t>法律法规或监管机构另有规定的，从其规定。</w:t>
      </w:r>
    </w:p>
    <w:p w:rsidR="007A1A93" w:rsidRPr="00C773AF" w:rsidRDefault="007A1A93" w:rsidP="000E4752">
      <w:pPr>
        <w:pStyle w:val="20"/>
        <w:snapToGrid w:val="0"/>
        <w:spacing w:beforeLines="0" w:afterLines="0" w:line="360" w:lineRule="auto"/>
        <w:ind w:firstLineChars="0" w:firstLine="0"/>
        <w:rPr>
          <w:rFonts w:asciiTheme="minorEastAsia" w:eastAsiaTheme="minorEastAsia" w:hAnsiTheme="minorEastAsia"/>
          <w:b w:val="0"/>
        </w:rPr>
      </w:pPr>
      <w:bookmarkStart w:id="180" w:name="_Toc44423113"/>
      <w:r w:rsidRPr="00C773AF">
        <w:rPr>
          <w:rFonts w:asciiTheme="minorEastAsia" w:eastAsiaTheme="minorEastAsia" w:hAnsiTheme="minorEastAsia" w:hint="eastAsia"/>
          <w:b w:val="0"/>
        </w:rPr>
        <w:t>（四）收益分配方案</w:t>
      </w:r>
      <w:bookmarkEnd w:id="180"/>
    </w:p>
    <w:p w:rsidR="007A1A93" w:rsidRPr="00C773AF" w:rsidRDefault="007A1A93"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基金收益分配方案中应载明基金收益分配基准日可供分配利润、基金收益分配对象、分配时间、分配数额及比例、分配方式等内容。</w:t>
      </w:r>
    </w:p>
    <w:p w:rsidR="007A1A93" w:rsidRPr="00C773AF" w:rsidRDefault="007A1A93" w:rsidP="000E4752">
      <w:pPr>
        <w:pStyle w:val="20"/>
        <w:snapToGrid w:val="0"/>
        <w:spacing w:beforeLines="0" w:afterLines="0" w:line="360" w:lineRule="auto"/>
        <w:ind w:firstLineChars="0" w:firstLine="0"/>
        <w:rPr>
          <w:rFonts w:asciiTheme="minorEastAsia" w:eastAsiaTheme="minorEastAsia" w:hAnsiTheme="minorEastAsia"/>
          <w:b w:val="0"/>
        </w:rPr>
      </w:pPr>
      <w:bookmarkStart w:id="181" w:name="_Toc44423114"/>
      <w:r w:rsidRPr="00C773AF">
        <w:rPr>
          <w:rFonts w:asciiTheme="minorEastAsia" w:eastAsiaTheme="minorEastAsia" w:hAnsiTheme="minorEastAsia" w:hint="eastAsia"/>
          <w:b w:val="0"/>
        </w:rPr>
        <w:t>（五）收益分配方案的确定、公告与实施</w:t>
      </w:r>
      <w:bookmarkEnd w:id="181"/>
    </w:p>
    <w:p w:rsidR="007A1A93" w:rsidRPr="00C773AF" w:rsidRDefault="007A1A93"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基金收益分配方案由基金管理人拟定，并由基金托管人复核后确定，基金管理人</w:t>
      </w:r>
      <w:r w:rsidR="00231BAE" w:rsidRPr="00C773AF">
        <w:rPr>
          <w:rFonts w:asciiTheme="minorEastAsia" w:eastAsiaTheme="minorEastAsia" w:hAnsiTheme="minorEastAsia" w:hint="eastAsia"/>
          <w:kern w:val="0"/>
          <w:szCs w:val="21"/>
        </w:rPr>
        <w:t>在2日内在指定媒介公告</w:t>
      </w:r>
      <w:r w:rsidRPr="00C773AF">
        <w:rPr>
          <w:rFonts w:asciiTheme="minorEastAsia" w:eastAsiaTheme="minorEastAsia" w:hAnsiTheme="minorEastAsia" w:hint="eastAsia"/>
          <w:kern w:val="0"/>
          <w:szCs w:val="21"/>
        </w:rPr>
        <w:t>。</w:t>
      </w:r>
    </w:p>
    <w:p w:rsidR="007A1A93" w:rsidRPr="00C773AF" w:rsidRDefault="007A1A93"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本基金收益分配的发放日距离收益分配基准日的时间不超过15个工作日。</w:t>
      </w:r>
    </w:p>
    <w:p w:rsidR="007A1A93" w:rsidRPr="00C773AF" w:rsidRDefault="007A1A93"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法律法规或监管机关另有规定的，从其规定。</w:t>
      </w:r>
    </w:p>
    <w:p w:rsidR="007A1A93" w:rsidRPr="00C773AF" w:rsidRDefault="007A1A93" w:rsidP="000E4752">
      <w:pPr>
        <w:pStyle w:val="20"/>
        <w:snapToGrid w:val="0"/>
        <w:spacing w:beforeLines="0" w:afterLines="0" w:line="360" w:lineRule="auto"/>
        <w:ind w:firstLineChars="0" w:firstLine="0"/>
        <w:rPr>
          <w:rFonts w:asciiTheme="minorEastAsia" w:eastAsiaTheme="minorEastAsia" w:hAnsiTheme="minorEastAsia"/>
          <w:b w:val="0"/>
        </w:rPr>
      </w:pPr>
      <w:bookmarkStart w:id="182" w:name="_Toc44423115"/>
      <w:r w:rsidRPr="00C773AF">
        <w:rPr>
          <w:rFonts w:asciiTheme="minorEastAsia" w:eastAsiaTheme="minorEastAsia" w:hAnsiTheme="minorEastAsia" w:hint="eastAsia"/>
          <w:b w:val="0"/>
        </w:rPr>
        <w:t>（六）收益分配中发生的费用</w:t>
      </w:r>
      <w:bookmarkEnd w:id="182"/>
    </w:p>
    <w:p w:rsidR="00266A27" w:rsidRPr="00C773AF" w:rsidRDefault="007A1A93" w:rsidP="00404A99">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收益分配时所发生的银行转账或其他手续费用由投资者自行承担。当投资者的现金红利小于一定金额，不足于支付银行转账或其他手续费用时，基金注册登记机构可将基金份额持有人的现金红利自动转为基金份额。红利再投资的计算方法，依照</w:t>
      </w:r>
      <w:r w:rsidR="003421EC" w:rsidRPr="00C773AF">
        <w:rPr>
          <w:rFonts w:asciiTheme="minorEastAsia" w:eastAsiaTheme="minorEastAsia" w:hAnsiTheme="minorEastAsia" w:hint="eastAsia"/>
          <w:kern w:val="0"/>
          <w:szCs w:val="21"/>
        </w:rPr>
        <w:t>基金管理人的相关业务规则执行</w:t>
      </w:r>
      <w:r w:rsidRPr="00C773AF">
        <w:rPr>
          <w:rFonts w:asciiTheme="minorEastAsia" w:eastAsiaTheme="minorEastAsia" w:hAnsiTheme="minorEastAsia" w:hint="eastAsia"/>
          <w:kern w:val="0"/>
          <w:szCs w:val="21"/>
        </w:rPr>
        <w:t>。</w:t>
      </w:r>
      <w:bookmarkEnd w:id="176"/>
      <w:bookmarkEnd w:id="177"/>
    </w:p>
    <w:p w:rsidR="00266A27" w:rsidRPr="00C773AF" w:rsidRDefault="00560A6A" w:rsidP="000E4752">
      <w:pPr>
        <w:pStyle w:val="1"/>
        <w:snapToGrid w:val="0"/>
        <w:spacing w:beforeLines="0" w:afterLines="0" w:line="360" w:lineRule="auto"/>
        <w:ind w:firstLineChars="0" w:firstLine="0"/>
        <w:rPr>
          <w:rFonts w:asciiTheme="minorEastAsia" w:eastAsiaTheme="minorEastAsia" w:hAnsiTheme="minorEastAsia"/>
          <w:bCs/>
        </w:rPr>
      </w:pPr>
      <w:r w:rsidRPr="00C773AF">
        <w:rPr>
          <w:rFonts w:asciiTheme="minorEastAsia" w:eastAsiaTheme="minorEastAsia" w:hAnsiTheme="minorEastAsia"/>
          <w:b/>
          <w:bCs/>
        </w:rPr>
        <w:br w:type="page"/>
      </w:r>
      <w:bookmarkStart w:id="183" w:name="_Toc44423116"/>
      <w:r w:rsidR="001A34BD" w:rsidRPr="00C773AF">
        <w:rPr>
          <w:rFonts w:asciiTheme="minorEastAsia" w:eastAsiaTheme="minorEastAsia" w:hAnsiTheme="minorEastAsia" w:hint="eastAsia"/>
          <w:bCs/>
        </w:rPr>
        <w:lastRenderedPageBreak/>
        <w:t>十六</w:t>
      </w:r>
      <w:r w:rsidR="00266A27" w:rsidRPr="00C773AF">
        <w:rPr>
          <w:rFonts w:asciiTheme="minorEastAsia" w:eastAsiaTheme="minorEastAsia" w:hAnsiTheme="minorEastAsia" w:hint="eastAsia"/>
          <w:bCs/>
        </w:rPr>
        <w:t>、基金的费用与税收</w:t>
      </w:r>
      <w:bookmarkEnd w:id="183"/>
    </w:p>
    <w:p w:rsidR="00266A27" w:rsidRPr="00C773AF" w:rsidRDefault="00266A27" w:rsidP="000E4752">
      <w:pPr>
        <w:pStyle w:val="20"/>
        <w:snapToGrid w:val="0"/>
        <w:spacing w:beforeLines="0" w:afterLines="0" w:line="360" w:lineRule="auto"/>
        <w:ind w:firstLineChars="0" w:firstLine="0"/>
        <w:rPr>
          <w:rFonts w:asciiTheme="minorEastAsia" w:eastAsiaTheme="minorEastAsia" w:hAnsiTheme="minorEastAsia"/>
          <w:b w:val="0"/>
        </w:rPr>
      </w:pPr>
      <w:bookmarkStart w:id="184" w:name="_Toc84149669"/>
      <w:bookmarkStart w:id="185" w:name="_Toc86584633"/>
      <w:bookmarkStart w:id="186" w:name="_Toc44423117"/>
      <w:r w:rsidRPr="00C773AF">
        <w:rPr>
          <w:rFonts w:asciiTheme="minorEastAsia" w:eastAsiaTheme="minorEastAsia" w:hAnsiTheme="minorEastAsia" w:hint="eastAsia"/>
          <w:b w:val="0"/>
        </w:rPr>
        <w:t>（一）与基金运作相关的费用</w:t>
      </w:r>
      <w:bookmarkEnd w:id="184"/>
      <w:bookmarkEnd w:id="185"/>
      <w:bookmarkEnd w:id="186"/>
    </w:p>
    <w:p w:rsidR="00266A27" w:rsidRPr="00C773AF" w:rsidRDefault="00266A27"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w:t>
      </w:r>
      <w:r w:rsidR="00404A99" w:rsidRPr="00C773AF">
        <w:rPr>
          <w:rFonts w:asciiTheme="minorEastAsia" w:eastAsiaTheme="minorEastAsia" w:hAnsiTheme="minorEastAsia" w:hint="eastAsia"/>
          <w:szCs w:val="21"/>
        </w:rPr>
        <w:t>、</w:t>
      </w:r>
      <w:r w:rsidRPr="00C773AF">
        <w:rPr>
          <w:rFonts w:asciiTheme="minorEastAsia" w:eastAsiaTheme="minorEastAsia" w:hAnsiTheme="minorEastAsia" w:hint="eastAsia"/>
          <w:szCs w:val="21"/>
        </w:rPr>
        <w:t>基金费用的种类</w:t>
      </w:r>
    </w:p>
    <w:p w:rsidR="007A1A93" w:rsidRPr="00C773AF" w:rsidRDefault="007A1A93" w:rsidP="00451E13">
      <w:pPr>
        <w:numPr>
          <w:ilvl w:val="0"/>
          <w:numId w:val="10"/>
        </w:numPr>
        <w:snapToGrid w:val="0"/>
        <w:spacing w:line="360" w:lineRule="auto"/>
        <w:rPr>
          <w:rFonts w:asciiTheme="minorEastAsia" w:eastAsiaTheme="minorEastAsia" w:hAnsiTheme="minorEastAsia"/>
          <w:szCs w:val="21"/>
        </w:rPr>
      </w:pPr>
      <w:r w:rsidRPr="00C773AF">
        <w:rPr>
          <w:rFonts w:asciiTheme="minorEastAsia" w:eastAsiaTheme="minorEastAsia" w:hAnsiTheme="minorEastAsia" w:hint="eastAsia"/>
          <w:szCs w:val="21"/>
        </w:rPr>
        <w:t>基金管理人的管理费；</w:t>
      </w:r>
    </w:p>
    <w:p w:rsidR="007A1A93" w:rsidRPr="00C773AF" w:rsidRDefault="007A1A93" w:rsidP="00451E13">
      <w:pPr>
        <w:numPr>
          <w:ilvl w:val="0"/>
          <w:numId w:val="10"/>
        </w:numPr>
        <w:snapToGrid w:val="0"/>
        <w:spacing w:line="360" w:lineRule="auto"/>
        <w:rPr>
          <w:rFonts w:asciiTheme="minorEastAsia" w:eastAsiaTheme="minorEastAsia" w:hAnsiTheme="minorEastAsia"/>
          <w:szCs w:val="21"/>
        </w:rPr>
      </w:pPr>
      <w:r w:rsidRPr="00C773AF">
        <w:rPr>
          <w:rFonts w:asciiTheme="minorEastAsia" w:eastAsiaTheme="minorEastAsia" w:hAnsiTheme="minorEastAsia" w:hint="eastAsia"/>
          <w:szCs w:val="21"/>
        </w:rPr>
        <w:t>基金托管人的托管费；</w:t>
      </w:r>
    </w:p>
    <w:p w:rsidR="007A1A93" w:rsidRPr="00C773AF" w:rsidRDefault="007A1A93" w:rsidP="00451E13">
      <w:pPr>
        <w:numPr>
          <w:ilvl w:val="0"/>
          <w:numId w:val="10"/>
        </w:numPr>
        <w:snapToGrid w:val="0"/>
        <w:spacing w:line="360" w:lineRule="auto"/>
        <w:rPr>
          <w:rFonts w:asciiTheme="minorEastAsia" w:eastAsiaTheme="minorEastAsia" w:hAnsiTheme="minorEastAsia"/>
          <w:szCs w:val="21"/>
        </w:rPr>
      </w:pPr>
      <w:r w:rsidRPr="00C773AF">
        <w:rPr>
          <w:rFonts w:asciiTheme="minorEastAsia" w:eastAsiaTheme="minorEastAsia" w:hAnsiTheme="minorEastAsia" w:hint="eastAsia"/>
          <w:szCs w:val="21"/>
        </w:rPr>
        <w:t>因基金的证券交易或结算而产生的费用；</w:t>
      </w:r>
    </w:p>
    <w:p w:rsidR="007A1A93" w:rsidRPr="00C773AF" w:rsidRDefault="007A1A93" w:rsidP="00451E13">
      <w:pPr>
        <w:numPr>
          <w:ilvl w:val="0"/>
          <w:numId w:val="10"/>
        </w:numPr>
        <w:snapToGrid w:val="0"/>
        <w:spacing w:line="360" w:lineRule="auto"/>
        <w:rPr>
          <w:rFonts w:asciiTheme="minorEastAsia" w:eastAsiaTheme="minorEastAsia" w:hAnsiTheme="minorEastAsia"/>
          <w:szCs w:val="21"/>
        </w:rPr>
      </w:pPr>
      <w:r w:rsidRPr="00C773AF">
        <w:rPr>
          <w:rFonts w:asciiTheme="minorEastAsia" w:eastAsiaTheme="minorEastAsia" w:hAnsiTheme="minorEastAsia" w:hint="eastAsia"/>
          <w:szCs w:val="21"/>
        </w:rPr>
        <w:t>基金合同生效以后的信息披露费用；</w:t>
      </w:r>
    </w:p>
    <w:p w:rsidR="007A1A93" w:rsidRPr="00C773AF" w:rsidRDefault="007A1A93" w:rsidP="00451E13">
      <w:pPr>
        <w:numPr>
          <w:ilvl w:val="0"/>
          <w:numId w:val="10"/>
        </w:numPr>
        <w:snapToGrid w:val="0"/>
        <w:spacing w:line="360" w:lineRule="auto"/>
        <w:rPr>
          <w:rFonts w:asciiTheme="minorEastAsia" w:eastAsiaTheme="minorEastAsia" w:hAnsiTheme="minorEastAsia"/>
          <w:szCs w:val="21"/>
        </w:rPr>
      </w:pPr>
      <w:r w:rsidRPr="00C773AF">
        <w:rPr>
          <w:rFonts w:asciiTheme="minorEastAsia" w:eastAsiaTheme="minorEastAsia" w:hAnsiTheme="minorEastAsia" w:hint="eastAsia"/>
          <w:szCs w:val="21"/>
        </w:rPr>
        <w:t>基金份额持有人大会费用；</w:t>
      </w:r>
    </w:p>
    <w:p w:rsidR="007A1A93" w:rsidRPr="00C773AF" w:rsidRDefault="007A1A93" w:rsidP="00451E13">
      <w:pPr>
        <w:numPr>
          <w:ilvl w:val="0"/>
          <w:numId w:val="10"/>
        </w:numPr>
        <w:snapToGrid w:val="0"/>
        <w:spacing w:line="360" w:lineRule="auto"/>
        <w:rPr>
          <w:rFonts w:asciiTheme="minorEastAsia" w:eastAsiaTheme="minorEastAsia" w:hAnsiTheme="minorEastAsia"/>
          <w:szCs w:val="21"/>
        </w:rPr>
      </w:pPr>
      <w:r w:rsidRPr="00C773AF">
        <w:rPr>
          <w:rFonts w:asciiTheme="minorEastAsia" w:eastAsiaTheme="minorEastAsia" w:hAnsiTheme="minorEastAsia" w:hint="eastAsia"/>
          <w:szCs w:val="21"/>
        </w:rPr>
        <w:t>基金合同生效以后的会计师费和律师费；</w:t>
      </w:r>
    </w:p>
    <w:p w:rsidR="007A1A93" w:rsidRPr="00C773AF" w:rsidRDefault="007A1A93" w:rsidP="00451E13">
      <w:pPr>
        <w:numPr>
          <w:ilvl w:val="0"/>
          <w:numId w:val="10"/>
        </w:numPr>
        <w:snapToGrid w:val="0"/>
        <w:spacing w:line="360" w:lineRule="auto"/>
        <w:rPr>
          <w:rFonts w:asciiTheme="minorEastAsia" w:eastAsiaTheme="minorEastAsia" w:hAnsiTheme="minorEastAsia"/>
          <w:szCs w:val="21"/>
        </w:rPr>
      </w:pPr>
      <w:r w:rsidRPr="00C773AF">
        <w:rPr>
          <w:rFonts w:asciiTheme="minorEastAsia" w:eastAsiaTheme="minorEastAsia" w:hAnsiTheme="minorEastAsia" w:hint="eastAsia"/>
          <w:szCs w:val="21"/>
        </w:rPr>
        <w:t>基金资产的资金汇划费用；</w:t>
      </w:r>
    </w:p>
    <w:p w:rsidR="007A1A93" w:rsidRPr="00C773AF" w:rsidRDefault="007A1A93" w:rsidP="00451E13">
      <w:pPr>
        <w:numPr>
          <w:ilvl w:val="0"/>
          <w:numId w:val="10"/>
        </w:numPr>
        <w:snapToGrid w:val="0"/>
        <w:spacing w:line="360" w:lineRule="auto"/>
        <w:rPr>
          <w:rFonts w:asciiTheme="minorEastAsia" w:eastAsiaTheme="minorEastAsia" w:hAnsiTheme="minorEastAsia"/>
          <w:szCs w:val="21"/>
        </w:rPr>
      </w:pPr>
      <w:r w:rsidRPr="00C773AF">
        <w:rPr>
          <w:rFonts w:asciiTheme="minorEastAsia" w:eastAsiaTheme="minorEastAsia" w:hAnsiTheme="minorEastAsia" w:hint="eastAsia"/>
          <w:szCs w:val="21"/>
        </w:rPr>
        <w:t>按照国家有关法律法规规定可以列入的其他费用。</w:t>
      </w:r>
    </w:p>
    <w:p w:rsidR="00266A27" w:rsidRPr="00C773AF" w:rsidRDefault="00266A27"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2</w:t>
      </w:r>
      <w:r w:rsidR="00404A99" w:rsidRPr="00C773AF">
        <w:rPr>
          <w:rFonts w:asciiTheme="minorEastAsia" w:eastAsiaTheme="minorEastAsia" w:hAnsiTheme="minorEastAsia" w:hint="eastAsia"/>
          <w:szCs w:val="21"/>
        </w:rPr>
        <w:t>、</w:t>
      </w:r>
      <w:r w:rsidRPr="00C773AF">
        <w:rPr>
          <w:rFonts w:asciiTheme="minorEastAsia" w:eastAsiaTheme="minorEastAsia" w:hAnsiTheme="minorEastAsia" w:hint="eastAsia"/>
          <w:szCs w:val="21"/>
        </w:rPr>
        <w:t>基金费用计提方法、计提标准和支付方式</w:t>
      </w:r>
    </w:p>
    <w:p w:rsidR="00E15065" w:rsidRPr="00C773AF" w:rsidRDefault="00E15065" w:rsidP="00451E13">
      <w:pPr>
        <w:numPr>
          <w:ilvl w:val="0"/>
          <w:numId w:val="11"/>
        </w:numPr>
        <w:snapToGrid w:val="0"/>
        <w:spacing w:line="360" w:lineRule="auto"/>
        <w:ind w:left="0"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基金管理人的管理费</w:t>
      </w:r>
    </w:p>
    <w:p w:rsidR="00E15065" w:rsidRPr="00C773AF" w:rsidRDefault="00E15065"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基金管理人的基金管理费按基金资产净值的1.5%年费率计提。</w:t>
      </w:r>
    </w:p>
    <w:p w:rsidR="00E15065" w:rsidRPr="00C773AF" w:rsidRDefault="00E15065"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在通常情况下，基金管理费按前一日基金资产净值的1.5%年费率计提。计算方法如下：</w:t>
      </w:r>
    </w:p>
    <w:p w:rsidR="00E15065" w:rsidRPr="00C773AF" w:rsidRDefault="00E15065"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H＝E×1.5%÷当年天数</w:t>
      </w:r>
    </w:p>
    <w:p w:rsidR="00E15065" w:rsidRPr="00C773AF" w:rsidRDefault="00E15065"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H为每日应计提的基金管理费</w:t>
      </w:r>
    </w:p>
    <w:p w:rsidR="00E15065" w:rsidRPr="00C773AF" w:rsidRDefault="00E15065"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E为前一日基金资产净值</w:t>
      </w:r>
    </w:p>
    <w:p w:rsidR="00E15065" w:rsidRPr="00C773AF" w:rsidRDefault="00E15065"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基金管理费每日计提，按月支付。经基金</w:t>
      </w:r>
      <w:r w:rsidRPr="00C773AF">
        <w:rPr>
          <w:rFonts w:asciiTheme="minorEastAsia" w:eastAsiaTheme="minorEastAsia" w:hAnsiTheme="minorEastAsia"/>
          <w:szCs w:val="21"/>
        </w:rPr>
        <w:t>管理人与</w:t>
      </w:r>
      <w:r w:rsidRPr="00C773AF">
        <w:rPr>
          <w:rFonts w:asciiTheme="minorEastAsia" w:eastAsiaTheme="minorEastAsia" w:hAnsiTheme="minorEastAsia" w:hint="eastAsia"/>
          <w:szCs w:val="21"/>
        </w:rPr>
        <w:t>基金</w:t>
      </w:r>
      <w:r w:rsidRPr="00C773AF">
        <w:rPr>
          <w:rFonts w:asciiTheme="minorEastAsia" w:eastAsiaTheme="minorEastAsia" w:hAnsiTheme="minorEastAsia"/>
          <w:szCs w:val="21"/>
        </w:rPr>
        <w:t>托管人</w:t>
      </w:r>
      <w:r w:rsidRPr="00C773AF">
        <w:rPr>
          <w:rFonts w:asciiTheme="minorEastAsia" w:eastAsiaTheme="minorEastAsia" w:hAnsiTheme="minorEastAsia" w:hint="eastAsia"/>
          <w:szCs w:val="21"/>
        </w:rPr>
        <w:t>核对一致后</w:t>
      </w:r>
      <w:r w:rsidRPr="00C773AF">
        <w:rPr>
          <w:rFonts w:asciiTheme="minorEastAsia" w:eastAsiaTheme="minorEastAsia" w:hAnsiTheme="minorEastAsia"/>
          <w:szCs w:val="21"/>
        </w:rPr>
        <w:t>，由</w:t>
      </w:r>
      <w:r w:rsidRPr="00C773AF">
        <w:rPr>
          <w:rFonts w:asciiTheme="minorEastAsia" w:eastAsiaTheme="minorEastAsia" w:hAnsiTheme="minorEastAsia" w:hint="eastAsia"/>
          <w:szCs w:val="21"/>
        </w:rPr>
        <w:t>基金</w:t>
      </w:r>
      <w:r w:rsidRPr="00C773AF">
        <w:rPr>
          <w:rFonts w:asciiTheme="minorEastAsia" w:eastAsiaTheme="minorEastAsia" w:hAnsiTheme="minorEastAsia"/>
          <w:szCs w:val="21"/>
        </w:rPr>
        <w:t>托管人于次月</w:t>
      </w:r>
      <w:r w:rsidRPr="00C773AF">
        <w:rPr>
          <w:rFonts w:asciiTheme="minorEastAsia" w:eastAsiaTheme="minorEastAsia" w:hAnsiTheme="minorEastAsia" w:hint="eastAsia"/>
          <w:szCs w:val="21"/>
        </w:rPr>
        <w:t>首日起3</w:t>
      </w:r>
      <w:r w:rsidRPr="00C773AF">
        <w:rPr>
          <w:rFonts w:asciiTheme="minorEastAsia" w:eastAsiaTheme="minorEastAsia" w:hAnsiTheme="minorEastAsia"/>
          <w:szCs w:val="21"/>
        </w:rPr>
        <w:t>个工作日内从</w:t>
      </w:r>
      <w:r w:rsidRPr="00C773AF">
        <w:rPr>
          <w:rFonts w:asciiTheme="minorEastAsia" w:eastAsiaTheme="minorEastAsia" w:hAnsiTheme="minorEastAsia" w:hint="eastAsia"/>
          <w:szCs w:val="21"/>
        </w:rPr>
        <w:t>基金财产中一次性</w:t>
      </w:r>
      <w:r w:rsidRPr="00C773AF">
        <w:rPr>
          <w:rFonts w:asciiTheme="minorEastAsia" w:eastAsiaTheme="minorEastAsia" w:hAnsiTheme="minorEastAsia"/>
          <w:szCs w:val="21"/>
        </w:rPr>
        <w:t>支付给</w:t>
      </w:r>
      <w:r w:rsidRPr="00C773AF">
        <w:rPr>
          <w:rFonts w:asciiTheme="minorEastAsia" w:eastAsiaTheme="minorEastAsia" w:hAnsiTheme="minorEastAsia" w:hint="eastAsia"/>
          <w:szCs w:val="21"/>
        </w:rPr>
        <w:t>基金</w:t>
      </w:r>
      <w:r w:rsidRPr="00C773AF">
        <w:rPr>
          <w:rFonts w:asciiTheme="minorEastAsia" w:eastAsiaTheme="minorEastAsia" w:hAnsiTheme="minorEastAsia"/>
          <w:szCs w:val="21"/>
        </w:rPr>
        <w:t>管</w:t>
      </w:r>
      <w:r w:rsidRPr="00C773AF">
        <w:rPr>
          <w:rFonts w:asciiTheme="minorEastAsia" w:eastAsiaTheme="minorEastAsia" w:hAnsiTheme="minorEastAsia" w:hint="eastAsia"/>
          <w:szCs w:val="21"/>
        </w:rPr>
        <w:t>理</w:t>
      </w:r>
      <w:r w:rsidRPr="00C773AF">
        <w:rPr>
          <w:rFonts w:asciiTheme="minorEastAsia" w:eastAsiaTheme="minorEastAsia" w:hAnsiTheme="minorEastAsia"/>
          <w:szCs w:val="21"/>
        </w:rPr>
        <w:t>人</w:t>
      </w:r>
      <w:r w:rsidRPr="00C773AF">
        <w:rPr>
          <w:rFonts w:asciiTheme="minorEastAsia" w:eastAsiaTheme="minorEastAsia" w:hAnsiTheme="minorEastAsia" w:hint="eastAsia"/>
          <w:szCs w:val="21"/>
        </w:rPr>
        <w:t>。</w:t>
      </w:r>
    </w:p>
    <w:p w:rsidR="00E15065" w:rsidRPr="00C773AF" w:rsidRDefault="00E15065" w:rsidP="00451E13">
      <w:pPr>
        <w:numPr>
          <w:ilvl w:val="0"/>
          <w:numId w:val="11"/>
        </w:numPr>
        <w:snapToGrid w:val="0"/>
        <w:spacing w:line="360" w:lineRule="auto"/>
        <w:ind w:left="0"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基金托管人的基金托管费</w:t>
      </w:r>
    </w:p>
    <w:p w:rsidR="00E15065" w:rsidRPr="00C773AF" w:rsidRDefault="00E15065"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基金托管人的基金托管费按基金资产净值的0.25%年费率计提。</w:t>
      </w:r>
    </w:p>
    <w:p w:rsidR="00E15065" w:rsidRPr="00C773AF" w:rsidRDefault="00E15065"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在通常情况下，基金托管费按前一日基金资产净值的0.25%年费率计提。计算方法如下：</w:t>
      </w:r>
    </w:p>
    <w:p w:rsidR="00E15065" w:rsidRPr="00C773AF" w:rsidRDefault="00E15065"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H=E×0.25%÷当年天数</w:t>
      </w:r>
    </w:p>
    <w:p w:rsidR="00E15065" w:rsidRPr="00C773AF" w:rsidRDefault="00E15065"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H为每日应计提的基金托管费</w:t>
      </w:r>
    </w:p>
    <w:p w:rsidR="00E15065" w:rsidRPr="00C773AF" w:rsidRDefault="00E15065"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E为前一日的基金资产净值</w:t>
      </w:r>
    </w:p>
    <w:p w:rsidR="00E15065" w:rsidRPr="00C773AF" w:rsidRDefault="00E15065"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基金托管费每日计提，按月支付。经基金</w:t>
      </w:r>
      <w:r w:rsidRPr="00C773AF">
        <w:rPr>
          <w:rFonts w:asciiTheme="minorEastAsia" w:eastAsiaTheme="minorEastAsia" w:hAnsiTheme="minorEastAsia"/>
          <w:szCs w:val="21"/>
        </w:rPr>
        <w:t>管理人与</w:t>
      </w:r>
      <w:r w:rsidRPr="00C773AF">
        <w:rPr>
          <w:rFonts w:asciiTheme="minorEastAsia" w:eastAsiaTheme="minorEastAsia" w:hAnsiTheme="minorEastAsia" w:hint="eastAsia"/>
          <w:szCs w:val="21"/>
        </w:rPr>
        <w:t>基金</w:t>
      </w:r>
      <w:r w:rsidRPr="00C773AF">
        <w:rPr>
          <w:rFonts w:asciiTheme="minorEastAsia" w:eastAsiaTheme="minorEastAsia" w:hAnsiTheme="minorEastAsia"/>
          <w:szCs w:val="21"/>
        </w:rPr>
        <w:t>托管人</w:t>
      </w:r>
      <w:r w:rsidRPr="00C773AF">
        <w:rPr>
          <w:rFonts w:asciiTheme="minorEastAsia" w:eastAsiaTheme="minorEastAsia" w:hAnsiTheme="minorEastAsia" w:hint="eastAsia"/>
          <w:szCs w:val="21"/>
        </w:rPr>
        <w:t>核对一致后</w:t>
      </w:r>
      <w:r w:rsidRPr="00C773AF">
        <w:rPr>
          <w:rFonts w:asciiTheme="minorEastAsia" w:eastAsiaTheme="minorEastAsia" w:hAnsiTheme="minorEastAsia"/>
          <w:szCs w:val="21"/>
        </w:rPr>
        <w:t>，由</w:t>
      </w:r>
      <w:r w:rsidRPr="00C773AF">
        <w:rPr>
          <w:rFonts w:asciiTheme="minorEastAsia" w:eastAsiaTheme="minorEastAsia" w:hAnsiTheme="minorEastAsia" w:hint="eastAsia"/>
          <w:szCs w:val="21"/>
        </w:rPr>
        <w:t>基金</w:t>
      </w:r>
      <w:r w:rsidRPr="00C773AF">
        <w:rPr>
          <w:rFonts w:asciiTheme="minorEastAsia" w:eastAsiaTheme="minorEastAsia" w:hAnsiTheme="minorEastAsia"/>
          <w:szCs w:val="21"/>
        </w:rPr>
        <w:t>托管人于次月</w:t>
      </w:r>
      <w:r w:rsidRPr="00C773AF">
        <w:rPr>
          <w:rFonts w:asciiTheme="minorEastAsia" w:eastAsiaTheme="minorEastAsia" w:hAnsiTheme="minorEastAsia" w:hint="eastAsia"/>
          <w:szCs w:val="21"/>
        </w:rPr>
        <w:t>首日起3</w:t>
      </w:r>
      <w:r w:rsidRPr="00C773AF">
        <w:rPr>
          <w:rFonts w:asciiTheme="minorEastAsia" w:eastAsiaTheme="minorEastAsia" w:hAnsiTheme="minorEastAsia"/>
          <w:szCs w:val="21"/>
        </w:rPr>
        <w:t>个工作日内从</w:t>
      </w:r>
      <w:r w:rsidRPr="00C773AF">
        <w:rPr>
          <w:rFonts w:asciiTheme="minorEastAsia" w:eastAsiaTheme="minorEastAsia" w:hAnsiTheme="minorEastAsia" w:hint="eastAsia"/>
          <w:szCs w:val="21"/>
        </w:rPr>
        <w:t>基金财产中一次性</w:t>
      </w:r>
      <w:r w:rsidRPr="00C773AF">
        <w:rPr>
          <w:rFonts w:asciiTheme="minorEastAsia" w:eastAsiaTheme="minorEastAsia" w:hAnsiTheme="minorEastAsia"/>
          <w:szCs w:val="21"/>
        </w:rPr>
        <w:t>支付给</w:t>
      </w:r>
      <w:r w:rsidRPr="00C773AF">
        <w:rPr>
          <w:rFonts w:asciiTheme="minorEastAsia" w:eastAsiaTheme="minorEastAsia" w:hAnsiTheme="minorEastAsia" w:hint="eastAsia"/>
          <w:szCs w:val="21"/>
        </w:rPr>
        <w:t>基金托管人。</w:t>
      </w:r>
    </w:p>
    <w:p w:rsidR="00E15065" w:rsidRPr="00C773AF" w:rsidRDefault="00E15065" w:rsidP="00451E13">
      <w:pPr>
        <w:numPr>
          <w:ilvl w:val="0"/>
          <w:numId w:val="11"/>
        </w:numPr>
        <w:snapToGrid w:val="0"/>
        <w:spacing w:line="360" w:lineRule="auto"/>
        <w:ind w:left="0"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本条第1款第(3)至第(8)项费用由基金管理人和基金托管人根据有关法规及相应协议的规定，列入当期基金费用。</w:t>
      </w:r>
    </w:p>
    <w:p w:rsidR="00266A27" w:rsidRPr="00C773AF" w:rsidRDefault="00266A27"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3</w:t>
      </w:r>
      <w:r w:rsidR="00404A99" w:rsidRPr="00C773AF">
        <w:rPr>
          <w:rFonts w:asciiTheme="minorEastAsia" w:eastAsiaTheme="minorEastAsia" w:hAnsiTheme="minorEastAsia" w:hint="eastAsia"/>
          <w:szCs w:val="21"/>
        </w:rPr>
        <w:t>、</w:t>
      </w:r>
      <w:r w:rsidRPr="00C773AF">
        <w:rPr>
          <w:rFonts w:asciiTheme="minorEastAsia" w:eastAsiaTheme="minorEastAsia" w:hAnsiTheme="minorEastAsia" w:hint="eastAsia"/>
          <w:szCs w:val="21"/>
        </w:rPr>
        <w:t>不列入基金费用的项目</w:t>
      </w:r>
    </w:p>
    <w:p w:rsidR="00E15065" w:rsidRPr="00C773AF" w:rsidRDefault="00E15065"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本条第1款约定以外的其他费用，以及基金管理人和基金托管人因未履行或未完全履</w:t>
      </w:r>
      <w:r w:rsidRPr="00C773AF">
        <w:rPr>
          <w:rFonts w:asciiTheme="minorEastAsia" w:eastAsiaTheme="minorEastAsia" w:hAnsiTheme="minorEastAsia" w:hint="eastAsia"/>
          <w:szCs w:val="21"/>
        </w:rPr>
        <w:lastRenderedPageBreak/>
        <w:t>行义务导致的费用支出或基金财产的损失，</w:t>
      </w:r>
      <w:r w:rsidRPr="00C773AF">
        <w:rPr>
          <w:rFonts w:asciiTheme="minorEastAsia" w:eastAsiaTheme="minorEastAsia" w:hAnsiTheme="minorEastAsia"/>
          <w:szCs w:val="21"/>
        </w:rPr>
        <w:t>以及处理与基金运作无关的事项发生的费用</w:t>
      </w:r>
      <w:r w:rsidRPr="00C773AF">
        <w:rPr>
          <w:rFonts w:asciiTheme="minorEastAsia" w:eastAsiaTheme="minorEastAsia" w:hAnsiTheme="minorEastAsia" w:hint="eastAsia"/>
          <w:szCs w:val="21"/>
        </w:rPr>
        <w:t>等不列入基金费用。</w:t>
      </w:r>
      <w:r w:rsidR="00D02A36" w:rsidRPr="00C773AF">
        <w:rPr>
          <w:rFonts w:asciiTheme="minorEastAsia" w:eastAsiaTheme="minorEastAsia" w:hAnsiTheme="minorEastAsia" w:hint="eastAsia"/>
          <w:szCs w:val="21"/>
        </w:rPr>
        <w:t>基金合同生效前所发生的信息披露费、律师费和会计师费以及其他费用不从基金财产中支付。</w:t>
      </w:r>
    </w:p>
    <w:p w:rsidR="00266A27" w:rsidRPr="00C773AF" w:rsidRDefault="00266A27" w:rsidP="00931F05">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4</w:t>
      </w:r>
      <w:r w:rsidR="00404A99" w:rsidRPr="00C773AF">
        <w:rPr>
          <w:rFonts w:asciiTheme="minorEastAsia" w:eastAsiaTheme="minorEastAsia" w:hAnsiTheme="minorEastAsia" w:hint="eastAsia"/>
          <w:kern w:val="0"/>
          <w:szCs w:val="21"/>
        </w:rPr>
        <w:t>、</w:t>
      </w:r>
      <w:r w:rsidRPr="00C773AF">
        <w:rPr>
          <w:rFonts w:asciiTheme="minorEastAsia" w:eastAsiaTheme="minorEastAsia" w:hAnsiTheme="minorEastAsia" w:hint="eastAsia"/>
        </w:rPr>
        <w:t>基金费用的调整</w:t>
      </w:r>
    </w:p>
    <w:p w:rsidR="00E15065" w:rsidRPr="00C773AF" w:rsidRDefault="00E15065"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基金管理人和基金托管人可协商酌情调低基金管理费和基金托管费，无须召开基金份额持有人大会。</w:t>
      </w:r>
    </w:p>
    <w:p w:rsidR="00266A27" w:rsidRPr="00C773AF" w:rsidRDefault="00266A27" w:rsidP="000E4752">
      <w:pPr>
        <w:pStyle w:val="20"/>
        <w:snapToGrid w:val="0"/>
        <w:spacing w:beforeLines="0" w:afterLines="0" w:line="360" w:lineRule="auto"/>
        <w:ind w:firstLineChars="0" w:firstLine="0"/>
        <w:rPr>
          <w:rFonts w:asciiTheme="minorEastAsia" w:eastAsiaTheme="minorEastAsia" w:hAnsiTheme="minorEastAsia"/>
          <w:b w:val="0"/>
        </w:rPr>
      </w:pPr>
      <w:bookmarkStart w:id="187" w:name="_Toc44423118"/>
      <w:r w:rsidRPr="00C773AF">
        <w:rPr>
          <w:rFonts w:asciiTheme="minorEastAsia" w:eastAsiaTheme="minorEastAsia" w:hAnsiTheme="minorEastAsia" w:hint="eastAsia"/>
          <w:b w:val="0"/>
        </w:rPr>
        <w:t>（二）与基金销售</w:t>
      </w:r>
      <w:r w:rsidR="00D463AD" w:rsidRPr="00C773AF">
        <w:rPr>
          <w:rFonts w:asciiTheme="minorEastAsia" w:eastAsiaTheme="minorEastAsia" w:hAnsiTheme="minorEastAsia" w:hint="eastAsia"/>
          <w:b w:val="0"/>
        </w:rPr>
        <w:t>相</w:t>
      </w:r>
      <w:r w:rsidRPr="00C773AF">
        <w:rPr>
          <w:rFonts w:asciiTheme="minorEastAsia" w:eastAsiaTheme="minorEastAsia" w:hAnsiTheme="minorEastAsia" w:hint="eastAsia"/>
          <w:b w:val="0"/>
        </w:rPr>
        <w:t>关的费用</w:t>
      </w:r>
      <w:bookmarkEnd w:id="187"/>
    </w:p>
    <w:p w:rsidR="00F015D7" w:rsidRPr="00C773AF" w:rsidRDefault="00F015D7"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1</w:t>
      </w:r>
      <w:r w:rsidR="00404A99" w:rsidRPr="00C773AF">
        <w:rPr>
          <w:rFonts w:asciiTheme="minorEastAsia" w:eastAsiaTheme="minorEastAsia" w:hAnsiTheme="minorEastAsia" w:hint="eastAsia"/>
          <w:kern w:val="0"/>
          <w:szCs w:val="21"/>
        </w:rPr>
        <w:t>、</w:t>
      </w:r>
      <w:r w:rsidRPr="00C773AF">
        <w:rPr>
          <w:rFonts w:asciiTheme="minorEastAsia" w:eastAsiaTheme="minorEastAsia" w:hAnsiTheme="minorEastAsia" w:hint="eastAsia"/>
          <w:kern w:val="0"/>
          <w:szCs w:val="21"/>
        </w:rPr>
        <w:t>申购费</w:t>
      </w:r>
    </w:p>
    <w:p w:rsidR="0062638C" w:rsidRPr="00C773AF" w:rsidRDefault="0062638C" w:rsidP="00F51046">
      <w:pPr>
        <w:autoSpaceDE w:val="0"/>
        <w:autoSpaceDN w:val="0"/>
        <w:snapToGrid w:val="0"/>
        <w:spacing w:line="360" w:lineRule="auto"/>
        <w:ind w:firstLineChars="200" w:firstLine="420"/>
        <w:textAlignment w:val="bottom"/>
        <w:rPr>
          <w:rFonts w:asciiTheme="minorEastAsia" w:eastAsiaTheme="minorEastAsia" w:hAnsiTheme="minorEastAsia"/>
        </w:rPr>
      </w:pPr>
      <w:r w:rsidRPr="00C773AF">
        <w:rPr>
          <w:rFonts w:asciiTheme="minorEastAsia" w:eastAsiaTheme="minorEastAsia" w:hAnsiTheme="minorEastAsia" w:hint="eastAsia"/>
        </w:rPr>
        <w:t>（1）申购费率：</w:t>
      </w:r>
    </w:p>
    <w:p w:rsidR="0062638C" w:rsidRPr="00C773AF" w:rsidRDefault="0062638C" w:rsidP="00F51046">
      <w:pPr>
        <w:autoSpaceDE w:val="0"/>
        <w:autoSpaceDN w:val="0"/>
        <w:snapToGrid w:val="0"/>
        <w:spacing w:line="360" w:lineRule="auto"/>
        <w:ind w:firstLineChars="200" w:firstLine="420"/>
        <w:textAlignment w:val="bottom"/>
        <w:rPr>
          <w:rFonts w:asciiTheme="minorEastAsia" w:eastAsiaTheme="minorEastAsia" w:hAnsiTheme="minorEastAsia"/>
        </w:rPr>
      </w:pPr>
      <w:r w:rsidRPr="00C773AF">
        <w:rPr>
          <w:rFonts w:asciiTheme="minorEastAsia" w:eastAsiaTheme="minorEastAsia" w:hAnsiTheme="minorEastAsia" w:hint="eastAsia"/>
        </w:rPr>
        <w:t>本基金对通过直销中心申购的特定投资群体与除此之外的其他投资者实施差别的申购费率。</w:t>
      </w:r>
    </w:p>
    <w:p w:rsidR="0062638C" w:rsidRPr="00C773AF" w:rsidRDefault="0062638C" w:rsidP="00F51046">
      <w:pPr>
        <w:autoSpaceDE w:val="0"/>
        <w:autoSpaceDN w:val="0"/>
        <w:snapToGrid w:val="0"/>
        <w:spacing w:line="360" w:lineRule="auto"/>
        <w:ind w:firstLineChars="200" w:firstLine="420"/>
        <w:textAlignment w:val="bottom"/>
        <w:rPr>
          <w:rFonts w:asciiTheme="minorEastAsia" w:eastAsiaTheme="minorEastAsia" w:hAnsiTheme="minorEastAsia"/>
        </w:rPr>
      </w:pPr>
      <w:r w:rsidRPr="00C773AF">
        <w:rPr>
          <w:rFonts w:asciiTheme="minorEastAsia" w:eastAsiaTheme="minorEastAsia" w:hAnsiTheme="minorEastAsia" w:hint="eastAsia"/>
        </w:rPr>
        <w:t>特定投资群体指全国社会保障基金、依法设立的基本养老保险基金、依法制定的企业年金计划筹集的资金及其投资运营收益形成的企业补充养老保险基金（包括企业年金单一计划以及集合计划），以及可以投资基金的其他社会保险基金。如将来出现可以投资基金的住房公积金、享受税收优惠的个人养老账户、经养老基金监管部门认可的新的养老基金类型，基金管理人可将其纳入特定投资群体范围。</w:t>
      </w:r>
    </w:p>
    <w:p w:rsidR="0062638C" w:rsidRPr="00C773AF" w:rsidRDefault="0062638C" w:rsidP="00F51046">
      <w:pPr>
        <w:autoSpaceDE w:val="0"/>
        <w:autoSpaceDN w:val="0"/>
        <w:adjustRightInd w:val="0"/>
        <w:snapToGrid w:val="0"/>
        <w:spacing w:line="360" w:lineRule="auto"/>
        <w:ind w:left="420"/>
        <w:jc w:val="left"/>
        <w:rPr>
          <w:rFonts w:asciiTheme="minorEastAsia" w:eastAsiaTheme="minorEastAsia" w:hAnsiTheme="minorEastAsia"/>
          <w:szCs w:val="21"/>
        </w:rPr>
      </w:pPr>
      <w:r w:rsidRPr="00C773AF">
        <w:rPr>
          <w:rFonts w:asciiTheme="minorEastAsia" w:eastAsiaTheme="minorEastAsia" w:hAnsiTheme="minorEastAsia" w:hint="eastAsia"/>
          <w:szCs w:val="21"/>
        </w:rPr>
        <w:t>通过基金管理人的直销中心申购本基金的</w:t>
      </w:r>
      <w:r w:rsidRPr="00C773AF">
        <w:rPr>
          <w:rFonts w:asciiTheme="minorEastAsia" w:eastAsiaTheme="minorEastAsia" w:hAnsiTheme="minorEastAsia" w:hint="eastAsia"/>
        </w:rPr>
        <w:t>特定投资群体</w:t>
      </w:r>
      <w:r w:rsidRPr="00C773AF">
        <w:rPr>
          <w:rFonts w:asciiTheme="minorEastAsia" w:eastAsiaTheme="minorEastAsia" w:hAnsiTheme="minorEastAsia" w:hint="eastAsia"/>
          <w:szCs w:val="21"/>
        </w:rPr>
        <w:t>申购费率见下表：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7"/>
        <w:gridCol w:w="3827"/>
      </w:tblGrid>
      <w:tr w:rsidR="00BD3B28" w:rsidRPr="00C773AF" w:rsidTr="000F1871">
        <w:tc>
          <w:tcPr>
            <w:tcW w:w="3827" w:type="dxa"/>
          </w:tcPr>
          <w:p w:rsidR="0062638C" w:rsidRPr="00C773AF" w:rsidRDefault="0062638C"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申购金额</w:t>
            </w:r>
            <w:r w:rsidRPr="00C773AF">
              <w:rPr>
                <w:rStyle w:val="big1"/>
                <w:rFonts w:asciiTheme="minorEastAsia" w:eastAsiaTheme="minorEastAsia" w:hAnsiTheme="minorEastAsia" w:hint="eastAsia"/>
                <w:bCs/>
                <w:sz w:val="21"/>
                <w:szCs w:val="21"/>
              </w:rPr>
              <w:t>M</w:t>
            </w:r>
            <w:r w:rsidR="00931F05" w:rsidRPr="00C773AF">
              <w:rPr>
                <w:rFonts w:asciiTheme="minorEastAsia" w:eastAsiaTheme="minorEastAsia" w:hAnsiTheme="minorEastAsia" w:hint="eastAsia"/>
                <w:szCs w:val="21"/>
              </w:rPr>
              <w:t>（元）</w:t>
            </w:r>
            <w:r w:rsidRPr="00C773AF">
              <w:rPr>
                <w:rFonts w:asciiTheme="minorEastAsia" w:eastAsiaTheme="minorEastAsia" w:hAnsiTheme="minorEastAsia" w:hint="eastAsia"/>
                <w:szCs w:val="21"/>
              </w:rPr>
              <w:t>（含申购费）</w:t>
            </w:r>
          </w:p>
        </w:tc>
        <w:tc>
          <w:tcPr>
            <w:tcW w:w="3827" w:type="dxa"/>
          </w:tcPr>
          <w:p w:rsidR="0062638C" w:rsidRPr="00C773AF" w:rsidRDefault="0062638C" w:rsidP="00F51046">
            <w:pPr>
              <w:snapToGrid w:val="0"/>
              <w:spacing w:line="360" w:lineRule="auto"/>
              <w:ind w:firstLine="420"/>
              <w:jc w:val="center"/>
              <w:rPr>
                <w:rFonts w:asciiTheme="minorEastAsia" w:eastAsiaTheme="minorEastAsia" w:hAnsiTheme="minorEastAsia"/>
                <w:szCs w:val="21"/>
              </w:rPr>
            </w:pPr>
            <w:r w:rsidRPr="00C773AF">
              <w:rPr>
                <w:rFonts w:asciiTheme="minorEastAsia" w:eastAsiaTheme="minorEastAsia" w:hAnsiTheme="minorEastAsia" w:hint="eastAsia"/>
                <w:szCs w:val="21"/>
              </w:rPr>
              <w:t>申购费率</w:t>
            </w:r>
          </w:p>
        </w:tc>
      </w:tr>
      <w:tr w:rsidR="00BD3B28" w:rsidRPr="00C773AF" w:rsidTr="000F1871">
        <w:tc>
          <w:tcPr>
            <w:tcW w:w="3827" w:type="dxa"/>
          </w:tcPr>
          <w:p w:rsidR="0062638C" w:rsidRPr="00C773AF" w:rsidRDefault="0062638C"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M＜100万</w:t>
            </w:r>
          </w:p>
        </w:tc>
        <w:tc>
          <w:tcPr>
            <w:tcW w:w="3827" w:type="dxa"/>
          </w:tcPr>
          <w:p w:rsidR="0062638C" w:rsidRPr="00C773AF" w:rsidRDefault="0062638C" w:rsidP="00F51046">
            <w:pPr>
              <w:snapToGrid w:val="0"/>
              <w:spacing w:line="360" w:lineRule="auto"/>
              <w:ind w:firstLine="420"/>
              <w:jc w:val="center"/>
              <w:rPr>
                <w:rFonts w:asciiTheme="minorEastAsia" w:eastAsiaTheme="minorEastAsia" w:hAnsiTheme="minorEastAsia"/>
                <w:szCs w:val="21"/>
              </w:rPr>
            </w:pPr>
            <w:r w:rsidRPr="00C773AF">
              <w:rPr>
                <w:rFonts w:asciiTheme="minorEastAsia" w:eastAsiaTheme="minorEastAsia" w:hAnsiTheme="minorEastAsia" w:cs="宋体" w:hint="eastAsia"/>
                <w:kern w:val="0"/>
                <w:szCs w:val="21"/>
              </w:rPr>
              <w:t>0.15%</w:t>
            </w:r>
          </w:p>
        </w:tc>
      </w:tr>
      <w:tr w:rsidR="00BD3B28" w:rsidRPr="00C773AF" w:rsidTr="000F1871">
        <w:tc>
          <w:tcPr>
            <w:tcW w:w="3827" w:type="dxa"/>
          </w:tcPr>
          <w:p w:rsidR="0062638C" w:rsidRPr="00C773AF" w:rsidRDefault="0062638C"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100万≤M＜500万</w:t>
            </w:r>
          </w:p>
        </w:tc>
        <w:tc>
          <w:tcPr>
            <w:tcW w:w="3827" w:type="dxa"/>
          </w:tcPr>
          <w:p w:rsidR="0062638C" w:rsidRPr="00C773AF" w:rsidRDefault="0062638C" w:rsidP="00F51046">
            <w:pPr>
              <w:snapToGrid w:val="0"/>
              <w:spacing w:line="360" w:lineRule="auto"/>
              <w:ind w:firstLine="420"/>
              <w:jc w:val="center"/>
              <w:rPr>
                <w:rFonts w:asciiTheme="minorEastAsia" w:eastAsiaTheme="minorEastAsia" w:hAnsiTheme="minorEastAsia"/>
                <w:szCs w:val="21"/>
              </w:rPr>
            </w:pPr>
            <w:r w:rsidRPr="00C773AF">
              <w:rPr>
                <w:rFonts w:asciiTheme="minorEastAsia" w:eastAsiaTheme="minorEastAsia" w:hAnsiTheme="minorEastAsia" w:cs="宋体" w:hint="eastAsia"/>
                <w:kern w:val="0"/>
                <w:szCs w:val="21"/>
              </w:rPr>
              <w:t>0.12%</w:t>
            </w:r>
          </w:p>
        </w:tc>
      </w:tr>
      <w:tr w:rsidR="00BD3B28" w:rsidRPr="00C773AF" w:rsidTr="000F1871">
        <w:tc>
          <w:tcPr>
            <w:tcW w:w="3827" w:type="dxa"/>
          </w:tcPr>
          <w:p w:rsidR="0062638C" w:rsidRPr="00C773AF" w:rsidRDefault="0062638C"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500万≤M＜1000万</w:t>
            </w:r>
          </w:p>
        </w:tc>
        <w:tc>
          <w:tcPr>
            <w:tcW w:w="3827" w:type="dxa"/>
          </w:tcPr>
          <w:p w:rsidR="0062638C" w:rsidRPr="00C773AF" w:rsidRDefault="0062638C" w:rsidP="00F51046">
            <w:pPr>
              <w:snapToGrid w:val="0"/>
              <w:spacing w:line="360" w:lineRule="auto"/>
              <w:ind w:firstLine="420"/>
              <w:jc w:val="center"/>
              <w:rPr>
                <w:rFonts w:asciiTheme="minorEastAsia" w:eastAsiaTheme="minorEastAsia" w:hAnsiTheme="minorEastAsia"/>
                <w:szCs w:val="21"/>
              </w:rPr>
            </w:pPr>
            <w:r w:rsidRPr="00C773AF">
              <w:rPr>
                <w:rFonts w:asciiTheme="minorEastAsia" w:eastAsiaTheme="minorEastAsia" w:hAnsiTheme="minorEastAsia" w:cs="宋体" w:hint="eastAsia"/>
                <w:kern w:val="0"/>
                <w:szCs w:val="21"/>
              </w:rPr>
              <w:t>0.03%</w:t>
            </w:r>
          </w:p>
        </w:tc>
      </w:tr>
      <w:tr w:rsidR="00BD3B28" w:rsidRPr="00C773AF" w:rsidTr="000F1871">
        <w:tc>
          <w:tcPr>
            <w:tcW w:w="3827" w:type="dxa"/>
          </w:tcPr>
          <w:p w:rsidR="0062638C" w:rsidRPr="00C773AF" w:rsidRDefault="0062638C"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M≥1000万</w:t>
            </w:r>
          </w:p>
        </w:tc>
        <w:tc>
          <w:tcPr>
            <w:tcW w:w="3827" w:type="dxa"/>
          </w:tcPr>
          <w:p w:rsidR="0062638C" w:rsidRPr="00C773AF" w:rsidRDefault="0062638C" w:rsidP="00F51046">
            <w:pPr>
              <w:snapToGrid w:val="0"/>
              <w:spacing w:line="360" w:lineRule="auto"/>
              <w:ind w:firstLineChars="632" w:firstLine="1327"/>
              <w:rPr>
                <w:rFonts w:asciiTheme="minorEastAsia" w:eastAsiaTheme="minorEastAsia" w:hAnsiTheme="minorEastAsia"/>
                <w:szCs w:val="21"/>
              </w:rPr>
            </w:pPr>
            <w:r w:rsidRPr="00C773AF">
              <w:rPr>
                <w:rFonts w:asciiTheme="minorEastAsia" w:eastAsiaTheme="minorEastAsia" w:hAnsiTheme="minorEastAsia" w:cs="宋体" w:hint="eastAsia"/>
                <w:kern w:val="0"/>
                <w:szCs w:val="21"/>
              </w:rPr>
              <w:t>1000元/笔</w:t>
            </w:r>
          </w:p>
        </w:tc>
      </w:tr>
    </w:tbl>
    <w:p w:rsidR="0062638C" w:rsidRPr="00C773AF" w:rsidRDefault="0062638C"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其他投资者申购本基金的申购费率见下表：</w:t>
      </w:r>
    </w:p>
    <w:tbl>
      <w:tblPr>
        <w:tblW w:w="7574" w:type="dxa"/>
        <w:jc w:val="center"/>
        <w:tblLook w:val="04A0" w:firstRow="1" w:lastRow="0" w:firstColumn="1" w:lastColumn="0" w:noHBand="0" w:noVBand="1"/>
      </w:tblPr>
      <w:tblGrid>
        <w:gridCol w:w="3794"/>
        <w:gridCol w:w="3780"/>
      </w:tblGrid>
      <w:tr w:rsidR="008116BF" w:rsidRPr="00C773AF" w:rsidTr="00AF7592">
        <w:trPr>
          <w:trHeight w:val="525"/>
          <w:jc w:val="center"/>
        </w:trPr>
        <w:tc>
          <w:tcPr>
            <w:tcW w:w="3794" w:type="dxa"/>
            <w:tcBorders>
              <w:top w:val="single" w:sz="8" w:space="0" w:color="auto"/>
              <w:left w:val="single" w:sz="8" w:space="0" w:color="auto"/>
              <w:bottom w:val="single" w:sz="8" w:space="0" w:color="auto"/>
              <w:right w:val="single" w:sz="8" w:space="0" w:color="auto"/>
            </w:tcBorders>
          </w:tcPr>
          <w:p w:rsidR="008F12AB" w:rsidRPr="00C773AF" w:rsidRDefault="008F12AB" w:rsidP="00F51046">
            <w:pPr>
              <w:widowControl/>
              <w:snapToGrid w:val="0"/>
              <w:spacing w:line="360" w:lineRule="auto"/>
              <w:jc w:val="center"/>
              <w:rPr>
                <w:rFonts w:asciiTheme="minorEastAsia" w:eastAsiaTheme="minorEastAsia" w:hAnsiTheme="minorEastAsia"/>
                <w:szCs w:val="21"/>
              </w:rPr>
            </w:pPr>
            <w:r w:rsidRPr="00C773AF">
              <w:rPr>
                <w:rFonts w:asciiTheme="minorEastAsia" w:eastAsiaTheme="minorEastAsia" w:hAnsiTheme="minorEastAsia" w:hint="eastAsia"/>
                <w:szCs w:val="21"/>
              </w:rPr>
              <w:t>申购金额</w:t>
            </w:r>
            <w:r w:rsidRPr="00C773AF">
              <w:rPr>
                <w:rStyle w:val="big1"/>
                <w:rFonts w:asciiTheme="minorEastAsia" w:eastAsiaTheme="minorEastAsia" w:hAnsiTheme="minorEastAsia" w:hint="eastAsia"/>
                <w:bCs/>
                <w:sz w:val="21"/>
                <w:szCs w:val="21"/>
              </w:rPr>
              <w:t>M</w:t>
            </w:r>
            <w:r w:rsidRPr="00C773AF">
              <w:rPr>
                <w:rFonts w:asciiTheme="minorEastAsia" w:eastAsiaTheme="minorEastAsia" w:hAnsiTheme="minorEastAsia" w:hint="eastAsia"/>
                <w:szCs w:val="21"/>
              </w:rPr>
              <w:t>（元）（含申购费）</w:t>
            </w:r>
          </w:p>
        </w:tc>
        <w:tc>
          <w:tcPr>
            <w:tcW w:w="3780" w:type="dxa"/>
            <w:tcBorders>
              <w:top w:val="single" w:sz="8" w:space="0" w:color="auto"/>
              <w:left w:val="nil"/>
              <w:bottom w:val="single" w:sz="8" w:space="0" w:color="auto"/>
              <w:right w:val="single" w:sz="8" w:space="0" w:color="auto"/>
            </w:tcBorders>
          </w:tcPr>
          <w:p w:rsidR="008F12AB" w:rsidRPr="00C773AF" w:rsidRDefault="008F12AB" w:rsidP="00F51046">
            <w:pPr>
              <w:widowControl/>
              <w:snapToGrid w:val="0"/>
              <w:spacing w:line="360" w:lineRule="auto"/>
              <w:jc w:val="center"/>
              <w:rPr>
                <w:rFonts w:asciiTheme="minorEastAsia" w:eastAsiaTheme="minorEastAsia" w:hAnsiTheme="minorEastAsia"/>
                <w:szCs w:val="21"/>
              </w:rPr>
            </w:pPr>
            <w:r w:rsidRPr="00C773AF">
              <w:rPr>
                <w:rFonts w:asciiTheme="minorEastAsia" w:eastAsiaTheme="minorEastAsia" w:hAnsiTheme="minorEastAsia" w:hint="eastAsia"/>
                <w:szCs w:val="21"/>
              </w:rPr>
              <w:t>申购费率</w:t>
            </w:r>
          </w:p>
        </w:tc>
      </w:tr>
      <w:tr w:rsidR="00C773AF" w:rsidRPr="00C773AF" w:rsidTr="00AF7592">
        <w:trPr>
          <w:trHeight w:val="300"/>
          <w:jc w:val="center"/>
        </w:trPr>
        <w:tc>
          <w:tcPr>
            <w:tcW w:w="3794" w:type="dxa"/>
            <w:tcBorders>
              <w:top w:val="nil"/>
              <w:left w:val="single" w:sz="8" w:space="0" w:color="auto"/>
              <w:bottom w:val="single" w:sz="8" w:space="0" w:color="auto"/>
              <w:right w:val="single" w:sz="8" w:space="0" w:color="auto"/>
            </w:tcBorders>
          </w:tcPr>
          <w:p w:rsidR="008F12AB" w:rsidRPr="00C773AF" w:rsidRDefault="008F12AB" w:rsidP="00F51046">
            <w:pPr>
              <w:widowControl/>
              <w:snapToGrid w:val="0"/>
              <w:spacing w:line="360" w:lineRule="auto"/>
              <w:jc w:val="center"/>
              <w:rPr>
                <w:rFonts w:asciiTheme="minorEastAsia" w:eastAsiaTheme="minorEastAsia" w:hAnsiTheme="minorEastAsia"/>
                <w:szCs w:val="21"/>
              </w:rPr>
            </w:pPr>
            <w:r w:rsidRPr="00C773AF">
              <w:rPr>
                <w:rFonts w:asciiTheme="minorEastAsia" w:eastAsiaTheme="minorEastAsia" w:hAnsiTheme="minorEastAsia" w:hint="eastAsia"/>
                <w:szCs w:val="21"/>
              </w:rPr>
              <w:t>M＜100万</w:t>
            </w:r>
          </w:p>
        </w:tc>
        <w:tc>
          <w:tcPr>
            <w:tcW w:w="3780" w:type="dxa"/>
            <w:tcBorders>
              <w:top w:val="nil"/>
              <w:left w:val="nil"/>
              <w:bottom w:val="single" w:sz="8" w:space="0" w:color="auto"/>
              <w:right w:val="single" w:sz="8" w:space="0" w:color="auto"/>
            </w:tcBorders>
          </w:tcPr>
          <w:p w:rsidR="008F12AB" w:rsidRPr="00C773AF" w:rsidRDefault="008F12AB" w:rsidP="00F51046">
            <w:pPr>
              <w:widowControl/>
              <w:snapToGrid w:val="0"/>
              <w:spacing w:line="360" w:lineRule="auto"/>
              <w:jc w:val="center"/>
              <w:rPr>
                <w:rFonts w:asciiTheme="minorEastAsia" w:eastAsiaTheme="minorEastAsia" w:hAnsiTheme="minorEastAsia"/>
                <w:szCs w:val="21"/>
              </w:rPr>
            </w:pPr>
            <w:r w:rsidRPr="00C773AF">
              <w:rPr>
                <w:rFonts w:asciiTheme="minorEastAsia" w:eastAsiaTheme="minorEastAsia" w:hAnsiTheme="minorEastAsia" w:cs="宋体" w:hint="eastAsia"/>
                <w:kern w:val="0"/>
                <w:szCs w:val="21"/>
              </w:rPr>
              <w:t>1.5%</w:t>
            </w:r>
          </w:p>
        </w:tc>
      </w:tr>
      <w:tr w:rsidR="00C773AF" w:rsidRPr="00C773AF" w:rsidTr="00AF7592">
        <w:trPr>
          <w:trHeight w:val="300"/>
          <w:jc w:val="center"/>
        </w:trPr>
        <w:tc>
          <w:tcPr>
            <w:tcW w:w="3794" w:type="dxa"/>
            <w:tcBorders>
              <w:top w:val="nil"/>
              <w:left w:val="single" w:sz="8" w:space="0" w:color="auto"/>
              <w:bottom w:val="single" w:sz="8" w:space="0" w:color="auto"/>
              <w:right w:val="single" w:sz="8" w:space="0" w:color="auto"/>
            </w:tcBorders>
          </w:tcPr>
          <w:p w:rsidR="008F12AB" w:rsidRPr="00C773AF" w:rsidRDefault="008F12AB" w:rsidP="00F51046">
            <w:pPr>
              <w:widowControl/>
              <w:snapToGrid w:val="0"/>
              <w:spacing w:line="360" w:lineRule="auto"/>
              <w:jc w:val="center"/>
              <w:rPr>
                <w:rFonts w:asciiTheme="minorEastAsia" w:eastAsiaTheme="minorEastAsia" w:hAnsiTheme="minorEastAsia"/>
                <w:szCs w:val="21"/>
              </w:rPr>
            </w:pPr>
            <w:r w:rsidRPr="00C773AF">
              <w:rPr>
                <w:rFonts w:asciiTheme="minorEastAsia" w:eastAsiaTheme="minorEastAsia" w:hAnsiTheme="minorEastAsia" w:hint="eastAsia"/>
                <w:szCs w:val="21"/>
              </w:rPr>
              <w:t>100万≤M＜500万</w:t>
            </w:r>
          </w:p>
        </w:tc>
        <w:tc>
          <w:tcPr>
            <w:tcW w:w="3780" w:type="dxa"/>
            <w:tcBorders>
              <w:top w:val="nil"/>
              <w:left w:val="nil"/>
              <w:bottom w:val="single" w:sz="8" w:space="0" w:color="auto"/>
              <w:right w:val="single" w:sz="8" w:space="0" w:color="auto"/>
            </w:tcBorders>
          </w:tcPr>
          <w:p w:rsidR="008F12AB" w:rsidRPr="00C773AF" w:rsidRDefault="008F12AB" w:rsidP="00F51046">
            <w:pPr>
              <w:widowControl/>
              <w:snapToGrid w:val="0"/>
              <w:spacing w:line="360" w:lineRule="auto"/>
              <w:jc w:val="center"/>
              <w:rPr>
                <w:rFonts w:asciiTheme="minorEastAsia" w:eastAsiaTheme="minorEastAsia" w:hAnsiTheme="minorEastAsia"/>
                <w:szCs w:val="21"/>
              </w:rPr>
            </w:pPr>
            <w:r w:rsidRPr="00C773AF">
              <w:rPr>
                <w:rFonts w:asciiTheme="minorEastAsia" w:eastAsiaTheme="minorEastAsia" w:hAnsiTheme="minorEastAsia" w:cs="宋体" w:hint="eastAsia"/>
                <w:kern w:val="0"/>
                <w:szCs w:val="21"/>
              </w:rPr>
              <w:t>1.2%</w:t>
            </w:r>
          </w:p>
        </w:tc>
      </w:tr>
      <w:tr w:rsidR="00C773AF" w:rsidRPr="00C773AF" w:rsidTr="00AF7592">
        <w:trPr>
          <w:trHeight w:val="300"/>
          <w:jc w:val="center"/>
        </w:trPr>
        <w:tc>
          <w:tcPr>
            <w:tcW w:w="3794" w:type="dxa"/>
            <w:tcBorders>
              <w:top w:val="nil"/>
              <w:left w:val="single" w:sz="8" w:space="0" w:color="auto"/>
              <w:bottom w:val="single" w:sz="8" w:space="0" w:color="auto"/>
              <w:right w:val="single" w:sz="8" w:space="0" w:color="auto"/>
            </w:tcBorders>
          </w:tcPr>
          <w:p w:rsidR="008F12AB" w:rsidRPr="00C773AF" w:rsidRDefault="008F12AB" w:rsidP="00F51046">
            <w:pPr>
              <w:widowControl/>
              <w:snapToGrid w:val="0"/>
              <w:spacing w:line="360" w:lineRule="auto"/>
              <w:jc w:val="center"/>
              <w:rPr>
                <w:rFonts w:asciiTheme="minorEastAsia" w:eastAsiaTheme="minorEastAsia" w:hAnsiTheme="minorEastAsia"/>
                <w:szCs w:val="21"/>
              </w:rPr>
            </w:pPr>
            <w:r w:rsidRPr="00C773AF">
              <w:rPr>
                <w:rFonts w:asciiTheme="minorEastAsia" w:eastAsiaTheme="minorEastAsia" w:hAnsiTheme="minorEastAsia" w:hint="eastAsia"/>
                <w:szCs w:val="21"/>
              </w:rPr>
              <w:t>500万≤M＜1000万</w:t>
            </w:r>
          </w:p>
        </w:tc>
        <w:tc>
          <w:tcPr>
            <w:tcW w:w="3780" w:type="dxa"/>
            <w:tcBorders>
              <w:top w:val="nil"/>
              <w:left w:val="nil"/>
              <w:bottom w:val="single" w:sz="8" w:space="0" w:color="auto"/>
              <w:right w:val="single" w:sz="8" w:space="0" w:color="auto"/>
            </w:tcBorders>
          </w:tcPr>
          <w:p w:rsidR="008F12AB" w:rsidRPr="00C773AF" w:rsidRDefault="008F12AB" w:rsidP="00F51046">
            <w:pPr>
              <w:widowControl/>
              <w:snapToGrid w:val="0"/>
              <w:spacing w:line="360" w:lineRule="auto"/>
              <w:jc w:val="center"/>
              <w:rPr>
                <w:rFonts w:asciiTheme="minorEastAsia" w:eastAsiaTheme="minorEastAsia" w:hAnsiTheme="minorEastAsia"/>
                <w:szCs w:val="21"/>
              </w:rPr>
            </w:pPr>
            <w:r w:rsidRPr="00C773AF">
              <w:rPr>
                <w:rFonts w:asciiTheme="minorEastAsia" w:eastAsiaTheme="minorEastAsia" w:hAnsiTheme="minorEastAsia" w:cs="宋体" w:hint="eastAsia"/>
                <w:kern w:val="0"/>
                <w:szCs w:val="21"/>
              </w:rPr>
              <w:t>0.3%</w:t>
            </w:r>
          </w:p>
        </w:tc>
      </w:tr>
      <w:tr w:rsidR="008116BF" w:rsidRPr="00C773AF" w:rsidTr="00AF7592">
        <w:trPr>
          <w:trHeight w:val="300"/>
          <w:jc w:val="center"/>
        </w:trPr>
        <w:tc>
          <w:tcPr>
            <w:tcW w:w="3794" w:type="dxa"/>
            <w:tcBorders>
              <w:top w:val="nil"/>
              <w:left w:val="single" w:sz="8" w:space="0" w:color="auto"/>
              <w:bottom w:val="single" w:sz="8" w:space="0" w:color="auto"/>
              <w:right w:val="single" w:sz="8" w:space="0" w:color="auto"/>
            </w:tcBorders>
          </w:tcPr>
          <w:p w:rsidR="008F12AB" w:rsidRPr="00C773AF" w:rsidRDefault="008F12AB" w:rsidP="00F51046">
            <w:pPr>
              <w:widowControl/>
              <w:snapToGrid w:val="0"/>
              <w:spacing w:line="360" w:lineRule="auto"/>
              <w:jc w:val="center"/>
              <w:rPr>
                <w:rFonts w:asciiTheme="minorEastAsia" w:eastAsiaTheme="minorEastAsia" w:hAnsiTheme="minorEastAsia"/>
                <w:szCs w:val="21"/>
              </w:rPr>
            </w:pPr>
            <w:r w:rsidRPr="00C773AF">
              <w:rPr>
                <w:rFonts w:asciiTheme="minorEastAsia" w:eastAsiaTheme="minorEastAsia" w:hAnsiTheme="minorEastAsia" w:hint="eastAsia"/>
                <w:szCs w:val="21"/>
              </w:rPr>
              <w:t>M≥1000万</w:t>
            </w:r>
          </w:p>
        </w:tc>
        <w:tc>
          <w:tcPr>
            <w:tcW w:w="3780" w:type="dxa"/>
            <w:tcBorders>
              <w:top w:val="nil"/>
              <w:left w:val="nil"/>
              <w:bottom w:val="single" w:sz="8" w:space="0" w:color="auto"/>
              <w:right w:val="single" w:sz="8" w:space="0" w:color="auto"/>
            </w:tcBorders>
          </w:tcPr>
          <w:p w:rsidR="008F12AB" w:rsidRPr="00C773AF" w:rsidRDefault="008F12AB" w:rsidP="00F51046">
            <w:pPr>
              <w:widowControl/>
              <w:snapToGrid w:val="0"/>
              <w:spacing w:line="360" w:lineRule="auto"/>
              <w:jc w:val="center"/>
              <w:rPr>
                <w:rFonts w:asciiTheme="minorEastAsia" w:eastAsiaTheme="minorEastAsia" w:hAnsiTheme="minorEastAsia"/>
                <w:szCs w:val="21"/>
              </w:rPr>
            </w:pPr>
            <w:r w:rsidRPr="00C773AF">
              <w:rPr>
                <w:rFonts w:asciiTheme="minorEastAsia" w:eastAsiaTheme="minorEastAsia" w:hAnsiTheme="minorEastAsia" w:cs="宋体" w:hint="eastAsia"/>
                <w:kern w:val="0"/>
                <w:szCs w:val="21"/>
              </w:rPr>
              <w:t>1000元/笔</w:t>
            </w:r>
          </w:p>
        </w:tc>
      </w:tr>
    </w:tbl>
    <w:p w:rsidR="00F015D7" w:rsidRPr="00C773AF" w:rsidRDefault="00F015D7" w:rsidP="00F51046">
      <w:pPr>
        <w:pStyle w:val="af0"/>
        <w:snapToGrid w:val="0"/>
        <w:spacing w:line="360" w:lineRule="auto"/>
        <w:ind w:firstLineChars="100" w:firstLine="210"/>
        <w:rPr>
          <w:rFonts w:asciiTheme="minorEastAsia" w:eastAsiaTheme="minorEastAsia" w:hAnsiTheme="minorEastAsia"/>
          <w:szCs w:val="21"/>
        </w:rPr>
      </w:pPr>
      <w:r w:rsidRPr="00C773AF">
        <w:rPr>
          <w:rFonts w:asciiTheme="minorEastAsia" w:eastAsiaTheme="minorEastAsia" w:hAnsiTheme="minorEastAsia" w:hint="eastAsia"/>
          <w:szCs w:val="21"/>
        </w:rPr>
        <w:t>（2）申购费的收取方式和用途</w:t>
      </w:r>
    </w:p>
    <w:p w:rsidR="00F015D7" w:rsidRPr="00C773AF" w:rsidRDefault="00F015D7" w:rsidP="00F51046">
      <w:pPr>
        <w:pStyle w:val="af0"/>
        <w:snapToGrid w:val="0"/>
        <w:spacing w:line="360" w:lineRule="auto"/>
        <w:ind w:firstLineChars="200"/>
        <w:rPr>
          <w:rFonts w:asciiTheme="minorEastAsia" w:eastAsiaTheme="minorEastAsia" w:hAnsiTheme="minorEastAsia"/>
          <w:szCs w:val="21"/>
        </w:rPr>
      </w:pPr>
      <w:r w:rsidRPr="00C773AF">
        <w:rPr>
          <w:rFonts w:asciiTheme="minorEastAsia" w:eastAsiaTheme="minorEastAsia" w:hAnsiTheme="minorEastAsia" w:hint="eastAsia"/>
          <w:szCs w:val="21"/>
        </w:rPr>
        <w:t>在申购费按金额分档的情况下，如果投资者多次申购，申购费适用单笔申购金额所对应的费率。</w:t>
      </w:r>
    </w:p>
    <w:p w:rsidR="00F015D7" w:rsidRPr="00C773AF" w:rsidRDefault="00F015D7" w:rsidP="00F51046">
      <w:pPr>
        <w:pStyle w:val="af0"/>
        <w:snapToGrid w:val="0"/>
        <w:spacing w:line="360" w:lineRule="auto"/>
        <w:ind w:firstLineChars="200"/>
        <w:rPr>
          <w:rFonts w:asciiTheme="minorEastAsia" w:eastAsiaTheme="minorEastAsia" w:hAnsiTheme="minorEastAsia"/>
          <w:szCs w:val="21"/>
        </w:rPr>
      </w:pPr>
      <w:r w:rsidRPr="00C773AF">
        <w:rPr>
          <w:rFonts w:asciiTheme="minorEastAsia" w:eastAsiaTheme="minorEastAsia" w:hAnsiTheme="minorEastAsia" w:hint="eastAsia"/>
          <w:szCs w:val="21"/>
        </w:rPr>
        <w:t>本基金的申购费用由基金申购人承担，不列入基金财产，主要用于本基金的市场推广、</w:t>
      </w:r>
      <w:r w:rsidRPr="00C773AF">
        <w:rPr>
          <w:rFonts w:asciiTheme="minorEastAsia" w:eastAsiaTheme="minorEastAsia" w:hAnsiTheme="minorEastAsia" w:hint="eastAsia"/>
          <w:szCs w:val="21"/>
        </w:rPr>
        <w:lastRenderedPageBreak/>
        <w:t>销售、注册登记等各项费用。</w:t>
      </w:r>
    </w:p>
    <w:p w:rsidR="00F015D7" w:rsidRPr="00C773AF" w:rsidRDefault="00F015D7" w:rsidP="00931F05">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（3）申购份额的计算</w:t>
      </w:r>
    </w:p>
    <w:p w:rsidR="00F015D7" w:rsidRPr="00C773AF" w:rsidRDefault="00F015D7" w:rsidP="00931F05">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本基金的申购金额包括申购费用和净申购金额，其中：</w:t>
      </w:r>
    </w:p>
    <w:p w:rsidR="008A4BC7" w:rsidRPr="00C773AF" w:rsidRDefault="008A4BC7" w:rsidP="00931F05">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净申购金额=申购金额/（1+申购费率）</w:t>
      </w:r>
    </w:p>
    <w:p w:rsidR="008A4BC7" w:rsidRPr="00C773AF" w:rsidRDefault="008A4BC7" w:rsidP="00931F05">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申购费用=申购金额-净申购金额</w:t>
      </w:r>
    </w:p>
    <w:p w:rsidR="008A4BC7" w:rsidRPr="00C773AF" w:rsidRDefault="008A4BC7" w:rsidP="00931F05">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申购份数=净申购金额/T日基金份额净值</w:t>
      </w:r>
    </w:p>
    <w:p w:rsidR="00F015D7" w:rsidRPr="00C773AF" w:rsidRDefault="00F015D7" w:rsidP="00931F05">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对于1000万元（含）以上的申购，净申购金额=申购金额-绝对数额的申购费金额</w:t>
      </w:r>
    </w:p>
    <w:p w:rsidR="00F015D7" w:rsidRPr="00C773AF" w:rsidRDefault="00F015D7" w:rsidP="00931F05">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申购费用以人民币元为单位，四舍五入，保留至小数点后二位；申购份数采取四舍五入的方法保留小数点后二位，由此产生的误差计入基金财产。</w:t>
      </w:r>
    </w:p>
    <w:p w:rsidR="00F015D7" w:rsidRPr="00C773AF" w:rsidRDefault="00F015D7" w:rsidP="00931F05">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2</w:t>
      </w:r>
      <w:r w:rsidR="00404A99" w:rsidRPr="00C773AF">
        <w:rPr>
          <w:rFonts w:asciiTheme="minorEastAsia" w:eastAsiaTheme="minorEastAsia" w:hAnsiTheme="minorEastAsia" w:hint="eastAsia"/>
        </w:rPr>
        <w:t>、</w:t>
      </w:r>
      <w:r w:rsidRPr="00C773AF">
        <w:rPr>
          <w:rFonts w:asciiTheme="minorEastAsia" w:eastAsiaTheme="minorEastAsia" w:hAnsiTheme="minorEastAsia" w:hint="eastAsia"/>
        </w:rPr>
        <w:t>赎回费</w:t>
      </w:r>
    </w:p>
    <w:p w:rsidR="00F015D7" w:rsidRPr="00C773AF" w:rsidRDefault="00F015D7" w:rsidP="00931F05">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（1）赎回费率：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0"/>
        <w:gridCol w:w="3798"/>
      </w:tblGrid>
      <w:tr w:rsidR="00BD3B28" w:rsidRPr="00C773AF" w:rsidTr="00AF7592">
        <w:trPr>
          <w:jc w:val="center"/>
        </w:trPr>
        <w:tc>
          <w:tcPr>
            <w:tcW w:w="3870" w:type="dxa"/>
            <w:tcBorders>
              <w:top w:val="single" w:sz="4" w:space="0" w:color="auto"/>
              <w:left w:val="single" w:sz="4" w:space="0" w:color="auto"/>
              <w:bottom w:val="single" w:sz="4" w:space="0" w:color="auto"/>
              <w:right w:val="single" w:sz="4" w:space="0" w:color="auto"/>
            </w:tcBorders>
          </w:tcPr>
          <w:p w:rsidR="008F12AB" w:rsidRPr="00C773AF" w:rsidRDefault="008F12AB" w:rsidP="00F51046">
            <w:pPr>
              <w:autoSpaceDE w:val="0"/>
              <w:autoSpaceDN w:val="0"/>
              <w:snapToGrid w:val="0"/>
              <w:spacing w:line="360" w:lineRule="auto"/>
              <w:ind w:firstLineChars="150" w:firstLine="315"/>
              <w:textAlignment w:val="bottom"/>
              <w:rPr>
                <w:rFonts w:asciiTheme="minorEastAsia" w:eastAsiaTheme="minorEastAsia" w:hAnsiTheme="minorEastAsia"/>
                <w:szCs w:val="21"/>
              </w:rPr>
            </w:pPr>
            <w:r w:rsidRPr="00C773AF">
              <w:rPr>
                <w:rFonts w:asciiTheme="minorEastAsia" w:eastAsiaTheme="minorEastAsia" w:hAnsiTheme="minorEastAsia" w:cs="宋体"/>
                <w:kern w:val="0"/>
                <w:szCs w:val="21"/>
              </w:rPr>
              <w:t>持有时间</w:t>
            </w:r>
            <w:r w:rsidRPr="00C773AF">
              <w:rPr>
                <w:rFonts w:asciiTheme="minorEastAsia" w:eastAsiaTheme="minorEastAsia" w:hAnsiTheme="minorEastAsia" w:cs="宋体" w:hint="eastAsia"/>
                <w:kern w:val="0"/>
                <w:szCs w:val="21"/>
              </w:rPr>
              <w:t>（天）</w:t>
            </w:r>
          </w:p>
        </w:tc>
        <w:tc>
          <w:tcPr>
            <w:tcW w:w="3798" w:type="dxa"/>
            <w:tcBorders>
              <w:top w:val="single" w:sz="4" w:space="0" w:color="auto"/>
              <w:left w:val="single" w:sz="4" w:space="0" w:color="auto"/>
              <w:bottom w:val="single" w:sz="4" w:space="0" w:color="auto"/>
              <w:right w:val="single" w:sz="4" w:space="0" w:color="auto"/>
            </w:tcBorders>
          </w:tcPr>
          <w:p w:rsidR="008F12AB" w:rsidRPr="00C773AF" w:rsidRDefault="008F12AB" w:rsidP="00F51046">
            <w:pPr>
              <w:autoSpaceDE w:val="0"/>
              <w:autoSpaceDN w:val="0"/>
              <w:snapToGrid w:val="0"/>
              <w:spacing w:line="360" w:lineRule="auto"/>
              <w:ind w:firstLineChars="150" w:firstLine="315"/>
              <w:textAlignment w:val="bottom"/>
              <w:rPr>
                <w:rFonts w:asciiTheme="minorEastAsia" w:eastAsiaTheme="minorEastAsia" w:hAnsiTheme="minorEastAsia"/>
                <w:szCs w:val="21"/>
              </w:rPr>
            </w:pPr>
            <w:r w:rsidRPr="00C773AF">
              <w:rPr>
                <w:rFonts w:asciiTheme="minorEastAsia" w:eastAsiaTheme="minorEastAsia" w:hAnsiTheme="minorEastAsia" w:cs="宋体"/>
                <w:kern w:val="0"/>
                <w:szCs w:val="21"/>
              </w:rPr>
              <w:t>赎回费率</w:t>
            </w:r>
          </w:p>
        </w:tc>
      </w:tr>
      <w:tr w:rsidR="00BD3B28" w:rsidRPr="00C773AF" w:rsidTr="00D5693E">
        <w:trPr>
          <w:jc w:val="center"/>
        </w:trPr>
        <w:tc>
          <w:tcPr>
            <w:tcW w:w="3870" w:type="dxa"/>
            <w:tcBorders>
              <w:top w:val="single" w:sz="4" w:space="0" w:color="auto"/>
              <w:left w:val="single" w:sz="4" w:space="0" w:color="auto"/>
              <w:bottom w:val="single" w:sz="4" w:space="0" w:color="auto"/>
              <w:right w:val="single" w:sz="4" w:space="0" w:color="auto"/>
            </w:tcBorders>
            <w:vAlign w:val="center"/>
          </w:tcPr>
          <w:p w:rsidR="00817446" w:rsidRPr="00C773AF" w:rsidRDefault="00817446" w:rsidP="00817446">
            <w:pPr>
              <w:autoSpaceDE w:val="0"/>
              <w:autoSpaceDN w:val="0"/>
              <w:snapToGrid w:val="0"/>
              <w:spacing w:line="360" w:lineRule="auto"/>
              <w:ind w:firstLineChars="150" w:firstLine="315"/>
              <w:textAlignment w:val="bottom"/>
              <w:rPr>
                <w:rFonts w:asciiTheme="minorEastAsia" w:eastAsiaTheme="minorEastAsia" w:hAnsiTheme="minorEastAsia" w:cs="宋体"/>
                <w:kern w:val="0"/>
                <w:szCs w:val="21"/>
              </w:rPr>
            </w:pPr>
            <w:r w:rsidRPr="00C773AF">
              <w:rPr>
                <w:rFonts w:asciiTheme="minorEastAsia" w:eastAsiaTheme="minorEastAsia" w:hAnsiTheme="minorEastAsia"/>
              </w:rPr>
              <w:t>0</w:t>
            </w:r>
            <w:r w:rsidRPr="00C773AF">
              <w:rPr>
                <w:rFonts w:asciiTheme="minorEastAsia" w:eastAsiaTheme="minorEastAsia" w:hAnsiTheme="minorEastAsia" w:hint="eastAsia"/>
              </w:rPr>
              <w:t>-</w:t>
            </w:r>
            <w:r w:rsidRPr="00C773AF">
              <w:rPr>
                <w:rFonts w:asciiTheme="minorEastAsia" w:eastAsiaTheme="minorEastAsia" w:hAnsiTheme="minorEastAsia"/>
              </w:rPr>
              <w:t>6</w:t>
            </w:r>
          </w:p>
        </w:tc>
        <w:tc>
          <w:tcPr>
            <w:tcW w:w="3798" w:type="dxa"/>
            <w:tcBorders>
              <w:top w:val="single" w:sz="4" w:space="0" w:color="auto"/>
              <w:left w:val="single" w:sz="4" w:space="0" w:color="auto"/>
              <w:bottom w:val="single" w:sz="4" w:space="0" w:color="auto"/>
              <w:right w:val="single" w:sz="4" w:space="0" w:color="auto"/>
            </w:tcBorders>
            <w:vAlign w:val="center"/>
          </w:tcPr>
          <w:p w:rsidR="00817446" w:rsidRPr="00C773AF" w:rsidRDefault="00817446" w:rsidP="00817446">
            <w:pPr>
              <w:autoSpaceDE w:val="0"/>
              <w:autoSpaceDN w:val="0"/>
              <w:snapToGrid w:val="0"/>
              <w:spacing w:line="360" w:lineRule="auto"/>
              <w:ind w:firstLineChars="150" w:firstLine="315"/>
              <w:textAlignment w:val="bottom"/>
              <w:rPr>
                <w:rFonts w:asciiTheme="minorEastAsia" w:eastAsiaTheme="minorEastAsia" w:hAnsiTheme="minorEastAsia" w:cs="宋体"/>
                <w:kern w:val="0"/>
                <w:szCs w:val="21"/>
              </w:rPr>
            </w:pPr>
            <w:r w:rsidRPr="00C773AF">
              <w:rPr>
                <w:rFonts w:asciiTheme="minorEastAsia" w:eastAsiaTheme="minorEastAsia" w:hAnsiTheme="minorEastAsia"/>
              </w:rPr>
              <w:t>1.5%</w:t>
            </w:r>
          </w:p>
        </w:tc>
      </w:tr>
      <w:tr w:rsidR="00BD3B28" w:rsidRPr="00C773AF" w:rsidTr="00AF7592">
        <w:trPr>
          <w:jc w:val="center"/>
        </w:trPr>
        <w:tc>
          <w:tcPr>
            <w:tcW w:w="3870" w:type="dxa"/>
            <w:tcBorders>
              <w:top w:val="single" w:sz="4" w:space="0" w:color="auto"/>
              <w:left w:val="single" w:sz="4" w:space="0" w:color="auto"/>
              <w:bottom w:val="single" w:sz="4" w:space="0" w:color="auto"/>
              <w:right w:val="single" w:sz="4" w:space="0" w:color="auto"/>
            </w:tcBorders>
          </w:tcPr>
          <w:p w:rsidR="00817446" w:rsidRPr="00C773AF" w:rsidRDefault="00817446" w:rsidP="00817446">
            <w:pPr>
              <w:autoSpaceDE w:val="0"/>
              <w:autoSpaceDN w:val="0"/>
              <w:snapToGrid w:val="0"/>
              <w:spacing w:line="360" w:lineRule="auto"/>
              <w:ind w:firstLineChars="150" w:firstLine="315"/>
              <w:textAlignment w:val="bottom"/>
              <w:rPr>
                <w:rFonts w:asciiTheme="minorEastAsia" w:eastAsiaTheme="minorEastAsia" w:hAnsiTheme="minorEastAsia"/>
                <w:szCs w:val="21"/>
              </w:rPr>
            </w:pPr>
            <w:r w:rsidRPr="00C773AF">
              <w:rPr>
                <w:rFonts w:asciiTheme="minorEastAsia" w:eastAsiaTheme="minorEastAsia" w:hAnsiTheme="minorEastAsia" w:cs="宋体"/>
                <w:kern w:val="0"/>
                <w:szCs w:val="21"/>
              </w:rPr>
              <w:t>7-364</w:t>
            </w:r>
          </w:p>
        </w:tc>
        <w:tc>
          <w:tcPr>
            <w:tcW w:w="3798" w:type="dxa"/>
            <w:tcBorders>
              <w:top w:val="single" w:sz="4" w:space="0" w:color="auto"/>
              <w:left w:val="single" w:sz="4" w:space="0" w:color="auto"/>
              <w:bottom w:val="single" w:sz="4" w:space="0" w:color="auto"/>
              <w:right w:val="single" w:sz="4" w:space="0" w:color="auto"/>
            </w:tcBorders>
          </w:tcPr>
          <w:p w:rsidR="00817446" w:rsidRPr="00C773AF" w:rsidRDefault="00817446" w:rsidP="00817446">
            <w:pPr>
              <w:autoSpaceDE w:val="0"/>
              <w:autoSpaceDN w:val="0"/>
              <w:snapToGrid w:val="0"/>
              <w:spacing w:line="360" w:lineRule="auto"/>
              <w:ind w:firstLineChars="150" w:firstLine="315"/>
              <w:textAlignment w:val="bottom"/>
              <w:rPr>
                <w:rFonts w:asciiTheme="minorEastAsia" w:eastAsiaTheme="minorEastAsia" w:hAnsiTheme="minorEastAsia"/>
                <w:szCs w:val="21"/>
              </w:rPr>
            </w:pPr>
            <w:r w:rsidRPr="00C773AF">
              <w:rPr>
                <w:rFonts w:asciiTheme="minorEastAsia" w:eastAsiaTheme="minorEastAsia" w:hAnsiTheme="minorEastAsia" w:cs="宋体"/>
                <w:kern w:val="0"/>
                <w:szCs w:val="21"/>
              </w:rPr>
              <w:t>0.5%</w:t>
            </w:r>
          </w:p>
        </w:tc>
      </w:tr>
      <w:tr w:rsidR="00BD3B28" w:rsidRPr="00C773AF" w:rsidTr="00AF7592">
        <w:trPr>
          <w:jc w:val="center"/>
        </w:trPr>
        <w:tc>
          <w:tcPr>
            <w:tcW w:w="3870" w:type="dxa"/>
            <w:tcBorders>
              <w:top w:val="single" w:sz="4" w:space="0" w:color="auto"/>
              <w:left w:val="single" w:sz="4" w:space="0" w:color="auto"/>
              <w:bottom w:val="single" w:sz="4" w:space="0" w:color="auto"/>
              <w:right w:val="single" w:sz="4" w:space="0" w:color="auto"/>
            </w:tcBorders>
          </w:tcPr>
          <w:p w:rsidR="00817446" w:rsidRPr="00C773AF" w:rsidRDefault="00817446" w:rsidP="00817446">
            <w:pPr>
              <w:autoSpaceDE w:val="0"/>
              <w:autoSpaceDN w:val="0"/>
              <w:snapToGrid w:val="0"/>
              <w:spacing w:line="360" w:lineRule="auto"/>
              <w:ind w:firstLineChars="150" w:firstLine="315"/>
              <w:textAlignment w:val="bottom"/>
              <w:rPr>
                <w:rFonts w:asciiTheme="minorEastAsia" w:eastAsiaTheme="minorEastAsia" w:hAnsiTheme="minorEastAsia"/>
                <w:szCs w:val="21"/>
              </w:rPr>
            </w:pPr>
            <w:r w:rsidRPr="00C773AF">
              <w:rPr>
                <w:rFonts w:asciiTheme="minorEastAsia" w:eastAsiaTheme="minorEastAsia" w:hAnsiTheme="minorEastAsia" w:cs="宋体"/>
                <w:kern w:val="0"/>
                <w:szCs w:val="21"/>
              </w:rPr>
              <w:t>365-729</w:t>
            </w:r>
          </w:p>
        </w:tc>
        <w:tc>
          <w:tcPr>
            <w:tcW w:w="3798" w:type="dxa"/>
            <w:tcBorders>
              <w:top w:val="single" w:sz="4" w:space="0" w:color="auto"/>
              <w:left w:val="single" w:sz="4" w:space="0" w:color="auto"/>
              <w:bottom w:val="single" w:sz="4" w:space="0" w:color="auto"/>
              <w:right w:val="single" w:sz="4" w:space="0" w:color="auto"/>
            </w:tcBorders>
          </w:tcPr>
          <w:p w:rsidR="00817446" w:rsidRPr="00C773AF" w:rsidRDefault="00817446" w:rsidP="00817446">
            <w:pPr>
              <w:autoSpaceDE w:val="0"/>
              <w:autoSpaceDN w:val="0"/>
              <w:snapToGrid w:val="0"/>
              <w:spacing w:line="360" w:lineRule="auto"/>
              <w:ind w:firstLineChars="150" w:firstLine="315"/>
              <w:textAlignment w:val="bottom"/>
              <w:rPr>
                <w:rFonts w:asciiTheme="minorEastAsia" w:eastAsiaTheme="minorEastAsia" w:hAnsiTheme="minorEastAsia"/>
                <w:szCs w:val="21"/>
              </w:rPr>
            </w:pPr>
            <w:r w:rsidRPr="00C773AF">
              <w:rPr>
                <w:rFonts w:asciiTheme="minorEastAsia" w:eastAsiaTheme="minorEastAsia" w:hAnsiTheme="minorEastAsia" w:cs="宋体"/>
                <w:kern w:val="0"/>
                <w:szCs w:val="21"/>
              </w:rPr>
              <w:t>0.25%</w:t>
            </w:r>
          </w:p>
        </w:tc>
      </w:tr>
      <w:tr w:rsidR="00BD3B28" w:rsidRPr="00C773AF" w:rsidTr="00AF7592">
        <w:trPr>
          <w:jc w:val="center"/>
        </w:trPr>
        <w:tc>
          <w:tcPr>
            <w:tcW w:w="3870" w:type="dxa"/>
            <w:tcBorders>
              <w:top w:val="single" w:sz="4" w:space="0" w:color="auto"/>
              <w:left w:val="single" w:sz="4" w:space="0" w:color="auto"/>
              <w:bottom w:val="single" w:sz="4" w:space="0" w:color="auto"/>
              <w:right w:val="single" w:sz="4" w:space="0" w:color="auto"/>
            </w:tcBorders>
          </w:tcPr>
          <w:p w:rsidR="00817446" w:rsidRPr="00C773AF" w:rsidRDefault="00817446" w:rsidP="00817446">
            <w:pPr>
              <w:autoSpaceDE w:val="0"/>
              <w:autoSpaceDN w:val="0"/>
              <w:snapToGrid w:val="0"/>
              <w:spacing w:line="360" w:lineRule="auto"/>
              <w:ind w:firstLineChars="150" w:firstLine="315"/>
              <w:textAlignment w:val="bottom"/>
              <w:rPr>
                <w:rFonts w:asciiTheme="minorEastAsia" w:eastAsiaTheme="minorEastAsia" w:hAnsiTheme="minorEastAsia"/>
                <w:szCs w:val="21"/>
              </w:rPr>
            </w:pPr>
            <w:r w:rsidRPr="00C773AF">
              <w:rPr>
                <w:rFonts w:asciiTheme="minorEastAsia" w:eastAsiaTheme="minorEastAsia" w:hAnsiTheme="minorEastAsia" w:cs="宋体" w:hint="eastAsia"/>
                <w:kern w:val="0"/>
                <w:szCs w:val="21"/>
              </w:rPr>
              <w:t>730及以上</w:t>
            </w:r>
          </w:p>
        </w:tc>
        <w:tc>
          <w:tcPr>
            <w:tcW w:w="3798" w:type="dxa"/>
            <w:tcBorders>
              <w:top w:val="single" w:sz="4" w:space="0" w:color="auto"/>
              <w:left w:val="single" w:sz="4" w:space="0" w:color="auto"/>
              <w:bottom w:val="single" w:sz="4" w:space="0" w:color="auto"/>
              <w:right w:val="single" w:sz="4" w:space="0" w:color="auto"/>
            </w:tcBorders>
          </w:tcPr>
          <w:p w:rsidR="00817446" w:rsidRPr="00C773AF" w:rsidRDefault="00817446" w:rsidP="00817446">
            <w:pPr>
              <w:autoSpaceDE w:val="0"/>
              <w:autoSpaceDN w:val="0"/>
              <w:snapToGrid w:val="0"/>
              <w:spacing w:line="360" w:lineRule="auto"/>
              <w:ind w:firstLineChars="150" w:firstLine="315"/>
              <w:textAlignment w:val="bottom"/>
              <w:rPr>
                <w:rFonts w:asciiTheme="minorEastAsia" w:eastAsiaTheme="minorEastAsia" w:hAnsiTheme="minorEastAsia"/>
                <w:szCs w:val="21"/>
              </w:rPr>
            </w:pPr>
            <w:r w:rsidRPr="00C773AF">
              <w:rPr>
                <w:rFonts w:asciiTheme="minorEastAsia" w:eastAsiaTheme="minorEastAsia" w:hAnsiTheme="minorEastAsia" w:cs="宋体"/>
                <w:kern w:val="0"/>
                <w:szCs w:val="21"/>
              </w:rPr>
              <w:t>0%</w:t>
            </w:r>
          </w:p>
        </w:tc>
      </w:tr>
    </w:tbl>
    <w:p w:rsidR="00F015D7" w:rsidRPr="00C773AF" w:rsidRDefault="00F015D7" w:rsidP="00931F05">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（2）</w:t>
      </w:r>
      <w:r w:rsidRPr="00C773AF">
        <w:rPr>
          <w:rFonts w:asciiTheme="minorEastAsia" w:eastAsiaTheme="minorEastAsia" w:hAnsiTheme="minorEastAsia" w:hint="eastAsia"/>
        </w:rPr>
        <w:t>赎回费的收取方式和用途</w:t>
      </w:r>
    </w:p>
    <w:p w:rsidR="008F12AB" w:rsidRPr="00C773AF" w:rsidRDefault="008F12AB" w:rsidP="00F51046">
      <w:pPr>
        <w:pStyle w:val="af0"/>
        <w:tabs>
          <w:tab w:val="left" w:pos="420"/>
        </w:tabs>
        <w:snapToGrid w:val="0"/>
        <w:spacing w:line="360" w:lineRule="auto"/>
        <w:ind w:firstLineChars="200"/>
        <w:rPr>
          <w:rFonts w:asciiTheme="minorEastAsia" w:eastAsiaTheme="minorEastAsia" w:hAnsiTheme="minorEastAsia"/>
          <w:szCs w:val="21"/>
        </w:rPr>
      </w:pPr>
      <w:r w:rsidRPr="00C773AF">
        <w:rPr>
          <w:rFonts w:asciiTheme="minorEastAsia" w:eastAsiaTheme="minorEastAsia" w:hAnsiTheme="minorEastAsia" w:hint="eastAsia"/>
          <w:szCs w:val="21"/>
        </w:rPr>
        <w:t>本基金的赎回费由赎回人承担，在基金份额持有人赎回基金份额时收取，</w:t>
      </w:r>
      <w:r w:rsidR="000A6E34" w:rsidRPr="00C773AF">
        <w:rPr>
          <w:rFonts w:asciiTheme="minorEastAsia" w:eastAsiaTheme="minorEastAsia" w:hAnsiTheme="minorEastAsia" w:hint="eastAsia"/>
          <w:szCs w:val="21"/>
        </w:rPr>
        <w:t>对持有期少于</w:t>
      </w:r>
      <w:r w:rsidR="000A6E34" w:rsidRPr="00C773AF">
        <w:rPr>
          <w:rFonts w:asciiTheme="minorEastAsia" w:eastAsiaTheme="minorEastAsia" w:hAnsiTheme="minorEastAsia"/>
          <w:szCs w:val="21"/>
        </w:rPr>
        <w:t>7</w:t>
      </w:r>
      <w:r w:rsidR="000A6E34" w:rsidRPr="00C773AF">
        <w:rPr>
          <w:rFonts w:asciiTheme="minorEastAsia" w:eastAsiaTheme="minorEastAsia" w:hAnsiTheme="minorEastAsia" w:hint="eastAsia"/>
          <w:szCs w:val="21"/>
        </w:rPr>
        <w:t>天（不含）的基金份额持有人所收取赎回费用全额计入基金财产；对持有期在</w:t>
      </w:r>
      <w:r w:rsidR="000A6E34" w:rsidRPr="00C773AF">
        <w:rPr>
          <w:rFonts w:asciiTheme="minorEastAsia" w:eastAsiaTheme="minorEastAsia" w:hAnsiTheme="minorEastAsia"/>
          <w:szCs w:val="21"/>
        </w:rPr>
        <w:t>7</w:t>
      </w:r>
      <w:r w:rsidR="000A6E34" w:rsidRPr="00C773AF">
        <w:rPr>
          <w:rFonts w:asciiTheme="minorEastAsia" w:eastAsiaTheme="minorEastAsia" w:hAnsiTheme="minorEastAsia" w:hint="eastAsia"/>
          <w:szCs w:val="21"/>
        </w:rPr>
        <w:t>天以上（含）的基金份额持有人</w:t>
      </w:r>
      <w:r w:rsidRPr="00C773AF">
        <w:rPr>
          <w:rFonts w:asciiTheme="minorEastAsia" w:eastAsiaTheme="minorEastAsia" w:hAnsiTheme="minorEastAsia" w:hint="eastAsia"/>
          <w:szCs w:val="21"/>
        </w:rPr>
        <w:t>所收</w:t>
      </w:r>
      <w:r w:rsidRPr="00C773AF">
        <w:rPr>
          <w:rFonts w:asciiTheme="minorEastAsia" w:eastAsiaTheme="minorEastAsia" w:hAnsiTheme="minorEastAsia"/>
          <w:szCs w:val="21"/>
        </w:rPr>
        <w:t>赎回费总额的25%归基金财产，</w:t>
      </w:r>
      <w:r w:rsidRPr="00C773AF">
        <w:rPr>
          <w:rFonts w:asciiTheme="minorEastAsia" w:eastAsiaTheme="minorEastAsia" w:hAnsiTheme="minorEastAsia" w:hint="eastAsia"/>
          <w:szCs w:val="21"/>
        </w:rPr>
        <w:t>其余</w:t>
      </w:r>
      <w:r w:rsidRPr="00C773AF">
        <w:rPr>
          <w:rFonts w:asciiTheme="minorEastAsia" w:eastAsiaTheme="minorEastAsia" w:hAnsiTheme="minorEastAsia"/>
          <w:szCs w:val="21"/>
        </w:rPr>
        <w:t>用于支付注册登记费和其他必要的手续费</w:t>
      </w:r>
      <w:r w:rsidRPr="00C773AF">
        <w:rPr>
          <w:rFonts w:asciiTheme="minorEastAsia" w:eastAsiaTheme="minorEastAsia" w:hAnsiTheme="minorEastAsia" w:hint="eastAsia"/>
          <w:szCs w:val="21"/>
        </w:rPr>
        <w:t>。</w:t>
      </w:r>
    </w:p>
    <w:p w:rsidR="00F015D7" w:rsidRPr="00C773AF" w:rsidRDefault="00F015D7" w:rsidP="00931F05">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（3）赎回金额的计算</w:t>
      </w:r>
    </w:p>
    <w:p w:rsidR="00F015D7" w:rsidRPr="00C773AF" w:rsidRDefault="00F015D7" w:rsidP="00931F05">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本基金的赎回金额为赎回总金额扣减赎回费用，其中：</w:t>
      </w:r>
    </w:p>
    <w:p w:rsidR="008A4BC7" w:rsidRPr="00C773AF" w:rsidRDefault="008A4BC7" w:rsidP="00931F05">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赎回总金额=赎回份额×T日基金份额净值</w:t>
      </w:r>
    </w:p>
    <w:p w:rsidR="008A4BC7" w:rsidRPr="00C773AF" w:rsidRDefault="008A4BC7" w:rsidP="00931F05">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赎回费用=赎回份额×T日基金份额净值×赎回费率</w:t>
      </w:r>
    </w:p>
    <w:p w:rsidR="008A4BC7" w:rsidRPr="00C773AF" w:rsidRDefault="008A4BC7" w:rsidP="00931F05">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净赎回金额=赎回总金额-赎回费用</w:t>
      </w:r>
    </w:p>
    <w:p w:rsidR="00531098" w:rsidRPr="00C773AF" w:rsidRDefault="00F015D7" w:rsidP="00931F05">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赎回费用、赎回</w:t>
      </w:r>
      <w:r w:rsidR="008A4BC7" w:rsidRPr="00C773AF">
        <w:rPr>
          <w:rFonts w:asciiTheme="minorEastAsia" w:eastAsiaTheme="minorEastAsia" w:hAnsiTheme="minorEastAsia" w:hint="eastAsia"/>
        </w:rPr>
        <w:t>总</w:t>
      </w:r>
      <w:r w:rsidRPr="00C773AF">
        <w:rPr>
          <w:rFonts w:asciiTheme="minorEastAsia" w:eastAsiaTheme="minorEastAsia" w:hAnsiTheme="minorEastAsia" w:hint="eastAsia"/>
        </w:rPr>
        <w:t>金额的单位为人民币元，计算结果保留到小数点后两位，小数点后两位以后的部分四舍五入，由此产生的误差计入基金财产。</w:t>
      </w:r>
    </w:p>
    <w:p w:rsidR="00266A27" w:rsidRPr="00C773AF" w:rsidRDefault="00FF640A" w:rsidP="00931F05">
      <w:pPr>
        <w:snapToGrid w:val="0"/>
        <w:spacing w:line="360" w:lineRule="auto"/>
        <w:ind w:firstLine="420"/>
        <w:rPr>
          <w:rFonts w:asciiTheme="minorEastAsia" w:eastAsiaTheme="minorEastAsia" w:hAnsiTheme="minorEastAsia"/>
        </w:rPr>
      </w:pPr>
      <w:bookmarkStart w:id="188" w:name="_Toc84149673"/>
      <w:bookmarkStart w:id="189" w:name="_Toc86584637"/>
      <w:r w:rsidRPr="00C773AF">
        <w:rPr>
          <w:rFonts w:asciiTheme="minorEastAsia" w:eastAsiaTheme="minorEastAsia" w:hAnsiTheme="minorEastAsia" w:hint="eastAsia"/>
        </w:rPr>
        <w:t>3</w:t>
      </w:r>
      <w:r w:rsidR="00404A99" w:rsidRPr="00C773AF">
        <w:rPr>
          <w:rFonts w:asciiTheme="minorEastAsia" w:eastAsiaTheme="minorEastAsia" w:hAnsiTheme="minorEastAsia" w:hint="eastAsia"/>
        </w:rPr>
        <w:t>、</w:t>
      </w:r>
      <w:r w:rsidR="00266A27" w:rsidRPr="00C773AF">
        <w:rPr>
          <w:rFonts w:asciiTheme="minorEastAsia" w:eastAsiaTheme="minorEastAsia" w:hAnsiTheme="minorEastAsia"/>
        </w:rPr>
        <w:t>转换费率</w:t>
      </w:r>
    </w:p>
    <w:p w:rsidR="00A819AF" w:rsidRPr="00C773AF" w:rsidRDefault="00C33509" w:rsidP="00931F05">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rPr>
        <w:t>目前，基金管理人已开通了</w:t>
      </w:r>
      <w:r w:rsidRPr="00C773AF">
        <w:rPr>
          <w:rFonts w:asciiTheme="minorEastAsia" w:eastAsiaTheme="minorEastAsia" w:hAnsiTheme="minorEastAsia" w:hint="eastAsia"/>
          <w:szCs w:val="21"/>
        </w:rPr>
        <w:t>本基金与旗下部分开放式基金之间的转换业务，具体实施办法和转换费率详见相关公告。</w:t>
      </w:r>
      <w:r w:rsidR="008F12AB" w:rsidRPr="00C773AF">
        <w:rPr>
          <w:rFonts w:asciiTheme="minorEastAsia" w:eastAsiaTheme="minorEastAsia" w:hAnsiTheme="minorEastAsia" w:hint="eastAsia"/>
          <w:szCs w:val="21"/>
        </w:rPr>
        <w:t>基金转换费用由投资者承担，</w:t>
      </w:r>
      <w:r w:rsidR="00A819AF" w:rsidRPr="00C773AF">
        <w:rPr>
          <w:rFonts w:asciiTheme="minorEastAsia" w:eastAsiaTheme="minorEastAsia" w:hAnsiTheme="minorEastAsia" w:hint="eastAsia"/>
          <w:szCs w:val="21"/>
        </w:rPr>
        <w:t>基金转换费由转出基金赎回费用及基金申购补差费用构成，其中转出基金赎回费</w:t>
      </w:r>
      <w:r w:rsidR="008D266D" w:rsidRPr="00C773AF">
        <w:rPr>
          <w:rFonts w:asciiTheme="minorEastAsia" w:eastAsiaTheme="minorEastAsia" w:hAnsiTheme="minorEastAsia" w:hint="eastAsia"/>
          <w:szCs w:val="21"/>
        </w:rPr>
        <w:t>按照</w:t>
      </w:r>
      <w:r w:rsidR="00062C6C" w:rsidRPr="00C773AF">
        <w:rPr>
          <w:rFonts w:asciiTheme="minorEastAsia" w:eastAsiaTheme="minorEastAsia" w:hAnsiTheme="minorEastAsia" w:hint="eastAsia"/>
          <w:szCs w:val="21"/>
        </w:rPr>
        <w:t>各基金的</w:t>
      </w:r>
      <w:r w:rsidR="008D266D" w:rsidRPr="00C773AF">
        <w:rPr>
          <w:rFonts w:asciiTheme="minorEastAsia" w:eastAsiaTheme="minorEastAsia" w:hAnsiTheme="minorEastAsia" w:hint="eastAsia"/>
          <w:szCs w:val="21"/>
        </w:rPr>
        <w:t>基金合同、更新的招募说明书及最新的相关公告约定的比例归入基金财产</w:t>
      </w:r>
      <w:r w:rsidR="00A819AF" w:rsidRPr="00C773AF">
        <w:rPr>
          <w:rFonts w:asciiTheme="minorEastAsia" w:eastAsiaTheme="minorEastAsia" w:hAnsiTheme="minorEastAsia" w:hint="eastAsia"/>
          <w:szCs w:val="21"/>
        </w:rPr>
        <w:t>，其余部分用于支付注册登记费等相关</w:t>
      </w:r>
      <w:r w:rsidR="00A819AF" w:rsidRPr="00C773AF">
        <w:rPr>
          <w:rFonts w:asciiTheme="minorEastAsia" w:eastAsiaTheme="minorEastAsia" w:hAnsiTheme="minorEastAsia" w:hint="eastAsia"/>
          <w:szCs w:val="21"/>
        </w:rPr>
        <w:lastRenderedPageBreak/>
        <w:t>手续费。</w:t>
      </w:r>
      <w:r w:rsidR="00A819AF" w:rsidRPr="00C773AF">
        <w:rPr>
          <w:rFonts w:asciiTheme="minorEastAsia" w:eastAsiaTheme="minorEastAsia" w:hAnsiTheme="minorEastAsia"/>
          <w:szCs w:val="21"/>
        </w:rPr>
        <w:t>转换费用以人民币元为单位，计算结果按照四舍五入方法，保留小数点后两位。</w:t>
      </w:r>
    </w:p>
    <w:p w:rsidR="00163E63" w:rsidRPr="00C773AF" w:rsidRDefault="00404A99" w:rsidP="00F51046">
      <w:pPr>
        <w:pStyle w:val="af0"/>
        <w:snapToGrid w:val="0"/>
        <w:spacing w:line="360" w:lineRule="auto"/>
        <w:ind w:firstLineChars="200"/>
        <w:rPr>
          <w:rFonts w:asciiTheme="minorEastAsia" w:eastAsiaTheme="minorEastAsia" w:hAnsiTheme="minorEastAsia"/>
          <w:szCs w:val="21"/>
        </w:rPr>
      </w:pPr>
      <w:r w:rsidRPr="00C773AF">
        <w:rPr>
          <w:rFonts w:asciiTheme="minorEastAsia" w:eastAsiaTheme="minorEastAsia" w:hAnsiTheme="minorEastAsia" w:hint="eastAsia"/>
          <w:szCs w:val="21"/>
        </w:rPr>
        <w:t>4、</w:t>
      </w:r>
      <w:r w:rsidR="00163E63" w:rsidRPr="00C773AF">
        <w:rPr>
          <w:rFonts w:asciiTheme="minorEastAsia" w:eastAsiaTheme="minorEastAsia" w:hAnsiTheme="minorEastAsia" w:hint="eastAsia"/>
          <w:szCs w:val="21"/>
        </w:rPr>
        <w:t>投资者通过本公司网上交易系统（www.efunds.com.cn）进行申购、赎回和转换的交易费率，请具体参照我公司网站上的相关说明。</w:t>
      </w:r>
    </w:p>
    <w:p w:rsidR="005D08B4" w:rsidRPr="00C773AF" w:rsidRDefault="00163E63"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5</w:t>
      </w:r>
      <w:r w:rsidR="00404A99" w:rsidRPr="00C773AF">
        <w:rPr>
          <w:rFonts w:asciiTheme="minorEastAsia" w:eastAsiaTheme="minorEastAsia" w:hAnsiTheme="minorEastAsia" w:hint="eastAsia"/>
          <w:szCs w:val="21"/>
        </w:rPr>
        <w:t>、</w:t>
      </w:r>
      <w:r w:rsidR="005D08B4" w:rsidRPr="00C773AF">
        <w:rPr>
          <w:rFonts w:asciiTheme="minorEastAsia" w:eastAsiaTheme="minorEastAsia" w:hAnsiTheme="minorEastAsia"/>
          <w:szCs w:val="21"/>
        </w:rPr>
        <w:t>基金管理人可以根据《基金合同》的相关约定调整</w:t>
      </w:r>
      <w:r w:rsidR="005D08B4" w:rsidRPr="00C773AF">
        <w:rPr>
          <w:rFonts w:asciiTheme="minorEastAsia" w:eastAsiaTheme="minorEastAsia" w:hAnsiTheme="minorEastAsia" w:hint="eastAsia"/>
          <w:szCs w:val="21"/>
        </w:rPr>
        <w:t>上述</w:t>
      </w:r>
      <w:r w:rsidR="005D08B4" w:rsidRPr="00C773AF">
        <w:rPr>
          <w:rFonts w:asciiTheme="minorEastAsia" w:eastAsiaTheme="minorEastAsia" w:hAnsiTheme="minorEastAsia"/>
          <w:szCs w:val="21"/>
        </w:rPr>
        <w:t>费率或收费方式</w:t>
      </w:r>
      <w:r w:rsidR="005D08B4" w:rsidRPr="00C773AF">
        <w:rPr>
          <w:rFonts w:asciiTheme="minorEastAsia" w:eastAsiaTheme="minorEastAsia" w:hAnsiTheme="minorEastAsia" w:hint="eastAsia"/>
          <w:szCs w:val="21"/>
        </w:rPr>
        <w:t>。</w:t>
      </w:r>
      <w:r w:rsidR="005D08B4" w:rsidRPr="00C773AF">
        <w:rPr>
          <w:rFonts w:asciiTheme="minorEastAsia" w:eastAsiaTheme="minorEastAsia" w:hAnsiTheme="minorEastAsia"/>
          <w:szCs w:val="21"/>
        </w:rPr>
        <w:t>上述费率如发生变更，基金管理人应</w:t>
      </w:r>
      <w:r w:rsidR="005D08B4" w:rsidRPr="00C773AF">
        <w:rPr>
          <w:rFonts w:asciiTheme="minorEastAsia" w:eastAsiaTheme="minorEastAsia" w:hAnsiTheme="minorEastAsia" w:hint="eastAsia"/>
          <w:szCs w:val="21"/>
        </w:rPr>
        <w:t>按照《信息披露办法》或其他相关规定</w:t>
      </w:r>
      <w:r w:rsidR="005D08B4" w:rsidRPr="00C773AF">
        <w:rPr>
          <w:rFonts w:asciiTheme="minorEastAsia" w:eastAsiaTheme="minorEastAsia" w:hAnsiTheme="minorEastAsia"/>
          <w:szCs w:val="21"/>
        </w:rPr>
        <w:t>于新的费率或收费方式实施前在</w:t>
      </w:r>
      <w:r w:rsidR="005211CA" w:rsidRPr="00C773AF">
        <w:rPr>
          <w:rFonts w:asciiTheme="minorEastAsia" w:eastAsiaTheme="minorEastAsia" w:hAnsiTheme="minorEastAsia" w:hint="eastAsia"/>
          <w:kern w:val="0"/>
          <w:szCs w:val="21"/>
        </w:rPr>
        <w:t>指定媒介</w:t>
      </w:r>
      <w:r w:rsidR="005D08B4" w:rsidRPr="00C773AF">
        <w:rPr>
          <w:rFonts w:asciiTheme="minorEastAsia" w:eastAsiaTheme="minorEastAsia" w:hAnsiTheme="minorEastAsia"/>
          <w:szCs w:val="21"/>
        </w:rPr>
        <w:t>公告。</w:t>
      </w:r>
    </w:p>
    <w:p w:rsidR="006E3AE9" w:rsidRPr="00C773AF" w:rsidRDefault="00B82216"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6</w:t>
      </w:r>
      <w:r w:rsidR="00404A99" w:rsidRPr="00C773AF">
        <w:rPr>
          <w:rFonts w:asciiTheme="minorEastAsia" w:eastAsiaTheme="minorEastAsia" w:hAnsiTheme="minorEastAsia" w:hint="eastAsia"/>
          <w:szCs w:val="21"/>
        </w:rPr>
        <w:t>、</w:t>
      </w:r>
      <w:r w:rsidR="00455AAB" w:rsidRPr="00C773AF">
        <w:rPr>
          <w:rFonts w:asciiTheme="minorEastAsia" w:eastAsiaTheme="minorEastAsia" w:hAnsiTheme="minorEastAsia" w:hint="eastAsia"/>
          <w:szCs w:val="21"/>
        </w:rPr>
        <w:t>基金管理人可以在不违反法律法规规定及基金合同约定的情况下根据市场情况制定基金促销计划，针对基金投资者定期和不定期地开展基金促销活动。在基金促销活动期间，基金管理人可以适当调低基金销售费率，或针对特定渠道、特定投资群体开展有差别的费率优惠活动</w:t>
      </w:r>
      <w:r w:rsidR="006E3AE9" w:rsidRPr="00C773AF">
        <w:rPr>
          <w:rFonts w:asciiTheme="minorEastAsia" w:eastAsiaTheme="minorEastAsia" w:hAnsiTheme="minorEastAsia" w:hint="eastAsia"/>
          <w:szCs w:val="21"/>
        </w:rPr>
        <w:t>。</w:t>
      </w:r>
    </w:p>
    <w:p w:rsidR="00266A27" w:rsidRPr="00C773AF" w:rsidRDefault="00266A27" w:rsidP="000E4752">
      <w:pPr>
        <w:pStyle w:val="20"/>
        <w:snapToGrid w:val="0"/>
        <w:spacing w:beforeLines="0" w:afterLines="0" w:line="360" w:lineRule="auto"/>
        <w:ind w:firstLineChars="0" w:firstLine="0"/>
        <w:rPr>
          <w:rFonts w:asciiTheme="minorEastAsia" w:eastAsiaTheme="minorEastAsia" w:hAnsiTheme="minorEastAsia"/>
          <w:b w:val="0"/>
        </w:rPr>
      </w:pPr>
      <w:bookmarkStart w:id="190" w:name="_Toc44423119"/>
      <w:r w:rsidRPr="00C773AF">
        <w:rPr>
          <w:rFonts w:asciiTheme="minorEastAsia" w:eastAsiaTheme="minorEastAsia" w:hAnsiTheme="minorEastAsia" w:hint="eastAsia"/>
          <w:b w:val="0"/>
        </w:rPr>
        <w:t>（三）基金税收</w:t>
      </w:r>
      <w:bookmarkEnd w:id="188"/>
      <w:bookmarkEnd w:id="189"/>
      <w:bookmarkEnd w:id="190"/>
    </w:p>
    <w:p w:rsidR="00404A99" w:rsidRPr="00C773AF" w:rsidRDefault="00E15065" w:rsidP="005972E0">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本基金运作过程中涉及的各纳税主体，依照国家法律法规的规定履行纳税义务。</w:t>
      </w:r>
    </w:p>
    <w:p w:rsidR="00404A99" w:rsidRPr="00C773AF" w:rsidRDefault="00404A99" w:rsidP="00F51046">
      <w:pPr>
        <w:snapToGrid w:val="0"/>
        <w:spacing w:line="360" w:lineRule="auto"/>
        <w:ind w:firstLine="480"/>
        <w:rPr>
          <w:rFonts w:asciiTheme="minorEastAsia" w:eastAsiaTheme="minorEastAsia" w:hAnsiTheme="minorEastAsia"/>
          <w:szCs w:val="21"/>
        </w:rPr>
      </w:pPr>
    </w:p>
    <w:p w:rsidR="00931F05" w:rsidRPr="00C773AF" w:rsidRDefault="00931F05" w:rsidP="00F51046">
      <w:pPr>
        <w:snapToGrid w:val="0"/>
        <w:spacing w:line="360" w:lineRule="auto"/>
        <w:ind w:firstLine="480"/>
        <w:rPr>
          <w:rFonts w:asciiTheme="minorEastAsia" w:eastAsiaTheme="minorEastAsia" w:hAnsiTheme="minorEastAsia"/>
          <w:szCs w:val="21"/>
        </w:rPr>
        <w:sectPr w:rsidR="00931F05" w:rsidRPr="00C773AF" w:rsidSect="00F67DBE">
          <w:pgSz w:w="11907" w:h="16840" w:code="9"/>
          <w:pgMar w:top="1701" w:right="1814" w:bottom="1701" w:left="1814" w:header="1134" w:footer="1247" w:gutter="0"/>
          <w:cols w:space="425"/>
          <w:docGrid w:type="lines" w:linePitch="312"/>
        </w:sectPr>
      </w:pPr>
    </w:p>
    <w:p w:rsidR="00266A27" w:rsidRPr="00C773AF" w:rsidRDefault="001A34BD" w:rsidP="000E4752">
      <w:pPr>
        <w:pStyle w:val="1"/>
        <w:snapToGrid w:val="0"/>
        <w:spacing w:beforeLines="0" w:afterLines="0" w:line="360" w:lineRule="auto"/>
        <w:ind w:firstLineChars="0" w:firstLine="0"/>
        <w:rPr>
          <w:rFonts w:asciiTheme="minorEastAsia" w:eastAsiaTheme="minorEastAsia" w:hAnsiTheme="minorEastAsia"/>
          <w:bCs/>
        </w:rPr>
      </w:pPr>
      <w:bookmarkStart w:id="191" w:name="_Toc44423120"/>
      <w:r w:rsidRPr="00C773AF">
        <w:rPr>
          <w:rFonts w:asciiTheme="minorEastAsia" w:eastAsiaTheme="minorEastAsia" w:hAnsiTheme="minorEastAsia" w:hint="eastAsia"/>
          <w:bCs/>
        </w:rPr>
        <w:lastRenderedPageBreak/>
        <w:t>十七</w:t>
      </w:r>
      <w:r w:rsidR="00266A27" w:rsidRPr="00C773AF">
        <w:rPr>
          <w:rFonts w:asciiTheme="minorEastAsia" w:eastAsiaTheme="minorEastAsia" w:hAnsiTheme="minorEastAsia" w:hint="eastAsia"/>
          <w:bCs/>
        </w:rPr>
        <w:t>、基金的会计与审计</w:t>
      </w:r>
      <w:bookmarkEnd w:id="191"/>
    </w:p>
    <w:p w:rsidR="00266A27" w:rsidRPr="00C773AF" w:rsidRDefault="00266A27" w:rsidP="000E4752">
      <w:pPr>
        <w:pStyle w:val="20"/>
        <w:snapToGrid w:val="0"/>
        <w:spacing w:beforeLines="0" w:afterLines="0" w:line="360" w:lineRule="auto"/>
        <w:ind w:firstLineChars="0" w:firstLine="0"/>
        <w:rPr>
          <w:rFonts w:asciiTheme="minorEastAsia" w:eastAsiaTheme="minorEastAsia" w:hAnsiTheme="minorEastAsia"/>
          <w:b w:val="0"/>
        </w:rPr>
      </w:pPr>
      <w:bookmarkStart w:id="192" w:name="_Toc44423121"/>
      <w:r w:rsidRPr="00C773AF">
        <w:rPr>
          <w:rFonts w:asciiTheme="minorEastAsia" w:eastAsiaTheme="minorEastAsia" w:hAnsiTheme="minorEastAsia" w:hint="eastAsia"/>
          <w:b w:val="0"/>
        </w:rPr>
        <w:t>（一）基金会计政策</w:t>
      </w:r>
      <w:bookmarkEnd w:id="192"/>
    </w:p>
    <w:p w:rsidR="008A3F22" w:rsidRPr="00C773AF" w:rsidRDefault="00404A99"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w:t>
      </w:r>
      <w:r w:rsidR="008A3F22" w:rsidRPr="00C773AF">
        <w:rPr>
          <w:rFonts w:asciiTheme="minorEastAsia" w:eastAsiaTheme="minorEastAsia" w:hAnsiTheme="minorEastAsia" w:hint="eastAsia"/>
          <w:szCs w:val="21"/>
        </w:rPr>
        <w:t>基金的会计年度为公历每年1月1日至12月31日。</w:t>
      </w:r>
    </w:p>
    <w:p w:rsidR="008A3F22" w:rsidRPr="00C773AF" w:rsidRDefault="00404A99"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2、</w:t>
      </w:r>
      <w:r w:rsidR="008A3F22" w:rsidRPr="00C773AF">
        <w:rPr>
          <w:rFonts w:asciiTheme="minorEastAsia" w:eastAsiaTheme="minorEastAsia" w:hAnsiTheme="minorEastAsia" w:hint="eastAsia"/>
          <w:szCs w:val="21"/>
        </w:rPr>
        <w:t>基金核算以人民币为记账本位币，以人民币元为记账单位。</w:t>
      </w:r>
    </w:p>
    <w:p w:rsidR="008A3F22" w:rsidRPr="00C773AF" w:rsidRDefault="00404A99"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3、</w:t>
      </w:r>
      <w:r w:rsidR="008A3F22" w:rsidRPr="00C773AF">
        <w:rPr>
          <w:rFonts w:asciiTheme="minorEastAsia" w:eastAsiaTheme="minorEastAsia" w:hAnsiTheme="minorEastAsia" w:hint="eastAsia"/>
          <w:szCs w:val="21"/>
        </w:rPr>
        <w:t>会计核算制度按国家有关的会计核算制度执行。</w:t>
      </w:r>
    </w:p>
    <w:p w:rsidR="008A3F22" w:rsidRPr="00C773AF" w:rsidRDefault="00404A99"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4、</w:t>
      </w:r>
      <w:r w:rsidR="008A3F22" w:rsidRPr="00C773AF">
        <w:rPr>
          <w:rFonts w:asciiTheme="minorEastAsia" w:eastAsiaTheme="minorEastAsia" w:hAnsiTheme="minorEastAsia" w:hint="eastAsia"/>
          <w:szCs w:val="21"/>
        </w:rPr>
        <w:t>本基金独立建账、独立核算。</w:t>
      </w:r>
    </w:p>
    <w:p w:rsidR="008A3F22" w:rsidRPr="00C773AF" w:rsidRDefault="00404A99"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5、</w:t>
      </w:r>
      <w:r w:rsidR="008A3F22" w:rsidRPr="00C773AF">
        <w:rPr>
          <w:rFonts w:asciiTheme="minorEastAsia" w:eastAsiaTheme="minorEastAsia" w:hAnsiTheme="minorEastAsia" w:hint="eastAsia"/>
          <w:szCs w:val="21"/>
        </w:rPr>
        <w:t>本基金会计责任人为基金管理人。</w:t>
      </w:r>
    </w:p>
    <w:p w:rsidR="008A3F22" w:rsidRPr="00C773AF" w:rsidRDefault="00404A99"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6、</w:t>
      </w:r>
      <w:r w:rsidR="008A3F22" w:rsidRPr="00C773AF">
        <w:rPr>
          <w:rFonts w:asciiTheme="minorEastAsia" w:eastAsiaTheme="minorEastAsia" w:hAnsiTheme="minorEastAsia" w:hint="eastAsia"/>
          <w:szCs w:val="21"/>
        </w:rPr>
        <w:t>基金管理人应保留完整的会计账目、凭证并进行日常的会计核算，按照有关法律法规规定编制基金会计报表，基金托管人定期与基金管理人就基金的会计核算、报表编制等进行核对并以书面方式确认。</w:t>
      </w:r>
    </w:p>
    <w:p w:rsidR="00266A27" w:rsidRPr="00C773AF" w:rsidRDefault="00266A27" w:rsidP="000E4752">
      <w:pPr>
        <w:pStyle w:val="20"/>
        <w:snapToGrid w:val="0"/>
        <w:spacing w:beforeLines="0" w:afterLines="0" w:line="360" w:lineRule="auto"/>
        <w:ind w:firstLineChars="0" w:firstLine="0"/>
        <w:rPr>
          <w:rFonts w:asciiTheme="minorEastAsia" w:eastAsiaTheme="minorEastAsia" w:hAnsiTheme="minorEastAsia"/>
          <w:b w:val="0"/>
        </w:rPr>
      </w:pPr>
      <w:bookmarkStart w:id="193" w:name="_Toc44423122"/>
      <w:r w:rsidRPr="00C773AF">
        <w:rPr>
          <w:rFonts w:asciiTheme="minorEastAsia" w:eastAsiaTheme="minorEastAsia" w:hAnsiTheme="minorEastAsia" w:hint="eastAsia"/>
          <w:b w:val="0"/>
        </w:rPr>
        <w:t>（二）基金</w:t>
      </w:r>
      <w:r w:rsidR="00D80529" w:rsidRPr="00C773AF">
        <w:rPr>
          <w:rFonts w:asciiTheme="minorEastAsia" w:eastAsiaTheme="minorEastAsia" w:hAnsiTheme="minorEastAsia" w:hint="eastAsia"/>
          <w:b w:val="0"/>
        </w:rPr>
        <w:t>的</w:t>
      </w:r>
      <w:r w:rsidRPr="00C773AF">
        <w:rPr>
          <w:rFonts w:asciiTheme="minorEastAsia" w:eastAsiaTheme="minorEastAsia" w:hAnsiTheme="minorEastAsia" w:hint="eastAsia"/>
          <w:b w:val="0"/>
        </w:rPr>
        <w:t>审计</w:t>
      </w:r>
      <w:bookmarkEnd w:id="193"/>
    </w:p>
    <w:p w:rsidR="00231BAE" w:rsidRPr="00C773AF" w:rsidRDefault="00231BAE" w:rsidP="00231BAE">
      <w:pPr>
        <w:spacing w:before="100" w:beforeAutospacing="1" w:after="100" w:afterAutospacing="1" w:line="400" w:lineRule="exact"/>
        <w:ind w:firstLine="420"/>
        <w:rPr>
          <w:rFonts w:asciiTheme="minorEastAsia" w:eastAsiaTheme="minorEastAsia" w:hAnsiTheme="minorEastAsia"/>
          <w:kern w:val="0"/>
          <w:szCs w:val="21"/>
        </w:rPr>
      </w:pPr>
      <w:r w:rsidRPr="00C773AF">
        <w:rPr>
          <w:rFonts w:asciiTheme="minorEastAsia" w:eastAsiaTheme="minorEastAsia" w:hAnsiTheme="minorEastAsia"/>
          <w:kern w:val="0"/>
          <w:szCs w:val="21"/>
        </w:rPr>
        <w:t>1、基金管理人聘请与基金管理人、基金托管人相独立的、具有从事证券</w:t>
      </w:r>
      <w:r w:rsidRPr="00C773AF">
        <w:rPr>
          <w:rFonts w:asciiTheme="minorEastAsia" w:eastAsiaTheme="minorEastAsia" w:hAnsiTheme="minorEastAsia" w:hint="eastAsia"/>
          <w:kern w:val="0"/>
          <w:szCs w:val="21"/>
        </w:rPr>
        <w:t>、期货相关业务资格</w:t>
      </w:r>
      <w:r w:rsidRPr="00C773AF">
        <w:rPr>
          <w:rFonts w:asciiTheme="minorEastAsia" w:eastAsiaTheme="minorEastAsia" w:hAnsiTheme="minorEastAsia"/>
          <w:kern w:val="0"/>
          <w:szCs w:val="21"/>
        </w:rPr>
        <w:t>的会计师事务所及其注册会计师等对基金年度财务报表及其他规定事项进行审计</w:t>
      </w:r>
      <w:r w:rsidRPr="00C773AF">
        <w:rPr>
          <w:rFonts w:asciiTheme="minorEastAsia" w:eastAsiaTheme="minorEastAsia" w:hAnsiTheme="minorEastAsia" w:hint="eastAsia"/>
          <w:kern w:val="0"/>
          <w:szCs w:val="21"/>
        </w:rPr>
        <w:t>。</w:t>
      </w:r>
    </w:p>
    <w:p w:rsidR="00231BAE" w:rsidRPr="00C773AF" w:rsidRDefault="00231BAE" w:rsidP="00231BAE">
      <w:pPr>
        <w:spacing w:before="100" w:beforeAutospacing="1" w:after="100" w:afterAutospacing="1" w:line="400" w:lineRule="exact"/>
        <w:ind w:firstLine="420"/>
        <w:rPr>
          <w:rFonts w:asciiTheme="minorEastAsia" w:eastAsiaTheme="minorEastAsia" w:hAnsiTheme="minorEastAsia"/>
          <w:kern w:val="0"/>
          <w:szCs w:val="21"/>
        </w:rPr>
      </w:pPr>
      <w:r w:rsidRPr="00C773AF">
        <w:rPr>
          <w:rFonts w:asciiTheme="minorEastAsia" w:eastAsiaTheme="minorEastAsia" w:hAnsiTheme="minorEastAsia"/>
          <w:kern w:val="0"/>
          <w:szCs w:val="21"/>
        </w:rPr>
        <w:t>2、</w:t>
      </w:r>
      <w:r w:rsidRPr="00C773AF">
        <w:rPr>
          <w:rFonts w:asciiTheme="minorEastAsia" w:eastAsiaTheme="minorEastAsia" w:hAnsiTheme="minorEastAsia" w:hint="eastAsia"/>
          <w:kern w:val="0"/>
          <w:szCs w:val="21"/>
        </w:rPr>
        <w:t>基金管理人认为有充足理由更换会计师事务所应在更换会计师事务所后</w:t>
      </w:r>
      <w:r w:rsidRPr="00C773AF">
        <w:rPr>
          <w:rFonts w:asciiTheme="minorEastAsia" w:eastAsiaTheme="minorEastAsia" w:hAnsiTheme="minorEastAsia"/>
          <w:kern w:val="0"/>
          <w:szCs w:val="21"/>
        </w:rPr>
        <w:t>2日内公告。</w:t>
      </w:r>
    </w:p>
    <w:p w:rsidR="008A3F22" w:rsidRPr="00C773AF" w:rsidRDefault="00231BAE"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kern w:val="0"/>
          <w:szCs w:val="21"/>
        </w:rPr>
        <w:t>3、</w:t>
      </w:r>
      <w:r w:rsidRPr="00C773AF">
        <w:rPr>
          <w:rFonts w:asciiTheme="minorEastAsia" w:eastAsiaTheme="minorEastAsia" w:hAnsiTheme="minorEastAsia" w:hint="eastAsia"/>
          <w:kern w:val="0"/>
          <w:szCs w:val="21"/>
        </w:rPr>
        <w:t>会计师事务所更换经办注册会计师，应事先征得基金管理人同意。</w:t>
      </w:r>
    </w:p>
    <w:p w:rsidR="00266A27" w:rsidRPr="00C773AF" w:rsidRDefault="00266A27" w:rsidP="00F51046">
      <w:pPr>
        <w:snapToGrid w:val="0"/>
        <w:spacing w:line="360" w:lineRule="auto"/>
        <w:ind w:firstLineChars="200" w:firstLine="420"/>
        <w:rPr>
          <w:rFonts w:asciiTheme="minorEastAsia" w:eastAsiaTheme="minorEastAsia" w:hAnsiTheme="minorEastAsia"/>
          <w:szCs w:val="21"/>
        </w:rPr>
      </w:pPr>
    </w:p>
    <w:p w:rsidR="00266A27" w:rsidRPr="00C773AF" w:rsidRDefault="003A6E96" w:rsidP="000E4752">
      <w:pPr>
        <w:pStyle w:val="1"/>
        <w:snapToGrid w:val="0"/>
        <w:spacing w:beforeLines="0" w:afterLines="0" w:line="360" w:lineRule="auto"/>
        <w:ind w:firstLineChars="0" w:firstLine="0"/>
        <w:rPr>
          <w:rFonts w:asciiTheme="minorEastAsia" w:eastAsiaTheme="minorEastAsia" w:hAnsiTheme="minorEastAsia"/>
          <w:bCs/>
        </w:rPr>
      </w:pPr>
      <w:r w:rsidRPr="00C773AF">
        <w:rPr>
          <w:rFonts w:asciiTheme="minorEastAsia" w:eastAsiaTheme="minorEastAsia" w:hAnsiTheme="minorEastAsia"/>
          <w:b/>
          <w:bCs/>
        </w:rPr>
        <w:br w:type="page"/>
      </w:r>
      <w:bookmarkStart w:id="194" w:name="_Toc44423123"/>
      <w:r w:rsidR="001A34BD" w:rsidRPr="00C773AF">
        <w:rPr>
          <w:rFonts w:asciiTheme="minorEastAsia" w:eastAsiaTheme="minorEastAsia" w:hAnsiTheme="minorEastAsia" w:hint="eastAsia"/>
          <w:bCs/>
        </w:rPr>
        <w:lastRenderedPageBreak/>
        <w:t>十八</w:t>
      </w:r>
      <w:r w:rsidR="00266A27" w:rsidRPr="00C773AF">
        <w:rPr>
          <w:rFonts w:asciiTheme="minorEastAsia" w:eastAsiaTheme="minorEastAsia" w:hAnsiTheme="minorEastAsia" w:hint="eastAsia"/>
          <w:bCs/>
        </w:rPr>
        <w:t>、基金的信息披露</w:t>
      </w:r>
      <w:bookmarkEnd w:id="194"/>
    </w:p>
    <w:p w:rsidR="008A3F22" w:rsidRPr="00C773AF" w:rsidRDefault="008A3F22"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基金信息披露义务人应当在中国证监会规定时间内，根据</w:t>
      </w:r>
      <w:r w:rsidR="00285832" w:rsidRPr="00C773AF">
        <w:rPr>
          <w:rFonts w:asciiTheme="minorEastAsia" w:eastAsiaTheme="minorEastAsia" w:hAnsiTheme="minorEastAsia" w:hint="eastAsia"/>
          <w:kern w:val="0"/>
          <w:szCs w:val="21"/>
        </w:rPr>
        <w:t>相关法律法规</w:t>
      </w:r>
      <w:r w:rsidRPr="00C773AF">
        <w:rPr>
          <w:rFonts w:asciiTheme="minorEastAsia" w:eastAsiaTheme="minorEastAsia" w:hAnsiTheme="minorEastAsia" w:hint="eastAsia"/>
          <w:szCs w:val="21"/>
        </w:rPr>
        <w:t>将应予披露的基金信息通过</w:t>
      </w:r>
      <w:r w:rsidR="00231BAE" w:rsidRPr="00C773AF">
        <w:rPr>
          <w:rFonts w:asciiTheme="minorEastAsia" w:eastAsiaTheme="minorEastAsia" w:hAnsiTheme="minorEastAsia" w:hint="eastAsia"/>
          <w:szCs w:val="21"/>
        </w:rPr>
        <w:t>指定</w:t>
      </w:r>
      <w:r w:rsidRPr="00C773AF">
        <w:rPr>
          <w:rFonts w:asciiTheme="minorEastAsia" w:eastAsiaTheme="minorEastAsia" w:hAnsiTheme="minorEastAsia" w:hint="eastAsia"/>
          <w:szCs w:val="21"/>
        </w:rPr>
        <w:t>媒介披露，并保证投资者能够按照基金合同约定的时间和方式查阅或者复制公开披露的信息资料。</w:t>
      </w:r>
    </w:p>
    <w:p w:rsidR="008A3F22" w:rsidRPr="00C773AF" w:rsidRDefault="008A3F22" w:rsidP="000E4752">
      <w:pPr>
        <w:pStyle w:val="20"/>
        <w:snapToGrid w:val="0"/>
        <w:spacing w:beforeLines="0" w:afterLines="0" w:line="360" w:lineRule="auto"/>
        <w:ind w:firstLineChars="0" w:firstLine="0"/>
        <w:rPr>
          <w:rFonts w:asciiTheme="minorEastAsia" w:eastAsiaTheme="minorEastAsia" w:hAnsiTheme="minorEastAsia"/>
          <w:b w:val="0"/>
        </w:rPr>
      </w:pPr>
      <w:bookmarkStart w:id="195" w:name="_Toc44423124"/>
      <w:r w:rsidRPr="00C773AF">
        <w:rPr>
          <w:rFonts w:asciiTheme="minorEastAsia" w:eastAsiaTheme="minorEastAsia" w:hAnsiTheme="minorEastAsia" w:hint="eastAsia"/>
          <w:b w:val="0"/>
        </w:rPr>
        <w:t>（一）基金招募说明书、基金合同、基金托管协议</w:t>
      </w:r>
      <w:r w:rsidR="00231BAE" w:rsidRPr="00C773AF">
        <w:rPr>
          <w:rFonts w:asciiTheme="minorEastAsia" w:eastAsiaTheme="minorEastAsia" w:hAnsiTheme="minorEastAsia" w:hint="eastAsia"/>
          <w:b w:val="0"/>
        </w:rPr>
        <w:t>、基金产品资料概要</w:t>
      </w:r>
      <w:bookmarkEnd w:id="195"/>
    </w:p>
    <w:p w:rsidR="008A3F22" w:rsidRPr="00C773AF" w:rsidRDefault="008A3F22"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基金募集申请经中国证监会核准后，基金管理人应当在基金份额发售的3日前，将招募说明书、基金合同摘要登载在指定报刊和网站上；基金管理人、基金托管人应当将基金合同、基金托管协议登载在各自公司网站上。</w:t>
      </w:r>
    </w:p>
    <w:p w:rsidR="00231BAE" w:rsidRPr="00C773AF" w:rsidRDefault="00231BAE" w:rsidP="00231BAE">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基金合同生效后，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基金招募说明书。</w:t>
      </w:r>
    </w:p>
    <w:p w:rsidR="008A3F22" w:rsidRPr="00C773AF" w:rsidRDefault="00231BAE" w:rsidP="00231BAE">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w:t>
      </w:r>
    </w:p>
    <w:p w:rsidR="008A3F22" w:rsidRPr="00C773AF" w:rsidRDefault="008A3F22" w:rsidP="000E4752">
      <w:pPr>
        <w:pStyle w:val="20"/>
        <w:snapToGrid w:val="0"/>
        <w:spacing w:beforeLines="0" w:afterLines="0" w:line="360" w:lineRule="auto"/>
        <w:ind w:firstLineChars="0" w:firstLine="0"/>
        <w:rPr>
          <w:rFonts w:asciiTheme="minorEastAsia" w:eastAsiaTheme="minorEastAsia" w:hAnsiTheme="minorEastAsia"/>
          <w:b w:val="0"/>
        </w:rPr>
      </w:pPr>
      <w:bookmarkStart w:id="196" w:name="_Toc44423125"/>
      <w:r w:rsidRPr="00C773AF">
        <w:rPr>
          <w:rFonts w:asciiTheme="minorEastAsia" w:eastAsiaTheme="minorEastAsia" w:hAnsiTheme="minorEastAsia" w:hint="eastAsia"/>
          <w:b w:val="0"/>
        </w:rPr>
        <w:t>（二）基金份额发售公告</w:t>
      </w:r>
      <w:bookmarkEnd w:id="196"/>
    </w:p>
    <w:p w:rsidR="008A3F22" w:rsidRPr="00C773AF" w:rsidRDefault="008A3F22"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基金管理人应当就基金份额发售的具体事宜编制基金份额发售公告，并在披露招募说明书的当日登载于指定报刊和网站上。</w:t>
      </w:r>
    </w:p>
    <w:p w:rsidR="008A3F22" w:rsidRPr="00C773AF" w:rsidRDefault="008A3F22" w:rsidP="000E4752">
      <w:pPr>
        <w:pStyle w:val="20"/>
        <w:snapToGrid w:val="0"/>
        <w:spacing w:beforeLines="0" w:afterLines="0" w:line="360" w:lineRule="auto"/>
        <w:ind w:firstLineChars="0" w:firstLine="0"/>
        <w:rPr>
          <w:rFonts w:asciiTheme="minorEastAsia" w:eastAsiaTheme="minorEastAsia" w:hAnsiTheme="minorEastAsia"/>
          <w:b w:val="0"/>
        </w:rPr>
      </w:pPr>
      <w:bookmarkStart w:id="197" w:name="_Toc44423126"/>
      <w:r w:rsidRPr="00C773AF">
        <w:rPr>
          <w:rFonts w:asciiTheme="minorEastAsia" w:eastAsiaTheme="minorEastAsia" w:hAnsiTheme="minorEastAsia" w:hint="eastAsia"/>
          <w:b w:val="0"/>
        </w:rPr>
        <w:t>（三）基金合同生效公告</w:t>
      </w:r>
      <w:bookmarkEnd w:id="197"/>
    </w:p>
    <w:p w:rsidR="008A3F22" w:rsidRPr="00C773AF" w:rsidRDefault="008A3F22"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基金管理人应当在基金合同生效的次日在</w:t>
      </w:r>
      <w:r w:rsidR="00231BAE" w:rsidRPr="00C773AF">
        <w:rPr>
          <w:rFonts w:asciiTheme="minorEastAsia" w:eastAsiaTheme="minorEastAsia" w:hAnsiTheme="minorEastAsia" w:hint="eastAsia"/>
          <w:kern w:val="0"/>
          <w:szCs w:val="21"/>
        </w:rPr>
        <w:t>指定媒介</w:t>
      </w:r>
      <w:r w:rsidRPr="00C773AF">
        <w:rPr>
          <w:rFonts w:asciiTheme="minorEastAsia" w:eastAsiaTheme="minorEastAsia" w:hAnsiTheme="minorEastAsia" w:hint="eastAsia"/>
          <w:szCs w:val="21"/>
        </w:rPr>
        <w:t>上登载基金合同生效公告。</w:t>
      </w:r>
    </w:p>
    <w:p w:rsidR="008A3F22" w:rsidRPr="00C773AF" w:rsidRDefault="008A3F22" w:rsidP="000E4752">
      <w:pPr>
        <w:pStyle w:val="20"/>
        <w:snapToGrid w:val="0"/>
        <w:spacing w:beforeLines="0" w:afterLines="0" w:line="360" w:lineRule="auto"/>
        <w:ind w:firstLineChars="0" w:firstLine="0"/>
        <w:rPr>
          <w:rFonts w:asciiTheme="minorEastAsia" w:eastAsiaTheme="minorEastAsia" w:hAnsiTheme="minorEastAsia"/>
          <w:b w:val="0"/>
        </w:rPr>
      </w:pPr>
      <w:bookmarkStart w:id="198" w:name="_Toc44423127"/>
      <w:r w:rsidRPr="00C773AF">
        <w:rPr>
          <w:rFonts w:asciiTheme="minorEastAsia" w:eastAsiaTheme="minorEastAsia" w:hAnsiTheme="minorEastAsia" w:hint="eastAsia"/>
          <w:b w:val="0"/>
        </w:rPr>
        <w:t>（四）</w:t>
      </w:r>
      <w:r w:rsidR="00231BAE" w:rsidRPr="00C773AF">
        <w:rPr>
          <w:rFonts w:asciiTheme="minorEastAsia" w:eastAsiaTheme="minorEastAsia" w:hAnsiTheme="minorEastAsia" w:hint="eastAsia"/>
          <w:szCs w:val="21"/>
        </w:rPr>
        <w:t>基金净值信息</w:t>
      </w:r>
      <w:bookmarkEnd w:id="198"/>
    </w:p>
    <w:p w:rsidR="00231BAE" w:rsidRPr="00C773AF" w:rsidRDefault="00231BAE" w:rsidP="009A649C">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《基金合同》生效后，在开始办理基金份额申购或者赎回前，基金管理人应当至少每周在指定网站披露一次基金份额净值和基金份额累计净值。</w:t>
      </w:r>
    </w:p>
    <w:p w:rsidR="00231BAE" w:rsidRPr="00C773AF" w:rsidRDefault="00231BAE" w:rsidP="009A649C">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在开始办理基金份额申购或者赎回后，基金管理人应当在不晚于每个开放日的次日，通过指定网站、基金销售机构网站或者营业网点披露开放日的基金份额净值和基金份额累计净值。</w:t>
      </w:r>
    </w:p>
    <w:p w:rsidR="008A3F22" w:rsidRPr="00C773AF" w:rsidRDefault="00231BAE"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基金管理人应当在不晚于半年度和年度最后一日的次日，在指定网站披露半年度和年度最后一日的基金份额净值和基金份额累计净值。</w:t>
      </w:r>
    </w:p>
    <w:p w:rsidR="008A3F22" w:rsidRPr="00C773AF" w:rsidRDefault="008A3F22" w:rsidP="000E4752">
      <w:pPr>
        <w:pStyle w:val="20"/>
        <w:snapToGrid w:val="0"/>
        <w:spacing w:beforeLines="0" w:afterLines="0" w:line="360" w:lineRule="auto"/>
        <w:ind w:firstLineChars="0" w:firstLine="0"/>
        <w:rPr>
          <w:rFonts w:asciiTheme="minorEastAsia" w:eastAsiaTheme="minorEastAsia" w:hAnsiTheme="minorEastAsia"/>
          <w:b w:val="0"/>
        </w:rPr>
      </w:pPr>
      <w:bookmarkStart w:id="199" w:name="_Toc44423128"/>
      <w:r w:rsidRPr="00C773AF">
        <w:rPr>
          <w:rFonts w:asciiTheme="minorEastAsia" w:eastAsiaTheme="minorEastAsia" w:hAnsiTheme="minorEastAsia" w:hint="eastAsia"/>
          <w:b w:val="0"/>
        </w:rPr>
        <w:lastRenderedPageBreak/>
        <w:t>（五）</w:t>
      </w:r>
      <w:r w:rsidR="00231BAE" w:rsidRPr="00C773AF">
        <w:rPr>
          <w:rFonts w:asciiTheme="minorEastAsia" w:eastAsiaTheme="minorEastAsia" w:hAnsiTheme="minorEastAsia" w:hint="eastAsia"/>
          <w:szCs w:val="21"/>
        </w:rPr>
        <w:t>基金定期报告，包括基金年度报告、基金中期报告和基金季度报告</w:t>
      </w:r>
      <w:bookmarkEnd w:id="199"/>
    </w:p>
    <w:p w:rsidR="00231BAE" w:rsidRPr="00C773AF" w:rsidRDefault="00231BAE" w:rsidP="009A649C">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rsidR="00231BAE" w:rsidRPr="00C773AF" w:rsidRDefault="00231BAE" w:rsidP="009A649C">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基金管理人应当在上半年结束之日起两个月内，编制完成基金中期报告，将中期报告登载在指定网站上，并将中期报告提示性公告登载在指定报刊上。</w:t>
      </w:r>
    </w:p>
    <w:p w:rsidR="00231BAE" w:rsidRPr="00C773AF" w:rsidRDefault="00231BAE" w:rsidP="009A649C">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基金管理人应当在季度结束之日起</w:t>
      </w:r>
      <w:r w:rsidRPr="00C773AF">
        <w:rPr>
          <w:rFonts w:asciiTheme="minorEastAsia" w:eastAsiaTheme="minorEastAsia" w:hAnsiTheme="minorEastAsia"/>
          <w:szCs w:val="21"/>
        </w:rPr>
        <w:t>15个工作日内，编制完成基金季度报告，将季度报告登载在指定网站上，并将季度报告提示性公告登载在指定报刊上。</w:t>
      </w:r>
    </w:p>
    <w:p w:rsidR="00231BAE" w:rsidRPr="00C773AF" w:rsidRDefault="00231BAE" w:rsidP="009A649C">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《基金合同》生效不足</w:t>
      </w:r>
      <w:r w:rsidRPr="00C773AF">
        <w:rPr>
          <w:rFonts w:asciiTheme="minorEastAsia" w:eastAsiaTheme="minorEastAsia" w:hAnsiTheme="minorEastAsia"/>
          <w:szCs w:val="21"/>
        </w:rPr>
        <w:t>2个月的，基金管理人可以不编制当期季度报告、中期报告或者年度报告。</w:t>
      </w:r>
    </w:p>
    <w:p w:rsidR="00231BAE" w:rsidRPr="00C773AF" w:rsidRDefault="00231BAE" w:rsidP="009A649C">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如报告期内出现单一投资者持有基金份额达到或超过基金总份额</w:t>
      </w:r>
      <w:r w:rsidRPr="00C773AF">
        <w:rPr>
          <w:rFonts w:asciiTheme="minorEastAsia" w:eastAsiaTheme="minorEastAsia" w:hAnsiTheme="minorEastAsia"/>
          <w:szCs w:val="21"/>
        </w:rPr>
        <w:t>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rsidR="008A3F22" w:rsidRPr="00C773AF" w:rsidRDefault="00231BAE"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基金管理人应当在基金年度报告和中期报告中披露基金组合资产情况及其流动性风险分析等。</w:t>
      </w:r>
    </w:p>
    <w:p w:rsidR="008A3F22" w:rsidRPr="00C773AF" w:rsidRDefault="008A3F22" w:rsidP="000E4752">
      <w:pPr>
        <w:pStyle w:val="20"/>
        <w:snapToGrid w:val="0"/>
        <w:spacing w:beforeLines="0" w:afterLines="0" w:line="360" w:lineRule="auto"/>
        <w:ind w:firstLineChars="0" w:firstLine="0"/>
        <w:rPr>
          <w:rFonts w:asciiTheme="minorEastAsia" w:eastAsiaTheme="minorEastAsia" w:hAnsiTheme="minorEastAsia"/>
          <w:b w:val="0"/>
        </w:rPr>
      </w:pPr>
      <w:bookmarkStart w:id="200" w:name="_Toc44423129"/>
      <w:r w:rsidRPr="00C773AF">
        <w:rPr>
          <w:rFonts w:asciiTheme="minorEastAsia" w:eastAsiaTheme="minorEastAsia" w:hAnsiTheme="minorEastAsia" w:hint="eastAsia"/>
          <w:b w:val="0"/>
        </w:rPr>
        <w:t>（六）临时报告</w:t>
      </w:r>
      <w:bookmarkEnd w:id="200"/>
    </w:p>
    <w:p w:rsidR="00231BAE" w:rsidRPr="00C773AF" w:rsidRDefault="00231BAE" w:rsidP="009A649C">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本基金发生重大事件，有关信息披露义务人应当在</w:t>
      </w:r>
      <w:r w:rsidRPr="00C773AF">
        <w:rPr>
          <w:rFonts w:asciiTheme="minorEastAsia" w:eastAsiaTheme="minorEastAsia" w:hAnsiTheme="minorEastAsia"/>
          <w:szCs w:val="21"/>
        </w:rPr>
        <w:t>2日内编制临时报告书，并登载在指定报刊和指定网站上。</w:t>
      </w:r>
    </w:p>
    <w:p w:rsidR="00231BAE" w:rsidRPr="00C773AF" w:rsidRDefault="00231BAE" w:rsidP="009A649C">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前款所称重大事件，是指可能对基金份额持有人权益或者基金份额的价格产生重大影响的下列事件：</w:t>
      </w:r>
    </w:p>
    <w:p w:rsidR="00231BAE" w:rsidRPr="00C773AF" w:rsidRDefault="00231BAE" w:rsidP="009A649C">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w:t>
      </w:r>
      <w:r w:rsidRPr="00C773AF">
        <w:rPr>
          <w:rFonts w:asciiTheme="minorEastAsia" w:eastAsiaTheme="minorEastAsia" w:hAnsiTheme="minorEastAsia"/>
          <w:szCs w:val="21"/>
        </w:rPr>
        <w:t>1）基金份额持有人大会的召开及决定的事项；</w:t>
      </w:r>
    </w:p>
    <w:p w:rsidR="00231BAE" w:rsidRPr="00C773AF" w:rsidRDefault="00231BAE" w:rsidP="009A649C">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w:t>
      </w:r>
      <w:r w:rsidRPr="00C773AF">
        <w:rPr>
          <w:rFonts w:asciiTheme="minorEastAsia" w:eastAsiaTheme="minorEastAsia" w:hAnsiTheme="minorEastAsia"/>
          <w:szCs w:val="21"/>
        </w:rPr>
        <w:t>2）基金合同终止、基金清算；</w:t>
      </w:r>
    </w:p>
    <w:p w:rsidR="00231BAE" w:rsidRPr="00C773AF" w:rsidRDefault="00231BAE" w:rsidP="009A649C">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w:t>
      </w:r>
      <w:r w:rsidRPr="00C773AF">
        <w:rPr>
          <w:rFonts w:asciiTheme="minorEastAsia" w:eastAsiaTheme="minorEastAsia" w:hAnsiTheme="minorEastAsia"/>
          <w:szCs w:val="21"/>
        </w:rPr>
        <w:t>3）转换基金运作方式、基金合并；</w:t>
      </w:r>
    </w:p>
    <w:p w:rsidR="00231BAE" w:rsidRPr="00C773AF" w:rsidRDefault="00231BAE" w:rsidP="009A649C">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w:t>
      </w:r>
      <w:r w:rsidRPr="00C773AF">
        <w:rPr>
          <w:rFonts w:asciiTheme="minorEastAsia" w:eastAsiaTheme="minorEastAsia" w:hAnsiTheme="minorEastAsia"/>
          <w:szCs w:val="21"/>
        </w:rPr>
        <w:t>4</w:t>
      </w:r>
      <w:r w:rsidRPr="00C773AF">
        <w:rPr>
          <w:rFonts w:asciiTheme="minorEastAsia" w:eastAsiaTheme="minorEastAsia" w:hAnsiTheme="minorEastAsia" w:hint="eastAsia"/>
          <w:szCs w:val="21"/>
        </w:rPr>
        <w:t>）更换基金管理人、基金托管人、基金份额登记机构，基金改聘会计师事务所；</w:t>
      </w:r>
    </w:p>
    <w:p w:rsidR="00231BAE" w:rsidRPr="00C773AF" w:rsidRDefault="00231BAE" w:rsidP="009A649C">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w:t>
      </w:r>
      <w:r w:rsidRPr="00C773AF">
        <w:rPr>
          <w:rFonts w:asciiTheme="minorEastAsia" w:eastAsiaTheme="minorEastAsia" w:hAnsiTheme="minorEastAsia"/>
          <w:szCs w:val="21"/>
        </w:rPr>
        <w:t>5</w:t>
      </w:r>
      <w:r w:rsidRPr="00C773AF">
        <w:rPr>
          <w:rFonts w:asciiTheme="minorEastAsia" w:eastAsiaTheme="minorEastAsia" w:hAnsiTheme="minorEastAsia" w:hint="eastAsia"/>
          <w:szCs w:val="21"/>
        </w:rPr>
        <w:t>）基金管理人委托基金服务机构代为办理基金的份额登记、核算、估值等事项，基金托管人委托基金服务机构代为办理基金的核算、估值、复核等事项；</w:t>
      </w:r>
    </w:p>
    <w:p w:rsidR="00231BAE" w:rsidRPr="00C773AF" w:rsidRDefault="00231BAE" w:rsidP="009A649C">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w:t>
      </w:r>
      <w:r w:rsidRPr="00C773AF">
        <w:rPr>
          <w:rFonts w:asciiTheme="minorEastAsia" w:eastAsiaTheme="minorEastAsia" w:hAnsiTheme="minorEastAsia"/>
          <w:szCs w:val="21"/>
        </w:rPr>
        <w:t>6</w:t>
      </w:r>
      <w:r w:rsidRPr="00C773AF">
        <w:rPr>
          <w:rFonts w:asciiTheme="minorEastAsia" w:eastAsiaTheme="minorEastAsia" w:hAnsiTheme="minorEastAsia" w:hint="eastAsia"/>
          <w:szCs w:val="21"/>
        </w:rPr>
        <w:t>）基金管理人、基金托管人的法定名称、住所发生变更；</w:t>
      </w:r>
    </w:p>
    <w:p w:rsidR="00231BAE" w:rsidRPr="00C773AF" w:rsidRDefault="00231BAE" w:rsidP="009A649C">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w:t>
      </w:r>
      <w:r w:rsidRPr="00C773AF">
        <w:rPr>
          <w:rFonts w:asciiTheme="minorEastAsia" w:eastAsiaTheme="minorEastAsia" w:hAnsiTheme="minorEastAsia"/>
          <w:szCs w:val="21"/>
        </w:rPr>
        <w:t>7</w:t>
      </w:r>
      <w:r w:rsidRPr="00C773AF">
        <w:rPr>
          <w:rFonts w:asciiTheme="minorEastAsia" w:eastAsiaTheme="minorEastAsia" w:hAnsiTheme="minorEastAsia" w:hint="eastAsia"/>
          <w:szCs w:val="21"/>
        </w:rPr>
        <w:t>）基金管理公司变更持有百分之五以上股权的股东、基金管理人的实际控制人变更；</w:t>
      </w:r>
    </w:p>
    <w:p w:rsidR="00231BAE" w:rsidRPr="00C773AF" w:rsidRDefault="00231BAE" w:rsidP="009A649C">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w:t>
      </w:r>
      <w:r w:rsidRPr="00C773AF">
        <w:rPr>
          <w:rFonts w:asciiTheme="minorEastAsia" w:eastAsiaTheme="minorEastAsia" w:hAnsiTheme="minorEastAsia"/>
          <w:szCs w:val="21"/>
        </w:rPr>
        <w:t>8</w:t>
      </w:r>
      <w:r w:rsidRPr="00C773AF">
        <w:rPr>
          <w:rFonts w:asciiTheme="minorEastAsia" w:eastAsiaTheme="minorEastAsia" w:hAnsiTheme="minorEastAsia" w:hint="eastAsia"/>
          <w:szCs w:val="21"/>
        </w:rPr>
        <w:t>）基金募集期延长或提前结束募集；</w:t>
      </w:r>
    </w:p>
    <w:p w:rsidR="00231BAE" w:rsidRPr="00C773AF" w:rsidRDefault="005211CA" w:rsidP="009A649C">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w:t>
      </w:r>
      <w:r w:rsidR="00231BAE" w:rsidRPr="00C773AF">
        <w:rPr>
          <w:rFonts w:asciiTheme="minorEastAsia" w:eastAsiaTheme="minorEastAsia" w:hAnsiTheme="minorEastAsia"/>
          <w:szCs w:val="21"/>
        </w:rPr>
        <w:t>9</w:t>
      </w:r>
      <w:r w:rsidRPr="00C773AF">
        <w:rPr>
          <w:rFonts w:asciiTheme="minorEastAsia" w:eastAsiaTheme="minorEastAsia" w:hAnsiTheme="minorEastAsia" w:hint="eastAsia"/>
          <w:szCs w:val="21"/>
        </w:rPr>
        <w:t>）</w:t>
      </w:r>
      <w:r w:rsidR="00231BAE" w:rsidRPr="00C773AF">
        <w:rPr>
          <w:rFonts w:asciiTheme="minorEastAsia" w:eastAsiaTheme="minorEastAsia" w:hAnsiTheme="minorEastAsia" w:hint="eastAsia"/>
          <w:szCs w:val="21"/>
        </w:rPr>
        <w:t>基金管理人的高级管理人员、基金经理和基金托管人专门基金托管部门负责人发</w:t>
      </w:r>
      <w:r w:rsidR="00231BAE" w:rsidRPr="00C773AF">
        <w:rPr>
          <w:rFonts w:asciiTheme="minorEastAsia" w:eastAsiaTheme="minorEastAsia" w:hAnsiTheme="minorEastAsia" w:hint="eastAsia"/>
          <w:szCs w:val="21"/>
        </w:rPr>
        <w:lastRenderedPageBreak/>
        <w:t>生变动；</w:t>
      </w:r>
    </w:p>
    <w:p w:rsidR="00231BAE" w:rsidRPr="00C773AF" w:rsidRDefault="005211CA" w:rsidP="009A649C">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w:t>
      </w:r>
      <w:r w:rsidR="00231BAE" w:rsidRPr="00C773AF">
        <w:rPr>
          <w:rFonts w:asciiTheme="minorEastAsia" w:eastAsiaTheme="minorEastAsia" w:hAnsiTheme="minorEastAsia"/>
          <w:szCs w:val="21"/>
        </w:rPr>
        <w:t>10</w:t>
      </w:r>
      <w:r w:rsidRPr="00C773AF">
        <w:rPr>
          <w:rFonts w:asciiTheme="minorEastAsia" w:eastAsiaTheme="minorEastAsia" w:hAnsiTheme="minorEastAsia" w:hint="eastAsia"/>
          <w:szCs w:val="21"/>
        </w:rPr>
        <w:t>）</w:t>
      </w:r>
      <w:r w:rsidR="00231BAE" w:rsidRPr="00C773AF">
        <w:rPr>
          <w:rFonts w:asciiTheme="minorEastAsia" w:eastAsiaTheme="minorEastAsia" w:hAnsiTheme="minorEastAsia" w:hint="eastAsia"/>
          <w:szCs w:val="21"/>
        </w:rPr>
        <w:t>基金管理人的董事在最近</w:t>
      </w:r>
      <w:r w:rsidR="00231BAE" w:rsidRPr="00C773AF">
        <w:rPr>
          <w:rFonts w:asciiTheme="minorEastAsia" w:eastAsiaTheme="minorEastAsia" w:hAnsiTheme="minorEastAsia"/>
          <w:szCs w:val="21"/>
        </w:rPr>
        <w:t>12个月内变更超过百分之五十，基金管理人、基金托管人专门基金托管部门的主要业务人员在最近12个月内变动超过百分之三十；</w:t>
      </w:r>
    </w:p>
    <w:p w:rsidR="00231BAE" w:rsidRPr="00C773AF" w:rsidRDefault="005211CA" w:rsidP="009A649C">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w:t>
      </w:r>
      <w:r w:rsidR="00231BAE" w:rsidRPr="00C773AF">
        <w:rPr>
          <w:rFonts w:asciiTheme="minorEastAsia" w:eastAsiaTheme="minorEastAsia" w:hAnsiTheme="minorEastAsia"/>
          <w:szCs w:val="21"/>
        </w:rPr>
        <w:t>11</w:t>
      </w:r>
      <w:r w:rsidRPr="00C773AF">
        <w:rPr>
          <w:rFonts w:asciiTheme="minorEastAsia" w:eastAsiaTheme="minorEastAsia" w:hAnsiTheme="minorEastAsia" w:hint="eastAsia"/>
          <w:szCs w:val="21"/>
        </w:rPr>
        <w:t>）</w:t>
      </w:r>
      <w:r w:rsidR="00231BAE" w:rsidRPr="00C773AF">
        <w:rPr>
          <w:rFonts w:asciiTheme="minorEastAsia" w:eastAsiaTheme="minorEastAsia" w:hAnsiTheme="minorEastAsia" w:hint="eastAsia"/>
          <w:szCs w:val="21"/>
        </w:rPr>
        <w:t>涉及基金财产、基金管理业务、基金托管业务的诉讼或仲裁；</w:t>
      </w:r>
    </w:p>
    <w:p w:rsidR="00231BAE" w:rsidRPr="00C773AF" w:rsidRDefault="005211CA" w:rsidP="009A649C">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w:t>
      </w:r>
      <w:r w:rsidR="00231BAE" w:rsidRPr="00C773AF">
        <w:rPr>
          <w:rFonts w:asciiTheme="minorEastAsia" w:eastAsiaTheme="minorEastAsia" w:hAnsiTheme="minorEastAsia"/>
          <w:szCs w:val="21"/>
        </w:rPr>
        <w:t>12</w:t>
      </w:r>
      <w:r w:rsidRPr="00C773AF">
        <w:rPr>
          <w:rFonts w:asciiTheme="minorEastAsia" w:eastAsiaTheme="minorEastAsia" w:hAnsiTheme="minorEastAsia" w:hint="eastAsia"/>
          <w:szCs w:val="21"/>
        </w:rPr>
        <w:t>）</w:t>
      </w:r>
      <w:r w:rsidR="00231BAE" w:rsidRPr="00C773AF">
        <w:rPr>
          <w:rFonts w:asciiTheme="minorEastAsia" w:eastAsiaTheme="minorEastAsia" w:hAnsiTheme="minorEastAsia" w:hint="eastAsia"/>
          <w:szCs w:val="21"/>
        </w:rPr>
        <w:t>基金管理人或其高级管理人员、基金经理因基金管理业务相关行为受到重大行政处罚、刑事处罚，基金托管人或其专门基金托管部门负责人因基金托管业务相关行为受到重大行政处罚、刑事处罚；</w:t>
      </w:r>
    </w:p>
    <w:p w:rsidR="00231BAE" w:rsidRPr="00C773AF" w:rsidRDefault="005211CA" w:rsidP="009A649C">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w:t>
      </w:r>
      <w:r w:rsidR="00231BAE" w:rsidRPr="00C773AF">
        <w:rPr>
          <w:rFonts w:asciiTheme="minorEastAsia" w:eastAsiaTheme="minorEastAsia" w:hAnsiTheme="minorEastAsia"/>
          <w:szCs w:val="21"/>
        </w:rPr>
        <w:t>13</w:t>
      </w:r>
      <w:r w:rsidRPr="00C773AF">
        <w:rPr>
          <w:rFonts w:asciiTheme="minorEastAsia" w:eastAsiaTheme="minorEastAsia" w:hAnsiTheme="minorEastAsia" w:hint="eastAsia"/>
          <w:szCs w:val="21"/>
        </w:rPr>
        <w:t>）</w:t>
      </w:r>
      <w:r w:rsidR="00231BAE" w:rsidRPr="00C773AF">
        <w:rPr>
          <w:rFonts w:asciiTheme="minorEastAsia" w:eastAsiaTheme="minorEastAsia" w:hAnsiTheme="minorEastAsia" w:hint="eastAsia"/>
          <w:szCs w:val="21"/>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rsidR="00231BAE" w:rsidRPr="00C773AF" w:rsidRDefault="005211CA" w:rsidP="009A649C">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w:t>
      </w:r>
      <w:r w:rsidR="00231BAE" w:rsidRPr="00C773AF">
        <w:rPr>
          <w:rFonts w:asciiTheme="minorEastAsia" w:eastAsiaTheme="minorEastAsia" w:hAnsiTheme="minorEastAsia"/>
          <w:szCs w:val="21"/>
        </w:rPr>
        <w:t>14</w:t>
      </w:r>
      <w:r w:rsidRPr="00C773AF">
        <w:rPr>
          <w:rFonts w:asciiTheme="minorEastAsia" w:eastAsiaTheme="minorEastAsia" w:hAnsiTheme="minorEastAsia" w:hint="eastAsia"/>
          <w:szCs w:val="21"/>
        </w:rPr>
        <w:t>）</w:t>
      </w:r>
      <w:r w:rsidR="00231BAE" w:rsidRPr="00C773AF">
        <w:rPr>
          <w:rFonts w:asciiTheme="minorEastAsia" w:eastAsiaTheme="minorEastAsia" w:hAnsiTheme="minorEastAsia" w:hint="eastAsia"/>
          <w:szCs w:val="21"/>
        </w:rPr>
        <w:t>基金收益分配事项；</w:t>
      </w:r>
    </w:p>
    <w:p w:rsidR="00231BAE" w:rsidRPr="00C773AF" w:rsidRDefault="005211CA" w:rsidP="009A649C">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w:t>
      </w:r>
      <w:r w:rsidR="00231BAE" w:rsidRPr="00C773AF">
        <w:rPr>
          <w:rFonts w:asciiTheme="minorEastAsia" w:eastAsiaTheme="minorEastAsia" w:hAnsiTheme="minorEastAsia"/>
          <w:szCs w:val="21"/>
        </w:rPr>
        <w:t>15</w:t>
      </w:r>
      <w:r w:rsidRPr="00C773AF">
        <w:rPr>
          <w:rFonts w:asciiTheme="minorEastAsia" w:eastAsiaTheme="minorEastAsia" w:hAnsiTheme="minorEastAsia" w:hint="eastAsia"/>
          <w:szCs w:val="21"/>
        </w:rPr>
        <w:t>）</w:t>
      </w:r>
      <w:r w:rsidR="00231BAE" w:rsidRPr="00C773AF">
        <w:rPr>
          <w:rFonts w:asciiTheme="minorEastAsia" w:eastAsiaTheme="minorEastAsia" w:hAnsiTheme="minorEastAsia" w:hint="eastAsia"/>
          <w:szCs w:val="21"/>
        </w:rPr>
        <w:t>管理费、托管费、申购费、赎回费等费用计提标准、计提方式和费率发生变更；</w:t>
      </w:r>
    </w:p>
    <w:p w:rsidR="00231BAE" w:rsidRPr="00C773AF" w:rsidRDefault="005211CA" w:rsidP="009A649C">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w:t>
      </w:r>
      <w:r w:rsidR="00231BAE" w:rsidRPr="00C773AF">
        <w:rPr>
          <w:rFonts w:asciiTheme="minorEastAsia" w:eastAsiaTheme="minorEastAsia" w:hAnsiTheme="minorEastAsia"/>
          <w:szCs w:val="21"/>
        </w:rPr>
        <w:t>16</w:t>
      </w:r>
      <w:r w:rsidRPr="00C773AF">
        <w:rPr>
          <w:rFonts w:asciiTheme="minorEastAsia" w:eastAsiaTheme="minorEastAsia" w:hAnsiTheme="minorEastAsia" w:hint="eastAsia"/>
          <w:szCs w:val="21"/>
        </w:rPr>
        <w:t>）</w:t>
      </w:r>
      <w:r w:rsidR="00231BAE" w:rsidRPr="00C773AF">
        <w:rPr>
          <w:rFonts w:asciiTheme="minorEastAsia" w:eastAsiaTheme="minorEastAsia" w:hAnsiTheme="minorEastAsia" w:hint="eastAsia"/>
          <w:szCs w:val="21"/>
        </w:rPr>
        <w:t>基金份额净值计价错误达基金份额净值百分之零点五；</w:t>
      </w:r>
    </w:p>
    <w:p w:rsidR="00231BAE" w:rsidRPr="00C773AF" w:rsidRDefault="005211CA" w:rsidP="009A649C">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w:t>
      </w:r>
      <w:r w:rsidR="00231BAE" w:rsidRPr="00C773AF">
        <w:rPr>
          <w:rFonts w:asciiTheme="minorEastAsia" w:eastAsiaTheme="minorEastAsia" w:hAnsiTheme="minorEastAsia"/>
          <w:szCs w:val="21"/>
        </w:rPr>
        <w:t>17</w:t>
      </w:r>
      <w:r w:rsidRPr="00C773AF">
        <w:rPr>
          <w:rFonts w:asciiTheme="minorEastAsia" w:eastAsiaTheme="minorEastAsia" w:hAnsiTheme="minorEastAsia" w:hint="eastAsia"/>
          <w:szCs w:val="21"/>
        </w:rPr>
        <w:t>）</w:t>
      </w:r>
      <w:r w:rsidR="00231BAE" w:rsidRPr="00C773AF">
        <w:rPr>
          <w:rFonts w:asciiTheme="minorEastAsia" w:eastAsiaTheme="minorEastAsia" w:hAnsiTheme="minorEastAsia" w:hint="eastAsia"/>
          <w:szCs w:val="21"/>
        </w:rPr>
        <w:t>本基金开始办理申购、赎回；</w:t>
      </w:r>
    </w:p>
    <w:p w:rsidR="00231BAE" w:rsidRPr="00C773AF" w:rsidRDefault="005211CA" w:rsidP="009A649C">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w:t>
      </w:r>
      <w:r w:rsidR="00231BAE" w:rsidRPr="00C773AF">
        <w:rPr>
          <w:rFonts w:asciiTheme="minorEastAsia" w:eastAsiaTheme="minorEastAsia" w:hAnsiTheme="minorEastAsia"/>
          <w:szCs w:val="21"/>
        </w:rPr>
        <w:t>18</w:t>
      </w:r>
      <w:r w:rsidRPr="00C773AF">
        <w:rPr>
          <w:rFonts w:asciiTheme="minorEastAsia" w:eastAsiaTheme="minorEastAsia" w:hAnsiTheme="minorEastAsia" w:hint="eastAsia"/>
          <w:szCs w:val="21"/>
        </w:rPr>
        <w:t>）</w:t>
      </w:r>
      <w:r w:rsidR="00231BAE" w:rsidRPr="00C773AF">
        <w:rPr>
          <w:rFonts w:asciiTheme="minorEastAsia" w:eastAsiaTheme="minorEastAsia" w:hAnsiTheme="minorEastAsia" w:hint="eastAsia"/>
          <w:szCs w:val="21"/>
        </w:rPr>
        <w:t>本基金暂停接受申购、赎回申请或重新接受申购、赎回申请；</w:t>
      </w:r>
    </w:p>
    <w:p w:rsidR="00231BAE" w:rsidRPr="00C773AF" w:rsidRDefault="005211CA" w:rsidP="009A649C">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w:t>
      </w:r>
      <w:r w:rsidR="00231BAE" w:rsidRPr="00C773AF">
        <w:rPr>
          <w:rFonts w:asciiTheme="minorEastAsia" w:eastAsiaTheme="minorEastAsia" w:hAnsiTheme="minorEastAsia"/>
          <w:szCs w:val="21"/>
        </w:rPr>
        <w:t>19</w:t>
      </w:r>
      <w:r w:rsidRPr="00C773AF">
        <w:rPr>
          <w:rFonts w:asciiTheme="minorEastAsia" w:eastAsiaTheme="minorEastAsia" w:hAnsiTheme="minorEastAsia" w:hint="eastAsia"/>
          <w:szCs w:val="21"/>
        </w:rPr>
        <w:t>）</w:t>
      </w:r>
      <w:r w:rsidR="00231BAE" w:rsidRPr="00C773AF">
        <w:rPr>
          <w:rFonts w:asciiTheme="minorEastAsia" w:eastAsiaTheme="minorEastAsia" w:hAnsiTheme="minorEastAsia" w:hint="eastAsia"/>
          <w:szCs w:val="21"/>
        </w:rPr>
        <w:t>调整基金份额类别的设置；</w:t>
      </w:r>
    </w:p>
    <w:p w:rsidR="00231BAE" w:rsidRPr="00C773AF" w:rsidRDefault="005211CA" w:rsidP="009A649C">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w:t>
      </w:r>
      <w:r w:rsidR="00231BAE" w:rsidRPr="00C773AF">
        <w:rPr>
          <w:rFonts w:asciiTheme="minorEastAsia" w:eastAsiaTheme="minorEastAsia" w:hAnsiTheme="minorEastAsia"/>
          <w:szCs w:val="21"/>
        </w:rPr>
        <w:t>20</w:t>
      </w:r>
      <w:r w:rsidRPr="00C773AF">
        <w:rPr>
          <w:rFonts w:asciiTheme="minorEastAsia" w:eastAsiaTheme="minorEastAsia" w:hAnsiTheme="minorEastAsia" w:hint="eastAsia"/>
          <w:szCs w:val="21"/>
        </w:rPr>
        <w:t>）</w:t>
      </w:r>
      <w:r w:rsidR="00231BAE" w:rsidRPr="00C773AF">
        <w:rPr>
          <w:rFonts w:asciiTheme="minorEastAsia" w:eastAsiaTheme="minorEastAsia" w:hAnsiTheme="minorEastAsia" w:hint="eastAsia"/>
          <w:szCs w:val="21"/>
        </w:rPr>
        <w:t>基金推出新业务或服务；</w:t>
      </w:r>
    </w:p>
    <w:p w:rsidR="008A3F22" w:rsidRPr="00C773AF" w:rsidRDefault="005211CA" w:rsidP="00941093">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w:t>
      </w:r>
      <w:r w:rsidR="00231BAE" w:rsidRPr="00C773AF">
        <w:rPr>
          <w:rFonts w:asciiTheme="minorEastAsia" w:eastAsiaTheme="minorEastAsia" w:hAnsiTheme="minorEastAsia"/>
          <w:szCs w:val="21"/>
        </w:rPr>
        <w:t>21</w:t>
      </w:r>
      <w:r w:rsidRPr="00C773AF">
        <w:rPr>
          <w:rFonts w:asciiTheme="minorEastAsia" w:eastAsiaTheme="minorEastAsia" w:hAnsiTheme="minorEastAsia" w:hint="eastAsia"/>
          <w:szCs w:val="21"/>
        </w:rPr>
        <w:t>）</w:t>
      </w:r>
      <w:r w:rsidR="00231BAE" w:rsidRPr="00C773AF">
        <w:rPr>
          <w:rFonts w:asciiTheme="minorEastAsia" w:eastAsiaTheme="minorEastAsia" w:hAnsiTheme="minorEastAsia" w:hint="eastAsia"/>
          <w:szCs w:val="21"/>
        </w:rPr>
        <w:t>基金信息披露义务人认为可能对基金份额持有人权益或者基金份额的价格产生重大影响的其他事项或中国证监会规定的其他事项。</w:t>
      </w:r>
    </w:p>
    <w:p w:rsidR="008A3F22" w:rsidRPr="00C773AF" w:rsidRDefault="008A3F22" w:rsidP="000E4752">
      <w:pPr>
        <w:pStyle w:val="20"/>
        <w:snapToGrid w:val="0"/>
        <w:spacing w:beforeLines="0" w:afterLines="0" w:line="360" w:lineRule="auto"/>
        <w:ind w:firstLineChars="0" w:firstLine="0"/>
        <w:rPr>
          <w:rFonts w:asciiTheme="minorEastAsia" w:eastAsiaTheme="minorEastAsia" w:hAnsiTheme="minorEastAsia"/>
          <w:b w:val="0"/>
        </w:rPr>
      </w:pPr>
      <w:bookmarkStart w:id="201" w:name="_Toc44423130"/>
      <w:r w:rsidRPr="00C773AF">
        <w:rPr>
          <w:rFonts w:asciiTheme="minorEastAsia" w:eastAsiaTheme="minorEastAsia" w:hAnsiTheme="minorEastAsia" w:hint="eastAsia"/>
          <w:b w:val="0"/>
        </w:rPr>
        <w:t>（七）</w:t>
      </w:r>
      <w:r w:rsidR="005211CA" w:rsidRPr="00C773AF">
        <w:rPr>
          <w:rFonts w:asciiTheme="minorEastAsia" w:eastAsiaTheme="minorEastAsia" w:hAnsiTheme="minorEastAsia" w:hint="eastAsia"/>
          <w:kern w:val="0"/>
          <w:szCs w:val="21"/>
        </w:rPr>
        <w:t>澄清公告</w:t>
      </w:r>
      <w:bookmarkEnd w:id="201"/>
    </w:p>
    <w:p w:rsidR="005211CA" w:rsidRPr="00C773AF" w:rsidRDefault="005211CA"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rsidR="005211CA" w:rsidRPr="00C773AF" w:rsidRDefault="005211CA" w:rsidP="009A649C">
      <w:pPr>
        <w:pStyle w:val="20"/>
        <w:snapToGrid w:val="0"/>
        <w:spacing w:beforeLines="0" w:afterLines="0" w:line="360" w:lineRule="auto"/>
        <w:ind w:firstLineChars="0" w:firstLine="0"/>
        <w:rPr>
          <w:rFonts w:asciiTheme="minorEastAsia" w:eastAsiaTheme="minorEastAsia" w:hAnsiTheme="minorEastAsia"/>
        </w:rPr>
      </w:pPr>
      <w:bookmarkStart w:id="202" w:name="_Toc44423131"/>
      <w:r w:rsidRPr="00C773AF">
        <w:rPr>
          <w:rFonts w:asciiTheme="minorEastAsia" w:eastAsiaTheme="minorEastAsia" w:hAnsiTheme="minorEastAsia" w:hint="eastAsia"/>
          <w:b w:val="0"/>
        </w:rPr>
        <w:t>（</w:t>
      </w:r>
      <w:r w:rsidRPr="00C773AF">
        <w:rPr>
          <w:rFonts w:asciiTheme="minorEastAsia" w:eastAsiaTheme="minorEastAsia" w:hAnsiTheme="minorEastAsia"/>
          <w:b w:val="0"/>
        </w:rPr>
        <w:t>八）</w:t>
      </w:r>
      <w:r w:rsidRPr="00C773AF">
        <w:rPr>
          <w:rFonts w:asciiTheme="minorEastAsia" w:eastAsiaTheme="minorEastAsia" w:hAnsiTheme="minorEastAsia" w:hint="eastAsia"/>
          <w:b w:val="0"/>
        </w:rPr>
        <w:t>信息披露事务管理</w:t>
      </w:r>
      <w:bookmarkEnd w:id="202"/>
    </w:p>
    <w:p w:rsidR="005211CA" w:rsidRPr="00C773AF" w:rsidRDefault="005211CA" w:rsidP="009A649C">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基金管理人、基金托管人应当建立健全信息披露管理制度，指定专门部门及高级管理人员负责管理信息披露事务。</w:t>
      </w:r>
    </w:p>
    <w:p w:rsidR="005211CA" w:rsidRPr="00C773AF" w:rsidRDefault="005211CA" w:rsidP="009A649C">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基金信息披露义务人公开披露基金信息，应当符合中国证监会相关基金信息披露内容与格式准则等法规的规定。</w:t>
      </w:r>
    </w:p>
    <w:p w:rsidR="005211CA" w:rsidRPr="00C773AF" w:rsidRDefault="005211CA" w:rsidP="009A649C">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rsidR="005211CA" w:rsidRPr="00C773AF" w:rsidRDefault="005211CA" w:rsidP="009A649C">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lastRenderedPageBreak/>
        <w:t>基金管理人、基金托管人应当在指定报刊中选择一家报刊披露本基金信息。基金管理人、基金托管人应当向中国证监会基金电子披露网站报送拟披露的基金信息，并保证相关报送信息的真实、准确、完整、及时。</w:t>
      </w:r>
    </w:p>
    <w:p w:rsidR="005211CA" w:rsidRPr="00C773AF" w:rsidRDefault="005211CA" w:rsidP="009A649C">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基金管理人、基金托管人除依法在指定媒介上披露信息外，还可以根据需要在其他公共媒介披露信息，但是其他公共媒介不得早于指定媒介披露信息，并且在不同媒介上披露同一信息的内容应当一致。</w:t>
      </w:r>
    </w:p>
    <w:p w:rsidR="008A3F22" w:rsidRPr="00C773AF" w:rsidRDefault="005211CA" w:rsidP="005211CA">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rsidR="008A3F22" w:rsidRPr="00C773AF" w:rsidRDefault="008A3F22" w:rsidP="000E4752">
      <w:pPr>
        <w:pStyle w:val="20"/>
        <w:snapToGrid w:val="0"/>
        <w:spacing w:beforeLines="0" w:afterLines="0" w:line="360" w:lineRule="auto"/>
        <w:ind w:firstLineChars="0" w:firstLine="0"/>
        <w:rPr>
          <w:rFonts w:asciiTheme="minorEastAsia" w:eastAsiaTheme="minorEastAsia" w:hAnsiTheme="minorEastAsia"/>
          <w:b w:val="0"/>
        </w:rPr>
      </w:pPr>
      <w:bookmarkStart w:id="203" w:name="_Toc44423132"/>
      <w:r w:rsidRPr="00C773AF">
        <w:rPr>
          <w:rFonts w:asciiTheme="minorEastAsia" w:eastAsiaTheme="minorEastAsia" w:hAnsiTheme="minorEastAsia" w:hint="eastAsia"/>
          <w:b w:val="0"/>
        </w:rPr>
        <w:t>（</w:t>
      </w:r>
      <w:r w:rsidR="005211CA" w:rsidRPr="00C773AF">
        <w:rPr>
          <w:rFonts w:asciiTheme="minorEastAsia" w:eastAsiaTheme="minorEastAsia" w:hAnsiTheme="minorEastAsia" w:hint="eastAsia"/>
          <w:b w:val="0"/>
        </w:rPr>
        <w:t>九</w:t>
      </w:r>
      <w:r w:rsidRPr="00C773AF">
        <w:rPr>
          <w:rFonts w:asciiTheme="minorEastAsia" w:eastAsiaTheme="minorEastAsia" w:hAnsiTheme="minorEastAsia" w:hint="eastAsia"/>
          <w:b w:val="0"/>
        </w:rPr>
        <w:t>）信息披露文件的存放与查阅</w:t>
      </w:r>
      <w:bookmarkEnd w:id="203"/>
    </w:p>
    <w:p w:rsidR="008A3F22" w:rsidRPr="00C773AF" w:rsidRDefault="005211CA"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依法必须披露的信息发布后，基金管理人、基金托管人应当按照相关法律法规规定将信息置备于公司办公场所，供社会公众查阅、复制。</w:t>
      </w:r>
    </w:p>
    <w:p w:rsidR="00266A27" w:rsidRPr="00C773AF" w:rsidRDefault="003A6E96" w:rsidP="000E4752">
      <w:pPr>
        <w:pStyle w:val="1"/>
        <w:snapToGrid w:val="0"/>
        <w:spacing w:beforeLines="0" w:afterLines="0" w:line="360" w:lineRule="auto"/>
        <w:ind w:firstLineChars="0" w:firstLine="0"/>
        <w:rPr>
          <w:rFonts w:asciiTheme="minorEastAsia" w:eastAsiaTheme="minorEastAsia" w:hAnsiTheme="minorEastAsia"/>
        </w:rPr>
      </w:pPr>
      <w:r w:rsidRPr="00C773AF">
        <w:rPr>
          <w:rFonts w:asciiTheme="minorEastAsia" w:eastAsiaTheme="minorEastAsia" w:hAnsiTheme="minorEastAsia"/>
          <w:b/>
          <w:bCs/>
        </w:rPr>
        <w:br w:type="page"/>
      </w:r>
      <w:bookmarkStart w:id="204" w:name="_Toc44423133"/>
      <w:r w:rsidR="001A34BD" w:rsidRPr="00C773AF">
        <w:rPr>
          <w:rFonts w:asciiTheme="minorEastAsia" w:eastAsiaTheme="minorEastAsia" w:hAnsiTheme="minorEastAsia" w:hint="eastAsia"/>
          <w:bCs/>
        </w:rPr>
        <w:lastRenderedPageBreak/>
        <w:t>十九</w:t>
      </w:r>
      <w:r w:rsidR="00266A27" w:rsidRPr="00C773AF">
        <w:rPr>
          <w:rFonts w:asciiTheme="minorEastAsia" w:eastAsiaTheme="minorEastAsia" w:hAnsiTheme="minorEastAsia" w:hint="eastAsia"/>
          <w:bCs/>
        </w:rPr>
        <w:t>、风险揭示</w:t>
      </w:r>
      <w:bookmarkEnd w:id="204"/>
    </w:p>
    <w:p w:rsidR="002B698B" w:rsidRPr="00C773AF" w:rsidRDefault="002B698B" w:rsidP="000E4752">
      <w:pPr>
        <w:pStyle w:val="20"/>
        <w:snapToGrid w:val="0"/>
        <w:spacing w:beforeLines="0" w:afterLines="0" w:line="360" w:lineRule="auto"/>
        <w:ind w:firstLineChars="0" w:firstLine="0"/>
        <w:rPr>
          <w:rFonts w:asciiTheme="minorEastAsia" w:eastAsiaTheme="minorEastAsia" w:hAnsiTheme="minorEastAsia"/>
          <w:b w:val="0"/>
          <w:bCs/>
        </w:rPr>
      </w:pPr>
      <w:bookmarkStart w:id="205" w:name="_Toc76367385"/>
      <w:bookmarkStart w:id="206" w:name="_Toc92074917"/>
      <w:bookmarkStart w:id="207" w:name="_Toc231784428"/>
      <w:bookmarkStart w:id="208" w:name="_Toc238870123"/>
      <w:bookmarkStart w:id="209" w:name="_Toc44423134"/>
      <w:r w:rsidRPr="00C773AF">
        <w:rPr>
          <w:rFonts w:asciiTheme="minorEastAsia" w:eastAsiaTheme="minorEastAsia" w:hAnsiTheme="minorEastAsia" w:hint="eastAsia"/>
          <w:b w:val="0"/>
        </w:rPr>
        <w:t>（一）市场风险</w:t>
      </w:r>
      <w:bookmarkEnd w:id="205"/>
      <w:bookmarkEnd w:id="206"/>
      <w:bookmarkEnd w:id="207"/>
      <w:bookmarkEnd w:id="208"/>
      <w:bookmarkEnd w:id="209"/>
    </w:p>
    <w:p w:rsidR="002B698B" w:rsidRPr="00C773AF" w:rsidRDefault="002B698B" w:rsidP="00F51046">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基金主要投资于证券市场，而证券市场价格因受到经济因素、政治因素、投资者心理和交易制度等各种因素的影响而产生波动，从而导致基金收益水平发生变化，产生风险。主要的风险因素包括：</w:t>
      </w:r>
    </w:p>
    <w:p w:rsidR="002B698B" w:rsidRPr="00C773AF" w:rsidRDefault="00404A99" w:rsidP="00404A99">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1、</w:t>
      </w:r>
      <w:r w:rsidR="002B698B" w:rsidRPr="00C773AF">
        <w:rPr>
          <w:rFonts w:asciiTheme="minorEastAsia" w:eastAsiaTheme="minorEastAsia" w:hAnsiTheme="minorEastAsia" w:hint="eastAsia"/>
        </w:rPr>
        <w:t>政策风险。因财政政策、货币政策、产业政策、地区发展政策等国家宏观政策发生变化，导致市场价格波动，影响基金收益而产生风险。</w:t>
      </w:r>
    </w:p>
    <w:p w:rsidR="002B698B" w:rsidRPr="00C773AF" w:rsidRDefault="00404A99" w:rsidP="00404A99">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2、</w:t>
      </w:r>
      <w:r w:rsidR="002B698B" w:rsidRPr="00C773AF">
        <w:rPr>
          <w:rFonts w:asciiTheme="minorEastAsia" w:eastAsiaTheme="minorEastAsia" w:hAnsiTheme="minorEastAsia" w:hint="eastAsia"/>
        </w:rPr>
        <w:t>经济周期风险。随着经济运行的周期性变化，证券市场的收益水平也呈周期性变化，基金投资的收益水平也会随之变化，从而产生风险。</w:t>
      </w:r>
    </w:p>
    <w:p w:rsidR="002B698B" w:rsidRPr="00C773AF" w:rsidRDefault="00404A99" w:rsidP="00404A99">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3、</w:t>
      </w:r>
      <w:r w:rsidR="002B698B" w:rsidRPr="00C773AF">
        <w:rPr>
          <w:rFonts w:asciiTheme="minorEastAsia" w:eastAsiaTheme="minorEastAsia" w:hAnsiTheme="minorEastAsia" w:hint="eastAsia"/>
        </w:rPr>
        <w:t>利率风险。金融市场利率的波动会导致证券市场价格和收益率的变动。利率直接影响着债券的价格和收益率，影响着企业的融资成本和利润。基金投资于债券和股票，其收益水平可能会受到利率变化的影响。</w:t>
      </w:r>
    </w:p>
    <w:p w:rsidR="002B698B" w:rsidRPr="00C773AF" w:rsidRDefault="00404A99" w:rsidP="00404A99">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4、</w:t>
      </w:r>
      <w:r w:rsidR="002B698B" w:rsidRPr="00C773AF">
        <w:rPr>
          <w:rFonts w:asciiTheme="minorEastAsia" w:eastAsiaTheme="minorEastAsia" w:hAnsiTheme="minorEastAsia" w:hint="eastAsia"/>
        </w:rPr>
        <w:t>上市公司经营风险。上市公司的经营状况受多种因素的影响，如管理能力、行业竞争、市场前景、技术更新、新产品研究开发等都会导致公司盈利发生变化。如果基金所投资的上市公司经营不善，其股票价格可能下跌，或者能够用于分配的利润减少，使基金投资收益下降。虽然基金可以通过投资多样化来分散这种非系统风险，但不能完全避免。</w:t>
      </w:r>
    </w:p>
    <w:p w:rsidR="002B698B" w:rsidRPr="00C773AF" w:rsidRDefault="00404A99" w:rsidP="00404A99">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5、</w:t>
      </w:r>
      <w:r w:rsidR="002B698B" w:rsidRPr="00C773AF">
        <w:rPr>
          <w:rFonts w:asciiTheme="minorEastAsia" w:eastAsiaTheme="minorEastAsia" w:hAnsiTheme="minorEastAsia" w:hint="eastAsia"/>
        </w:rPr>
        <w:t>购买力风险。基金份额持有人收益将主要通过现金形式来分配，而现金可能因为通货膨胀因素而使其购买力下降,从而使基金的实际收益下降。</w:t>
      </w:r>
    </w:p>
    <w:p w:rsidR="002B698B" w:rsidRPr="00C773AF" w:rsidRDefault="002B698B" w:rsidP="000E4752">
      <w:pPr>
        <w:pStyle w:val="20"/>
        <w:snapToGrid w:val="0"/>
        <w:spacing w:beforeLines="0" w:afterLines="0" w:line="360" w:lineRule="auto"/>
        <w:ind w:firstLineChars="0" w:firstLine="0"/>
        <w:rPr>
          <w:rFonts w:asciiTheme="minorEastAsia" w:eastAsiaTheme="minorEastAsia" w:hAnsiTheme="minorEastAsia"/>
          <w:b w:val="0"/>
        </w:rPr>
      </w:pPr>
      <w:bookmarkStart w:id="210" w:name="_Toc76367386"/>
      <w:bookmarkStart w:id="211" w:name="_Toc92074918"/>
      <w:bookmarkStart w:id="212" w:name="_Toc231784429"/>
      <w:bookmarkStart w:id="213" w:name="_Toc238870124"/>
      <w:bookmarkStart w:id="214" w:name="_Toc44423135"/>
      <w:r w:rsidRPr="00C773AF">
        <w:rPr>
          <w:rFonts w:asciiTheme="minorEastAsia" w:eastAsiaTheme="minorEastAsia" w:hAnsiTheme="minorEastAsia" w:hint="eastAsia"/>
          <w:b w:val="0"/>
        </w:rPr>
        <w:t>（二）本基金特有的风险</w:t>
      </w:r>
      <w:bookmarkEnd w:id="210"/>
      <w:bookmarkEnd w:id="211"/>
      <w:bookmarkEnd w:id="212"/>
      <w:bookmarkEnd w:id="213"/>
      <w:bookmarkEnd w:id="214"/>
    </w:p>
    <w:p w:rsidR="00C017C0" w:rsidRPr="00C773AF" w:rsidRDefault="007E27E2" w:rsidP="00C017C0">
      <w:pPr>
        <w:spacing w:line="360" w:lineRule="auto"/>
        <w:ind w:leftChars="135" w:left="283" w:firstLine="482"/>
        <w:rPr>
          <w:rFonts w:asciiTheme="minorEastAsia" w:eastAsiaTheme="minorEastAsia" w:hAnsiTheme="minorEastAsia"/>
        </w:rPr>
      </w:pPr>
      <w:r w:rsidRPr="00C773AF">
        <w:rPr>
          <w:rFonts w:asciiTheme="minorEastAsia" w:eastAsiaTheme="minorEastAsia" w:hAnsiTheme="minorEastAsia" w:hint="eastAsia"/>
        </w:rPr>
        <w:t>本基金特有的风险包括：</w:t>
      </w:r>
    </w:p>
    <w:p w:rsidR="00C017C0" w:rsidRPr="00C773AF" w:rsidRDefault="007E27E2" w:rsidP="00C017C0">
      <w:pPr>
        <w:spacing w:line="360" w:lineRule="auto"/>
        <w:ind w:leftChars="135" w:left="283" w:firstLine="482"/>
        <w:rPr>
          <w:rFonts w:asciiTheme="minorEastAsia" w:eastAsiaTheme="minorEastAsia" w:hAnsiTheme="minorEastAsia"/>
        </w:rPr>
      </w:pPr>
      <w:r w:rsidRPr="00C773AF">
        <w:rPr>
          <w:rFonts w:asciiTheme="minorEastAsia" w:eastAsiaTheme="minorEastAsia" w:hAnsiTheme="minorEastAsia" w:hint="eastAsia"/>
        </w:rPr>
        <w:t>1.本基金为</w:t>
      </w:r>
      <w:r w:rsidR="00D0701D" w:rsidRPr="00C773AF">
        <w:rPr>
          <w:rFonts w:asciiTheme="minorEastAsia" w:eastAsiaTheme="minorEastAsia" w:hAnsiTheme="minorEastAsia" w:hint="eastAsia"/>
        </w:rPr>
        <w:t>混合</w:t>
      </w:r>
      <w:r w:rsidRPr="00C773AF">
        <w:rPr>
          <w:rFonts w:asciiTheme="minorEastAsia" w:eastAsiaTheme="minorEastAsia" w:hAnsiTheme="minorEastAsia" w:hint="eastAsia"/>
        </w:rPr>
        <w:t>基金，股票投资比例不低于60%，受股票市场系统性风险影响较大。</w:t>
      </w:r>
    </w:p>
    <w:p w:rsidR="00C017C0" w:rsidRPr="00C773AF" w:rsidRDefault="007E27E2" w:rsidP="00C017C0">
      <w:pPr>
        <w:spacing w:line="360" w:lineRule="auto"/>
        <w:ind w:leftChars="135" w:left="283" w:firstLine="482"/>
        <w:rPr>
          <w:rFonts w:asciiTheme="minorEastAsia" w:eastAsiaTheme="minorEastAsia" w:hAnsiTheme="minorEastAsia"/>
        </w:rPr>
      </w:pPr>
      <w:r w:rsidRPr="00C773AF">
        <w:rPr>
          <w:rFonts w:asciiTheme="minorEastAsia" w:eastAsiaTheme="minorEastAsia" w:hAnsiTheme="minorEastAsia" w:hint="eastAsia"/>
        </w:rPr>
        <w:t>2.由于本基金为行业基金，股票资产主要投资于资源行业股票，一方面，本基金须承受资源供求变化、资源价格变化、可再生资源影响、国际政治与经济形势、国际主要货币汇率走势、环境事件和政府政策变化等因素带来的行业风险；另一方面，由于资源行业股票价格波动性较高，资源行业基金具有净值波动率较高的特点。</w:t>
      </w:r>
    </w:p>
    <w:p w:rsidR="00C017C0" w:rsidRPr="00C773AF" w:rsidRDefault="007E27E2" w:rsidP="00C017C0">
      <w:pPr>
        <w:spacing w:line="360" w:lineRule="auto"/>
        <w:ind w:leftChars="135" w:left="283" w:firstLine="482"/>
        <w:rPr>
          <w:rFonts w:asciiTheme="minorEastAsia" w:eastAsiaTheme="minorEastAsia" w:hAnsiTheme="minorEastAsia"/>
        </w:rPr>
      </w:pPr>
      <w:r w:rsidRPr="00C773AF">
        <w:rPr>
          <w:rFonts w:asciiTheme="minorEastAsia" w:eastAsiaTheme="minorEastAsia" w:hAnsiTheme="minorEastAsia" w:hint="eastAsia"/>
        </w:rPr>
        <w:t>3.当资源行业股票整体表现较差时，本基金的净值增长率可能低于主要投资对象非资源行业股票的基金。</w:t>
      </w:r>
    </w:p>
    <w:p w:rsidR="00C017C0" w:rsidRPr="00C773AF" w:rsidRDefault="007E27E2" w:rsidP="00C017C0">
      <w:pPr>
        <w:spacing w:line="360" w:lineRule="auto"/>
        <w:ind w:leftChars="135" w:left="283" w:firstLine="482"/>
        <w:rPr>
          <w:rFonts w:asciiTheme="minorEastAsia" w:eastAsiaTheme="minorEastAsia" w:hAnsiTheme="minorEastAsia"/>
        </w:rPr>
      </w:pPr>
      <w:r w:rsidRPr="00C773AF">
        <w:rPr>
          <w:rFonts w:asciiTheme="minorEastAsia" w:eastAsiaTheme="minorEastAsia" w:hAnsiTheme="minorEastAsia" w:hint="eastAsia"/>
        </w:rPr>
        <w:t>4.如果基金管理人判断失误，本基金投资回报可能低于业绩比较基准。</w:t>
      </w:r>
    </w:p>
    <w:p w:rsidR="00C017C0" w:rsidRPr="00C773AF" w:rsidRDefault="007E27E2" w:rsidP="00C017C0">
      <w:pPr>
        <w:spacing w:line="360" w:lineRule="auto"/>
        <w:ind w:leftChars="135" w:left="283" w:firstLine="482"/>
        <w:rPr>
          <w:rFonts w:asciiTheme="minorEastAsia" w:eastAsiaTheme="minorEastAsia" w:hAnsiTheme="minorEastAsia"/>
        </w:rPr>
      </w:pPr>
      <w:r w:rsidRPr="00C773AF">
        <w:rPr>
          <w:rFonts w:asciiTheme="minorEastAsia" w:eastAsiaTheme="minorEastAsia" w:hAnsiTheme="minorEastAsia" w:hint="eastAsia"/>
        </w:rPr>
        <w:t>5.如果本基金投资股指期货</w:t>
      </w:r>
      <w:r w:rsidRPr="00C773AF">
        <w:rPr>
          <w:rFonts w:asciiTheme="minorEastAsia" w:eastAsiaTheme="minorEastAsia" w:hAnsiTheme="minorEastAsia"/>
        </w:rPr>
        <w:t>，</w:t>
      </w:r>
      <w:r w:rsidRPr="00C773AF">
        <w:rPr>
          <w:rFonts w:asciiTheme="minorEastAsia" w:eastAsiaTheme="minorEastAsia" w:hAnsiTheme="minorEastAsia" w:hint="eastAsia"/>
        </w:rPr>
        <w:t>股指期货投资</w:t>
      </w:r>
      <w:r w:rsidRPr="00C773AF">
        <w:rPr>
          <w:rFonts w:asciiTheme="minorEastAsia" w:eastAsiaTheme="minorEastAsia" w:hAnsiTheme="minorEastAsia"/>
        </w:rPr>
        <w:t>可能给</w:t>
      </w:r>
      <w:r w:rsidRPr="00C773AF">
        <w:rPr>
          <w:rFonts w:asciiTheme="minorEastAsia" w:eastAsiaTheme="minorEastAsia" w:hAnsiTheme="minorEastAsia" w:hint="eastAsia"/>
        </w:rPr>
        <w:t>本</w:t>
      </w:r>
      <w:r w:rsidRPr="00C773AF">
        <w:rPr>
          <w:rFonts w:asciiTheme="minorEastAsia" w:eastAsiaTheme="minorEastAsia" w:hAnsiTheme="minorEastAsia"/>
        </w:rPr>
        <w:t>基金带来额外风险，包括杠杆风险、</w:t>
      </w:r>
      <w:r w:rsidRPr="00C773AF">
        <w:rPr>
          <w:rFonts w:asciiTheme="minorEastAsia" w:eastAsiaTheme="minorEastAsia" w:hAnsiTheme="minorEastAsia" w:hint="eastAsia"/>
        </w:rPr>
        <w:t>股指期货</w:t>
      </w:r>
      <w:r w:rsidRPr="00C773AF">
        <w:rPr>
          <w:rFonts w:asciiTheme="minorEastAsia" w:eastAsiaTheme="minorEastAsia" w:hAnsiTheme="minorEastAsia"/>
        </w:rPr>
        <w:t>价格与</w:t>
      </w:r>
      <w:r w:rsidRPr="00C773AF">
        <w:rPr>
          <w:rFonts w:asciiTheme="minorEastAsia" w:eastAsiaTheme="minorEastAsia" w:hAnsiTheme="minorEastAsia" w:hint="eastAsia"/>
        </w:rPr>
        <w:t>基金投资</w:t>
      </w:r>
      <w:r w:rsidRPr="00C773AF">
        <w:rPr>
          <w:rFonts w:asciiTheme="minorEastAsia" w:eastAsiaTheme="minorEastAsia" w:hAnsiTheme="minorEastAsia"/>
        </w:rPr>
        <w:t>品种</w:t>
      </w:r>
      <w:r w:rsidRPr="00C773AF">
        <w:rPr>
          <w:rFonts w:asciiTheme="minorEastAsia" w:eastAsiaTheme="minorEastAsia" w:hAnsiTheme="minorEastAsia" w:hint="eastAsia"/>
        </w:rPr>
        <w:t>价格</w:t>
      </w:r>
      <w:r w:rsidRPr="00C773AF">
        <w:rPr>
          <w:rFonts w:asciiTheme="minorEastAsia" w:eastAsiaTheme="minorEastAsia" w:hAnsiTheme="minorEastAsia"/>
        </w:rPr>
        <w:t>的相关度降低带来的风险等，由此可能会增加</w:t>
      </w:r>
      <w:r w:rsidRPr="00C773AF">
        <w:rPr>
          <w:rFonts w:asciiTheme="minorEastAsia" w:eastAsiaTheme="minorEastAsia" w:hAnsiTheme="minorEastAsia" w:hint="eastAsia"/>
        </w:rPr>
        <w:lastRenderedPageBreak/>
        <w:t>本</w:t>
      </w:r>
      <w:r w:rsidRPr="00C773AF">
        <w:rPr>
          <w:rFonts w:asciiTheme="minorEastAsia" w:eastAsiaTheme="minorEastAsia" w:hAnsiTheme="minorEastAsia"/>
        </w:rPr>
        <w:t>基金净值的波动</w:t>
      </w:r>
      <w:r w:rsidRPr="00C773AF">
        <w:rPr>
          <w:rFonts w:asciiTheme="minorEastAsia" w:eastAsiaTheme="minorEastAsia" w:hAnsiTheme="minorEastAsia" w:hint="eastAsia"/>
        </w:rPr>
        <w:t>率</w:t>
      </w:r>
      <w:r w:rsidRPr="00C773AF">
        <w:rPr>
          <w:rFonts w:asciiTheme="minorEastAsia" w:eastAsiaTheme="minorEastAsia" w:hAnsiTheme="minorEastAsia"/>
        </w:rPr>
        <w:t>。</w:t>
      </w:r>
    </w:p>
    <w:p w:rsidR="00C017C0" w:rsidRPr="00C773AF" w:rsidRDefault="00C017C0" w:rsidP="00C017C0">
      <w:pPr>
        <w:spacing w:line="360" w:lineRule="auto"/>
        <w:ind w:leftChars="135" w:left="283" w:firstLine="482"/>
        <w:rPr>
          <w:rFonts w:asciiTheme="minorEastAsia" w:eastAsiaTheme="minorEastAsia" w:hAnsiTheme="minorEastAsia"/>
        </w:rPr>
      </w:pPr>
      <w:r w:rsidRPr="00C773AF">
        <w:rPr>
          <w:rFonts w:asciiTheme="minorEastAsia" w:eastAsiaTheme="minorEastAsia" w:hAnsiTheme="minorEastAsia" w:hint="eastAsia"/>
        </w:rPr>
        <w:t>6．本基金可投资科创板股票，可能面临退市风险、市场风险、流动性风险等特有风险，从而可能给基金净值带来不利影响或损失。本基金根据投资策略需要或市场环境变化，可选择将部分基金资产投资于科创板股票或选择不将基金资产投资于科创板股票，基金资产并非必然投资于科创板股票。</w:t>
      </w:r>
    </w:p>
    <w:p w:rsidR="00C017C0" w:rsidRPr="00C773AF" w:rsidRDefault="00C017C0" w:rsidP="00C017C0">
      <w:pPr>
        <w:spacing w:line="360" w:lineRule="auto"/>
        <w:ind w:leftChars="135" w:left="283" w:firstLine="482"/>
        <w:rPr>
          <w:rFonts w:asciiTheme="minorEastAsia" w:eastAsiaTheme="minorEastAsia" w:hAnsiTheme="minorEastAsia"/>
        </w:rPr>
      </w:pPr>
      <w:r w:rsidRPr="00C773AF">
        <w:rPr>
          <w:rFonts w:asciiTheme="minorEastAsia" w:eastAsiaTheme="minorEastAsia" w:hAnsiTheme="minorEastAsia" w:hint="eastAsia"/>
        </w:rPr>
        <w:t>科创板股票在发行、上市、交易、退市等方面的规则与其他板块存在差异，基金投资科创板股票的风险包括但不限于：</w:t>
      </w:r>
    </w:p>
    <w:p w:rsidR="00C017C0" w:rsidRPr="00C773AF" w:rsidRDefault="00C017C0" w:rsidP="00BA7EE8">
      <w:pPr>
        <w:spacing w:line="360" w:lineRule="auto"/>
        <w:ind w:leftChars="135" w:left="283" w:firstLine="482"/>
        <w:rPr>
          <w:rFonts w:asciiTheme="minorEastAsia" w:eastAsiaTheme="minorEastAsia" w:hAnsiTheme="minorEastAsia"/>
        </w:rPr>
      </w:pPr>
      <w:r w:rsidRPr="00C773AF">
        <w:rPr>
          <w:rFonts w:asciiTheme="minorEastAsia" w:eastAsiaTheme="minorEastAsia" w:hAnsiTheme="minorEastAsia" w:hint="eastAsia"/>
        </w:rPr>
        <w:t>（</w:t>
      </w:r>
      <w:r w:rsidRPr="00C773AF">
        <w:rPr>
          <w:rFonts w:asciiTheme="minorEastAsia" w:eastAsiaTheme="minorEastAsia" w:hAnsiTheme="minorEastAsia"/>
        </w:rPr>
        <w:t>1</w:t>
      </w:r>
      <w:r w:rsidRPr="00C773AF">
        <w:rPr>
          <w:rFonts w:asciiTheme="minorEastAsia" w:eastAsiaTheme="minorEastAsia" w:hAnsiTheme="minorEastAsia" w:hint="eastAsia"/>
        </w:rPr>
        <w:t>）科创板企业退市风险</w:t>
      </w:r>
    </w:p>
    <w:p w:rsidR="00C017C0" w:rsidRPr="00C773AF" w:rsidRDefault="00C017C0" w:rsidP="00BA7EE8">
      <w:pPr>
        <w:spacing w:line="360" w:lineRule="auto"/>
        <w:ind w:leftChars="135" w:left="283" w:firstLine="482"/>
        <w:rPr>
          <w:rFonts w:asciiTheme="minorEastAsia" w:eastAsiaTheme="minorEastAsia" w:hAnsiTheme="minorEastAsia"/>
        </w:rPr>
      </w:pPr>
      <w:r w:rsidRPr="00C773AF">
        <w:rPr>
          <w:rFonts w:asciiTheme="minorEastAsia" w:eastAsiaTheme="minorEastAsia" w:hAnsiTheme="minorEastAsia" w:hint="eastAsia"/>
        </w:rPr>
        <w:t>科创板退市制度较主板更为严格，退市时间更短，退市速度更快，退市情形更多，且不再设置暂停上市、恢复上市和重新上市环节。一旦所投资的科创板股票进入退市流程，将面临退出难度较大、成本较高的风险。</w:t>
      </w:r>
    </w:p>
    <w:p w:rsidR="00C017C0" w:rsidRPr="00C773AF" w:rsidRDefault="00C017C0" w:rsidP="00BA7EE8">
      <w:pPr>
        <w:spacing w:line="360" w:lineRule="auto"/>
        <w:ind w:leftChars="135" w:left="283" w:firstLine="482"/>
        <w:rPr>
          <w:rFonts w:asciiTheme="minorEastAsia" w:eastAsiaTheme="minorEastAsia" w:hAnsiTheme="minorEastAsia"/>
        </w:rPr>
      </w:pPr>
      <w:r w:rsidRPr="00C773AF">
        <w:rPr>
          <w:rFonts w:asciiTheme="minorEastAsia" w:eastAsiaTheme="minorEastAsia" w:hAnsiTheme="minorEastAsia" w:hint="eastAsia"/>
        </w:rPr>
        <w:t>（</w:t>
      </w:r>
      <w:r w:rsidRPr="00C773AF">
        <w:rPr>
          <w:rFonts w:asciiTheme="minorEastAsia" w:eastAsiaTheme="minorEastAsia" w:hAnsiTheme="minorEastAsia"/>
        </w:rPr>
        <w:t>2</w:t>
      </w:r>
      <w:r w:rsidRPr="00C773AF">
        <w:rPr>
          <w:rFonts w:asciiTheme="minorEastAsia" w:eastAsiaTheme="minorEastAsia" w:hAnsiTheme="minorEastAsia" w:hint="eastAsia"/>
        </w:rPr>
        <w:t>）市场风险</w:t>
      </w:r>
    </w:p>
    <w:p w:rsidR="00C017C0" w:rsidRPr="00C773AF" w:rsidRDefault="00C017C0" w:rsidP="00BA7EE8">
      <w:pPr>
        <w:spacing w:line="360" w:lineRule="auto"/>
        <w:ind w:leftChars="135" w:left="283" w:firstLine="482"/>
        <w:rPr>
          <w:rFonts w:asciiTheme="minorEastAsia" w:eastAsiaTheme="minorEastAsia" w:hAnsiTheme="minorEastAsia"/>
        </w:rPr>
      </w:pPr>
      <w:r w:rsidRPr="00C773AF">
        <w:rPr>
          <w:rFonts w:asciiTheme="minorEastAsia" w:eastAsiaTheme="minorEastAsia" w:hAnsiTheme="minorEastAsia" w:hint="eastAsia"/>
        </w:rPr>
        <w:t>科创板企业相对集中于新一代信息技术、高端装备、新材料、新能源、节能环保及生物医药等高新技术和战略新兴产业领域，大多数企业为初创型公司，上市门槛略低于</w:t>
      </w:r>
      <w:r w:rsidRPr="00C773AF">
        <w:rPr>
          <w:rFonts w:asciiTheme="minorEastAsia" w:eastAsiaTheme="minorEastAsia" w:hAnsiTheme="minorEastAsia"/>
        </w:rPr>
        <w:t>A</w:t>
      </w:r>
      <w:r w:rsidRPr="00C773AF">
        <w:rPr>
          <w:rFonts w:asciiTheme="minorEastAsia" w:eastAsiaTheme="minorEastAsia" w:hAnsiTheme="minorEastAsia" w:hint="eastAsia"/>
        </w:rPr>
        <w:t>股其他板块，企业未来盈利、现金流、估值等均存在不确定性，个股投资风险加大。此外，科创板企业普遍具有前景不确定、业绩波动大、风险高的特征，市场可比公司较少，估值与发行定价难度较大。同时，科创板竞价交易较主板设置了更宽的涨跌幅限制（上市后的前</w:t>
      </w:r>
      <w:r w:rsidRPr="00C773AF">
        <w:rPr>
          <w:rFonts w:asciiTheme="minorEastAsia" w:eastAsiaTheme="minorEastAsia" w:hAnsiTheme="minorEastAsia"/>
        </w:rPr>
        <w:t>5</w:t>
      </w:r>
      <w:r w:rsidRPr="00C773AF">
        <w:rPr>
          <w:rFonts w:asciiTheme="minorEastAsia" w:eastAsiaTheme="minorEastAsia" w:hAnsiTheme="minorEastAsia" w:hint="eastAsia"/>
        </w:rPr>
        <w:t>个交易日不设涨跌幅限制，其后涨跌幅限制为</w:t>
      </w:r>
      <w:r w:rsidRPr="00C773AF">
        <w:rPr>
          <w:rFonts w:asciiTheme="minorEastAsia" w:eastAsiaTheme="minorEastAsia" w:hAnsiTheme="minorEastAsia"/>
        </w:rPr>
        <w:t>20%</w:t>
      </w:r>
      <w:r w:rsidRPr="00C773AF">
        <w:rPr>
          <w:rFonts w:asciiTheme="minorEastAsia" w:eastAsiaTheme="minorEastAsia" w:hAnsiTheme="minorEastAsia" w:hint="eastAsia"/>
        </w:rPr>
        <w:t>）、科创板股票上市首日即可作为融资融券标的，可能导致较大的股票价格波动。</w:t>
      </w:r>
    </w:p>
    <w:p w:rsidR="00C017C0" w:rsidRPr="00C773AF" w:rsidRDefault="00C017C0" w:rsidP="00BA7EE8">
      <w:pPr>
        <w:spacing w:line="360" w:lineRule="auto"/>
        <w:ind w:leftChars="135" w:left="283" w:firstLine="482"/>
        <w:rPr>
          <w:rFonts w:asciiTheme="minorEastAsia" w:eastAsiaTheme="minorEastAsia" w:hAnsiTheme="minorEastAsia"/>
        </w:rPr>
      </w:pPr>
      <w:r w:rsidRPr="00C773AF">
        <w:rPr>
          <w:rFonts w:asciiTheme="minorEastAsia" w:eastAsiaTheme="minorEastAsia" w:hAnsiTheme="minorEastAsia" w:hint="eastAsia"/>
        </w:rPr>
        <w:t>（</w:t>
      </w:r>
      <w:r w:rsidRPr="00C773AF">
        <w:rPr>
          <w:rFonts w:asciiTheme="minorEastAsia" w:eastAsiaTheme="minorEastAsia" w:hAnsiTheme="minorEastAsia"/>
        </w:rPr>
        <w:t>3</w:t>
      </w:r>
      <w:r w:rsidRPr="00C773AF">
        <w:rPr>
          <w:rFonts w:asciiTheme="minorEastAsia" w:eastAsiaTheme="minorEastAsia" w:hAnsiTheme="minorEastAsia" w:hint="eastAsia"/>
        </w:rPr>
        <w:t>）流动性风险</w:t>
      </w:r>
    </w:p>
    <w:p w:rsidR="00C017C0" w:rsidRPr="00C773AF" w:rsidRDefault="00C017C0" w:rsidP="00BA7EE8">
      <w:pPr>
        <w:spacing w:line="360" w:lineRule="auto"/>
        <w:ind w:leftChars="135" w:left="283" w:firstLine="482"/>
        <w:rPr>
          <w:rFonts w:asciiTheme="minorEastAsia" w:eastAsiaTheme="minorEastAsia" w:hAnsiTheme="minorEastAsia"/>
        </w:rPr>
      </w:pPr>
      <w:r w:rsidRPr="00C773AF">
        <w:rPr>
          <w:rFonts w:asciiTheme="minorEastAsia" w:eastAsiaTheme="minorEastAsia" w:hAnsiTheme="minorEastAsia" w:hint="eastAsia"/>
        </w:rPr>
        <w:t>科创板投资门槛较高，由此可能导致整体流动性相对较弱。此外，科创板股票网下发行时，获配账户存在被随机抽中设置一定期限限售期的可能，由此可能导致基金面临无法及时变现及其他相关流动性风险。</w:t>
      </w:r>
    </w:p>
    <w:p w:rsidR="00C017C0" w:rsidRPr="00C773AF" w:rsidRDefault="00C017C0" w:rsidP="00BA7EE8">
      <w:pPr>
        <w:spacing w:line="360" w:lineRule="auto"/>
        <w:ind w:leftChars="135" w:left="283" w:firstLine="482"/>
        <w:rPr>
          <w:rFonts w:asciiTheme="minorEastAsia" w:eastAsiaTheme="minorEastAsia" w:hAnsiTheme="minorEastAsia"/>
        </w:rPr>
      </w:pPr>
      <w:r w:rsidRPr="00C773AF">
        <w:rPr>
          <w:rFonts w:asciiTheme="minorEastAsia" w:eastAsiaTheme="minorEastAsia" w:hAnsiTheme="minorEastAsia" w:hint="eastAsia"/>
        </w:rPr>
        <w:t>（</w:t>
      </w:r>
      <w:r w:rsidRPr="00C773AF">
        <w:rPr>
          <w:rFonts w:asciiTheme="minorEastAsia" w:eastAsiaTheme="minorEastAsia" w:hAnsiTheme="minorEastAsia"/>
        </w:rPr>
        <w:t>4</w:t>
      </w:r>
      <w:r w:rsidRPr="00C773AF">
        <w:rPr>
          <w:rFonts w:asciiTheme="minorEastAsia" w:eastAsiaTheme="minorEastAsia" w:hAnsiTheme="minorEastAsia" w:hint="eastAsia"/>
        </w:rPr>
        <w:t>）监管规则变化的风险</w:t>
      </w:r>
    </w:p>
    <w:p w:rsidR="00C017C0" w:rsidRPr="00C773AF" w:rsidRDefault="00C017C0" w:rsidP="00BA7EE8">
      <w:pPr>
        <w:spacing w:line="360" w:lineRule="auto"/>
        <w:ind w:leftChars="135" w:left="283" w:firstLine="482"/>
        <w:rPr>
          <w:rFonts w:asciiTheme="minorEastAsia" w:eastAsiaTheme="minorEastAsia" w:hAnsiTheme="minorEastAsia"/>
        </w:rPr>
      </w:pPr>
      <w:r w:rsidRPr="00C773AF">
        <w:rPr>
          <w:rFonts w:asciiTheme="minorEastAsia" w:eastAsiaTheme="minorEastAsia" w:hAnsiTheme="minorEastAsia" w:hint="eastAsia"/>
        </w:rPr>
        <w:t>科创板股票相关法律、行政法规、部门规章、规范性文件和交易所业务规则，可能根据市场情况进行修改完善，或者补充制定新的法律法规和业务规则，导致基金投资运作产生相应调整变化。</w:t>
      </w:r>
    </w:p>
    <w:p w:rsidR="00423AC2" w:rsidRPr="00C773AF" w:rsidRDefault="00423AC2" w:rsidP="00F51046">
      <w:pPr>
        <w:snapToGrid w:val="0"/>
        <w:spacing w:line="360" w:lineRule="auto"/>
        <w:ind w:firstLine="420"/>
        <w:rPr>
          <w:rFonts w:asciiTheme="minorEastAsia" w:eastAsiaTheme="minorEastAsia" w:hAnsiTheme="minorEastAsia"/>
        </w:rPr>
      </w:pPr>
    </w:p>
    <w:p w:rsidR="002B698B" w:rsidRPr="00C773AF" w:rsidRDefault="002B698B" w:rsidP="000E4752">
      <w:pPr>
        <w:pStyle w:val="20"/>
        <w:snapToGrid w:val="0"/>
        <w:spacing w:beforeLines="0" w:afterLines="0" w:line="360" w:lineRule="auto"/>
        <w:ind w:firstLineChars="0" w:firstLine="0"/>
        <w:rPr>
          <w:rFonts w:asciiTheme="minorEastAsia" w:eastAsiaTheme="minorEastAsia" w:hAnsiTheme="minorEastAsia"/>
          <w:b w:val="0"/>
        </w:rPr>
      </w:pPr>
      <w:bookmarkStart w:id="215" w:name="_Toc76367387"/>
      <w:bookmarkStart w:id="216" w:name="_Toc92074919"/>
      <w:bookmarkStart w:id="217" w:name="_Toc238870125"/>
      <w:bookmarkStart w:id="218" w:name="_Toc44423136"/>
      <w:r w:rsidRPr="00C773AF">
        <w:rPr>
          <w:rFonts w:asciiTheme="minorEastAsia" w:eastAsiaTheme="minorEastAsia" w:hAnsiTheme="minorEastAsia" w:hint="eastAsia"/>
          <w:b w:val="0"/>
        </w:rPr>
        <w:lastRenderedPageBreak/>
        <w:t>（三）流动性风险</w:t>
      </w:r>
      <w:bookmarkEnd w:id="215"/>
      <w:bookmarkEnd w:id="216"/>
      <w:bookmarkEnd w:id="217"/>
      <w:bookmarkEnd w:id="218"/>
    </w:p>
    <w:p w:rsidR="003605F1" w:rsidRPr="00C773AF" w:rsidRDefault="003605F1" w:rsidP="00D5693E">
      <w:pPr>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1、流动性风险评估</w:t>
      </w:r>
    </w:p>
    <w:p w:rsidR="003605F1" w:rsidRPr="00C773AF" w:rsidRDefault="003605F1" w:rsidP="002C47BC">
      <w:pPr>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本基金为混合基金，可投资于股票、债券、货币市场工具等，一般情况下，这些资产市场流动性较好。</w:t>
      </w:r>
    </w:p>
    <w:p w:rsidR="006045B0" w:rsidRPr="00C773AF" w:rsidRDefault="003605F1" w:rsidP="003605F1">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但本基金投资于上述资产时，仍存在以下流动性风险</w:t>
      </w:r>
      <w:r w:rsidR="006045B0" w:rsidRPr="00C773AF">
        <w:rPr>
          <w:rFonts w:asciiTheme="minorEastAsia" w:eastAsiaTheme="minorEastAsia" w:hAnsiTheme="minorEastAsia"/>
        </w:rPr>
        <w:t>：一是基金管理人建仓时或为实现收益而进行组合调整时，可能由于</w:t>
      </w:r>
      <w:r w:rsidR="00241BC9" w:rsidRPr="00C773AF">
        <w:rPr>
          <w:rFonts w:asciiTheme="minorEastAsia" w:eastAsiaTheme="minorEastAsia" w:hAnsiTheme="minorEastAsia" w:hint="eastAsia"/>
        </w:rPr>
        <w:t>特定投资标的</w:t>
      </w:r>
      <w:r w:rsidR="006045B0" w:rsidRPr="00C773AF">
        <w:rPr>
          <w:rFonts w:asciiTheme="minorEastAsia" w:eastAsiaTheme="minorEastAsia" w:hAnsiTheme="minorEastAsia"/>
        </w:rPr>
        <w:t>市场流动性相对不足而无法按预期的价格买进或卖出；二是为应付投资者的赎回，基金管理人的现金支付出现困难，被迫在不适当的价格大量抛售股票</w:t>
      </w:r>
      <w:r w:rsidR="00241BC9" w:rsidRPr="00C773AF">
        <w:rPr>
          <w:rFonts w:asciiTheme="minorEastAsia" w:eastAsiaTheme="minorEastAsia" w:hAnsiTheme="minorEastAsia" w:hint="eastAsia"/>
        </w:rPr>
        <w:t>、</w:t>
      </w:r>
      <w:r w:rsidR="006045B0" w:rsidRPr="00C773AF">
        <w:rPr>
          <w:rFonts w:asciiTheme="minorEastAsia" w:eastAsiaTheme="minorEastAsia" w:hAnsiTheme="minorEastAsia"/>
        </w:rPr>
        <w:t>债券</w:t>
      </w:r>
      <w:r w:rsidR="00241BC9" w:rsidRPr="00C773AF">
        <w:rPr>
          <w:rFonts w:asciiTheme="minorEastAsia" w:eastAsiaTheme="minorEastAsia" w:hAnsiTheme="minorEastAsia"/>
        </w:rPr>
        <w:t>或其他资产</w:t>
      </w:r>
      <w:r w:rsidR="006045B0" w:rsidRPr="00C773AF">
        <w:rPr>
          <w:rFonts w:asciiTheme="minorEastAsia" w:eastAsiaTheme="minorEastAsia" w:hAnsiTheme="minorEastAsia"/>
        </w:rPr>
        <w:t>。两者均可能使基金净值受到不利影响。</w:t>
      </w:r>
    </w:p>
    <w:p w:rsidR="00496C20" w:rsidRPr="00C773AF" w:rsidRDefault="00496C20" w:rsidP="00D5693E">
      <w:pPr>
        <w:spacing w:line="360" w:lineRule="auto"/>
        <w:ind w:firstLineChars="202" w:firstLine="424"/>
        <w:rPr>
          <w:rFonts w:asciiTheme="minorEastAsia" w:eastAsiaTheme="minorEastAsia" w:hAnsiTheme="minorEastAsia"/>
        </w:rPr>
      </w:pPr>
      <w:r w:rsidRPr="00C773AF">
        <w:rPr>
          <w:rFonts w:asciiTheme="minorEastAsia" w:eastAsiaTheme="minorEastAsia" w:hAnsiTheme="minorEastAsia" w:hint="eastAsia"/>
        </w:rPr>
        <w:t>2、巨额赎回情形下的流动性风险管理措施</w:t>
      </w:r>
    </w:p>
    <w:p w:rsidR="00496C20" w:rsidRPr="00C773AF" w:rsidRDefault="00496C20" w:rsidP="005972E0">
      <w:pPr>
        <w:spacing w:line="360" w:lineRule="auto"/>
        <w:ind w:firstLineChars="202" w:firstLine="424"/>
        <w:rPr>
          <w:rFonts w:asciiTheme="minorEastAsia" w:eastAsiaTheme="minorEastAsia" w:hAnsiTheme="minorEastAsia"/>
        </w:rPr>
      </w:pPr>
      <w:r w:rsidRPr="00C773AF">
        <w:rPr>
          <w:rFonts w:asciiTheme="minorEastAsia" w:eastAsiaTheme="minorEastAsia" w:hAnsiTheme="minorEastAsia" w:hint="eastAsia"/>
        </w:rPr>
        <w:t>当本基金发生巨额赎回时，基金管理人可以根据基金当时的资产组合状况决定全额赎回或部分延期赎回；此外，如出现连续两个或两个以上开放日发生巨额赎回，可暂停接受投资人的赎回申请或延缓支付赎回款项；当本基金发生巨额赎回且单个基金份额持有人的赎回申请超过上一开放日基金总份额10%的，基金管理人有权对该单个基金份额持有人超出该比例的赎回申请实施延期办理。具体情形、程序见招募说明书“八、基金份额的申购、赎回”之“（十）巨额赎回的认定及处理方式”。</w:t>
      </w:r>
    </w:p>
    <w:p w:rsidR="00496C20" w:rsidRPr="00C773AF" w:rsidRDefault="00496C20" w:rsidP="005972E0">
      <w:pPr>
        <w:spacing w:line="360" w:lineRule="auto"/>
        <w:ind w:firstLineChars="202" w:firstLine="424"/>
        <w:rPr>
          <w:rFonts w:asciiTheme="minorEastAsia" w:eastAsiaTheme="minorEastAsia" w:hAnsiTheme="minorEastAsia"/>
        </w:rPr>
      </w:pPr>
      <w:r w:rsidRPr="00C773AF">
        <w:rPr>
          <w:rFonts w:asciiTheme="minorEastAsia" w:eastAsiaTheme="minorEastAsia" w:hAnsiTheme="minorEastAsia" w:hint="eastAsia"/>
        </w:rPr>
        <w:t>发生上述情形时，投资人面临无法全部赎回或无法及时获得赎回资金的风险。在本基金暂停或延期办理投资者赎回申请的情况下，投资者未能赎回的基金份额还将面临净值波动的风险。</w:t>
      </w:r>
    </w:p>
    <w:p w:rsidR="00496C20" w:rsidRPr="00C773AF" w:rsidRDefault="00496C20" w:rsidP="005972E0">
      <w:pPr>
        <w:spacing w:line="360" w:lineRule="auto"/>
        <w:ind w:firstLineChars="202" w:firstLine="424"/>
        <w:rPr>
          <w:rFonts w:asciiTheme="minorEastAsia" w:eastAsiaTheme="minorEastAsia" w:hAnsiTheme="minorEastAsia"/>
        </w:rPr>
      </w:pPr>
      <w:r w:rsidRPr="00C773AF">
        <w:rPr>
          <w:rFonts w:asciiTheme="minorEastAsia" w:eastAsiaTheme="minorEastAsia" w:hAnsiTheme="minorEastAsia" w:hint="eastAsia"/>
        </w:rPr>
        <w:t>3、除巨额赎回情形外实施备用的流动性风险管理工具的情形、程序及对投资者的潜在影响</w:t>
      </w:r>
    </w:p>
    <w:p w:rsidR="00496C20" w:rsidRPr="00C773AF" w:rsidRDefault="00496C20" w:rsidP="005972E0">
      <w:pPr>
        <w:spacing w:line="360" w:lineRule="auto"/>
        <w:ind w:firstLineChars="202" w:firstLine="424"/>
        <w:rPr>
          <w:rFonts w:asciiTheme="minorEastAsia" w:eastAsiaTheme="minorEastAsia" w:hAnsiTheme="minorEastAsia"/>
        </w:rPr>
      </w:pPr>
      <w:r w:rsidRPr="00C773AF">
        <w:rPr>
          <w:rFonts w:asciiTheme="minorEastAsia" w:eastAsiaTheme="minorEastAsia" w:hAnsiTheme="minorEastAsia" w:hint="eastAsia"/>
        </w:rPr>
        <w:t>除巨额赎回情形外，本基金备用流动性风险管理工具包括但不限于暂停接受赎回申请、延缓支付赎回款项、收取短期赎回费、暂停基金估值以及证监会认定的其他措施。</w:t>
      </w:r>
    </w:p>
    <w:p w:rsidR="00496C20" w:rsidRPr="00C773AF" w:rsidRDefault="00496C20" w:rsidP="005972E0">
      <w:pPr>
        <w:spacing w:line="360" w:lineRule="auto"/>
        <w:ind w:firstLineChars="202" w:firstLine="424"/>
        <w:rPr>
          <w:rFonts w:asciiTheme="minorEastAsia" w:eastAsiaTheme="minorEastAsia" w:hAnsiTheme="minorEastAsia"/>
        </w:rPr>
      </w:pPr>
      <w:r w:rsidRPr="00C773AF">
        <w:rPr>
          <w:rFonts w:asciiTheme="minorEastAsia" w:eastAsiaTheme="minorEastAsia" w:hAnsiTheme="minorEastAsia" w:hint="eastAsia"/>
        </w:rPr>
        <w:t>暂停接受赎回申请、延缓支付赎回款项等工具的情形、程序见招募说明书“八、基金份额的申购、赎回”之“（十一）拒绝或暂停申购、暂停赎回或延缓支付赎回款项的情形及处理”的相关规定。若本基金暂停赎回申请，投资者在暂停赎回期间将无法赎回其持有的基金份额。若本基金延缓支付赎回款项，赎回款支付时间将后延，可能对投资者的资金安排带来不利影响。</w:t>
      </w:r>
    </w:p>
    <w:p w:rsidR="00496C20" w:rsidRPr="00C773AF" w:rsidRDefault="00496C20" w:rsidP="005972E0">
      <w:pPr>
        <w:spacing w:line="360" w:lineRule="auto"/>
        <w:ind w:firstLineChars="202" w:firstLine="424"/>
        <w:rPr>
          <w:rFonts w:asciiTheme="minorEastAsia" w:eastAsiaTheme="minorEastAsia" w:hAnsiTheme="minorEastAsia"/>
        </w:rPr>
      </w:pPr>
      <w:r w:rsidRPr="00C773AF">
        <w:rPr>
          <w:rFonts w:asciiTheme="minorEastAsia" w:eastAsiaTheme="minorEastAsia" w:hAnsiTheme="minorEastAsia" w:hint="eastAsia"/>
        </w:rPr>
        <w:t>短期赎回费适用于持续持有期少于7日的投资者，费率为</w:t>
      </w:r>
      <w:r w:rsidRPr="00C773AF">
        <w:rPr>
          <w:rFonts w:asciiTheme="minorEastAsia" w:eastAsiaTheme="minorEastAsia" w:hAnsiTheme="minorEastAsia"/>
        </w:rPr>
        <w:t>1.5%。短期赎回费由赎回基金份额的基金份额持有人承担，在基金份额持有人赎回基金份额时收取，并全额计入基金</w:t>
      </w:r>
      <w:r w:rsidRPr="00C773AF">
        <w:rPr>
          <w:rFonts w:asciiTheme="minorEastAsia" w:eastAsiaTheme="minorEastAsia" w:hAnsiTheme="minorEastAsia"/>
        </w:rPr>
        <w:lastRenderedPageBreak/>
        <w:t>财产。短期赎回费的收取将使得投资者在持续持有期限少于7日时会承担较高的赎回费。</w:t>
      </w:r>
    </w:p>
    <w:p w:rsidR="00496C20" w:rsidRPr="00C773AF" w:rsidRDefault="00496C20" w:rsidP="005972E0">
      <w:pPr>
        <w:spacing w:line="360" w:lineRule="auto"/>
        <w:ind w:firstLineChars="202" w:firstLine="424"/>
        <w:rPr>
          <w:rFonts w:asciiTheme="minorEastAsia" w:eastAsiaTheme="minorEastAsia" w:hAnsiTheme="minorEastAsia"/>
        </w:rPr>
      </w:pPr>
      <w:r w:rsidRPr="00C773AF">
        <w:rPr>
          <w:rFonts w:asciiTheme="minorEastAsia" w:eastAsiaTheme="minorEastAsia" w:hAnsiTheme="minorEastAsia" w:hint="eastAsia"/>
        </w:rPr>
        <w:t>暂停基金估值的情形、程序见招募说明书“十四、基金资产估值”之“（六）暂停估值的情形”的相关规定。若本基金暂停基金估值，一方面投资者将无法知晓本基金的基金份额净值，</w:t>
      </w:r>
      <w:r w:rsidR="00DC127E" w:rsidRPr="00C773AF">
        <w:rPr>
          <w:rFonts w:asciiTheme="minorEastAsia" w:eastAsiaTheme="minorEastAsia" w:hAnsiTheme="minorEastAsia" w:hint="eastAsia"/>
          <w:szCs w:val="21"/>
        </w:rPr>
        <w:t>另一方面基金将延缓支付赎回款项或暂停接受基金申购赎回申请，延缓支付赎回款项可能影响投资者的资金安排，暂停接受基金申购赎回申请将导致投资者无法申购或赎回本基金</w:t>
      </w:r>
      <w:r w:rsidRPr="00C773AF">
        <w:rPr>
          <w:rFonts w:asciiTheme="minorEastAsia" w:eastAsiaTheme="minorEastAsia" w:hAnsiTheme="minorEastAsia" w:hint="eastAsia"/>
        </w:rPr>
        <w:t>。</w:t>
      </w:r>
    </w:p>
    <w:p w:rsidR="005211CA" w:rsidRPr="00C773AF" w:rsidRDefault="005211CA" w:rsidP="009A649C">
      <w:pPr>
        <w:pStyle w:val="20"/>
        <w:snapToGrid w:val="0"/>
        <w:spacing w:beforeLines="0" w:afterLines="0" w:line="360" w:lineRule="auto"/>
        <w:ind w:firstLineChars="0" w:firstLine="0"/>
        <w:rPr>
          <w:rFonts w:asciiTheme="minorEastAsia" w:eastAsiaTheme="minorEastAsia" w:hAnsiTheme="minorEastAsia"/>
        </w:rPr>
      </w:pPr>
      <w:bookmarkStart w:id="219" w:name="_Toc44423137"/>
      <w:r w:rsidRPr="00C773AF">
        <w:rPr>
          <w:rFonts w:asciiTheme="minorEastAsia" w:eastAsiaTheme="minorEastAsia" w:hAnsiTheme="minorEastAsia" w:hint="eastAsia"/>
          <w:b w:val="0"/>
        </w:rPr>
        <w:t>（四）本基金法律文件中涉及基金风险特征的表述与销售机构对基金的风险评级可能不一致的风险</w:t>
      </w:r>
      <w:bookmarkEnd w:id="219"/>
    </w:p>
    <w:p w:rsidR="005211CA" w:rsidRPr="00C773AF" w:rsidRDefault="005211CA" w:rsidP="005211CA">
      <w:pPr>
        <w:spacing w:line="360" w:lineRule="auto"/>
        <w:ind w:firstLineChars="202" w:firstLine="424"/>
        <w:rPr>
          <w:rFonts w:asciiTheme="minorEastAsia" w:eastAsiaTheme="minorEastAsia" w:hAnsiTheme="minorEastAsia"/>
        </w:rPr>
      </w:pPr>
      <w:r w:rsidRPr="00C773AF">
        <w:rPr>
          <w:rFonts w:asciiTheme="minorEastAsia" w:eastAsiaTheme="minorEastAsia" w:hAnsiTheme="minorEastAsia" w:hint="eastAsia"/>
        </w:rPr>
        <w:t>本基金基金合同、招募说明书等法律文件中涉及基金风险收益特征或风险状况的表述仅为主要基于基金投资方向与策略特点的概括性表述；而本基金各销售机构依据中国证券投资基金业协会发布的《基金募集机构投资者适当性管理实施指引（试行）》及内部评级标准，将基金产品按照风险由低到高顺序进行风险级别评定划分，其风险评级结果所依据的评价要素可能更多、范围更广，与本基金法律文件中的风险收益特征或风险状况表述并不必然一致或存在对应关系。同时，不同销售机构因其采取的具体评价标准和方法的差异，对同一产品风险级别的评定也可能各有不同；销售机构还可能根据监管要求、市场变化及基金实际运作情况等适时调整对本基金的风险评级。敬请投资人知悉，在购买本基金时按照销售机构的要求完成风险承受能力与产品风险之间的匹配检验，并须及时关注销售机构对于本基金风险评级的调整情况，谨慎作出投资决策。</w:t>
      </w:r>
    </w:p>
    <w:p w:rsidR="002B698B" w:rsidRPr="00C773AF" w:rsidRDefault="002B698B" w:rsidP="000E4752">
      <w:pPr>
        <w:pStyle w:val="20"/>
        <w:snapToGrid w:val="0"/>
        <w:spacing w:beforeLines="0" w:afterLines="0" w:line="360" w:lineRule="auto"/>
        <w:ind w:firstLineChars="0" w:firstLine="0"/>
        <w:rPr>
          <w:rFonts w:asciiTheme="minorEastAsia" w:eastAsiaTheme="minorEastAsia" w:hAnsiTheme="minorEastAsia"/>
          <w:b w:val="0"/>
        </w:rPr>
      </w:pPr>
      <w:bookmarkStart w:id="220" w:name="_Toc76367388"/>
      <w:bookmarkStart w:id="221" w:name="_Toc92074920"/>
      <w:bookmarkStart w:id="222" w:name="_Toc238870126"/>
      <w:bookmarkStart w:id="223" w:name="_Toc44423138"/>
      <w:r w:rsidRPr="00C773AF">
        <w:rPr>
          <w:rFonts w:asciiTheme="minorEastAsia" w:eastAsiaTheme="minorEastAsia" w:hAnsiTheme="minorEastAsia" w:hint="eastAsia"/>
          <w:b w:val="0"/>
        </w:rPr>
        <w:t>（</w:t>
      </w:r>
      <w:r w:rsidR="005211CA" w:rsidRPr="00C773AF">
        <w:rPr>
          <w:rFonts w:asciiTheme="minorEastAsia" w:eastAsiaTheme="minorEastAsia" w:hAnsiTheme="minorEastAsia" w:hint="eastAsia"/>
          <w:b w:val="0"/>
        </w:rPr>
        <w:t>五</w:t>
      </w:r>
      <w:r w:rsidRPr="00C773AF">
        <w:rPr>
          <w:rFonts w:asciiTheme="minorEastAsia" w:eastAsiaTheme="minorEastAsia" w:hAnsiTheme="minorEastAsia" w:hint="eastAsia"/>
          <w:b w:val="0"/>
        </w:rPr>
        <w:t>）管理风险</w:t>
      </w:r>
      <w:bookmarkEnd w:id="220"/>
      <w:bookmarkEnd w:id="221"/>
      <w:bookmarkEnd w:id="222"/>
      <w:bookmarkEnd w:id="223"/>
    </w:p>
    <w:p w:rsidR="002B698B" w:rsidRPr="00C773AF" w:rsidRDefault="002B698B" w:rsidP="00404A99">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在基金管理运作过程中，基金管理人的知识、经验、判断、决策、技能等，会影响其对信息的占有以及对经济形势、证券价格走势的判断，从而影响基金收益水平；</w:t>
      </w:r>
    </w:p>
    <w:p w:rsidR="002B698B" w:rsidRPr="00C773AF" w:rsidRDefault="002B698B" w:rsidP="00404A99">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基金管理人和基金托管人的管理手段和管理技术等因素的变化也会影响基金收益水平。</w:t>
      </w:r>
    </w:p>
    <w:p w:rsidR="002B698B" w:rsidRPr="00C773AF" w:rsidRDefault="008B6B91" w:rsidP="000E4752">
      <w:pPr>
        <w:pStyle w:val="20"/>
        <w:snapToGrid w:val="0"/>
        <w:spacing w:beforeLines="0" w:afterLines="0" w:line="360" w:lineRule="auto"/>
        <w:ind w:firstLineChars="0"/>
        <w:rPr>
          <w:rFonts w:asciiTheme="minorEastAsia" w:eastAsiaTheme="minorEastAsia" w:hAnsiTheme="minorEastAsia"/>
          <w:b w:val="0"/>
        </w:rPr>
      </w:pPr>
      <w:bookmarkStart w:id="224" w:name="_Toc76367389"/>
      <w:bookmarkStart w:id="225" w:name="_Toc92074921"/>
      <w:bookmarkStart w:id="226" w:name="_Toc231784430"/>
      <w:bookmarkStart w:id="227" w:name="_Toc238870127"/>
      <w:bookmarkStart w:id="228" w:name="_Toc44423139"/>
      <w:r w:rsidRPr="00C773AF">
        <w:rPr>
          <w:rFonts w:asciiTheme="minorEastAsia" w:eastAsiaTheme="minorEastAsia" w:hAnsiTheme="minorEastAsia" w:hint="eastAsia"/>
          <w:b w:val="0"/>
        </w:rPr>
        <w:t>（</w:t>
      </w:r>
      <w:r w:rsidR="005211CA" w:rsidRPr="00C773AF">
        <w:rPr>
          <w:rFonts w:asciiTheme="minorEastAsia" w:eastAsiaTheme="minorEastAsia" w:hAnsiTheme="minorEastAsia" w:hint="eastAsia"/>
          <w:b w:val="0"/>
        </w:rPr>
        <w:t>六</w:t>
      </w:r>
      <w:r w:rsidRPr="00C773AF">
        <w:rPr>
          <w:rFonts w:asciiTheme="minorEastAsia" w:eastAsiaTheme="minorEastAsia" w:hAnsiTheme="minorEastAsia" w:hint="eastAsia"/>
          <w:b w:val="0"/>
        </w:rPr>
        <w:t>）</w:t>
      </w:r>
      <w:r w:rsidR="002B698B" w:rsidRPr="00C773AF">
        <w:rPr>
          <w:rFonts w:asciiTheme="minorEastAsia" w:eastAsiaTheme="minorEastAsia" w:hAnsiTheme="minorEastAsia" w:hint="eastAsia"/>
          <w:b w:val="0"/>
        </w:rPr>
        <w:t>其他风险</w:t>
      </w:r>
      <w:bookmarkEnd w:id="224"/>
      <w:bookmarkEnd w:id="225"/>
      <w:bookmarkEnd w:id="226"/>
      <w:bookmarkEnd w:id="227"/>
      <w:bookmarkEnd w:id="228"/>
    </w:p>
    <w:p w:rsidR="002B698B" w:rsidRPr="00C773AF" w:rsidRDefault="00404A99" w:rsidP="00404A99">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1、</w:t>
      </w:r>
      <w:r w:rsidR="002B698B" w:rsidRPr="00C773AF">
        <w:rPr>
          <w:rFonts w:asciiTheme="minorEastAsia" w:eastAsiaTheme="minorEastAsia" w:hAnsiTheme="minorEastAsia" w:hint="eastAsia"/>
        </w:rPr>
        <w:t>因技术因素而产生的风险，如电脑系统不可靠产生的风险；</w:t>
      </w:r>
    </w:p>
    <w:p w:rsidR="008B6B91" w:rsidRPr="00C773AF" w:rsidRDefault="00404A99" w:rsidP="00404A99">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2、</w:t>
      </w:r>
      <w:r w:rsidR="008B6B91" w:rsidRPr="00C773AF">
        <w:rPr>
          <w:rFonts w:asciiTheme="minorEastAsia" w:eastAsiaTheme="minorEastAsia" w:hAnsiTheme="minorEastAsia" w:hint="eastAsia"/>
        </w:rPr>
        <w:t>因战争、自然灾害等不可抗力导致的基金管理人、基金托管人、基金</w:t>
      </w:r>
      <w:r w:rsidR="00AE7867" w:rsidRPr="00C773AF">
        <w:rPr>
          <w:rFonts w:asciiTheme="minorEastAsia" w:eastAsiaTheme="minorEastAsia" w:hAnsiTheme="minorEastAsia" w:hint="eastAsia"/>
        </w:rPr>
        <w:t>销售</w:t>
      </w:r>
      <w:r w:rsidR="008B6B91" w:rsidRPr="00C773AF">
        <w:rPr>
          <w:rFonts w:asciiTheme="minorEastAsia" w:eastAsiaTheme="minorEastAsia" w:hAnsiTheme="minorEastAsia" w:hint="eastAsia"/>
        </w:rPr>
        <w:t>机构等机构无法正常工作，从而影响基金运作的风险；</w:t>
      </w:r>
    </w:p>
    <w:p w:rsidR="008B6B91" w:rsidRPr="00C773AF" w:rsidRDefault="00404A99" w:rsidP="00404A99">
      <w:pPr>
        <w:snapToGrid w:val="0"/>
        <w:spacing w:line="360" w:lineRule="auto"/>
        <w:ind w:firstLine="420"/>
        <w:rPr>
          <w:rFonts w:asciiTheme="minorEastAsia" w:eastAsiaTheme="minorEastAsia" w:hAnsiTheme="minorEastAsia"/>
        </w:rPr>
      </w:pPr>
      <w:r w:rsidRPr="00C773AF">
        <w:rPr>
          <w:rFonts w:asciiTheme="minorEastAsia" w:eastAsiaTheme="minorEastAsia" w:hAnsiTheme="minorEastAsia" w:hint="eastAsia"/>
        </w:rPr>
        <w:t>3、</w:t>
      </w:r>
      <w:r w:rsidR="008B6B91" w:rsidRPr="00C773AF">
        <w:rPr>
          <w:rFonts w:asciiTheme="minorEastAsia" w:eastAsiaTheme="minorEastAsia" w:hAnsiTheme="minorEastAsia" w:hint="eastAsia"/>
        </w:rPr>
        <w:t>因金融市场危机、代理商违约、基金托管人违约等超出基金管理人自身控制能力的因素出现，可能导致基金或者基金份额持有人利益受损的风险。</w:t>
      </w:r>
    </w:p>
    <w:p w:rsidR="00E603F5" w:rsidRPr="00C773AF" w:rsidRDefault="00E603F5" w:rsidP="00F51046">
      <w:pPr>
        <w:snapToGrid w:val="0"/>
        <w:spacing w:line="360" w:lineRule="auto"/>
        <w:rPr>
          <w:rFonts w:asciiTheme="minorEastAsia" w:eastAsiaTheme="minorEastAsia" w:hAnsiTheme="minorEastAsia"/>
        </w:rPr>
      </w:pPr>
    </w:p>
    <w:p w:rsidR="00266A27" w:rsidRPr="00C773AF" w:rsidRDefault="001663E6" w:rsidP="000E4752">
      <w:pPr>
        <w:pStyle w:val="1"/>
        <w:snapToGrid w:val="0"/>
        <w:spacing w:beforeLines="0" w:afterLines="0" w:line="360" w:lineRule="auto"/>
        <w:ind w:firstLineChars="0" w:firstLine="0"/>
        <w:rPr>
          <w:rFonts w:asciiTheme="minorEastAsia" w:eastAsiaTheme="minorEastAsia" w:hAnsiTheme="minorEastAsia"/>
          <w:bCs/>
        </w:rPr>
      </w:pPr>
      <w:r w:rsidRPr="00C773AF">
        <w:rPr>
          <w:rFonts w:asciiTheme="minorEastAsia" w:eastAsiaTheme="minorEastAsia" w:hAnsiTheme="minorEastAsia"/>
          <w:b/>
          <w:bCs/>
        </w:rPr>
        <w:br w:type="column"/>
      </w:r>
      <w:bookmarkStart w:id="229" w:name="_Toc44423140"/>
      <w:r w:rsidR="001A34BD" w:rsidRPr="00C773AF">
        <w:rPr>
          <w:rFonts w:asciiTheme="minorEastAsia" w:eastAsiaTheme="minorEastAsia" w:hAnsiTheme="minorEastAsia" w:hint="eastAsia"/>
          <w:bCs/>
        </w:rPr>
        <w:lastRenderedPageBreak/>
        <w:t>二十</w:t>
      </w:r>
      <w:r w:rsidR="00266A27" w:rsidRPr="00C773AF">
        <w:rPr>
          <w:rFonts w:asciiTheme="minorEastAsia" w:eastAsiaTheme="minorEastAsia" w:hAnsiTheme="minorEastAsia" w:hint="eastAsia"/>
          <w:bCs/>
        </w:rPr>
        <w:t>、基金合同的</w:t>
      </w:r>
      <w:r w:rsidR="002B698B" w:rsidRPr="00C773AF">
        <w:rPr>
          <w:rFonts w:asciiTheme="minorEastAsia" w:eastAsiaTheme="minorEastAsia" w:hAnsiTheme="minorEastAsia" w:hint="eastAsia"/>
          <w:bCs/>
        </w:rPr>
        <w:t>变更、</w:t>
      </w:r>
      <w:r w:rsidR="00266A27" w:rsidRPr="00C773AF">
        <w:rPr>
          <w:rFonts w:asciiTheme="minorEastAsia" w:eastAsiaTheme="minorEastAsia" w:hAnsiTheme="minorEastAsia" w:hint="eastAsia"/>
          <w:bCs/>
        </w:rPr>
        <w:t>终止与基金财产的清算</w:t>
      </w:r>
      <w:bookmarkEnd w:id="229"/>
    </w:p>
    <w:p w:rsidR="008F13F2" w:rsidRPr="00C773AF" w:rsidRDefault="008F13F2" w:rsidP="000E4752">
      <w:pPr>
        <w:pStyle w:val="20"/>
        <w:snapToGrid w:val="0"/>
        <w:spacing w:beforeLines="0" w:afterLines="0" w:line="360" w:lineRule="auto"/>
        <w:ind w:firstLineChars="0" w:firstLine="0"/>
        <w:rPr>
          <w:rFonts w:asciiTheme="minorEastAsia" w:eastAsiaTheme="minorEastAsia" w:hAnsiTheme="minorEastAsia"/>
          <w:b w:val="0"/>
        </w:rPr>
      </w:pPr>
      <w:bookmarkStart w:id="230" w:name="_Toc97031319"/>
      <w:bookmarkStart w:id="231" w:name="_Toc97107279"/>
      <w:bookmarkStart w:id="232" w:name="_Toc44423141"/>
      <w:bookmarkStart w:id="233" w:name="_Toc86584659"/>
      <w:bookmarkStart w:id="234" w:name="_Toc238870129"/>
      <w:bookmarkEnd w:id="230"/>
      <w:bookmarkEnd w:id="231"/>
      <w:r w:rsidRPr="00C773AF">
        <w:rPr>
          <w:rFonts w:asciiTheme="minorEastAsia" w:eastAsiaTheme="minorEastAsia" w:hAnsiTheme="minorEastAsia" w:hint="eastAsia"/>
          <w:b w:val="0"/>
        </w:rPr>
        <w:t>（一）基金合同的变更</w:t>
      </w:r>
      <w:bookmarkEnd w:id="232"/>
    </w:p>
    <w:p w:rsidR="008F13F2" w:rsidRPr="00C773AF" w:rsidRDefault="00404A99"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w:t>
      </w:r>
      <w:r w:rsidR="008F13F2" w:rsidRPr="00C773AF">
        <w:rPr>
          <w:rFonts w:asciiTheme="minorEastAsia" w:eastAsiaTheme="minorEastAsia" w:hAnsiTheme="minorEastAsia" w:hint="eastAsia"/>
          <w:szCs w:val="21"/>
        </w:rPr>
        <w:t>变更基金合同涉及法律法规规定或</w:t>
      </w:r>
      <w:r w:rsidR="00A8060D" w:rsidRPr="00C773AF">
        <w:rPr>
          <w:rFonts w:asciiTheme="minorEastAsia" w:eastAsiaTheme="minorEastAsia" w:hAnsiTheme="minorEastAsia" w:hint="eastAsia"/>
          <w:szCs w:val="21"/>
        </w:rPr>
        <w:t>基金合同</w:t>
      </w:r>
      <w:r w:rsidR="008F13F2" w:rsidRPr="00C773AF">
        <w:rPr>
          <w:rFonts w:asciiTheme="minorEastAsia" w:eastAsiaTheme="minorEastAsia" w:hAnsiTheme="minorEastAsia" w:hint="eastAsia"/>
          <w:szCs w:val="21"/>
        </w:rPr>
        <w:t>约定应经基金份额持有人大会决议通过的事项的，应召开基金份额持有人大会决议通过。</w:t>
      </w:r>
    </w:p>
    <w:p w:rsidR="008F13F2" w:rsidRPr="00C773AF" w:rsidRDefault="008F13F2"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2</w:t>
      </w:r>
      <w:r w:rsidR="00404A99" w:rsidRPr="00C773AF">
        <w:rPr>
          <w:rFonts w:asciiTheme="minorEastAsia" w:eastAsiaTheme="minorEastAsia" w:hAnsiTheme="minorEastAsia" w:hint="eastAsia"/>
          <w:szCs w:val="21"/>
        </w:rPr>
        <w:t>、</w:t>
      </w:r>
      <w:r w:rsidRPr="00C773AF">
        <w:rPr>
          <w:rFonts w:asciiTheme="minorEastAsia" w:eastAsiaTheme="minorEastAsia" w:hAnsiTheme="minorEastAsia" w:hint="eastAsia"/>
          <w:szCs w:val="21"/>
        </w:rPr>
        <w:t>变更基金合同的基金份额持有人大会决议应报中国证监会备案，并自</w:t>
      </w:r>
      <w:r w:rsidR="00810B2A" w:rsidRPr="00C773AF">
        <w:rPr>
          <w:rFonts w:asciiTheme="minorEastAsia" w:eastAsiaTheme="minorEastAsia" w:hAnsiTheme="minorEastAsia" w:hint="eastAsia"/>
          <w:szCs w:val="21"/>
        </w:rPr>
        <w:t>表决通过</w:t>
      </w:r>
      <w:r w:rsidRPr="00C773AF">
        <w:rPr>
          <w:rFonts w:asciiTheme="minorEastAsia" w:eastAsiaTheme="minorEastAsia" w:hAnsiTheme="minorEastAsia" w:hint="eastAsia"/>
          <w:szCs w:val="21"/>
        </w:rPr>
        <w:t>之日起生效。</w:t>
      </w:r>
    </w:p>
    <w:p w:rsidR="00642539" w:rsidRPr="00C773AF" w:rsidRDefault="008F13F2"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3</w:t>
      </w:r>
      <w:r w:rsidR="00404A99" w:rsidRPr="00C773AF">
        <w:rPr>
          <w:rFonts w:asciiTheme="minorEastAsia" w:eastAsiaTheme="minorEastAsia" w:hAnsiTheme="minorEastAsia" w:hint="eastAsia"/>
          <w:szCs w:val="21"/>
        </w:rPr>
        <w:t>、</w:t>
      </w:r>
      <w:r w:rsidR="00C5266E" w:rsidRPr="00C773AF">
        <w:rPr>
          <w:rFonts w:asciiTheme="minorEastAsia" w:eastAsiaTheme="minorEastAsia" w:hAnsiTheme="minorEastAsia" w:hint="eastAsia"/>
          <w:szCs w:val="21"/>
        </w:rPr>
        <w:t>但如因相应的法律法规发生变动</w:t>
      </w:r>
      <w:r w:rsidR="005D01FF" w:rsidRPr="00C773AF">
        <w:rPr>
          <w:rFonts w:asciiTheme="minorEastAsia" w:eastAsiaTheme="minorEastAsia" w:hAnsiTheme="minorEastAsia" w:hint="eastAsia"/>
          <w:szCs w:val="21"/>
        </w:rPr>
        <w:t>或属于</w:t>
      </w:r>
      <w:r w:rsidR="00577C3C" w:rsidRPr="00C773AF">
        <w:rPr>
          <w:rFonts w:asciiTheme="minorEastAsia" w:eastAsiaTheme="minorEastAsia" w:hAnsiTheme="minorEastAsia" w:hint="eastAsia"/>
          <w:szCs w:val="21"/>
        </w:rPr>
        <w:t>基金合同约定的不需召开基金份额持有人大会的情形</w:t>
      </w:r>
      <w:r w:rsidR="00642539" w:rsidRPr="00C773AF">
        <w:rPr>
          <w:rFonts w:asciiTheme="minorEastAsia" w:eastAsiaTheme="minorEastAsia" w:hAnsiTheme="minorEastAsia" w:hint="eastAsia"/>
          <w:szCs w:val="21"/>
        </w:rPr>
        <w:t>，经基金管理人和基金托管人同意修改后公布，并报中国证监会备案。</w:t>
      </w:r>
    </w:p>
    <w:p w:rsidR="008F13F2" w:rsidRPr="00C773AF" w:rsidRDefault="008F13F2" w:rsidP="000E4752">
      <w:pPr>
        <w:pStyle w:val="20"/>
        <w:snapToGrid w:val="0"/>
        <w:spacing w:beforeLines="0" w:afterLines="0" w:line="360" w:lineRule="auto"/>
        <w:ind w:firstLineChars="0" w:firstLine="0"/>
        <w:rPr>
          <w:rFonts w:asciiTheme="minorEastAsia" w:eastAsiaTheme="minorEastAsia" w:hAnsiTheme="minorEastAsia"/>
          <w:b w:val="0"/>
        </w:rPr>
      </w:pPr>
      <w:bookmarkStart w:id="235" w:name="_Toc44423142"/>
      <w:r w:rsidRPr="00C773AF">
        <w:rPr>
          <w:rFonts w:asciiTheme="minorEastAsia" w:eastAsiaTheme="minorEastAsia" w:hAnsiTheme="minorEastAsia" w:hint="eastAsia"/>
          <w:b w:val="0"/>
        </w:rPr>
        <w:t>（二）基金合同的终止</w:t>
      </w:r>
      <w:bookmarkEnd w:id="235"/>
    </w:p>
    <w:p w:rsidR="008F13F2" w:rsidRPr="00C773AF" w:rsidRDefault="008F13F2"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有下列情形之一的，</w:t>
      </w:r>
      <w:r w:rsidR="00A8060D" w:rsidRPr="00C773AF">
        <w:rPr>
          <w:rFonts w:asciiTheme="minorEastAsia" w:eastAsiaTheme="minorEastAsia" w:hAnsiTheme="minorEastAsia" w:hint="eastAsia"/>
          <w:szCs w:val="21"/>
        </w:rPr>
        <w:t>基金合同</w:t>
      </w:r>
      <w:r w:rsidRPr="00C773AF">
        <w:rPr>
          <w:rFonts w:asciiTheme="minorEastAsia" w:eastAsiaTheme="minorEastAsia" w:hAnsiTheme="minorEastAsia" w:hint="eastAsia"/>
          <w:szCs w:val="21"/>
        </w:rPr>
        <w:t>应当终止：</w:t>
      </w:r>
    </w:p>
    <w:p w:rsidR="008F13F2" w:rsidRPr="00C773AF" w:rsidRDefault="008F13F2"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w:t>
      </w:r>
      <w:r w:rsidR="00404A99" w:rsidRPr="00C773AF">
        <w:rPr>
          <w:rFonts w:asciiTheme="minorEastAsia" w:eastAsiaTheme="minorEastAsia" w:hAnsiTheme="minorEastAsia" w:hint="eastAsia"/>
          <w:szCs w:val="21"/>
        </w:rPr>
        <w:t>、</w:t>
      </w:r>
      <w:r w:rsidRPr="00C773AF">
        <w:rPr>
          <w:rFonts w:asciiTheme="minorEastAsia" w:eastAsiaTheme="minorEastAsia" w:hAnsiTheme="minorEastAsia" w:hint="eastAsia"/>
          <w:szCs w:val="21"/>
        </w:rPr>
        <w:t>基金份额持有人大会决定终止；</w:t>
      </w:r>
    </w:p>
    <w:p w:rsidR="008F13F2" w:rsidRPr="00C773AF" w:rsidRDefault="00577C3C"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2</w:t>
      </w:r>
      <w:r w:rsidR="00404A99" w:rsidRPr="00C773AF">
        <w:rPr>
          <w:rFonts w:asciiTheme="minorEastAsia" w:eastAsiaTheme="minorEastAsia" w:hAnsiTheme="minorEastAsia" w:hint="eastAsia"/>
          <w:szCs w:val="21"/>
        </w:rPr>
        <w:t>、</w:t>
      </w:r>
      <w:r w:rsidR="008F13F2" w:rsidRPr="00C773AF">
        <w:rPr>
          <w:rFonts w:asciiTheme="minorEastAsia" w:eastAsiaTheme="minorEastAsia" w:hAnsiTheme="minorEastAsia" w:hint="eastAsia"/>
          <w:szCs w:val="21"/>
        </w:rPr>
        <w:t>基金管理人、基金托管人职责终止，在六个月内没有新基金管理人、基金托管人承接的；</w:t>
      </w:r>
    </w:p>
    <w:p w:rsidR="008F13F2" w:rsidRPr="00C773AF" w:rsidRDefault="00577C3C"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3</w:t>
      </w:r>
      <w:r w:rsidR="00404A99" w:rsidRPr="00C773AF">
        <w:rPr>
          <w:rFonts w:asciiTheme="minorEastAsia" w:eastAsiaTheme="minorEastAsia" w:hAnsiTheme="minorEastAsia" w:hint="eastAsia"/>
          <w:szCs w:val="21"/>
        </w:rPr>
        <w:t>、</w:t>
      </w:r>
      <w:r w:rsidR="008F13F2" w:rsidRPr="00C773AF">
        <w:rPr>
          <w:rFonts w:asciiTheme="minorEastAsia" w:eastAsiaTheme="minorEastAsia" w:hAnsiTheme="minorEastAsia" w:hint="eastAsia"/>
          <w:szCs w:val="21"/>
        </w:rPr>
        <w:t>法律法规和基金合同规定的其他情形。</w:t>
      </w:r>
    </w:p>
    <w:p w:rsidR="00E40E03" w:rsidRPr="00C773AF" w:rsidRDefault="00E40E03" w:rsidP="00F51046">
      <w:pPr>
        <w:snapToGrid w:val="0"/>
        <w:spacing w:line="360" w:lineRule="auto"/>
        <w:ind w:firstLineChars="200"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基金合同终止后，基金管理人和基金托管人有权依照《基金法》、《运作办法》、《销售办法》、基金合同及其他有关法律法规的规定，行使请求给付报酬、从基金财产中获得补偿的权利。</w:t>
      </w:r>
    </w:p>
    <w:p w:rsidR="008F13F2" w:rsidRPr="00C773AF" w:rsidRDefault="008F13F2" w:rsidP="000E4752">
      <w:pPr>
        <w:pStyle w:val="20"/>
        <w:snapToGrid w:val="0"/>
        <w:spacing w:beforeLines="0" w:afterLines="0" w:line="360" w:lineRule="auto"/>
        <w:ind w:firstLineChars="0" w:firstLine="0"/>
        <w:rPr>
          <w:rFonts w:asciiTheme="minorEastAsia" w:eastAsiaTheme="minorEastAsia" w:hAnsiTheme="minorEastAsia"/>
          <w:b w:val="0"/>
        </w:rPr>
      </w:pPr>
      <w:bookmarkStart w:id="236" w:name="_Toc44423143"/>
      <w:r w:rsidRPr="00C773AF">
        <w:rPr>
          <w:rFonts w:asciiTheme="minorEastAsia" w:eastAsiaTheme="minorEastAsia" w:hAnsiTheme="minorEastAsia" w:hint="eastAsia"/>
          <w:b w:val="0"/>
        </w:rPr>
        <w:t>（三）基金财产的清算</w:t>
      </w:r>
      <w:bookmarkEnd w:id="236"/>
    </w:p>
    <w:p w:rsidR="008F13F2" w:rsidRPr="00C773AF" w:rsidRDefault="008F13F2"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w:t>
      </w:r>
      <w:r w:rsidR="00404A99" w:rsidRPr="00C773AF">
        <w:rPr>
          <w:rFonts w:asciiTheme="minorEastAsia" w:eastAsiaTheme="minorEastAsia" w:hAnsiTheme="minorEastAsia" w:hint="eastAsia"/>
          <w:szCs w:val="21"/>
        </w:rPr>
        <w:t>、</w:t>
      </w:r>
      <w:r w:rsidRPr="00C773AF">
        <w:rPr>
          <w:rFonts w:asciiTheme="minorEastAsia" w:eastAsiaTheme="minorEastAsia" w:hAnsiTheme="minorEastAsia" w:hint="eastAsia"/>
          <w:szCs w:val="21"/>
        </w:rPr>
        <w:t>基金合同终止</w:t>
      </w:r>
      <w:r w:rsidR="00E40E03" w:rsidRPr="00C773AF">
        <w:rPr>
          <w:rFonts w:asciiTheme="minorEastAsia" w:eastAsiaTheme="minorEastAsia" w:hAnsiTheme="minorEastAsia" w:hint="eastAsia"/>
          <w:kern w:val="0"/>
          <w:szCs w:val="21"/>
        </w:rPr>
        <w:t>情形发生后</w:t>
      </w:r>
      <w:r w:rsidRPr="00C773AF">
        <w:rPr>
          <w:rFonts w:asciiTheme="minorEastAsia" w:eastAsiaTheme="minorEastAsia" w:hAnsiTheme="minorEastAsia" w:hint="eastAsia"/>
          <w:szCs w:val="21"/>
        </w:rPr>
        <w:t>，基金管理人应当按法律法规和</w:t>
      </w:r>
      <w:r w:rsidR="00A8060D" w:rsidRPr="00C773AF">
        <w:rPr>
          <w:rFonts w:asciiTheme="minorEastAsia" w:eastAsiaTheme="minorEastAsia" w:hAnsiTheme="minorEastAsia" w:hint="eastAsia"/>
          <w:szCs w:val="21"/>
        </w:rPr>
        <w:t>基金合同</w:t>
      </w:r>
      <w:r w:rsidRPr="00C773AF">
        <w:rPr>
          <w:rFonts w:asciiTheme="minorEastAsia" w:eastAsiaTheme="minorEastAsia" w:hAnsiTheme="minorEastAsia" w:hint="eastAsia"/>
          <w:szCs w:val="21"/>
        </w:rPr>
        <w:t>的有关规定组织清算组对基金财产进行清算。</w:t>
      </w:r>
    </w:p>
    <w:p w:rsidR="008F13F2" w:rsidRPr="00C773AF" w:rsidRDefault="008F13F2"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2</w:t>
      </w:r>
      <w:r w:rsidR="00404A99" w:rsidRPr="00C773AF">
        <w:rPr>
          <w:rFonts w:asciiTheme="minorEastAsia" w:eastAsiaTheme="minorEastAsia" w:hAnsiTheme="minorEastAsia" w:hint="eastAsia"/>
          <w:szCs w:val="21"/>
        </w:rPr>
        <w:t>、</w:t>
      </w:r>
      <w:r w:rsidRPr="00C773AF">
        <w:rPr>
          <w:rFonts w:asciiTheme="minorEastAsia" w:eastAsiaTheme="minorEastAsia" w:hAnsiTheme="minorEastAsia" w:hint="eastAsia"/>
          <w:szCs w:val="21"/>
        </w:rPr>
        <w:t>基金财产清算组</w:t>
      </w:r>
    </w:p>
    <w:p w:rsidR="008F13F2" w:rsidRPr="00C773AF" w:rsidRDefault="008F13F2"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自基金合同终止事由之日起30个工作日内由基金管理人组织成立基金财产清算组，在基金财产清算组接管基金财产之前，基金管理人和基金托管人应按照基金合同和托管协议的规定继续履行保护基金财产安全的职责。</w:t>
      </w:r>
    </w:p>
    <w:p w:rsidR="008F13F2" w:rsidRPr="00C773AF" w:rsidRDefault="008F13F2"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（2）基金财产清算组成员由基金管理人、基金托管人、具有从事证券相关业务资格的注册会计师、律师以及中国证监会指定的人员组成。基金财产清算组可以聘用必要的工作人员。</w:t>
      </w:r>
    </w:p>
    <w:p w:rsidR="008F13F2" w:rsidRPr="00C773AF" w:rsidRDefault="008F13F2"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（3）基金财产清算组负责基金财产的保管、清理、估价、变现和分配。基金财产清算组可以依法进行必要的民事活动。</w:t>
      </w:r>
    </w:p>
    <w:p w:rsidR="008F13F2" w:rsidRPr="00C773AF" w:rsidRDefault="008F13F2"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3</w:t>
      </w:r>
      <w:r w:rsidR="00404A99" w:rsidRPr="00C773AF">
        <w:rPr>
          <w:rFonts w:asciiTheme="minorEastAsia" w:eastAsiaTheme="minorEastAsia" w:hAnsiTheme="minorEastAsia" w:hint="eastAsia"/>
          <w:szCs w:val="21"/>
        </w:rPr>
        <w:t>、</w:t>
      </w:r>
      <w:r w:rsidRPr="00C773AF">
        <w:rPr>
          <w:rFonts w:asciiTheme="minorEastAsia" w:eastAsiaTheme="minorEastAsia" w:hAnsiTheme="minorEastAsia" w:hint="eastAsia"/>
          <w:szCs w:val="21"/>
        </w:rPr>
        <w:t>清算程序</w:t>
      </w:r>
    </w:p>
    <w:p w:rsidR="008F13F2" w:rsidRPr="00C773AF" w:rsidRDefault="008F13F2"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（1）基金合同终止情形发生后，由基金财产清算组统一接管基金财产；</w:t>
      </w:r>
    </w:p>
    <w:p w:rsidR="008F13F2" w:rsidRPr="00C773AF" w:rsidRDefault="008F13F2"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lastRenderedPageBreak/>
        <w:t>（2）基金财产清算组根据基金财产的情况确定清算期限；</w:t>
      </w:r>
    </w:p>
    <w:p w:rsidR="008F13F2" w:rsidRPr="00C773AF" w:rsidRDefault="008F13F2"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（3）基金财产清算组对基金财产进行清理和确认；</w:t>
      </w:r>
    </w:p>
    <w:p w:rsidR="008F13F2" w:rsidRPr="00C773AF" w:rsidRDefault="008F13F2"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（4）对基金财产进行评估和变现；</w:t>
      </w:r>
    </w:p>
    <w:p w:rsidR="008F13F2" w:rsidRPr="00C773AF" w:rsidRDefault="008F13F2"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（5）制作清算报告；</w:t>
      </w:r>
    </w:p>
    <w:p w:rsidR="008F13F2" w:rsidRPr="00C773AF" w:rsidRDefault="008F13F2"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（6）聘请会计师事务所对清算报告进行外部审计，聘请律师事务所对清算报告出具法律意见书；</w:t>
      </w:r>
    </w:p>
    <w:p w:rsidR="008F13F2" w:rsidRPr="00C773AF" w:rsidRDefault="008F13F2"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（7）将清算报告报中国证监会备案并公告；</w:t>
      </w:r>
    </w:p>
    <w:p w:rsidR="008F13F2" w:rsidRPr="00C773AF" w:rsidRDefault="008F13F2"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（8）对基金财产进行分配。</w:t>
      </w:r>
    </w:p>
    <w:p w:rsidR="008F13F2" w:rsidRPr="00C773AF" w:rsidRDefault="008F13F2"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4</w:t>
      </w:r>
      <w:r w:rsidR="00404A99" w:rsidRPr="00C773AF">
        <w:rPr>
          <w:rFonts w:asciiTheme="minorEastAsia" w:eastAsiaTheme="minorEastAsia" w:hAnsiTheme="minorEastAsia" w:hint="eastAsia"/>
          <w:szCs w:val="21"/>
        </w:rPr>
        <w:t>、</w:t>
      </w:r>
      <w:r w:rsidRPr="00C773AF">
        <w:rPr>
          <w:rFonts w:asciiTheme="minorEastAsia" w:eastAsiaTheme="minorEastAsia" w:hAnsiTheme="minorEastAsia" w:hint="eastAsia"/>
          <w:szCs w:val="21"/>
        </w:rPr>
        <w:t>清算费用</w:t>
      </w:r>
    </w:p>
    <w:p w:rsidR="008F13F2" w:rsidRPr="00C773AF" w:rsidRDefault="008F13F2"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清算费用是指基金财产清算组在进行基金清算过程中发生的所有合理费用，清算费用由基金财产清算组优先从基金财产中支付。</w:t>
      </w:r>
    </w:p>
    <w:p w:rsidR="008F13F2" w:rsidRPr="00C773AF" w:rsidRDefault="008F13F2"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5</w:t>
      </w:r>
      <w:r w:rsidR="00404A99" w:rsidRPr="00C773AF">
        <w:rPr>
          <w:rFonts w:asciiTheme="minorEastAsia" w:eastAsiaTheme="minorEastAsia" w:hAnsiTheme="minorEastAsia" w:hint="eastAsia"/>
          <w:szCs w:val="21"/>
        </w:rPr>
        <w:t>、</w:t>
      </w:r>
      <w:r w:rsidRPr="00C773AF">
        <w:rPr>
          <w:rFonts w:asciiTheme="minorEastAsia" w:eastAsiaTheme="minorEastAsia" w:hAnsiTheme="minorEastAsia" w:hint="eastAsia"/>
          <w:szCs w:val="21"/>
        </w:rPr>
        <w:t>基金剩余财产的分配</w:t>
      </w:r>
    </w:p>
    <w:p w:rsidR="008F13F2" w:rsidRPr="00C773AF" w:rsidRDefault="008F13F2"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基金财产按下列顺序清偿：</w:t>
      </w:r>
    </w:p>
    <w:p w:rsidR="008F13F2" w:rsidRPr="00C773AF" w:rsidRDefault="008F13F2"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（1）支付清算费用；</w:t>
      </w:r>
    </w:p>
    <w:p w:rsidR="008F13F2" w:rsidRPr="00C773AF" w:rsidRDefault="008F13F2"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（2）交纳所欠税款；</w:t>
      </w:r>
    </w:p>
    <w:p w:rsidR="008F13F2" w:rsidRPr="00C773AF" w:rsidRDefault="008F13F2"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（3）清偿基金债务；</w:t>
      </w:r>
    </w:p>
    <w:p w:rsidR="008F13F2" w:rsidRPr="00C773AF" w:rsidRDefault="008F13F2"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（4）按基金份额持有人持有的基金份额比例进行分配。</w:t>
      </w:r>
    </w:p>
    <w:p w:rsidR="00C83505" w:rsidRPr="00C773AF" w:rsidRDefault="008F13F2"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基金财产未按前款（1）、（2）、（3）项规定清偿前，不分配给基金份额持有人。</w:t>
      </w:r>
    </w:p>
    <w:p w:rsidR="008F13F2" w:rsidRPr="00C773AF" w:rsidRDefault="008F13F2"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对于基金缴存于中国证券登记结算有限责任公司的最低结算备付金和交易席位保证金等，在中国证券登记结算有限责任公司对其进行调整后方可收回。</w:t>
      </w:r>
    </w:p>
    <w:p w:rsidR="008F13F2" w:rsidRPr="00C773AF" w:rsidRDefault="008F13F2"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6</w:t>
      </w:r>
      <w:r w:rsidR="00404A99" w:rsidRPr="00C773AF">
        <w:rPr>
          <w:rFonts w:asciiTheme="minorEastAsia" w:eastAsiaTheme="minorEastAsia" w:hAnsiTheme="minorEastAsia" w:hint="eastAsia"/>
          <w:szCs w:val="21"/>
        </w:rPr>
        <w:t>、</w:t>
      </w:r>
      <w:r w:rsidRPr="00C773AF">
        <w:rPr>
          <w:rFonts w:asciiTheme="minorEastAsia" w:eastAsiaTheme="minorEastAsia" w:hAnsiTheme="minorEastAsia" w:hint="eastAsia"/>
          <w:szCs w:val="21"/>
        </w:rPr>
        <w:t>基金财产清算的公告</w:t>
      </w:r>
    </w:p>
    <w:p w:rsidR="008F13F2" w:rsidRPr="00C773AF" w:rsidRDefault="008F13F2"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基金财产清算组做出的清算报告经会计师事务所审计，律师事务所出具法律意见书后，报中国证监会备案并公告。</w:t>
      </w:r>
    </w:p>
    <w:p w:rsidR="008F13F2" w:rsidRPr="00C773AF" w:rsidRDefault="008F13F2"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7</w:t>
      </w:r>
      <w:r w:rsidR="00404A99" w:rsidRPr="00C773AF">
        <w:rPr>
          <w:rFonts w:asciiTheme="minorEastAsia" w:eastAsiaTheme="minorEastAsia" w:hAnsiTheme="minorEastAsia" w:hint="eastAsia"/>
          <w:szCs w:val="21"/>
        </w:rPr>
        <w:t>、</w:t>
      </w:r>
      <w:r w:rsidRPr="00C773AF">
        <w:rPr>
          <w:rFonts w:asciiTheme="minorEastAsia" w:eastAsiaTheme="minorEastAsia" w:hAnsiTheme="minorEastAsia" w:hint="eastAsia"/>
          <w:szCs w:val="21"/>
        </w:rPr>
        <w:t>基金财产清算账册及文件由基金托管人保存15年以上。</w:t>
      </w:r>
    </w:p>
    <w:p w:rsidR="00266A27" w:rsidRPr="00C773AF" w:rsidRDefault="008E3937" w:rsidP="000E4752">
      <w:pPr>
        <w:pStyle w:val="1"/>
        <w:snapToGrid w:val="0"/>
        <w:spacing w:beforeLines="0" w:afterLines="0" w:line="360" w:lineRule="auto"/>
        <w:ind w:firstLineChars="0" w:firstLine="0"/>
        <w:rPr>
          <w:rFonts w:asciiTheme="minorEastAsia" w:eastAsiaTheme="minorEastAsia" w:hAnsiTheme="minorEastAsia"/>
          <w:sz w:val="21"/>
          <w:szCs w:val="21"/>
        </w:rPr>
      </w:pPr>
      <w:bookmarkStart w:id="237" w:name="_Toc200522988"/>
      <w:bookmarkEnd w:id="233"/>
      <w:bookmarkEnd w:id="234"/>
      <w:r w:rsidRPr="00C773AF">
        <w:rPr>
          <w:rFonts w:asciiTheme="minorEastAsia" w:eastAsiaTheme="minorEastAsia" w:hAnsiTheme="minorEastAsia"/>
          <w:szCs w:val="21"/>
        </w:rPr>
        <w:br w:type="page"/>
      </w:r>
      <w:bookmarkStart w:id="238" w:name="_Toc44423144"/>
      <w:r w:rsidR="00266A27" w:rsidRPr="00C773AF">
        <w:rPr>
          <w:rFonts w:asciiTheme="minorEastAsia" w:eastAsiaTheme="minorEastAsia" w:hAnsiTheme="minorEastAsia" w:hint="eastAsia"/>
          <w:bCs/>
        </w:rPr>
        <w:lastRenderedPageBreak/>
        <w:t>二十</w:t>
      </w:r>
      <w:r w:rsidR="001A34BD" w:rsidRPr="00C773AF">
        <w:rPr>
          <w:rFonts w:asciiTheme="minorEastAsia" w:eastAsiaTheme="minorEastAsia" w:hAnsiTheme="minorEastAsia" w:hint="eastAsia"/>
          <w:bCs/>
        </w:rPr>
        <w:t>一</w:t>
      </w:r>
      <w:r w:rsidR="00266A27" w:rsidRPr="00C773AF">
        <w:rPr>
          <w:rFonts w:asciiTheme="minorEastAsia" w:eastAsiaTheme="minorEastAsia" w:hAnsiTheme="minorEastAsia" w:hint="eastAsia"/>
          <w:bCs/>
        </w:rPr>
        <w:t>、基金合同内容摘要</w:t>
      </w:r>
      <w:bookmarkEnd w:id="237"/>
      <w:bookmarkEnd w:id="238"/>
    </w:p>
    <w:p w:rsidR="00266A27" w:rsidRPr="00C773AF" w:rsidRDefault="00266A27" w:rsidP="000E4752">
      <w:pPr>
        <w:pStyle w:val="20"/>
        <w:snapToGrid w:val="0"/>
        <w:spacing w:beforeLines="0" w:afterLines="0" w:line="360" w:lineRule="auto"/>
        <w:ind w:firstLineChars="0" w:firstLine="0"/>
        <w:rPr>
          <w:rFonts w:asciiTheme="minorEastAsia" w:eastAsiaTheme="minorEastAsia" w:hAnsiTheme="minorEastAsia"/>
          <w:b w:val="0"/>
        </w:rPr>
      </w:pPr>
      <w:bookmarkStart w:id="239" w:name="_Toc238870137"/>
      <w:bookmarkStart w:id="240" w:name="_Toc44423145"/>
      <w:r w:rsidRPr="00C773AF">
        <w:rPr>
          <w:rFonts w:asciiTheme="minorEastAsia" w:eastAsiaTheme="minorEastAsia" w:hAnsiTheme="minorEastAsia" w:hint="eastAsia"/>
          <w:b w:val="0"/>
          <w:bCs/>
        </w:rPr>
        <w:t>（</w:t>
      </w:r>
      <w:r w:rsidR="00BC376A" w:rsidRPr="00C773AF">
        <w:rPr>
          <w:rFonts w:asciiTheme="minorEastAsia" w:eastAsiaTheme="minorEastAsia" w:hAnsiTheme="minorEastAsia" w:hint="eastAsia"/>
          <w:b w:val="0"/>
          <w:bCs/>
        </w:rPr>
        <w:t>一</w:t>
      </w:r>
      <w:r w:rsidRPr="00C773AF">
        <w:rPr>
          <w:rFonts w:asciiTheme="minorEastAsia" w:eastAsiaTheme="minorEastAsia" w:hAnsiTheme="minorEastAsia" w:hint="eastAsia"/>
          <w:b w:val="0"/>
          <w:bCs/>
        </w:rPr>
        <w:t>）基金管理人的权利与义务</w:t>
      </w:r>
      <w:bookmarkEnd w:id="239"/>
      <w:bookmarkEnd w:id="240"/>
    </w:p>
    <w:p w:rsidR="005A46AB" w:rsidRPr="00C773AF" w:rsidRDefault="005A46AB"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w:t>
      </w:r>
      <w:r w:rsidR="00404A99" w:rsidRPr="00C773AF">
        <w:rPr>
          <w:rFonts w:asciiTheme="minorEastAsia" w:eastAsiaTheme="minorEastAsia" w:hAnsiTheme="minorEastAsia" w:hint="eastAsia"/>
          <w:szCs w:val="21"/>
        </w:rPr>
        <w:t>、</w:t>
      </w:r>
      <w:r w:rsidR="000D07F7" w:rsidRPr="00C773AF">
        <w:rPr>
          <w:rFonts w:asciiTheme="minorEastAsia" w:eastAsiaTheme="minorEastAsia" w:hAnsiTheme="minorEastAsia" w:hint="eastAsia"/>
          <w:szCs w:val="21"/>
        </w:rPr>
        <w:t>基金管理人的权利</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kern w:val="0"/>
          <w:szCs w:val="21"/>
        </w:rPr>
        <w:t>（</w:t>
      </w:r>
      <w:r w:rsidRPr="00C773AF">
        <w:rPr>
          <w:rFonts w:asciiTheme="minorEastAsia" w:eastAsiaTheme="minorEastAsia" w:hAnsiTheme="minorEastAsia" w:hint="eastAsia"/>
          <w:szCs w:val="21"/>
        </w:rPr>
        <w:t>1）依法募集基金，办理基金备案手续；</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（2）依照法律法规和基金合同独立管理运用基金财产；</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（3）根据法律法规和基金合同的规定，制订、修改并公布有关基金认购、申购、赎回、转托管、基金转换、非交易过户、冻结、收益分配等方面的业务规则；</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（4）依照《基金合同》收取基金管理费以及法律法规规定或中国证监会批准的其他费用；</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（5）根据法律法规和基金合同的规定销售基金份额；</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（6）在</w:t>
      </w:r>
      <w:r w:rsidR="00A8060D" w:rsidRPr="00C773AF">
        <w:rPr>
          <w:rFonts w:asciiTheme="minorEastAsia" w:eastAsiaTheme="minorEastAsia" w:hAnsiTheme="minorEastAsia" w:hint="eastAsia"/>
          <w:szCs w:val="21"/>
        </w:rPr>
        <w:t>基金合同</w:t>
      </w:r>
      <w:r w:rsidRPr="00C773AF">
        <w:rPr>
          <w:rFonts w:asciiTheme="minorEastAsia" w:eastAsiaTheme="minorEastAsia" w:hAnsiTheme="minorEastAsia" w:hint="eastAsia"/>
          <w:szCs w:val="21"/>
        </w:rPr>
        <w:t>的有效期内，在不违反公平、合理原则以及不妨碍基金托管人遵守相关法律法规及其行业监管要求的基础上，基金管理人有权对基金托管人履行</w:t>
      </w:r>
      <w:r w:rsidR="00A8060D" w:rsidRPr="00C773AF">
        <w:rPr>
          <w:rFonts w:asciiTheme="minorEastAsia" w:eastAsiaTheme="minorEastAsia" w:hAnsiTheme="minorEastAsia" w:hint="eastAsia"/>
          <w:szCs w:val="21"/>
        </w:rPr>
        <w:t>基金合同</w:t>
      </w:r>
      <w:r w:rsidRPr="00C773AF">
        <w:rPr>
          <w:rFonts w:asciiTheme="minorEastAsia" w:eastAsiaTheme="minorEastAsia" w:hAnsiTheme="minorEastAsia" w:hint="eastAsia"/>
          <w:szCs w:val="21"/>
        </w:rPr>
        <w:t>的情况进行必要的监督。如认为基金托管人违反了法律法规或基金合同规定对基金财产、其他基金合同当事人的利益造成重大损失的，应及时呈报中国证监会和中国银监会，以及采取其他必要措施以保护本基金及相关基金合同当事人的利益；</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（7）根据基金合同的规定选择适当的基金代销机构并有权依照代销协议和有关法律法规对基金代销机构行为进行必要的监督和检查；</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（8）自行担任基金注册登记机构或选择、更换基金注册登记代理机构，办理基金注册登记业务，并按照基金合同规定对基金注册登记代理机构进行必要的监督和检查；</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（9）在基金合同约定的范围内，拒绝或暂停受理申购和赎回的申请；</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（10）在法律法规允许的前提下，为基金份额持有人的利益依法为基金进行融资、融券；</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（11）依据法律法规和基金合同的规定，制订基金收益分配方案；</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（12）按照法律法规代表基金行使因投资于证券所产生的权利；</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（13）在基金托管人职责终止时，提名新的基金托管人；</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（14）依据法律法规和基金合同的规定，召集基金份额持有人大会；</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（15）以基金管理人的名义，代表基金份额持有人利益行使诉讼权利或者实施其他法律行为；</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（16</w:t>
      </w:r>
      <w:r w:rsidRPr="00C773AF">
        <w:rPr>
          <w:rFonts w:asciiTheme="minorEastAsia" w:eastAsiaTheme="minorEastAsia" w:hAnsiTheme="minorEastAsia"/>
          <w:szCs w:val="21"/>
        </w:rPr>
        <w:t>）</w:t>
      </w:r>
      <w:r w:rsidRPr="00C773AF">
        <w:rPr>
          <w:rFonts w:asciiTheme="minorEastAsia" w:eastAsiaTheme="minorEastAsia" w:hAnsiTheme="minorEastAsia" w:hint="eastAsia"/>
          <w:szCs w:val="21"/>
        </w:rPr>
        <w:t>选择、更换律师、审计师、证券经纪商或其他为基金提供服务的外部机构并确定有关费率；</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（17）法律法规、基金合同规定的其他权利。</w:t>
      </w:r>
    </w:p>
    <w:p w:rsidR="000D07F7" w:rsidRPr="00C773AF" w:rsidRDefault="005A46AB"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2</w:t>
      </w:r>
      <w:r w:rsidR="00404A99" w:rsidRPr="00C773AF">
        <w:rPr>
          <w:rFonts w:asciiTheme="minorEastAsia" w:eastAsiaTheme="minorEastAsia" w:hAnsiTheme="minorEastAsia" w:hint="eastAsia"/>
          <w:szCs w:val="21"/>
        </w:rPr>
        <w:t>、</w:t>
      </w:r>
      <w:r w:rsidR="000D07F7" w:rsidRPr="00C773AF">
        <w:rPr>
          <w:rFonts w:asciiTheme="minorEastAsia" w:eastAsiaTheme="minorEastAsia" w:hAnsiTheme="minorEastAsia" w:hint="eastAsia"/>
          <w:szCs w:val="21"/>
        </w:rPr>
        <w:t>基金管理人的义务</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lastRenderedPageBreak/>
        <w:t>（1）依法申请并募集基金，办理或者委托经国务院证券监督管理机构认定的其他机构代为办理基金份额的发售、申购、赎回和登记事宜；</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（2）办理基金备案手续；</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（3）自基金合同生效之日起，以诚实信用、勤勉尽责的原则管理和运用基金财产；</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（4）配备足够的具有专业资格的人员进行基金投资分析、决策，以专业化的经营方式管理和运作基金财产；</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（5）建立健全内部风险控制、监察与稽核、财务管理及人事管理等制度，保证所管理的基金财产和基金管理人的财产相互独立，对所管理的不同基金分别管理、分别记账，进行证券投资；</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（6）按基金合同的约定确定基金收益分配方案，及时向基金份额持有人分配基金收益；</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（7）除依据《基金法》、基金合同及其他有关规定外，不得为自己及任何第三人谋取利益，不得委托第三人运作基金财产；</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（8）进行基金会计核算并编制基金的财务会计报告；</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（9）依法接受基金托管人的监督；</w:t>
      </w:r>
    </w:p>
    <w:p w:rsidR="005211CA" w:rsidRPr="00C773AF" w:rsidRDefault="005211CA" w:rsidP="005211CA">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（10）编制季度报告、中期报告和年度报告；</w:t>
      </w:r>
    </w:p>
    <w:p w:rsidR="005211CA" w:rsidRPr="00C773AF" w:rsidRDefault="005211CA" w:rsidP="005211CA">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（11）采取适当合理的措施使计算开放式基金份额认购、申购、赎回和注销价格的方法符合基金合同等法律文件的规定；</w:t>
      </w:r>
    </w:p>
    <w:p w:rsidR="005D2078" w:rsidRPr="00C773AF" w:rsidRDefault="005211CA"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（12）计算并公告基金净值信息，确定基金份额申购、赎回价格；</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（13）严格按照《基金法》、基金合同及其他有关规定，履行信息披露及报告义务；</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（14）保守基金商业秘密，不泄露基金投资计划、投资意向等。除基金法、基金合同及其他有关规定另有规定外，在基金信息公开披露前应予以保密，不得向他人泄露；</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（15）按规定受理申购和赎回申请，及时、足额支付赎回款项；</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（16）保存基金财产管理业务活动的记录、账册、报表、代表基金签订的重大合同及其他相关资料；</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（17）依据《基金法》、基金合同及其他有关规定召集基金份额持有人大会或配合基金托管人、基金份额持有人依法召集基金份额持有人大会；</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（18）以基金管理人名义，代表基金份额持有人利益行使诉讼权利或实施其他法律行为；</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（19）组织并参加基金财产清算小组，参与基金财产的保管、清理、估价、变现和分配；</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（20）因违反基金合同导致基金财产的损失或损害基金份额持有人的合法权益，应承担赔偿责任，其赔偿责任不因其退任而免除；</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（21）基金托管人违反基金合同造成基金财产损失时，应为基金份额持有人利益向基</w:t>
      </w:r>
      <w:r w:rsidRPr="00C773AF">
        <w:rPr>
          <w:rFonts w:asciiTheme="minorEastAsia" w:eastAsiaTheme="minorEastAsia" w:hAnsiTheme="minorEastAsia" w:hint="eastAsia"/>
          <w:szCs w:val="21"/>
        </w:rPr>
        <w:lastRenderedPageBreak/>
        <w:t>金托管人追偿；</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（22）法律法规、基金合同及中国证监会规定的其他义务。</w:t>
      </w:r>
    </w:p>
    <w:p w:rsidR="00266A27" w:rsidRPr="00C773AF" w:rsidRDefault="00266A27" w:rsidP="000E4752">
      <w:pPr>
        <w:pStyle w:val="20"/>
        <w:adjustRightInd w:val="0"/>
        <w:snapToGrid w:val="0"/>
        <w:spacing w:beforeLines="0" w:afterLines="0" w:line="360" w:lineRule="auto"/>
        <w:ind w:firstLineChars="0" w:firstLine="0"/>
        <w:rPr>
          <w:rFonts w:asciiTheme="minorEastAsia" w:eastAsiaTheme="minorEastAsia" w:hAnsiTheme="minorEastAsia"/>
          <w:b w:val="0"/>
          <w:bCs/>
          <w:szCs w:val="21"/>
        </w:rPr>
      </w:pPr>
      <w:bookmarkStart w:id="241" w:name="_Toc238870138"/>
      <w:bookmarkStart w:id="242" w:name="_Toc44423146"/>
      <w:r w:rsidRPr="00C773AF">
        <w:rPr>
          <w:rFonts w:asciiTheme="minorEastAsia" w:eastAsiaTheme="minorEastAsia" w:hAnsiTheme="minorEastAsia" w:hint="eastAsia"/>
          <w:b w:val="0"/>
          <w:bCs/>
        </w:rPr>
        <w:t>（</w:t>
      </w:r>
      <w:r w:rsidR="00A7526E" w:rsidRPr="00C773AF">
        <w:rPr>
          <w:rFonts w:asciiTheme="minorEastAsia" w:eastAsiaTheme="minorEastAsia" w:hAnsiTheme="minorEastAsia" w:hint="eastAsia"/>
          <w:b w:val="0"/>
          <w:bCs/>
        </w:rPr>
        <w:t>二</w:t>
      </w:r>
      <w:r w:rsidRPr="00C773AF">
        <w:rPr>
          <w:rFonts w:asciiTheme="minorEastAsia" w:eastAsiaTheme="minorEastAsia" w:hAnsiTheme="minorEastAsia" w:hint="eastAsia"/>
          <w:b w:val="0"/>
          <w:bCs/>
        </w:rPr>
        <w:t>）基金托管人的权利与义务</w:t>
      </w:r>
      <w:bookmarkEnd w:id="241"/>
      <w:bookmarkEnd w:id="242"/>
    </w:p>
    <w:p w:rsidR="0026738A" w:rsidRPr="00C773AF" w:rsidRDefault="00281409"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w:t>
      </w:r>
      <w:r w:rsidR="00404A99" w:rsidRPr="00C773AF">
        <w:rPr>
          <w:rFonts w:asciiTheme="minorEastAsia" w:eastAsiaTheme="minorEastAsia" w:hAnsiTheme="minorEastAsia" w:hint="eastAsia"/>
          <w:szCs w:val="21"/>
        </w:rPr>
        <w:t>、</w:t>
      </w:r>
      <w:r w:rsidR="0026738A" w:rsidRPr="00C773AF">
        <w:rPr>
          <w:rFonts w:asciiTheme="minorEastAsia" w:eastAsiaTheme="minorEastAsia" w:hAnsiTheme="minorEastAsia" w:hint="eastAsia"/>
          <w:szCs w:val="21"/>
        </w:rPr>
        <w:t>基金托管人的权利</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（1）依据法律法规和基金合同的规定安全保管基金财产；</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（2）依照基金合同的约定获得基金托管费；</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（3）监督基金管理人对本基金的投资运作；</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（4）在基金管理人职责终止时，提名新的基金管理人；</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（5）依据法律法规和基金合同的规定召集基金份额持有人大会；</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（6）法律法规、基金合同规定的其他权利。</w:t>
      </w:r>
    </w:p>
    <w:p w:rsidR="0026738A" w:rsidRPr="00C773AF" w:rsidRDefault="00281409"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2</w:t>
      </w:r>
      <w:r w:rsidR="00404A99" w:rsidRPr="00C773AF">
        <w:rPr>
          <w:rFonts w:asciiTheme="minorEastAsia" w:eastAsiaTheme="minorEastAsia" w:hAnsiTheme="minorEastAsia" w:hint="eastAsia"/>
          <w:szCs w:val="21"/>
        </w:rPr>
        <w:t>、</w:t>
      </w:r>
      <w:r w:rsidR="0026738A" w:rsidRPr="00C773AF">
        <w:rPr>
          <w:rFonts w:asciiTheme="minorEastAsia" w:eastAsiaTheme="minorEastAsia" w:hAnsiTheme="minorEastAsia" w:hint="eastAsia"/>
          <w:szCs w:val="21"/>
        </w:rPr>
        <w:t>基金托管人的义务</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（1）安全保管基金财产；</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（2）设立专门的基金托管部，具有符合要求的营业场所，配备足够的、合格的熟悉基金托管业务的专职人员，负责基金财产托管事宜；</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（3）按规定开设基金财产的资金账户和证券账户；</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（4）除依据《基金法》、基金合同及其他有关规定外，不得以基金财产为自己及任何第三人谋取非法利益，不得委托第三人托管基金财产；</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（5）对所托管的不同基金财产分别设置账户，确保基金财产的完整和独立；</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（6）保管由基金管理人代表基金签订的与基金有关的重大合同及有关凭证；</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（7）保存基金托管业务活动的记录、账册、报表和其他相关资料；</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（8）按照基金合同的约定，根据基金管理人的指令，及时办理清算、交割事宜；</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（9）保守基金商业秘密。除《基金法》、基金合同及其他有关规定另有规定外，在基金信息公开披露前应予以保密，不得向他人泄露；</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（10）根据法律法规及</w:t>
      </w:r>
      <w:r w:rsidR="00A8060D" w:rsidRPr="00C773AF">
        <w:rPr>
          <w:rFonts w:asciiTheme="minorEastAsia" w:eastAsiaTheme="minorEastAsia" w:hAnsiTheme="minorEastAsia" w:hint="eastAsia"/>
          <w:szCs w:val="21"/>
        </w:rPr>
        <w:t>基金合同</w:t>
      </w:r>
      <w:r w:rsidRPr="00C773AF">
        <w:rPr>
          <w:rFonts w:asciiTheme="minorEastAsia" w:eastAsiaTheme="minorEastAsia" w:hAnsiTheme="minorEastAsia" w:hint="eastAsia"/>
          <w:szCs w:val="21"/>
        </w:rPr>
        <w:t>的约定，办理与基金托管业务活动有关的信息披露事项；</w:t>
      </w:r>
    </w:p>
    <w:p w:rsidR="005211CA" w:rsidRPr="00C773AF" w:rsidRDefault="005211CA" w:rsidP="005211CA">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11）对基金财务会计报告、季度报告、中期报告和年度报告的相关内容出具意见，说明基金管理人在各重要方面的运作是否严格按照基金合同的规定进行；如果基金管理人有未执行基金合同规定的行为，还应当说明基金托管人是否采取了适当的措施；</w:t>
      </w:r>
    </w:p>
    <w:p w:rsidR="005211CA" w:rsidRPr="00C773AF" w:rsidRDefault="005211CA" w:rsidP="005211CA">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（12）建立并保存基金份额持有人名册；</w:t>
      </w:r>
    </w:p>
    <w:p w:rsidR="005D2078" w:rsidRPr="00C773AF" w:rsidRDefault="005211CA"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（13）复核基金管理人计算的基金资产净值、基金份额净值、基金份额申购、赎回价格；</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（14）按规定制作相关账册并与基金管理人核对；</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lastRenderedPageBreak/>
        <w:t>（15）依据基金管理人的指令或有关规定向基金份额持有人支付基金收益和赎回款项；</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（16）按照规定召集基金份额持有人大会或配合基金份额持有人依法自行召集基金份额持有人大会；</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（17）按照法律法规监督基金管理人的投资运作；</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（18）因违反基金合同导致基金财产损失，应承担赔偿责任，其责任不因其退任而免除；</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（19）因基金管理人违反基金合同造成基金财产损失时，应为基金向基金管理人追偿；</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（20）法律法规、基金合同及中国证监会规定的其他义务。</w:t>
      </w:r>
    </w:p>
    <w:p w:rsidR="00266A27" w:rsidRPr="00C773AF" w:rsidRDefault="00266A27" w:rsidP="000E4752">
      <w:pPr>
        <w:pStyle w:val="20"/>
        <w:adjustRightInd w:val="0"/>
        <w:snapToGrid w:val="0"/>
        <w:spacing w:beforeLines="0" w:afterLines="0" w:line="360" w:lineRule="auto"/>
        <w:ind w:firstLineChars="0" w:firstLine="0"/>
        <w:rPr>
          <w:rFonts w:asciiTheme="minorEastAsia" w:eastAsiaTheme="minorEastAsia" w:hAnsiTheme="minorEastAsia"/>
          <w:szCs w:val="21"/>
        </w:rPr>
      </w:pPr>
      <w:bookmarkStart w:id="243" w:name="_Toc238870139"/>
      <w:bookmarkStart w:id="244" w:name="_Toc44423147"/>
      <w:r w:rsidRPr="00C773AF">
        <w:rPr>
          <w:rFonts w:asciiTheme="minorEastAsia" w:eastAsiaTheme="minorEastAsia" w:hAnsiTheme="minorEastAsia" w:hint="eastAsia"/>
          <w:b w:val="0"/>
          <w:bCs/>
        </w:rPr>
        <w:t>（</w:t>
      </w:r>
      <w:r w:rsidR="005433FC" w:rsidRPr="00C773AF">
        <w:rPr>
          <w:rFonts w:asciiTheme="minorEastAsia" w:eastAsiaTheme="minorEastAsia" w:hAnsiTheme="minorEastAsia" w:hint="eastAsia"/>
          <w:b w:val="0"/>
          <w:bCs/>
        </w:rPr>
        <w:t>三</w:t>
      </w:r>
      <w:r w:rsidRPr="00C773AF">
        <w:rPr>
          <w:rFonts w:asciiTheme="minorEastAsia" w:eastAsiaTheme="minorEastAsia" w:hAnsiTheme="minorEastAsia" w:hint="eastAsia"/>
          <w:b w:val="0"/>
          <w:bCs/>
        </w:rPr>
        <w:t>）基金份额持有人的权利与义务</w:t>
      </w:r>
      <w:bookmarkEnd w:id="243"/>
      <w:bookmarkEnd w:id="244"/>
    </w:p>
    <w:p w:rsidR="005D2078" w:rsidRPr="00C773AF" w:rsidRDefault="005D2078"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基金投资者购买本基金基金份额的行为即视为对基金合同的承认和接受，基金投资者自依据基金合同取得基金份额，即成为基金份额持有人和基金合同当事人。基金份额持有人作为当事人并不以在基金合同上书面签章为必要条件。每份基金份额具有同等的合法权益。</w:t>
      </w:r>
    </w:p>
    <w:p w:rsidR="005D2078" w:rsidRPr="00C773AF" w:rsidRDefault="00414FD2"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szCs w:val="21"/>
        </w:rPr>
        <w:t>1</w:t>
      </w:r>
      <w:r w:rsidR="00404A99" w:rsidRPr="00C773AF">
        <w:rPr>
          <w:rFonts w:asciiTheme="minorEastAsia" w:eastAsiaTheme="minorEastAsia" w:hAnsiTheme="minorEastAsia" w:hint="eastAsia"/>
          <w:szCs w:val="21"/>
        </w:rPr>
        <w:t>、</w:t>
      </w:r>
      <w:r w:rsidR="005D2078" w:rsidRPr="00C773AF">
        <w:rPr>
          <w:rFonts w:asciiTheme="minorEastAsia" w:eastAsiaTheme="minorEastAsia" w:hAnsiTheme="minorEastAsia" w:hint="eastAsia"/>
          <w:kern w:val="0"/>
          <w:szCs w:val="21"/>
        </w:rPr>
        <w:t>基金份额持有人的权利</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（1）分享基金财产收益；</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（2）参与分配清算后的剩余基金财产；</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（3）依法转让或者申请赎回其持有的基金份额；</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（4）按照规定要求召开基金份额持有人大会；</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（5）出席或者委派代表出席基金份额持有人大会，对基金份额持有人大会审议事项行使表决权；</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（6）查阅或者复制公开披露的基金信息资料；</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（7）监督基金管理人的投资运作；</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（8）对基金管理人、基金托管人、基金份额销售机构损害其合法权益的行为依法提起诉讼；</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（9）法律法规、基金合同规定的其他权利。</w:t>
      </w:r>
    </w:p>
    <w:p w:rsidR="005D2078" w:rsidRPr="00C773AF" w:rsidRDefault="00414FD2"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szCs w:val="21"/>
        </w:rPr>
        <w:t>2</w:t>
      </w:r>
      <w:r w:rsidR="00404A99" w:rsidRPr="00C773AF">
        <w:rPr>
          <w:rFonts w:asciiTheme="minorEastAsia" w:eastAsiaTheme="minorEastAsia" w:hAnsiTheme="minorEastAsia" w:hint="eastAsia"/>
          <w:szCs w:val="21"/>
        </w:rPr>
        <w:t>、</w:t>
      </w:r>
      <w:r w:rsidR="005D2078" w:rsidRPr="00C773AF">
        <w:rPr>
          <w:rFonts w:asciiTheme="minorEastAsia" w:eastAsiaTheme="minorEastAsia" w:hAnsiTheme="minorEastAsia" w:hint="eastAsia"/>
          <w:kern w:val="0"/>
          <w:szCs w:val="21"/>
        </w:rPr>
        <w:t>基金份额持有人的义务</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（1）遵守法律法规、基金合同及其他有关规定；</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（2）</w:t>
      </w:r>
      <w:r w:rsidR="00546690" w:rsidRPr="00C773AF">
        <w:rPr>
          <w:rFonts w:asciiTheme="minorEastAsia" w:eastAsiaTheme="minorEastAsia" w:hAnsiTheme="minorEastAsia" w:hint="eastAsia"/>
          <w:szCs w:val="21"/>
        </w:rPr>
        <w:t>缴</w:t>
      </w:r>
      <w:r w:rsidRPr="00C773AF">
        <w:rPr>
          <w:rFonts w:asciiTheme="minorEastAsia" w:eastAsiaTheme="minorEastAsia" w:hAnsiTheme="minorEastAsia" w:hint="eastAsia"/>
          <w:szCs w:val="21"/>
        </w:rPr>
        <w:t>纳基金认购、申购款项及法律法规、基金合同、招募说明书规定的费用；</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（3）在持有的基金份额范围内，承担基金亏损或者基金合同终止的有限责任；</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（4）不从事任何有损基金、其他基金份额持有人及其他基金合同当事人合法利益的活动；</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（5）执行基金份额持有人大会的决议；</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lastRenderedPageBreak/>
        <w:t>（6）返还在基金交易过程中因任何原因获得的不当得利；</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（7）遵守基金管理人、销售机构和注册登记机构的相关交易及业务规则；</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（8）法律法规及基金合同规定的其他义务。</w:t>
      </w:r>
    </w:p>
    <w:p w:rsidR="00266A27" w:rsidRPr="00C773AF" w:rsidRDefault="00266A27" w:rsidP="000E4752">
      <w:pPr>
        <w:pStyle w:val="20"/>
        <w:adjustRightInd w:val="0"/>
        <w:snapToGrid w:val="0"/>
        <w:spacing w:beforeLines="0" w:afterLines="0" w:line="360" w:lineRule="auto"/>
        <w:ind w:firstLineChars="0" w:firstLine="0"/>
        <w:rPr>
          <w:rFonts w:asciiTheme="minorEastAsia" w:eastAsiaTheme="minorEastAsia" w:hAnsiTheme="minorEastAsia"/>
        </w:rPr>
      </w:pPr>
      <w:bookmarkStart w:id="245" w:name="_Toc238870140"/>
      <w:bookmarkStart w:id="246" w:name="_Toc44423148"/>
      <w:r w:rsidRPr="00C773AF">
        <w:rPr>
          <w:rFonts w:asciiTheme="minorEastAsia" w:eastAsiaTheme="minorEastAsia" w:hAnsiTheme="minorEastAsia" w:hint="eastAsia"/>
          <w:b w:val="0"/>
          <w:bCs/>
        </w:rPr>
        <w:t>（</w:t>
      </w:r>
      <w:r w:rsidR="005433FC" w:rsidRPr="00C773AF">
        <w:rPr>
          <w:rFonts w:asciiTheme="minorEastAsia" w:eastAsiaTheme="minorEastAsia" w:hAnsiTheme="minorEastAsia" w:hint="eastAsia"/>
          <w:b w:val="0"/>
          <w:bCs/>
        </w:rPr>
        <w:t>四</w:t>
      </w:r>
      <w:r w:rsidRPr="00C773AF">
        <w:rPr>
          <w:rFonts w:asciiTheme="minorEastAsia" w:eastAsiaTheme="minorEastAsia" w:hAnsiTheme="minorEastAsia" w:hint="eastAsia"/>
          <w:b w:val="0"/>
          <w:bCs/>
        </w:rPr>
        <w:t>）基金份额持有人大会</w:t>
      </w:r>
      <w:bookmarkEnd w:id="245"/>
      <w:bookmarkEnd w:id="246"/>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w:t>
      </w:r>
      <w:r w:rsidR="00404A99" w:rsidRPr="00C773AF">
        <w:rPr>
          <w:rFonts w:asciiTheme="minorEastAsia" w:eastAsiaTheme="minorEastAsia" w:hAnsiTheme="minorEastAsia" w:hint="eastAsia"/>
          <w:szCs w:val="21"/>
        </w:rPr>
        <w:t>、</w:t>
      </w:r>
      <w:r w:rsidRPr="00C773AF">
        <w:rPr>
          <w:rFonts w:asciiTheme="minorEastAsia" w:eastAsiaTheme="minorEastAsia" w:hAnsiTheme="minorEastAsia" w:hint="eastAsia"/>
          <w:szCs w:val="21"/>
        </w:rPr>
        <w:t>本基金的基金份额持有人大会，由本基金的基金份额持有人或其合法的代理人组成。基金份额持有人持有的每一基金份额拥有平等的投票权。</w:t>
      </w:r>
    </w:p>
    <w:p w:rsidR="005D2078" w:rsidRPr="00C773AF" w:rsidRDefault="00404A99"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2、</w:t>
      </w:r>
      <w:r w:rsidR="005D2078" w:rsidRPr="00C773AF">
        <w:rPr>
          <w:rFonts w:asciiTheme="minorEastAsia" w:eastAsiaTheme="minorEastAsia" w:hAnsiTheme="minorEastAsia" w:hint="eastAsia"/>
          <w:szCs w:val="21"/>
        </w:rPr>
        <w:t>当出现或需要决定下列事由之一时，应召开基金份额持有人大会：</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(1)终止基金合同；</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(2)转换基金运作方式；</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(3)提高基金管理人、基金托管人的报酬标准，但根据法律法规的要求提高该等报酬标准的除外；</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(4)更换基金管理人、基金托管人；</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(5)变更基金类别；</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(6)变更基金投资目标、范围或策略；</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(7)变更基金份额持有人大会程序；</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(8)本基金与其他基金合并；</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(9)对基金合同当事人权利、义务产生重大影响</w:t>
      </w:r>
      <w:r w:rsidR="003E3009" w:rsidRPr="00C773AF">
        <w:rPr>
          <w:rFonts w:asciiTheme="minorEastAsia" w:eastAsiaTheme="minorEastAsia" w:hAnsiTheme="minorEastAsia" w:hint="eastAsia"/>
          <w:szCs w:val="21"/>
        </w:rPr>
        <w:t>的</w:t>
      </w:r>
      <w:r w:rsidRPr="00C773AF">
        <w:rPr>
          <w:rFonts w:asciiTheme="minorEastAsia" w:eastAsiaTheme="minorEastAsia" w:hAnsiTheme="minorEastAsia" w:hint="eastAsia"/>
          <w:szCs w:val="21"/>
        </w:rPr>
        <w:t>事项；</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(10)法律法规</w:t>
      </w:r>
      <w:r w:rsidR="00546690" w:rsidRPr="00C773AF">
        <w:rPr>
          <w:rFonts w:asciiTheme="minorEastAsia" w:eastAsiaTheme="minorEastAsia" w:hAnsiTheme="minorEastAsia" w:hint="eastAsia"/>
          <w:szCs w:val="21"/>
        </w:rPr>
        <w:t>、</w:t>
      </w:r>
      <w:r w:rsidRPr="00C773AF">
        <w:rPr>
          <w:rFonts w:asciiTheme="minorEastAsia" w:eastAsiaTheme="minorEastAsia" w:hAnsiTheme="minorEastAsia" w:hint="eastAsia"/>
          <w:szCs w:val="21"/>
        </w:rPr>
        <w:t>中国证监会</w:t>
      </w:r>
      <w:r w:rsidR="00546690" w:rsidRPr="00C773AF">
        <w:rPr>
          <w:rFonts w:asciiTheme="minorEastAsia" w:eastAsiaTheme="minorEastAsia" w:hAnsiTheme="minorEastAsia" w:hint="eastAsia"/>
          <w:szCs w:val="21"/>
        </w:rPr>
        <w:t>或基金合同</w:t>
      </w:r>
      <w:r w:rsidRPr="00C773AF">
        <w:rPr>
          <w:rFonts w:asciiTheme="minorEastAsia" w:eastAsiaTheme="minorEastAsia" w:hAnsiTheme="minorEastAsia" w:hint="eastAsia"/>
          <w:szCs w:val="21"/>
        </w:rPr>
        <w:t>规定的其他应当召开基金份额持有人大会的事项。</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3</w:t>
      </w:r>
      <w:r w:rsidR="00404A99" w:rsidRPr="00C773AF">
        <w:rPr>
          <w:rFonts w:asciiTheme="minorEastAsia" w:eastAsiaTheme="minorEastAsia" w:hAnsiTheme="minorEastAsia" w:hint="eastAsia"/>
          <w:szCs w:val="21"/>
        </w:rPr>
        <w:t>、</w:t>
      </w:r>
      <w:r w:rsidRPr="00C773AF">
        <w:rPr>
          <w:rFonts w:asciiTheme="minorEastAsia" w:eastAsiaTheme="minorEastAsia" w:hAnsiTheme="minorEastAsia" w:hint="eastAsia"/>
          <w:szCs w:val="21"/>
        </w:rPr>
        <w:t>有以下情形之一的，可由基金管理人和基金托管人协商后修改</w:t>
      </w:r>
      <w:r w:rsidR="00A8060D" w:rsidRPr="00C773AF">
        <w:rPr>
          <w:rFonts w:asciiTheme="minorEastAsia" w:eastAsiaTheme="minorEastAsia" w:hAnsiTheme="minorEastAsia" w:hint="eastAsia"/>
          <w:szCs w:val="21"/>
        </w:rPr>
        <w:t>基金合同</w:t>
      </w:r>
      <w:r w:rsidRPr="00C773AF">
        <w:rPr>
          <w:rFonts w:asciiTheme="minorEastAsia" w:eastAsiaTheme="minorEastAsia" w:hAnsiTheme="minorEastAsia" w:hint="eastAsia"/>
          <w:szCs w:val="21"/>
        </w:rPr>
        <w:t>，不需召开基金份额持有人大会：</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（1）调低基金管理费率、基金托管费率；</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（2）在法律法规和基金合同规定的范围内变更本基金的申购费率、</w:t>
      </w:r>
      <w:r w:rsidR="00577C3C" w:rsidRPr="00C773AF">
        <w:rPr>
          <w:rFonts w:asciiTheme="minorEastAsia" w:eastAsiaTheme="minorEastAsia" w:hAnsiTheme="minorEastAsia" w:hint="eastAsia"/>
          <w:szCs w:val="21"/>
        </w:rPr>
        <w:t>降低</w:t>
      </w:r>
      <w:r w:rsidRPr="00C773AF">
        <w:rPr>
          <w:rFonts w:asciiTheme="minorEastAsia" w:eastAsiaTheme="minorEastAsia" w:hAnsiTheme="minorEastAsia" w:hint="eastAsia"/>
          <w:szCs w:val="21"/>
        </w:rPr>
        <w:t>赎回费率或</w:t>
      </w:r>
      <w:r w:rsidR="00577C3C" w:rsidRPr="00C773AF">
        <w:rPr>
          <w:rFonts w:asciiTheme="minorEastAsia" w:eastAsiaTheme="minorEastAsia" w:hAnsiTheme="minorEastAsia" w:hint="eastAsia"/>
          <w:szCs w:val="21"/>
        </w:rPr>
        <w:t>变更</w:t>
      </w:r>
      <w:r w:rsidRPr="00C773AF">
        <w:rPr>
          <w:rFonts w:asciiTheme="minorEastAsia" w:eastAsiaTheme="minorEastAsia" w:hAnsiTheme="minorEastAsia" w:hint="eastAsia"/>
          <w:szCs w:val="21"/>
        </w:rPr>
        <w:t>收费方式；</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（3）因相应的法律法规发生变动而应当对基金合同进行修改；</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（4）对基金合同的修改对基金份额持有人利益无实质性不利影响；</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（5）除法律法规或基金合同规定应当召开基金份额持有人大会以外的其他情形。</w:t>
      </w:r>
    </w:p>
    <w:p w:rsidR="005D2078" w:rsidRPr="00C773AF" w:rsidRDefault="00404A99"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4、</w:t>
      </w:r>
      <w:r w:rsidR="005D2078" w:rsidRPr="00C773AF">
        <w:rPr>
          <w:rFonts w:asciiTheme="minorEastAsia" w:eastAsiaTheme="minorEastAsia" w:hAnsiTheme="minorEastAsia" w:hint="eastAsia"/>
          <w:szCs w:val="21"/>
        </w:rPr>
        <w:t>召集人及召集方式：</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(1)除法律法规或基金合同另有约定外，基金份额持有人大会由基金管理人召集。</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(2)基金管理人未按规定召集或不能召集时，基金托管人认为有必要召开的，应当自行召集。</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(3)基金托管人认为有必要召开基金份额持有人大会的，应当向基金管理人提出书面提</w:t>
      </w:r>
      <w:r w:rsidRPr="00C773AF">
        <w:rPr>
          <w:rFonts w:asciiTheme="minorEastAsia" w:eastAsiaTheme="minorEastAsia" w:hAnsiTheme="minorEastAsia" w:hint="eastAsia"/>
          <w:szCs w:val="21"/>
        </w:rPr>
        <w:lastRenderedPageBreak/>
        <w:t>议。基金管理人应当自收到书面提议之日起10日内决定是否召集，并书面告知基金托管人。</w:t>
      </w:r>
      <w:r w:rsidRPr="00C773AF">
        <w:rPr>
          <w:rFonts w:asciiTheme="minorEastAsia" w:eastAsiaTheme="minorEastAsia" w:hAnsiTheme="minorEastAsia" w:hint="eastAsia"/>
          <w:szCs w:val="21"/>
        </w:rPr>
        <w:br/>
        <w:t>基金管理人决定召集的，应当自出具书面决定之日起60日内召开；基金管理人决定不召集，基金托管人仍认为有必要召开的，应当自行召集</w:t>
      </w:r>
      <w:r w:rsidR="00620313" w:rsidRPr="00C773AF">
        <w:rPr>
          <w:rFonts w:asciiTheme="minorEastAsia" w:eastAsiaTheme="minorEastAsia" w:hAnsiTheme="minorEastAsia" w:hint="eastAsia"/>
          <w:kern w:val="0"/>
          <w:szCs w:val="21"/>
        </w:rPr>
        <w:t>，并自出具书面决定之日起六十日内召开并告知基金管理人，基金管理人应当配合</w:t>
      </w:r>
      <w:r w:rsidRPr="00C773AF">
        <w:rPr>
          <w:rFonts w:asciiTheme="minorEastAsia" w:eastAsiaTheme="minorEastAsia" w:hAnsiTheme="minorEastAsia" w:hint="eastAsia"/>
          <w:szCs w:val="21"/>
        </w:rPr>
        <w:t>。</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4）代表基金份额10%以上（本条中“以上”均包括本数，下同）的基金份额持有人认为有必要召开基金份额持有人大会的，应当向基金管理人提出书面提议。基金管理人应当自收到书面提议之日起10日内决定是否召集，并书面告知提出提议的基金份额持有人代表和基金托管人。</w:t>
      </w:r>
      <w:r w:rsidRPr="00C773AF">
        <w:rPr>
          <w:rFonts w:asciiTheme="minorEastAsia" w:eastAsiaTheme="minorEastAsia" w:hAnsiTheme="minorEastAsia" w:hint="eastAsia"/>
          <w:szCs w:val="21"/>
        </w:rPr>
        <w:br/>
        <w:t>基金管理人决定召集的，应当自出具书面决定之日起60日内召开；基金管理人决定不召集，代表基金份额10%以上的基金份额持有人仍认为有必要召开的，应当向基金托管人提出书面提议。</w:t>
      </w:r>
      <w:r w:rsidRPr="00C773AF">
        <w:rPr>
          <w:rFonts w:asciiTheme="minorEastAsia" w:eastAsiaTheme="minorEastAsia" w:hAnsiTheme="minorEastAsia" w:hint="eastAsia"/>
          <w:szCs w:val="21"/>
        </w:rPr>
        <w:br/>
        <w:t>基金托管人应当自收到书面提议之日起10日内决定是否召集，并书面告知提出提议的基金份额持有人代表和基金管理人；基金托管人决定召集的，应当自出具书面决定之日起60日内召开。</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5）代表基金份额10%以上的基金份额持有人就同一事项书面要求召开基金份额持有人大会，而基金管理人、基金托管人都不召集的，代表基金份额10%以上的基金份额持有人有权自行召集，并至少提前30日报中国证监会备案。</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（6）基金份额持有人依法自行召集基金份额持有人大会的，基金管理人、基金托管人应当配合，不得阻碍、干扰。</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（7）基金份额持有人大会的召集人负责选择确定开会时间、地点、方式和权益登记日。</w:t>
      </w:r>
    </w:p>
    <w:p w:rsidR="005D2078" w:rsidRPr="00C773AF" w:rsidRDefault="00404A99"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5、</w:t>
      </w:r>
      <w:r w:rsidR="005D2078" w:rsidRPr="00C773AF">
        <w:rPr>
          <w:rFonts w:asciiTheme="minorEastAsia" w:eastAsiaTheme="minorEastAsia" w:hAnsiTheme="minorEastAsia" w:hint="eastAsia"/>
          <w:szCs w:val="21"/>
        </w:rPr>
        <w:t>会议通知</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(1)召开基金份额持有人大会，召集人应当</w:t>
      </w:r>
      <w:r w:rsidR="00DB7130" w:rsidRPr="00C773AF">
        <w:rPr>
          <w:rFonts w:asciiTheme="minorEastAsia" w:eastAsiaTheme="minorEastAsia" w:hAnsiTheme="minorEastAsia" w:hint="eastAsia"/>
          <w:kern w:val="0"/>
          <w:szCs w:val="21"/>
        </w:rPr>
        <w:t>至少提前</w:t>
      </w:r>
      <w:r w:rsidRPr="00C773AF">
        <w:rPr>
          <w:rFonts w:asciiTheme="minorEastAsia" w:eastAsiaTheme="minorEastAsia" w:hAnsiTheme="minorEastAsia" w:hint="eastAsia"/>
          <w:szCs w:val="21"/>
        </w:rPr>
        <w:t>30天在</w:t>
      </w:r>
      <w:r w:rsidR="005211CA" w:rsidRPr="00C773AF">
        <w:rPr>
          <w:rFonts w:asciiTheme="minorEastAsia" w:eastAsiaTheme="minorEastAsia" w:hAnsiTheme="minorEastAsia" w:hint="eastAsia"/>
          <w:kern w:val="0"/>
          <w:szCs w:val="21"/>
        </w:rPr>
        <w:t>指定媒介</w:t>
      </w:r>
      <w:r w:rsidRPr="00C773AF">
        <w:rPr>
          <w:rFonts w:asciiTheme="minorEastAsia" w:eastAsiaTheme="minorEastAsia" w:hAnsiTheme="minorEastAsia" w:hint="eastAsia"/>
          <w:szCs w:val="21"/>
        </w:rPr>
        <w:t>上公告。基金份额持有人大会不得就未经公告的事项进行表决。基金份额持有人大会通知至少载明以下内容：</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1）会议召开的时间、地点、方式；</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2）会议拟审议的主要事项、议事程序和表决方式；</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3）有权出席基金份额持有人大会的基金份额持有人的权益登记日；</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4）代理投票授权委托书的内容要求（包括但不限于代理人身份、代理权限和代理有效期限等）、送达时间和地点；</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5）会务常设联系人姓名、电话；</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(2)如采用通讯表决方式，会议通知还应载明具体通讯方式、委托的公证机关及其联系方式和联系人、书面表决意见的寄交和收取方式、投票表决的截止日以及表决票的送达地址等内容。</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lastRenderedPageBreak/>
        <w:t>(3)</w:t>
      </w:r>
      <w:r w:rsidRPr="00C773AF">
        <w:rPr>
          <w:rFonts w:asciiTheme="minorEastAsia" w:eastAsiaTheme="minorEastAsia" w:hAnsiTheme="minorEastAsia"/>
          <w:szCs w:val="21"/>
        </w:rPr>
        <w:t>如召集人为基金管理人，还应另行书面通知基金托管人</w:t>
      </w:r>
      <w:r w:rsidRPr="00C773AF">
        <w:rPr>
          <w:rFonts w:asciiTheme="minorEastAsia" w:eastAsiaTheme="minorEastAsia" w:hAnsiTheme="minorEastAsia" w:hint="eastAsia"/>
          <w:szCs w:val="21"/>
        </w:rPr>
        <w:t>作为监督人</w:t>
      </w:r>
      <w:r w:rsidRPr="00C773AF">
        <w:rPr>
          <w:rFonts w:asciiTheme="minorEastAsia" w:eastAsiaTheme="minorEastAsia" w:hAnsiTheme="minorEastAsia"/>
          <w:szCs w:val="21"/>
        </w:rPr>
        <w:t>到指定地点对书面表决意见的计票进行监督；如召集人为基金托管人，则应另行书面通知基金管理人</w:t>
      </w:r>
      <w:r w:rsidRPr="00C773AF">
        <w:rPr>
          <w:rFonts w:asciiTheme="minorEastAsia" w:eastAsiaTheme="minorEastAsia" w:hAnsiTheme="minorEastAsia" w:hint="eastAsia"/>
          <w:szCs w:val="21"/>
        </w:rPr>
        <w:t>作为监督人</w:t>
      </w:r>
      <w:r w:rsidRPr="00C773AF">
        <w:rPr>
          <w:rFonts w:asciiTheme="minorEastAsia" w:eastAsiaTheme="minorEastAsia" w:hAnsiTheme="minorEastAsia"/>
          <w:szCs w:val="21"/>
        </w:rPr>
        <w:t>到指定地点对书面表决意见的计票进行监督；如召集人为基金份额持有人，则应另行书面通知基金管理人和基金托管人</w:t>
      </w:r>
      <w:r w:rsidRPr="00C773AF">
        <w:rPr>
          <w:rFonts w:asciiTheme="minorEastAsia" w:eastAsiaTheme="minorEastAsia" w:hAnsiTheme="minorEastAsia" w:hint="eastAsia"/>
          <w:szCs w:val="21"/>
        </w:rPr>
        <w:t>作为监督人</w:t>
      </w:r>
      <w:r w:rsidRPr="00C773AF">
        <w:rPr>
          <w:rFonts w:asciiTheme="minorEastAsia" w:eastAsiaTheme="minorEastAsia" w:hAnsiTheme="minorEastAsia"/>
          <w:szCs w:val="21"/>
        </w:rPr>
        <w:t>到指定地点对书面表决意见的计票进行监督。基金管理人或基金托管人拒不派代表对书面表决意见的计票进行监督的，不影响计票和表决</w:t>
      </w:r>
      <w:r w:rsidRPr="00C773AF">
        <w:rPr>
          <w:rFonts w:asciiTheme="minorEastAsia" w:eastAsiaTheme="minorEastAsia" w:hAnsiTheme="minorEastAsia" w:hint="eastAsia"/>
          <w:szCs w:val="21"/>
        </w:rPr>
        <w:t>效力</w:t>
      </w:r>
      <w:r w:rsidRPr="00C773AF">
        <w:rPr>
          <w:rFonts w:asciiTheme="minorEastAsia" w:eastAsiaTheme="minorEastAsia" w:hAnsiTheme="minorEastAsia"/>
          <w:szCs w:val="21"/>
        </w:rPr>
        <w:t>。</w:t>
      </w:r>
    </w:p>
    <w:p w:rsidR="005D2078" w:rsidRPr="00C773AF" w:rsidRDefault="00404A99"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6、</w:t>
      </w:r>
      <w:r w:rsidR="005D2078" w:rsidRPr="00C773AF">
        <w:rPr>
          <w:rFonts w:asciiTheme="minorEastAsia" w:eastAsiaTheme="minorEastAsia" w:hAnsiTheme="minorEastAsia" w:hint="eastAsia"/>
          <w:szCs w:val="21"/>
        </w:rPr>
        <w:t>开会方式</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基金份额持有人大会的召开方式包括现场开会和通讯方式开会。</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现场开会。现场开会由基金份额持有人本人出席或通过授权委派其代理人出席，现场开会时基金管理人和基金托管人的授权代表应当出席，基金管理人或托管人拒不派代表出席的，不影响表决效力。现场开会同时符合以下条件时，可以进行基金份额持有人大会议程：</w:t>
      </w:r>
    </w:p>
    <w:p w:rsidR="005D2078" w:rsidRPr="00C773AF" w:rsidRDefault="005D2078"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szCs w:val="21"/>
        </w:rPr>
        <w:t>1）亲自出席会议者持有基金份额的凭证和受托出席会议者出具的委托人持有基金份额的凭证和授权委托书等文件符合法律法规、</w:t>
      </w:r>
      <w:r w:rsidR="00A8060D" w:rsidRPr="00C773AF">
        <w:rPr>
          <w:rFonts w:asciiTheme="minorEastAsia" w:eastAsiaTheme="minorEastAsia" w:hAnsiTheme="minorEastAsia" w:hint="eastAsia"/>
          <w:szCs w:val="21"/>
        </w:rPr>
        <w:t>基金合同</w:t>
      </w:r>
      <w:r w:rsidRPr="00C773AF">
        <w:rPr>
          <w:rFonts w:asciiTheme="minorEastAsia" w:eastAsiaTheme="minorEastAsia" w:hAnsiTheme="minorEastAsia" w:hint="eastAsia"/>
          <w:szCs w:val="21"/>
        </w:rPr>
        <w:t>和会议通知的规定</w:t>
      </w:r>
      <w:r w:rsidR="00DB7130" w:rsidRPr="00C773AF">
        <w:rPr>
          <w:rFonts w:asciiTheme="minorEastAsia" w:eastAsiaTheme="minorEastAsia" w:hAnsiTheme="minorEastAsia" w:hint="eastAsia"/>
          <w:kern w:val="0"/>
          <w:szCs w:val="21"/>
        </w:rPr>
        <w:t>，并与注册登记机构记录相符；</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2）经核对，汇总到会者出示的在权益登记日持有基金份额的凭证显示，全部有效凭证所代表的基金份额占权益登记日基金总份额的50%以上。</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(2)通讯开会。通讯方式开会指按照</w:t>
      </w:r>
      <w:r w:rsidR="00A8060D" w:rsidRPr="00C773AF">
        <w:rPr>
          <w:rFonts w:asciiTheme="minorEastAsia" w:eastAsiaTheme="minorEastAsia" w:hAnsiTheme="minorEastAsia" w:hint="eastAsia"/>
          <w:szCs w:val="21"/>
        </w:rPr>
        <w:t>基金合同</w:t>
      </w:r>
      <w:r w:rsidRPr="00C773AF">
        <w:rPr>
          <w:rFonts w:asciiTheme="minorEastAsia" w:eastAsiaTheme="minorEastAsia" w:hAnsiTheme="minorEastAsia" w:hint="eastAsia"/>
          <w:szCs w:val="21"/>
        </w:rPr>
        <w:t>的相关规定以通讯的书面方式进行表决。</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在同时符合以下条件时，通讯开会的方式视为有效：</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1）召集人按基金合同规定公布会议通知后，在两个工作日内连续公布相关提示性公告；</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2）召集人按照会议通知规定的方式收取基金份额持有人的书面表决意见；</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3）本人直接出具书面意见或授权他人代表出具书面意见的基金份额持有人所代表的基金份额占权益登记日基金总份额的50%以上；</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4）直接出具书面意见的基金份额持有人或受托代表他人出具书面意见的其他代表，同时提交的持有基金份额的凭证和受托出席会议者出具的委托人持有基金份额的凭证和</w:t>
      </w:r>
      <w:r w:rsidR="00FF4DBA" w:rsidRPr="00C773AF">
        <w:rPr>
          <w:rFonts w:asciiTheme="minorEastAsia" w:eastAsiaTheme="minorEastAsia" w:hAnsiTheme="minorEastAsia" w:hint="eastAsia"/>
          <w:szCs w:val="21"/>
        </w:rPr>
        <w:t>代理投票</w:t>
      </w:r>
      <w:r w:rsidRPr="00C773AF">
        <w:rPr>
          <w:rFonts w:asciiTheme="minorEastAsia" w:eastAsiaTheme="minorEastAsia" w:hAnsiTheme="minorEastAsia" w:hint="eastAsia"/>
          <w:szCs w:val="21"/>
        </w:rPr>
        <w:t>授权委托书等文件符合法律法规、基金合同和会议通知的规定</w:t>
      </w:r>
      <w:r w:rsidR="00FF4DBA" w:rsidRPr="00C773AF">
        <w:rPr>
          <w:rFonts w:asciiTheme="minorEastAsia" w:eastAsiaTheme="minorEastAsia" w:hAnsiTheme="minorEastAsia" w:hint="eastAsia"/>
          <w:szCs w:val="21"/>
        </w:rPr>
        <w:t>，并与注册登记机构记录相符；</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5）会议通知公布前已报中国证监会备案。</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如果开会条件达不到上述的条件，则召集人可另行确定并公告重新表决的时间(至少应在25个工作日后)，且确定有权出席会议的基金份额持有人资格的权益登记日应保持不变。</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7</w:t>
      </w:r>
      <w:r w:rsidR="00404A99" w:rsidRPr="00C773AF">
        <w:rPr>
          <w:rFonts w:asciiTheme="minorEastAsia" w:eastAsiaTheme="minorEastAsia" w:hAnsiTheme="minorEastAsia" w:hint="eastAsia"/>
          <w:szCs w:val="21"/>
        </w:rPr>
        <w:t>、</w:t>
      </w:r>
      <w:r w:rsidRPr="00C773AF">
        <w:rPr>
          <w:rFonts w:asciiTheme="minorEastAsia" w:eastAsiaTheme="minorEastAsia" w:hAnsiTheme="minorEastAsia" w:hint="eastAsia"/>
          <w:szCs w:val="21"/>
        </w:rPr>
        <w:t>议事内容与程序</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（1）议事内容及提案权</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1）议事内容限为</w:t>
      </w:r>
      <w:r w:rsidR="00A8060D" w:rsidRPr="00C773AF">
        <w:rPr>
          <w:rFonts w:asciiTheme="minorEastAsia" w:eastAsiaTheme="minorEastAsia" w:hAnsiTheme="minorEastAsia" w:hint="eastAsia"/>
          <w:szCs w:val="21"/>
        </w:rPr>
        <w:t>基金合同</w:t>
      </w:r>
      <w:r w:rsidRPr="00C773AF">
        <w:rPr>
          <w:rFonts w:asciiTheme="minorEastAsia" w:eastAsiaTheme="minorEastAsia" w:hAnsiTheme="minorEastAsia" w:hint="eastAsia"/>
          <w:szCs w:val="21"/>
        </w:rPr>
        <w:t>规定的基金份额持有人大会召开事由范围内的事项。</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lastRenderedPageBreak/>
        <w:t>2）基金管理人、基金托管人、代表权益登记日基金总份额10%以上的基金份额持有人可以在大会召集人发出会议通知前向大会召集人提交需由基金份额持有人大会审议表决的提案</w:t>
      </w:r>
      <w:r w:rsidR="00577C3C" w:rsidRPr="00C773AF">
        <w:rPr>
          <w:rFonts w:asciiTheme="minorEastAsia" w:eastAsiaTheme="minorEastAsia" w:hAnsiTheme="minorEastAsia" w:hint="eastAsia"/>
          <w:szCs w:val="21"/>
        </w:rPr>
        <w:t>,</w:t>
      </w:r>
      <w:r w:rsidR="00577C3C" w:rsidRPr="00C773AF">
        <w:rPr>
          <w:rFonts w:asciiTheme="minorEastAsia" w:eastAsiaTheme="minorEastAsia" w:hAnsiTheme="minorEastAsia"/>
          <w:szCs w:val="21"/>
        </w:rPr>
        <w:t>也可以在会议通知发出后向大会召集人提交临时提案，临时提案应当在大会召开日</w:t>
      </w:r>
      <w:r w:rsidR="00577C3C" w:rsidRPr="00C773AF">
        <w:rPr>
          <w:rFonts w:asciiTheme="minorEastAsia" w:eastAsiaTheme="minorEastAsia" w:hAnsiTheme="minorEastAsia" w:hint="eastAsia"/>
          <w:szCs w:val="21"/>
        </w:rPr>
        <w:t>至少35</w:t>
      </w:r>
      <w:r w:rsidR="00577C3C" w:rsidRPr="00C773AF">
        <w:rPr>
          <w:rFonts w:asciiTheme="minorEastAsia" w:eastAsiaTheme="minorEastAsia" w:hAnsiTheme="minorEastAsia"/>
          <w:szCs w:val="21"/>
        </w:rPr>
        <w:t>天</w:t>
      </w:r>
      <w:r w:rsidR="00577C3C" w:rsidRPr="00C773AF">
        <w:rPr>
          <w:rFonts w:asciiTheme="minorEastAsia" w:eastAsiaTheme="minorEastAsia" w:hAnsiTheme="minorEastAsia" w:hint="eastAsia"/>
          <w:szCs w:val="21"/>
        </w:rPr>
        <w:t>前</w:t>
      </w:r>
      <w:r w:rsidR="00577C3C" w:rsidRPr="00C773AF">
        <w:rPr>
          <w:rFonts w:asciiTheme="minorEastAsia" w:eastAsiaTheme="minorEastAsia" w:hAnsiTheme="minorEastAsia"/>
          <w:szCs w:val="21"/>
        </w:rPr>
        <w:t>提交召集人</w:t>
      </w:r>
      <w:r w:rsidR="00577C3C" w:rsidRPr="00C773AF">
        <w:rPr>
          <w:rFonts w:asciiTheme="minorEastAsia" w:eastAsiaTheme="minorEastAsia" w:hAnsiTheme="minorEastAsia" w:hint="eastAsia"/>
          <w:szCs w:val="21"/>
        </w:rPr>
        <w:t>，并由召集人审核后公告。</w:t>
      </w:r>
    </w:p>
    <w:p w:rsidR="00B0647F" w:rsidRPr="00C773AF" w:rsidRDefault="005D2078" w:rsidP="00F51046">
      <w:pPr>
        <w:snapToGrid w:val="0"/>
        <w:spacing w:line="360" w:lineRule="auto"/>
        <w:ind w:firstLineChars="150" w:firstLine="315"/>
        <w:rPr>
          <w:rFonts w:asciiTheme="minorEastAsia" w:eastAsiaTheme="minorEastAsia" w:hAnsiTheme="minorEastAsia"/>
          <w:szCs w:val="21"/>
        </w:rPr>
      </w:pPr>
      <w:r w:rsidRPr="00C773AF">
        <w:rPr>
          <w:rFonts w:asciiTheme="minorEastAsia" w:eastAsiaTheme="minorEastAsia" w:hAnsiTheme="minorEastAsia" w:hint="eastAsia"/>
          <w:szCs w:val="21"/>
        </w:rPr>
        <w:t>3）对于基金份额持有人提交的提案，大会召集人应当按照以下原则对提案进行审核：</w:t>
      </w:r>
    </w:p>
    <w:p w:rsidR="005D2078" w:rsidRPr="00C773AF" w:rsidRDefault="005D2078" w:rsidP="00F51046">
      <w:pPr>
        <w:snapToGrid w:val="0"/>
        <w:spacing w:line="360" w:lineRule="auto"/>
        <w:ind w:firstLineChars="150" w:firstLine="315"/>
        <w:rPr>
          <w:rFonts w:asciiTheme="minorEastAsia" w:eastAsiaTheme="minorEastAsia" w:hAnsiTheme="minorEastAsia"/>
          <w:szCs w:val="21"/>
        </w:rPr>
      </w:pPr>
      <w:r w:rsidRPr="00C773AF">
        <w:rPr>
          <w:rFonts w:asciiTheme="minorEastAsia" w:eastAsiaTheme="minorEastAsia" w:hAnsiTheme="minorEastAsia" w:hint="eastAsia"/>
          <w:szCs w:val="21"/>
        </w:rPr>
        <w:t>a、关联性。大会召集人对于基金份额持有人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b、程序性。大会召集人可以对基金份额持有人的提案涉及的程序性问题做出决定。如将其提案进行分拆或合并表决，需征得原提案人同意；原提案人不同意变更的，大会主持人可以就程序性问题提请基金份额持有人大会做出决定，并按照基金份额持有人大会决定的程序进行审议。</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4）代表权益登记日基金总份额10%以上的基金份额持有人提交基金份额持有人大会审议表决的提案，或基金管理人或基金托管人提交基金份额持有人大会审议表决的提案，未获得基金份额持有人大会审议通过，就同一提案再次提请基金份额持有人大会审议，其时间间隔不少于6个月。法律法规另有规定的除外。</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5）基金份额持有人大会不得对未事先公告的议事内容进行表决。</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（2）议事程序</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w:t>
      </w:r>
      <w:r w:rsidRPr="00C773AF">
        <w:rPr>
          <w:rFonts w:asciiTheme="minorEastAsia" w:eastAsiaTheme="minorEastAsia" w:hAnsiTheme="minorEastAsia"/>
          <w:szCs w:val="21"/>
        </w:rPr>
        <w:t>）</w:t>
      </w:r>
      <w:r w:rsidRPr="00C773AF">
        <w:rPr>
          <w:rFonts w:asciiTheme="minorEastAsia" w:eastAsiaTheme="minorEastAsia" w:hAnsiTheme="minorEastAsia" w:hint="eastAsia"/>
          <w:szCs w:val="21"/>
        </w:rPr>
        <w:t>现场开会</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在现场开会的方式下，基金份额持有人大会的主持人为召集人授权出席大会的代表。首先由大会主持人按照规定程序确定和公布监票人，然后由大会主持人宣读提案，经讨论后进行表决，</w:t>
      </w:r>
      <w:r w:rsidRPr="00C773AF">
        <w:rPr>
          <w:rFonts w:asciiTheme="minorEastAsia" w:eastAsiaTheme="minorEastAsia" w:hAnsiTheme="minorEastAsia"/>
          <w:szCs w:val="21"/>
        </w:rPr>
        <w:t>经合法执业的律师见证后</w:t>
      </w:r>
      <w:r w:rsidRPr="00C773AF">
        <w:rPr>
          <w:rFonts w:asciiTheme="minorEastAsia" w:eastAsiaTheme="minorEastAsia" w:hAnsiTheme="minorEastAsia" w:hint="eastAsia"/>
          <w:szCs w:val="21"/>
        </w:rPr>
        <w:t>形成大会决议。</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2）通讯开会</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在通讯方式开会的情况下，首先由召集人在会议通知中公布提案，在所通知的表决截止日期后第二个工作日在大会聘请的公证机关</w:t>
      </w:r>
      <w:r w:rsidRPr="00C773AF">
        <w:rPr>
          <w:rFonts w:asciiTheme="minorEastAsia" w:eastAsiaTheme="minorEastAsia" w:hAnsiTheme="minorEastAsia"/>
          <w:szCs w:val="21"/>
        </w:rPr>
        <w:t>及监督人的监督下由召集人统计全部有效表决并形成决议。如监督人经通知但拒绝到场监督，</w:t>
      </w:r>
      <w:r w:rsidRPr="00C773AF">
        <w:rPr>
          <w:rFonts w:asciiTheme="minorEastAsia" w:eastAsiaTheme="minorEastAsia" w:hAnsiTheme="minorEastAsia" w:hint="eastAsia"/>
          <w:szCs w:val="21"/>
        </w:rPr>
        <w:t>不影响</w:t>
      </w:r>
      <w:r w:rsidRPr="00C773AF">
        <w:rPr>
          <w:rFonts w:asciiTheme="minorEastAsia" w:eastAsiaTheme="minorEastAsia" w:hAnsiTheme="minorEastAsia"/>
          <w:szCs w:val="21"/>
        </w:rPr>
        <w:t>在公证机关监督下形成的决议</w:t>
      </w:r>
      <w:r w:rsidRPr="00C773AF">
        <w:rPr>
          <w:rFonts w:asciiTheme="minorEastAsia" w:eastAsiaTheme="minorEastAsia" w:hAnsiTheme="minorEastAsia" w:hint="eastAsia"/>
          <w:szCs w:val="21"/>
        </w:rPr>
        <w:t>的</w:t>
      </w:r>
      <w:r w:rsidRPr="00C773AF">
        <w:rPr>
          <w:rFonts w:asciiTheme="minorEastAsia" w:eastAsiaTheme="minorEastAsia" w:hAnsiTheme="minorEastAsia"/>
          <w:szCs w:val="21"/>
        </w:rPr>
        <w:t>有效</w:t>
      </w:r>
      <w:r w:rsidRPr="00C773AF">
        <w:rPr>
          <w:rFonts w:asciiTheme="minorEastAsia" w:eastAsiaTheme="minorEastAsia" w:hAnsiTheme="minorEastAsia" w:hint="eastAsia"/>
          <w:szCs w:val="21"/>
        </w:rPr>
        <w:t>性</w:t>
      </w:r>
      <w:r w:rsidRPr="00C773AF">
        <w:rPr>
          <w:rFonts w:asciiTheme="minorEastAsia" w:eastAsiaTheme="minorEastAsia" w:hAnsiTheme="minorEastAsia"/>
          <w:szCs w:val="21"/>
        </w:rPr>
        <w:t>。</w:t>
      </w:r>
    </w:p>
    <w:p w:rsidR="005D2078" w:rsidRPr="00C773AF" w:rsidRDefault="00404A99"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8、</w:t>
      </w:r>
      <w:r w:rsidR="005D2078" w:rsidRPr="00C773AF">
        <w:rPr>
          <w:rFonts w:asciiTheme="minorEastAsia" w:eastAsiaTheme="minorEastAsia" w:hAnsiTheme="minorEastAsia" w:hint="eastAsia"/>
          <w:szCs w:val="21"/>
        </w:rPr>
        <w:t>表决</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(1)基金份额持有人所持每份基金份额享有平等的表决权。</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(2)基金份额持有人大会决议分为一般决议和特别决议：</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1）特别决议</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对于特别决议应当经参加大会的基金份额持有人所持表决权的三分之二以上（含三分</w:t>
      </w:r>
      <w:r w:rsidRPr="00C773AF">
        <w:rPr>
          <w:rFonts w:asciiTheme="minorEastAsia" w:eastAsiaTheme="minorEastAsia" w:hAnsiTheme="minorEastAsia" w:hint="eastAsia"/>
          <w:szCs w:val="21"/>
        </w:rPr>
        <w:lastRenderedPageBreak/>
        <w:t>之二）通过。更换基金管理人或者基金托管人、转换基金运作方式</w:t>
      </w:r>
      <w:r w:rsidR="001102AC" w:rsidRPr="00C773AF">
        <w:rPr>
          <w:rFonts w:asciiTheme="minorEastAsia" w:eastAsiaTheme="minorEastAsia" w:hAnsiTheme="minorEastAsia" w:hint="eastAsia"/>
          <w:szCs w:val="21"/>
        </w:rPr>
        <w:t>、</w:t>
      </w:r>
      <w:r w:rsidRPr="00C773AF">
        <w:rPr>
          <w:rFonts w:asciiTheme="minorEastAsia" w:eastAsiaTheme="minorEastAsia" w:hAnsiTheme="minorEastAsia" w:hint="eastAsia"/>
          <w:szCs w:val="21"/>
        </w:rPr>
        <w:t>终止基金合同</w:t>
      </w:r>
      <w:r w:rsidR="001102AC" w:rsidRPr="00C773AF">
        <w:rPr>
          <w:rFonts w:asciiTheme="minorEastAsia" w:eastAsiaTheme="minorEastAsia" w:hAnsiTheme="minorEastAsia" w:hint="eastAsia"/>
          <w:szCs w:val="21"/>
        </w:rPr>
        <w:t>或本基金与其他基金合并</w:t>
      </w:r>
      <w:r w:rsidRPr="00C773AF">
        <w:rPr>
          <w:rFonts w:asciiTheme="minorEastAsia" w:eastAsiaTheme="minorEastAsia" w:hAnsiTheme="minorEastAsia" w:hint="eastAsia"/>
          <w:szCs w:val="21"/>
        </w:rPr>
        <w:t>应当经特别决议通过方为有效。</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2）一般决议</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对于一般决议应当经参加大会的基金份额持有人所持表决权的50%</w:t>
      </w:r>
      <w:r w:rsidR="00921BB2" w:rsidRPr="00C773AF">
        <w:rPr>
          <w:rFonts w:asciiTheme="minorEastAsia" w:eastAsiaTheme="minorEastAsia" w:hAnsiTheme="minorEastAsia" w:hint="eastAsia"/>
          <w:szCs w:val="21"/>
        </w:rPr>
        <w:t>（含本数）</w:t>
      </w:r>
      <w:r w:rsidRPr="00C773AF">
        <w:rPr>
          <w:rFonts w:asciiTheme="minorEastAsia" w:eastAsiaTheme="minorEastAsia" w:hAnsiTheme="minorEastAsia" w:hint="eastAsia"/>
          <w:szCs w:val="21"/>
        </w:rPr>
        <w:t>以上通过。</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(3)基金份额持有人大会采取记名方式进行投票表决。</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采取通讯方式进行表决时，符合法律法规、基金合同和会议通知规定的书面表决意见即视为有效的表决；表决意见模糊不清或相互矛盾的视为弃权表决，但应当计入出具书面意见的基金份额持有人所代表的基金份额总数。</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(4)基金份额持有人大会的各项提案或同一项提案内并列的各项议题应当分开审议、逐项表决。</w:t>
      </w:r>
    </w:p>
    <w:p w:rsidR="005D2078" w:rsidRPr="00C773AF" w:rsidRDefault="00404A99"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9、</w:t>
      </w:r>
      <w:r w:rsidR="005D2078" w:rsidRPr="00C773AF">
        <w:rPr>
          <w:rFonts w:asciiTheme="minorEastAsia" w:eastAsiaTheme="minorEastAsia" w:hAnsiTheme="minorEastAsia" w:hint="eastAsia"/>
          <w:szCs w:val="21"/>
        </w:rPr>
        <w:t>计票</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(1)现场开会</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如基金份额持有人大会由基金管理人或基金托管人召集，大会的主持人应当在会议开始后宣布在出席会议的基金份额持有人中推举两名基金份额持有人代表与大会召集人授权的一名监督员共同担任监票人；如大会由基金份额持有人自行召集，基金份额持有人大会的主持人应当在会议开始后宣布在出席会议的基金份额持有人中推举三名基金份额持有人代表担任监票人。基金管理人或基金托管人拒不出席大会的，不影响计票的效力。</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2）监票人应当在基金份额持有人表决后立即进行清点并由大会主持人当场公布计票结果。</w:t>
      </w:r>
    </w:p>
    <w:p w:rsidR="001443BD"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3）如果大会主持人对于提交的表决结果有怀疑，可以对所投票数进行重新清点；如果大会主持人未进行重新清点，而出席大会的基金份额持有人或者基金份额持有人代理人对大会主持人宣布的表决结果有异议，其有权在宣布表决结果后立即要求重新清点，大会主持人应当立即重新清点并公布重新清点结果。重新清点仅限一次</w:t>
      </w:r>
      <w:r w:rsidR="001443BD" w:rsidRPr="00C773AF">
        <w:rPr>
          <w:rFonts w:asciiTheme="minorEastAsia" w:eastAsiaTheme="minorEastAsia" w:hAnsiTheme="minorEastAsia" w:hint="eastAsia"/>
          <w:szCs w:val="21"/>
        </w:rPr>
        <w:t>，重新清点后，大会持有人应当当场公布重新清点结果。</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(2)通讯方式开会</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在通讯方式开会的情况下，计票方式为：</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szCs w:val="21"/>
        </w:rPr>
        <w:t>由大会召集人</w:t>
      </w:r>
      <w:r w:rsidRPr="00C773AF">
        <w:rPr>
          <w:rFonts w:asciiTheme="minorEastAsia" w:eastAsiaTheme="minorEastAsia" w:hAnsiTheme="minorEastAsia" w:hint="eastAsia"/>
          <w:szCs w:val="21"/>
        </w:rPr>
        <w:t>指定</w:t>
      </w:r>
      <w:r w:rsidRPr="00C773AF">
        <w:rPr>
          <w:rFonts w:asciiTheme="minorEastAsia" w:eastAsiaTheme="minorEastAsia" w:hAnsiTheme="minorEastAsia"/>
          <w:szCs w:val="21"/>
        </w:rPr>
        <w:t>的两名</w:t>
      </w:r>
      <w:r w:rsidRPr="00C773AF">
        <w:rPr>
          <w:rFonts w:asciiTheme="minorEastAsia" w:eastAsiaTheme="minorEastAsia" w:hAnsiTheme="minorEastAsia" w:hint="eastAsia"/>
          <w:szCs w:val="21"/>
        </w:rPr>
        <w:t>计票员</w:t>
      </w:r>
      <w:r w:rsidRPr="00C773AF">
        <w:rPr>
          <w:rFonts w:asciiTheme="minorEastAsia" w:eastAsiaTheme="minorEastAsia" w:hAnsiTheme="minorEastAsia"/>
          <w:szCs w:val="21"/>
        </w:rPr>
        <w:t>在</w:t>
      </w:r>
      <w:r w:rsidRPr="00C773AF">
        <w:rPr>
          <w:rFonts w:asciiTheme="minorEastAsia" w:eastAsiaTheme="minorEastAsia" w:hAnsiTheme="minorEastAsia" w:hint="eastAsia"/>
          <w:szCs w:val="21"/>
        </w:rPr>
        <w:t>监督人</w:t>
      </w:r>
      <w:r w:rsidRPr="00C773AF">
        <w:rPr>
          <w:rFonts w:asciiTheme="minorEastAsia" w:eastAsiaTheme="minorEastAsia" w:hAnsiTheme="minorEastAsia"/>
          <w:szCs w:val="21"/>
        </w:rPr>
        <w:t>授权代表的监督下进行计票，并由公证机关对其计票过程予以公证。</w:t>
      </w:r>
      <w:r w:rsidRPr="00C773AF">
        <w:rPr>
          <w:rFonts w:asciiTheme="minorEastAsia" w:eastAsiaTheme="minorEastAsia" w:hAnsiTheme="minorEastAsia" w:hint="eastAsia"/>
          <w:szCs w:val="21"/>
        </w:rPr>
        <w:t>基金管理人或基金托管人拒派代表对书面表决意见的计票进行监督的，不影响计票和表决效力。</w:t>
      </w:r>
    </w:p>
    <w:p w:rsidR="005D2078" w:rsidRPr="00C773AF" w:rsidRDefault="00404A99"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10、</w:t>
      </w:r>
      <w:r w:rsidR="005D2078" w:rsidRPr="00C773AF">
        <w:rPr>
          <w:rFonts w:asciiTheme="minorEastAsia" w:eastAsiaTheme="minorEastAsia" w:hAnsiTheme="minorEastAsia" w:hint="eastAsia"/>
          <w:szCs w:val="21"/>
        </w:rPr>
        <w:t>生效与公告</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(1)基金份额持有人大会按照《基金法》等有关法律法规规定及基金合同约定表决通过的事项，召集人应当自通过之日起5日内报中国证监会备案。基金份额持有人大会决定的事项自</w:t>
      </w:r>
      <w:r w:rsidR="001102AC" w:rsidRPr="00C773AF">
        <w:rPr>
          <w:rFonts w:asciiTheme="minorEastAsia" w:eastAsiaTheme="minorEastAsia" w:hAnsiTheme="minorEastAsia" w:hint="eastAsia"/>
          <w:szCs w:val="21"/>
        </w:rPr>
        <w:t>表决通过</w:t>
      </w:r>
      <w:r w:rsidRPr="00C773AF">
        <w:rPr>
          <w:rFonts w:asciiTheme="minorEastAsia" w:eastAsiaTheme="minorEastAsia" w:hAnsiTheme="minorEastAsia" w:hint="eastAsia"/>
          <w:szCs w:val="21"/>
        </w:rPr>
        <w:t>之日起生效。</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lastRenderedPageBreak/>
        <w:t>(2)生效的基金份额持有人大会决议对全体基金份额持有人、基金管理人、基金托管人均有法律约束力。基金管理人、基金托管人和基金份额持有人应当执行生效的基金份额持有人大会的决定。</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(3)基金份额持有人大会决议应当自</w:t>
      </w:r>
      <w:r w:rsidR="001102AC" w:rsidRPr="00C773AF">
        <w:rPr>
          <w:rFonts w:asciiTheme="minorEastAsia" w:eastAsiaTheme="minorEastAsia" w:hAnsiTheme="minorEastAsia" w:hint="eastAsia"/>
          <w:szCs w:val="21"/>
        </w:rPr>
        <w:t>生效之日起</w:t>
      </w:r>
      <w:r w:rsidRPr="00C773AF">
        <w:rPr>
          <w:rFonts w:asciiTheme="minorEastAsia" w:eastAsiaTheme="minorEastAsia" w:hAnsiTheme="minorEastAsia" w:hint="eastAsia"/>
          <w:szCs w:val="21"/>
        </w:rPr>
        <w:t>2日内，由基金份额持有人大会召集人在</w:t>
      </w:r>
      <w:r w:rsidR="005211CA" w:rsidRPr="00C773AF">
        <w:rPr>
          <w:rFonts w:asciiTheme="minorEastAsia" w:eastAsiaTheme="minorEastAsia" w:hAnsiTheme="minorEastAsia" w:hint="eastAsia"/>
          <w:kern w:val="0"/>
          <w:szCs w:val="21"/>
        </w:rPr>
        <w:t>指定媒介</w:t>
      </w:r>
      <w:r w:rsidRPr="00C773AF">
        <w:rPr>
          <w:rFonts w:asciiTheme="minorEastAsia" w:eastAsiaTheme="minorEastAsia" w:hAnsiTheme="minorEastAsia" w:hint="eastAsia"/>
          <w:szCs w:val="21"/>
        </w:rPr>
        <w:t>上公告。</w:t>
      </w:r>
    </w:p>
    <w:p w:rsidR="005D2078" w:rsidRPr="00C773AF" w:rsidRDefault="005D207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(4)如果采用通讯方式进行表决，在公告基金份额持有人大会决议时，必须将公证书全文、公证机关、公证员姓名等一同公告。</w:t>
      </w:r>
    </w:p>
    <w:p w:rsidR="005D2078" w:rsidRPr="00C773AF" w:rsidRDefault="00404A99"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11、</w:t>
      </w:r>
      <w:r w:rsidR="005D2078" w:rsidRPr="00C773AF">
        <w:rPr>
          <w:rFonts w:asciiTheme="minorEastAsia" w:eastAsiaTheme="minorEastAsia" w:hAnsiTheme="minorEastAsia" w:hint="eastAsia"/>
          <w:szCs w:val="21"/>
        </w:rPr>
        <w:t>法律法规或监管机构对基金份额持有人大会另有规定的，从其规定。</w:t>
      </w:r>
    </w:p>
    <w:p w:rsidR="00266A27" w:rsidRPr="00C773AF" w:rsidRDefault="00266A27" w:rsidP="000E4752">
      <w:pPr>
        <w:pStyle w:val="20"/>
        <w:snapToGrid w:val="0"/>
        <w:spacing w:beforeLines="0" w:afterLines="0" w:line="360" w:lineRule="auto"/>
        <w:ind w:firstLineChars="0" w:firstLine="0"/>
        <w:rPr>
          <w:rFonts w:asciiTheme="minorEastAsia" w:eastAsiaTheme="minorEastAsia" w:hAnsiTheme="minorEastAsia"/>
          <w:b w:val="0"/>
          <w:bCs/>
        </w:rPr>
      </w:pPr>
      <w:bookmarkStart w:id="247" w:name="_Toc238870141"/>
      <w:bookmarkStart w:id="248" w:name="_Toc44423149"/>
      <w:r w:rsidRPr="00C773AF">
        <w:rPr>
          <w:rFonts w:asciiTheme="minorEastAsia" w:eastAsiaTheme="minorEastAsia" w:hAnsiTheme="minorEastAsia" w:hint="eastAsia"/>
          <w:b w:val="0"/>
          <w:bCs/>
        </w:rPr>
        <w:t>（</w:t>
      </w:r>
      <w:r w:rsidR="005433FC" w:rsidRPr="00C773AF">
        <w:rPr>
          <w:rFonts w:asciiTheme="minorEastAsia" w:eastAsiaTheme="minorEastAsia" w:hAnsiTheme="minorEastAsia" w:hint="eastAsia"/>
          <w:b w:val="0"/>
          <w:bCs/>
        </w:rPr>
        <w:t>五</w:t>
      </w:r>
      <w:r w:rsidRPr="00C773AF">
        <w:rPr>
          <w:rFonts w:asciiTheme="minorEastAsia" w:eastAsiaTheme="minorEastAsia" w:hAnsiTheme="minorEastAsia" w:hint="eastAsia"/>
          <w:b w:val="0"/>
          <w:bCs/>
        </w:rPr>
        <w:t>）基金合同的变更</w:t>
      </w:r>
      <w:bookmarkEnd w:id="247"/>
      <w:bookmarkEnd w:id="248"/>
    </w:p>
    <w:p w:rsidR="00802BD3" w:rsidRPr="00C773AF" w:rsidRDefault="00404A99"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w:t>
      </w:r>
      <w:r w:rsidR="00802BD3" w:rsidRPr="00C773AF">
        <w:rPr>
          <w:rFonts w:asciiTheme="minorEastAsia" w:eastAsiaTheme="minorEastAsia" w:hAnsiTheme="minorEastAsia" w:hint="eastAsia"/>
          <w:szCs w:val="21"/>
        </w:rPr>
        <w:t>变更基金合同涉及法律法规规定或</w:t>
      </w:r>
      <w:r w:rsidR="00A8060D" w:rsidRPr="00C773AF">
        <w:rPr>
          <w:rFonts w:asciiTheme="minorEastAsia" w:eastAsiaTheme="minorEastAsia" w:hAnsiTheme="minorEastAsia" w:hint="eastAsia"/>
          <w:szCs w:val="21"/>
        </w:rPr>
        <w:t>基金合同</w:t>
      </w:r>
      <w:r w:rsidR="00802BD3" w:rsidRPr="00C773AF">
        <w:rPr>
          <w:rFonts w:asciiTheme="minorEastAsia" w:eastAsiaTheme="minorEastAsia" w:hAnsiTheme="minorEastAsia" w:hint="eastAsia"/>
          <w:szCs w:val="21"/>
        </w:rPr>
        <w:t>约定应经基金份额持有人大会决议通过的事项的，应召开基金份额持有人大会决议通过。</w:t>
      </w:r>
    </w:p>
    <w:p w:rsidR="00802BD3" w:rsidRPr="00C773AF" w:rsidRDefault="00404A99"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2、</w:t>
      </w:r>
      <w:r w:rsidR="00802BD3" w:rsidRPr="00C773AF">
        <w:rPr>
          <w:rFonts w:asciiTheme="minorEastAsia" w:eastAsiaTheme="minorEastAsia" w:hAnsiTheme="minorEastAsia" w:hint="eastAsia"/>
          <w:szCs w:val="21"/>
        </w:rPr>
        <w:t>变更基金合同的基金份额持有人大会决议应报中国证监会备案，并自</w:t>
      </w:r>
      <w:r w:rsidR="004E0318" w:rsidRPr="00C773AF">
        <w:rPr>
          <w:rFonts w:asciiTheme="minorEastAsia" w:eastAsiaTheme="minorEastAsia" w:hAnsiTheme="minorEastAsia" w:hint="eastAsia"/>
          <w:szCs w:val="21"/>
        </w:rPr>
        <w:t>表决通过</w:t>
      </w:r>
      <w:r w:rsidR="00802BD3" w:rsidRPr="00C773AF">
        <w:rPr>
          <w:rFonts w:asciiTheme="minorEastAsia" w:eastAsiaTheme="minorEastAsia" w:hAnsiTheme="minorEastAsia" w:hint="eastAsia"/>
          <w:szCs w:val="21"/>
        </w:rPr>
        <w:t>之日起生效。</w:t>
      </w:r>
    </w:p>
    <w:p w:rsidR="00802BD3" w:rsidRPr="00C773AF" w:rsidRDefault="00404A99"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3、</w:t>
      </w:r>
      <w:r w:rsidR="00802BD3" w:rsidRPr="00C773AF">
        <w:rPr>
          <w:rFonts w:asciiTheme="minorEastAsia" w:eastAsiaTheme="minorEastAsia" w:hAnsiTheme="minorEastAsia" w:hint="eastAsia"/>
          <w:szCs w:val="21"/>
        </w:rPr>
        <w:t>但如因相应的法律法规发生变动</w:t>
      </w:r>
      <w:r w:rsidR="005D01FF" w:rsidRPr="00C773AF">
        <w:rPr>
          <w:rFonts w:asciiTheme="minorEastAsia" w:eastAsiaTheme="minorEastAsia" w:hAnsiTheme="minorEastAsia" w:hint="eastAsia"/>
          <w:szCs w:val="21"/>
        </w:rPr>
        <w:t>或属于</w:t>
      </w:r>
      <w:r w:rsidR="00577C3C" w:rsidRPr="00C773AF">
        <w:rPr>
          <w:rFonts w:asciiTheme="minorEastAsia" w:eastAsiaTheme="minorEastAsia" w:hAnsiTheme="minorEastAsia" w:hint="eastAsia"/>
          <w:szCs w:val="21"/>
        </w:rPr>
        <w:t>基金合同约定的不需召开基金份额持有人大会的情形，</w:t>
      </w:r>
      <w:r w:rsidR="00802BD3" w:rsidRPr="00C773AF">
        <w:rPr>
          <w:rFonts w:asciiTheme="minorEastAsia" w:eastAsiaTheme="minorEastAsia" w:hAnsiTheme="minorEastAsia" w:hint="eastAsia"/>
          <w:szCs w:val="21"/>
        </w:rPr>
        <w:t>经基金管理人和基金托管人同意修改后公布，并报中国证监会备案。</w:t>
      </w:r>
    </w:p>
    <w:p w:rsidR="009427A8" w:rsidRPr="00C773AF" w:rsidRDefault="009427A8" w:rsidP="000E4752">
      <w:pPr>
        <w:pStyle w:val="20"/>
        <w:snapToGrid w:val="0"/>
        <w:spacing w:beforeLines="0" w:afterLines="0" w:line="360" w:lineRule="auto"/>
        <w:ind w:firstLineChars="0" w:firstLine="0"/>
        <w:rPr>
          <w:rFonts w:asciiTheme="minorEastAsia" w:eastAsiaTheme="minorEastAsia" w:hAnsiTheme="minorEastAsia"/>
          <w:b w:val="0"/>
          <w:bCs/>
        </w:rPr>
      </w:pPr>
      <w:bookmarkStart w:id="249" w:name="_Toc238870142"/>
      <w:bookmarkStart w:id="250" w:name="_Toc44423150"/>
      <w:r w:rsidRPr="00C773AF">
        <w:rPr>
          <w:rFonts w:asciiTheme="minorEastAsia" w:eastAsiaTheme="minorEastAsia" w:hAnsiTheme="minorEastAsia" w:hint="eastAsia"/>
          <w:b w:val="0"/>
          <w:bCs/>
        </w:rPr>
        <w:t>（六）基金合同的终止</w:t>
      </w:r>
      <w:bookmarkEnd w:id="249"/>
      <w:bookmarkEnd w:id="250"/>
    </w:p>
    <w:p w:rsidR="00802BD3" w:rsidRPr="00C773AF" w:rsidRDefault="00802BD3"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有下列情形之一的，</w:t>
      </w:r>
      <w:r w:rsidR="00A8060D" w:rsidRPr="00C773AF">
        <w:rPr>
          <w:rFonts w:asciiTheme="minorEastAsia" w:eastAsiaTheme="minorEastAsia" w:hAnsiTheme="minorEastAsia" w:hint="eastAsia"/>
          <w:szCs w:val="21"/>
        </w:rPr>
        <w:t>基金合同</w:t>
      </w:r>
      <w:r w:rsidRPr="00C773AF">
        <w:rPr>
          <w:rFonts w:asciiTheme="minorEastAsia" w:eastAsiaTheme="minorEastAsia" w:hAnsiTheme="minorEastAsia" w:hint="eastAsia"/>
          <w:szCs w:val="21"/>
        </w:rPr>
        <w:t>应当终止：</w:t>
      </w:r>
    </w:p>
    <w:p w:rsidR="00802BD3" w:rsidRPr="00C773AF" w:rsidRDefault="00404A99"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w:t>
      </w:r>
      <w:r w:rsidR="00802BD3" w:rsidRPr="00C773AF">
        <w:rPr>
          <w:rFonts w:asciiTheme="minorEastAsia" w:eastAsiaTheme="minorEastAsia" w:hAnsiTheme="minorEastAsia" w:hint="eastAsia"/>
          <w:szCs w:val="21"/>
        </w:rPr>
        <w:t>基金份额持有人大会决定终止；</w:t>
      </w:r>
    </w:p>
    <w:p w:rsidR="00802BD3" w:rsidRPr="00C773AF" w:rsidRDefault="00404A99"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2、</w:t>
      </w:r>
      <w:r w:rsidR="00802BD3" w:rsidRPr="00C773AF">
        <w:rPr>
          <w:rFonts w:asciiTheme="minorEastAsia" w:eastAsiaTheme="minorEastAsia" w:hAnsiTheme="minorEastAsia" w:hint="eastAsia"/>
          <w:szCs w:val="21"/>
        </w:rPr>
        <w:t>基金管理人、基金托管人职责终止，在六个月内没有新基金管理人、基金托管人承接的；</w:t>
      </w:r>
    </w:p>
    <w:p w:rsidR="00802BD3" w:rsidRPr="00C773AF" w:rsidRDefault="000F7A35"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3</w:t>
      </w:r>
      <w:r w:rsidR="00404A99" w:rsidRPr="00C773AF">
        <w:rPr>
          <w:rFonts w:asciiTheme="minorEastAsia" w:eastAsiaTheme="minorEastAsia" w:hAnsiTheme="minorEastAsia" w:hint="eastAsia"/>
          <w:szCs w:val="21"/>
        </w:rPr>
        <w:t>、</w:t>
      </w:r>
      <w:r w:rsidR="00802BD3" w:rsidRPr="00C773AF">
        <w:rPr>
          <w:rFonts w:asciiTheme="minorEastAsia" w:eastAsiaTheme="minorEastAsia" w:hAnsiTheme="minorEastAsia" w:hint="eastAsia"/>
          <w:szCs w:val="21"/>
        </w:rPr>
        <w:t>法律法规和基金合同规定的其他情形。</w:t>
      </w:r>
    </w:p>
    <w:p w:rsidR="00E96FA9" w:rsidRPr="00C773AF" w:rsidRDefault="00E96FA9" w:rsidP="00F51046">
      <w:pPr>
        <w:snapToGrid w:val="0"/>
        <w:spacing w:line="360" w:lineRule="auto"/>
        <w:ind w:firstLine="20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基金合同终止后，基金管理人和基金托管人有权依照《基金法》、《运作办法》、《销售办法》、基金合同及其他有关法律法规的规定，行使请求给付报酬、从基金财产中获得补偿的权利。</w:t>
      </w:r>
    </w:p>
    <w:p w:rsidR="00175A32" w:rsidRPr="00C773AF" w:rsidRDefault="00175A32" w:rsidP="000E4752">
      <w:pPr>
        <w:pStyle w:val="20"/>
        <w:snapToGrid w:val="0"/>
        <w:spacing w:beforeLines="0" w:afterLines="0" w:line="360" w:lineRule="auto"/>
        <w:ind w:firstLineChars="0" w:firstLine="0"/>
        <w:rPr>
          <w:rFonts w:asciiTheme="minorEastAsia" w:eastAsiaTheme="minorEastAsia" w:hAnsiTheme="minorEastAsia"/>
          <w:b w:val="0"/>
          <w:bCs/>
        </w:rPr>
      </w:pPr>
      <w:bookmarkStart w:id="251" w:name="_Toc44423151"/>
      <w:r w:rsidRPr="00C773AF">
        <w:rPr>
          <w:rFonts w:asciiTheme="minorEastAsia" w:eastAsiaTheme="minorEastAsia" w:hAnsiTheme="minorEastAsia" w:hint="eastAsia"/>
          <w:b w:val="0"/>
          <w:bCs/>
        </w:rPr>
        <w:t>（七）基金财产的清算</w:t>
      </w:r>
      <w:bookmarkEnd w:id="251"/>
    </w:p>
    <w:p w:rsidR="00802BD3" w:rsidRPr="00C773AF" w:rsidRDefault="00404A99"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w:t>
      </w:r>
      <w:r w:rsidR="00802BD3" w:rsidRPr="00C773AF">
        <w:rPr>
          <w:rFonts w:asciiTheme="minorEastAsia" w:eastAsiaTheme="minorEastAsia" w:hAnsiTheme="minorEastAsia" w:hint="eastAsia"/>
          <w:szCs w:val="21"/>
        </w:rPr>
        <w:t>基金合同终止</w:t>
      </w:r>
      <w:r w:rsidR="00E96FA9" w:rsidRPr="00C773AF">
        <w:rPr>
          <w:rFonts w:asciiTheme="minorEastAsia" w:eastAsiaTheme="minorEastAsia" w:hAnsiTheme="minorEastAsia" w:hint="eastAsia"/>
          <w:kern w:val="0"/>
          <w:szCs w:val="21"/>
        </w:rPr>
        <w:t>情形发生后</w:t>
      </w:r>
      <w:r w:rsidR="00802BD3" w:rsidRPr="00C773AF">
        <w:rPr>
          <w:rFonts w:asciiTheme="minorEastAsia" w:eastAsiaTheme="minorEastAsia" w:hAnsiTheme="minorEastAsia" w:hint="eastAsia"/>
          <w:szCs w:val="21"/>
        </w:rPr>
        <w:t>，基金管理人应当按法律法规和</w:t>
      </w:r>
      <w:r w:rsidR="00A8060D" w:rsidRPr="00C773AF">
        <w:rPr>
          <w:rFonts w:asciiTheme="minorEastAsia" w:eastAsiaTheme="minorEastAsia" w:hAnsiTheme="minorEastAsia" w:hint="eastAsia"/>
          <w:szCs w:val="21"/>
        </w:rPr>
        <w:t>基金合同</w:t>
      </w:r>
      <w:r w:rsidR="00802BD3" w:rsidRPr="00C773AF">
        <w:rPr>
          <w:rFonts w:asciiTheme="minorEastAsia" w:eastAsiaTheme="minorEastAsia" w:hAnsiTheme="minorEastAsia" w:hint="eastAsia"/>
          <w:szCs w:val="21"/>
        </w:rPr>
        <w:t>的有关规定组织清算组对基金财产进行清算。</w:t>
      </w:r>
    </w:p>
    <w:p w:rsidR="00802BD3" w:rsidRPr="00C773AF" w:rsidRDefault="00404A99"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2、</w:t>
      </w:r>
      <w:r w:rsidR="00802BD3" w:rsidRPr="00C773AF">
        <w:rPr>
          <w:rFonts w:asciiTheme="minorEastAsia" w:eastAsiaTheme="minorEastAsia" w:hAnsiTheme="minorEastAsia" w:hint="eastAsia"/>
          <w:szCs w:val="21"/>
        </w:rPr>
        <w:t>基金财产清算组</w:t>
      </w:r>
    </w:p>
    <w:p w:rsidR="00802BD3" w:rsidRPr="00C773AF" w:rsidRDefault="00802BD3"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自基金合同终止事由之日起30个工作日内由基金管理人组织成立基金财产清算组，在基金财产清算组接管基金财产之前，基金管理人和基金托管人应按照基金合同和托管协议的规定继续履行保护基金财产安全的职责。</w:t>
      </w:r>
    </w:p>
    <w:p w:rsidR="00802BD3" w:rsidRPr="00C773AF" w:rsidRDefault="00802BD3"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（2）基金财产清算组成员由基金管理人、基金托管人、具有从事证券相关业务资格的</w:t>
      </w:r>
      <w:r w:rsidRPr="00C773AF">
        <w:rPr>
          <w:rFonts w:asciiTheme="minorEastAsia" w:eastAsiaTheme="minorEastAsia" w:hAnsiTheme="minorEastAsia" w:hint="eastAsia"/>
          <w:szCs w:val="21"/>
        </w:rPr>
        <w:lastRenderedPageBreak/>
        <w:t>注册会计师、律师以及中国证监会指定的人员组成。基金财产清算组可以聘用必要的工作人员。</w:t>
      </w:r>
    </w:p>
    <w:p w:rsidR="00802BD3" w:rsidRPr="00C773AF" w:rsidRDefault="00802BD3"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（3）基金财产清算组负责基金财产的保管、清理、估价、变现和分配。基金财产清算组可以依法进行必要的民事活动。</w:t>
      </w:r>
    </w:p>
    <w:p w:rsidR="00802BD3" w:rsidRPr="00C773AF" w:rsidRDefault="00404A99" w:rsidP="00F51046">
      <w:pPr>
        <w:snapToGrid w:val="0"/>
        <w:spacing w:line="360" w:lineRule="auto"/>
        <w:ind w:firstLine="20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3、</w:t>
      </w:r>
      <w:r w:rsidR="00802BD3" w:rsidRPr="00C773AF">
        <w:rPr>
          <w:rFonts w:asciiTheme="minorEastAsia" w:eastAsiaTheme="minorEastAsia" w:hAnsiTheme="minorEastAsia" w:hint="eastAsia"/>
          <w:kern w:val="0"/>
          <w:szCs w:val="21"/>
        </w:rPr>
        <w:t>清算程序</w:t>
      </w:r>
    </w:p>
    <w:p w:rsidR="00802BD3" w:rsidRPr="00C773AF" w:rsidRDefault="00802BD3" w:rsidP="00F51046">
      <w:pPr>
        <w:snapToGrid w:val="0"/>
        <w:spacing w:line="360" w:lineRule="auto"/>
        <w:ind w:firstLine="20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（1）基金合同终止情形发生后，由基金财产清算组统一接管基金财产；</w:t>
      </w:r>
    </w:p>
    <w:p w:rsidR="00802BD3" w:rsidRPr="00C773AF" w:rsidRDefault="00802BD3" w:rsidP="00F51046">
      <w:pPr>
        <w:snapToGrid w:val="0"/>
        <w:spacing w:line="360" w:lineRule="auto"/>
        <w:ind w:firstLine="20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（2）基金财产清算组根据基金财产的情况确定清算期限；</w:t>
      </w:r>
    </w:p>
    <w:p w:rsidR="00802BD3" w:rsidRPr="00C773AF" w:rsidRDefault="00802BD3" w:rsidP="00F51046">
      <w:pPr>
        <w:snapToGrid w:val="0"/>
        <w:spacing w:line="360" w:lineRule="auto"/>
        <w:ind w:firstLine="20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（3）基金财产清算组对基金财产进行清理和确认；</w:t>
      </w:r>
    </w:p>
    <w:p w:rsidR="00802BD3" w:rsidRPr="00C773AF" w:rsidRDefault="00802BD3" w:rsidP="00F51046">
      <w:pPr>
        <w:snapToGrid w:val="0"/>
        <w:spacing w:line="360" w:lineRule="auto"/>
        <w:ind w:firstLine="20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（4）对基金财产进行评估和变现；</w:t>
      </w:r>
    </w:p>
    <w:p w:rsidR="00802BD3" w:rsidRPr="00C773AF" w:rsidRDefault="00802BD3" w:rsidP="00F51046">
      <w:pPr>
        <w:snapToGrid w:val="0"/>
        <w:spacing w:line="360" w:lineRule="auto"/>
        <w:ind w:firstLine="20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（5）制作清算报告；</w:t>
      </w:r>
    </w:p>
    <w:p w:rsidR="00802BD3" w:rsidRPr="00C773AF" w:rsidRDefault="00802BD3" w:rsidP="00F51046">
      <w:pPr>
        <w:snapToGrid w:val="0"/>
        <w:spacing w:line="360" w:lineRule="auto"/>
        <w:ind w:firstLine="20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（6）聘请会计师事务所对清算报告进行外部审计，聘请律师事务所对清算报告出具法律意见书；</w:t>
      </w:r>
    </w:p>
    <w:p w:rsidR="00802BD3" w:rsidRPr="00C773AF" w:rsidRDefault="00802BD3" w:rsidP="00F51046">
      <w:pPr>
        <w:snapToGrid w:val="0"/>
        <w:spacing w:line="360" w:lineRule="auto"/>
        <w:ind w:firstLine="20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（7）将清算报告报中国证监会备案并公告；</w:t>
      </w:r>
    </w:p>
    <w:p w:rsidR="00802BD3" w:rsidRPr="00C773AF" w:rsidRDefault="00802BD3" w:rsidP="00F51046">
      <w:pPr>
        <w:snapToGrid w:val="0"/>
        <w:spacing w:line="360" w:lineRule="auto"/>
        <w:ind w:firstLine="20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（8）对基金财产进行分配。</w:t>
      </w:r>
    </w:p>
    <w:p w:rsidR="00802BD3" w:rsidRPr="00C773AF" w:rsidRDefault="00404A99" w:rsidP="00F51046">
      <w:pPr>
        <w:snapToGrid w:val="0"/>
        <w:spacing w:line="360" w:lineRule="auto"/>
        <w:ind w:firstLine="20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4、</w:t>
      </w:r>
      <w:r w:rsidR="00802BD3" w:rsidRPr="00C773AF">
        <w:rPr>
          <w:rFonts w:asciiTheme="minorEastAsia" w:eastAsiaTheme="minorEastAsia" w:hAnsiTheme="minorEastAsia" w:hint="eastAsia"/>
          <w:kern w:val="0"/>
          <w:szCs w:val="21"/>
        </w:rPr>
        <w:t>清算费用</w:t>
      </w:r>
    </w:p>
    <w:p w:rsidR="00802BD3" w:rsidRPr="00C773AF" w:rsidRDefault="00802BD3" w:rsidP="00F51046">
      <w:pPr>
        <w:snapToGrid w:val="0"/>
        <w:spacing w:line="360" w:lineRule="auto"/>
        <w:ind w:firstLine="20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清算费用是指基金财产清算组在进行基金清算过程中发生的所有合理费用，清算费用由基金财产清算组优先从基金财产中支付。</w:t>
      </w:r>
    </w:p>
    <w:p w:rsidR="00802BD3" w:rsidRPr="00C773AF" w:rsidRDefault="00404A99" w:rsidP="00F51046">
      <w:pPr>
        <w:snapToGrid w:val="0"/>
        <w:spacing w:line="360" w:lineRule="auto"/>
        <w:ind w:firstLine="20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5、</w:t>
      </w:r>
      <w:r w:rsidR="00802BD3" w:rsidRPr="00C773AF">
        <w:rPr>
          <w:rFonts w:asciiTheme="minorEastAsia" w:eastAsiaTheme="minorEastAsia" w:hAnsiTheme="minorEastAsia" w:hint="eastAsia"/>
          <w:kern w:val="0"/>
          <w:szCs w:val="21"/>
        </w:rPr>
        <w:t>基金剩余财产的分配</w:t>
      </w:r>
    </w:p>
    <w:p w:rsidR="00802BD3" w:rsidRPr="00C773AF" w:rsidRDefault="00802BD3" w:rsidP="00F51046">
      <w:pPr>
        <w:snapToGrid w:val="0"/>
        <w:spacing w:line="360" w:lineRule="auto"/>
        <w:ind w:firstLine="20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基金财产按下列顺序清偿：</w:t>
      </w:r>
    </w:p>
    <w:p w:rsidR="00802BD3" w:rsidRPr="00C773AF" w:rsidRDefault="00802BD3" w:rsidP="00F51046">
      <w:pPr>
        <w:snapToGrid w:val="0"/>
        <w:spacing w:line="360" w:lineRule="auto"/>
        <w:ind w:firstLine="20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（1）支付清算费用；</w:t>
      </w:r>
    </w:p>
    <w:p w:rsidR="00802BD3" w:rsidRPr="00C773AF" w:rsidRDefault="00802BD3" w:rsidP="00F51046">
      <w:pPr>
        <w:snapToGrid w:val="0"/>
        <w:spacing w:line="360" w:lineRule="auto"/>
        <w:ind w:firstLine="20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（2）交纳所欠税款；</w:t>
      </w:r>
    </w:p>
    <w:p w:rsidR="00802BD3" w:rsidRPr="00C773AF" w:rsidRDefault="00802BD3" w:rsidP="00F51046">
      <w:pPr>
        <w:snapToGrid w:val="0"/>
        <w:spacing w:line="360" w:lineRule="auto"/>
        <w:ind w:firstLine="20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（3）清偿基金债务；</w:t>
      </w:r>
    </w:p>
    <w:p w:rsidR="00802BD3" w:rsidRPr="00C773AF" w:rsidRDefault="00802BD3" w:rsidP="00F51046">
      <w:pPr>
        <w:snapToGrid w:val="0"/>
        <w:spacing w:line="360" w:lineRule="auto"/>
        <w:ind w:firstLine="20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（4）按基金份额持有人持有的基金份额比例进行分配。</w:t>
      </w:r>
    </w:p>
    <w:p w:rsidR="00802BD3" w:rsidRPr="00C773AF" w:rsidRDefault="00802BD3" w:rsidP="00F51046">
      <w:pPr>
        <w:snapToGrid w:val="0"/>
        <w:spacing w:line="360" w:lineRule="auto"/>
        <w:ind w:firstLine="20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基金财产未按前款（1）、（2）、（3）项规定清偿前，不分配给基金份额持有人。</w:t>
      </w:r>
    </w:p>
    <w:p w:rsidR="00802BD3" w:rsidRPr="00C773AF" w:rsidRDefault="00802BD3" w:rsidP="00F51046">
      <w:pPr>
        <w:snapToGrid w:val="0"/>
        <w:spacing w:line="360" w:lineRule="auto"/>
        <w:ind w:firstLine="20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对于基金缴存于中国证券登记结算有限责任公司的最低结算备付金和交易席位保证金等，在中国证券登记结算有限责任公司对其进行调整后方可收回。</w:t>
      </w:r>
    </w:p>
    <w:p w:rsidR="00802BD3" w:rsidRPr="00C773AF" w:rsidRDefault="00F70D3A" w:rsidP="00F51046">
      <w:pPr>
        <w:snapToGrid w:val="0"/>
        <w:spacing w:line="360" w:lineRule="auto"/>
        <w:ind w:firstLine="20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6、</w:t>
      </w:r>
      <w:r w:rsidR="00802BD3" w:rsidRPr="00C773AF">
        <w:rPr>
          <w:rFonts w:asciiTheme="minorEastAsia" w:eastAsiaTheme="minorEastAsia" w:hAnsiTheme="minorEastAsia" w:hint="eastAsia"/>
          <w:kern w:val="0"/>
          <w:szCs w:val="21"/>
        </w:rPr>
        <w:t>基金财产清算的公告</w:t>
      </w:r>
    </w:p>
    <w:p w:rsidR="00802BD3" w:rsidRPr="00C773AF" w:rsidRDefault="00802BD3" w:rsidP="00F51046">
      <w:pPr>
        <w:snapToGrid w:val="0"/>
        <w:spacing w:line="360" w:lineRule="auto"/>
        <w:ind w:firstLine="20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基金财产清算组做出的清算报告经会计师事务所审计，律师事务所出具法律意见书后，报中国证监会备案并公告。</w:t>
      </w:r>
    </w:p>
    <w:p w:rsidR="00802BD3" w:rsidRPr="00C773AF" w:rsidRDefault="00F70D3A" w:rsidP="00F51046">
      <w:pPr>
        <w:snapToGrid w:val="0"/>
        <w:spacing w:line="360" w:lineRule="auto"/>
        <w:ind w:firstLine="20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7、</w:t>
      </w:r>
      <w:r w:rsidR="00802BD3" w:rsidRPr="00C773AF">
        <w:rPr>
          <w:rFonts w:asciiTheme="minorEastAsia" w:eastAsiaTheme="minorEastAsia" w:hAnsiTheme="minorEastAsia" w:hint="eastAsia"/>
          <w:kern w:val="0"/>
          <w:szCs w:val="21"/>
        </w:rPr>
        <w:t>基金财产清算账册及文件由基金托管人保存15年以上。</w:t>
      </w:r>
    </w:p>
    <w:p w:rsidR="00266A27" w:rsidRPr="00C773AF" w:rsidRDefault="00266A27" w:rsidP="000E4752">
      <w:pPr>
        <w:pStyle w:val="20"/>
        <w:snapToGrid w:val="0"/>
        <w:spacing w:beforeLines="0" w:afterLines="0" w:line="360" w:lineRule="auto"/>
        <w:ind w:firstLine="560"/>
        <w:rPr>
          <w:rFonts w:asciiTheme="minorEastAsia" w:eastAsiaTheme="minorEastAsia" w:hAnsiTheme="minorEastAsia"/>
          <w:b w:val="0"/>
          <w:bCs/>
        </w:rPr>
      </w:pPr>
      <w:bookmarkStart w:id="252" w:name="_Toc38437218"/>
      <w:bookmarkStart w:id="253" w:name="_Toc38437354"/>
      <w:bookmarkStart w:id="254" w:name="_Toc38437490"/>
      <w:bookmarkStart w:id="255" w:name="_Toc38437626"/>
      <w:bookmarkStart w:id="256" w:name="_Toc38437772"/>
      <w:bookmarkStart w:id="257" w:name="_Toc38437918"/>
      <w:bookmarkStart w:id="258" w:name="_Toc38438064"/>
      <w:bookmarkStart w:id="259" w:name="_Toc38438210"/>
      <w:bookmarkStart w:id="260" w:name="_Toc38438547"/>
      <w:bookmarkStart w:id="261" w:name="_Toc38438884"/>
      <w:bookmarkStart w:id="262" w:name="_Toc38439221"/>
      <w:bookmarkStart w:id="263" w:name="_Toc38439558"/>
      <w:bookmarkStart w:id="264" w:name="_Toc38439895"/>
      <w:bookmarkStart w:id="265" w:name="_Toc38440232"/>
      <w:bookmarkStart w:id="266" w:name="_Toc38440569"/>
      <w:bookmarkStart w:id="267" w:name="_Toc38440768"/>
      <w:bookmarkStart w:id="268" w:name="_Toc38441101"/>
      <w:bookmarkStart w:id="269" w:name="_Toc38441433"/>
      <w:bookmarkStart w:id="270" w:name="_Toc38441765"/>
      <w:bookmarkStart w:id="271" w:name="_Toc38442093"/>
      <w:bookmarkStart w:id="272" w:name="_Toc38442425"/>
      <w:bookmarkStart w:id="273" w:name="_Toc38442757"/>
      <w:bookmarkStart w:id="274" w:name="_Toc38443088"/>
      <w:bookmarkStart w:id="275" w:name="_Toc38443419"/>
      <w:bookmarkStart w:id="276" w:name="_Toc38443750"/>
      <w:bookmarkStart w:id="277" w:name="_Toc38433500"/>
      <w:bookmarkStart w:id="278" w:name="_Toc38433635"/>
      <w:bookmarkStart w:id="279" w:name="_Toc38433769"/>
      <w:bookmarkStart w:id="280" w:name="_Toc38433919"/>
      <w:bookmarkStart w:id="281" w:name="_Toc38434067"/>
      <w:bookmarkStart w:id="282" w:name="_Toc38434215"/>
      <w:bookmarkStart w:id="283" w:name="_Toc38434361"/>
      <w:bookmarkStart w:id="284" w:name="_Toc38434504"/>
      <w:bookmarkStart w:id="285" w:name="_Toc38434647"/>
      <w:bookmarkStart w:id="286" w:name="_Toc38434790"/>
      <w:bookmarkStart w:id="287" w:name="_Toc38434934"/>
      <w:bookmarkStart w:id="288" w:name="_Toc38437630"/>
      <w:bookmarkStart w:id="289" w:name="_Toc38437776"/>
      <w:bookmarkStart w:id="290" w:name="_Toc38437922"/>
      <w:bookmarkStart w:id="291" w:name="_Toc38438068"/>
      <w:bookmarkStart w:id="292" w:name="_Toc38438214"/>
      <w:bookmarkStart w:id="293" w:name="_Toc38438551"/>
      <w:bookmarkStart w:id="294" w:name="_Toc38438888"/>
      <w:bookmarkStart w:id="295" w:name="_Toc38439225"/>
      <w:bookmarkStart w:id="296" w:name="_Toc38439562"/>
      <w:bookmarkStart w:id="297" w:name="_Toc38439899"/>
      <w:bookmarkStart w:id="298" w:name="_Toc38440236"/>
      <w:bookmarkStart w:id="299" w:name="_Toc38440573"/>
      <w:bookmarkStart w:id="300" w:name="_Toc38440772"/>
      <w:bookmarkStart w:id="301" w:name="_Toc38441105"/>
      <w:bookmarkStart w:id="302" w:name="_Toc38441437"/>
      <w:bookmarkStart w:id="303" w:name="_Toc38441769"/>
      <w:bookmarkStart w:id="304" w:name="_Toc38442097"/>
      <w:bookmarkStart w:id="305" w:name="_Toc38442429"/>
      <w:bookmarkStart w:id="306" w:name="_Toc38442761"/>
      <w:bookmarkStart w:id="307" w:name="_Toc38443092"/>
      <w:bookmarkStart w:id="308" w:name="_Toc38443423"/>
      <w:bookmarkStart w:id="309" w:name="_Toc38443754"/>
      <w:bookmarkStart w:id="310" w:name="_Toc38433501"/>
      <w:bookmarkStart w:id="311" w:name="_Toc38433636"/>
      <w:bookmarkStart w:id="312" w:name="_Toc38433770"/>
      <w:bookmarkStart w:id="313" w:name="_Toc38433920"/>
      <w:bookmarkStart w:id="314" w:name="_Toc38434068"/>
      <w:bookmarkStart w:id="315" w:name="_Toc38434216"/>
      <w:bookmarkStart w:id="316" w:name="_Toc38434362"/>
      <w:bookmarkStart w:id="317" w:name="_Toc38434505"/>
      <w:bookmarkStart w:id="318" w:name="_Toc38434648"/>
      <w:bookmarkStart w:id="319" w:name="_Toc38434791"/>
      <w:bookmarkStart w:id="320" w:name="_Toc38434935"/>
      <w:bookmarkStart w:id="321" w:name="_Toc38437631"/>
      <w:bookmarkStart w:id="322" w:name="_Toc38437777"/>
      <w:bookmarkStart w:id="323" w:name="_Toc38437923"/>
      <w:bookmarkStart w:id="324" w:name="_Toc38438069"/>
      <w:bookmarkStart w:id="325" w:name="_Toc38438215"/>
      <w:bookmarkStart w:id="326" w:name="_Toc38438552"/>
      <w:bookmarkStart w:id="327" w:name="_Toc38438889"/>
      <w:bookmarkStart w:id="328" w:name="_Toc38439226"/>
      <w:bookmarkStart w:id="329" w:name="_Toc38439563"/>
      <w:bookmarkStart w:id="330" w:name="_Toc38439900"/>
      <w:bookmarkStart w:id="331" w:name="_Toc38440237"/>
      <w:bookmarkStart w:id="332" w:name="_Toc38440574"/>
      <w:bookmarkStart w:id="333" w:name="_Toc38440773"/>
      <w:bookmarkStart w:id="334" w:name="_Toc38441106"/>
      <w:bookmarkStart w:id="335" w:name="_Toc38441438"/>
      <w:bookmarkStart w:id="336" w:name="_Toc38441770"/>
      <w:bookmarkStart w:id="337" w:name="_Toc38442098"/>
      <w:bookmarkStart w:id="338" w:name="_Toc38442430"/>
      <w:bookmarkStart w:id="339" w:name="_Toc38442762"/>
      <w:bookmarkStart w:id="340" w:name="_Toc38443093"/>
      <w:bookmarkStart w:id="341" w:name="_Toc38443424"/>
      <w:bookmarkStart w:id="342" w:name="_Toc38443755"/>
      <w:bookmarkStart w:id="343" w:name="_Toc38433502"/>
      <w:bookmarkStart w:id="344" w:name="_Toc38433637"/>
      <w:bookmarkStart w:id="345" w:name="_Toc38433771"/>
      <w:bookmarkStart w:id="346" w:name="_Toc38433921"/>
      <w:bookmarkStart w:id="347" w:name="_Toc38434069"/>
      <w:bookmarkStart w:id="348" w:name="_Toc38434217"/>
      <w:bookmarkStart w:id="349" w:name="_Toc38434363"/>
      <w:bookmarkStart w:id="350" w:name="_Toc38434506"/>
      <w:bookmarkStart w:id="351" w:name="_Toc38434649"/>
      <w:bookmarkStart w:id="352" w:name="_Toc38434792"/>
      <w:bookmarkStart w:id="353" w:name="_Toc38434936"/>
      <w:bookmarkStart w:id="354" w:name="_Toc38437632"/>
      <w:bookmarkStart w:id="355" w:name="_Toc38437778"/>
      <w:bookmarkStart w:id="356" w:name="_Toc38437924"/>
      <w:bookmarkStart w:id="357" w:name="_Toc38438070"/>
      <w:bookmarkStart w:id="358" w:name="_Toc38438216"/>
      <w:bookmarkStart w:id="359" w:name="_Toc38438553"/>
      <w:bookmarkStart w:id="360" w:name="_Toc38438890"/>
      <w:bookmarkStart w:id="361" w:name="_Toc38439227"/>
      <w:bookmarkStart w:id="362" w:name="_Toc38439564"/>
      <w:bookmarkStart w:id="363" w:name="_Toc38439901"/>
      <w:bookmarkStart w:id="364" w:name="_Toc38440238"/>
      <w:bookmarkStart w:id="365" w:name="_Toc38440575"/>
      <w:bookmarkStart w:id="366" w:name="_Toc38440774"/>
      <w:bookmarkStart w:id="367" w:name="_Toc38441107"/>
      <w:bookmarkStart w:id="368" w:name="_Toc38441439"/>
      <w:bookmarkStart w:id="369" w:name="_Toc38441771"/>
      <w:bookmarkStart w:id="370" w:name="_Toc38442099"/>
      <w:bookmarkStart w:id="371" w:name="_Toc38442431"/>
      <w:bookmarkStart w:id="372" w:name="_Toc38442763"/>
      <w:bookmarkStart w:id="373" w:name="_Toc38443094"/>
      <w:bookmarkStart w:id="374" w:name="_Toc38443425"/>
      <w:bookmarkStart w:id="375" w:name="_Toc38443756"/>
      <w:bookmarkStart w:id="376" w:name="_Toc38433503"/>
      <w:bookmarkStart w:id="377" w:name="_Toc38433638"/>
      <w:bookmarkStart w:id="378" w:name="_Toc38433772"/>
      <w:bookmarkStart w:id="379" w:name="_Toc38433922"/>
      <w:bookmarkStart w:id="380" w:name="_Toc38434070"/>
      <w:bookmarkStart w:id="381" w:name="_Toc38434218"/>
      <w:bookmarkStart w:id="382" w:name="_Toc38434364"/>
      <w:bookmarkStart w:id="383" w:name="_Toc38434507"/>
      <w:bookmarkStart w:id="384" w:name="_Toc38434650"/>
      <w:bookmarkStart w:id="385" w:name="_Toc38434793"/>
      <w:bookmarkStart w:id="386" w:name="_Toc38434937"/>
      <w:bookmarkStart w:id="387" w:name="_Toc38437633"/>
      <w:bookmarkStart w:id="388" w:name="_Toc38437779"/>
      <w:bookmarkStart w:id="389" w:name="_Toc38437925"/>
      <w:bookmarkStart w:id="390" w:name="_Toc38438071"/>
      <w:bookmarkStart w:id="391" w:name="_Toc38438217"/>
      <w:bookmarkStart w:id="392" w:name="_Toc38438554"/>
      <w:bookmarkStart w:id="393" w:name="_Toc38438891"/>
      <w:bookmarkStart w:id="394" w:name="_Toc38439228"/>
      <w:bookmarkStart w:id="395" w:name="_Toc38439565"/>
      <w:bookmarkStart w:id="396" w:name="_Toc38439902"/>
      <w:bookmarkStart w:id="397" w:name="_Toc38440239"/>
      <w:bookmarkStart w:id="398" w:name="_Toc38440576"/>
      <w:bookmarkStart w:id="399" w:name="_Toc38440775"/>
      <w:bookmarkStart w:id="400" w:name="_Toc38441108"/>
      <w:bookmarkStart w:id="401" w:name="_Toc38441440"/>
      <w:bookmarkStart w:id="402" w:name="_Toc38441772"/>
      <w:bookmarkStart w:id="403" w:name="_Toc38442100"/>
      <w:bookmarkStart w:id="404" w:name="_Toc38442432"/>
      <w:bookmarkStart w:id="405" w:name="_Toc38442764"/>
      <w:bookmarkStart w:id="406" w:name="_Toc38443095"/>
      <w:bookmarkStart w:id="407" w:name="_Toc38443426"/>
      <w:bookmarkStart w:id="408" w:name="_Toc38443757"/>
      <w:bookmarkStart w:id="409" w:name="_Toc38433504"/>
      <w:bookmarkStart w:id="410" w:name="_Toc38433639"/>
      <w:bookmarkStart w:id="411" w:name="_Toc38433773"/>
      <w:bookmarkStart w:id="412" w:name="_Toc38433923"/>
      <w:bookmarkStart w:id="413" w:name="_Toc38434071"/>
      <w:bookmarkStart w:id="414" w:name="_Toc38434219"/>
      <w:bookmarkStart w:id="415" w:name="_Toc38434365"/>
      <w:bookmarkStart w:id="416" w:name="_Toc38434508"/>
      <w:bookmarkStart w:id="417" w:name="_Toc38434651"/>
      <w:bookmarkStart w:id="418" w:name="_Toc38434794"/>
      <w:bookmarkStart w:id="419" w:name="_Toc38434938"/>
      <w:bookmarkStart w:id="420" w:name="_Toc38437634"/>
      <w:bookmarkStart w:id="421" w:name="_Toc38437780"/>
      <w:bookmarkStart w:id="422" w:name="_Toc38437926"/>
      <w:bookmarkStart w:id="423" w:name="_Toc38438072"/>
      <w:bookmarkStart w:id="424" w:name="_Toc38438218"/>
      <w:bookmarkStart w:id="425" w:name="_Toc38438555"/>
      <w:bookmarkStart w:id="426" w:name="_Toc38438892"/>
      <w:bookmarkStart w:id="427" w:name="_Toc38439229"/>
      <w:bookmarkStart w:id="428" w:name="_Toc38439566"/>
      <w:bookmarkStart w:id="429" w:name="_Toc38439903"/>
      <w:bookmarkStart w:id="430" w:name="_Toc38440240"/>
      <w:bookmarkStart w:id="431" w:name="_Toc38440577"/>
      <w:bookmarkStart w:id="432" w:name="_Toc38440776"/>
      <w:bookmarkStart w:id="433" w:name="_Toc38441109"/>
      <w:bookmarkStart w:id="434" w:name="_Toc38441441"/>
      <w:bookmarkStart w:id="435" w:name="_Toc38441773"/>
      <w:bookmarkStart w:id="436" w:name="_Toc38442101"/>
      <w:bookmarkStart w:id="437" w:name="_Toc38442433"/>
      <w:bookmarkStart w:id="438" w:name="_Toc38442765"/>
      <w:bookmarkStart w:id="439" w:name="_Toc38443096"/>
      <w:bookmarkStart w:id="440" w:name="_Toc38443427"/>
      <w:bookmarkStart w:id="441" w:name="_Toc38443758"/>
      <w:bookmarkStart w:id="442" w:name="_Toc38433505"/>
      <w:bookmarkStart w:id="443" w:name="_Toc38433640"/>
      <w:bookmarkStart w:id="444" w:name="_Toc38433774"/>
      <w:bookmarkStart w:id="445" w:name="_Toc38433924"/>
      <w:bookmarkStart w:id="446" w:name="_Toc38434072"/>
      <w:bookmarkStart w:id="447" w:name="_Toc38434220"/>
      <w:bookmarkStart w:id="448" w:name="_Toc38434366"/>
      <w:bookmarkStart w:id="449" w:name="_Toc38434509"/>
      <w:bookmarkStart w:id="450" w:name="_Toc38434652"/>
      <w:bookmarkStart w:id="451" w:name="_Toc38434795"/>
      <w:bookmarkStart w:id="452" w:name="_Toc38434939"/>
      <w:bookmarkStart w:id="453" w:name="_Toc38437635"/>
      <w:bookmarkStart w:id="454" w:name="_Toc38437781"/>
      <w:bookmarkStart w:id="455" w:name="_Toc38437927"/>
      <w:bookmarkStart w:id="456" w:name="_Toc38438073"/>
      <w:bookmarkStart w:id="457" w:name="_Toc38438219"/>
      <w:bookmarkStart w:id="458" w:name="_Toc38438556"/>
      <w:bookmarkStart w:id="459" w:name="_Toc38438893"/>
      <w:bookmarkStart w:id="460" w:name="_Toc38439230"/>
      <w:bookmarkStart w:id="461" w:name="_Toc38439567"/>
      <w:bookmarkStart w:id="462" w:name="_Toc38439904"/>
      <w:bookmarkStart w:id="463" w:name="_Toc38440241"/>
      <w:bookmarkStart w:id="464" w:name="_Toc38440578"/>
      <w:bookmarkStart w:id="465" w:name="_Toc38440777"/>
      <w:bookmarkStart w:id="466" w:name="_Toc38441110"/>
      <w:bookmarkStart w:id="467" w:name="_Toc38441442"/>
      <w:bookmarkStart w:id="468" w:name="_Toc38441774"/>
      <w:bookmarkStart w:id="469" w:name="_Toc38442102"/>
      <w:bookmarkStart w:id="470" w:name="_Toc38442434"/>
      <w:bookmarkStart w:id="471" w:name="_Toc38442766"/>
      <w:bookmarkStart w:id="472" w:name="_Toc38443097"/>
      <w:bookmarkStart w:id="473" w:name="_Toc38443428"/>
      <w:bookmarkStart w:id="474" w:name="_Toc38443759"/>
      <w:bookmarkStart w:id="475" w:name="_Toc38433506"/>
      <w:bookmarkStart w:id="476" w:name="_Toc38433641"/>
      <w:bookmarkStart w:id="477" w:name="_Toc38433775"/>
      <w:bookmarkStart w:id="478" w:name="_Toc38433925"/>
      <w:bookmarkStart w:id="479" w:name="_Toc38434073"/>
      <w:bookmarkStart w:id="480" w:name="_Toc38434221"/>
      <w:bookmarkStart w:id="481" w:name="_Toc38434367"/>
      <w:bookmarkStart w:id="482" w:name="_Toc38434510"/>
      <w:bookmarkStart w:id="483" w:name="_Toc38434653"/>
      <w:bookmarkStart w:id="484" w:name="_Toc38434796"/>
      <w:bookmarkStart w:id="485" w:name="_Toc38434940"/>
      <w:bookmarkStart w:id="486" w:name="_Toc38437636"/>
      <w:bookmarkStart w:id="487" w:name="_Toc38437782"/>
      <w:bookmarkStart w:id="488" w:name="_Toc38437928"/>
      <w:bookmarkStart w:id="489" w:name="_Toc38438074"/>
      <w:bookmarkStart w:id="490" w:name="_Toc38438220"/>
      <w:bookmarkStart w:id="491" w:name="_Toc38438557"/>
      <w:bookmarkStart w:id="492" w:name="_Toc38438894"/>
      <w:bookmarkStart w:id="493" w:name="_Toc38439231"/>
      <w:bookmarkStart w:id="494" w:name="_Toc38439568"/>
      <w:bookmarkStart w:id="495" w:name="_Toc38439905"/>
      <w:bookmarkStart w:id="496" w:name="_Toc38440242"/>
      <w:bookmarkStart w:id="497" w:name="_Toc38440579"/>
      <w:bookmarkStart w:id="498" w:name="_Toc38440778"/>
      <w:bookmarkStart w:id="499" w:name="_Toc38441111"/>
      <w:bookmarkStart w:id="500" w:name="_Toc38441443"/>
      <w:bookmarkStart w:id="501" w:name="_Toc38441775"/>
      <w:bookmarkStart w:id="502" w:name="_Toc38442103"/>
      <w:bookmarkStart w:id="503" w:name="_Toc38442435"/>
      <w:bookmarkStart w:id="504" w:name="_Toc38442767"/>
      <w:bookmarkStart w:id="505" w:name="_Toc38443098"/>
      <w:bookmarkStart w:id="506" w:name="_Toc38443429"/>
      <w:bookmarkStart w:id="507" w:name="_Toc38443760"/>
      <w:bookmarkStart w:id="508" w:name="_Toc38433507"/>
      <w:bookmarkStart w:id="509" w:name="_Toc38433642"/>
      <w:bookmarkStart w:id="510" w:name="_Toc38433776"/>
      <w:bookmarkStart w:id="511" w:name="_Toc38433926"/>
      <w:bookmarkStart w:id="512" w:name="_Toc38434074"/>
      <w:bookmarkStart w:id="513" w:name="_Toc38434222"/>
      <w:bookmarkStart w:id="514" w:name="_Toc38434368"/>
      <w:bookmarkStart w:id="515" w:name="_Toc38434511"/>
      <w:bookmarkStart w:id="516" w:name="_Toc38434654"/>
      <w:bookmarkStart w:id="517" w:name="_Toc38434797"/>
      <w:bookmarkStart w:id="518" w:name="_Toc38434941"/>
      <w:bookmarkStart w:id="519" w:name="_Toc38437637"/>
      <w:bookmarkStart w:id="520" w:name="_Toc38437783"/>
      <w:bookmarkStart w:id="521" w:name="_Toc38437929"/>
      <w:bookmarkStart w:id="522" w:name="_Toc38438075"/>
      <w:bookmarkStart w:id="523" w:name="_Toc38438221"/>
      <w:bookmarkStart w:id="524" w:name="_Toc38438558"/>
      <w:bookmarkStart w:id="525" w:name="_Toc38438895"/>
      <w:bookmarkStart w:id="526" w:name="_Toc38439232"/>
      <w:bookmarkStart w:id="527" w:name="_Toc38439569"/>
      <w:bookmarkStart w:id="528" w:name="_Toc38439906"/>
      <w:bookmarkStart w:id="529" w:name="_Toc38440243"/>
      <w:bookmarkStart w:id="530" w:name="_Toc38440580"/>
      <w:bookmarkStart w:id="531" w:name="_Toc38440779"/>
      <w:bookmarkStart w:id="532" w:name="_Toc38441112"/>
      <w:bookmarkStart w:id="533" w:name="_Toc38441444"/>
      <w:bookmarkStart w:id="534" w:name="_Toc38441776"/>
      <w:bookmarkStart w:id="535" w:name="_Toc38442104"/>
      <w:bookmarkStart w:id="536" w:name="_Toc38442436"/>
      <w:bookmarkStart w:id="537" w:name="_Toc38442768"/>
      <w:bookmarkStart w:id="538" w:name="_Toc38443099"/>
      <w:bookmarkStart w:id="539" w:name="_Toc38443430"/>
      <w:bookmarkStart w:id="540" w:name="_Toc38443761"/>
      <w:bookmarkStart w:id="541" w:name="_Toc38433508"/>
      <w:bookmarkStart w:id="542" w:name="_Toc38433643"/>
      <w:bookmarkStart w:id="543" w:name="_Toc38433777"/>
      <w:bookmarkStart w:id="544" w:name="_Toc38433927"/>
      <w:bookmarkStart w:id="545" w:name="_Toc38434075"/>
      <w:bookmarkStart w:id="546" w:name="_Toc38434223"/>
      <w:bookmarkStart w:id="547" w:name="_Toc38434369"/>
      <w:bookmarkStart w:id="548" w:name="_Toc38434512"/>
      <w:bookmarkStart w:id="549" w:name="_Toc38434655"/>
      <w:bookmarkStart w:id="550" w:name="_Toc38434798"/>
      <w:bookmarkStart w:id="551" w:name="_Toc38434942"/>
      <w:bookmarkStart w:id="552" w:name="_Toc38437638"/>
      <w:bookmarkStart w:id="553" w:name="_Toc38437784"/>
      <w:bookmarkStart w:id="554" w:name="_Toc38437930"/>
      <w:bookmarkStart w:id="555" w:name="_Toc38438076"/>
      <w:bookmarkStart w:id="556" w:name="_Toc38438222"/>
      <w:bookmarkStart w:id="557" w:name="_Toc38438559"/>
      <w:bookmarkStart w:id="558" w:name="_Toc38438896"/>
      <w:bookmarkStart w:id="559" w:name="_Toc38439233"/>
      <w:bookmarkStart w:id="560" w:name="_Toc38439570"/>
      <w:bookmarkStart w:id="561" w:name="_Toc38439907"/>
      <w:bookmarkStart w:id="562" w:name="_Toc38440244"/>
      <w:bookmarkStart w:id="563" w:name="_Toc38440581"/>
      <w:bookmarkStart w:id="564" w:name="_Toc38440780"/>
      <w:bookmarkStart w:id="565" w:name="_Toc38441113"/>
      <w:bookmarkStart w:id="566" w:name="_Toc38441445"/>
      <w:bookmarkStart w:id="567" w:name="_Toc38441777"/>
      <w:bookmarkStart w:id="568" w:name="_Toc38442105"/>
      <w:bookmarkStart w:id="569" w:name="_Toc38442437"/>
      <w:bookmarkStart w:id="570" w:name="_Toc38442769"/>
      <w:bookmarkStart w:id="571" w:name="_Toc38443100"/>
      <w:bookmarkStart w:id="572" w:name="_Toc38443431"/>
      <w:bookmarkStart w:id="573" w:name="_Toc38443762"/>
      <w:bookmarkStart w:id="574" w:name="_Toc38433510"/>
      <w:bookmarkStart w:id="575" w:name="_Toc38433645"/>
      <w:bookmarkStart w:id="576" w:name="_Toc38433779"/>
      <w:bookmarkStart w:id="577" w:name="_Toc38433929"/>
      <w:bookmarkStart w:id="578" w:name="_Toc38434077"/>
      <w:bookmarkStart w:id="579" w:name="_Toc38434225"/>
      <w:bookmarkStart w:id="580" w:name="_Toc38434371"/>
      <w:bookmarkStart w:id="581" w:name="_Toc38434514"/>
      <w:bookmarkStart w:id="582" w:name="_Toc38434657"/>
      <w:bookmarkStart w:id="583" w:name="_Toc38434800"/>
      <w:bookmarkStart w:id="584" w:name="_Toc38434944"/>
      <w:bookmarkStart w:id="585" w:name="_Toc38437640"/>
      <w:bookmarkStart w:id="586" w:name="_Toc38437786"/>
      <w:bookmarkStart w:id="587" w:name="_Toc38437932"/>
      <w:bookmarkStart w:id="588" w:name="_Toc38438078"/>
      <w:bookmarkStart w:id="589" w:name="_Toc38438224"/>
      <w:bookmarkStart w:id="590" w:name="_Toc38438561"/>
      <w:bookmarkStart w:id="591" w:name="_Toc38438898"/>
      <w:bookmarkStart w:id="592" w:name="_Toc38439235"/>
      <w:bookmarkStart w:id="593" w:name="_Toc38439572"/>
      <w:bookmarkStart w:id="594" w:name="_Toc38439909"/>
      <w:bookmarkStart w:id="595" w:name="_Toc38440246"/>
      <w:bookmarkStart w:id="596" w:name="_Toc38440583"/>
      <w:bookmarkStart w:id="597" w:name="_Toc38440782"/>
      <w:bookmarkStart w:id="598" w:name="_Toc38441115"/>
      <w:bookmarkStart w:id="599" w:name="_Toc38441447"/>
      <w:bookmarkStart w:id="600" w:name="_Toc38441779"/>
      <w:bookmarkStart w:id="601" w:name="_Toc38442107"/>
      <w:bookmarkStart w:id="602" w:name="_Toc38442439"/>
      <w:bookmarkStart w:id="603" w:name="_Toc38442771"/>
      <w:bookmarkStart w:id="604" w:name="_Toc38443102"/>
      <w:bookmarkStart w:id="605" w:name="_Toc38443433"/>
      <w:bookmarkStart w:id="606" w:name="_Toc38443764"/>
      <w:bookmarkStart w:id="607" w:name="_Toc13148353"/>
      <w:bookmarkStart w:id="608" w:name="_Toc13150581"/>
      <w:bookmarkStart w:id="609" w:name="_Toc13291966"/>
      <w:bookmarkStart w:id="610" w:name="_Toc13504692"/>
      <w:bookmarkStart w:id="611" w:name="_Toc13504808"/>
      <w:bookmarkStart w:id="612" w:name="_Toc13556301"/>
      <w:bookmarkStart w:id="613" w:name="_Toc14337423"/>
      <w:bookmarkStart w:id="614" w:name="_Toc13148354"/>
      <w:bookmarkStart w:id="615" w:name="_Toc13150582"/>
      <w:bookmarkStart w:id="616" w:name="_Toc13291967"/>
      <w:bookmarkStart w:id="617" w:name="_Toc13504693"/>
      <w:bookmarkStart w:id="618" w:name="_Toc13504809"/>
      <w:bookmarkStart w:id="619" w:name="_Toc13556302"/>
      <w:bookmarkStart w:id="620" w:name="_Toc14337424"/>
      <w:bookmarkStart w:id="621" w:name="_Toc13148355"/>
      <w:bookmarkStart w:id="622" w:name="_Toc13150583"/>
      <w:bookmarkStart w:id="623" w:name="_Toc13291968"/>
      <w:bookmarkStart w:id="624" w:name="_Toc13504694"/>
      <w:bookmarkStart w:id="625" w:name="_Toc13504810"/>
      <w:bookmarkStart w:id="626" w:name="_Toc13556303"/>
      <w:bookmarkStart w:id="627" w:name="_Toc14337425"/>
      <w:bookmarkStart w:id="628" w:name="_Toc13148356"/>
      <w:bookmarkStart w:id="629" w:name="_Toc13150584"/>
      <w:bookmarkStart w:id="630" w:name="_Toc13291969"/>
      <w:bookmarkStart w:id="631" w:name="_Toc13504695"/>
      <w:bookmarkStart w:id="632" w:name="_Toc13504811"/>
      <w:bookmarkStart w:id="633" w:name="_Toc13556304"/>
      <w:bookmarkStart w:id="634" w:name="_Toc14337426"/>
      <w:bookmarkStart w:id="635" w:name="_Toc13148357"/>
      <w:bookmarkStart w:id="636" w:name="_Toc13150585"/>
      <w:bookmarkStart w:id="637" w:name="_Toc13291970"/>
      <w:bookmarkStart w:id="638" w:name="_Toc13504696"/>
      <w:bookmarkStart w:id="639" w:name="_Toc13504812"/>
      <w:bookmarkStart w:id="640" w:name="_Toc13556305"/>
      <w:bookmarkStart w:id="641" w:name="_Toc14337427"/>
      <w:bookmarkStart w:id="642" w:name="_Toc13148358"/>
      <w:bookmarkStart w:id="643" w:name="_Toc13150586"/>
      <w:bookmarkStart w:id="644" w:name="_Toc13291971"/>
      <w:bookmarkStart w:id="645" w:name="_Toc13504697"/>
      <w:bookmarkStart w:id="646" w:name="_Toc13504813"/>
      <w:bookmarkStart w:id="647" w:name="_Toc13556306"/>
      <w:bookmarkStart w:id="648" w:name="_Toc14337428"/>
      <w:bookmarkStart w:id="649" w:name="_Toc13148359"/>
      <w:bookmarkStart w:id="650" w:name="_Toc13150587"/>
      <w:bookmarkStart w:id="651" w:name="_Toc13291972"/>
      <w:bookmarkStart w:id="652" w:name="_Toc13504698"/>
      <w:bookmarkStart w:id="653" w:name="_Toc13504814"/>
      <w:bookmarkStart w:id="654" w:name="_Toc13556307"/>
      <w:bookmarkStart w:id="655" w:name="_Toc14337429"/>
      <w:bookmarkStart w:id="656" w:name="_Toc13148360"/>
      <w:bookmarkStart w:id="657" w:name="_Toc13150588"/>
      <w:bookmarkStart w:id="658" w:name="_Toc13291973"/>
      <w:bookmarkStart w:id="659" w:name="_Toc13504699"/>
      <w:bookmarkStart w:id="660" w:name="_Toc13504815"/>
      <w:bookmarkStart w:id="661" w:name="_Toc13556308"/>
      <w:bookmarkStart w:id="662" w:name="_Toc14337430"/>
      <w:bookmarkStart w:id="663" w:name="_Toc13148361"/>
      <w:bookmarkStart w:id="664" w:name="_Toc13150589"/>
      <w:bookmarkStart w:id="665" w:name="_Toc13291974"/>
      <w:bookmarkStart w:id="666" w:name="_Toc13504700"/>
      <w:bookmarkStart w:id="667" w:name="_Toc13504816"/>
      <w:bookmarkStart w:id="668" w:name="_Toc13556309"/>
      <w:bookmarkStart w:id="669" w:name="_Toc14337431"/>
      <w:bookmarkStart w:id="670" w:name="_Toc13148362"/>
      <w:bookmarkStart w:id="671" w:name="_Toc13150590"/>
      <w:bookmarkStart w:id="672" w:name="_Toc13291975"/>
      <w:bookmarkStart w:id="673" w:name="_Toc13504701"/>
      <w:bookmarkStart w:id="674" w:name="_Toc13504817"/>
      <w:bookmarkStart w:id="675" w:name="_Toc13556310"/>
      <w:bookmarkStart w:id="676" w:name="_Toc14337432"/>
      <w:bookmarkStart w:id="677" w:name="_Toc13148369"/>
      <w:bookmarkStart w:id="678" w:name="_Toc13150597"/>
      <w:bookmarkStart w:id="679" w:name="_Toc13291982"/>
      <w:bookmarkStart w:id="680" w:name="_Toc13504708"/>
      <w:bookmarkStart w:id="681" w:name="_Toc13504824"/>
      <w:bookmarkStart w:id="682" w:name="_Toc13556317"/>
      <w:bookmarkStart w:id="683" w:name="_Toc14337439"/>
      <w:bookmarkStart w:id="684" w:name="_Toc13148370"/>
      <w:bookmarkStart w:id="685" w:name="_Toc13150598"/>
      <w:bookmarkStart w:id="686" w:name="_Toc13291983"/>
      <w:bookmarkStart w:id="687" w:name="_Toc13504709"/>
      <w:bookmarkStart w:id="688" w:name="_Toc13504825"/>
      <w:bookmarkStart w:id="689" w:name="_Toc13556318"/>
      <w:bookmarkStart w:id="690" w:name="_Toc14337440"/>
      <w:bookmarkStart w:id="691" w:name="_Toc13148371"/>
      <w:bookmarkStart w:id="692" w:name="_Toc13150599"/>
      <w:bookmarkStart w:id="693" w:name="_Toc13291984"/>
      <w:bookmarkStart w:id="694" w:name="_Toc13504710"/>
      <w:bookmarkStart w:id="695" w:name="_Toc13504826"/>
      <w:bookmarkStart w:id="696" w:name="_Toc13556319"/>
      <w:bookmarkStart w:id="697" w:name="_Toc14337441"/>
      <w:bookmarkStart w:id="698" w:name="_Toc13148372"/>
      <w:bookmarkStart w:id="699" w:name="_Toc13150600"/>
      <w:bookmarkStart w:id="700" w:name="_Toc13291985"/>
      <w:bookmarkStart w:id="701" w:name="_Toc13504711"/>
      <w:bookmarkStart w:id="702" w:name="_Toc13504827"/>
      <w:bookmarkStart w:id="703" w:name="_Toc13556320"/>
      <w:bookmarkStart w:id="704" w:name="_Toc14337442"/>
      <w:bookmarkStart w:id="705" w:name="_Toc13148373"/>
      <w:bookmarkStart w:id="706" w:name="_Toc13150601"/>
      <w:bookmarkStart w:id="707" w:name="_Toc13291986"/>
      <w:bookmarkStart w:id="708" w:name="_Toc13504712"/>
      <w:bookmarkStart w:id="709" w:name="_Toc13504828"/>
      <w:bookmarkStart w:id="710" w:name="_Toc13556321"/>
      <w:bookmarkStart w:id="711" w:name="_Toc14337443"/>
      <w:bookmarkStart w:id="712" w:name="_Toc13148374"/>
      <w:bookmarkStart w:id="713" w:name="_Toc13150602"/>
      <w:bookmarkStart w:id="714" w:name="_Toc13291987"/>
      <w:bookmarkStart w:id="715" w:name="_Toc13504713"/>
      <w:bookmarkStart w:id="716" w:name="_Toc13504829"/>
      <w:bookmarkStart w:id="717" w:name="_Toc13556322"/>
      <w:bookmarkStart w:id="718" w:name="_Toc14337444"/>
      <w:bookmarkStart w:id="719" w:name="_Toc13148376"/>
      <w:bookmarkStart w:id="720" w:name="_Toc13150604"/>
      <w:bookmarkStart w:id="721" w:name="_Toc13291989"/>
      <w:bookmarkStart w:id="722" w:name="_Toc13504715"/>
      <w:bookmarkStart w:id="723" w:name="_Toc13504831"/>
      <w:bookmarkStart w:id="724" w:name="_Toc13556324"/>
      <w:bookmarkStart w:id="725" w:name="_Toc14337446"/>
      <w:bookmarkStart w:id="726" w:name="_Toc13148377"/>
      <w:bookmarkStart w:id="727" w:name="_Toc13150605"/>
      <w:bookmarkStart w:id="728" w:name="_Toc13291990"/>
      <w:bookmarkStart w:id="729" w:name="_Toc13504716"/>
      <w:bookmarkStart w:id="730" w:name="_Toc13504832"/>
      <w:bookmarkStart w:id="731" w:name="_Toc13556325"/>
      <w:bookmarkStart w:id="732" w:name="_Toc14337447"/>
      <w:bookmarkStart w:id="733" w:name="_Toc13148379"/>
      <w:bookmarkStart w:id="734" w:name="_Toc13150607"/>
      <w:bookmarkStart w:id="735" w:name="_Toc13291992"/>
      <w:bookmarkStart w:id="736" w:name="_Toc13504718"/>
      <w:bookmarkStart w:id="737" w:name="_Toc13504834"/>
      <w:bookmarkStart w:id="738" w:name="_Toc13556327"/>
      <w:bookmarkStart w:id="739" w:name="_Toc14337449"/>
      <w:bookmarkStart w:id="740" w:name="_Toc13148381"/>
      <w:bookmarkStart w:id="741" w:name="_Toc13150609"/>
      <w:bookmarkStart w:id="742" w:name="_Toc13291994"/>
      <w:bookmarkStart w:id="743" w:name="_Toc13504720"/>
      <w:bookmarkStart w:id="744" w:name="_Toc13504836"/>
      <w:bookmarkStart w:id="745" w:name="_Toc13556329"/>
      <w:bookmarkStart w:id="746" w:name="_Toc14337451"/>
      <w:bookmarkStart w:id="747" w:name="_Toc13148384"/>
      <w:bookmarkStart w:id="748" w:name="_Toc13150612"/>
      <w:bookmarkStart w:id="749" w:name="_Toc13291997"/>
      <w:bookmarkStart w:id="750" w:name="_Toc13504723"/>
      <w:bookmarkStart w:id="751" w:name="_Toc13504839"/>
      <w:bookmarkStart w:id="752" w:name="_Toc13556332"/>
      <w:bookmarkStart w:id="753" w:name="_Toc14337454"/>
      <w:bookmarkStart w:id="754" w:name="_Toc13148385"/>
      <w:bookmarkStart w:id="755" w:name="_Toc13150613"/>
      <w:bookmarkStart w:id="756" w:name="_Toc13291998"/>
      <w:bookmarkStart w:id="757" w:name="_Toc13504724"/>
      <w:bookmarkStart w:id="758" w:name="_Toc13504840"/>
      <w:bookmarkStart w:id="759" w:name="_Toc13556333"/>
      <w:bookmarkStart w:id="760" w:name="_Toc14337455"/>
      <w:bookmarkStart w:id="761" w:name="_Toc13148390"/>
      <w:bookmarkStart w:id="762" w:name="_Toc13150618"/>
      <w:bookmarkStart w:id="763" w:name="_Toc13292003"/>
      <w:bookmarkStart w:id="764" w:name="_Toc13504729"/>
      <w:bookmarkStart w:id="765" w:name="_Toc13504845"/>
      <w:bookmarkStart w:id="766" w:name="_Toc13556338"/>
      <w:bookmarkStart w:id="767" w:name="_Toc14337460"/>
      <w:bookmarkStart w:id="768" w:name="_Toc13148391"/>
      <w:bookmarkStart w:id="769" w:name="_Toc13150619"/>
      <w:bookmarkStart w:id="770" w:name="_Toc13292004"/>
      <w:bookmarkStart w:id="771" w:name="_Toc13504730"/>
      <w:bookmarkStart w:id="772" w:name="_Toc13504846"/>
      <w:bookmarkStart w:id="773" w:name="_Toc13556339"/>
      <w:bookmarkStart w:id="774" w:name="_Toc14337461"/>
      <w:bookmarkStart w:id="775" w:name="_Toc13148392"/>
      <w:bookmarkStart w:id="776" w:name="_Toc13150620"/>
      <w:bookmarkStart w:id="777" w:name="_Toc13292005"/>
      <w:bookmarkStart w:id="778" w:name="_Toc13504731"/>
      <w:bookmarkStart w:id="779" w:name="_Toc13504847"/>
      <w:bookmarkStart w:id="780" w:name="_Toc13556340"/>
      <w:bookmarkStart w:id="781" w:name="_Toc14337462"/>
      <w:bookmarkStart w:id="782" w:name="_Toc13148393"/>
      <w:bookmarkStart w:id="783" w:name="_Toc13150621"/>
      <w:bookmarkStart w:id="784" w:name="_Toc13292006"/>
      <w:bookmarkStart w:id="785" w:name="_Toc13504732"/>
      <w:bookmarkStart w:id="786" w:name="_Toc13504848"/>
      <w:bookmarkStart w:id="787" w:name="_Toc13556341"/>
      <w:bookmarkStart w:id="788" w:name="_Toc14337463"/>
      <w:bookmarkStart w:id="789" w:name="_Toc13148394"/>
      <w:bookmarkStart w:id="790" w:name="_Toc13150622"/>
      <w:bookmarkStart w:id="791" w:name="_Toc13292007"/>
      <w:bookmarkStart w:id="792" w:name="_Toc13504733"/>
      <w:bookmarkStart w:id="793" w:name="_Toc13504849"/>
      <w:bookmarkStart w:id="794" w:name="_Toc13556342"/>
      <w:bookmarkStart w:id="795" w:name="_Toc14337464"/>
      <w:bookmarkStart w:id="796" w:name="_Toc13148395"/>
      <w:bookmarkStart w:id="797" w:name="_Toc13150623"/>
      <w:bookmarkStart w:id="798" w:name="_Toc13292008"/>
      <w:bookmarkStart w:id="799" w:name="_Toc13504734"/>
      <w:bookmarkStart w:id="800" w:name="_Toc13504850"/>
      <w:bookmarkStart w:id="801" w:name="_Toc13556343"/>
      <w:bookmarkStart w:id="802" w:name="_Toc14337465"/>
      <w:bookmarkStart w:id="803" w:name="_Toc13148396"/>
      <w:bookmarkStart w:id="804" w:name="_Toc13150624"/>
      <w:bookmarkStart w:id="805" w:name="_Toc13292009"/>
      <w:bookmarkStart w:id="806" w:name="_Toc13504735"/>
      <w:bookmarkStart w:id="807" w:name="_Toc13504851"/>
      <w:bookmarkStart w:id="808" w:name="_Toc13556344"/>
      <w:bookmarkStart w:id="809" w:name="_Toc14337466"/>
      <w:bookmarkStart w:id="810" w:name="_Toc13148397"/>
      <w:bookmarkStart w:id="811" w:name="_Toc13150625"/>
      <w:bookmarkStart w:id="812" w:name="_Toc13292010"/>
      <w:bookmarkStart w:id="813" w:name="_Toc13504736"/>
      <w:bookmarkStart w:id="814" w:name="_Toc13504852"/>
      <w:bookmarkStart w:id="815" w:name="_Toc13556345"/>
      <w:bookmarkStart w:id="816" w:name="_Toc14337467"/>
      <w:bookmarkStart w:id="817" w:name="_Toc13148398"/>
      <w:bookmarkStart w:id="818" w:name="_Toc13150626"/>
      <w:bookmarkStart w:id="819" w:name="_Toc13292011"/>
      <w:bookmarkStart w:id="820" w:name="_Toc13504737"/>
      <w:bookmarkStart w:id="821" w:name="_Toc13504853"/>
      <w:bookmarkStart w:id="822" w:name="_Toc13556346"/>
      <w:bookmarkStart w:id="823" w:name="_Toc14337468"/>
      <w:bookmarkStart w:id="824" w:name="_Toc13148399"/>
      <w:bookmarkStart w:id="825" w:name="_Toc13150627"/>
      <w:bookmarkStart w:id="826" w:name="_Toc13292012"/>
      <w:bookmarkStart w:id="827" w:name="_Toc13504738"/>
      <w:bookmarkStart w:id="828" w:name="_Toc13504854"/>
      <w:bookmarkStart w:id="829" w:name="_Toc13556347"/>
      <w:bookmarkStart w:id="830" w:name="_Toc14337469"/>
      <w:bookmarkStart w:id="831" w:name="_Toc13148400"/>
      <w:bookmarkStart w:id="832" w:name="_Toc13150628"/>
      <w:bookmarkStart w:id="833" w:name="_Toc13292013"/>
      <w:bookmarkStart w:id="834" w:name="_Toc13504739"/>
      <w:bookmarkStart w:id="835" w:name="_Toc13504855"/>
      <w:bookmarkStart w:id="836" w:name="_Toc13556348"/>
      <w:bookmarkStart w:id="837" w:name="_Toc14337470"/>
      <w:bookmarkStart w:id="838" w:name="_Toc13148401"/>
      <w:bookmarkStart w:id="839" w:name="_Toc13150629"/>
      <w:bookmarkStart w:id="840" w:name="_Toc13292014"/>
      <w:bookmarkStart w:id="841" w:name="_Toc13504740"/>
      <w:bookmarkStart w:id="842" w:name="_Toc13504856"/>
      <w:bookmarkStart w:id="843" w:name="_Toc13556349"/>
      <w:bookmarkStart w:id="844" w:name="_Toc14337471"/>
      <w:bookmarkStart w:id="845" w:name="_Toc13148402"/>
      <w:bookmarkStart w:id="846" w:name="_Toc13150630"/>
      <w:bookmarkStart w:id="847" w:name="_Toc13292015"/>
      <w:bookmarkStart w:id="848" w:name="_Toc13504741"/>
      <w:bookmarkStart w:id="849" w:name="_Toc13504857"/>
      <w:bookmarkStart w:id="850" w:name="_Toc13556350"/>
      <w:bookmarkStart w:id="851" w:name="_Toc14337472"/>
      <w:bookmarkStart w:id="852" w:name="_Toc13148408"/>
      <w:bookmarkStart w:id="853" w:name="_Toc13150636"/>
      <w:bookmarkStart w:id="854" w:name="_Toc13292021"/>
      <w:bookmarkStart w:id="855" w:name="_Toc13504747"/>
      <w:bookmarkStart w:id="856" w:name="_Toc13504863"/>
      <w:bookmarkStart w:id="857" w:name="_Toc13556356"/>
      <w:bookmarkStart w:id="858" w:name="_Toc14337478"/>
      <w:bookmarkStart w:id="859" w:name="_Toc13148409"/>
      <w:bookmarkStart w:id="860" w:name="_Toc13150637"/>
      <w:bookmarkStart w:id="861" w:name="_Toc13292022"/>
      <w:bookmarkStart w:id="862" w:name="_Toc13504748"/>
      <w:bookmarkStart w:id="863" w:name="_Toc13504864"/>
      <w:bookmarkStart w:id="864" w:name="_Toc13556357"/>
      <w:bookmarkStart w:id="865" w:name="_Toc14337479"/>
      <w:bookmarkStart w:id="866" w:name="_Toc13148411"/>
      <w:bookmarkStart w:id="867" w:name="_Toc13150639"/>
      <w:bookmarkStart w:id="868" w:name="_Toc13292024"/>
      <w:bookmarkStart w:id="869" w:name="_Toc13504750"/>
      <w:bookmarkStart w:id="870" w:name="_Toc13504866"/>
      <w:bookmarkStart w:id="871" w:name="_Toc13556359"/>
      <w:bookmarkStart w:id="872" w:name="_Toc14337481"/>
      <w:bookmarkStart w:id="873" w:name="_Toc13148412"/>
      <w:bookmarkStart w:id="874" w:name="_Toc13150640"/>
      <w:bookmarkStart w:id="875" w:name="_Toc13292025"/>
      <w:bookmarkStart w:id="876" w:name="_Toc13504751"/>
      <w:bookmarkStart w:id="877" w:name="_Toc13504867"/>
      <w:bookmarkStart w:id="878" w:name="_Toc13556360"/>
      <w:bookmarkStart w:id="879" w:name="_Toc14337482"/>
      <w:bookmarkStart w:id="880" w:name="_Toc13148413"/>
      <w:bookmarkStart w:id="881" w:name="_Toc13150641"/>
      <w:bookmarkStart w:id="882" w:name="_Toc13292026"/>
      <w:bookmarkStart w:id="883" w:name="_Toc13504752"/>
      <w:bookmarkStart w:id="884" w:name="_Toc13504868"/>
      <w:bookmarkStart w:id="885" w:name="_Toc13556361"/>
      <w:bookmarkStart w:id="886" w:name="_Toc14337483"/>
      <w:bookmarkStart w:id="887" w:name="_Toc238870143"/>
      <w:bookmarkStart w:id="888" w:name="_Toc44423152"/>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r w:rsidRPr="00C773AF">
        <w:rPr>
          <w:rFonts w:asciiTheme="minorEastAsia" w:eastAsiaTheme="minorEastAsia" w:hAnsiTheme="minorEastAsia" w:hint="eastAsia"/>
          <w:b w:val="0"/>
          <w:bCs/>
        </w:rPr>
        <w:t>（</w:t>
      </w:r>
      <w:r w:rsidR="00175A32" w:rsidRPr="00C773AF">
        <w:rPr>
          <w:rFonts w:asciiTheme="minorEastAsia" w:eastAsiaTheme="minorEastAsia" w:hAnsiTheme="minorEastAsia" w:hint="eastAsia"/>
          <w:b w:val="0"/>
          <w:bCs/>
        </w:rPr>
        <w:t>八</w:t>
      </w:r>
      <w:r w:rsidRPr="00C773AF">
        <w:rPr>
          <w:rFonts w:asciiTheme="minorEastAsia" w:eastAsiaTheme="minorEastAsia" w:hAnsiTheme="minorEastAsia" w:hint="eastAsia"/>
          <w:b w:val="0"/>
          <w:bCs/>
        </w:rPr>
        <w:t>）争议的处理</w:t>
      </w:r>
      <w:bookmarkStart w:id="889" w:name="_Toc38438236"/>
      <w:bookmarkStart w:id="890" w:name="_Toc38438573"/>
      <w:bookmarkStart w:id="891" w:name="_Toc38438910"/>
      <w:bookmarkStart w:id="892" w:name="_Toc38439247"/>
      <w:bookmarkStart w:id="893" w:name="_Toc38439584"/>
      <w:bookmarkStart w:id="894" w:name="_Toc38439921"/>
      <w:bookmarkStart w:id="895" w:name="_Toc38440258"/>
      <w:bookmarkStart w:id="896" w:name="_Toc38440595"/>
      <w:bookmarkStart w:id="897" w:name="_Toc38440794"/>
      <w:bookmarkStart w:id="898" w:name="_Toc38441127"/>
      <w:bookmarkStart w:id="899" w:name="_Toc38441459"/>
      <w:bookmarkStart w:id="900" w:name="_Toc38441791"/>
      <w:bookmarkStart w:id="901" w:name="_Toc38442119"/>
      <w:bookmarkStart w:id="902" w:name="_Toc38442451"/>
      <w:bookmarkStart w:id="903" w:name="_Toc38442783"/>
      <w:bookmarkStart w:id="904" w:name="_Toc38443114"/>
      <w:bookmarkStart w:id="905" w:name="_Toc38443445"/>
      <w:bookmarkStart w:id="906" w:name="_Toc38443776"/>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r w:rsidR="0072549D" w:rsidRPr="00C773AF">
        <w:rPr>
          <w:rFonts w:asciiTheme="minorEastAsia" w:eastAsiaTheme="minorEastAsia" w:hAnsiTheme="minorEastAsia" w:hint="eastAsia"/>
          <w:b w:val="0"/>
          <w:bCs/>
        </w:rPr>
        <w:t>和适用的法律</w:t>
      </w:r>
      <w:bookmarkEnd w:id="887"/>
      <w:bookmarkEnd w:id="888"/>
    </w:p>
    <w:p w:rsidR="00F72665" w:rsidRPr="00C773AF" w:rsidRDefault="00F70D3A" w:rsidP="00F51046">
      <w:pPr>
        <w:snapToGrid w:val="0"/>
        <w:spacing w:line="360" w:lineRule="auto"/>
        <w:ind w:firstLineChars="200"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1、</w:t>
      </w:r>
      <w:r w:rsidR="00A8060D" w:rsidRPr="00C773AF">
        <w:rPr>
          <w:rFonts w:asciiTheme="minorEastAsia" w:eastAsiaTheme="minorEastAsia" w:hAnsiTheme="minorEastAsia" w:hint="eastAsia"/>
          <w:kern w:val="0"/>
          <w:szCs w:val="21"/>
        </w:rPr>
        <w:t>基金合同</w:t>
      </w:r>
      <w:r w:rsidR="00F72665" w:rsidRPr="00C773AF">
        <w:rPr>
          <w:rFonts w:asciiTheme="minorEastAsia" w:eastAsiaTheme="minorEastAsia" w:hAnsiTheme="minorEastAsia" w:hint="eastAsia"/>
          <w:kern w:val="0"/>
          <w:szCs w:val="21"/>
        </w:rPr>
        <w:t>适用中华人民共和国法律并从其解释。</w:t>
      </w:r>
    </w:p>
    <w:p w:rsidR="00F72665" w:rsidRPr="00C773AF" w:rsidRDefault="00F70D3A" w:rsidP="00F51046">
      <w:pPr>
        <w:snapToGrid w:val="0"/>
        <w:spacing w:line="360" w:lineRule="auto"/>
        <w:ind w:firstLineChars="200"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lastRenderedPageBreak/>
        <w:t>2、</w:t>
      </w:r>
      <w:r w:rsidR="00A8060D" w:rsidRPr="00C773AF">
        <w:rPr>
          <w:rFonts w:asciiTheme="minorEastAsia" w:eastAsiaTheme="minorEastAsia" w:hAnsiTheme="minorEastAsia" w:hint="eastAsia"/>
          <w:kern w:val="0"/>
          <w:szCs w:val="21"/>
        </w:rPr>
        <w:t>基金合同</w:t>
      </w:r>
      <w:r w:rsidR="00F72665" w:rsidRPr="00C773AF">
        <w:rPr>
          <w:rFonts w:asciiTheme="minorEastAsia" w:eastAsiaTheme="minorEastAsia" w:hAnsiTheme="minorEastAsia" w:hint="eastAsia"/>
          <w:kern w:val="0"/>
          <w:szCs w:val="21"/>
        </w:rPr>
        <w:t>的当事人之间因</w:t>
      </w:r>
      <w:r w:rsidR="00A8060D" w:rsidRPr="00C773AF">
        <w:rPr>
          <w:rFonts w:asciiTheme="minorEastAsia" w:eastAsiaTheme="minorEastAsia" w:hAnsiTheme="minorEastAsia" w:hint="eastAsia"/>
          <w:kern w:val="0"/>
          <w:szCs w:val="21"/>
        </w:rPr>
        <w:t>基金合同</w:t>
      </w:r>
      <w:r w:rsidR="00F72665" w:rsidRPr="00C773AF">
        <w:rPr>
          <w:rFonts w:asciiTheme="minorEastAsia" w:eastAsiaTheme="minorEastAsia" w:hAnsiTheme="minorEastAsia" w:hint="eastAsia"/>
          <w:kern w:val="0"/>
          <w:szCs w:val="21"/>
        </w:rPr>
        <w:t>产生的或与</w:t>
      </w:r>
      <w:r w:rsidR="00A8060D" w:rsidRPr="00C773AF">
        <w:rPr>
          <w:rFonts w:asciiTheme="minorEastAsia" w:eastAsiaTheme="minorEastAsia" w:hAnsiTheme="minorEastAsia" w:hint="eastAsia"/>
          <w:kern w:val="0"/>
          <w:szCs w:val="21"/>
        </w:rPr>
        <w:t>基金合同</w:t>
      </w:r>
      <w:r w:rsidR="00F72665" w:rsidRPr="00C773AF">
        <w:rPr>
          <w:rFonts w:asciiTheme="minorEastAsia" w:eastAsiaTheme="minorEastAsia" w:hAnsiTheme="minorEastAsia" w:hint="eastAsia"/>
          <w:kern w:val="0"/>
          <w:szCs w:val="21"/>
        </w:rPr>
        <w:t>有关的争议可通过友好协商解决，但若自一方书面提出协商解决争议之日起60日内争议未能以协商方式解决的，则任何一方有权将争议提交位于北京的中国国际经济贸易仲裁委员会，按照其时有效的仲裁规则进行仲裁。仲裁裁决是终局的，对仲裁各方当事人均具有约束力。</w:t>
      </w:r>
    </w:p>
    <w:p w:rsidR="00F72665" w:rsidRPr="00C773AF" w:rsidRDefault="00F70D3A"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kern w:val="0"/>
          <w:szCs w:val="21"/>
        </w:rPr>
        <w:t>3、</w:t>
      </w:r>
      <w:r w:rsidR="00F72665" w:rsidRPr="00C773AF">
        <w:rPr>
          <w:rFonts w:asciiTheme="minorEastAsia" w:eastAsiaTheme="minorEastAsia" w:hAnsiTheme="minorEastAsia" w:hint="eastAsia"/>
          <w:kern w:val="0"/>
          <w:szCs w:val="21"/>
        </w:rPr>
        <w:t>除争议所涉内容之外，</w:t>
      </w:r>
      <w:r w:rsidR="00A8060D" w:rsidRPr="00C773AF">
        <w:rPr>
          <w:rFonts w:asciiTheme="minorEastAsia" w:eastAsiaTheme="minorEastAsia" w:hAnsiTheme="minorEastAsia" w:hint="eastAsia"/>
          <w:kern w:val="0"/>
          <w:szCs w:val="21"/>
        </w:rPr>
        <w:t>基金合同</w:t>
      </w:r>
      <w:r w:rsidR="00F72665" w:rsidRPr="00C773AF">
        <w:rPr>
          <w:rFonts w:asciiTheme="minorEastAsia" w:eastAsiaTheme="minorEastAsia" w:hAnsiTheme="minorEastAsia" w:hint="eastAsia"/>
          <w:kern w:val="0"/>
          <w:szCs w:val="21"/>
        </w:rPr>
        <w:t>的其他部分应当由</w:t>
      </w:r>
      <w:r w:rsidR="00A8060D" w:rsidRPr="00C773AF">
        <w:rPr>
          <w:rFonts w:asciiTheme="minorEastAsia" w:eastAsiaTheme="minorEastAsia" w:hAnsiTheme="minorEastAsia" w:hint="eastAsia"/>
          <w:kern w:val="0"/>
          <w:szCs w:val="21"/>
        </w:rPr>
        <w:t>基金合同</w:t>
      </w:r>
      <w:r w:rsidR="00F72665" w:rsidRPr="00C773AF">
        <w:rPr>
          <w:rFonts w:asciiTheme="minorEastAsia" w:eastAsiaTheme="minorEastAsia" w:hAnsiTheme="minorEastAsia" w:hint="eastAsia"/>
          <w:kern w:val="0"/>
          <w:szCs w:val="21"/>
        </w:rPr>
        <w:t>当事人继续履行。</w:t>
      </w:r>
    </w:p>
    <w:p w:rsidR="00266A27" w:rsidRPr="00C773AF" w:rsidRDefault="00266A27" w:rsidP="000E4752">
      <w:pPr>
        <w:pStyle w:val="20"/>
        <w:snapToGrid w:val="0"/>
        <w:spacing w:beforeLines="0" w:afterLines="0" w:line="360" w:lineRule="auto"/>
        <w:ind w:firstLineChars="0" w:firstLine="0"/>
        <w:rPr>
          <w:rFonts w:asciiTheme="minorEastAsia" w:eastAsiaTheme="minorEastAsia" w:hAnsiTheme="minorEastAsia"/>
          <w:b w:val="0"/>
          <w:bCs/>
        </w:rPr>
      </w:pPr>
      <w:bookmarkStart w:id="907" w:name="_Toc110945633"/>
      <w:bookmarkStart w:id="908" w:name="_Toc136870035"/>
      <w:bookmarkStart w:id="909" w:name="_Toc238870144"/>
      <w:bookmarkStart w:id="910" w:name="_Toc44423153"/>
      <w:r w:rsidRPr="00C773AF">
        <w:rPr>
          <w:rFonts w:asciiTheme="minorEastAsia" w:eastAsiaTheme="minorEastAsia" w:hAnsiTheme="minorEastAsia" w:hint="eastAsia"/>
          <w:b w:val="0"/>
          <w:bCs/>
        </w:rPr>
        <w:t>（</w:t>
      </w:r>
      <w:r w:rsidR="00175A32" w:rsidRPr="00C773AF">
        <w:rPr>
          <w:rFonts w:asciiTheme="minorEastAsia" w:eastAsiaTheme="minorEastAsia" w:hAnsiTheme="minorEastAsia" w:hint="eastAsia"/>
          <w:b w:val="0"/>
          <w:bCs/>
        </w:rPr>
        <w:t>九</w:t>
      </w:r>
      <w:r w:rsidRPr="00C773AF">
        <w:rPr>
          <w:rFonts w:asciiTheme="minorEastAsia" w:eastAsiaTheme="minorEastAsia" w:hAnsiTheme="minorEastAsia" w:hint="eastAsia"/>
          <w:b w:val="0"/>
          <w:bCs/>
        </w:rPr>
        <w:t>）基金合同的存放及查阅方式</w:t>
      </w:r>
      <w:bookmarkEnd w:id="907"/>
      <w:bookmarkEnd w:id="908"/>
      <w:bookmarkEnd w:id="909"/>
      <w:bookmarkEnd w:id="910"/>
    </w:p>
    <w:p w:rsidR="00F72665" w:rsidRPr="00C773AF" w:rsidRDefault="00F72665" w:rsidP="00F51046">
      <w:pPr>
        <w:snapToGrid w:val="0"/>
        <w:spacing w:line="360" w:lineRule="auto"/>
        <w:ind w:firstLine="420"/>
        <w:rPr>
          <w:rFonts w:asciiTheme="minorEastAsia" w:eastAsiaTheme="minorEastAsia" w:hAnsiTheme="minorEastAsia"/>
          <w:kern w:val="0"/>
          <w:szCs w:val="21"/>
        </w:rPr>
      </w:pPr>
      <w:r w:rsidRPr="00C773AF">
        <w:rPr>
          <w:rFonts w:asciiTheme="minorEastAsia" w:eastAsiaTheme="minorEastAsia" w:hAnsiTheme="minorEastAsia" w:hint="eastAsia"/>
          <w:kern w:val="0"/>
          <w:szCs w:val="21"/>
        </w:rPr>
        <w:t>基金合同存放在基金管理人和基金托管人住所，投资者在支付工本费后，可在合理时间内取得上述文件复印件，基金合同条款及内容应以基金合同正本为准。</w:t>
      </w:r>
    </w:p>
    <w:p w:rsidR="00266A27" w:rsidRPr="00C773AF" w:rsidRDefault="00FB7322" w:rsidP="000E4752">
      <w:pPr>
        <w:pStyle w:val="1"/>
        <w:snapToGrid w:val="0"/>
        <w:spacing w:beforeLines="0" w:afterLines="0" w:line="360" w:lineRule="auto"/>
        <w:ind w:firstLineChars="0" w:firstLine="0"/>
        <w:rPr>
          <w:rFonts w:asciiTheme="minorEastAsia" w:eastAsiaTheme="minorEastAsia" w:hAnsiTheme="minorEastAsia"/>
          <w:bCs/>
        </w:rPr>
      </w:pPr>
      <w:r w:rsidRPr="00C773AF">
        <w:rPr>
          <w:rFonts w:asciiTheme="minorEastAsia" w:eastAsiaTheme="minorEastAsia" w:hAnsiTheme="minorEastAsia"/>
          <w:b/>
          <w:bCs/>
        </w:rPr>
        <w:br w:type="page"/>
      </w:r>
      <w:bookmarkStart w:id="911" w:name="_Toc238870145"/>
      <w:bookmarkStart w:id="912" w:name="_Toc44423154"/>
      <w:r w:rsidR="001A34BD" w:rsidRPr="00C773AF">
        <w:rPr>
          <w:rFonts w:asciiTheme="minorEastAsia" w:eastAsiaTheme="minorEastAsia" w:hAnsiTheme="minorEastAsia" w:hint="eastAsia"/>
          <w:bCs/>
        </w:rPr>
        <w:lastRenderedPageBreak/>
        <w:t>二十二</w:t>
      </w:r>
      <w:r w:rsidR="00266A27" w:rsidRPr="00C773AF">
        <w:rPr>
          <w:rFonts w:asciiTheme="minorEastAsia" w:eastAsiaTheme="minorEastAsia" w:hAnsiTheme="minorEastAsia" w:hint="eastAsia"/>
          <w:bCs/>
        </w:rPr>
        <w:t>、基金托管协议的内容摘要</w:t>
      </w:r>
      <w:bookmarkEnd w:id="911"/>
      <w:bookmarkEnd w:id="912"/>
    </w:p>
    <w:p w:rsidR="00266A27" w:rsidRPr="00C773AF" w:rsidRDefault="00266A27" w:rsidP="000E4752">
      <w:pPr>
        <w:pStyle w:val="20"/>
        <w:snapToGrid w:val="0"/>
        <w:spacing w:beforeLines="0" w:afterLines="0" w:line="360" w:lineRule="auto"/>
        <w:ind w:firstLineChars="0" w:firstLine="0"/>
        <w:rPr>
          <w:rFonts w:asciiTheme="minorEastAsia" w:eastAsiaTheme="minorEastAsia" w:hAnsiTheme="minorEastAsia"/>
          <w:sz w:val="24"/>
        </w:rPr>
      </w:pPr>
      <w:bookmarkStart w:id="913" w:name="_Toc40511576"/>
      <w:bookmarkStart w:id="914" w:name="_Toc238870146"/>
      <w:bookmarkStart w:id="915" w:name="_Toc44423155"/>
      <w:r w:rsidRPr="00C773AF">
        <w:rPr>
          <w:rFonts w:asciiTheme="minorEastAsia" w:eastAsiaTheme="minorEastAsia" w:hAnsiTheme="minorEastAsia" w:hint="eastAsia"/>
          <w:b w:val="0"/>
          <w:bCs/>
        </w:rPr>
        <w:t>（一）托管协议当事人</w:t>
      </w:r>
      <w:bookmarkEnd w:id="913"/>
      <w:bookmarkEnd w:id="914"/>
      <w:bookmarkEnd w:id="915"/>
    </w:p>
    <w:p w:rsidR="00266A27" w:rsidRPr="00C773AF" w:rsidRDefault="00266A27"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1</w:t>
      </w:r>
      <w:r w:rsidR="00F70D3A" w:rsidRPr="00C773AF">
        <w:rPr>
          <w:rFonts w:asciiTheme="minorEastAsia" w:eastAsiaTheme="minorEastAsia" w:hAnsiTheme="minorEastAsia" w:hint="eastAsia"/>
          <w:szCs w:val="21"/>
        </w:rPr>
        <w:t>、</w:t>
      </w:r>
      <w:r w:rsidRPr="00C773AF">
        <w:rPr>
          <w:rFonts w:asciiTheme="minorEastAsia" w:eastAsiaTheme="minorEastAsia" w:hAnsiTheme="minorEastAsia" w:hint="eastAsia"/>
          <w:szCs w:val="21"/>
        </w:rPr>
        <w:t>基金管理人（或简称“管理人”）</w:t>
      </w:r>
    </w:p>
    <w:p w:rsidR="00F72665" w:rsidRPr="00C773AF" w:rsidRDefault="00F72665" w:rsidP="00F51046">
      <w:pPr>
        <w:snapToGrid w:val="0"/>
        <w:spacing w:line="360" w:lineRule="auto"/>
        <w:ind w:firstLineChars="202" w:firstLine="424"/>
        <w:rPr>
          <w:rFonts w:asciiTheme="minorEastAsia" w:eastAsiaTheme="minorEastAsia" w:hAnsiTheme="minorEastAsia"/>
          <w:szCs w:val="21"/>
        </w:rPr>
      </w:pPr>
      <w:bookmarkStart w:id="916" w:name="_Toc15118236"/>
      <w:r w:rsidRPr="00C773AF">
        <w:rPr>
          <w:rFonts w:asciiTheme="minorEastAsia" w:eastAsiaTheme="minorEastAsia" w:hAnsiTheme="minorEastAsia" w:hint="eastAsia"/>
          <w:szCs w:val="21"/>
        </w:rPr>
        <w:t>名称：易方达基金管理有限公司</w:t>
      </w:r>
    </w:p>
    <w:p w:rsidR="00F72665" w:rsidRPr="00C773AF" w:rsidRDefault="00F72665"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住所：</w:t>
      </w:r>
      <w:r w:rsidR="00E94DAF" w:rsidRPr="00C773AF">
        <w:rPr>
          <w:rStyle w:val="da"/>
          <w:rFonts w:asciiTheme="minorEastAsia" w:eastAsiaTheme="minorEastAsia" w:hAnsiTheme="minorEastAsia" w:hint="eastAsia"/>
        </w:rPr>
        <w:t>广东省珠海市横琴新区宝华路6号105室－42891（集中办公区）</w:t>
      </w:r>
    </w:p>
    <w:p w:rsidR="00F72665" w:rsidRPr="00C773AF" w:rsidRDefault="00F72665"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法定代表人:</w:t>
      </w:r>
      <w:r w:rsidR="008D60D0" w:rsidRPr="00C773AF">
        <w:rPr>
          <w:rFonts w:asciiTheme="minorEastAsia" w:eastAsiaTheme="minorEastAsia" w:hAnsiTheme="minorEastAsia" w:hint="eastAsia"/>
          <w:szCs w:val="21"/>
        </w:rPr>
        <w:t>刘晓艳</w:t>
      </w:r>
    </w:p>
    <w:p w:rsidR="00F72665" w:rsidRPr="00C773AF" w:rsidRDefault="00F72665"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成立时间：2001年4月17日</w:t>
      </w:r>
    </w:p>
    <w:p w:rsidR="00F72665" w:rsidRPr="00C773AF" w:rsidRDefault="00F72665"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批准设立机关：中国证券监督管理委员会</w:t>
      </w:r>
    </w:p>
    <w:p w:rsidR="00F72665" w:rsidRPr="00C773AF" w:rsidRDefault="00F72665"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批准设立文号：证监基金字</w:t>
      </w:r>
      <w:r w:rsidR="007D43D6" w:rsidRPr="00C773AF">
        <w:rPr>
          <w:rFonts w:asciiTheme="minorEastAsia" w:eastAsiaTheme="minorEastAsia" w:hAnsiTheme="minorEastAsia" w:hint="eastAsia"/>
          <w:szCs w:val="21"/>
        </w:rPr>
        <w:t>[2001]</w:t>
      </w:r>
      <w:r w:rsidRPr="00C773AF">
        <w:rPr>
          <w:rFonts w:asciiTheme="minorEastAsia" w:eastAsiaTheme="minorEastAsia" w:hAnsiTheme="minorEastAsia" w:hint="eastAsia"/>
          <w:szCs w:val="21"/>
        </w:rPr>
        <w:t>4号</w:t>
      </w:r>
    </w:p>
    <w:p w:rsidR="00F72665" w:rsidRPr="00C773AF" w:rsidRDefault="00F72665"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组织形式：有限责任公司</w:t>
      </w:r>
    </w:p>
    <w:p w:rsidR="00F72665" w:rsidRPr="00C773AF" w:rsidRDefault="005328D5"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注册资本：13,244.2万元人民币</w:t>
      </w:r>
    </w:p>
    <w:p w:rsidR="00F72665" w:rsidRPr="00C773AF" w:rsidRDefault="00F72665"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经营范围：</w:t>
      </w:r>
      <w:r w:rsidR="00034F10" w:rsidRPr="00C773AF">
        <w:rPr>
          <w:rStyle w:val="da"/>
          <w:rFonts w:asciiTheme="minorEastAsia" w:eastAsiaTheme="minorEastAsia" w:hAnsiTheme="minorEastAsia" w:hint="eastAsia"/>
        </w:rPr>
        <w:t>公开募集证券投资基金管理、基金销售、特定客户资产管理</w:t>
      </w:r>
    </w:p>
    <w:p w:rsidR="00F72665" w:rsidRPr="00C773AF" w:rsidRDefault="00F72665"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存续期间：持续经营</w:t>
      </w:r>
    </w:p>
    <w:bookmarkEnd w:id="916"/>
    <w:p w:rsidR="00266A27" w:rsidRPr="00C773AF" w:rsidRDefault="00266A27"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2</w:t>
      </w:r>
      <w:r w:rsidR="00F70D3A" w:rsidRPr="00C773AF">
        <w:rPr>
          <w:rFonts w:asciiTheme="minorEastAsia" w:eastAsiaTheme="minorEastAsia" w:hAnsiTheme="minorEastAsia" w:hint="eastAsia"/>
          <w:szCs w:val="21"/>
        </w:rPr>
        <w:t>、</w:t>
      </w:r>
      <w:r w:rsidRPr="00C773AF">
        <w:rPr>
          <w:rFonts w:asciiTheme="minorEastAsia" w:eastAsiaTheme="minorEastAsia" w:hAnsiTheme="minorEastAsia" w:hint="eastAsia"/>
          <w:szCs w:val="21"/>
        </w:rPr>
        <w:t>基金托管人（或简称“托管人”）</w:t>
      </w:r>
    </w:p>
    <w:p w:rsidR="00F72665" w:rsidRPr="00C773AF" w:rsidRDefault="00F72665"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名称：中国银行股份有限公司</w:t>
      </w:r>
    </w:p>
    <w:p w:rsidR="00F72665" w:rsidRPr="00C773AF" w:rsidRDefault="00F72665"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住所：北京市西城区复兴门内大街1号</w:t>
      </w:r>
    </w:p>
    <w:p w:rsidR="00F72665" w:rsidRPr="00C773AF" w:rsidRDefault="00F72665"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法定代表人:</w:t>
      </w:r>
      <w:r w:rsidR="006E0A8C" w:rsidRPr="00C773AF">
        <w:rPr>
          <w:rFonts w:asciiTheme="minorEastAsia" w:eastAsiaTheme="minorEastAsia" w:hAnsiTheme="minorEastAsia" w:hint="eastAsia"/>
          <w:szCs w:val="21"/>
        </w:rPr>
        <w:t>刘连舸</w:t>
      </w:r>
    </w:p>
    <w:p w:rsidR="00F72665" w:rsidRPr="00C773AF" w:rsidRDefault="00F72665"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成立时间：1983年10月31日</w:t>
      </w:r>
    </w:p>
    <w:p w:rsidR="00F72665" w:rsidRPr="00C773AF" w:rsidRDefault="00F72665"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基金托管业务批准文号：中国证监会证监基字【1998】24号</w:t>
      </w:r>
    </w:p>
    <w:p w:rsidR="00F72665" w:rsidRPr="00C773AF" w:rsidRDefault="00F72665"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组织形式：股份有限公司</w:t>
      </w:r>
    </w:p>
    <w:p w:rsidR="00F72665" w:rsidRPr="00C773AF" w:rsidRDefault="00F72665"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注册资本：</w:t>
      </w:r>
      <w:r w:rsidR="00B1451F" w:rsidRPr="00C773AF">
        <w:rPr>
          <w:rFonts w:asciiTheme="minorEastAsia" w:eastAsiaTheme="minorEastAsia" w:hAnsiTheme="minorEastAsia" w:hint="eastAsia"/>
          <w:szCs w:val="21"/>
        </w:rPr>
        <w:t>人民币贰仟玖佰肆拾叁亿捌仟柒佰柒拾玖万壹仟贰佰肆拾壹元整</w:t>
      </w:r>
    </w:p>
    <w:p w:rsidR="00F72665" w:rsidRPr="00C773AF" w:rsidRDefault="00F72665"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经营范围：吸收人民币存款；发放短期、中期和长期贷款；办理结算；办理票据贴现；发行金融债券；代理发行、代理兑付、承销政府债券；买卖政府债券；从事同业拆借；提供信用证服务及担保；代理收付款项及代理保险业务；提供保险箱服务；外汇存款；外汇贷款；外汇汇款；外汇兑换；国际结算；同业外汇拆借；外汇票据的承兑和贴现；外汇借款；外汇担保；结汇、售汇；发行和代理发行股票以外的外币有价证券；买卖和代理买卖股票以外的外币有价证券；自营外汇买卖；代客外汇买卖；外汇信用卡的发行和代理国外信用卡的发行及付款；资信调查、咨询、见证业务；组织或参加银团贷款；国际贵金属买卖；海外分支机构经营与当地法律许可的一切银行业务；在港澳地区的分行依据当地法令可发行或参与代理发行当地货币；经中国人民银行批准的其他业务。</w:t>
      </w:r>
    </w:p>
    <w:p w:rsidR="00F72665" w:rsidRPr="00C773AF" w:rsidRDefault="00F72665" w:rsidP="00F51046">
      <w:pPr>
        <w:snapToGrid w:val="0"/>
        <w:spacing w:line="360" w:lineRule="auto"/>
        <w:ind w:firstLineChars="202" w:firstLine="424"/>
        <w:rPr>
          <w:rFonts w:asciiTheme="minorEastAsia" w:eastAsiaTheme="minorEastAsia" w:hAnsiTheme="minorEastAsia"/>
          <w:szCs w:val="21"/>
        </w:rPr>
      </w:pPr>
      <w:r w:rsidRPr="00C773AF">
        <w:rPr>
          <w:rFonts w:asciiTheme="minorEastAsia" w:eastAsiaTheme="minorEastAsia" w:hAnsiTheme="minorEastAsia" w:hint="eastAsia"/>
          <w:szCs w:val="21"/>
        </w:rPr>
        <w:t>存续期间：持续经营</w:t>
      </w:r>
    </w:p>
    <w:p w:rsidR="00266A27" w:rsidRPr="00C773AF" w:rsidRDefault="00266A27" w:rsidP="000E4752">
      <w:pPr>
        <w:pStyle w:val="20"/>
        <w:snapToGrid w:val="0"/>
        <w:spacing w:beforeLines="0" w:afterLines="0" w:line="360" w:lineRule="auto"/>
        <w:ind w:firstLineChars="0" w:firstLine="0"/>
        <w:rPr>
          <w:rFonts w:asciiTheme="minorEastAsia" w:eastAsiaTheme="minorEastAsia" w:hAnsiTheme="minorEastAsia"/>
          <w:b w:val="0"/>
          <w:bCs/>
        </w:rPr>
      </w:pPr>
      <w:bookmarkStart w:id="917" w:name="_Toc40511578"/>
      <w:bookmarkStart w:id="918" w:name="_Toc238870147"/>
      <w:bookmarkStart w:id="919" w:name="_Toc44423156"/>
      <w:r w:rsidRPr="00C773AF">
        <w:rPr>
          <w:rFonts w:asciiTheme="minorEastAsia" w:eastAsiaTheme="minorEastAsia" w:hAnsiTheme="minorEastAsia" w:hint="eastAsia"/>
          <w:b w:val="0"/>
          <w:bCs/>
        </w:rPr>
        <w:lastRenderedPageBreak/>
        <w:t>（二）</w:t>
      </w:r>
      <w:bookmarkStart w:id="920" w:name="_Toc124749227"/>
      <w:bookmarkStart w:id="921" w:name="_Toc124749938"/>
      <w:bookmarkStart w:id="922" w:name="_Toc125361075"/>
      <w:r w:rsidRPr="00C773AF">
        <w:rPr>
          <w:rFonts w:asciiTheme="minorEastAsia" w:eastAsiaTheme="minorEastAsia" w:hAnsiTheme="minorEastAsia" w:hint="eastAsia"/>
          <w:b w:val="0"/>
          <w:bCs/>
        </w:rPr>
        <w:t>基金托管人对基金管理人的业务监督和核查</w:t>
      </w:r>
      <w:bookmarkEnd w:id="917"/>
      <w:bookmarkEnd w:id="918"/>
      <w:bookmarkEnd w:id="919"/>
      <w:bookmarkEnd w:id="920"/>
      <w:bookmarkEnd w:id="921"/>
      <w:bookmarkEnd w:id="922"/>
    </w:p>
    <w:p w:rsidR="00C8025A" w:rsidRPr="00C773AF" w:rsidRDefault="00C8025A" w:rsidP="00F51046">
      <w:pPr>
        <w:snapToGrid w:val="0"/>
        <w:spacing w:line="360" w:lineRule="auto"/>
        <w:ind w:firstLineChars="200" w:firstLine="420"/>
        <w:rPr>
          <w:rFonts w:asciiTheme="minorEastAsia" w:eastAsiaTheme="minorEastAsia" w:hAnsiTheme="minorEastAsia" w:cs="方正仿宋简体"/>
          <w:szCs w:val="21"/>
        </w:rPr>
      </w:pPr>
      <w:bookmarkStart w:id="923" w:name="_Toc200523000"/>
      <w:r w:rsidRPr="00C773AF">
        <w:rPr>
          <w:rFonts w:asciiTheme="minorEastAsia" w:eastAsiaTheme="minorEastAsia" w:hAnsiTheme="minorEastAsia" w:cs="方正仿宋简体" w:hint="eastAsia"/>
          <w:szCs w:val="21"/>
        </w:rPr>
        <w:t>1</w:t>
      </w:r>
      <w:r w:rsidR="00F70D3A" w:rsidRPr="00C773AF">
        <w:rPr>
          <w:rFonts w:asciiTheme="minorEastAsia" w:eastAsiaTheme="minorEastAsia" w:hAnsiTheme="minorEastAsia" w:cs="方正仿宋简体" w:hint="eastAsia"/>
          <w:szCs w:val="21"/>
        </w:rPr>
        <w:t>、</w:t>
      </w:r>
      <w:r w:rsidRPr="00C773AF">
        <w:rPr>
          <w:rFonts w:asciiTheme="minorEastAsia" w:eastAsiaTheme="minorEastAsia" w:hAnsiTheme="minorEastAsia" w:cs="方正仿宋简体" w:hint="eastAsia"/>
          <w:szCs w:val="21"/>
        </w:rPr>
        <w:t>基金托管人根据有关法律法规的规定及</w:t>
      </w:r>
      <w:r w:rsidRPr="00C773AF">
        <w:rPr>
          <w:rFonts w:asciiTheme="minorEastAsia" w:eastAsiaTheme="minorEastAsia" w:hAnsiTheme="minorEastAsia" w:hint="eastAsia"/>
          <w:szCs w:val="21"/>
        </w:rPr>
        <w:t>《基金合同》</w:t>
      </w:r>
      <w:r w:rsidRPr="00C773AF">
        <w:rPr>
          <w:rFonts w:asciiTheme="minorEastAsia" w:eastAsiaTheme="minorEastAsia" w:hAnsiTheme="minorEastAsia" w:cs="方正仿宋简体" w:hint="eastAsia"/>
          <w:szCs w:val="21"/>
        </w:rPr>
        <w:t>的约定，建立相关的技术系统，对基金管理人的投资运作进行监督。主要包括以下方面：</w:t>
      </w:r>
    </w:p>
    <w:p w:rsidR="00C8025A" w:rsidRPr="00C773AF" w:rsidRDefault="00C8025A"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（1）对基金的投资范围、投资对象进行监督。基金管理人应将拟投资的股票库、</w:t>
      </w:r>
      <w:r w:rsidR="00026259" w:rsidRPr="00C773AF">
        <w:rPr>
          <w:rFonts w:asciiTheme="minorEastAsia" w:eastAsiaTheme="minorEastAsia" w:hAnsiTheme="minorEastAsia" w:cs="方正仿宋简体" w:hint="eastAsia"/>
          <w:szCs w:val="21"/>
        </w:rPr>
        <w:t>投资方向股票库、</w:t>
      </w:r>
      <w:r w:rsidRPr="00C773AF">
        <w:rPr>
          <w:rFonts w:asciiTheme="minorEastAsia" w:eastAsiaTheme="minorEastAsia" w:hAnsiTheme="minorEastAsia" w:cs="方正仿宋简体" w:hint="eastAsia"/>
          <w:szCs w:val="21"/>
        </w:rPr>
        <w:t>债券库等各投资品种的具体范围提供给基金托管人。基金</w:t>
      </w:r>
      <w:r w:rsidRPr="00C773AF">
        <w:rPr>
          <w:rFonts w:asciiTheme="minorEastAsia" w:eastAsiaTheme="minorEastAsia" w:hAnsiTheme="minorEastAsia" w:hint="eastAsia"/>
          <w:szCs w:val="21"/>
        </w:rPr>
        <w:t>管理人可以根据实际情况的变化，对各投资品种的具体范围予以更新和调整，并</w:t>
      </w:r>
      <w:r w:rsidR="00026259" w:rsidRPr="00C773AF">
        <w:rPr>
          <w:rFonts w:asciiTheme="minorEastAsia" w:eastAsiaTheme="minorEastAsia" w:hAnsiTheme="minorEastAsia" w:hint="eastAsia"/>
          <w:szCs w:val="21"/>
        </w:rPr>
        <w:t>及时</w:t>
      </w:r>
      <w:r w:rsidRPr="00C773AF">
        <w:rPr>
          <w:rFonts w:asciiTheme="minorEastAsia" w:eastAsiaTheme="minorEastAsia" w:hAnsiTheme="minorEastAsia" w:hint="eastAsia"/>
          <w:szCs w:val="21"/>
        </w:rPr>
        <w:t>通知基金托管人。基金托管人根据上述投资范围对基金的投资进行监督；</w:t>
      </w:r>
    </w:p>
    <w:p w:rsidR="00C8025A" w:rsidRPr="00C773AF" w:rsidRDefault="00C8025A"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（2）对基金投融资比例进行监督；</w:t>
      </w:r>
    </w:p>
    <w:p w:rsidR="00A456B0" w:rsidRPr="00C773AF" w:rsidRDefault="00A456B0" w:rsidP="00D5693E">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其中，基金托管人根据《公开募集开放式证券投资基金流动性风险管理规定》对投资组合的比例做如下监督：</w:t>
      </w:r>
    </w:p>
    <w:p w:rsidR="00A456B0" w:rsidRPr="00C773AF" w:rsidRDefault="00A456B0" w:rsidP="00D5693E">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szCs w:val="21"/>
        </w:rPr>
        <w:t>1）现金不包括结算备付金、存出保证金、应收申购款等；</w:t>
      </w:r>
    </w:p>
    <w:p w:rsidR="00A456B0" w:rsidRPr="00C773AF" w:rsidRDefault="00A456B0" w:rsidP="00D5693E">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szCs w:val="21"/>
        </w:rPr>
        <w:t>2）基金管理人管理的且由本基金托管人托管的全部开放式基金持有一家上市公司发行的可流通股票，不得超过该上市公司可流通股票的15%；基金管理人管理的且由本基金托管人托管的全部投资组合持有一家上市公司发行的可流通股票，不得超过该上市公司可流通股票的30%；</w:t>
      </w:r>
    </w:p>
    <w:p w:rsidR="00A456B0" w:rsidRPr="00C773AF" w:rsidRDefault="00A456B0" w:rsidP="00D5693E">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szCs w:val="21"/>
        </w:rPr>
        <w:t>3）</w:t>
      </w:r>
      <w:r w:rsidRPr="00C773AF">
        <w:rPr>
          <w:rFonts w:asciiTheme="minorEastAsia" w:eastAsiaTheme="minorEastAsia" w:hAnsiTheme="minorEastAsia" w:cs="方正仿宋简体" w:hint="eastAsia"/>
          <w:szCs w:val="21"/>
        </w:rPr>
        <w:t>本基金主动投资于流动性受限资产的市值合计不得超过该基金资产净值的</w:t>
      </w:r>
      <w:r w:rsidRPr="00C773AF">
        <w:rPr>
          <w:rFonts w:asciiTheme="minorEastAsia" w:eastAsiaTheme="minorEastAsia" w:hAnsiTheme="minorEastAsia" w:cs="方正仿宋简体"/>
          <w:szCs w:val="21"/>
        </w:rPr>
        <w:t>15%。</w:t>
      </w:r>
    </w:p>
    <w:p w:rsidR="00A456B0" w:rsidRPr="00C773AF" w:rsidRDefault="00A456B0" w:rsidP="00D5693E">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因证券市场波动、上市公司股票停牌、基金规模变动等基金管理人之外的因素致使基金不符合前款所规定比例限制的，基金管理人不得主动新增流动性受限资产的投资；</w:t>
      </w:r>
    </w:p>
    <w:p w:rsidR="00A456B0" w:rsidRPr="00C773AF" w:rsidRDefault="00A456B0" w:rsidP="00D5693E">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szCs w:val="21"/>
        </w:rPr>
        <w:t>4）</w:t>
      </w:r>
      <w:r w:rsidRPr="00C773AF">
        <w:rPr>
          <w:rFonts w:asciiTheme="minorEastAsia" w:eastAsiaTheme="minorEastAsia" w:hAnsiTheme="minorEastAsia" w:cs="方正仿宋简体" w:hint="eastAsia"/>
          <w:szCs w:val="21"/>
        </w:rPr>
        <w:t>本基金与私募类证券资管产品及中国证监会认定的其他主体为交易对手开展逆回购交易的，可接受质押品的资质要求应当与基金合同约定的投资范围保持一致。本基金管理人承诺本基金与私募类证券资管产品及中国证监会认定的其他主体为交易对手开展逆回购交易的，可接受质押品的资质要求与基金合同约定的投资范围保持一致，并承担由于不一致所导致的风险或损失。</w:t>
      </w:r>
    </w:p>
    <w:p w:rsidR="00C8025A" w:rsidRPr="00C773AF" w:rsidRDefault="00C8025A"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（3）对基金禁止从事的关联交易进行监督，基金管理人和基金托管人应相互提供与本机构有控股关系的股东或与本机构有其他重大利害关系的公司名单；</w:t>
      </w:r>
    </w:p>
    <w:p w:rsidR="00C8025A" w:rsidRPr="00C773AF" w:rsidRDefault="00C8025A" w:rsidP="00F70D3A">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cs="方正仿宋简体" w:hint="eastAsia"/>
          <w:szCs w:val="21"/>
        </w:rPr>
        <w:t>（</w:t>
      </w:r>
      <w:r w:rsidRPr="00C773AF">
        <w:rPr>
          <w:rFonts w:asciiTheme="minorEastAsia" w:eastAsiaTheme="minorEastAsia" w:hAnsiTheme="minorEastAsia" w:cs="方正仿宋简体"/>
          <w:szCs w:val="21"/>
        </w:rPr>
        <w:t>4）基金管理人向基金托管人提供其银行间债券市场交易的交易对手库，交易对手库由银行间交易会员中财务状况较好、实力雄厚、信用等级高的交易对手组成。基金管理人可以根据实际情况的变化，及时对交</w:t>
      </w:r>
      <w:r w:rsidRPr="00C773AF">
        <w:rPr>
          <w:rFonts w:asciiTheme="minorEastAsia" w:eastAsiaTheme="minorEastAsia" w:hAnsiTheme="minorEastAsia" w:hint="eastAsia"/>
          <w:szCs w:val="21"/>
        </w:rPr>
        <w:t>易对手库予以更新和调整，并通知基金托管人。基金管理人参与银行间债券市场交易的交易对手应符合交易对手库的范围。基金托管人对基金管理人参与银行间债券市场交易的交易对手是否符合交易对手库进行监督；</w:t>
      </w:r>
    </w:p>
    <w:p w:rsidR="00C8025A" w:rsidRPr="00C773AF" w:rsidRDefault="00C8025A"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（5）基金托管人对银行间市场交易的交易方式的控制按如下约定进行监督。</w:t>
      </w:r>
    </w:p>
    <w:p w:rsidR="00C8025A" w:rsidRPr="00C773AF" w:rsidRDefault="00C8025A"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基金管理人应按照审慎的风险控制原则，对银行间交易对手的资信状况进行评估，控</w:t>
      </w:r>
      <w:r w:rsidRPr="00C773AF">
        <w:rPr>
          <w:rFonts w:asciiTheme="minorEastAsia" w:eastAsiaTheme="minorEastAsia" w:hAnsiTheme="minorEastAsia" w:hint="eastAsia"/>
          <w:szCs w:val="21"/>
        </w:rPr>
        <w:lastRenderedPageBreak/>
        <w:t>制交易对手的资信风险，确定与各类交易对手所适用的交易结算方式，在具体的交易中，应尽力争取对基金有利的交易方式。由于交易对手资信风险引起的损失，基金托管人不承担赔偿责任。</w:t>
      </w:r>
    </w:p>
    <w:p w:rsidR="00C8025A" w:rsidRPr="00C773AF" w:rsidRDefault="00C8025A"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6）基金如投资银行存款，基金管理人应根据法律法规的规定及基金合同的约定，事先确定符合条件的所有存款银行的名单，并及时提供给基金托管人，基金托管人据以对基金投资银行存款的交易对手是否符合上述名单进行监督；</w:t>
      </w:r>
    </w:p>
    <w:p w:rsidR="00C8025A" w:rsidRPr="00C773AF" w:rsidRDefault="00C8025A"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cs="方正仿宋简体" w:hint="eastAsia"/>
          <w:szCs w:val="21"/>
        </w:rPr>
        <w:t>（7）对法律法规规定的其他方面进行监督。</w:t>
      </w:r>
    </w:p>
    <w:p w:rsidR="00C8025A" w:rsidRPr="00C773AF" w:rsidRDefault="00F70D3A"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2、</w:t>
      </w:r>
      <w:r w:rsidR="00C8025A" w:rsidRPr="00C773AF">
        <w:rPr>
          <w:rFonts w:asciiTheme="minorEastAsia" w:eastAsiaTheme="minorEastAsia" w:hAnsiTheme="minorEastAsia" w:cs="方正仿宋简体" w:hint="eastAsia"/>
          <w:szCs w:val="21"/>
        </w:rPr>
        <w:t>基金托管人应根据有关法律法规的规定及</w:t>
      </w:r>
      <w:r w:rsidR="00C8025A" w:rsidRPr="00C773AF">
        <w:rPr>
          <w:rFonts w:asciiTheme="minorEastAsia" w:eastAsiaTheme="minorEastAsia" w:hAnsiTheme="minorEastAsia" w:hint="eastAsia"/>
          <w:szCs w:val="21"/>
        </w:rPr>
        <w:t>《基金合同》</w:t>
      </w:r>
      <w:r w:rsidR="00C8025A" w:rsidRPr="00C773AF">
        <w:rPr>
          <w:rFonts w:asciiTheme="minorEastAsia" w:eastAsiaTheme="minorEastAsia" w:hAnsiTheme="minorEastAsia" w:cs="方正仿宋简体" w:hint="eastAsia"/>
          <w:szCs w:val="21"/>
        </w:rPr>
        <w:t>的约定，对基金资产净值计算、基金份额净值计算、应收资金到账、基金费用开支及收入确定、基金收益分配、相关信息披露、基金宣传推介材料中登载基金业绩表现数据等进行复核。</w:t>
      </w:r>
    </w:p>
    <w:p w:rsidR="00C8025A" w:rsidRPr="00C773AF" w:rsidRDefault="00F70D3A"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cs="方正仿宋简体" w:hint="eastAsia"/>
          <w:szCs w:val="21"/>
        </w:rPr>
        <w:t>3、</w:t>
      </w:r>
      <w:r w:rsidR="00C8025A" w:rsidRPr="00C773AF">
        <w:rPr>
          <w:rFonts w:asciiTheme="minorEastAsia" w:eastAsiaTheme="minorEastAsia" w:hAnsiTheme="minorEastAsia" w:cs="方正仿宋简体" w:hint="eastAsia"/>
          <w:szCs w:val="21"/>
        </w:rPr>
        <w:t>基金托管人在上述第1、2款的监督和核查中发现基金管理人违反法律法规的规定、</w:t>
      </w:r>
      <w:r w:rsidR="00C8025A" w:rsidRPr="00C773AF">
        <w:rPr>
          <w:rFonts w:asciiTheme="minorEastAsia" w:eastAsiaTheme="minorEastAsia" w:hAnsiTheme="minorEastAsia" w:hint="eastAsia"/>
          <w:szCs w:val="21"/>
        </w:rPr>
        <w:t>《基金合同》及本协议的约定</w:t>
      </w:r>
      <w:r w:rsidR="00C8025A" w:rsidRPr="00C773AF">
        <w:rPr>
          <w:rFonts w:asciiTheme="minorEastAsia" w:eastAsiaTheme="minorEastAsia" w:hAnsiTheme="minorEastAsia" w:cs="方正仿宋简体" w:hint="eastAsia"/>
          <w:szCs w:val="21"/>
        </w:rPr>
        <w:t>，</w:t>
      </w:r>
      <w:r w:rsidR="00C8025A" w:rsidRPr="00C773AF">
        <w:rPr>
          <w:rFonts w:asciiTheme="minorEastAsia" w:eastAsiaTheme="minorEastAsia" w:hAnsiTheme="minorEastAsia" w:hint="eastAsia"/>
          <w:szCs w:val="21"/>
        </w:rPr>
        <w:t>应及时通知基金管理人限期纠正，基金管理人收到通知后应及时核对确认并以书面形式对基金托管人发出回函并改正。在限期内，基金托管人有权随时对通知事项进行复查。基金管理人对基金托管人通知的违规事项未能在限期内纠正的，基金托管人应及时向中国证监会报告。</w:t>
      </w:r>
    </w:p>
    <w:p w:rsidR="00C8025A" w:rsidRPr="00C773AF" w:rsidRDefault="00F70D3A"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cs="方正仿宋简体" w:hint="eastAsia"/>
          <w:szCs w:val="21"/>
        </w:rPr>
        <w:t>4、</w:t>
      </w:r>
      <w:r w:rsidR="00C8025A" w:rsidRPr="00C773AF">
        <w:rPr>
          <w:rFonts w:asciiTheme="minorEastAsia" w:eastAsiaTheme="minorEastAsia" w:hAnsiTheme="minorEastAsia" w:cs="方正仿宋简体" w:hint="eastAsia"/>
          <w:szCs w:val="21"/>
        </w:rPr>
        <w:t>基金托管人发现基金管理人的投资指令违反法律法规、《基金合同》及本协议的规定，</w:t>
      </w:r>
      <w:r w:rsidR="00C8025A" w:rsidRPr="00C773AF">
        <w:rPr>
          <w:rFonts w:asciiTheme="minorEastAsia" w:eastAsiaTheme="minorEastAsia" w:hAnsiTheme="minorEastAsia" w:hint="eastAsia"/>
          <w:szCs w:val="21"/>
        </w:rPr>
        <w:t>应当拒绝执行，立即通知基金管理人，并依照法律法规的规定及时向中国证监会报告。基金托管人发现基金管理人依据交易程序已经生效的指令违反法律法规和其他有关规定，或者违反《基金合同》、本协议约定的，应当立即通知基金管理人，并依照法律法规的规定及时向中国证监会报告。</w:t>
      </w:r>
    </w:p>
    <w:p w:rsidR="00C8025A" w:rsidRPr="00C773AF" w:rsidRDefault="00F70D3A" w:rsidP="00F70D3A">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5、</w:t>
      </w:r>
      <w:r w:rsidR="00C8025A" w:rsidRPr="00C773AF">
        <w:rPr>
          <w:rFonts w:asciiTheme="minorEastAsia" w:eastAsiaTheme="minorEastAsia" w:hAnsiTheme="minorEastAsia" w:cs="方正仿宋简体" w:hint="eastAsia"/>
          <w:szCs w:val="21"/>
        </w:rPr>
        <w:t>基金管理人应积极配合和协助基金托管人的监督和核查，包括但不限于：在规定时间内答复基金托管人并改正，就基金托管人的疑义进行解释或举证，对基金托管人按照法规要求需向中国证监会报送基金监督报告的，基金管理人应积极配合提供相关数据资料和制度等。</w:t>
      </w:r>
    </w:p>
    <w:p w:rsidR="00266A27" w:rsidRPr="00C773AF" w:rsidRDefault="00266A27" w:rsidP="000E4752">
      <w:pPr>
        <w:pStyle w:val="20"/>
        <w:snapToGrid w:val="0"/>
        <w:spacing w:beforeLines="0" w:afterLines="0" w:line="360" w:lineRule="auto"/>
        <w:ind w:firstLineChars="0" w:firstLine="0"/>
        <w:rPr>
          <w:rFonts w:asciiTheme="minorEastAsia" w:eastAsiaTheme="minorEastAsia" w:hAnsiTheme="minorEastAsia"/>
          <w:b w:val="0"/>
          <w:bCs/>
        </w:rPr>
      </w:pPr>
      <w:bookmarkStart w:id="924" w:name="_Toc238870148"/>
      <w:bookmarkStart w:id="925" w:name="_Toc44423157"/>
      <w:bookmarkEnd w:id="923"/>
      <w:r w:rsidRPr="00C773AF">
        <w:rPr>
          <w:rFonts w:asciiTheme="minorEastAsia" w:eastAsiaTheme="minorEastAsia" w:hAnsiTheme="minorEastAsia" w:hint="eastAsia"/>
          <w:b w:val="0"/>
          <w:bCs/>
        </w:rPr>
        <w:t>（三）</w:t>
      </w:r>
      <w:bookmarkStart w:id="926" w:name="_Toc123705448"/>
      <w:bookmarkStart w:id="927" w:name="_Toc124749228"/>
      <w:bookmarkStart w:id="928" w:name="_Toc124749939"/>
      <w:bookmarkStart w:id="929" w:name="_Toc125361076"/>
      <w:r w:rsidRPr="00C773AF">
        <w:rPr>
          <w:rFonts w:asciiTheme="minorEastAsia" w:eastAsiaTheme="minorEastAsia" w:hAnsiTheme="minorEastAsia" w:hint="eastAsia"/>
          <w:b w:val="0"/>
          <w:bCs/>
        </w:rPr>
        <w:t>基金管理人对基金托管人的业务核查</w:t>
      </w:r>
      <w:bookmarkEnd w:id="924"/>
      <w:bookmarkEnd w:id="925"/>
      <w:bookmarkEnd w:id="926"/>
      <w:bookmarkEnd w:id="927"/>
      <w:bookmarkEnd w:id="928"/>
      <w:bookmarkEnd w:id="929"/>
    </w:p>
    <w:p w:rsidR="00C8025A" w:rsidRPr="00C773AF" w:rsidRDefault="00F70D3A"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1、</w:t>
      </w:r>
      <w:r w:rsidR="00C8025A" w:rsidRPr="00C773AF">
        <w:rPr>
          <w:rFonts w:asciiTheme="minorEastAsia" w:eastAsiaTheme="minorEastAsia" w:hAnsiTheme="minorEastAsia" w:cs="方正仿宋简体" w:hint="eastAsia"/>
          <w:szCs w:val="21"/>
        </w:rPr>
        <w:t>在本协议的有效期内，在不违反公平、合理原则以及不妨碍基金托管人遵守相关法律法规及其行业监管要求的基础上，基金管理人有权对基金托管人履行本协议的情况进行必要的核查，核查事项包括但不限于基金托管人安全保管基金财产、开设基金财产的资金账户和证券账户、复核基金管理人计算的基金资产净值和基金份额净值、根据基金管理人指令办理清算交收、相关信息披露和监督基金投资运作等行为。</w:t>
      </w:r>
    </w:p>
    <w:p w:rsidR="00C8025A" w:rsidRPr="00C773AF" w:rsidRDefault="00F70D3A"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2、</w:t>
      </w:r>
      <w:r w:rsidR="00C8025A" w:rsidRPr="00C773AF">
        <w:rPr>
          <w:rFonts w:asciiTheme="minorEastAsia" w:eastAsiaTheme="minorEastAsia" w:hAnsiTheme="minorEastAsia" w:cs="方正仿宋简体" w:hint="eastAsia"/>
          <w:szCs w:val="21"/>
        </w:rPr>
        <w:t>基金管理人发现基金托管人擅自挪用基金财产、未对基金财产实行分账管理、无正当理由未执行或延迟执行基金管理人资金划拨指令、泄露基金投资信息等违反法律法规、</w:t>
      </w:r>
      <w:r w:rsidR="00C8025A" w:rsidRPr="00C773AF">
        <w:rPr>
          <w:rFonts w:asciiTheme="minorEastAsia" w:eastAsiaTheme="minorEastAsia" w:hAnsiTheme="minorEastAsia" w:cs="方正仿宋简体" w:hint="eastAsia"/>
          <w:szCs w:val="21"/>
        </w:rPr>
        <w:lastRenderedPageBreak/>
        <w:t>《基金合同》及本协议有关规定时，应及时以书面形式通知基金托管人限期纠正，基金托管人收到通知后应及时核对并以书面形式对基金管理人发出回函。在限期内，基金管理人有权随时对通知事项进行复查，督促基金托管人改正。基金托管人对基金管理人通知的违规事项未能在限期内纠正的，基金管理人应依照法律法规的规定报告中国证监会。</w:t>
      </w:r>
    </w:p>
    <w:p w:rsidR="00C8025A" w:rsidRPr="00C773AF" w:rsidRDefault="00F70D3A"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3、</w:t>
      </w:r>
      <w:r w:rsidR="00C8025A" w:rsidRPr="00C773AF">
        <w:rPr>
          <w:rFonts w:asciiTheme="minorEastAsia" w:eastAsiaTheme="minorEastAsia" w:hAnsiTheme="minorEastAsia" w:cs="方正仿宋简体" w:hint="eastAsia"/>
          <w:szCs w:val="21"/>
        </w:rPr>
        <w:t>基金托管人应积极配合基金管理人的核查行为，包括但不限于：提交相关资料以供基金管理人核查托管财产的完整性和真实性，在规定时间内答复基金管理人并改正。</w:t>
      </w:r>
    </w:p>
    <w:p w:rsidR="00266A27" w:rsidRPr="00C773AF" w:rsidRDefault="00266A27" w:rsidP="000E4752">
      <w:pPr>
        <w:pStyle w:val="20"/>
        <w:snapToGrid w:val="0"/>
        <w:spacing w:beforeLines="0" w:afterLines="0" w:line="360" w:lineRule="auto"/>
        <w:ind w:firstLineChars="0" w:firstLine="0"/>
        <w:rPr>
          <w:rFonts w:asciiTheme="minorEastAsia" w:eastAsiaTheme="minorEastAsia" w:hAnsiTheme="minorEastAsia"/>
          <w:b w:val="0"/>
          <w:bCs/>
        </w:rPr>
      </w:pPr>
      <w:bookmarkStart w:id="930" w:name="_Toc40511579"/>
      <w:bookmarkStart w:id="931" w:name="_Toc238870149"/>
      <w:bookmarkStart w:id="932" w:name="_Toc44423158"/>
      <w:r w:rsidRPr="00C773AF">
        <w:rPr>
          <w:rFonts w:asciiTheme="minorEastAsia" w:eastAsiaTheme="minorEastAsia" w:hAnsiTheme="minorEastAsia" w:hint="eastAsia"/>
          <w:b w:val="0"/>
          <w:bCs/>
        </w:rPr>
        <w:t>（四）基金财产保管</w:t>
      </w:r>
      <w:bookmarkEnd w:id="930"/>
      <w:bookmarkEnd w:id="931"/>
      <w:bookmarkEnd w:id="932"/>
    </w:p>
    <w:p w:rsidR="00C8025A" w:rsidRPr="00C773AF" w:rsidRDefault="00F70D3A" w:rsidP="00F51046">
      <w:pPr>
        <w:snapToGrid w:val="0"/>
        <w:spacing w:line="360" w:lineRule="auto"/>
        <w:ind w:firstLineChars="200" w:firstLine="420"/>
        <w:rPr>
          <w:rFonts w:asciiTheme="minorEastAsia" w:eastAsiaTheme="minorEastAsia" w:hAnsiTheme="minorEastAsia" w:cs="方正仿宋简体"/>
          <w:szCs w:val="21"/>
        </w:rPr>
      </w:pPr>
      <w:bookmarkStart w:id="933" w:name="_Toc37159173"/>
      <w:bookmarkStart w:id="934" w:name="_Toc200523005"/>
      <w:r w:rsidRPr="00C773AF">
        <w:rPr>
          <w:rFonts w:asciiTheme="minorEastAsia" w:eastAsiaTheme="minorEastAsia" w:hAnsiTheme="minorEastAsia" w:cs="方正仿宋简体" w:hint="eastAsia"/>
          <w:szCs w:val="21"/>
        </w:rPr>
        <w:t>1、</w:t>
      </w:r>
      <w:r w:rsidR="00C8025A" w:rsidRPr="00C773AF">
        <w:rPr>
          <w:rFonts w:asciiTheme="minorEastAsia" w:eastAsiaTheme="minorEastAsia" w:hAnsiTheme="minorEastAsia" w:cs="方正仿宋简体" w:hint="eastAsia"/>
          <w:szCs w:val="21"/>
        </w:rPr>
        <w:t>基金财产保管的原则</w:t>
      </w:r>
    </w:p>
    <w:p w:rsidR="00C8025A" w:rsidRPr="00C773AF" w:rsidRDefault="00C8025A"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(1)基金财产应独立于基金管理人、基金托管人的固有财产。</w:t>
      </w:r>
    </w:p>
    <w:p w:rsidR="00C8025A" w:rsidRPr="00C773AF" w:rsidRDefault="00C8025A"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(2)基金托管人应安全保管基金财产，未经基金管理人的合法合规指令或法律法规、《基金合同》及本协议另有规定，不得自行运用、处分、分配基金的任何财产。</w:t>
      </w:r>
    </w:p>
    <w:p w:rsidR="00C8025A" w:rsidRPr="00C773AF" w:rsidRDefault="00C8025A"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(3)基金托管人按照规定开设基金财产的资金账户和证券账户。</w:t>
      </w:r>
    </w:p>
    <w:p w:rsidR="00C8025A" w:rsidRPr="00C773AF" w:rsidRDefault="00C8025A"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(4)基金托管人对所托管的不同基金财产分别设置账户，确保基金财产的完整与独立。</w:t>
      </w:r>
    </w:p>
    <w:p w:rsidR="00C8025A" w:rsidRPr="00C773AF" w:rsidRDefault="00C8025A"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(5)除依据《基金法》、《运作办法》、《基金合同》及其他有关法律法规规定外，基金托管人不得委托第三人托管基金财产。</w:t>
      </w:r>
    </w:p>
    <w:p w:rsidR="00C8025A" w:rsidRPr="00C773AF" w:rsidRDefault="00F70D3A"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2、</w:t>
      </w:r>
      <w:r w:rsidR="009C0F28" w:rsidRPr="00C773AF">
        <w:rPr>
          <w:rFonts w:asciiTheme="minorEastAsia" w:eastAsiaTheme="minorEastAsia" w:hAnsiTheme="minorEastAsia" w:cs="方正仿宋简体" w:hint="eastAsia"/>
          <w:szCs w:val="21"/>
        </w:rPr>
        <w:t>《</w:t>
      </w:r>
      <w:r w:rsidR="00C8025A" w:rsidRPr="00C773AF">
        <w:rPr>
          <w:rFonts w:asciiTheme="minorEastAsia" w:eastAsiaTheme="minorEastAsia" w:hAnsiTheme="minorEastAsia" w:cs="方正仿宋简体" w:hint="eastAsia"/>
          <w:szCs w:val="21"/>
        </w:rPr>
        <w:t>基金合同</w:t>
      </w:r>
      <w:r w:rsidR="009C0F28" w:rsidRPr="00C773AF">
        <w:rPr>
          <w:rFonts w:asciiTheme="minorEastAsia" w:eastAsiaTheme="minorEastAsia" w:hAnsiTheme="minorEastAsia" w:cs="方正仿宋简体" w:hint="eastAsia"/>
          <w:szCs w:val="21"/>
        </w:rPr>
        <w:t>》</w:t>
      </w:r>
      <w:r w:rsidR="00C8025A" w:rsidRPr="00C773AF">
        <w:rPr>
          <w:rFonts w:asciiTheme="minorEastAsia" w:eastAsiaTheme="minorEastAsia" w:hAnsiTheme="minorEastAsia" w:cs="方正仿宋简体" w:hint="eastAsia"/>
          <w:szCs w:val="21"/>
        </w:rPr>
        <w:t>生效前募集资金的验资和入账</w:t>
      </w:r>
    </w:p>
    <w:p w:rsidR="00C8025A" w:rsidRPr="00C773AF" w:rsidRDefault="00C8025A"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(1)基金募集期满或基金管理人宣布停止募集时，募集的基金份额总额、基金募集金额、基金份额持有人人数符合《基金法》、《运作办法》等有关规定的，由基金管理人在法定期限内聘请具有从事相关业务资格的会计师事务所对基金进行验资，并出具验资报告，出具的验资报告应由参加验资的</w:t>
      </w:r>
      <w:r w:rsidRPr="00C773AF">
        <w:rPr>
          <w:rFonts w:asciiTheme="minorEastAsia" w:eastAsiaTheme="minorEastAsia" w:hAnsiTheme="minorEastAsia" w:cs="方正仿宋简体"/>
          <w:szCs w:val="21"/>
        </w:rPr>
        <w:t>2</w:t>
      </w:r>
      <w:r w:rsidRPr="00C773AF">
        <w:rPr>
          <w:rFonts w:asciiTheme="minorEastAsia" w:eastAsiaTheme="minorEastAsia" w:hAnsiTheme="minorEastAsia" w:cs="方正仿宋简体" w:hint="eastAsia"/>
          <w:szCs w:val="21"/>
        </w:rPr>
        <w:t>名以上（含</w:t>
      </w:r>
      <w:r w:rsidRPr="00C773AF">
        <w:rPr>
          <w:rFonts w:asciiTheme="minorEastAsia" w:eastAsiaTheme="minorEastAsia" w:hAnsiTheme="minorEastAsia" w:cs="方正仿宋简体"/>
          <w:szCs w:val="21"/>
        </w:rPr>
        <w:t>2</w:t>
      </w:r>
      <w:r w:rsidRPr="00C773AF">
        <w:rPr>
          <w:rFonts w:asciiTheme="minorEastAsia" w:eastAsiaTheme="minorEastAsia" w:hAnsiTheme="minorEastAsia" w:cs="方正仿宋简体" w:hint="eastAsia"/>
          <w:szCs w:val="21"/>
        </w:rPr>
        <w:t>名）中国注册会计师签字方为有效。</w:t>
      </w:r>
    </w:p>
    <w:p w:rsidR="00C8025A" w:rsidRPr="00C773AF" w:rsidRDefault="00C8025A"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(2)基金管理人应将属于本基金财产的全部资金划入在基金托管人处为本基金开立的基金银行账户中，并确保划入的资金与验资确认金额相一致。</w:t>
      </w:r>
    </w:p>
    <w:p w:rsidR="00C8025A" w:rsidRPr="00C773AF" w:rsidRDefault="00F70D3A"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3、</w:t>
      </w:r>
      <w:r w:rsidR="00C8025A" w:rsidRPr="00C773AF">
        <w:rPr>
          <w:rFonts w:asciiTheme="minorEastAsia" w:eastAsiaTheme="minorEastAsia" w:hAnsiTheme="minorEastAsia" w:cs="方正仿宋简体" w:hint="eastAsia"/>
          <w:szCs w:val="21"/>
        </w:rPr>
        <w:t>基金的银行账户的开设和管理</w:t>
      </w:r>
    </w:p>
    <w:p w:rsidR="00C8025A" w:rsidRPr="00C773AF" w:rsidRDefault="00C8025A"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(1)基金托管人应负责本基金的银行账户的开设和管理。</w:t>
      </w:r>
    </w:p>
    <w:p w:rsidR="00C8025A" w:rsidRPr="00C773AF" w:rsidRDefault="00C8025A"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(2)基金托管人以本基金的名义开设本基金的银行账户。本基金的银行预留印鉴由基金托管人保管和使用。本基金的一切货币收支活动，包括但不限于投资、支付赎回金额、支付基金收益、收取申购款，均需通过本基金的银行账户进行。</w:t>
      </w:r>
    </w:p>
    <w:p w:rsidR="00C8025A" w:rsidRPr="00C773AF" w:rsidRDefault="00C8025A"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(3)本基金银行账户的开立和使用，限于满足开展本基金业务的需要。基金托管人和基金管理人不得假借本基金的名义开立其他任何银行账户；亦不得使用本基金的银行账户进行本基金业务以外的活动。</w:t>
      </w:r>
    </w:p>
    <w:p w:rsidR="00C8025A" w:rsidRPr="00C773AF" w:rsidRDefault="00C8025A"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(4)基金银行账户的管理应符合法律法规的有关规定。</w:t>
      </w:r>
    </w:p>
    <w:p w:rsidR="00C8025A" w:rsidRPr="00C773AF" w:rsidRDefault="00F70D3A"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4、</w:t>
      </w:r>
      <w:r w:rsidR="00C8025A" w:rsidRPr="00C773AF">
        <w:rPr>
          <w:rFonts w:asciiTheme="minorEastAsia" w:eastAsiaTheme="minorEastAsia" w:hAnsiTheme="minorEastAsia" w:cs="方正仿宋简体" w:hint="eastAsia"/>
          <w:szCs w:val="21"/>
        </w:rPr>
        <w:t>基金进行定期存款投资的账户开设和管理</w:t>
      </w:r>
    </w:p>
    <w:p w:rsidR="00C8025A" w:rsidRPr="00C773AF" w:rsidRDefault="00C8025A"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lastRenderedPageBreak/>
        <w:t>基金托管人根据基金管理人的指令以基金名义在基金托管人认可的存款银行的指定营业网点开立存款账户，并负责该账户的日常管理以及银行预留印鉴的保管和使用。基金管理人应派专人协助办理开户事宜。在上述账户开立和账户相关信息变更过程中，基金管理人应提前向基金托管人提供开户或账户变更所需的相关资料，并对基金托管人给予积极配合和协助。</w:t>
      </w:r>
    </w:p>
    <w:p w:rsidR="00C8025A" w:rsidRPr="00C773AF" w:rsidRDefault="00F70D3A"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5、</w:t>
      </w:r>
      <w:r w:rsidR="00C8025A" w:rsidRPr="00C773AF">
        <w:rPr>
          <w:rFonts w:asciiTheme="minorEastAsia" w:eastAsiaTheme="minorEastAsia" w:hAnsiTheme="minorEastAsia" w:cs="方正仿宋简体" w:hint="eastAsia"/>
          <w:szCs w:val="21"/>
        </w:rPr>
        <w:t>基金证券账户和资金账户的开设和管理</w:t>
      </w:r>
    </w:p>
    <w:p w:rsidR="00C8025A" w:rsidRPr="00C773AF" w:rsidRDefault="00C8025A"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(1)基金托管人应当代表本基金，以基金托管人和本基金联名的方式在中国证券登记结算有限责任公司开设证券账户。</w:t>
      </w:r>
    </w:p>
    <w:p w:rsidR="00C8025A" w:rsidRPr="00C773AF" w:rsidRDefault="00C8025A"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(2)本基金证券账户的开立和使用，限于满足开展本基金业务的需要。基金托管人和基金管理人不得出借或转让本基金的证券账户，亦不得使用本基金的证券账户进行本基金业务以外的活动。</w:t>
      </w:r>
    </w:p>
    <w:p w:rsidR="00C8025A" w:rsidRPr="00C773AF" w:rsidRDefault="00C8025A"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(3)</w:t>
      </w:r>
      <w:r w:rsidRPr="00C773AF">
        <w:rPr>
          <w:rFonts w:asciiTheme="minorEastAsia" w:eastAsiaTheme="minorEastAsia" w:hAnsiTheme="minorEastAsia" w:cs="方正仿宋简体"/>
          <w:szCs w:val="21"/>
        </w:rPr>
        <w:t>基金托管人以自身法人名义在中国证券登记结算</w:t>
      </w:r>
      <w:r w:rsidRPr="00C773AF">
        <w:rPr>
          <w:rFonts w:asciiTheme="minorEastAsia" w:eastAsiaTheme="minorEastAsia" w:hAnsiTheme="minorEastAsia" w:cs="方正仿宋简体" w:hint="eastAsia"/>
          <w:szCs w:val="21"/>
        </w:rPr>
        <w:t>有限责任</w:t>
      </w:r>
      <w:r w:rsidRPr="00C773AF">
        <w:rPr>
          <w:rFonts w:asciiTheme="minorEastAsia" w:eastAsiaTheme="minorEastAsia" w:hAnsiTheme="minorEastAsia" w:cs="方正仿宋简体"/>
          <w:szCs w:val="21"/>
        </w:rPr>
        <w:t>公司开立结算备付金账户，用于办理基金托管人所托管的</w:t>
      </w:r>
      <w:r w:rsidRPr="00C773AF">
        <w:rPr>
          <w:rFonts w:asciiTheme="minorEastAsia" w:eastAsiaTheme="minorEastAsia" w:hAnsiTheme="minorEastAsia" w:cs="方正仿宋简体" w:hint="eastAsia"/>
          <w:szCs w:val="21"/>
        </w:rPr>
        <w:t>包括本基金在内的</w:t>
      </w:r>
      <w:r w:rsidRPr="00C773AF">
        <w:rPr>
          <w:rFonts w:asciiTheme="minorEastAsia" w:eastAsiaTheme="minorEastAsia" w:hAnsiTheme="minorEastAsia" w:cs="方正仿宋简体"/>
          <w:szCs w:val="21"/>
        </w:rPr>
        <w:t>全部基金在证券交易所进行证券投资所涉及的资金结算业务。结算备付金的收取按照中国证券登记结算</w:t>
      </w:r>
      <w:r w:rsidRPr="00C773AF">
        <w:rPr>
          <w:rFonts w:asciiTheme="minorEastAsia" w:eastAsiaTheme="minorEastAsia" w:hAnsiTheme="minorEastAsia" w:cs="方正仿宋简体" w:hint="eastAsia"/>
          <w:szCs w:val="21"/>
        </w:rPr>
        <w:t>有限责任</w:t>
      </w:r>
      <w:r w:rsidRPr="00C773AF">
        <w:rPr>
          <w:rFonts w:asciiTheme="minorEastAsia" w:eastAsiaTheme="minorEastAsia" w:hAnsiTheme="minorEastAsia" w:cs="方正仿宋简体"/>
          <w:szCs w:val="21"/>
        </w:rPr>
        <w:t>公司的规定执行。</w:t>
      </w:r>
    </w:p>
    <w:p w:rsidR="00C8025A" w:rsidRPr="00C773AF" w:rsidRDefault="00C8025A"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(4)在本托管协议生效日之后，本基金被允许从事其他投资品种的投资业务的，涉及相关账户的开设、使用的，按照有关规定办理；若无相关规定，则基金托管人应当比照并遵守上述关于账户开设、使用的规定。</w:t>
      </w:r>
    </w:p>
    <w:p w:rsidR="00C8025A" w:rsidRPr="00C773AF" w:rsidRDefault="00F70D3A"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6、</w:t>
      </w:r>
      <w:r w:rsidR="00C8025A" w:rsidRPr="00C773AF">
        <w:rPr>
          <w:rFonts w:asciiTheme="minorEastAsia" w:eastAsiaTheme="minorEastAsia" w:hAnsiTheme="minorEastAsia" w:cs="方正仿宋简体" w:hint="eastAsia"/>
          <w:szCs w:val="21"/>
        </w:rPr>
        <w:t>债券托管专户的开设和管理</w:t>
      </w:r>
    </w:p>
    <w:p w:rsidR="00C8025A" w:rsidRPr="00C773AF" w:rsidRDefault="009C0F28"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cs="方正仿宋简体" w:hint="eastAsia"/>
          <w:szCs w:val="21"/>
        </w:rPr>
        <w:t>《</w:t>
      </w:r>
      <w:r w:rsidR="00C8025A" w:rsidRPr="00C773AF">
        <w:rPr>
          <w:rFonts w:asciiTheme="minorEastAsia" w:eastAsiaTheme="minorEastAsia" w:hAnsiTheme="minorEastAsia" w:cs="方正仿宋简体" w:hint="eastAsia"/>
          <w:szCs w:val="21"/>
        </w:rPr>
        <w:t>基金合同</w:t>
      </w:r>
      <w:r w:rsidRPr="00C773AF">
        <w:rPr>
          <w:rFonts w:asciiTheme="minorEastAsia" w:eastAsiaTheme="minorEastAsia" w:hAnsiTheme="minorEastAsia" w:cs="方正仿宋简体" w:hint="eastAsia"/>
          <w:szCs w:val="21"/>
        </w:rPr>
        <w:t>》</w:t>
      </w:r>
      <w:r w:rsidR="00C8025A" w:rsidRPr="00C773AF">
        <w:rPr>
          <w:rFonts w:asciiTheme="minorEastAsia" w:eastAsiaTheme="minorEastAsia" w:hAnsiTheme="minorEastAsia" w:cs="方正仿宋简体" w:hint="eastAsia"/>
          <w:szCs w:val="21"/>
        </w:rPr>
        <w:t>生效后，基金管理人负责以基金的名义申请并取得进入全国银行间同业拆借市场的交易资格，并代表基金进行交易；基金托管人负责以基金的名义在中央国债登记结算有限责任公司开设银行间债券市场债券托管账户，并代表基金进行银行间债券市场债券和资金的清算。在上述手续办理完毕之后，由基</w:t>
      </w:r>
      <w:r w:rsidR="00C8025A" w:rsidRPr="00C773AF">
        <w:rPr>
          <w:rFonts w:asciiTheme="minorEastAsia" w:eastAsiaTheme="minorEastAsia" w:hAnsiTheme="minorEastAsia" w:hint="eastAsia"/>
          <w:szCs w:val="21"/>
        </w:rPr>
        <w:t>金托管人负责向中国人民银行报备。</w:t>
      </w:r>
    </w:p>
    <w:p w:rsidR="00C8025A" w:rsidRPr="00C773AF" w:rsidRDefault="00F70D3A"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7、</w:t>
      </w:r>
      <w:r w:rsidR="00C8025A" w:rsidRPr="00C773AF">
        <w:rPr>
          <w:rFonts w:asciiTheme="minorEastAsia" w:eastAsiaTheme="minorEastAsia" w:hAnsiTheme="minorEastAsia" w:cs="方正仿宋简体" w:hint="eastAsia"/>
          <w:szCs w:val="21"/>
        </w:rPr>
        <w:t>基金财产投资的有关有价凭证的保管</w:t>
      </w:r>
    </w:p>
    <w:p w:rsidR="00C8025A" w:rsidRPr="00C773AF" w:rsidRDefault="00C8025A"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基金财产投资的实物证券、银行定期存款存单等有价凭证由基金托管人负责妥善保管。基金托管人对其以外机构实际有效控制的有价凭证不承担责任。</w:t>
      </w:r>
    </w:p>
    <w:p w:rsidR="00923CE2" w:rsidRPr="00C773AF" w:rsidRDefault="00F70D3A"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8、</w:t>
      </w:r>
      <w:r w:rsidR="00923CE2" w:rsidRPr="00C773AF">
        <w:rPr>
          <w:rFonts w:asciiTheme="minorEastAsia" w:eastAsiaTheme="minorEastAsia" w:hAnsiTheme="minorEastAsia" w:cs="方正仿宋简体" w:hint="eastAsia"/>
          <w:szCs w:val="21"/>
        </w:rPr>
        <w:t>其他账户的开立和管理</w:t>
      </w:r>
    </w:p>
    <w:p w:rsidR="00923CE2" w:rsidRPr="00C773AF" w:rsidRDefault="00923CE2"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（1）因业务发展需要而开立的其他账户，可以根据法律法规和《基金合同》的规定，在基金管理人和基金托管人商议后由基金托管人负责开立</w:t>
      </w:r>
      <w:r w:rsidR="00446996" w:rsidRPr="00C773AF">
        <w:rPr>
          <w:rFonts w:asciiTheme="minorEastAsia" w:eastAsiaTheme="minorEastAsia" w:hAnsiTheme="minorEastAsia" w:cs="方正仿宋简体" w:hint="eastAsia"/>
          <w:szCs w:val="21"/>
        </w:rPr>
        <w:t>，基金</w:t>
      </w:r>
      <w:r w:rsidR="00767E48" w:rsidRPr="00C773AF">
        <w:rPr>
          <w:rFonts w:asciiTheme="minorEastAsia" w:eastAsiaTheme="minorEastAsia" w:hAnsiTheme="minorEastAsia" w:cs="方正仿宋简体" w:hint="eastAsia"/>
          <w:szCs w:val="21"/>
        </w:rPr>
        <w:t>管理人应</w:t>
      </w:r>
      <w:r w:rsidR="00446996" w:rsidRPr="00C773AF">
        <w:rPr>
          <w:rFonts w:asciiTheme="minorEastAsia" w:eastAsiaTheme="minorEastAsia" w:hAnsiTheme="minorEastAsia" w:cs="方正仿宋简体" w:hint="eastAsia"/>
          <w:szCs w:val="21"/>
        </w:rPr>
        <w:t>予配合</w:t>
      </w:r>
      <w:r w:rsidRPr="00C773AF">
        <w:rPr>
          <w:rFonts w:asciiTheme="minorEastAsia" w:eastAsiaTheme="minorEastAsia" w:hAnsiTheme="minorEastAsia" w:cs="方正仿宋简体" w:hint="eastAsia"/>
          <w:szCs w:val="21"/>
        </w:rPr>
        <w:t>。新账户按有关规则使用并管理。</w:t>
      </w:r>
    </w:p>
    <w:p w:rsidR="00923CE2" w:rsidRPr="00C773AF" w:rsidRDefault="00923CE2"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（2）法律法规等有关规定对相关账户的开立和管理另有规定的，从其规定办理。</w:t>
      </w:r>
    </w:p>
    <w:p w:rsidR="00C8025A" w:rsidRPr="00C773AF" w:rsidRDefault="00923CE2"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9</w:t>
      </w:r>
      <w:r w:rsidR="00F70D3A" w:rsidRPr="00C773AF">
        <w:rPr>
          <w:rFonts w:asciiTheme="minorEastAsia" w:eastAsiaTheme="minorEastAsia" w:hAnsiTheme="minorEastAsia" w:cs="方正仿宋简体" w:hint="eastAsia"/>
          <w:szCs w:val="21"/>
        </w:rPr>
        <w:t>、</w:t>
      </w:r>
      <w:r w:rsidR="00C8025A" w:rsidRPr="00C773AF">
        <w:rPr>
          <w:rFonts w:asciiTheme="minorEastAsia" w:eastAsiaTheme="minorEastAsia" w:hAnsiTheme="minorEastAsia" w:cs="方正仿宋简体" w:hint="eastAsia"/>
          <w:szCs w:val="21"/>
        </w:rPr>
        <w:t>与基金财产有关的重大合同及有关凭证的保管</w:t>
      </w:r>
    </w:p>
    <w:p w:rsidR="00C8025A" w:rsidRPr="00C773AF" w:rsidRDefault="00C8025A"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基金托管人按照法律法规保管由基金管理人代表基金签署的与基金有关的重大合同及</w:t>
      </w:r>
      <w:r w:rsidRPr="00C773AF">
        <w:rPr>
          <w:rFonts w:asciiTheme="minorEastAsia" w:eastAsiaTheme="minorEastAsia" w:hAnsiTheme="minorEastAsia" w:cs="方正仿宋简体" w:hint="eastAsia"/>
          <w:szCs w:val="21"/>
        </w:rPr>
        <w:lastRenderedPageBreak/>
        <w:t>有关凭证。基金管理人代表基金签署有关重大合同后应在收到合同正本后30日内将一份正本的原件提交给基金托管人。除本协议另有规定外，基金管理人在代表基金签署与基金有关的重大合同时应保证基金一方持有两份以上的正本，以便基金管理人和基金托管人至少各持有一份正本的原件。重大合同由基金管理人与基金托管人按规定各自保管至少15年。</w:t>
      </w:r>
    </w:p>
    <w:p w:rsidR="00266A27" w:rsidRPr="00C773AF" w:rsidRDefault="00266A27" w:rsidP="000E4752">
      <w:pPr>
        <w:pStyle w:val="20"/>
        <w:snapToGrid w:val="0"/>
        <w:spacing w:beforeLines="0" w:afterLines="0" w:line="360" w:lineRule="auto"/>
        <w:ind w:firstLineChars="0" w:firstLine="0"/>
        <w:rPr>
          <w:rFonts w:asciiTheme="minorEastAsia" w:eastAsiaTheme="minorEastAsia" w:hAnsiTheme="minorEastAsia"/>
          <w:b w:val="0"/>
          <w:bCs/>
        </w:rPr>
      </w:pPr>
      <w:bookmarkStart w:id="935" w:name="_Toc238870150"/>
      <w:bookmarkStart w:id="936" w:name="_Toc44423159"/>
      <w:bookmarkEnd w:id="933"/>
      <w:bookmarkEnd w:id="934"/>
      <w:r w:rsidRPr="00C773AF">
        <w:rPr>
          <w:rFonts w:asciiTheme="minorEastAsia" w:eastAsiaTheme="minorEastAsia" w:hAnsiTheme="minorEastAsia" w:hint="eastAsia"/>
          <w:b w:val="0"/>
          <w:bCs/>
        </w:rPr>
        <w:t>（五）基金资产净值计算与复核</w:t>
      </w:r>
      <w:bookmarkEnd w:id="935"/>
      <w:bookmarkEnd w:id="936"/>
    </w:p>
    <w:p w:rsidR="000552FC" w:rsidRPr="00C773AF" w:rsidRDefault="00F70D3A"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1、</w:t>
      </w:r>
      <w:r w:rsidR="000552FC" w:rsidRPr="00C773AF">
        <w:rPr>
          <w:rFonts w:asciiTheme="minorEastAsia" w:eastAsiaTheme="minorEastAsia" w:hAnsiTheme="minorEastAsia" w:cs="方正仿宋简体" w:hint="eastAsia"/>
          <w:szCs w:val="21"/>
        </w:rPr>
        <w:t>基金资产净值是指基金资产总值减去负债后的价值。基金份额净值是指计算日基金资产净值除以计算日该基金份额总数后的价值。</w:t>
      </w:r>
    </w:p>
    <w:p w:rsidR="000552FC" w:rsidRPr="00C773AF" w:rsidRDefault="00F70D3A"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2、</w:t>
      </w:r>
      <w:r w:rsidR="000552FC" w:rsidRPr="00C773AF">
        <w:rPr>
          <w:rFonts w:asciiTheme="minorEastAsia" w:eastAsiaTheme="minorEastAsia" w:hAnsiTheme="minorEastAsia" w:cs="方正仿宋简体" w:hint="eastAsia"/>
          <w:szCs w:val="21"/>
        </w:rPr>
        <w:t>基金管理人应每个工作日对基金资产估值。估值原则应符合《基金合同》、《证券投资基金会计核算业务指引》及其他法律法规的规定。用于基金信息披露的基金资产净值和基金份额净值由基金管理人负责计算，基金托管人复核。基金管理人应于每个工作日结束后计算得出当日的该基金份额净值，并在盖章后以传真方式发送给基金托管人。基金托管人应在收到上述传真后对净值计算结果进行复核，并在盖章后以传真方式将复核结果传送给基金管理人，由基金管理人对外公布。月末、年中和年末估值复核与基金会计账目的核对同时进行。</w:t>
      </w:r>
    </w:p>
    <w:p w:rsidR="000552FC" w:rsidRPr="00C773AF" w:rsidRDefault="00F70D3A"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3、</w:t>
      </w:r>
      <w:r w:rsidR="000552FC" w:rsidRPr="00C773AF">
        <w:rPr>
          <w:rFonts w:asciiTheme="minorEastAsia" w:eastAsiaTheme="minorEastAsia" w:hAnsiTheme="minorEastAsia" w:cs="方正仿宋简体" w:hint="eastAsia"/>
          <w:szCs w:val="21"/>
        </w:rPr>
        <w:t>当相关法律法规或《基金合同》规定的估值方法不能客观反映基金财产公允价值时，基金管理人可根据具体情况</w:t>
      </w:r>
      <w:r w:rsidR="000552FC" w:rsidRPr="00C773AF">
        <w:rPr>
          <w:rFonts w:asciiTheme="minorEastAsia" w:eastAsiaTheme="minorEastAsia" w:hAnsiTheme="minorEastAsia" w:cs="方正仿宋简体"/>
          <w:szCs w:val="21"/>
        </w:rPr>
        <w:t>，</w:t>
      </w:r>
      <w:r w:rsidR="000552FC" w:rsidRPr="00C773AF">
        <w:rPr>
          <w:rFonts w:asciiTheme="minorEastAsia" w:eastAsiaTheme="minorEastAsia" w:hAnsiTheme="minorEastAsia" w:cs="方正仿宋简体" w:hint="eastAsia"/>
          <w:szCs w:val="21"/>
        </w:rPr>
        <w:t>并与基金托管人商定后</w:t>
      </w:r>
      <w:r w:rsidR="000552FC" w:rsidRPr="00C773AF">
        <w:rPr>
          <w:rFonts w:asciiTheme="minorEastAsia" w:eastAsiaTheme="minorEastAsia" w:hAnsiTheme="minorEastAsia" w:cs="方正仿宋简体"/>
          <w:szCs w:val="21"/>
        </w:rPr>
        <w:t>，</w:t>
      </w:r>
      <w:r w:rsidR="000552FC" w:rsidRPr="00C773AF">
        <w:rPr>
          <w:rFonts w:asciiTheme="minorEastAsia" w:eastAsiaTheme="minorEastAsia" w:hAnsiTheme="minorEastAsia" w:cs="方正仿宋简体" w:hint="eastAsia"/>
          <w:szCs w:val="21"/>
        </w:rPr>
        <w:t>按最能反映公允价值的价格估值。</w:t>
      </w:r>
    </w:p>
    <w:p w:rsidR="000552FC" w:rsidRPr="00C773AF" w:rsidRDefault="00F70D3A"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4、</w:t>
      </w:r>
      <w:r w:rsidR="000552FC" w:rsidRPr="00C773AF">
        <w:rPr>
          <w:rFonts w:asciiTheme="minorEastAsia" w:eastAsiaTheme="minorEastAsia" w:hAnsiTheme="minorEastAsia" w:cs="方正仿宋简体" w:hint="eastAsia"/>
          <w:szCs w:val="21"/>
        </w:rPr>
        <w:t>基金管理人、基金托管人发现基金估值违反《基金合同》订明的估值方法、程序以及相关法律法规的规定或者未能充分维护基金份额持有人利益时，双方应及时进行协商和纠正。</w:t>
      </w:r>
    </w:p>
    <w:p w:rsidR="000552FC" w:rsidRPr="00C773AF" w:rsidRDefault="00F70D3A"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5、</w:t>
      </w:r>
      <w:r w:rsidR="000552FC" w:rsidRPr="00C773AF">
        <w:rPr>
          <w:rFonts w:asciiTheme="minorEastAsia" w:eastAsiaTheme="minorEastAsia" w:hAnsiTheme="minorEastAsia" w:cs="方正仿宋简体" w:hint="eastAsia"/>
          <w:szCs w:val="21"/>
        </w:rPr>
        <w:t>当基金资产的估值导致基金份额净值小数点后三位（含第三位）内发生差错时，视为基金份额净值估值错误。当基金份额净值出现错误时，基金管理人应当立即予以纠正，并采取合理的措施防止损失进一步扩大；当计价错误达到基金</w:t>
      </w:r>
      <w:r w:rsidR="00FF2F50" w:rsidRPr="00C773AF">
        <w:rPr>
          <w:rFonts w:asciiTheme="minorEastAsia" w:eastAsiaTheme="minorEastAsia" w:hAnsiTheme="minorEastAsia" w:cs="方正仿宋简体" w:hint="eastAsia"/>
          <w:szCs w:val="21"/>
        </w:rPr>
        <w:t>资产</w:t>
      </w:r>
      <w:r w:rsidR="000552FC" w:rsidRPr="00C773AF">
        <w:rPr>
          <w:rFonts w:asciiTheme="minorEastAsia" w:eastAsiaTheme="minorEastAsia" w:hAnsiTheme="minorEastAsia" w:cs="方正仿宋简体" w:hint="eastAsia"/>
          <w:szCs w:val="21"/>
        </w:rPr>
        <w:t>净值的</w:t>
      </w:r>
      <w:r w:rsidR="000552FC" w:rsidRPr="00C773AF">
        <w:rPr>
          <w:rFonts w:asciiTheme="minorEastAsia" w:eastAsiaTheme="minorEastAsia" w:hAnsiTheme="minorEastAsia" w:cs="方正仿宋简体"/>
          <w:szCs w:val="21"/>
        </w:rPr>
        <w:t>0.</w:t>
      </w:r>
      <w:r w:rsidR="000552FC" w:rsidRPr="00C773AF">
        <w:rPr>
          <w:rFonts w:asciiTheme="minorEastAsia" w:eastAsiaTheme="minorEastAsia" w:hAnsiTheme="minorEastAsia" w:cs="方正仿宋简体" w:hint="eastAsia"/>
          <w:szCs w:val="21"/>
        </w:rPr>
        <w:t>2</w:t>
      </w:r>
      <w:r w:rsidR="000552FC" w:rsidRPr="00C773AF">
        <w:rPr>
          <w:rFonts w:asciiTheme="minorEastAsia" w:eastAsiaTheme="minorEastAsia" w:hAnsiTheme="minorEastAsia" w:cs="方正仿宋简体"/>
          <w:szCs w:val="21"/>
        </w:rPr>
        <w:t>5%</w:t>
      </w:r>
      <w:r w:rsidR="000552FC" w:rsidRPr="00C773AF">
        <w:rPr>
          <w:rFonts w:asciiTheme="minorEastAsia" w:eastAsiaTheme="minorEastAsia" w:hAnsiTheme="minorEastAsia" w:cs="方正仿宋简体" w:hint="eastAsia"/>
          <w:szCs w:val="21"/>
        </w:rPr>
        <w:t>时，基金管理人应当报中国证监会备案；当计价错误达到基金份额净值的</w:t>
      </w:r>
      <w:r w:rsidR="000552FC" w:rsidRPr="00C773AF">
        <w:rPr>
          <w:rFonts w:asciiTheme="minorEastAsia" w:eastAsiaTheme="minorEastAsia" w:hAnsiTheme="minorEastAsia" w:cs="方正仿宋简体"/>
          <w:szCs w:val="21"/>
        </w:rPr>
        <w:t>0.5%</w:t>
      </w:r>
      <w:r w:rsidR="000552FC" w:rsidRPr="00C773AF">
        <w:rPr>
          <w:rFonts w:asciiTheme="minorEastAsia" w:eastAsiaTheme="minorEastAsia" w:hAnsiTheme="minorEastAsia" w:cs="方正仿宋简体" w:hint="eastAsia"/>
          <w:szCs w:val="21"/>
        </w:rPr>
        <w:t>时，基金管理人应当在报中国证监会备案的同时并及时进行公告。</w:t>
      </w:r>
      <w:r w:rsidR="000552FC" w:rsidRPr="00C773AF">
        <w:rPr>
          <w:rFonts w:asciiTheme="minorEastAsia" w:eastAsiaTheme="minorEastAsia" w:hAnsiTheme="minorEastAsia" w:cs="方正仿宋简体"/>
          <w:szCs w:val="21"/>
        </w:rPr>
        <w:t>如法律法规或监管机关</w:t>
      </w:r>
      <w:r w:rsidR="000552FC" w:rsidRPr="00C773AF">
        <w:rPr>
          <w:rFonts w:asciiTheme="minorEastAsia" w:eastAsiaTheme="minorEastAsia" w:hAnsiTheme="minorEastAsia" w:cs="方正仿宋简体" w:hint="eastAsia"/>
          <w:szCs w:val="21"/>
        </w:rPr>
        <w:t>对</w:t>
      </w:r>
      <w:r w:rsidR="000552FC" w:rsidRPr="00C773AF">
        <w:rPr>
          <w:rFonts w:asciiTheme="minorEastAsia" w:eastAsiaTheme="minorEastAsia" w:hAnsiTheme="minorEastAsia" w:cs="方正仿宋简体"/>
          <w:szCs w:val="21"/>
        </w:rPr>
        <w:t>前述内容另有规定的，按其规定处理。</w:t>
      </w:r>
    </w:p>
    <w:p w:rsidR="000552FC" w:rsidRPr="00C773AF" w:rsidRDefault="00F70D3A"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6、</w:t>
      </w:r>
      <w:r w:rsidR="000552FC" w:rsidRPr="00C773AF">
        <w:rPr>
          <w:rFonts w:asciiTheme="minorEastAsia" w:eastAsiaTheme="minorEastAsia" w:hAnsiTheme="minorEastAsia" w:cs="方正仿宋简体" w:hint="eastAsia"/>
          <w:szCs w:val="21"/>
        </w:rPr>
        <w:t>由于基金管理人对外公布的任何基金净值数据错误，导致该基金财产或基金份额持有人的实际损失，基金管理人应对此承担责任。若基金托管人计算的净值数据正确，则基金托管人对该损失不承担责任；若基金托管人计算的净值数据也不正确，则基金托管人也应承担部分未正确履行复核义务的责任。如果上述错误造成了基金财产或基金份额持有人的不当得利，且基金管理人及基金托管人已各自承担了赔偿责任，则基金管理人应负责向不当得利之主体主张返还不当得利。如果返还金额不足以弥补基金管理人和基金托管人已承担的赔偿金额，则双方按照各自赔偿金额的比例对返还金额进行分配。</w:t>
      </w:r>
    </w:p>
    <w:p w:rsidR="000552FC" w:rsidRPr="00C773AF" w:rsidRDefault="00F70D3A"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lastRenderedPageBreak/>
        <w:t>7、</w:t>
      </w:r>
      <w:r w:rsidR="000552FC" w:rsidRPr="00C773AF">
        <w:rPr>
          <w:rFonts w:asciiTheme="minorEastAsia" w:eastAsiaTheme="minorEastAsia" w:hAnsiTheme="minorEastAsia" w:cs="方正仿宋简体"/>
          <w:szCs w:val="21"/>
        </w:rPr>
        <w:t>由于证券交易所</w:t>
      </w:r>
      <w:r w:rsidR="000552FC" w:rsidRPr="00C773AF">
        <w:rPr>
          <w:rFonts w:asciiTheme="minorEastAsia" w:eastAsiaTheme="minorEastAsia" w:hAnsiTheme="minorEastAsia" w:cs="方正仿宋简体" w:hint="eastAsia"/>
          <w:szCs w:val="21"/>
        </w:rPr>
        <w:t>或</w:t>
      </w:r>
      <w:r w:rsidR="000552FC" w:rsidRPr="00C773AF">
        <w:rPr>
          <w:rFonts w:asciiTheme="minorEastAsia" w:eastAsiaTheme="minorEastAsia" w:hAnsiTheme="minorEastAsia" w:cs="方正仿宋简体"/>
          <w:szCs w:val="21"/>
        </w:rPr>
        <w:t>登记结算公司发送的数据错误，或由于其他不可抗力原因</w:t>
      </w:r>
      <w:r w:rsidR="000552FC" w:rsidRPr="00C773AF">
        <w:rPr>
          <w:rFonts w:asciiTheme="minorEastAsia" w:eastAsiaTheme="minorEastAsia" w:hAnsiTheme="minorEastAsia" w:cs="方正仿宋简体" w:hint="eastAsia"/>
          <w:szCs w:val="21"/>
        </w:rPr>
        <w:t>，</w:t>
      </w:r>
      <w:r w:rsidR="000552FC" w:rsidRPr="00C773AF">
        <w:rPr>
          <w:rFonts w:asciiTheme="minorEastAsia" w:eastAsiaTheme="minorEastAsia" w:hAnsiTheme="minorEastAsia" w:cs="方正仿宋简体"/>
          <w:szCs w:val="21"/>
        </w:rPr>
        <w:t>基金管理人和基金托管人虽然已经采取必要、适当、合理的措施进行检查，但是未能发现该错误的，由此造成的基金资产估值错误，基金管理人和基金托管人可以免除赔偿责任。但基金管理人和基金托管人应当积极采取必要的措施消除由此造成的影响。</w:t>
      </w:r>
    </w:p>
    <w:p w:rsidR="000552FC" w:rsidRPr="00C773AF" w:rsidRDefault="00F70D3A"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8、</w:t>
      </w:r>
      <w:r w:rsidR="000552FC" w:rsidRPr="00C773AF">
        <w:rPr>
          <w:rFonts w:asciiTheme="minorEastAsia" w:eastAsiaTheme="minorEastAsia" w:hAnsiTheme="minorEastAsia" w:cs="方正仿宋简体" w:hint="eastAsia"/>
          <w:szCs w:val="21"/>
        </w:rPr>
        <w:t>如果基金托管人的复核结果与基金管理人的计算结果存在差异，且双方经协商未能达成一致，基金管理人可以按照其对基金份额净值的计算结果对外予以公布，基金托管人可以将相关情况报中国证监会备案。</w:t>
      </w:r>
    </w:p>
    <w:p w:rsidR="00266A27" w:rsidRPr="00C773AF" w:rsidRDefault="00266A27" w:rsidP="000E4752">
      <w:pPr>
        <w:pStyle w:val="20"/>
        <w:snapToGrid w:val="0"/>
        <w:spacing w:beforeLines="0" w:afterLines="0" w:line="360" w:lineRule="auto"/>
        <w:ind w:firstLineChars="0" w:firstLine="0"/>
        <w:rPr>
          <w:rFonts w:asciiTheme="minorEastAsia" w:eastAsiaTheme="minorEastAsia" w:hAnsiTheme="minorEastAsia"/>
          <w:b w:val="0"/>
          <w:bCs/>
          <w:sz w:val="21"/>
        </w:rPr>
      </w:pPr>
      <w:bookmarkStart w:id="937" w:name="_Toc238870151"/>
      <w:bookmarkStart w:id="938" w:name="_Toc44423160"/>
      <w:r w:rsidRPr="00C773AF">
        <w:rPr>
          <w:rFonts w:asciiTheme="minorEastAsia" w:eastAsiaTheme="minorEastAsia" w:hAnsiTheme="minorEastAsia" w:hint="eastAsia"/>
          <w:b w:val="0"/>
          <w:bCs/>
        </w:rPr>
        <w:t>（六）基金份额持有人名册的保管</w:t>
      </w:r>
      <w:bookmarkEnd w:id="937"/>
      <w:bookmarkEnd w:id="938"/>
    </w:p>
    <w:p w:rsidR="009653E0" w:rsidRPr="00C773AF" w:rsidRDefault="009653E0"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1</w:t>
      </w:r>
      <w:r w:rsidR="00F70D3A" w:rsidRPr="00C773AF">
        <w:rPr>
          <w:rFonts w:asciiTheme="minorEastAsia" w:eastAsiaTheme="minorEastAsia" w:hAnsiTheme="minorEastAsia" w:cs="方正仿宋简体" w:hint="eastAsia"/>
          <w:szCs w:val="21"/>
        </w:rPr>
        <w:t>、</w:t>
      </w:r>
      <w:r w:rsidRPr="00C773AF">
        <w:rPr>
          <w:rFonts w:asciiTheme="minorEastAsia" w:eastAsiaTheme="minorEastAsia" w:hAnsiTheme="minorEastAsia" w:cs="方正仿宋简体" w:hint="eastAsia"/>
          <w:szCs w:val="21"/>
        </w:rPr>
        <w:t>基金份额持有人名册的内容</w:t>
      </w:r>
    </w:p>
    <w:p w:rsidR="009653E0" w:rsidRPr="00C773AF" w:rsidRDefault="009653E0"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基金份额持有人名册的内容包括但不限于基金份额持有人的名称和持有的基金份额。</w:t>
      </w:r>
    </w:p>
    <w:p w:rsidR="009653E0" w:rsidRPr="00C773AF" w:rsidRDefault="009653E0"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基金份额持有人名册包括以下几类：</w:t>
      </w:r>
    </w:p>
    <w:p w:rsidR="009653E0" w:rsidRPr="00C773AF" w:rsidRDefault="009653E0"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（1）基金募集期结束时的基金份额持有人名册；</w:t>
      </w:r>
    </w:p>
    <w:p w:rsidR="009653E0" w:rsidRPr="00C773AF" w:rsidRDefault="009653E0"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（2）基金权益登记日的基金份额持有人名册；</w:t>
      </w:r>
    </w:p>
    <w:p w:rsidR="009653E0" w:rsidRPr="00C773AF" w:rsidRDefault="009653E0"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（3）基金份额持有人大会登记日的基金份额持有人名册；</w:t>
      </w:r>
    </w:p>
    <w:p w:rsidR="009653E0" w:rsidRPr="00C773AF" w:rsidRDefault="009653E0"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（4）每半年度最后一个交易日的基金份额持有人名册。</w:t>
      </w:r>
    </w:p>
    <w:p w:rsidR="009653E0" w:rsidRPr="00C773AF" w:rsidRDefault="00F70D3A"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2、</w:t>
      </w:r>
      <w:r w:rsidR="009653E0" w:rsidRPr="00C773AF">
        <w:rPr>
          <w:rFonts w:asciiTheme="minorEastAsia" w:eastAsiaTheme="minorEastAsia" w:hAnsiTheme="minorEastAsia" w:cs="方正仿宋简体" w:hint="eastAsia"/>
          <w:szCs w:val="21"/>
        </w:rPr>
        <w:t>基金份额持有人名册的提供</w:t>
      </w:r>
    </w:p>
    <w:p w:rsidR="009653E0" w:rsidRPr="00C773AF" w:rsidRDefault="009653E0"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对于每半年度最后一个交易日的基金份额持有人名册，基金管理人应在每半年度结束后5个工作日内定期向基金托管人提供。对于基金募集期结束时的基金份额持有人名册、基金权益登记日的基金份额持有人名册以及基金份额持有人大会登记日的基金份额持有人名册，基金管理人应在相关的名册生成后5个工作日内向基金托管人提供。</w:t>
      </w:r>
    </w:p>
    <w:p w:rsidR="009653E0" w:rsidRPr="00C773AF" w:rsidRDefault="00F70D3A"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3、</w:t>
      </w:r>
      <w:r w:rsidR="009653E0" w:rsidRPr="00C773AF">
        <w:rPr>
          <w:rFonts w:asciiTheme="minorEastAsia" w:eastAsiaTheme="minorEastAsia" w:hAnsiTheme="minorEastAsia" w:cs="方正仿宋简体" w:hint="eastAsia"/>
          <w:szCs w:val="21"/>
        </w:rPr>
        <w:t>基金份额持有人名册的保管</w:t>
      </w:r>
    </w:p>
    <w:p w:rsidR="009653E0" w:rsidRPr="00C773AF" w:rsidRDefault="009653E0"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基金托管人应妥善保管基金份额持有人名册。如基金托管人无法妥善保存持有人名册，基金管理人应及时向中国证监会报告，并代为履行保管基金份额持有人名册的职责。基金托管人应对基金管理人由此产生的保管费给予补偿。</w:t>
      </w:r>
    </w:p>
    <w:p w:rsidR="00266A27" w:rsidRPr="00C773AF" w:rsidRDefault="00266A27" w:rsidP="000E4752">
      <w:pPr>
        <w:pStyle w:val="20"/>
        <w:snapToGrid w:val="0"/>
        <w:spacing w:beforeLines="0" w:afterLines="0" w:line="360" w:lineRule="auto"/>
        <w:ind w:firstLineChars="0" w:firstLine="0"/>
        <w:rPr>
          <w:rFonts w:asciiTheme="minorEastAsia" w:eastAsiaTheme="minorEastAsia" w:hAnsiTheme="minorEastAsia"/>
          <w:b w:val="0"/>
          <w:bCs/>
          <w:sz w:val="21"/>
        </w:rPr>
      </w:pPr>
      <w:bookmarkStart w:id="939" w:name="_Toc238870152"/>
      <w:bookmarkStart w:id="940" w:name="_Toc44423161"/>
      <w:r w:rsidRPr="00C773AF">
        <w:rPr>
          <w:rFonts w:asciiTheme="minorEastAsia" w:eastAsiaTheme="minorEastAsia" w:hAnsiTheme="minorEastAsia" w:hint="eastAsia"/>
          <w:b w:val="0"/>
          <w:bCs/>
        </w:rPr>
        <w:t>（</w:t>
      </w:r>
      <w:r w:rsidR="00B2203C" w:rsidRPr="00C773AF">
        <w:rPr>
          <w:rFonts w:asciiTheme="minorEastAsia" w:eastAsiaTheme="minorEastAsia" w:hAnsiTheme="minorEastAsia" w:hint="eastAsia"/>
          <w:b w:val="0"/>
          <w:bCs/>
        </w:rPr>
        <w:t>七</w:t>
      </w:r>
      <w:r w:rsidRPr="00C773AF">
        <w:rPr>
          <w:rFonts w:asciiTheme="minorEastAsia" w:eastAsiaTheme="minorEastAsia" w:hAnsiTheme="minorEastAsia" w:hint="eastAsia"/>
          <w:b w:val="0"/>
          <w:bCs/>
        </w:rPr>
        <w:t>）争议解决方式</w:t>
      </w:r>
      <w:bookmarkEnd w:id="939"/>
      <w:bookmarkEnd w:id="940"/>
    </w:p>
    <w:p w:rsidR="009653E0" w:rsidRPr="00C773AF" w:rsidRDefault="009653E0"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基金管理人与基金托管人之间因本协议产生的或与本协议有关的争议可通过友好协商解决。但若自一方书面提出协商解决争议之日起60日内争议未能以协商方式解决的，则任何一方有权将争议提交位于北京的中国国际经济贸易仲裁委员会，并按其时有效的仲裁规则进行仲裁。仲裁裁决是终局的，对仲裁各方当事人均具有约束力。</w:t>
      </w:r>
    </w:p>
    <w:p w:rsidR="00266A27" w:rsidRPr="00C773AF" w:rsidRDefault="00266A27" w:rsidP="000E4752">
      <w:pPr>
        <w:pStyle w:val="20"/>
        <w:snapToGrid w:val="0"/>
        <w:spacing w:beforeLines="0" w:afterLines="0" w:line="360" w:lineRule="auto"/>
        <w:ind w:firstLineChars="0" w:firstLine="0"/>
        <w:rPr>
          <w:rFonts w:asciiTheme="minorEastAsia" w:eastAsiaTheme="minorEastAsia" w:hAnsiTheme="minorEastAsia"/>
          <w:b w:val="0"/>
          <w:bCs/>
          <w:sz w:val="21"/>
        </w:rPr>
      </w:pPr>
      <w:bookmarkStart w:id="941" w:name="_Toc238870153"/>
      <w:bookmarkStart w:id="942" w:name="_Toc44423162"/>
      <w:r w:rsidRPr="00C773AF">
        <w:rPr>
          <w:rFonts w:asciiTheme="minorEastAsia" w:eastAsiaTheme="minorEastAsia" w:hAnsiTheme="minorEastAsia" w:hint="eastAsia"/>
          <w:b w:val="0"/>
          <w:bCs/>
        </w:rPr>
        <w:t>（</w:t>
      </w:r>
      <w:r w:rsidR="00B2203C" w:rsidRPr="00C773AF">
        <w:rPr>
          <w:rFonts w:asciiTheme="minorEastAsia" w:eastAsiaTheme="minorEastAsia" w:hAnsiTheme="minorEastAsia" w:hint="eastAsia"/>
          <w:b w:val="0"/>
          <w:bCs/>
        </w:rPr>
        <w:t>八</w:t>
      </w:r>
      <w:r w:rsidRPr="00C773AF">
        <w:rPr>
          <w:rFonts w:asciiTheme="minorEastAsia" w:eastAsiaTheme="minorEastAsia" w:hAnsiTheme="minorEastAsia" w:hint="eastAsia"/>
          <w:b w:val="0"/>
          <w:bCs/>
        </w:rPr>
        <w:t>）托管协议的变更与终止</w:t>
      </w:r>
      <w:bookmarkEnd w:id="941"/>
      <w:bookmarkEnd w:id="942"/>
    </w:p>
    <w:p w:rsidR="009653E0" w:rsidRPr="00C773AF" w:rsidRDefault="00F70D3A"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1、</w:t>
      </w:r>
      <w:r w:rsidR="009653E0" w:rsidRPr="00C773AF">
        <w:rPr>
          <w:rFonts w:asciiTheme="minorEastAsia" w:eastAsiaTheme="minorEastAsia" w:hAnsiTheme="minorEastAsia" w:cs="方正仿宋简体" w:hint="eastAsia"/>
          <w:szCs w:val="21"/>
        </w:rPr>
        <w:t>托管协议的变更</w:t>
      </w:r>
    </w:p>
    <w:p w:rsidR="009653E0" w:rsidRPr="00C773AF" w:rsidRDefault="009653E0"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本协议双方当事人经协商一致，可以对协议进行变更。变更后的新协议，其内容不得</w:t>
      </w:r>
      <w:r w:rsidRPr="00C773AF">
        <w:rPr>
          <w:rFonts w:asciiTheme="minorEastAsia" w:eastAsiaTheme="minorEastAsia" w:hAnsiTheme="minorEastAsia" w:cs="方正仿宋简体" w:hint="eastAsia"/>
          <w:szCs w:val="21"/>
        </w:rPr>
        <w:lastRenderedPageBreak/>
        <w:t>与《基金合同》的规定有任何冲突。</w:t>
      </w:r>
    </w:p>
    <w:p w:rsidR="009653E0" w:rsidRPr="00C773AF" w:rsidRDefault="00F70D3A"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2、</w:t>
      </w:r>
      <w:r w:rsidR="009653E0" w:rsidRPr="00C773AF">
        <w:rPr>
          <w:rFonts w:asciiTheme="minorEastAsia" w:eastAsiaTheme="minorEastAsia" w:hAnsiTheme="minorEastAsia" w:cs="方正仿宋简体" w:hint="eastAsia"/>
          <w:szCs w:val="21"/>
        </w:rPr>
        <w:t>托管协议的终止</w:t>
      </w:r>
    </w:p>
    <w:p w:rsidR="009653E0" w:rsidRPr="00C773AF" w:rsidRDefault="009653E0"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发生以下情况，本托管协议应当终止：</w:t>
      </w:r>
    </w:p>
    <w:p w:rsidR="009653E0" w:rsidRPr="00C773AF" w:rsidRDefault="009653E0"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(1)《基金合同》终止；</w:t>
      </w:r>
    </w:p>
    <w:p w:rsidR="009653E0" w:rsidRPr="00C773AF" w:rsidRDefault="009653E0"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(2)本基金更换基金托管人；</w:t>
      </w:r>
    </w:p>
    <w:p w:rsidR="009653E0" w:rsidRPr="00C773AF" w:rsidRDefault="009653E0"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(3)本基金更换基金管理人；</w:t>
      </w:r>
    </w:p>
    <w:p w:rsidR="009653E0" w:rsidRPr="00C773AF" w:rsidRDefault="009653E0"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(4)发生《基金法》、《运作办法》或其他法律法规规定的终止事项。</w:t>
      </w:r>
    </w:p>
    <w:p w:rsidR="004958A5" w:rsidRPr="00C773AF" w:rsidRDefault="004958A5" w:rsidP="00F51046">
      <w:pPr>
        <w:snapToGrid w:val="0"/>
        <w:spacing w:line="360" w:lineRule="auto"/>
        <w:ind w:firstLineChars="200" w:firstLine="420"/>
        <w:rPr>
          <w:rFonts w:asciiTheme="minorEastAsia" w:eastAsiaTheme="minorEastAsia" w:hAnsiTheme="minorEastAsia" w:cs="方正仿宋简体"/>
          <w:szCs w:val="21"/>
        </w:rPr>
      </w:pPr>
    </w:p>
    <w:p w:rsidR="00266A27" w:rsidRPr="00C773AF" w:rsidRDefault="006F1828" w:rsidP="000E4752">
      <w:pPr>
        <w:pStyle w:val="1"/>
        <w:snapToGrid w:val="0"/>
        <w:spacing w:beforeLines="0" w:afterLines="0" w:line="360" w:lineRule="auto"/>
        <w:ind w:firstLineChars="0" w:firstLine="0"/>
        <w:rPr>
          <w:rFonts w:asciiTheme="minorEastAsia" w:eastAsiaTheme="minorEastAsia" w:hAnsiTheme="minorEastAsia"/>
          <w:bCs/>
        </w:rPr>
      </w:pPr>
      <w:r w:rsidRPr="00C773AF">
        <w:rPr>
          <w:rFonts w:asciiTheme="minorEastAsia" w:eastAsiaTheme="minorEastAsia" w:hAnsiTheme="minorEastAsia"/>
          <w:b/>
          <w:bCs/>
        </w:rPr>
        <w:br w:type="page"/>
      </w:r>
      <w:bookmarkStart w:id="943" w:name="_Toc44423163"/>
      <w:r w:rsidR="001A34BD" w:rsidRPr="00C773AF">
        <w:rPr>
          <w:rFonts w:asciiTheme="minorEastAsia" w:eastAsiaTheme="minorEastAsia" w:hAnsiTheme="minorEastAsia" w:hint="eastAsia"/>
          <w:bCs/>
        </w:rPr>
        <w:lastRenderedPageBreak/>
        <w:t>二十三</w:t>
      </w:r>
      <w:r w:rsidR="00266A27" w:rsidRPr="00C773AF">
        <w:rPr>
          <w:rFonts w:asciiTheme="minorEastAsia" w:eastAsiaTheme="minorEastAsia" w:hAnsiTheme="minorEastAsia" w:hint="eastAsia"/>
          <w:bCs/>
        </w:rPr>
        <w:t>、对基金份额持有人的服务</w:t>
      </w:r>
      <w:bookmarkStart w:id="944" w:name="_Toc38186634"/>
      <w:bookmarkEnd w:id="943"/>
    </w:p>
    <w:p w:rsidR="009B2620" w:rsidRPr="00C773AF" w:rsidRDefault="009B2620"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基金管理人承诺为基金份额持有人提供一系列的服务。以下是主要的服务内容，基金管理人根据基金份额持有人的需要和市场的变化，有权增加、修改这些服务项目：</w:t>
      </w:r>
    </w:p>
    <w:p w:rsidR="009B2620" w:rsidRPr="00C773AF" w:rsidRDefault="009B2620" w:rsidP="000E4752">
      <w:pPr>
        <w:pStyle w:val="20"/>
        <w:snapToGrid w:val="0"/>
        <w:spacing w:beforeLines="0" w:afterLines="0" w:line="360" w:lineRule="auto"/>
        <w:ind w:firstLineChars="0" w:firstLine="0"/>
        <w:rPr>
          <w:rFonts w:asciiTheme="minorEastAsia" w:eastAsiaTheme="minorEastAsia" w:hAnsiTheme="minorEastAsia"/>
          <w:b w:val="0"/>
          <w:bCs/>
        </w:rPr>
      </w:pPr>
      <w:bookmarkStart w:id="945" w:name="_Toc44423164"/>
      <w:r w:rsidRPr="00C773AF">
        <w:rPr>
          <w:rFonts w:asciiTheme="minorEastAsia" w:eastAsiaTheme="minorEastAsia" w:hAnsiTheme="minorEastAsia" w:hint="eastAsia"/>
          <w:b w:val="0"/>
          <w:bCs/>
        </w:rPr>
        <w:t>（一）基金份额持有人投资交易确认服务</w:t>
      </w:r>
      <w:bookmarkEnd w:id="945"/>
    </w:p>
    <w:p w:rsidR="009B2620" w:rsidRPr="00C773AF" w:rsidRDefault="009B2620"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基金注册登记机构保留基金份额持有人名册上列明的所有基金份额持有人的基金交易记录。</w:t>
      </w:r>
    </w:p>
    <w:p w:rsidR="009B2620" w:rsidRPr="00C773AF" w:rsidRDefault="009B2620"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基金管理人直销</w:t>
      </w:r>
      <w:r w:rsidR="009B0AE3" w:rsidRPr="00C773AF">
        <w:rPr>
          <w:rFonts w:asciiTheme="minorEastAsia" w:eastAsiaTheme="minorEastAsia" w:hAnsiTheme="minorEastAsia" w:cs="方正仿宋简体" w:hint="eastAsia"/>
          <w:szCs w:val="21"/>
        </w:rPr>
        <w:t>网点</w:t>
      </w:r>
      <w:r w:rsidRPr="00C773AF">
        <w:rPr>
          <w:rFonts w:asciiTheme="minorEastAsia" w:eastAsiaTheme="minorEastAsia" w:hAnsiTheme="minorEastAsia" w:cs="方正仿宋简体" w:hint="eastAsia"/>
          <w:szCs w:val="21"/>
        </w:rPr>
        <w:t>应根据在基金管理人直销</w:t>
      </w:r>
      <w:r w:rsidR="009B0AE3" w:rsidRPr="00C773AF">
        <w:rPr>
          <w:rFonts w:asciiTheme="minorEastAsia" w:eastAsiaTheme="minorEastAsia" w:hAnsiTheme="minorEastAsia" w:cs="方正仿宋简体" w:hint="eastAsia"/>
          <w:szCs w:val="21"/>
        </w:rPr>
        <w:t>网点</w:t>
      </w:r>
      <w:r w:rsidRPr="00C773AF">
        <w:rPr>
          <w:rFonts w:asciiTheme="minorEastAsia" w:eastAsiaTheme="minorEastAsia" w:hAnsiTheme="minorEastAsia" w:cs="方正仿宋简体" w:hint="eastAsia"/>
          <w:szCs w:val="21"/>
        </w:rPr>
        <w:t>进行交易的投资者的要求提</w:t>
      </w:r>
      <w:r w:rsidR="009B0AE3" w:rsidRPr="00C773AF">
        <w:rPr>
          <w:rFonts w:asciiTheme="minorEastAsia" w:eastAsiaTheme="minorEastAsia" w:hAnsiTheme="minorEastAsia" w:cs="方正仿宋简体" w:hint="eastAsia"/>
          <w:szCs w:val="21"/>
        </w:rPr>
        <w:t>供</w:t>
      </w:r>
      <w:r w:rsidRPr="00C773AF">
        <w:rPr>
          <w:rFonts w:asciiTheme="minorEastAsia" w:eastAsiaTheme="minorEastAsia" w:hAnsiTheme="minorEastAsia" w:cs="方正仿宋简体" w:hint="eastAsia"/>
          <w:szCs w:val="21"/>
        </w:rPr>
        <w:t>成交确认单。</w:t>
      </w:r>
      <w:r w:rsidR="0033456E" w:rsidRPr="00C773AF">
        <w:rPr>
          <w:rFonts w:asciiTheme="minorEastAsia" w:eastAsiaTheme="minorEastAsia" w:hAnsiTheme="minorEastAsia" w:hint="eastAsia"/>
        </w:rPr>
        <w:t>基金非直销销售机构应根据在销售网点进行交易的投资者的要求提供成交确认单</w:t>
      </w:r>
      <w:r w:rsidR="002D6633" w:rsidRPr="00C773AF">
        <w:rPr>
          <w:rFonts w:asciiTheme="minorEastAsia" w:eastAsiaTheme="minorEastAsia" w:hAnsiTheme="minorEastAsia" w:hint="eastAsia"/>
        </w:rPr>
        <w:t>。</w:t>
      </w:r>
    </w:p>
    <w:p w:rsidR="009B2620" w:rsidRPr="00C773AF" w:rsidRDefault="009B2620" w:rsidP="000E4752">
      <w:pPr>
        <w:pStyle w:val="20"/>
        <w:snapToGrid w:val="0"/>
        <w:spacing w:beforeLines="0" w:afterLines="0" w:line="360" w:lineRule="auto"/>
        <w:ind w:firstLineChars="0" w:firstLine="0"/>
        <w:rPr>
          <w:rFonts w:asciiTheme="minorEastAsia" w:eastAsiaTheme="minorEastAsia" w:hAnsiTheme="minorEastAsia"/>
          <w:b w:val="0"/>
          <w:bCs/>
        </w:rPr>
      </w:pPr>
      <w:bookmarkStart w:id="946" w:name="_Toc44423165"/>
      <w:r w:rsidRPr="00C773AF">
        <w:rPr>
          <w:rFonts w:asciiTheme="minorEastAsia" w:eastAsiaTheme="minorEastAsia" w:hAnsiTheme="minorEastAsia" w:hint="eastAsia"/>
          <w:b w:val="0"/>
          <w:bCs/>
        </w:rPr>
        <w:t>（二）基金份额持有人交易记录查询服务</w:t>
      </w:r>
      <w:bookmarkEnd w:id="946"/>
    </w:p>
    <w:p w:rsidR="009B2620" w:rsidRPr="00C773AF" w:rsidRDefault="009B2620" w:rsidP="00F51046">
      <w:pPr>
        <w:pStyle w:val="ac"/>
        <w:autoSpaceDE w:val="0"/>
        <w:autoSpaceDN w:val="0"/>
        <w:adjustRightInd w:val="0"/>
        <w:snapToGrid w:val="0"/>
        <w:spacing w:after="0" w:line="360" w:lineRule="auto"/>
        <w:ind w:firstLineChars="200"/>
        <w:rPr>
          <w:rFonts w:asciiTheme="minorEastAsia" w:eastAsiaTheme="minorEastAsia" w:hAnsiTheme="minorEastAsia"/>
          <w:szCs w:val="21"/>
        </w:rPr>
      </w:pPr>
      <w:r w:rsidRPr="00C773AF">
        <w:rPr>
          <w:rFonts w:asciiTheme="minorEastAsia" w:eastAsiaTheme="minorEastAsia" w:hAnsiTheme="minorEastAsia" w:hint="eastAsia"/>
          <w:szCs w:val="21"/>
        </w:rPr>
        <w:t>本基金份额持有人可通过基金管理人的客户服务中心查询历史交易记录。</w:t>
      </w:r>
    </w:p>
    <w:p w:rsidR="00446C15" w:rsidRPr="00C773AF" w:rsidRDefault="009B2620" w:rsidP="000E4752">
      <w:pPr>
        <w:pStyle w:val="20"/>
        <w:snapToGrid w:val="0"/>
        <w:spacing w:beforeLines="0" w:afterLines="0" w:line="360" w:lineRule="auto"/>
        <w:ind w:firstLineChars="0" w:firstLine="0"/>
        <w:rPr>
          <w:rFonts w:asciiTheme="minorEastAsia" w:eastAsiaTheme="minorEastAsia" w:hAnsiTheme="minorEastAsia"/>
          <w:b w:val="0"/>
          <w:kern w:val="0"/>
        </w:rPr>
      </w:pPr>
      <w:bookmarkStart w:id="947" w:name="_Toc44423166"/>
      <w:r w:rsidRPr="00C773AF">
        <w:rPr>
          <w:rFonts w:asciiTheme="minorEastAsia" w:eastAsiaTheme="minorEastAsia" w:hAnsiTheme="minorEastAsia" w:hint="eastAsia"/>
          <w:b w:val="0"/>
          <w:bCs/>
        </w:rPr>
        <w:t>（三）</w:t>
      </w:r>
      <w:r w:rsidR="00A30C2F" w:rsidRPr="00C773AF">
        <w:rPr>
          <w:rFonts w:asciiTheme="minorEastAsia" w:eastAsiaTheme="minorEastAsia" w:hAnsiTheme="minorEastAsia" w:hint="eastAsia"/>
          <w:b w:val="0"/>
          <w:kern w:val="0"/>
        </w:rPr>
        <w:t>基金份额持有人的对账单服务</w:t>
      </w:r>
      <w:bookmarkEnd w:id="947"/>
    </w:p>
    <w:p w:rsidR="00446C15" w:rsidRPr="00C773AF" w:rsidRDefault="00446C15"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szCs w:val="21"/>
        </w:rPr>
        <w:t>1</w:t>
      </w:r>
      <w:r w:rsidR="00F70D3A" w:rsidRPr="00C773AF">
        <w:rPr>
          <w:rFonts w:asciiTheme="minorEastAsia" w:eastAsiaTheme="minorEastAsia" w:hAnsiTheme="minorEastAsia" w:cs="方正仿宋简体" w:hint="eastAsia"/>
          <w:szCs w:val="21"/>
        </w:rPr>
        <w:t>、</w:t>
      </w:r>
      <w:r w:rsidRPr="00C773AF">
        <w:rPr>
          <w:rFonts w:asciiTheme="minorEastAsia" w:eastAsiaTheme="minorEastAsia" w:hAnsiTheme="minorEastAsia" w:cs="方正仿宋简体" w:hint="eastAsia"/>
          <w:szCs w:val="21"/>
        </w:rPr>
        <w:t>基金份额持有人可登录本公司网站（</w:t>
      </w:r>
      <w:r w:rsidRPr="00C773AF">
        <w:rPr>
          <w:rFonts w:asciiTheme="minorEastAsia" w:eastAsiaTheme="minorEastAsia" w:hAnsiTheme="minorEastAsia" w:cs="方正仿宋简体"/>
          <w:szCs w:val="21"/>
        </w:rPr>
        <w:t>http://www.efunds.com.cn</w:t>
      </w:r>
      <w:r w:rsidRPr="00C773AF">
        <w:rPr>
          <w:rFonts w:asciiTheme="minorEastAsia" w:eastAsiaTheme="minorEastAsia" w:hAnsiTheme="minorEastAsia" w:cs="方正仿宋简体" w:hint="eastAsia"/>
          <w:szCs w:val="21"/>
        </w:rPr>
        <w:t>）查阅对账单。</w:t>
      </w:r>
    </w:p>
    <w:p w:rsidR="00446C15" w:rsidRPr="00C773AF" w:rsidRDefault="00446C15"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szCs w:val="21"/>
        </w:rPr>
        <w:t>2</w:t>
      </w:r>
      <w:r w:rsidR="00F70D3A" w:rsidRPr="00C773AF">
        <w:rPr>
          <w:rFonts w:asciiTheme="minorEastAsia" w:eastAsiaTheme="minorEastAsia" w:hAnsiTheme="minorEastAsia" w:cs="方正仿宋简体" w:hint="eastAsia"/>
          <w:szCs w:val="21"/>
        </w:rPr>
        <w:t>、</w:t>
      </w:r>
      <w:r w:rsidRPr="00C773AF">
        <w:rPr>
          <w:rFonts w:asciiTheme="minorEastAsia" w:eastAsiaTheme="minorEastAsia" w:hAnsiTheme="minorEastAsia" w:cs="方正仿宋简体" w:hint="eastAsia"/>
          <w:szCs w:val="21"/>
        </w:rPr>
        <w:t>基金份额持有人也可向本公司定制电子对账单。</w:t>
      </w:r>
    </w:p>
    <w:p w:rsidR="00A30C2F" w:rsidRPr="00C773AF" w:rsidRDefault="00A30C2F" w:rsidP="00F51046">
      <w:pPr>
        <w:snapToGrid w:val="0"/>
        <w:spacing w:line="360" w:lineRule="auto"/>
        <w:ind w:firstLineChars="200" w:firstLine="420"/>
        <w:rPr>
          <w:rFonts w:asciiTheme="minorEastAsia" w:eastAsiaTheme="minorEastAsia" w:hAnsiTheme="minorEastAsia" w:cs="方正仿宋简体"/>
          <w:szCs w:val="21"/>
        </w:rPr>
      </w:pPr>
      <w:r w:rsidRPr="00C773AF">
        <w:rPr>
          <w:rFonts w:asciiTheme="minorEastAsia" w:eastAsiaTheme="minorEastAsia" w:hAnsiTheme="minorEastAsia" w:cs="方正仿宋简体" w:hint="eastAsia"/>
          <w:szCs w:val="21"/>
        </w:rPr>
        <w:t>具体查阅和定制账单的方法可参见本公司网站或拨打客服热线咨询。</w:t>
      </w:r>
    </w:p>
    <w:p w:rsidR="009B2620" w:rsidRPr="00C773AF" w:rsidRDefault="009B2620" w:rsidP="000E4752">
      <w:pPr>
        <w:pStyle w:val="20"/>
        <w:snapToGrid w:val="0"/>
        <w:spacing w:beforeLines="0" w:afterLines="0" w:line="360" w:lineRule="auto"/>
        <w:ind w:firstLineChars="0" w:firstLine="0"/>
        <w:rPr>
          <w:rFonts w:asciiTheme="minorEastAsia" w:eastAsiaTheme="minorEastAsia" w:hAnsiTheme="minorEastAsia"/>
          <w:b w:val="0"/>
          <w:bCs/>
        </w:rPr>
      </w:pPr>
      <w:bookmarkStart w:id="948" w:name="_Toc44423167"/>
      <w:r w:rsidRPr="00C773AF">
        <w:rPr>
          <w:rFonts w:asciiTheme="minorEastAsia" w:eastAsiaTheme="minorEastAsia" w:hAnsiTheme="minorEastAsia" w:hint="eastAsia"/>
          <w:b w:val="0"/>
          <w:bCs/>
        </w:rPr>
        <w:t>（</w:t>
      </w:r>
      <w:r w:rsidR="008D75D8" w:rsidRPr="00C773AF">
        <w:rPr>
          <w:rFonts w:asciiTheme="minorEastAsia" w:eastAsiaTheme="minorEastAsia" w:hAnsiTheme="minorEastAsia" w:hint="eastAsia"/>
          <w:b w:val="0"/>
          <w:bCs/>
        </w:rPr>
        <w:t>四</w:t>
      </w:r>
      <w:r w:rsidRPr="00C773AF">
        <w:rPr>
          <w:rFonts w:asciiTheme="minorEastAsia" w:eastAsiaTheme="minorEastAsia" w:hAnsiTheme="minorEastAsia" w:hint="eastAsia"/>
          <w:b w:val="0"/>
          <w:bCs/>
        </w:rPr>
        <w:t>）定期定额投资计划</w:t>
      </w:r>
      <w:bookmarkEnd w:id="948"/>
    </w:p>
    <w:p w:rsidR="007B0801" w:rsidRPr="00C773AF" w:rsidRDefault="007B0801"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rPr>
        <w:t>基金管理人可利用</w:t>
      </w:r>
      <w:r w:rsidR="0033456E" w:rsidRPr="00C773AF">
        <w:rPr>
          <w:rFonts w:asciiTheme="minorEastAsia" w:eastAsiaTheme="minorEastAsia" w:hAnsiTheme="minorEastAsia" w:hint="eastAsia"/>
        </w:rPr>
        <w:t>非直销销售</w:t>
      </w:r>
      <w:r w:rsidRPr="00C773AF">
        <w:rPr>
          <w:rFonts w:asciiTheme="minorEastAsia" w:eastAsiaTheme="minorEastAsia" w:hAnsiTheme="minorEastAsia" w:hint="eastAsia"/>
        </w:rPr>
        <w:t>机构网点和本公司网上交易系统为投资者提供定期定额投资的</w:t>
      </w:r>
      <w:r w:rsidRPr="00C773AF">
        <w:rPr>
          <w:rFonts w:asciiTheme="minorEastAsia" w:eastAsiaTheme="minorEastAsia" w:hAnsiTheme="minorEastAsia" w:hint="eastAsia"/>
          <w:szCs w:val="21"/>
        </w:rPr>
        <w:t>服务（本公司网上交易系统的定期定额投资服务目前仅对个人投资者开通）。通过定期定额投资计划，投资者可以通过固定的渠道，定期定额申购基金份额，具体实施方法见相关公告。</w:t>
      </w:r>
    </w:p>
    <w:p w:rsidR="009B2620" w:rsidRPr="00C773AF" w:rsidRDefault="009B2620" w:rsidP="000E4752">
      <w:pPr>
        <w:pStyle w:val="20"/>
        <w:snapToGrid w:val="0"/>
        <w:spacing w:beforeLines="0" w:afterLines="0" w:line="360" w:lineRule="auto"/>
        <w:ind w:firstLineChars="0" w:firstLine="0"/>
        <w:rPr>
          <w:rFonts w:asciiTheme="minorEastAsia" w:eastAsiaTheme="minorEastAsia" w:hAnsiTheme="minorEastAsia"/>
          <w:b w:val="0"/>
          <w:bCs/>
        </w:rPr>
      </w:pPr>
      <w:bookmarkStart w:id="949" w:name="_Toc44423168"/>
      <w:r w:rsidRPr="00C773AF">
        <w:rPr>
          <w:rFonts w:asciiTheme="minorEastAsia" w:eastAsiaTheme="minorEastAsia" w:hAnsiTheme="minorEastAsia" w:hint="eastAsia"/>
          <w:b w:val="0"/>
          <w:bCs/>
        </w:rPr>
        <w:t>（</w:t>
      </w:r>
      <w:r w:rsidR="008D75D8" w:rsidRPr="00C773AF">
        <w:rPr>
          <w:rFonts w:asciiTheme="minorEastAsia" w:eastAsiaTheme="minorEastAsia" w:hAnsiTheme="minorEastAsia" w:hint="eastAsia"/>
          <w:b w:val="0"/>
          <w:bCs/>
        </w:rPr>
        <w:t>五</w:t>
      </w:r>
      <w:r w:rsidRPr="00C773AF">
        <w:rPr>
          <w:rFonts w:asciiTheme="minorEastAsia" w:eastAsiaTheme="minorEastAsia" w:hAnsiTheme="minorEastAsia" w:hint="eastAsia"/>
          <w:b w:val="0"/>
          <w:bCs/>
        </w:rPr>
        <w:t>）资讯服务</w:t>
      </w:r>
      <w:bookmarkEnd w:id="949"/>
    </w:p>
    <w:p w:rsidR="009B2620" w:rsidRPr="00C773AF" w:rsidRDefault="00F70D3A" w:rsidP="00F51046">
      <w:pPr>
        <w:pStyle w:val="ac"/>
        <w:autoSpaceDE w:val="0"/>
        <w:autoSpaceDN w:val="0"/>
        <w:adjustRightInd w:val="0"/>
        <w:snapToGrid w:val="0"/>
        <w:spacing w:after="0" w:line="360" w:lineRule="auto"/>
        <w:ind w:firstLineChars="200"/>
        <w:rPr>
          <w:rFonts w:asciiTheme="minorEastAsia" w:eastAsiaTheme="minorEastAsia" w:hAnsiTheme="minorEastAsia"/>
          <w:szCs w:val="21"/>
        </w:rPr>
      </w:pPr>
      <w:r w:rsidRPr="00C773AF">
        <w:rPr>
          <w:rFonts w:asciiTheme="minorEastAsia" w:eastAsiaTheme="minorEastAsia" w:hAnsiTheme="minorEastAsia" w:hint="eastAsia"/>
          <w:szCs w:val="21"/>
        </w:rPr>
        <w:t>1、</w:t>
      </w:r>
      <w:r w:rsidR="009B2620" w:rsidRPr="00C773AF">
        <w:rPr>
          <w:rFonts w:asciiTheme="minorEastAsia" w:eastAsiaTheme="minorEastAsia" w:hAnsiTheme="minorEastAsia" w:hint="eastAsia"/>
          <w:szCs w:val="21"/>
        </w:rPr>
        <w:t>客户服务电话</w:t>
      </w:r>
    </w:p>
    <w:p w:rsidR="009B2620" w:rsidRPr="00C773AF" w:rsidRDefault="009B2620" w:rsidP="00F51046">
      <w:pPr>
        <w:pStyle w:val="ac"/>
        <w:autoSpaceDE w:val="0"/>
        <w:autoSpaceDN w:val="0"/>
        <w:adjustRightInd w:val="0"/>
        <w:snapToGrid w:val="0"/>
        <w:spacing w:after="0" w:line="360" w:lineRule="auto"/>
        <w:ind w:firstLineChars="200"/>
        <w:rPr>
          <w:rFonts w:asciiTheme="minorEastAsia" w:eastAsiaTheme="minorEastAsia" w:hAnsiTheme="minorEastAsia"/>
          <w:szCs w:val="21"/>
        </w:rPr>
      </w:pPr>
      <w:r w:rsidRPr="00C773AF">
        <w:rPr>
          <w:rFonts w:asciiTheme="minorEastAsia" w:eastAsiaTheme="minorEastAsia" w:hAnsiTheme="minorEastAsia" w:hint="eastAsia"/>
          <w:szCs w:val="21"/>
        </w:rPr>
        <w:t>投资者如果想了解申购与赎回的交易情况、基金</w:t>
      </w:r>
      <w:r w:rsidR="0033456E" w:rsidRPr="00C773AF">
        <w:rPr>
          <w:rFonts w:asciiTheme="minorEastAsia" w:eastAsiaTheme="minorEastAsia" w:hAnsiTheme="minorEastAsia" w:hint="eastAsia"/>
          <w:szCs w:val="21"/>
        </w:rPr>
        <w:t>账户</w:t>
      </w:r>
      <w:r w:rsidRPr="00C773AF">
        <w:rPr>
          <w:rFonts w:asciiTheme="minorEastAsia" w:eastAsiaTheme="minorEastAsia" w:hAnsiTheme="minorEastAsia" w:hint="eastAsia"/>
          <w:szCs w:val="21"/>
        </w:rPr>
        <w:t>余额、基金产品与服务等信息，</w:t>
      </w:r>
      <w:r w:rsidR="00FA45A8" w:rsidRPr="00C773AF">
        <w:rPr>
          <w:rFonts w:asciiTheme="minorEastAsia" w:eastAsiaTheme="minorEastAsia" w:hAnsiTheme="minorEastAsia" w:hint="eastAsia"/>
          <w:kern w:val="0"/>
        </w:rPr>
        <w:t>或反馈投资过程中需要投诉与建议的情况</w:t>
      </w:r>
      <w:r w:rsidR="009B4AE5" w:rsidRPr="00C773AF">
        <w:rPr>
          <w:rFonts w:asciiTheme="minorEastAsia" w:eastAsiaTheme="minorEastAsia" w:hAnsiTheme="minorEastAsia" w:hint="eastAsia"/>
          <w:kern w:val="0"/>
        </w:rPr>
        <w:t>,</w:t>
      </w:r>
      <w:r w:rsidRPr="00C773AF">
        <w:rPr>
          <w:rFonts w:asciiTheme="minorEastAsia" w:eastAsiaTheme="minorEastAsia" w:hAnsiTheme="minorEastAsia" w:hint="eastAsia"/>
          <w:szCs w:val="21"/>
        </w:rPr>
        <w:t>可拨打如下电话：4008818088</w:t>
      </w:r>
      <w:r w:rsidRPr="00C773AF">
        <w:rPr>
          <w:rFonts w:asciiTheme="minorEastAsia" w:eastAsiaTheme="minorEastAsia" w:hAnsiTheme="minorEastAsia"/>
          <w:szCs w:val="21"/>
        </w:rPr>
        <w:t>（免长途话费）</w:t>
      </w:r>
      <w:r w:rsidRPr="00C773AF">
        <w:rPr>
          <w:rFonts w:asciiTheme="minorEastAsia" w:eastAsiaTheme="minorEastAsia" w:hAnsiTheme="minorEastAsia" w:hint="eastAsia"/>
          <w:szCs w:val="21"/>
        </w:rPr>
        <w:t>。</w:t>
      </w:r>
      <w:r w:rsidR="00534A4D" w:rsidRPr="00C773AF">
        <w:rPr>
          <w:rFonts w:asciiTheme="minorEastAsia" w:eastAsiaTheme="minorEastAsia" w:hAnsiTheme="minorEastAsia" w:hint="eastAsia"/>
          <w:szCs w:val="21"/>
        </w:rPr>
        <w:t>投资者如果认为自己不能准确理解本基金《招募说明书》、《基金合同》的具体内容，也可拨打上述电话详询。</w:t>
      </w:r>
    </w:p>
    <w:p w:rsidR="009B2620" w:rsidRPr="00C773AF" w:rsidRDefault="00F70D3A" w:rsidP="00F51046">
      <w:pPr>
        <w:pStyle w:val="ac"/>
        <w:autoSpaceDE w:val="0"/>
        <w:autoSpaceDN w:val="0"/>
        <w:adjustRightInd w:val="0"/>
        <w:snapToGrid w:val="0"/>
        <w:spacing w:after="0" w:line="360" w:lineRule="auto"/>
        <w:ind w:firstLineChars="200"/>
        <w:rPr>
          <w:rFonts w:asciiTheme="minorEastAsia" w:eastAsiaTheme="minorEastAsia" w:hAnsiTheme="minorEastAsia"/>
          <w:szCs w:val="21"/>
        </w:rPr>
      </w:pPr>
      <w:r w:rsidRPr="00C773AF">
        <w:rPr>
          <w:rFonts w:asciiTheme="minorEastAsia" w:eastAsiaTheme="minorEastAsia" w:hAnsiTheme="minorEastAsia" w:hint="eastAsia"/>
          <w:szCs w:val="21"/>
        </w:rPr>
        <w:t>2、</w:t>
      </w:r>
      <w:r w:rsidR="009B2620" w:rsidRPr="00C773AF">
        <w:rPr>
          <w:rFonts w:asciiTheme="minorEastAsia" w:eastAsiaTheme="minorEastAsia" w:hAnsiTheme="minorEastAsia" w:hint="eastAsia"/>
          <w:szCs w:val="21"/>
        </w:rPr>
        <w:t>互联网站及电子信箱</w:t>
      </w:r>
    </w:p>
    <w:p w:rsidR="009B2620" w:rsidRPr="00C773AF" w:rsidRDefault="009B2620" w:rsidP="00F51046">
      <w:pPr>
        <w:pStyle w:val="ac"/>
        <w:autoSpaceDE w:val="0"/>
        <w:autoSpaceDN w:val="0"/>
        <w:adjustRightInd w:val="0"/>
        <w:snapToGrid w:val="0"/>
        <w:spacing w:after="0" w:line="360" w:lineRule="auto"/>
        <w:ind w:firstLineChars="200"/>
        <w:rPr>
          <w:rFonts w:asciiTheme="minorEastAsia" w:eastAsiaTheme="minorEastAsia" w:hAnsiTheme="minorEastAsia"/>
          <w:szCs w:val="21"/>
        </w:rPr>
      </w:pPr>
      <w:r w:rsidRPr="00C773AF">
        <w:rPr>
          <w:rFonts w:asciiTheme="minorEastAsia" w:eastAsiaTheme="minorEastAsia" w:hAnsiTheme="minorEastAsia" w:hint="eastAsia"/>
          <w:szCs w:val="21"/>
        </w:rPr>
        <w:t>网址：</w:t>
      </w:r>
      <w:hyperlink r:id="rId18" w:history="1">
        <w:r w:rsidRPr="00C773AF">
          <w:rPr>
            <w:rFonts w:asciiTheme="minorEastAsia" w:eastAsiaTheme="minorEastAsia" w:hAnsiTheme="minorEastAsia" w:hint="eastAsia"/>
            <w:szCs w:val="21"/>
          </w:rPr>
          <w:t>http://www.efunds.com.cn</w:t>
        </w:r>
      </w:hyperlink>
    </w:p>
    <w:p w:rsidR="009B2620" w:rsidRPr="00C773AF" w:rsidRDefault="009B2620" w:rsidP="00F51046">
      <w:pPr>
        <w:pStyle w:val="ac"/>
        <w:autoSpaceDE w:val="0"/>
        <w:autoSpaceDN w:val="0"/>
        <w:adjustRightInd w:val="0"/>
        <w:snapToGrid w:val="0"/>
        <w:spacing w:after="0" w:line="360" w:lineRule="auto"/>
        <w:ind w:firstLineChars="200"/>
        <w:rPr>
          <w:rFonts w:asciiTheme="minorEastAsia" w:eastAsiaTheme="minorEastAsia" w:hAnsiTheme="minorEastAsia"/>
          <w:szCs w:val="21"/>
        </w:rPr>
      </w:pPr>
      <w:r w:rsidRPr="00C773AF">
        <w:rPr>
          <w:rFonts w:asciiTheme="minorEastAsia" w:eastAsiaTheme="minorEastAsia" w:hAnsiTheme="minorEastAsia" w:hint="eastAsia"/>
          <w:szCs w:val="21"/>
        </w:rPr>
        <w:t>电子信箱：</w:t>
      </w:r>
      <w:hyperlink r:id="rId19" w:history="1">
        <w:r w:rsidRPr="00C773AF">
          <w:rPr>
            <w:rFonts w:asciiTheme="minorEastAsia" w:eastAsiaTheme="minorEastAsia" w:hAnsiTheme="minorEastAsia" w:hint="eastAsia"/>
            <w:szCs w:val="21"/>
          </w:rPr>
          <w:t>service@efunds.com.cn</w:t>
        </w:r>
      </w:hyperlink>
    </w:p>
    <w:p w:rsidR="00266A27" w:rsidRPr="00C773AF" w:rsidRDefault="006F1828" w:rsidP="000E4752">
      <w:pPr>
        <w:pStyle w:val="1"/>
        <w:snapToGrid w:val="0"/>
        <w:spacing w:beforeLines="0" w:afterLines="0" w:line="360" w:lineRule="auto"/>
        <w:ind w:firstLineChars="0" w:firstLine="0"/>
        <w:rPr>
          <w:rFonts w:asciiTheme="minorEastAsia" w:eastAsiaTheme="minorEastAsia" w:hAnsiTheme="minorEastAsia"/>
          <w:bCs/>
        </w:rPr>
      </w:pPr>
      <w:bookmarkStart w:id="950" w:name="_Toc38438275"/>
      <w:bookmarkStart w:id="951" w:name="_Toc38438612"/>
      <w:bookmarkStart w:id="952" w:name="_Toc38438949"/>
      <w:bookmarkStart w:id="953" w:name="_Toc38439286"/>
      <w:bookmarkStart w:id="954" w:name="_Toc38439623"/>
      <w:bookmarkStart w:id="955" w:name="_Toc38439960"/>
      <w:bookmarkStart w:id="956" w:name="_Toc38440297"/>
      <w:bookmarkStart w:id="957" w:name="_Toc38440630"/>
      <w:bookmarkStart w:id="958" w:name="_Toc38440829"/>
      <w:bookmarkStart w:id="959" w:name="_Toc38441161"/>
      <w:bookmarkStart w:id="960" w:name="_Toc38441493"/>
      <w:bookmarkStart w:id="961" w:name="_Toc38441821"/>
      <w:bookmarkStart w:id="962" w:name="_Toc38442153"/>
      <w:bookmarkStart w:id="963" w:name="_Toc38442485"/>
      <w:bookmarkStart w:id="964" w:name="_Toc38442816"/>
      <w:bookmarkStart w:id="965" w:name="_Toc38443147"/>
      <w:bookmarkStart w:id="966" w:name="_Toc38443478"/>
      <w:bookmarkStart w:id="967" w:name="_Toc38443809"/>
      <w:bookmarkStart w:id="968" w:name="_Toc38438277"/>
      <w:bookmarkStart w:id="969" w:name="_Toc38438614"/>
      <w:bookmarkStart w:id="970" w:name="_Toc38438951"/>
      <w:bookmarkStart w:id="971" w:name="_Toc38439288"/>
      <w:bookmarkStart w:id="972" w:name="_Toc38439625"/>
      <w:bookmarkStart w:id="973" w:name="_Toc38439962"/>
      <w:bookmarkStart w:id="974" w:name="_Toc38440299"/>
      <w:bookmarkStart w:id="975" w:name="_Toc38440632"/>
      <w:bookmarkStart w:id="976" w:name="_Toc38440831"/>
      <w:bookmarkStart w:id="977" w:name="_Toc38441163"/>
      <w:bookmarkStart w:id="978" w:name="_Toc38441495"/>
      <w:bookmarkStart w:id="979" w:name="_Toc38441823"/>
      <w:bookmarkStart w:id="980" w:name="_Toc38442155"/>
      <w:bookmarkStart w:id="981" w:name="_Toc38442487"/>
      <w:bookmarkStart w:id="982" w:name="_Toc38442818"/>
      <w:bookmarkStart w:id="983" w:name="_Toc38443149"/>
      <w:bookmarkStart w:id="984" w:name="_Toc38443480"/>
      <w:bookmarkStart w:id="985" w:name="_Toc38443811"/>
      <w:bookmarkStart w:id="986" w:name="_Toc38438278"/>
      <w:bookmarkStart w:id="987" w:name="_Toc38438615"/>
      <w:bookmarkStart w:id="988" w:name="_Toc38438952"/>
      <w:bookmarkStart w:id="989" w:name="_Toc38439289"/>
      <w:bookmarkStart w:id="990" w:name="_Toc38439626"/>
      <w:bookmarkStart w:id="991" w:name="_Toc38439963"/>
      <w:bookmarkStart w:id="992" w:name="_Toc38440300"/>
      <w:bookmarkStart w:id="993" w:name="_Toc38440633"/>
      <w:bookmarkStart w:id="994" w:name="_Toc38440832"/>
      <w:bookmarkStart w:id="995" w:name="_Toc38441164"/>
      <w:bookmarkStart w:id="996" w:name="_Toc38441496"/>
      <w:bookmarkStart w:id="997" w:name="_Toc38441824"/>
      <w:bookmarkStart w:id="998" w:name="_Toc38442156"/>
      <w:bookmarkStart w:id="999" w:name="_Toc38442488"/>
      <w:bookmarkStart w:id="1000" w:name="_Toc38442819"/>
      <w:bookmarkStart w:id="1001" w:name="_Toc38443150"/>
      <w:bookmarkStart w:id="1002" w:name="_Toc38443481"/>
      <w:bookmarkStart w:id="1003" w:name="_Toc38443812"/>
      <w:bookmarkStart w:id="1004" w:name="_Toc38438279"/>
      <w:bookmarkStart w:id="1005" w:name="_Toc38438616"/>
      <w:bookmarkStart w:id="1006" w:name="_Toc38438953"/>
      <w:bookmarkStart w:id="1007" w:name="_Toc38439290"/>
      <w:bookmarkStart w:id="1008" w:name="_Toc38439627"/>
      <w:bookmarkStart w:id="1009" w:name="_Toc38439964"/>
      <w:bookmarkStart w:id="1010" w:name="_Toc38440301"/>
      <w:bookmarkStart w:id="1011" w:name="_Toc38440634"/>
      <w:bookmarkStart w:id="1012" w:name="_Toc38440833"/>
      <w:bookmarkStart w:id="1013" w:name="_Toc38441165"/>
      <w:bookmarkStart w:id="1014" w:name="_Toc38441497"/>
      <w:bookmarkStart w:id="1015" w:name="_Toc38441825"/>
      <w:bookmarkStart w:id="1016" w:name="_Toc38442157"/>
      <w:bookmarkStart w:id="1017" w:name="_Toc38442489"/>
      <w:bookmarkStart w:id="1018" w:name="_Toc38442820"/>
      <w:bookmarkStart w:id="1019" w:name="_Toc38443151"/>
      <w:bookmarkStart w:id="1020" w:name="_Toc38443482"/>
      <w:bookmarkStart w:id="1021" w:name="_Toc38443813"/>
      <w:bookmarkStart w:id="1022" w:name="_Toc38438280"/>
      <w:bookmarkStart w:id="1023" w:name="_Toc38438617"/>
      <w:bookmarkStart w:id="1024" w:name="_Toc38438954"/>
      <w:bookmarkStart w:id="1025" w:name="_Toc38439291"/>
      <w:bookmarkStart w:id="1026" w:name="_Toc38439628"/>
      <w:bookmarkStart w:id="1027" w:name="_Toc38439965"/>
      <w:bookmarkStart w:id="1028" w:name="_Toc38440302"/>
      <w:bookmarkStart w:id="1029" w:name="_Toc38440635"/>
      <w:bookmarkStart w:id="1030" w:name="_Toc38440834"/>
      <w:bookmarkStart w:id="1031" w:name="_Toc38441166"/>
      <w:bookmarkStart w:id="1032" w:name="_Toc38441498"/>
      <w:bookmarkStart w:id="1033" w:name="_Toc38441826"/>
      <w:bookmarkStart w:id="1034" w:name="_Toc38442158"/>
      <w:bookmarkStart w:id="1035" w:name="_Toc38442490"/>
      <w:bookmarkStart w:id="1036" w:name="_Toc38442821"/>
      <w:bookmarkStart w:id="1037" w:name="_Toc38443152"/>
      <w:bookmarkStart w:id="1038" w:name="_Toc38443483"/>
      <w:bookmarkStart w:id="1039" w:name="_Toc38443814"/>
      <w:bookmarkStart w:id="1040" w:name="_Toc38438281"/>
      <w:bookmarkStart w:id="1041" w:name="_Toc38438618"/>
      <w:bookmarkStart w:id="1042" w:name="_Toc38438955"/>
      <w:bookmarkStart w:id="1043" w:name="_Toc38439292"/>
      <w:bookmarkStart w:id="1044" w:name="_Toc38439629"/>
      <w:bookmarkStart w:id="1045" w:name="_Toc38439966"/>
      <w:bookmarkStart w:id="1046" w:name="_Toc38440303"/>
      <w:bookmarkStart w:id="1047" w:name="_Toc38440636"/>
      <w:bookmarkStart w:id="1048" w:name="_Toc38440835"/>
      <w:bookmarkStart w:id="1049" w:name="_Toc38441167"/>
      <w:bookmarkStart w:id="1050" w:name="_Toc38441499"/>
      <w:bookmarkStart w:id="1051" w:name="_Toc38441827"/>
      <w:bookmarkStart w:id="1052" w:name="_Toc38442159"/>
      <w:bookmarkStart w:id="1053" w:name="_Toc38442491"/>
      <w:bookmarkStart w:id="1054" w:name="_Toc38442822"/>
      <w:bookmarkStart w:id="1055" w:name="_Toc38443153"/>
      <w:bookmarkStart w:id="1056" w:name="_Toc38443484"/>
      <w:bookmarkStart w:id="1057" w:name="_Toc38443815"/>
      <w:bookmarkStart w:id="1058" w:name="_Toc38438282"/>
      <w:bookmarkStart w:id="1059" w:name="_Toc38438619"/>
      <w:bookmarkStart w:id="1060" w:name="_Toc38438956"/>
      <w:bookmarkStart w:id="1061" w:name="_Toc38439293"/>
      <w:bookmarkStart w:id="1062" w:name="_Toc38439630"/>
      <w:bookmarkStart w:id="1063" w:name="_Toc38439967"/>
      <w:bookmarkStart w:id="1064" w:name="_Toc38440304"/>
      <w:bookmarkStart w:id="1065" w:name="_Toc38440637"/>
      <w:bookmarkStart w:id="1066" w:name="_Toc38440836"/>
      <w:bookmarkStart w:id="1067" w:name="_Toc38441168"/>
      <w:bookmarkStart w:id="1068" w:name="_Toc38441500"/>
      <w:bookmarkStart w:id="1069" w:name="_Toc38441828"/>
      <w:bookmarkStart w:id="1070" w:name="_Toc38442160"/>
      <w:bookmarkStart w:id="1071" w:name="_Toc38442492"/>
      <w:bookmarkStart w:id="1072" w:name="_Toc38442823"/>
      <w:bookmarkStart w:id="1073" w:name="_Toc38443154"/>
      <w:bookmarkStart w:id="1074" w:name="_Toc38443485"/>
      <w:bookmarkStart w:id="1075" w:name="_Toc38443816"/>
      <w:bookmarkStart w:id="1076" w:name="_Toc38438283"/>
      <w:bookmarkStart w:id="1077" w:name="_Toc38438620"/>
      <w:bookmarkStart w:id="1078" w:name="_Toc38438957"/>
      <w:bookmarkStart w:id="1079" w:name="_Toc38439294"/>
      <w:bookmarkStart w:id="1080" w:name="_Toc38439631"/>
      <w:bookmarkStart w:id="1081" w:name="_Toc38439968"/>
      <w:bookmarkStart w:id="1082" w:name="_Toc38440305"/>
      <w:bookmarkStart w:id="1083" w:name="_Toc38440638"/>
      <w:bookmarkStart w:id="1084" w:name="_Toc38440837"/>
      <w:bookmarkStart w:id="1085" w:name="_Toc38441169"/>
      <w:bookmarkStart w:id="1086" w:name="_Toc38441501"/>
      <w:bookmarkStart w:id="1087" w:name="_Toc38441829"/>
      <w:bookmarkStart w:id="1088" w:name="_Toc38442161"/>
      <w:bookmarkStart w:id="1089" w:name="_Toc38442493"/>
      <w:bookmarkStart w:id="1090" w:name="_Toc38442824"/>
      <w:bookmarkStart w:id="1091" w:name="_Toc38443155"/>
      <w:bookmarkStart w:id="1092" w:name="_Toc38443486"/>
      <w:bookmarkStart w:id="1093" w:name="_Toc38443817"/>
      <w:bookmarkStart w:id="1094" w:name="_Toc38438284"/>
      <w:bookmarkStart w:id="1095" w:name="_Toc38438621"/>
      <w:bookmarkStart w:id="1096" w:name="_Toc38438958"/>
      <w:bookmarkStart w:id="1097" w:name="_Toc38439295"/>
      <w:bookmarkStart w:id="1098" w:name="_Toc38439632"/>
      <w:bookmarkStart w:id="1099" w:name="_Toc38439969"/>
      <w:bookmarkStart w:id="1100" w:name="_Toc38440306"/>
      <w:bookmarkStart w:id="1101" w:name="_Toc38440639"/>
      <w:bookmarkStart w:id="1102" w:name="_Toc38440838"/>
      <w:bookmarkStart w:id="1103" w:name="_Toc38441170"/>
      <w:bookmarkStart w:id="1104" w:name="_Toc38441502"/>
      <w:bookmarkStart w:id="1105" w:name="_Toc38441830"/>
      <w:bookmarkStart w:id="1106" w:name="_Toc38442162"/>
      <w:bookmarkStart w:id="1107" w:name="_Toc38442494"/>
      <w:bookmarkStart w:id="1108" w:name="_Toc38442825"/>
      <w:bookmarkStart w:id="1109" w:name="_Toc38443156"/>
      <w:bookmarkStart w:id="1110" w:name="_Toc38443487"/>
      <w:bookmarkStart w:id="1111" w:name="_Toc38443818"/>
      <w:bookmarkStart w:id="1112" w:name="_Toc38438285"/>
      <w:bookmarkStart w:id="1113" w:name="_Toc38438622"/>
      <w:bookmarkStart w:id="1114" w:name="_Toc38438959"/>
      <w:bookmarkStart w:id="1115" w:name="_Toc38439296"/>
      <w:bookmarkStart w:id="1116" w:name="_Toc38439633"/>
      <w:bookmarkStart w:id="1117" w:name="_Toc38439970"/>
      <w:bookmarkStart w:id="1118" w:name="_Toc38440307"/>
      <w:bookmarkStart w:id="1119" w:name="_Toc38440640"/>
      <w:bookmarkStart w:id="1120" w:name="_Toc38440839"/>
      <w:bookmarkStart w:id="1121" w:name="_Toc38441171"/>
      <w:bookmarkStart w:id="1122" w:name="_Toc38441503"/>
      <w:bookmarkStart w:id="1123" w:name="_Toc38441831"/>
      <w:bookmarkStart w:id="1124" w:name="_Toc38442163"/>
      <w:bookmarkStart w:id="1125" w:name="_Toc38442495"/>
      <w:bookmarkStart w:id="1126" w:name="_Toc38442826"/>
      <w:bookmarkStart w:id="1127" w:name="_Toc38443157"/>
      <w:bookmarkStart w:id="1128" w:name="_Toc38443488"/>
      <w:bookmarkStart w:id="1129" w:name="_Toc38443819"/>
      <w:bookmarkStart w:id="1130" w:name="_Toc38438286"/>
      <w:bookmarkStart w:id="1131" w:name="_Toc38438623"/>
      <w:bookmarkStart w:id="1132" w:name="_Toc38438960"/>
      <w:bookmarkStart w:id="1133" w:name="_Toc38439297"/>
      <w:bookmarkStart w:id="1134" w:name="_Toc38439634"/>
      <w:bookmarkStart w:id="1135" w:name="_Toc38439971"/>
      <w:bookmarkStart w:id="1136" w:name="_Toc38440308"/>
      <w:bookmarkStart w:id="1137" w:name="_Toc38440641"/>
      <w:bookmarkStart w:id="1138" w:name="_Toc38440840"/>
      <w:bookmarkStart w:id="1139" w:name="_Toc38441172"/>
      <w:bookmarkStart w:id="1140" w:name="_Toc38441504"/>
      <w:bookmarkStart w:id="1141" w:name="_Toc38441832"/>
      <w:bookmarkStart w:id="1142" w:name="_Toc38442164"/>
      <w:bookmarkStart w:id="1143" w:name="_Toc38442496"/>
      <w:bookmarkStart w:id="1144" w:name="_Toc38442827"/>
      <w:bookmarkStart w:id="1145" w:name="_Toc38443158"/>
      <w:bookmarkStart w:id="1146" w:name="_Toc38443489"/>
      <w:bookmarkStart w:id="1147" w:name="_Toc38443820"/>
      <w:bookmarkStart w:id="1148" w:name="_Toc38438287"/>
      <w:bookmarkStart w:id="1149" w:name="_Toc38438624"/>
      <w:bookmarkStart w:id="1150" w:name="_Toc38438961"/>
      <w:bookmarkStart w:id="1151" w:name="_Toc38439298"/>
      <w:bookmarkStart w:id="1152" w:name="_Toc38439635"/>
      <w:bookmarkStart w:id="1153" w:name="_Toc38439972"/>
      <w:bookmarkStart w:id="1154" w:name="_Toc38440309"/>
      <w:bookmarkStart w:id="1155" w:name="_Toc38440642"/>
      <w:bookmarkStart w:id="1156" w:name="_Toc38440841"/>
      <w:bookmarkStart w:id="1157" w:name="_Toc38441173"/>
      <w:bookmarkStart w:id="1158" w:name="_Toc38441505"/>
      <w:bookmarkStart w:id="1159" w:name="_Toc38441833"/>
      <w:bookmarkStart w:id="1160" w:name="_Toc38442165"/>
      <w:bookmarkStart w:id="1161" w:name="_Toc38442497"/>
      <w:bookmarkStart w:id="1162" w:name="_Toc38442828"/>
      <w:bookmarkStart w:id="1163" w:name="_Toc38443159"/>
      <w:bookmarkStart w:id="1164" w:name="_Toc38443490"/>
      <w:bookmarkStart w:id="1165" w:name="_Toc38443821"/>
      <w:bookmarkStart w:id="1166" w:name="_Toc38438288"/>
      <w:bookmarkStart w:id="1167" w:name="_Toc38438625"/>
      <w:bookmarkStart w:id="1168" w:name="_Toc38438962"/>
      <w:bookmarkStart w:id="1169" w:name="_Toc38439299"/>
      <w:bookmarkStart w:id="1170" w:name="_Toc38439636"/>
      <w:bookmarkStart w:id="1171" w:name="_Toc38439973"/>
      <w:bookmarkStart w:id="1172" w:name="_Toc38440310"/>
      <w:bookmarkStart w:id="1173" w:name="_Toc38440643"/>
      <w:bookmarkStart w:id="1174" w:name="_Toc38440842"/>
      <w:bookmarkStart w:id="1175" w:name="_Toc38441174"/>
      <w:bookmarkStart w:id="1176" w:name="_Toc38441506"/>
      <w:bookmarkStart w:id="1177" w:name="_Toc38441834"/>
      <w:bookmarkStart w:id="1178" w:name="_Toc38442166"/>
      <w:bookmarkStart w:id="1179" w:name="_Toc38442498"/>
      <w:bookmarkStart w:id="1180" w:name="_Toc38442829"/>
      <w:bookmarkStart w:id="1181" w:name="_Toc38443160"/>
      <w:bookmarkStart w:id="1182" w:name="_Toc38443491"/>
      <w:bookmarkStart w:id="1183" w:name="_Toc38443822"/>
      <w:bookmarkStart w:id="1184" w:name="_Toc38438289"/>
      <w:bookmarkStart w:id="1185" w:name="_Toc38438626"/>
      <w:bookmarkStart w:id="1186" w:name="_Toc38438963"/>
      <w:bookmarkStart w:id="1187" w:name="_Toc38439300"/>
      <w:bookmarkStart w:id="1188" w:name="_Toc38439637"/>
      <w:bookmarkStart w:id="1189" w:name="_Toc38439974"/>
      <w:bookmarkStart w:id="1190" w:name="_Toc38440311"/>
      <w:bookmarkStart w:id="1191" w:name="_Toc38440644"/>
      <w:bookmarkStart w:id="1192" w:name="_Toc38440843"/>
      <w:bookmarkStart w:id="1193" w:name="_Toc38441175"/>
      <w:bookmarkStart w:id="1194" w:name="_Toc38441507"/>
      <w:bookmarkStart w:id="1195" w:name="_Toc38441835"/>
      <w:bookmarkStart w:id="1196" w:name="_Toc38442167"/>
      <w:bookmarkStart w:id="1197" w:name="_Toc38442499"/>
      <w:bookmarkStart w:id="1198" w:name="_Toc38442830"/>
      <w:bookmarkStart w:id="1199" w:name="_Toc38443161"/>
      <w:bookmarkStart w:id="1200" w:name="_Toc38443492"/>
      <w:bookmarkStart w:id="1201" w:name="_Toc38443823"/>
      <w:bookmarkStart w:id="1202" w:name="_Toc38438290"/>
      <w:bookmarkStart w:id="1203" w:name="_Toc38438627"/>
      <w:bookmarkStart w:id="1204" w:name="_Toc38438964"/>
      <w:bookmarkStart w:id="1205" w:name="_Toc38439301"/>
      <w:bookmarkStart w:id="1206" w:name="_Toc38439638"/>
      <w:bookmarkStart w:id="1207" w:name="_Toc38439975"/>
      <w:bookmarkStart w:id="1208" w:name="_Toc38440312"/>
      <w:bookmarkStart w:id="1209" w:name="_Toc38440645"/>
      <w:bookmarkStart w:id="1210" w:name="_Toc38440844"/>
      <w:bookmarkStart w:id="1211" w:name="_Toc38441176"/>
      <w:bookmarkStart w:id="1212" w:name="_Toc38441508"/>
      <w:bookmarkStart w:id="1213" w:name="_Toc38441836"/>
      <w:bookmarkStart w:id="1214" w:name="_Toc38442168"/>
      <w:bookmarkStart w:id="1215" w:name="_Toc38442500"/>
      <w:bookmarkStart w:id="1216" w:name="_Toc38442831"/>
      <w:bookmarkStart w:id="1217" w:name="_Toc38443162"/>
      <w:bookmarkStart w:id="1218" w:name="_Toc38443493"/>
      <w:bookmarkStart w:id="1219" w:name="_Toc38443824"/>
      <w:bookmarkStart w:id="1220" w:name="_Toc38438291"/>
      <w:bookmarkStart w:id="1221" w:name="_Toc38438628"/>
      <w:bookmarkStart w:id="1222" w:name="_Toc38438965"/>
      <w:bookmarkStart w:id="1223" w:name="_Toc38439302"/>
      <w:bookmarkStart w:id="1224" w:name="_Toc38439639"/>
      <w:bookmarkStart w:id="1225" w:name="_Toc38439976"/>
      <w:bookmarkStart w:id="1226" w:name="_Toc38440313"/>
      <w:bookmarkStart w:id="1227" w:name="_Toc38440646"/>
      <w:bookmarkStart w:id="1228" w:name="_Toc38440845"/>
      <w:bookmarkStart w:id="1229" w:name="_Toc38441177"/>
      <w:bookmarkStart w:id="1230" w:name="_Toc38441509"/>
      <w:bookmarkStart w:id="1231" w:name="_Toc38441837"/>
      <w:bookmarkStart w:id="1232" w:name="_Toc38442169"/>
      <w:bookmarkStart w:id="1233" w:name="_Toc38442501"/>
      <w:bookmarkStart w:id="1234" w:name="_Toc38442832"/>
      <w:bookmarkStart w:id="1235" w:name="_Toc38443163"/>
      <w:bookmarkStart w:id="1236" w:name="_Toc38443494"/>
      <w:bookmarkStart w:id="1237" w:name="_Toc38443825"/>
      <w:bookmarkStart w:id="1238" w:name="_Toc38438292"/>
      <w:bookmarkStart w:id="1239" w:name="_Toc38438629"/>
      <w:bookmarkStart w:id="1240" w:name="_Toc38438966"/>
      <w:bookmarkStart w:id="1241" w:name="_Toc38439303"/>
      <w:bookmarkStart w:id="1242" w:name="_Toc38439640"/>
      <w:bookmarkStart w:id="1243" w:name="_Toc38439977"/>
      <w:bookmarkStart w:id="1244" w:name="_Toc38440314"/>
      <w:bookmarkStart w:id="1245" w:name="_Toc38440647"/>
      <w:bookmarkStart w:id="1246" w:name="_Toc38440846"/>
      <w:bookmarkStart w:id="1247" w:name="_Toc38441178"/>
      <w:bookmarkStart w:id="1248" w:name="_Toc38441510"/>
      <w:bookmarkStart w:id="1249" w:name="_Toc38441838"/>
      <w:bookmarkStart w:id="1250" w:name="_Toc38442170"/>
      <w:bookmarkStart w:id="1251" w:name="_Toc38442502"/>
      <w:bookmarkStart w:id="1252" w:name="_Toc38442833"/>
      <w:bookmarkStart w:id="1253" w:name="_Toc38443164"/>
      <w:bookmarkStart w:id="1254" w:name="_Toc38443495"/>
      <w:bookmarkStart w:id="1255" w:name="_Toc38443826"/>
      <w:bookmarkStart w:id="1256" w:name="_Toc38438293"/>
      <w:bookmarkStart w:id="1257" w:name="_Toc38438630"/>
      <w:bookmarkStart w:id="1258" w:name="_Toc38438967"/>
      <w:bookmarkStart w:id="1259" w:name="_Toc38439304"/>
      <w:bookmarkStart w:id="1260" w:name="_Toc38439641"/>
      <w:bookmarkStart w:id="1261" w:name="_Toc38439978"/>
      <w:bookmarkStart w:id="1262" w:name="_Toc38440315"/>
      <w:bookmarkStart w:id="1263" w:name="_Toc38440648"/>
      <w:bookmarkStart w:id="1264" w:name="_Toc38440847"/>
      <w:bookmarkStart w:id="1265" w:name="_Toc38441179"/>
      <w:bookmarkStart w:id="1266" w:name="_Toc38441511"/>
      <w:bookmarkStart w:id="1267" w:name="_Toc38441839"/>
      <w:bookmarkStart w:id="1268" w:name="_Toc38442171"/>
      <w:bookmarkStart w:id="1269" w:name="_Toc38442503"/>
      <w:bookmarkStart w:id="1270" w:name="_Toc38442834"/>
      <w:bookmarkStart w:id="1271" w:name="_Toc38443165"/>
      <w:bookmarkStart w:id="1272" w:name="_Toc38443496"/>
      <w:bookmarkStart w:id="1273" w:name="_Toc38443827"/>
      <w:bookmarkStart w:id="1274" w:name="_Toc38438296"/>
      <w:bookmarkStart w:id="1275" w:name="_Toc38438633"/>
      <w:bookmarkStart w:id="1276" w:name="_Toc38438970"/>
      <w:bookmarkStart w:id="1277" w:name="_Toc38439307"/>
      <w:bookmarkStart w:id="1278" w:name="_Toc38439644"/>
      <w:bookmarkStart w:id="1279" w:name="_Toc38439981"/>
      <w:bookmarkStart w:id="1280" w:name="_Toc38440318"/>
      <w:bookmarkStart w:id="1281" w:name="_Toc38440651"/>
      <w:bookmarkStart w:id="1282" w:name="_Toc38440850"/>
      <w:bookmarkStart w:id="1283" w:name="_Toc38441182"/>
      <w:bookmarkStart w:id="1284" w:name="_Toc38441514"/>
      <w:bookmarkStart w:id="1285" w:name="_Toc38441842"/>
      <w:bookmarkStart w:id="1286" w:name="_Toc38442174"/>
      <w:bookmarkStart w:id="1287" w:name="_Toc38442506"/>
      <w:bookmarkStart w:id="1288" w:name="_Toc38442837"/>
      <w:bookmarkStart w:id="1289" w:name="_Toc38443168"/>
      <w:bookmarkStart w:id="1290" w:name="_Toc38443499"/>
      <w:bookmarkStart w:id="1291" w:name="_Toc38443830"/>
      <w:bookmarkStart w:id="1292" w:name="_Toc38438297"/>
      <w:bookmarkStart w:id="1293" w:name="_Toc38438634"/>
      <w:bookmarkStart w:id="1294" w:name="_Toc38438971"/>
      <w:bookmarkStart w:id="1295" w:name="_Toc38439308"/>
      <w:bookmarkStart w:id="1296" w:name="_Toc38439645"/>
      <w:bookmarkStart w:id="1297" w:name="_Toc38439982"/>
      <w:bookmarkStart w:id="1298" w:name="_Toc38440319"/>
      <w:bookmarkStart w:id="1299" w:name="_Toc38440652"/>
      <w:bookmarkStart w:id="1300" w:name="_Toc38440851"/>
      <w:bookmarkStart w:id="1301" w:name="_Toc38441183"/>
      <w:bookmarkStart w:id="1302" w:name="_Toc38441515"/>
      <w:bookmarkStart w:id="1303" w:name="_Toc38441843"/>
      <w:bookmarkStart w:id="1304" w:name="_Toc38442175"/>
      <w:bookmarkStart w:id="1305" w:name="_Toc38442507"/>
      <w:bookmarkStart w:id="1306" w:name="_Toc38442838"/>
      <w:bookmarkStart w:id="1307" w:name="_Toc38443169"/>
      <w:bookmarkStart w:id="1308" w:name="_Toc38443500"/>
      <w:bookmarkStart w:id="1309" w:name="_Toc38443831"/>
      <w:bookmarkStart w:id="1310" w:name="_Toc38438298"/>
      <w:bookmarkStart w:id="1311" w:name="_Toc38438635"/>
      <w:bookmarkStart w:id="1312" w:name="_Toc38438972"/>
      <w:bookmarkStart w:id="1313" w:name="_Toc38439309"/>
      <w:bookmarkStart w:id="1314" w:name="_Toc38439646"/>
      <w:bookmarkStart w:id="1315" w:name="_Toc38439983"/>
      <w:bookmarkStart w:id="1316" w:name="_Toc38440320"/>
      <w:bookmarkStart w:id="1317" w:name="_Toc38440653"/>
      <w:bookmarkStart w:id="1318" w:name="_Toc38440852"/>
      <w:bookmarkStart w:id="1319" w:name="_Toc38441184"/>
      <w:bookmarkStart w:id="1320" w:name="_Toc38441516"/>
      <w:bookmarkStart w:id="1321" w:name="_Toc38441844"/>
      <w:bookmarkStart w:id="1322" w:name="_Toc38442176"/>
      <w:bookmarkStart w:id="1323" w:name="_Toc38442508"/>
      <w:bookmarkStart w:id="1324" w:name="_Toc38442839"/>
      <w:bookmarkStart w:id="1325" w:name="_Toc38443170"/>
      <w:bookmarkStart w:id="1326" w:name="_Toc38443501"/>
      <w:bookmarkStart w:id="1327" w:name="_Toc38443832"/>
      <w:bookmarkStart w:id="1328" w:name="_Toc38438299"/>
      <w:bookmarkStart w:id="1329" w:name="_Toc38438636"/>
      <w:bookmarkStart w:id="1330" w:name="_Toc38438973"/>
      <w:bookmarkStart w:id="1331" w:name="_Toc38439310"/>
      <w:bookmarkStart w:id="1332" w:name="_Toc38439647"/>
      <w:bookmarkStart w:id="1333" w:name="_Toc38439984"/>
      <w:bookmarkStart w:id="1334" w:name="_Toc38440321"/>
      <w:bookmarkStart w:id="1335" w:name="_Toc38440654"/>
      <w:bookmarkStart w:id="1336" w:name="_Toc38440853"/>
      <w:bookmarkStart w:id="1337" w:name="_Toc38441185"/>
      <w:bookmarkStart w:id="1338" w:name="_Toc38441517"/>
      <w:bookmarkStart w:id="1339" w:name="_Toc38441845"/>
      <w:bookmarkStart w:id="1340" w:name="_Toc38442177"/>
      <w:bookmarkStart w:id="1341" w:name="_Toc38442509"/>
      <w:bookmarkStart w:id="1342" w:name="_Toc38442840"/>
      <w:bookmarkStart w:id="1343" w:name="_Toc38443171"/>
      <w:bookmarkStart w:id="1344" w:name="_Toc38443502"/>
      <w:bookmarkStart w:id="1345" w:name="_Toc38443833"/>
      <w:bookmarkStart w:id="1346" w:name="_Toc38438301"/>
      <w:bookmarkStart w:id="1347" w:name="_Toc38438638"/>
      <w:bookmarkStart w:id="1348" w:name="_Toc38438975"/>
      <w:bookmarkStart w:id="1349" w:name="_Toc38439312"/>
      <w:bookmarkStart w:id="1350" w:name="_Toc38439649"/>
      <w:bookmarkStart w:id="1351" w:name="_Toc38439986"/>
      <w:bookmarkStart w:id="1352" w:name="_Toc38440323"/>
      <w:bookmarkStart w:id="1353" w:name="_Toc38440656"/>
      <w:bookmarkStart w:id="1354" w:name="_Toc38440855"/>
      <w:bookmarkStart w:id="1355" w:name="_Toc38441187"/>
      <w:bookmarkStart w:id="1356" w:name="_Toc38441519"/>
      <w:bookmarkStart w:id="1357" w:name="_Toc38441847"/>
      <w:bookmarkStart w:id="1358" w:name="_Toc38442179"/>
      <w:bookmarkStart w:id="1359" w:name="_Toc38442511"/>
      <w:bookmarkStart w:id="1360" w:name="_Toc38442842"/>
      <w:bookmarkStart w:id="1361" w:name="_Toc38443173"/>
      <w:bookmarkStart w:id="1362" w:name="_Toc38443504"/>
      <w:bookmarkStart w:id="1363" w:name="_Toc38443835"/>
      <w:bookmarkStart w:id="1364" w:name="_Toc38438302"/>
      <w:bookmarkStart w:id="1365" w:name="_Toc38438639"/>
      <w:bookmarkStart w:id="1366" w:name="_Toc38438976"/>
      <w:bookmarkStart w:id="1367" w:name="_Toc38439313"/>
      <w:bookmarkStart w:id="1368" w:name="_Toc38439650"/>
      <w:bookmarkStart w:id="1369" w:name="_Toc38439987"/>
      <w:bookmarkStart w:id="1370" w:name="_Toc38440324"/>
      <w:bookmarkStart w:id="1371" w:name="_Toc38440657"/>
      <w:bookmarkStart w:id="1372" w:name="_Toc38440856"/>
      <w:bookmarkStart w:id="1373" w:name="_Toc38441188"/>
      <w:bookmarkStart w:id="1374" w:name="_Toc38441520"/>
      <w:bookmarkStart w:id="1375" w:name="_Toc38441848"/>
      <w:bookmarkStart w:id="1376" w:name="_Toc38442180"/>
      <w:bookmarkStart w:id="1377" w:name="_Toc38442512"/>
      <w:bookmarkStart w:id="1378" w:name="_Toc38442843"/>
      <w:bookmarkStart w:id="1379" w:name="_Toc38443174"/>
      <w:bookmarkStart w:id="1380" w:name="_Toc38443505"/>
      <w:bookmarkStart w:id="1381" w:name="_Toc38443836"/>
      <w:bookmarkStart w:id="1382" w:name="_Toc38438303"/>
      <w:bookmarkStart w:id="1383" w:name="_Toc38438640"/>
      <w:bookmarkStart w:id="1384" w:name="_Toc38438977"/>
      <w:bookmarkStart w:id="1385" w:name="_Toc38439314"/>
      <w:bookmarkStart w:id="1386" w:name="_Toc38439651"/>
      <w:bookmarkStart w:id="1387" w:name="_Toc38439988"/>
      <w:bookmarkStart w:id="1388" w:name="_Toc38440325"/>
      <w:bookmarkStart w:id="1389" w:name="_Toc38440658"/>
      <w:bookmarkStart w:id="1390" w:name="_Toc38440857"/>
      <w:bookmarkStart w:id="1391" w:name="_Toc38441189"/>
      <w:bookmarkStart w:id="1392" w:name="_Toc38441521"/>
      <w:bookmarkStart w:id="1393" w:name="_Toc38441849"/>
      <w:bookmarkStart w:id="1394" w:name="_Toc38442181"/>
      <w:bookmarkStart w:id="1395" w:name="_Toc38442513"/>
      <w:bookmarkStart w:id="1396" w:name="_Toc38442844"/>
      <w:bookmarkStart w:id="1397" w:name="_Toc38443175"/>
      <w:bookmarkStart w:id="1398" w:name="_Toc38443506"/>
      <w:bookmarkStart w:id="1399" w:name="_Toc38443837"/>
      <w:bookmarkStart w:id="1400" w:name="_Toc38438304"/>
      <w:bookmarkStart w:id="1401" w:name="_Toc38438641"/>
      <w:bookmarkStart w:id="1402" w:name="_Toc38438978"/>
      <w:bookmarkStart w:id="1403" w:name="_Toc38439315"/>
      <w:bookmarkStart w:id="1404" w:name="_Toc38439652"/>
      <w:bookmarkStart w:id="1405" w:name="_Toc38439989"/>
      <w:bookmarkStart w:id="1406" w:name="_Toc38440326"/>
      <w:bookmarkStart w:id="1407" w:name="_Toc38440659"/>
      <w:bookmarkStart w:id="1408" w:name="_Toc38440858"/>
      <w:bookmarkStart w:id="1409" w:name="_Toc38441190"/>
      <w:bookmarkStart w:id="1410" w:name="_Toc38441522"/>
      <w:bookmarkStart w:id="1411" w:name="_Toc38441850"/>
      <w:bookmarkStart w:id="1412" w:name="_Toc38442182"/>
      <w:bookmarkStart w:id="1413" w:name="_Toc38442514"/>
      <w:bookmarkStart w:id="1414" w:name="_Toc38442845"/>
      <w:bookmarkStart w:id="1415" w:name="_Toc38443176"/>
      <w:bookmarkStart w:id="1416" w:name="_Toc38443507"/>
      <w:bookmarkStart w:id="1417" w:name="_Toc38443838"/>
      <w:bookmarkStart w:id="1418" w:name="_Toc38438305"/>
      <w:bookmarkStart w:id="1419" w:name="_Toc38438642"/>
      <w:bookmarkStart w:id="1420" w:name="_Toc38438979"/>
      <w:bookmarkStart w:id="1421" w:name="_Toc38439316"/>
      <w:bookmarkStart w:id="1422" w:name="_Toc38439653"/>
      <w:bookmarkStart w:id="1423" w:name="_Toc38439990"/>
      <w:bookmarkStart w:id="1424" w:name="_Toc38440327"/>
      <w:bookmarkStart w:id="1425" w:name="_Toc38440660"/>
      <w:bookmarkStart w:id="1426" w:name="_Toc38440859"/>
      <w:bookmarkStart w:id="1427" w:name="_Toc38441191"/>
      <w:bookmarkStart w:id="1428" w:name="_Toc38441523"/>
      <w:bookmarkStart w:id="1429" w:name="_Toc38441851"/>
      <w:bookmarkStart w:id="1430" w:name="_Toc38442183"/>
      <w:bookmarkStart w:id="1431" w:name="_Toc38442515"/>
      <w:bookmarkStart w:id="1432" w:name="_Toc38442846"/>
      <w:bookmarkStart w:id="1433" w:name="_Toc38443177"/>
      <w:bookmarkStart w:id="1434" w:name="_Toc38443508"/>
      <w:bookmarkStart w:id="1435" w:name="_Toc38443839"/>
      <w:bookmarkStart w:id="1436" w:name="_Toc38438306"/>
      <w:bookmarkStart w:id="1437" w:name="_Toc38438643"/>
      <w:bookmarkStart w:id="1438" w:name="_Toc38438980"/>
      <w:bookmarkStart w:id="1439" w:name="_Toc38439317"/>
      <w:bookmarkStart w:id="1440" w:name="_Toc38439654"/>
      <w:bookmarkStart w:id="1441" w:name="_Toc38439991"/>
      <w:bookmarkStart w:id="1442" w:name="_Toc38440328"/>
      <w:bookmarkStart w:id="1443" w:name="_Toc38440661"/>
      <w:bookmarkStart w:id="1444" w:name="_Toc38440860"/>
      <w:bookmarkStart w:id="1445" w:name="_Toc38441192"/>
      <w:bookmarkStart w:id="1446" w:name="_Toc38441524"/>
      <w:bookmarkStart w:id="1447" w:name="_Toc38441852"/>
      <w:bookmarkStart w:id="1448" w:name="_Toc38442184"/>
      <w:bookmarkStart w:id="1449" w:name="_Toc38442516"/>
      <w:bookmarkStart w:id="1450" w:name="_Toc38442847"/>
      <w:bookmarkStart w:id="1451" w:name="_Toc38443178"/>
      <w:bookmarkStart w:id="1452" w:name="_Toc38443509"/>
      <w:bookmarkStart w:id="1453" w:name="_Toc38443840"/>
      <w:bookmarkStart w:id="1454" w:name="_Toc38438310"/>
      <w:bookmarkStart w:id="1455" w:name="_Toc38438647"/>
      <w:bookmarkStart w:id="1456" w:name="_Toc38438984"/>
      <w:bookmarkStart w:id="1457" w:name="_Toc38439321"/>
      <w:bookmarkStart w:id="1458" w:name="_Toc38439658"/>
      <w:bookmarkStart w:id="1459" w:name="_Toc38439995"/>
      <w:bookmarkStart w:id="1460" w:name="_Toc38440332"/>
      <w:bookmarkStart w:id="1461" w:name="_Toc38440665"/>
      <w:bookmarkStart w:id="1462" w:name="_Toc38440864"/>
      <w:bookmarkStart w:id="1463" w:name="_Toc38441196"/>
      <w:bookmarkStart w:id="1464" w:name="_Toc38441528"/>
      <w:bookmarkStart w:id="1465" w:name="_Toc38441856"/>
      <w:bookmarkStart w:id="1466" w:name="_Toc38442188"/>
      <w:bookmarkStart w:id="1467" w:name="_Toc38442520"/>
      <w:bookmarkStart w:id="1468" w:name="_Toc38442851"/>
      <w:bookmarkStart w:id="1469" w:name="_Toc38443182"/>
      <w:bookmarkStart w:id="1470" w:name="_Toc38443513"/>
      <w:bookmarkStart w:id="1471" w:name="_Toc38443844"/>
      <w:bookmarkStart w:id="1472" w:name="_Toc38438311"/>
      <w:bookmarkStart w:id="1473" w:name="_Toc38438648"/>
      <w:bookmarkStart w:id="1474" w:name="_Toc38438985"/>
      <w:bookmarkStart w:id="1475" w:name="_Toc38439322"/>
      <w:bookmarkStart w:id="1476" w:name="_Toc38439659"/>
      <w:bookmarkStart w:id="1477" w:name="_Toc38439996"/>
      <w:bookmarkStart w:id="1478" w:name="_Toc38440333"/>
      <w:bookmarkStart w:id="1479" w:name="_Toc38440666"/>
      <w:bookmarkStart w:id="1480" w:name="_Toc38440865"/>
      <w:bookmarkStart w:id="1481" w:name="_Toc38441197"/>
      <w:bookmarkStart w:id="1482" w:name="_Toc38441529"/>
      <w:bookmarkStart w:id="1483" w:name="_Toc38441857"/>
      <w:bookmarkStart w:id="1484" w:name="_Toc38442189"/>
      <w:bookmarkStart w:id="1485" w:name="_Toc38442521"/>
      <w:bookmarkStart w:id="1486" w:name="_Toc38442852"/>
      <w:bookmarkStart w:id="1487" w:name="_Toc38443183"/>
      <w:bookmarkStart w:id="1488" w:name="_Toc38443514"/>
      <w:bookmarkStart w:id="1489" w:name="_Toc38443845"/>
      <w:bookmarkStart w:id="1490" w:name="_Toc38438312"/>
      <w:bookmarkStart w:id="1491" w:name="_Toc38438649"/>
      <w:bookmarkStart w:id="1492" w:name="_Toc38438986"/>
      <w:bookmarkStart w:id="1493" w:name="_Toc38439323"/>
      <w:bookmarkStart w:id="1494" w:name="_Toc38439660"/>
      <w:bookmarkStart w:id="1495" w:name="_Toc38439997"/>
      <w:bookmarkStart w:id="1496" w:name="_Toc38440334"/>
      <w:bookmarkStart w:id="1497" w:name="_Toc38440667"/>
      <w:bookmarkStart w:id="1498" w:name="_Toc38440866"/>
      <w:bookmarkStart w:id="1499" w:name="_Toc38441198"/>
      <w:bookmarkStart w:id="1500" w:name="_Toc38441530"/>
      <w:bookmarkStart w:id="1501" w:name="_Toc38441858"/>
      <w:bookmarkStart w:id="1502" w:name="_Toc38442190"/>
      <w:bookmarkStart w:id="1503" w:name="_Toc38442522"/>
      <w:bookmarkStart w:id="1504" w:name="_Toc38442853"/>
      <w:bookmarkStart w:id="1505" w:name="_Toc38443184"/>
      <w:bookmarkStart w:id="1506" w:name="_Toc38443515"/>
      <w:bookmarkStart w:id="1507" w:name="_Toc38443846"/>
      <w:bookmarkStart w:id="1508" w:name="_Toc38438313"/>
      <w:bookmarkStart w:id="1509" w:name="_Toc38438650"/>
      <w:bookmarkStart w:id="1510" w:name="_Toc38438987"/>
      <w:bookmarkStart w:id="1511" w:name="_Toc38439324"/>
      <w:bookmarkStart w:id="1512" w:name="_Toc38439661"/>
      <w:bookmarkStart w:id="1513" w:name="_Toc38439998"/>
      <w:bookmarkStart w:id="1514" w:name="_Toc38440335"/>
      <w:bookmarkStart w:id="1515" w:name="_Toc38440668"/>
      <w:bookmarkStart w:id="1516" w:name="_Toc38440867"/>
      <w:bookmarkStart w:id="1517" w:name="_Toc38441199"/>
      <w:bookmarkStart w:id="1518" w:name="_Toc38441531"/>
      <w:bookmarkStart w:id="1519" w:name="_Toc38441859"/>
      <w:bookmarkStart w:id="1520" w:name="_Toc38442191"/>
      <w:bookmarkStart w:id="1521" w:name="_Toc38442523"/>
      <w:bookmarkStart w:id="1522" w:name="_Toc38442854"/>
      <w:bookmarkStart w:id="1523" w:name="_Toc38443185"/>
      <w:bookmarkStart w:id="1524" w:name="_Toc38443516"/>
      <w:bookmarkStart w:id="1525" w:name="_Toc38443847"/>
      <w:bookmarkStart w:id="1526" w:name="_Toc38438314"/>
      <w:bookmarkStart w:id="1527" w:name="_Toc38438651"/>
      <w:bookmarkStart w:id="1528" w:name="_Toc38438988"/>
      <w:bookmarkStart w:id="1529" w:name="_Toc38439325"/>
      <w:bookmarkStart w:id="1530" w:name="_Toc38439662"/>
      <w:bookmarkStart w:id="1531" w:name="_Toc38439999"/>
      <w:bookmarkStart w:id="1532" w:name="_Toc38440336"/>
      <w:bookmarkStart w:id="1533" w:name="_Toc38440669"/>
      <w:bookmarkStart w:id="1534" w:name="_Toc38440868"/>
      <w:bookmarkStart w:id="1535" w:name="_Toc38441200"/>
      <w:bookmarkStart w:id="1536" w:name="_Toc38441532"/>
      <w:bookmarkStart w:id="1537" w:name="_Toc38441860"/>
      <w:bookmarkStart w:id="1538" w:name="_Toc38442192"/>
      <w:bookmarkStart w:id="1539" w:name="_Toc38442524"/>
      <w:bookmarkStart w:id="1540" w:name="_Toc38442855"/>
      <w:bookmarkStart w:id="1541" w:name="_Toc38443186"/>
      <w:bookmarkStart w:id="1542" w:name="_Toc38443517"/>
      <w:bookmarkStart w:id="1543" w:name="_Toc38443848"/>
      <w:bookmarkStart w:id="1544" w:name="_Toc38438315"/>
      <w:bookmarkStart w:id="1545" w:name="_Toc38438652"/>
      <w:bookmarkStart w:id="1546" w:name="_Toc38438989"/>
      <w:bookmarkStart w:id="1547" w:name="_Toc38439326"/>
      <w:bookmarkStart w:id="1548" w:name="_Toc38439663"/>
      <w:bookmarkStart w:id="1549" w:name="_Toc38440000"/>
      <w:bookmarkStart w:id="1550" w:name="_Toc38440337"/>
      <w:bookmarkStart w:id="1551" w:name="_Toc38440670"/>
      <w:bookmarkStart w:id="1552" w:name="_Toc38440869"/>
      <w:bookmarkStart w:id="1553" w:name="_Toc38441201"/>
      <w:bookmarkStart w:id="1554" w:name="_Toc38441533"/>
      <w:bookmarkStart w:id="1555" w:name="_Toc38441861"/>
      <w:bookmarkStart w:id="1556" w:name="_Toc38442193"/>
      <w:bookmarkStart w:id="1557" w:name="_Toc38442525"/>
      <w:bookmarkStart w:id="1558" w:name="_Toc38442856"/>
      <w:bookmarkStart w:id="1559" w:name="_Toc38443187"/>
      <w:bookmarkStart w:id="1560" w:name="_Toc38443518"/>
      <w:bookmarkStart w:id="1561" w:name="_Toc38443849"/>
      <w:bookmarkStart w:id="1562" w:name="_Toc38438316"/>
      <w:bookmarkStart w:id="1563" w:name="_Toc38438653"/>
      <w:bookmarkStart w:id="1564" w:name="_Toc38438990"/>
      <w:bookmarkStart w:id="1565" w:name="_Toc38439327"/>
      <w:bookmarkStart w:id="1566" w:name="_Toc38439664"/>
      <w:bookmarkStart w:id="1567" w:name="_Toc38440001"/>
      <w:bookmarkStart w:id="1568" w:name="_Toc38440338"/>
      <w:bookmarkStart w:id="1569" w:name="_Toc38440671"/>
      <w:bookmarkStart w:id="1570" w:name="_Toc38440870"/>
      <w:bookmarkStart w:id="1571" w:name="_Toc38441202"/>
      <w:bookmarkStart w:id="1572" w:name="_Toc38441534"/>
      <w:bookmarkStart w:id="1573" w:name="_Toc38441862"/>
      <w:bookmarkStart w:id="1574" w:name="_Toc38442194"/>
      <w:bookmarkStart w:id="1575" w:name="_Toc38442526"/>
      <w:bookmarkStart w:id="1576" w:name="_Toc38442857"/>
      <w:bookmarkStart w:id="1577" w:name="_Toc38443188"/>
      <w:bookmarkStart w:id="1578" w:name="_Toc38443519"/>
      <w:bookmarkStart w:id="1579" w:name="_Toc38443850"/>
      <w:bookmarkStart w:id="1580" w:name="_Toc38438317"/>
      <w:bookmarkStart w:id="1581" w:name="_Toc38438654"/>
      <w:bookmarkStart w:id="1582" w:name="_Toc38438991"/>
      <w:bookmarkStart w:id="1583" w:name="_Toc38439328"/>
      <w:bookmarkStart w:id="1584" w:name="_Toc38439665"/>
      <w:bookmarkStart w:id="1585" w:name="_Toc38440002"/>
      <w:bookmarkStart w:id="1586" w:name="_Toc38440339"/>
      <w:bookmarkStart w:id="1587" w:name="_Toc38440672"/>
      <w:bookmarkStart w:id="1588" w:name="_Toc38440871"/>
      <w:bookmarkStart w:id="1589" w:name="_Toc38441203"/>
      <w:bookmarkStart w:id="1590" w:name="_Toc38441535"/>
      <w:bookmarkStart w:id="1591" w:name="_Toc38441863"/>
      <w:bookmarkStart w:id="1592" w:name="_Toc38442195"/>
      <w:bookmarkStart w:id="1593" w:name="_Toc38442527"/>
      <w:bookmarkStart w:id="1594" w:name="_Toc38442858"/>
      <w:bookmarkStart w:id="1595" w:name="_Toc38443189"/>
      <w:bookmarkStart w:id="1596" w:name="_Toc38443520"/>
      <w:bookmarkStart w:id="1597" w:name="_Toc38443851"/>
      <w:bookmarkStart w:id="1598" w:name="_Toc38438318"/>
      <w:bookmarkStart w:id="1599" w:name="_Toc38438655"/>
      <w:bookmarkStart w:id="1600" w:name="_Toc38438992"/>
      <w:bookmarkStart w:id="1601" w:name="_Toc38439329"/>
      <w:bookmarkStart w:id="1602" w:name="_Toc38439666"/>
      <w:bookmarkStart w:id="1603" w:name="_Toc38440003"/>
      <w:bookmarkStart w:id="1604" w:name="_Toc38440340"/>
      <w:bookmarkStart w:id="1605" w:name="_Toc38440673"/>
      <w:bookmarkStart w:id="1606" w:name="_Toc38440872"/>
      <w:bookmarkStart w:id="1607" w:name="_Toc38441204"/>
      <w:bookmarkStart w:id="1608" w:name="_Toc38441536"/>
      <w:bookmarkStart w:id="1609" w:name="_Toc38441864"/>
      <w:bookmarkStart w:id="1610" w:name="_Toc38442196"/>
      <w:bookmarkStart w:id="1611" w:name="_Toc38442528"/>
      <w:bookmarkStart w:id="1612" w:name="_Toc38442859"/>
      <w:bookmarkStart w:id="1613" w:name="_Toc38443190"/>
      <w:bookmarkStart w:id="1614" w:name="_Toc38443521"/>
      <w:bookmarkStart w:id="1615" w:name="_Toc38443852"/>
      <w:bookmarkStart w:id="1616" w:name="_Toc38438319"/>
      <w:bookmarkStart w:id="1617" w:name="_Toc38438656"/>
      <w:bookmarkStart w:id="1618" w:name="_Toc38438993"/>
      <w:bookmarkStart w:id="1619" w:name="_Toc38439330"/>
      <w:bookmarkStart w:id="1620" w:name="_Toc38439667"/>
      <w:bookmarkStart w:id="1621" w:name="_Toc38440004"/>
      <w:bookmarkStart w:id="1622" w:name="_Toc38440341"/>
      <w:bookmarkStart w:id="1623" w:name="_Toc38440674"/>
      <w:bookmarkStart w:id="1624" w:name="_Toc38440873"/>
      <w:bookmarkStart w:id="1625" w:name="_Toc38441205"/>
      <w:bookmarkStart w:id="1626" w:name="_Toc38441537"/>
      <w:bookmarkStart w:id="1627" w:name="_Toc38441865"/>
      <w:bookmarkStart w:id="1628" w:name="_Toc38442197"/>
      <w:bookmarkStart w:id="1629" w:name="_Toc38442529"/>
      <w:bookmarkStart w:id="1630" w:name="_Toc38442860"/>
      <w:bookmarkStart w:id="1631" w:name="_Toc38443191"/>
      <w:bookmarkStart w:id="1632" w:name="_Toc38443522"/>
      <w:bookmarkStart w:id="1633" w:name="_Toc38443853"/>
      <w:bookmarkStart w:id="1634" w:name="_Toc38438320"/>
      <w:bookmarkStart w:id="1635" w:name="_Toc38438657"/>
      <w:bookmarkStart w:id="1636" w:name="_Toc38438994"/>
      <w:bookmarkStart w:id="1637" w:name="_Toc38439331"/>
      <w:bookmarkStart w:id="1638" w:name="_Toc38439668"/>
      <w:bookmarkStart w:id="1639" w:name="_Toc38440005"/>
      <w:bookmarkStart w:id="1640" w:name="_Toc38440342"/>
      <w:bookmarkStart w:id="1641" w:name="_Toc38440675"/>
      <w:bookmarkStart w:id="1642" w:name="_Toc38440874"/>
      <w:bookmarkStart w:id="1643" w:name="_Toc38441206"/>
      <w:bookmarkStart w:id="1644" w:name="_Toc38441538"/>
      <w:bookmarkStart w:id="1645" w:name="_Toc38441866"/>
      <w:bookmarkStart w:id="1646" w:name="_Toc38442198"/>
      <w:bookmarkStart w:id="1647" w:name="_Toc38442530"/>
      <w:bookmarkStart w:id="1648" w:name="_Toc38442861"/>
      <w:bookmarkStart w:id="1649" w:name="_Toc38443192"/>
      <w:bookmarkStart w:id="1650" w:name="_Toc38443523"/>
      <w:bookmarkStart w:id="1651" w:name="_Toc38443854"/>
      <w:bookmarkStart w:id="1652" w:name="_Toc38438321"/>
      <w:bookmarkStart w:id="1653" w:name="_Toc38438658"/>
      <w:bookmarkStart w:id="1654" w:name="_Toc38438995"/>
      <w:bookmarkStart w:id="1655" w:name="_Toc38439332"/>
      <w:bookmarkStart w:id="1656" w:name="_Toc38439669"/>
      <w:bookmarkStart w:id="1657" w:name="_Toc38440006"/>
      <w:bookmarkStart w:id="1658" w:name="_Toc38440343"/>
      <w:bookmarkStart w:id="1659" w:name="_Toc38440676"/>
      <w:bookmarkStart w:id="1660" w:name="_Toc38440875"/>
      <w:bookmarkStart w:id="1661" w:name="_Toc38441207"/>
      <w:bookmarkStart w:id="1662" w:name="_Toc38441539"/>
      <w:bookmarkStart w:id="1663" w:name="_Toc38441867"/>
      <w:bookmarkStart w:id="1664" w:name="_Toc38442199"/>
      <w:bookmarkStart w:id="1665" w:name="_Toc38442531"/>
      <w:bookmarkStart w:id="1666" w:name="_Toc38442862"/>
      <w:bookmarkStart w:id="1667" w:name="_Toc38443193"/>
      <w:bookmarkStart w:id="1668" w:name="_Toc38443524"/>
      <w:bookmarkStart w:id="1669" w:name="_Toc38443855"/>
      <w:bookmarkStart w:id="1670" w:name="_Toc38438322"/>
      <w:bookmarkStart w:id="1671" w:name="_Toc38438659"/>
      <w:bookmarkStart w:id="1672" w:name="_Toc38438996"/>
      <w:bookmarkStart w:id="1673" w:name="_Toc38439333"/>
      <w:bookmarkStart w:id="1674" w:name="_Toc38439670"/>
      <w:bookmarkStart w:id="1675" w:name="_Toc38440007"/>
      <w:bookmarkStart w:id="1676" w:name="_Toc38440344"/>
      <w:bookmarkStart w:id="1677" w:name="_Toc38440677"/>
      <w:bookmarkStart w:id="1678" w:name="_Toc38440876"/>
      <w:bookmarkStart w:id="1679" w:name="_Toc38441208"/>
      <w:bookmarkStart w:id="1680" w:name="_Toc38441540"/>
      <w:bookmarkStart w:id="1681" w:name="_Toc38441868"/>
      <w:bookmarkStart w:id="1682" w:name="_Toc38442200"/>
      <w:bookmarkStart w:id="1683" w:name="_Toc38442532"/>
      <w:bookmarkStart w:id="1684" w:name="_Toc38442863"/>
      <w:bookmarkStart w:id="1685" w:name="_Toc38443194"/>
      <w:bookmarkStart w:id="1686" w:name="_Toc38443525"/>
      <w:bookmarkStart w:id="1687" w:name="_Toc38443856"/>
      <w:bookmarkStart w:id="1688" w:name="_Toc38438323"/>
      <w:bookmarkStart w:id="1689" w:name="_Toc38438660"/>
      <w:bookmarkStart w:id="1690" w:name="_Toc38438997"/>
      <w:bookmarkStart w:id="1691" w:name="_Toc38439334"/>
      <w:bookmarkStart w:id="1692" w:name="_Toc38439671"/>
      <w:bookmarkStart w:id="1693" w:name="_Toc38440008"/>
      <w:bookmarkStart w:id="1694" w:name="_Toc38440345"/>
      <w:bookmarkStart w:id="1695" w:name="_Toc38440678"/>
      <w:bookmarkStart w:id="1696" w:name="_Toc38440877"/>
      <w:bookmarkStart w:id="1697" w:name="_Toc38441209"/>
      <w:bookmarkStart w:id="1698" w:name="_Toc38441541"/>
      <w:bookmarkStart w:id="1699" w:name="_Toc38441869"/>
      <w:bookmarkStart w:id="1700" w:name="_Toc38442201"/>
      <w:bookmarkStart w:id="1701" w:name="_Toc38442533"/>
      <w:bookmarkStart w:id="1702" w:name="_Toc38442864"/>
      <w:bookmarkStart w:id="1703" w:name="_Toc38443195"/>
      <w:bookmarkStart w:id="1704" w:name="_Toc38443526"/>
      <w:bookmarkStart w:id="1705" w:name="_Toc38443857"/>
      <w:bookmarkStart w:id="1706" w:name="_Toc38438324"/>
      <w:bookmarkStart w:id="1707" w:name="_Toc38438661"/>
      <w:bookmarkStart w:id="1708" w:name="_Toc38438998"/>
      <w:bookmarkStart w:id="1709" w:name="_Toc38439335"/>
      <w:bookmarkStart w:id="1710" w:name="_Toc38439672"/>
      <w:bookmarkStart w:id="1711" w:name="_Toc38440009"/>
      <w:bookmarkStart w:id="1712" w:name="_Toc38440346"/>
      <w:bookmarkStart w:id="1713" w:name="_Toc38440679"/>
      <w:bookmarkStart w:id="1714" w:name="_Toc38440878"/>
      <w:bookmarkStart w:id="1715" w:name="_Toc38441210"/>
      <w:bookmarkStart w:id="1716" w:name="_Toc38441542"/>
      <w:bookmarkStart w:id="1717" w:name="_Toc38441870"/>
      <w:bookmarkStart w:id="1718" w:name="_Toc38442202"/>
      <w:bookmarkStart w:id="1719" w:name="_Toc38442534"/>
      <w:bookmarkStart w:id="1720" w:name="_Toc38442865"/>
      <w:bookmarkStart w:id="1721" w:name="_Toc38443196"/>
      <w:bookmarkStart w:id="1722" w:name="_Toc38443527"/>
      <w:bookmarkStart w:id="1723" w:name="_Toc38443858"/>
      <w:bookmarkStart w:id="1724" w:name="_Toc38438325"/>
      <w:bookmarkStart w:id="1725" w:name="_Toc38438662"/>
      <w:bookmarkStart w:id="1726" w:name="_Toc38438999"/>
      <w:bookmarkStart w:id="1727" w:name="_Toc38439336"/>
      <w:bookmarkStart w:id="1728" w:name="_Toc38439673"/>
      <w:bookmarkStart w:id="1729" w:name="_Toc38440010"/>
      <w:bookmarkStart w:id="1730" w:name="_Toc38440347"/>
      <w:bookmarkStart w:id="1731" w:name="_Toc38440879"/>
      <w:bookmarkStart w:id="1732" w:name="_Toc38441211"/>
      <w:bookmarkStart w:id="1733" w:name="_Toc38441543"/>
      <w:bookmarkStart w:id="1734" w:name="_Toc38441871"/>
      <w:bookmarkStart w:id="1735" w:name="_Toc38442203"/>
      <w:bookmarkStart w:id="1736" w:name="_Toc38442535"/>
      <w:bookmarkStart w:id="1737" w:name="_Toc38442866"/>
      <w:bookmarkStart w:id="1738" w:name="_Toc38443197"/>
      <w:bookmarkStart w:id="1739" w:name="_Toc38443528"/>
      <w:bookmarkStart w:id="1740" w:name="_Toc38443859"/>
      <w:bookmarkStart w:id="1741" w:name="_Toc38438326"/>
      <w:bookmarkStart w:id="1742" w:name="_Toc38438663"/>
      <w:bookmarkStart w:id="1743" w:name="_Toc38439000"/>
      <w:bookmarkStart w:id="1744" w:name="_Toc38439337"/>
      <w:bookmarkStart w:id="1745" w:name="_Toc38439674"/>
      <w:bookmarkStart w:id="1746" w:name="_Toc38440011"/>
      <w:bookmarkStart w:id="1747" w:name="_Toc38440348"/>
      <w:bookmarkStart w:id="1748" w:name="_Toc38440880"/>
      <w:bookmarkStart w:id="1749" w:name="_Toc38441212"/>
      <w:bookmarkStart w:id="1750" w:name="_Toc38441544"/>
      <w:bookmarkStart w:id="1751" w:name="_Toc38441872"/>
      <w:bookmarkStart w:id="1752" w:name="_Toc38442204"/>
      <w:bookmarkStart w:id="1753" w:name="_Toc38442536"/>
      <w:bookmarkStart w:id="1754" w:name="_Toc38442867"/>
      <w:bookmarkStart w:id="1755" w:name="_Toc38443198"/>
      <w:bookmarkStart w:id="1756" w:name="_Toc38443529"/>
      <w:bookmarkStart w:id="1757" w:name="_Toc38443860"/>
      <w:bookmarkStart w:id="1758" w:name="_Toc38438327"/>
      <w:bookmarkStart w:id="1759" w:name="_Toc38438664"/>
      <w:bookmarkStart w:id="1760" w:name="_Toc38439001"/>
      <w:bookmarkStart w:id="1761" w:name="_Toc38439338"/>
      <w:bookmarkStart w:id="1762" w:name="_Toc38439675"/>
      <w:bookmarkStart w:id="1763" w:name="_Toc38440012"/>
      <w:bookmarkStart w:id="1764" w:name="_Toc38440349"/>
      <w:bookmarkStart w:id="1765" w:name="_Toc38440881"/>
      <w:bookmarkStart w:id="1766" w:name="_Toc38441213"/>
      <w:bookmarkStart w:id="1767" w:name="_Toc38441545"/>
      <w:bookmarkStart w:id="1768" w:name="_Toc38441873"/>
      <w:bookmarkStart w:id="1769" w:name="_Toc38442205"/>
      <w:bookmarkStart w:id="1770" w:name="_Toc38442537"/>
      <w:bookmarkStart w:id="1771" w:name="_Toc38442868"/>
      <w:bookmarkStart w:id="1772" w:name="_Toc38443199"/>
      <w:bookmarkStart w:id="1773" w:name="_Toc38443530"/>
      <w:bookmarkStart w:id="1774" w:name="_Toc38443861"/>
      <w:bookmarkStart w:id="1775" w:name="_Toc38438328"/>
      <w:bookmarkStart w:id="1776" w:name="_Toc38438665"/>
      <w:bookmarkStart w:id="1777" w:name="_Toc38439002"/>
      <w:bookmarkStart w:id="1778" w:name="_Toc38439339"/>
      <w:bookmarkStart w:id="1779" w:name="_Toc38439676"/>
      <w:bookmarkStart w:id="1780" w:name="_Toc38440013"/>
      <w:bookmarkStart w:id="1781" w:name="_Toc38440350"/>
      <w:bookmarkStart w:id="1782" w:name="_Toc38440882"/>
      <w:bookmarkStart w:id="1783" w:name="_Toc38441214"/>
      <w:bookmarkStart w:id="1784" w:name="_Toc38441546"/>
      <w:bookmarkStart w:id="1785" w:name="_Toc38441874"/>
      <w:bookmarkStart w:id="1786" w:name="_Toc38442206"/>
      <w:bookmarkStart w:id="1787" w:name="_Toc38442538"/>
      <w:bookmarkStart w:id="1788" w:name="_Toc38442869"/>
      <w:bookmarkStart w:id="1789" w:name="_Toc38443200"/>
      <w:bookmarkStart w:id="1790" w:name="_Toc38443531"/>
      <w:bookmarkStart w:id="1791" w:name="_Toc38443862"/>
      <w:bookmarkStart w:id="1792" w:name="_Toc38438329"/>
      <w:bookmarkStart w:id="1793" w:name="_Toc38438666"/>
      <w:bookmarkStart w:id="1794" w:name="_Toc38439003"/>
      <w:bookmarkStart w:id="1795" w:name="_Toc38439340"/>
      <w:bookmarkStart w:id="1796" w:name="_Toc38439677"/>
      <w:bookmarkStart w:id="1797" w:name="_Toc38440014"/>
      <w:bookmarkStart w:id="1798" w:name="_Toc38440351"/>
      <w:bookmarkStart w:id="1799" w:name="_Toc38440883"/>
      <w:bookmarkStart w:id="1800" w:name="_Toc38441215"/>
      <w:bookmarkStart w:id="1801" w:name="_Toc38441547"/>
      <w:bookmarkStart w:id="1802" w:name="_Toc38441875"/>
      <w:bookmarkStart w:id="1803" w:name="_Toc38442207"/>
      <w:bookmarkStart w:id="1804" w:name="_Toc38442539"/>
      <w:bookmarkStart w:id="1805" w:name="_Toc38442870"/>
      <w:bookmarkStart w:id="1806" w:name="_Toc38443201"/>
      <w:bookmarkStart w:id="1807" w:name="_Toc38443532"/>
      <w:bookmarkStart w:id="1808" w:name="_Toc38443863"/>
      <w:bookmarkStart w:id="1809" w:name="_Toc38438330"/>
      <w:bookmarkStart w:id="1810" w:name="_Toc38438667"/>
      <w:bookmarkStart w:id="1811" w:name="_Toc38439004"/>
      <w:bookmarkStart w:id="1812" w:name="_Toc38439341"/>
      <w:bookmarkStart w:id="1813" w:name="_Toc38439678"/>
      <w:bookmarkStart w:id="1814" w:name="_Toc38440015"/>
      <w:bookmarkStart w:id="1815" w:name="_Toc38440352"/>
      <w:bookmarkStart w:id="1816" w:name="_Toc38440884"/>
      <w:bookmarkStart w:id="1817" w:name="_Toc38441216"/>
      <w:bookmarkStart w:id="1818" w:name="_Toc38441548"/>
      <w:bookmarkStart w:id="1819" w:name="_Toc38441876"/>
      <w:bookmarkStart w:id="1820" w:name="_Toc38442208"/>
      <w:bookmarkStart w:id="1821" w:name="_Toc38442540"/>
      <w:bookmarkStart w:id="1822" w:name="_Toc38442871"/>
      <w:bookmarkStart w:id="1823" w:name="_Toc38443202"/>
      <w:bookmarkStart w:id="1824" w:name="_Toc38443533"/>
      <w:bookmarkStart w:id="1825" w:name="_Toc38443864"/>
      <w:bookmarkStart w:id="1826" w:name="_Toc38438331"/>
      <w:bookmarkStart w:id="1827" w:name="_Toc38438668"/>
      <w:bookmarkStart w:id="1828" w:name="_Toc38439005"/>
      <w:bookmarkStart w:id="1829" w:name="_Toc38439342"/>
      <w:bookmarkStart w:id="1830" w:name="_Toc38439679"/>
      <w:bookmarkStart w:id="1831" w:name="_Toc38440016"/>
      <w:bookmarkStart w:id="1832" w:name="_Toc38440353"/>
      <w:bookmarkStart w:id="1833" w:name="_Toc38440885"/>
      <w:bookmarkStart w:id="1834" w:name="_Toc38441217"/>
      <w:bookmarkStart w:id="1835" w:name="_Toc38441549"/>
      <w:bookmarkStart w:id="1836" w:name="_Toc38441877"/>
      <w:bookmarkStart w:id="1837" w:name="_Toc38442209"/>
      <w:bookmarkStart w:id="1838" w:name="_Toc38442541"/>
      <w:bookmarkStart w:id="1839" w:name="_Toc38442872"/>
      <w:bookmarkStart w:id="1840" w:name="_Toc38443203"/>
      <w:bookmarkStart w:id="1841" w:name="_Toc38443534"/>
      <w:bookmarkStart w:id="1842" w:name="_Toc38443865"/>
      <w:bookmarkStart w:id="1843" w:name="_Toc38438332"/>
      <w:bookmarkStart w:id="1844" w:name="_Toc38438669"/>
      <w:bookmarkStart w:id="1845" w:name="_Toc38439006"/>
      <w:bookmarkStart w:id="1846" w:name="_Toc38439343"/>
      <w:bookmarkStart w:id="1847" w:name="_Toc38439680"/>
      <w:bookmarkStart w:id="1848" w:name="_Toc38440017"/>
      <w:bookmarkStart w:id="1849" w:name="_Toc38440354"/>
      <w:bookmarkStart w:id="1850" w:name="_Toc38440886"/>
      <w:bookmarkStart w:id="1851" w:name="_Toc38441218"/>
      <w:bookmarkStart w:id="1852" w:name="_Toc38441550"/>
      <w:bookmarkStart w:id="1853" w:name="_Toc38441878"/>
      <w:bookmarkStart w:id="1854" w:name="_Toc38442210"/>
      <w:bookmarkStart w:id="1855" w:name="_Toc38442542"/>
      <w:bookmarkStart w:id="1856" w:name="_Toc38442873"/>
      <w:bookmarkStart w:id="1857" w:name="_Toc38443204"/>
      <w:bookmarkStart w:id="1858" w:name="_Toc38443535"/>
      <w:bookmarkStart w:id="1859" w:name="_Toc38443866"/>
      <w:bookmarkStart w:id="1860" w:name="_Toc38438333"/>
      <w:bookmarkStart w:id="1861" w:name="_Toc38438670"/>
      <w:bookmarkStart w:id="1862" w:name="_Toc38439007"/>
      <w:bookmarkStart w:id="1863" w:name="_Toc38439344"/>
      <w:bookmarkStart w:id="1864" w:name="_Toc38439681"/>
      <w:bookmarkStart w:id="1865" w:name="_Toc38440018"/>
      <w:bookmarkStart w:id="1866" w:name="_Toc38440355"/>
      <w:bookmarkStart w:id="1867" w:name="_Toc38440887"/>
      <w:bookmarkStart w:id="1868" w:name="_Toc38441219"/>
      <w:bookmarkStart w:id="1869" w:name="_Toc38441551"/>
      <w:bookmarkStart w:id="1870" w:name="_Toc38441879"/>
      <w:bookmarkStart w:id="1871" w:name="_Toc38442211"/>
      <w:bookmarkStart w:id="1872" w:name="_Toc38442543"/>
      <w:bookmarkStart w:id="1873" w:name="_Toc38442874"/>
      <w:bookmarkStart w:id="1874" w:name="_Toc38443205"/>
      <w:bookmarkStart w:id="1875" w:name="_Toc38443536"/>
      <w:bookmarkStart w:id="1876" w:name="_Toc38443867"/>
      <w:bookmarkStart w:id="1877" w:name="_Toc38438334"/>
      <w:bookmarkStart w:id="1878" w:name="_Toc38438671"/>
      <w:bookmarkStart w:id="1879" w:name="_Toc38439008"/>
      <w:bookmarkStart w:id="1880" w:name="_Toc38439345"/>
      <w:bookmarkStart w:id="1881" w:name="_Toc38439682"/>
      <w:bookmarkStart w:id="1882" w:name="_Toc38440019"/>
      <w:bookmarkStart w:id="1883" w:name="_Toc38440356"/>
      <w:bookmarkStart w:id="1884" w:name="_Toc38440888"/>
      <w:bookmarkStart w:id="1885" w:name="_Toc38441220"/>
      <w:bookmarkStart w:id="1886" w:name="_Toc38441552"/>
      <w:bookmarkStart w:id="1887" w:name="_Toc38441880"/>
      <w:bookmarkStart w:id="1888" w:name="_Toc38442212"/>
      <w:bookmarkStart w:id="1889" w:name="_Toc38442544"/>
      <w:bookmarkStart w:id="1890" w:name="_Toc38442875"/>
      <w:bookmarkStart w:id="1891" w:name="_Toc38443206"/>
      <w:bookmarkStart w:id="1892" w:name="_Toc38443537"/>
      <w:bookmarkStart w:id="1893" w:name="_Toc38443868"/>
      <w:bookmarkStart w:id="1894" w:name="_Toc38438335"/>
      <w:bookmarkStart w:id="1895" w:name="_Toc38438672"/>
      <w:bookmarkStart w:id="1896" w:name="_Toc38439009"/>
      <w:bookmarkStart w:id="1897" w:name="_Toc38439346"/>
      <w:bookmarkStart w:id="1898" w:name="_Toc38439683"/>
      <w:bookmarkStart w:id="1899" w:name="_Toc38440020"/>
      <w:bookmarkStart w:id="1900" w:name="_Toc38440357"/>
      <w:bookmarkStart w:id="1901" w:name="_Toc38440889"/>
      <w:bookmarkStart w:id="1902" w:name="_Toc38441221"/>
      <w:bookmarkStart w:id="1903" w:name="_Toc38441553"/>
      <w:bookmarkStart w:id="1904" w:name="_Toc38441881"/>
      <w:bookmarkStart w:id="1905" w:name="_Toc38442213"/>
      <w:bookmarkStart w:id="1906" w:name="_Toc38442545"/>
      <w:bookmarkStart w:id="1907" w:name="_Toc38442876"/>
      <w:bookmarkStart w:id="1908" w:name="_Toc38443207"/>
      <w:bookmarkStart w:id="1909" w:name="_Toc38443538"/>
      <w:bookmarkStart w:id="1910" w:name="_Toc38443869"/>
      <w:bookmarkStart w:id="1911" w:name="_Toc38438336"/>
      <w:bookmarkStart w:id="1912" w:name="_Toc38438673"/>
      <w:bookmarkStart w:id="1913" w:name="_Toc38439010"/>
      <w:bookmarkStart w:id="1914" w:name="_Toc38439347"/>
      <w:bookmarkStart w:id="1915" w:name="_Toc38439684"/>
      <w:bookmarkStart w:id="1916" w:name="_Toc38440021"/>
      <w:bookmarkStart w:id="1917" w:name="_Toc38440358"/>
      <w:bookmarkStart w:id="1918" w:name="_Toc38440890"/>
      <w:bookmarkStart w:id="1919" w:name="_Toc38441222"/>
      <w:bookmarkStart w:id="1920" w:name="_Toc38441554"/>
      <w:bookmarkStart w:id="1921" w:name="_Toc38441882"/>
      <w:bookmarkStart w:id="1922" w:name="_Toc38442214"/>
      <w:bookmarkStart w:id="1923" w:name="_Toc38442546"/>
      <w:bookmarkStart w:id="1924" w:name="_Toc38442877"/>
      <w:bookmarkStart w:id="1925" w:name="_Toc38443208"/>
      <w:bookmarkStart w:id="1926" w:name="_Toc38443539"/>
      <w:bookmarkStart w:id="1927" w:name="_Toc38443870"/>
      <w:bookmarkStart w:id="1928" w:name="_Toc38438337"/>
      <w:bookmarkStart w:id="1929" w:name="_Toc38438674"/>
      <w:bookmarkStart w:id="1930" w:name="_Toc38439011"/>
      <w:bookmarkStart w:id="1931" w:name="_Toc38439348"/>
      <w:bookmarkStart w:id="1932" w:name="_Toc38439685"/>
      <w:bookmarkStart w:id="1933" w:name="_Toc38440022"/>
      <w:bookmarkStart w:id="1934" w:name="_Toc38440359"/>
      <w:bookmarkStart w:id="1935" w:name="_Toc38440891"/>
      <w:bookmarkStart w:id="1936" w:name="_Toc38441223"/>
      <w:bookmarkStart w:id="1937" w:name="_Toc38441555"/>
      <w:bookmarkStart w:id="1938" w:name="_Toc38441883"/>
      <w:bookmarkStart w:id="1939" w:name="_Toc38442215"/>
      <w:bookmarkStart w:id="1940" w:name="_Toc38442547"/>
      <w:bookmarkStart w:id="1941" w:name="_Toc38442878"/>
      <w:bookmarkStart w:id="1942" w:name="_Toc38443209"/>
      <w:bookmarkStart w:id="1943" w:name="_Toc38443540"/>
      <w:bookmarkStart w:id="1944" w:name="_Toc38443871"/>
      <w:bookmarkStart w:id="1945" w:name="_Toc38438338"/>
      <w:bookmarkStart w:id="1946" w:name="_Toc38438675"/>
      <w:bookmarkStart w:id="1947" w:name="_Toc38439012"/>
      <w:bookmarkStart w:id="1948" w:name="_Toc38439349"/>
      <w:bookmarkStart w:id="1949" w:name="_Toc38439686"/>
      <w:bookmarkStart w:id="1950" w:name="_Toc38440023"/>
      <w:bookmarkStart w:id="1951" w:name="_Toc38440360"/>
      <w:bookmarkStart w:id="1952" w:name="_Toc38440892"/>
      <w:bookmarkStart w:id="1953" w:name="_Toc38441224"/>
      <w:bookmarkStart w:id="1954" w:name="_Toc38441556"/>
      <w:bookmarkStart w:id="1955" w:name="_Toc38441884"/>
      <w:bookmarkStart w:id="1956" w:name="_Toc38442216"/>
      <w:bookmarkStart w:id="1957" w:name="_Toc38442548"/>
      <w:bookmarkStart w:id="1958" w:name="_Toc38442879"/>
      <w:bookmarkStart w:id="1959" w:name="_Toc38443210"/>
      <w:bookmarkStart w:id="1960" w:name="_Toc38443541"/>
      <w:bookmarkStart w:id="1961" w:name="_Toc38443872"/>
      <w:bookmarkStart w:id="1962" w:name="_Toc38438339"/>
      <w:bookmarkStart w:id="1963" w:name="_Toc38438676"/>
      <w:bookmarkStart w:id="1964" w:name="_Toc38439013"/>
      <w:bookmarkStart w:id="1965" w:name="_Toc38439350"/>
      <w:bookmarkStart w:id="1966" w:name="_Toc38439687"/>
      <w:bookmarkStart w:id="1967" w:name="_Toc38440024"/>
      <w:bookmarkStart w:id="1968" w:name="_Toc38440361"/>
      <w:bookmarkStart w:id="1969" w:name="_Toc38440893"/>
      <w:bookmarkStart w:id="1970" w:name="_Toc38441225"/>
      <w:bookmarkStart w:id="1971" w:name="_Toc38441557"/>
      <w:bookmarkStart w:id="1972" w:name="_Toc38441885"/>
      <w:bookmarkStart w:id="1973" w:name="_Toc38442217"/>
      <w:bookmarkStart w:id="1974" w:name="_Toc38442549"/>
      <w:bookmarkStart w:id="1975" w:name="_Toc38442880"/>
      <w:bookmarkStart w:id="1976" w:name="_Toc38443211"/>
      <w:bookmarkStart w:id="1977" w:name="_Toc38443542"/>
      <w:bookmarkStart w:id="1978" w:name="_Toc38443873"/>
      <w:bookmarkStart w:id="1979" w:name="_Toc38438340"/>
      <w:bookmarkStart w:id="1980" w:name="_Toc38438677"/>
      <w:bookmarkStart w:id="1981" w:name="_Toc38439014"/>
      <w:bookmarkStart w:id="1982" w:name="_Toc38439351"/>
      <w:bookmarkStart w:id="1983" w:name="_Toc38439688"/>
      <w:bookmarkStart w:id="1984" w:name="_Toc38440025"/>
      <w:bookmarkStart w:id="1985" w:name="_Toc38440362"/>
      <w:bookmarkStart w:id="1986" w:name="_Toc38440894"/>
      <w:bookmarkStart w:id="1987" w:name="_Toc38441226"/>
      <w:bookmarkStart w:id="1988" w:name="_Toc38441558"/>
      <w:bookmarkStart w:id="1989" w:name="_Toc38441886"/>
      <w:bookmarkStart w:id="1990" w:name="_Toc38442218"/>
      <w:bookmarkStart w:id="1991" w:name="_Toc38442550"/>
      <w:bookmarkStart w:id="1992" w:name="_Toc38442881"/>
      <w:bookmarkStart w:id="1993" w:name="_Toc38443212"/>
      <w:bookmarkStart w:id="1994" w:name="_Toc38443543"/>
      <w:bookmarkStart w:id="1995" w:name="_Toc38443874"/>
      <w:bookmarkStart w:id="1996" w:name="_Toc38438341"/>
      <w:bookmarkStart w:id="1997" w:name="_Toc38438678"/>
      <w:bookmarkStart w:id="1998" w:name="_Toc38439015"/>
      <w:bookmarkStart w:id="1999" w:name="_Toc38439352"/>
      <w:bookmarkStart w:id="2000" w:name="_Toc38439689"/>
      <w:bookmarkStart w:id="2001" w:name="_Toc38440026"/>
      <w:bookmarkStart w:id="2002" w:name="_Toc38440363"/>
      <w:bookmarkStart w:id="2003" w:name="_Toc38440895"/>
      <w:bookmarkStart w:id="2004" w:name="_Toc38441227"/>
      <w:bookmarkStart w:id="2005" w:name="_Toc38441559"/>
      <w:bookmarkStart w:id="2006" w:name="_Toc38441887"/>
      <w:bookmarkStart w:id="2007" w:name="_Toc38442219"/>
      <w:bookmarkStart w:id="2008" w:name="_Toc38442551"/>
      <w:bookmarkStart w:id="2009" w:name="_Toc38442882"/>
      <w:bookmarkStart w:id="2010" w:name="_Toc38443213"/>
      <w:bookmarkStart w:id="2011" w:name="_Toc38443544"/>
      <w:bookmarkStart w:id="2012" w:name="_Toc38443875"/>
      <w:bookmarkStart w:id="2013" w:name="_Toc38438342"/>
      <w:bookmarkStart w:id="2014" w:name="_Toc38438679"/>
      <w:bookmarkStart w:id="2015" w:name="_Toc38439016"/>
      <w:bookmarkStart w:id="2016" w:name="_Toc38439353"/>
      <w:bookmarkStart w:id="2017" w:name="_Toc38439690"/>
      <w:bookmarkStart w:id="2018" w:name="_Toc38440027"/>
      <w:bookmarkStart w:id="2019" w:name="_Toc38440364"/>
      <w:bookmarkStart w:id="2020" w:name="_Toc38440896"/>
      <w:bookmarkStart w:id="2021" w:name="_Toc38441228"/>
      <w:bookmarkStart w:id="2022" w:name="_Toc38441560"/>
      <w:bookmarkStart w:id="2023" w:name="_Toc38441888"/>
      <w:bookmarkStart w:id="2024" w:name="_Toc38442220"/>
      <w:bookmarkStart w:id="2025" w:name="_Toc38442552"/>
      <w:bookmarkStart w:id="2026" w:name="_Toc38442883"/>
      <w:bookmarkStart w:id="2027" w:name="_Toc38443214"/>
      <w:bookmarkStart w:id="2028" w:name="_Toc38443545"/>
      <w:bookmarkStart w:id="2029" w:name="_Toc38443876"/>
      <w:bookmarkStart w:id="2030" w:name="_Toc38438343"/>
      <w:bookmarkStart w:id="2031" w:name="_Toc38438680"/>
      <w:bookmarkStart w:id="2032" w:name="_Toc38439017"/>
      <w:bookmarkStart w:id="2033" w:name="_Toc38439354"/>
      <w:bookmarkStart w:id="2034" w:name="_Toc38439691"/>
      <w:bookmarkStart w:id="2035" w:name="_Toc38440028"/>
      <w:bookmarkStart w:id="2036" w:name="_Toc38440365"/>
      <w:bookmarkStart w:id="2037" w:name="_Toc38440897"/>
      <w:bookmarkStart w:id="2038" w:name="_Toc38441229"/>
      <w:bookmarkStart w:id="2039" w:name="_Toc38441561"/>
      <w:bookmarkStart w:id="2040" w:name="_Toc38441889"/>
      <w:bookmarkStart w:id="2041" w:name="_Toc38442221"/>
      <w:bookmarkStart w:id="2042" w:name="_Toc38442553"/>
      <w:bookmarkStart w:id="2043" w:name="_Toc38442884"/>
      <w:bookmarkStart w:id="2044" w:name="_Toc38443215"/>
      <w:bookmarkStart w:id="2045" w:name="_Toc38443546"/>
      <w:bookmarkStart w:id="2046" w:name="_Toc38443877"/>
      <w:bookmarkStart w:id="2047" w:name="_Toc13148422"/>
      <w:bookmarkEnd w:id="944"/>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r w:rsidRPr="00C773AF">
        <w:rPr>
          <w:rFonts w:asciiTheme="minorEastAsia" w:eastAsiaTheme="minorEastAsia" w:hAnsiTheme="minorEastAsia"/>
          <w:b/>
          <w:bCs/>
        </w:rPr>
        <w:br w:type="page"/>
      </w:r>
      <w:bookmarkStart w:id="2048" w:name="_Toc44423169"/>
      <w:r w:rsidR="001A34BD" w:rsidRPr="00C773AF">
        <w:rPr>
          <w:rFonts w:asciiTheme="minorEastAsia" w:eastAsiaTheme="minorEastAsia" w:hAnsiTheme="minorEastAsia" w:hint="eastAsia"/>
          <w:bCs/>
        </w:rPr>
        <w:lastRenderedPageBreak/>
        <w:t>二十四</w:t>
      </w:r>
      <w:r w:rsidR="00266A27" w:rsidRPr="00C773AF">
        <w:rPr>
          <w:rFonts w:asciiTheme="minorEastAsia" w:eastAsiaTheme="minorEastAsia" w:hAnsiTheme="minorEastAsia" w:hint="eastAsia"/>
          <w:bCs/>
        </w:rPr>
        <w:t>、</w:t>
      </w:r>
      <w:bookmarkEnd w:id="2047"/>
      <w:r w:rsidR="00266A27" w:rsidRPr="00C773AF">
        <w:rPr>
          <w:rFonts w:asciiTheme="minorEastAsia" w:eastAsiaTheme="minorEastAsia" w:hAnsiTheme="minorEastAsia" w:hint="eastAsia"/>
          <w:bCs/>
        </w:rPr>
        <w:t>其他应披露事项</w:t>
      </w:r>
      <w:bookmarkEnd w:id="2048"/>
    </w:p>
    <w:tbl>
      <w:tblPr>
        <w:tblW w:w="8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1866"/>
      </w:tblGrid>
      <w:tr w:rsidR="00C773AF" w:rsidRPr="00C773AF" w:rsidTr="00C773AF">
        <w:tc>
          <w:tcPr>
            <w:tcW w:w="6629" w:type="dxa"/>
            <w:tcBorders>
              <w:top w:val="single" w:sz="4" w:space="0" w:color="000000"/>
              <w:left w:val="single" w:sz="4" w:space="0" w:color="000000"/>
              <w:bottom w:val="single" w:sz="4" w:space="0" w:color="000000"/>
              <w:right w:val="single" w:sz="4" w:space="0" w:color="000000"/>
            </w:tcBorders>
            <w:vAlign w:val="center"/>
          </w:tcPr>
          <w:p w:rsidR="00B1451F" w:rsidRPr="00C773AF" w:rsidRDefault="00DA422A" w:rsidP="00451E13">
            <w:pPr>
              <w:spacing w:line="360" w:lineRule="auto"/>
              <w:jc w:val="center"/>
              <w:rPr>
                <w:rFonts w:asciiTheme="minorEastAsia" w:eastAsiaTheme="minorEastAsia" w:hAnsiTheme="minorEastAsia"/>
                <w:szCs w:val="21"/>
              </w:rPr>
            </w:pPr>
            <w:r w:rsidRPr="00C773AF">
              <w:rPr>
                <w:rFonts w:asciiTheme="minorEastAsia" w:eastAsiaTheme="minorEastAsia" w:hAnsiTheme="minorEastAsia" w:hint="eastAsia"/>
                <w:szCs w:val="21"/>
              </w:rPr>
              <w:t>公告事项</w:t>
            </w:r>
          </w:p>
        </w:tc>
        <w:tc>
          <w:tcPr>
            <w:tcW w:w="1866" w:type="dxa"/>
            <w:tcBorders>
              <w:top w:val="single" w:sz="4" w:space="0" w:color="000000"/>
              <w:left w:val="single" w:sz="4" w:space="0" w:color="000000"/>
              <w:bottom w:val="single" w:sz="4" w:space="0" w:color="000000"/>
              <w:right w:val="single" w:sz="4" w:space="0" w:color="000000"/>
            </w:tcBorders>
            <w:vAlign w:val="center"/>
          </w:tcPr>
          <w:p w:rsidR="00B1451F" w:rsidRPr="00C773AF" w:rsidRDefault="00DA422A" w:rsidP="00B1451F">
            <w:pPr>
              <w:spacing w:line="360" w:lineRule="auto"/>
              <w:ind w:left="-420" w:firstLine="420"/>
              <w:jc w:val="center"/>
              <w:rPr>
                <w:rFonts w:asciiTheme="minorEastAsia" w:eastAsiaTheme="minorEastAsia" w:hAnsiTheme="minorEastAsia"/>
                <w:szCs w:val="21"/>
              </w:rPr>
            </w:pPr>
            <w:r w:rsidRPr="00C773AF">
              <w:rPr>
                <w:rFonts w:asciiTheme="minorEastAsia" w:eastAsiaTheme="minorEastAsia" w:hAnsiTheme="minorEastAsia" w:hint="eastAsia"/>
                <w:szCs w:val="21"/>
              </w:rPr>
              <w:t>披露日期</w:t>
            </w:r>
          </w:p>
        </w:tc>
      </w:tr>
      <w:tr w:rsidR="00C773AF" w:rsidRPr="00C773AF" w:rsidTr="00C773AF">
        <w:tc>
          <w:tcPr>
            <w:tcW w:w="6629" w:type="dxa"/>
            <w:tcBorders>
              <w:top w:val="single" w:sz="4" w:space="0" w:color="000000"/>
              <w:left w:val="single" w:sz="4" w:space="0" w:color="000000"/>
              <w:bottom w:val="single" w:sz="4" w:space="0" w:color="000000"/>
              <w:right w:val="single" w:sz="4" w:space="0" w:color="000000"/>
            </w:tcBorders>
            <w:vAlign w:val="center"/>
          </w:tcPr>
          <w:p w:rsidR="00DA422A" w:rsidRPr="00C773AF" w:rsidRDefault="00DA422A" w:rsidP="00C773AF">
            <w:pPr>
              <w:spacing w:line="360" w:lineRule="auto"/>
              <w:rPr>
                <w:rFonts w:asciiTheme="minorEastAsia" w:eastAsiaTheme="minorEastAsia" w:hAnsiTheme="minorEastAsia"/>
                <w:szCs w:val="21"/>
              </w:rPr>
            </w:pPr>
            <w:r w:rsidRPr="00C773AF">
              <w:rPr>
                <w:rFonts w:asciiTheme="minorEastAsia" w:eastAsiaTheme="minorEastAsia" w:hAnsiTheme="minorEastAsia" w:hint="eastAsia"/>
                <w:szCs w:val="21"/>
              </w:rPr>
              <w:t>易方达基金管理有限公司关于旗下部分开放式基金参加潍坊银行费率优惠活动的公告</w:t>
            </w:r>
          </w:p>
        </w:tc>
        <w:tc>
          <w:tcPr>
            <w:tcW w:w="1866" w:type="dxa"/>
            <w:tcBorders>
              <w:top w:val="single" w:sz="4" w:space="0" w:color="000000"/>
              <w:left w:val="single" w:sz="4" w:space="0" w:color="000000"/>
              <w:bottom w:val="single" w:sz="4" w:space="0" w:color="000000"/>
              <w:right w:val="single" w:sz="4" w:space="0" w:color="000000"/>
            </w:tcBorders>
            <w:vAlign w:val="center"/>
          </w:tcPr>
          <w:p w:rsidR="00DA422A" w:rsidRPr="00C773AF" w:rsidRDefault="00DA422A" w:rsidP="00C773AF">
            <w:pPr>
              <w:spacing w:line="360" w:lineRule="auto"/>
              <w:ind w:left="-420" w:firstLine="420"/>
              <w:jc w:val="center"/>
              <w:rPr>
                <w:rFonts w:asciiTheme="minorEastAsia" w:eastAsiaTheme="minorEastAsia" w:hAnsiTheme="minorEastAsia"/>
                <w:szCs w:val="21"/>
              </w:rPr>
            </w:pPr>
            <w:r w:rsidRPr="00C773AF">
              <w:rPr>
                <w:rFonts w:asciiTheme="minorEastAsia" w:eastAsiaTheme="minorEastAsia" w:hAnsiTheme="minorEastAsia" w:hint="eastAsia"/>
                <w:szCs w:val="21"/>
              </w:rPr>
              <w:t>2019-08-26</w:t>
            </w:r>
          </w:p>
        </w:tc>
      </w:tr>
      <w:tr w:rsidR="00C773AF" w:rsidRPr="00C773AF" w:rsidTr="00C773AF">
        <w:tc>
          <w:tcPr>
            <w:tcW w:w="6629" w:type="dxa"/>
            <w:tcBorders>
              <w:top w:val="single" w:sz="4" w:space="0" w:color="000000"/>
              <w:left w:val="single" w:sz="4" w:space="0" w:color="000000"/>
              <w:bottom w:val="single" w:sz="4" w:space="0" w:color="000000"/>
              <w:right w:val="single" w:sz="4" w:space="0" w:color="000000"/>
            </w:tcBorders>
            <w:vAlign w:val="center"/>
          </w:tcPr>
          <w:p w:rsidR="00DA422A" w:rsidRPr="00C773AF" w:rsidRDefault="00DA422A" w:rsidP="00C773AF">
            <w:pPr>
              <w:spacing w:line="360" w:lineRule="auto"/>
              <w:rPr>
                <w:rFonts w:asciiTheme="minorEastAsia" w:eastAsiaTheme="minorEastAsia" w:hAnsiTheme="minorEastAsia"/>
                <w:szCs w:val="21"/>
              </w:rPr>
            </w:pPr>
            <w:r w:rsidRPr="00C773AF">
              <w:rPr>
                <w:rFonts w:asciiTheme="minorEastAsia" w:eastAsiaTheme="minorEastAsia" w:hAnsiTheme="minorEastAsia" w:hint="eastAsia"/>
                <w:szCs w:val="21"/>
              </w:rPr>
              <w:t>易方达基金管理有限公司旗下基金季度报告提示性公告</w:t>
            </w:r>
          </w:p>
        </w:tc>
        <w:tc>
          <w:tcPr>
            <w:tcW w:w="1866" w:type="dxa"/>
            <w:tcBorders>
              <w:top w:val="single" w:sz="4" w:space="0" w:color="000000"/>
              <w:left w:val="single" w:sz="4" w:space="0" w:color="000000"/>
              <w:bottom w:val="single" w:sz="4" w:space="0" w:color="000000"/>
              <w:right w:val="single" w:sz="4" w:space="0" w:color="000000"/>
            </w:tcBorders>
            <w:vAlign w:val="center"/>
          </w:tcPr>
          <w:p w:rsidR="00DA422A" w:rsidRPr="00C773AF" w:rsidRDefault="00DA422A" w:rsidP="00C773AF">
            <w:pPr>
              <w:spacing w:line="360" w:lineRule="auto"/>
              <w:ind w:left="-420" w:firstLine="420"/>
              <w:jc w:val="center"/>
              <w:rPr>
                <w:rFonts w:asciiTheme="minorEastAsia" w:eastAsiaTheme="minorEastAsia" w:hAnsiTheme="minorEastAsia"/>
                <w:szCs w:val="21"/>
              </w:rPr>
            </w:pPr>
            <w:r w:rsidRPr="00C773AF">
              <w:rPr>
                <w:rFonts w:asciiTheme="minorEastAsia" w:eastAsiaTheme="minorEastAsia" w:hAnsiTheme="minorEastAsia" w:hint="eastAsia"/>
                <w:szCs w:val="21"/>
              </w:rPr>
              <w:t>2019-10-24</w:t>
            </w:r>
          </w:p>
        </w:tc>
      </w:tr>
      <w:tr w:rsidR="00C773AF" w:rsidRPr="00C773AF" w:rsidTr="00C773AF">
        <w:tc>
          <w:tcPr>
            <w:tcW w:w="6629" w:type="dxa"/>
            <w:tcBorders>
              <w:top w:val="single" w:sz="4" w:space="0" w:color="000000"/>
              <w:left w:val="single" w:sz="4" w:space="0" w:color="000000"/>
              <w:bottom w:val="single" w:sz="4" w:space="0" w:color="000000"/>
              <w:right w:val="single" w:sz="4" w:space="0" w:color="000000"/>
            </w:tcBorders>
            <w:vAlign w:val="center"/>
          </w:tcPr>
          <w:p w:rsidR="00DA422A" w:rsidRPr="00C773AF" w:rsidRDefault="00DA422A" w:rsidP="00C773AF">
            <w:pPr>
              <w:spacing w:line="360" w:lineRule="auto"/>
              <w:rPr>
                <w:rFonts w:asciiTheme="minorEastAsia" w:eastAsiaTheme="minorEastAsia" w:hAnsiTheme="minorEastAsia"/>
                <w:szCs w:val="21"/>
              </w:rPr>
            </w:pPr>
            <w:r w:rsidRPr="00C773AF">
              <w:rPr>
                <w:rFonts w:asciiTheme="minorEastAsia" w:eastAsiaTheme="minorEastAsia" w:hAnsiTheme="minorEastAsia" w:hint="eastAsia"/>
                <w:szCs w:val="21"/>
              </w:rPr>
              <w:t>易方达基金管理有限公司旗下部分开放式基金参加方正证券费率优惠活动的公告</w:t>
            </w:r>
          </w:p>
        </w:tc>
        <w:tc>
          <w:tcPr>
            <w:tcW w:w="1866" w:type="dxa"/>
            <w:tcBorders>
              <w:top w:val="single" w:sz="4" w:space="0" w:color="000000"/>
              <w:left w:val="single" w:sz="4" w:space="0" w:color="000000"/>
              <w:bottom w:val="single" w:sz="4" w:space="0" w:color="000000"/>
              <w:right w:val="single" w:sz="4" w:space="0" w:color="000000"/>
            </w:tcBorders>
            <w:vAlign w:val="center"/>
          </w:tcPr>
          <w:p w:rsidR="00DA422A" w:rsidRPr="00C773AF" w:rsidRDefault="00DA422A" w:rsidP="00C773AF">
            <w:pPr>
              <w:spacing w:line="360" w:lineRule="auto"/>
              <w:ind w:left="-420" w:firstLine="420"/>
              <w:jc w:val="center"/>
              <w:rPr>
                <w:rFonts w:asciiTheme="minorEastAsia" w:eastAsiaTheme="minorEastAsia" w:hAnsiTheme="minorEastAsia"/>
                <w:szCs w:val="21"/>
              </w:rPr>
            </w:pPr>
            <w:r w:rsidRPr="00C773AF">
              <w:rPr>
                <w:rFonts w:asciiTheme="minorEastAsia" w:eastAsiaTheme="minorEastAsia" w:hAnsiTheme="minorEastAsia" w:hint="eastAsia"/>
                <w:szCs w:val="21"/>
              </w:rPr>
              <w:t>2019-11-08</w:t>
            </w:r>
          </w:p>
        </w:tc>
      </w:tr>
      <w:tr w:rsidR="00C773AF" w:rsidRPr="00C773AF" w:rsidTr="00C773AF">
        <w:tc>
          <w:tcPr>
            <w:tcW w:w="6629" w:type="dxa"/>
            <w:tcBorders>
              <w:top w:val="single" w:sz="4" w:space="0" w:color="000000"/>
              <w:left w:val="single" w:sz="4" w:space="0" w:color="000000"/>
              <w:bottom w:val="single" w:sz="4" w:space="0" w:color="000000"/>
              <w:right w:val="single" w:sz="4" w:space="0" w:color="000000"/>
            </w:tcBorders>
            <w:vAlign w:val="center"/>
          </w:tcPr>
          <w:p w:rsidR="00DA422A" w:rsidRPr="00C773AF" w:rsidRDefault="00DA422A" w:rsidP="00C773AF">
            <w:pPr>
              <w:spacing w:line="360" w:lineRule="auto"/>
              <w:rPr>
                <w:rFonts w:asciiTheme="minorEastAsia" w:eastAsiaTheme="minorEastAsia" w:hAnsiTheme="minorEastAsia"/>
                <w:szCs w:val="21"/>
              </w:rPr>
            </w:pPr>
            <w:r w:rsidRPr="00C773AF">
              <w:rPr>
                <w:rFonts w:asciiTheme="minorEastAsia" w:eastAsiaTheme="minorEastAsia" w:hAnsiTheme="minorEastAsia" w:hint="eastAsia"/>
                <w:szCs w:val="21"/>
              </w:rPr>
              <w:t>易方达基金管理有限公司旗下部分开放式基金增加中邮证券为销售机构的公告</w:t>
            </w:r>
          </w:p>
        </w:tc>
        <w:tc>
          <w:tcPr>
            <w:tcW w:w="1866" w:type="dxa"/>
            <w:tcBorders>
              <w:top w:val="single" w:sz="4" w:space="0" w:color="000000"/>
              <w:left w:val="single" w:sz="4" w:space="0" w:color="000000"/>
              <w:bottom w:val="single" w:sz="4" w:space="0" w:color="000000"/>
              <w:right w:val="single" w:sz="4" w:space="0" w:color="000000"/>
            </w:tcBorders>
            <w:vAlign w:val="center"/>
          </w:tcPr>
          <w:p w:rsidR="00DA422A" w:rsidRPr="00C773AF" w:rsidRDefault="00DA422A" w:rsidP="00C773AF">
            <w:pPr>
              <w:spacing w:line="360" w:lineRule="auto"/>
              <w:ind w:left="-420" w:firstLine="420"/>
              <w:jc w:val="center"/>
              <w:rPr>
                <w:rFonts w:asciiTheme="minorEastAsia" w:eastAsiaTheme="minorEastAsia" w:hAnsiTheme="minorEastAsia"/>
                <w:szCs w:val="21"/>
              </w:rPr>
            </w:pPr>
            <w:r w:rsidRPr="00C773AF">
              <w:rPr>
                <w:rFonts w:asciiTheme="minorEastAsia" w:eastAsiaTheme="minorEastAsia" w:hAnsiTheme="minorEastAsia" w:hint="eastAsia"/>
                <w:szCs w:val="21"/>
              </w:rPr>
              <w:t>2019-12-13</w:t>
            </w:r>
          </w:p>
        </w:tc>
      </w:tr>
      <w:tr w:rsidR="00C773AF" w:rsidRPr="00C773AF" w:rsidTr="00C773AF">
        <w:tc>
          <w:tcPr>
            <w:tcW w:w="6629" w:type="dxa"/>
            <w:tcBorders>
              <w:top w:val="single" w:sz="4" w:space="0" w:color="000000"/>
              <w:left w:val="single" w:sz="4" w:space="0" w:color="000000"/>
              <w:bottom w:val="single" w:sz="4" w:space="0" w:color="000000"/>
              <w:right w:val="single" w:sz="4" w:space="0" w:color="000000"/>
            </w:tcBorders>
            <w:vAlign w:val="center"/>
          </w:tcPr>
          <w:p w:rsidR="00DA422A" w:rsidRPr="00C773AF" w:rsidRDefault="00DA422A" w:rsidP="00C773AF">
            <w:pPr>
              <w:spacing w:line="360" w:lineRule="auto"/>
              <w:rPr>
                <w:rFonts w:asciiTheme="minorEastAsia" w:eastAsiaTheme="minorEastAsia" w:hAnsiTheme="minorEastAsia"/>
                <w:szCs w:val="21"/>
              </w:rPr>
            </w:pPr>
            <w:r w:rsidRPr="00C773AF">
              <w:rPr>
                <w:rFonts w:asciiTheme="minorEastAsia" w:eastAsiaTheme="minorEastAsia" w:hAnsiTheme="minorEastAsia" w:hint="eastAsia"/>
                <w:szCs w:val="21"/>
              </w:rPr>
              <w:t>易方达基金管理有限公司旗下部分开放式基金参加中国邮政储蓄银行个人网上银行和手机银行申购费率优惠活动的公告</w:t>
            </w:r>
          </w:p>
        </w:tc>
        <w:tc>
          <w:tcPr>
            <w:tcW w:w="1866" w:type="dxa"/>
            <w:tcBorders>
              <w:top w:val="single" w:sz="4" w:space="0" w:color="000000"/>
              <w:left w:val="single" w:sz="4" w:space="0" w:color="000000"/>
              <w:bottom w:val="single" w:sz="4" w:space="0" w:color="000000"/>
              <w:right w:val="single" w:sz="4" w:space="0" w:color="000000"/>
            </w:tcBorders>
            <w:vAlign w:val="center"/>
          </w:tcPr>
          <w:p w:rsidR="00DA422A" w:rsidRPr="00C773AF" w:rsidRDefault="00DA422A" w:rsidP="00C773AF">
            <w:pPr>
              <w:spacing w:line="360" w:lineRule="auto"/>
              <w:ind w:left="-420" w:firstLine="420"/>
              <w:jc w:val="center"/>
              <w:rPr>
                <w:rFonts w:asciiTheme="minorEastAsia" w:eastAsiaTheme="minorEastAsia" w:hAnsiTheme="minorEastAsia"/>
                <w:szCs w:val="21"/>
              </w:rPr>
            </w:pPr>
            <w:r w:rsidRPr="00C773AF">
              <w:rPr>
                <w:rFonts w:asciiTheme="minorEastAsia" w:eastAsiaTheme="minorEastAsia" w:hAnsiTheme="minorEastAsia" w:hint="eastAsia"/>
                <w:szCs w:val="21"/>
              </w:rPr>
              <w:t>2019-12-30</w:t>
            </w:r>
          </w:p>
        </w:tc>
      </w:tr>
      <w:tr w:rsidR="00C773AF" w:rsidRPr="00C773AF" w:rsidTr="00C773AF">
        <w:tc>
          <w:tcPr>
            <w:tcW w:w="6629" w:type="dxa"/>
            <w:tcBorders>
              <w:top w:val="single" w:sz="4" w:space="0" w:color="000000"/>
              <w:left w:val="single" w:sz="4" w:space="0" w:color="000000"/>
              <w:bottom w:val="single" w:sz="4" w:space="0" w:color="000000"/>
              <w:right w:val="single" w:sz="4" w:space="0" w:color="000000"/>
            </w:tcBorders>
            <w:vAlign w:val="center"/>
          </w:tcPr>
          <w:p w:rsidR="00DA422A" w:rsidRPr="00C773AF" w:rsidRDefault="00DA422A" w:rsidP="00C773AF">
            <w:pPr>
              <w:spacing w:line="360" w:lineRule="auto"/>
              <w:rPr>
                <w:rFonts w:asciiTheme="minorEastAsia" w:eastAsiaTheme="minorEastAsia" w:hAnsiTheme="minorEastAsia"/>
                <w:szCs w:val="21"/>
              </w:rPr>
            </w:pPr>
            <w:r w:rsidRPr="00C773AF">
              <w:rPr>
                <w:rFonts w:asciiTheme="minorEastAsia" w:eastAsiaTheme="minorEastAsia" w:hAnsiTheme="minorEastAsia" w:hint="eastAsia"/>
                <w:szCs w:val="21"/>
              </w:rPr>
              <w:t>易方达基金管理有限公司关于公司股权变更的公告</w:t>
            </w:r>
          </w:p>
        </w:tc>
        <w:tc>
          <w:tcPr>
            <w:tcW w:w="1866" w:type="dxa"/>
            <w:tcBorders>
              <w:top w:val="single" w:sz="4" w:space="0" w:color="000000"/>
              <w:left w:val="single" w:sz="4" w:space="0" w:color="000000"/>
              <w:bottom w:val="single" w:sz="4" w:space="0" w:color="000000"/>
              <w:right w:val="single" w:sz="4" w:space="0" w:color="000000"/>
            </w:tcBorders>
            <w:vAlign w:val="center"/>
          </w:tcPr>
          <w:p w:rsidR="00DA422A" w:rsidRPr="00C773AF" w:rsidRDefault="00DA422A" w:rsidP="00C773AF">
            <w:pPr>
              <w:spacing w:line="360" w:lineRule="auto"/>
              <w:ind w:left="-420" w:firstLine="420"/>
              <w:jc w:val="center"/>
              <w:rPr>
                <w:rFonts w:asciiTheme="minorEastAsia" w:eastAsiaTheme="minorEastAsia" w:hAnsiTheme="minorEastAsia"/>
                <w:szCs w:val="21"/>
              </w:rPr>
            </w:pPr>
            <w:r w:rsidRPr="00C773AF">
              <w:rPr>
                <w:rFonts w:asciiTheme="minorEastAsia" w:eastAsiaTheme="minorEastAsia" w:hAnsiTheme="minorEastAsia" w:hint="eastAsia"/>
                <w:szCs w:val="21"/>
              </w:rPr>
              <w:t>2019-12-31</w:t>
            </w:r>
          </w:p>
        </w:tc>
      </w:tr>
      <w:tr w:rsidR="00C773AF" w:rsidRPr="00C773AF" w:rsidTr="00C773AF">
        <w:tc>
          <w:tcPr>
            <w:tcW w:w="6629" w:type="dxa"/>
            <w:tcBorders>
              <w:top w:val="single" w:sz="4" w:space="0" w:color="000000"/>
              <w:left w:val="single" w:sz="4" w:space="0" w:color="000000"/>
              <w:bottom w:val="single" w:sz="4" w:space="0" w:color="000000"/>
              <w:right w:val="single" w:sz="4" w:space="0" w:color="000000"/>
            </w:tcBorders>
            <w:vAlign w:val="center"/>
          </w:tcPr>
          <w:p w:rsidR="00DA422A" w:rsidRPr="00C773AF" w:rsidRDefault="00DA422A" w:rsidP="00C773AF">
            <w:pPr>
              <w:spacing w:line="360" w:lineRule="auto"/>
              <w:rPr>
                <w:rFonts w:asciiTheme="minorEastAsia" w:eastAsiaTheme="minorEastAsia" w:hAnsiTheme="minorEastAsia"/>
                <w:szCs w:val="21"/>
              </w:rPr>
            </w:pPr>
            <w:r w:rsidRPr="00C773AF">
              <w:rPr>
                <w:rFonts w:asciiTheme="minorEastAsia" w:eastAsiaTheme="minorEastAsia" w:hAnsiTheme="minorEastAsia" w:hint="eastAsia"/>
                <w:szCs w:val="21"/>
              </w:rPr>
              <w:t>易方达基金管理有限公司关于易方达资源行业混合型证券投资基金根据《公开募集证券投资基金信息披露管理办法》修订基金合同、托管协议部分条款的公告</w:t>
            </w:r>
          </w:p>
        </w:tc>
        <w:tc>
          <w:tcPr>
            <w:tcW w:w="1866" w:type="dxa"/>
            <w:tcBorders>
              <w:top w:val="single" w:sz="4" w:space="0" w:color="000000"/>
              <w:left w:val="single" w:sz="4" w:space="0" w:color="000000"/>
              <w:bottom w:val="single" w:sz="4" w:space="0" w:color="000000"/>
              <w:right w:val="single" w:sz="4" w:space="0" w:color="000000"/>
            </w:tcBorders>
            <w:vAlign w:val="center"/>
          </w:tcPr>
          <w:p w:rsidR="00DA422A" w:rsidRPr="00C773AF" w:rsidRDefault="00DA422A" w:rsidP="00C773AF">
            <w:pPr>
              <w:spacing w:line="360" w:lineRule="auto"/>
              <w:ind w:left="-420" w:firstLine="420"/>
              <w:jc w:val="center"/>
              <w:rPr>
                <w:rFonts w:asciiTheme="minorEastAsia" w:eastAsiaTheme="minorEastAsia" w:hAnsiTheme="minorEastAsia"/>
                <w:szCs w:val="21"/>
              </w:rPr>
            </w:pPr>
            <w:r w:rsidRPr="00C773AF">
              <w:rPr>
                <w:rFonts w:asciiTheme="minorEastAsia" w:eastAsiaTheme="minorEastAsia" w:hAnsiTheme="minorEastAsia" w:hint="eastAsia"/>
                <w:szCs w:val="21"/>
              </w:rPr>
              <w:t>2019-12-31</w:t>
            </w:r>
          </w:p>
        </w:tc>
      </w:tr>
      <w:tr w:rsidR="00C773AF" w:rsidRPr="00C773AF" w:rsidTr="00C773AF">
        <w:tc>
          <w:tcPr>
            <w:tcW w:w="6629" w:type="dxa"/>
            <w:tcBorders>
              <w:top w:val="single" w:sz="4" w:space="0" w:color="000000"/>
              <w:left w:val="single" w:sz="4" w:space="0" w:color="000000"/>
              <w:bottom w:val="single" w:sz="4" w:space="0" w:color="000000"/>
              <w:right w:val="single" w:sz="4" w:space="0" w:color="000000"/>
            </w:tcBorders>
            <w:vAlign w:val="center"/>
          </w:tcPr>
          <w:p w:rsidR="00DA422A" w:rsidRPr="00C773AF" w:rsidRDefault="00DA422A" w:rsidP="00C773AF">
            <w:pPr>
              <w:spacing w:line="360" w:lineRule="auto"/>
              <w:rPr>
                <w:rFonts w:asciiTheme="minorEastAsia" w:eastAsiaTheme="minorEastAsia" w:hAnsiTheme="minorEastAsia"/>
                <w:szCs w:val="21"/>
              </w:rPr>
            </w:pPr>
            <w:r w:rsidRPr="00C773AF">
              <w:rPr>
                <w:rFonts w:asciiTheme="minorEastAsia" w:eastAsiaTheme="minorEastAsia" w:hAnsiTheme="minorEastAsia" w:hint="eastAsia"/>
                <w:szCs w:val="21"/>
              </w:rPr>
              <w:t>易方达基金管理有限公司旗下部分开放式基金参加交通银行手机银行费率优惠活动的公告</w:t>
            </w:r>
          </w:p>
        </w:tc>
        <w:tc>
          <w:tcPr>
            <w:tcW w:w="1866" w:type="dxa"/>
            <w:tcBorders>
              <w:top w:val="single" w:sz="4" w:space="0" w:color="000000"/>
              <w:left w:val="single" w:sz="4" w:space="0" w:color="000000"/>
              <w:bottom w:val="single" w:sz="4" w:space="0" w:color="000000"/>
              <w:right w:val="single" w:sz="4" w:space="0" w:color="000000"/>
            </w:tcBorders>
            <w:vAlign w:val="center"/>
          </w:tcPr>
          <w:p w:rsidR="00DA422A" w:rsidRPr="00C773AF" w:rsidRDefault="00DA422A" w:rsidP="00C773AF">
            <w:pPr>
              <w:spacing w:line="360" w:lineRule="auto"/>
              <w:ind w:left="-420" w:firstLine="420"/>
              <w:jc w:val="center"/>
              <w:rPr>
                <w:rFonts w:asciiTheme="minorEastAsia" w:eastAsiaTheme="minorEastAsia" w:hAnsiTheme="minorEastAsia"/>
                <w:szCs w:val="21"/>
              </w:rPr>
            </w:pPr>
            <w:r w:rsidRPr="00C773AF">
              <w:rPr>
                <w:rFonts w:asciiTheme="minorEastAsia" w:eastAsiaTheme="minorEastAsia" w:hAnsiTheme="minorEastAsia" w:hint="eastAsia"/>
                <w:szCs w:val="21"/>
              </w:rPr>
              <w:t>2019-12-31</w:t>
            </w:r>
          </w:p>
        </w:tc>
      </w:tr>
      <w:tr w:rsidR="00C773AF" w:rsidRPr="00C773AF" w:rsidTr="00C773AF">
        <w:tc>
          <w:tcPr>
            <w:tcW w:w="6629" w:type="dxa"/>
            <w:tcBorders>
              <w:top w:val="single" w:sz="4" w:space="0" w:color="000000"/>
              <w:left w:val="single" w:sz="4" w:space="0" w:color="000000"/>
              <w:bottom w:val="single" w:sz="4" w:space="0" w:color="000000"/>
              <w:right w:val="single" w:sz="4" w:space="0" w:color="000000"/>
            </w:tcBorders>
            <w:vAlign w:val="center"/>
          </w:tcPr>
          <w:p w:rsidR="00DA422A" w:rsidRPr="00C773AF" w:rsidRDefault="00DA422A" w:rsidP="00C773AF">
            <w:pPr>
              <w:spacing w:line="360" w:lineRule="auto"/>
              <w:rPr>
                <w:rFonts w:asciiTheme="minorEastAsia" w:eastAsiaTheme="minorEastAsia" w:hAnsiTheme="minorEastAsia"/>
                <w:szCs w:val="21"/>
              </w:rPr>
            </w:pPr>
            <w:r w:rsidRPr="00C773AF">
              <w:rPr>
                <w:rFonts w:asciiTheme="minorEastAsia" w:eastAsiaTheme="minorEastAsia" w:hAnsiTheme="minorEastAsia" w:hint="eastAsia"/>
                <w:szCs w:val="21"/>
              </w:rPr>
              <w:t>易方达基金管理有限公司旗下部分开放式基金参加昆仑银行费率优惠活动的公告</w:t>
            </w:r>
          </w:p>
        </w:tc>
        <w:tc>
          <w:tcPr>
            <w:tcW w:w="1866" w:type="dxa"/>
            <w:tcBorders>
              <w:top w:val="single" w:sz="4" w:space="0" w:color="000000"/>
              <w:left w:val="single" w:sz="4" w:space="0" w:color="000000"/>
              <w:bottom w:val="single" w:sz="4" w:space="0" w:color="000000"/>
              <w:right w:val="single" w:sz="4" w:space="0" w:color="000000"/>
            </w:tcBorders>
            <w:vAlign w:val="center"/>
          </w:tcPr>
          <w:p w:rsidR="00DA422A" w:rsidRPr="00C773AF" w:rsidRDefault="00DA422A" w:rsidP="00C773AF">
            <w:pPr>
              <w:spacing w:line="360" w:lineRule="auto"/>
              <w:ind w:left="-420" w:firstLine="420"/>
              <w:jc w:val="center"/>
              <w:rPr>
                <w:rFonts w:asciiTheme="minorEastAsia" w:eastAsiaTheme="minorEastAsia" w:hAnsiTheme="minorEastAsia"/>
                <w:szCs w:val="21"/>
              </w:rPr>
            </w:pPr>
            <w:r w:rsidRPr="00C773AF">
              <w:rPr>
                <w:rFonts w:asciiTheme="minorEastAsia" w:eastAsiaTheme="minorEastAsia" w:hAnsiTheme="minorEastAsia" w:hint="eastAsia"/>
                <w:szCs w:val="21"/>
              </w:rPr>
              <w:t>2019-12-31</w:t>
            </w:r>
          </w:p>
        </w:tc>
      </w:tr>
      <w:tr w:rsidR="00C773AF" w:rsidRPr="00C773AF" w:rsidTr="00C773AF">
        <w:tc>
          <w:tcPr>
            <w:tcW w:w="6629" w:type="dxa"/>
            <w:tcBorders>
              <w:top w:val="single" w:sz="4" w:space="0" w:color="000000"/>
              <w:left w:val="single" w:sz="4" w:space="0" w:color="000000"/>
              <w:bottom w:val="single" w:sz="4" w:space="0" w:color="000000"/>
              <w:right w:val="single" w:sz="4" w:space="0" w:color="000000"/>
            </w:tcBorders>
            <w:vAlign w:val="center"/>
          </w:tcPr>
          <w:p w:rsidR="00DA422A" w:rsidRPr="00C773AF" w:rsidRDefault="00DA422A" w:rsidP="00C773AF">
            <w:pPr>
              <w:spacing w:line="360" w:lineRule="auto"/>
              <w:rPr>
                <w:rFonts w:asciiTheme="minorEastAsia" w:eastAsiaTheme="minorEastAsia" w:hAnsiTheme="minorEastAsia"/>
                <w:szCs w:val="21"/>
              </w:rPr>
            </w:pPr>
            <w:r w:rsidRPr="00C773AF">
              <w:rPr>
                <w:rFonts w:asciiTheme="minorEastAsia" w:eastAsiaTheme="minorEastAsia" w:hAnsiTheme="minorEastAsia" w:hint="eastAsia"/>
                <w:szCs w:val="21"/>
              </w:rPr>
              <w:t>易方达基金管理有限公司旗下部分开放式基金参加苏州银行费率优惠活动的公告</w:t>
            </w:r>
          </w:p>
        </w:tc>
        <w:tc>
          <w:tcPr>
            <w:tcW w:w="1866" w:type="dxa"/>
            <w:tcBorders>
              <w:top w:val="single" w:sz="4" w:space="0" w:color="000000"/>
              <w:left w:val="single" w:sz="4" w:space="0" w:color="000000"/>
              <w:bottom w:val="single" w:sz="4" w:space="0" w:color="000000"/>
              <w:right w:val="single" w:sz="4" w:space="0" w:color="000000"/>
            </w:tcBorders>
            <w:vAlign w:val="center"/>
          </w:tcPr>
          <w:p w:rsidR="00DA422A" w:rsidRPr="00C773AF" w:rsidRDefault="00DA422A" w:rsidP="00C773AF">
            <w:pPr>
              <w:spacing w:line="360" w:lineRule="auto"/>
              <w:ind w:left="-420" w:firstLine="420"/>
              <w:jc w:val="center"/>
              <w:rPr>
                <w:rFonts w:asciiTheme="minorEastAsia" w:eastAsiaTheme="minorEastAsia" w:hAnsiTheme="minorEastAsia"/>
                <w:szCs w:val="21"/>
              </w:rPr>
            </w:pPr>
            <w:r w:rsidRPr="00C773AF">
              <w:rPr>
                <w:rFonts w:asciiTheme="minorEastAsia" w:eastAsiaTheme="minorEastAsia" w:hAnsiTheme="minorEastAsia" w:hint="eastAsia"/>
                <w:szCs w:val="21"/>
              </w:rPr>
              <w:t>2019-12-31</w:t>
            </w:r>
          </w:p>
        </w:tc>
      </w:tr>
      <w:tr w:rsidR="00C773AF" w:rsidRPr="00C773AF" w:rsidTr="00C773AF">
        <w:tc>
          <w:tcPr>
            <w:tcW w:w="6629" w:type="dxa"/>
            <w:tcBorders>
              <w:top w:val="single" w:sz="4" w:space="0" w:color="000000"/>
              <w:left w:val="single" w:sz="4" w:space="0" w:color="000000"/>
              <w:bottom w:val="single" w:sz="4" w:space="0" w:color="000000"/>
              <w:right w:val="single" w:sz="4" w:space="0" w:color="000000"/>
            </w:tcBorders>
            <w:vAlign w:val="center"/>
          </w:tcPr>
          <w:p w:rsidR="00DA422A" w:rsidRPr="00C773AF" w:rsidRDefault="00DA422A" w:rsidP="00C773AF">
            <w:pPr>
              <w:spacing w:line="360" w:lineRule="auto"/>
              <w:rPr>
                <w:rFonts w:asciiTheme="minorEastAsia" w:eastAsiaTheme="minorEastAsia" w:hAnsiTheme="minorEastAsia"/>
                <w:szCs w:val="21"/>
              </w:rPr>
            </w:pPr>
            <w:r w:rsidRPr="00C773AF">
              <w:rPr>
                <w:rFonts w:asciiTheme="minorEastAsia" w:eastAsiaTheme="minorEastAsia" w:hAnsiTheme="minorEastAsia" w:hint="eastAsia"/>
                <w:szCs w:val="21"/>
              </w:rPr>
              <w:t>易方达基金管理有限公司旗下部分开放式基金参加烟台银行定期定额投资费率优惠活动的公告</w:t>
            </w:r>
          </w:p>
        </w:tc>
        <w:tc>
          <w:tcPr>
            <w:tcW w:w="1866" w:type="dxa"/>
            <w:tcBorders>
              <w:top w:val="single" w:sz="4" w:space="0" w:color="000000"/>
              <w:left w:val="single" w:sz="4" w:space="0" w:color="000000"/>
              <w:bottom w:val="single" w:sz="4" w:space="0" w:color="000000"/>
              <w:right w:val="single" w:sz="4" w:space="0" w:color="000000"/>
            </w:tcBorders>
            <w:vAlign w:val="center"/>
          </w:tcPr>
          <w:p w:rsidR="00DA422A" w:rsidRPr="00C773AF" w:rsidRDefault="00DA422A" w:rsidP="00C773AF">
            <w:pPr>
              <w:spacing w:line="360" w:lineRule="auto"/>
              <w:ind w:left="-420" w:firstLine="420"/>
              <w:jc w:val="center"/>
              <w:rPr>
                <w:rFonts w:asciiTheme="minorEastAsia" w:eastAsiaTheme="minorEastAsia" w:hAnsiTheme="minorEastAsia"/>
                <w:szCs w:val="21"/>
              </w:rPr>
            </w:pPr>
            <w:r w:rsidRPr="00C773AF">
              <w:rPr>
                <w:rFonts w:asciiTheme="minorEastAsia" w:eastAsiaTheme="minorEastAsia" w:hAnsiTheme="minorEastAsia" w:hint="eastAsia"/>
                <w:szCs w:val="21"/>
              </w:rPr>
              <w:t>2019-12-31</w:t>
            </w:r>
          </w:p>
        </w:tc>
      </w:tr>
      <w:tr w:rsidR="00C773AF" w:rsidRPr="00C773AF" w:rsidTr="00C773AF">
        <w:tc>
          <w:tcPr>
            <w:tcW w:w="6629" w:type="dxa"/>
            <w:tcBorders>
              <w:top w:val="single" w:sz="4" w:space="0" w:color="000000"/>
              <w:left w:val="single" w:sz="4" w:space="0" w:color="000000"/>
              <w:bottom w:val="single" w:sz="4" w:space="0" w:color="000000"/>
              <w:right w:val="single" w:sz="4" w:space="0" w:color="000000"/>
            </w:tcBorders>
            <w:vAlign w:val="center"/>
          </w:tcPr>
          <w:p w:rsidR="00DA422A" w:rsidRPr="00C773AF" w:rsidRDefault="00DA422A" w:rsidP="00C773AF">
            <w:pPr>
              <w:spacing w:line="360" w:lineRule="auto"/>
              <w:rPr>
                <w:rFonts w:asciiTheme="minorEastAsia" w:eastAsiaTheme="minorEastAsia" w:hAnsiTheme="minorEastAsia"/>
                <w:szCs w:val="21"/>
              </w:rPr>
            </w:pPr>
            <w:r w:rsidRPr="00C773AF">
              <w:rPr>
                <w:rFonts w:asciiTheme="minorEastAsia" w:eastAsiaTheme="minorEastAsia" w:hAnsiTheme="minorEastAsia" w:hint="eastAsia"/>
                <w:szCs w:val="21"/>
              </w:rPr>
              <w:t>易方达基金管理有限公司旗下部分开放式基金参加中国工商银行“2020倾心回馈”基金定期定额投资费率优惠活动的公告</w:t>
            </w:r>
          </w:p>
        </w:tc>
        <w:tc>
          <w:tcPr>
            <w:tcW w:w="1866" w:type="dxa"/>
            <w:tcBorders>
              <w:top w:val="single" w:sz="4" w:space="0" w:color="000000"/>
              <w:left w:val="single" w:sz="4" w:space="0" w:color="000000"/>
              <w:bottom w:val="single" w:sz="4" w:space="0" w:color="000000"/>
              <w:right w:val="single" w:sz="4" w:space="0" w:color="000000"/>
            </w:tcBorders>
            <w:vAlign w:val="center"/>
          </w:tcPr>
          <w:p w:rsidR="00DA422A" w:rsidRPr="00C773AF" w:rsidRDefault="00DA422A" w:rsidP="00C773AF">
            <w:pPr>
              <w:spacing w:line="360" w:lineRule="auto"/>
              <w:ind w:left="-420" w:firstLine="420"/>
              <w:jc w:val="center"/>
              <w:rPr>
                <w:rFonts w:asciiTheme="minorEastAsia" w:eastAsiaTheme="minorEastAsia" w:hAnsiTheme="minorEastAsia"/>
                <w:szCs w:val="21"/>
              </w:rPr>
            </w:pPr>
            <w:r w:rsidRPr="00C773AF">
              <w:rPr>
                <w:rFonts w:asciiTheme="minorEastAsia" w:eastAsiaTheme="minorEastAsia" w:hAnsiTheme="minorEastAsia" w:hint="eastAsia"/>
                <w:szCs w:val="21"/>
              </w:rPr>
              <w:t>2019-12-31</w:t>
            </w:r>
          </w:p>
        </w:tc>
      </w:tr>
      <w:tr w:rsidR="00C773AF" w:rsidRPr="00C773AF" w:rsidTr="00C773AF">
        <w:tc>
          <w:tcPr>
            <w:tcW w:w="6629" w:type="dxa"/>
            <w:tcBorders>
              <w:top w:val="single" w:sz="4" w:space="0" w:color="000000"/>
              <w:left w:val="single" w:sz="4" w:space="0" w:color="000000"/>
              <w:bottom w:val="single" w:sz="4" w:space="0" w:color="000000"/>
              <w:right w:val="single" w:sz="4" w:space="0" w:color="000000"/>
            </w:tcBorders>
            <w:vAlign w:val="center"/>
          </w:tcPr>
          <w:p w:rsidR="00DA422A" w:rsidRPr="00C773AF" w:rsidRDefault="00DA422A" w:rsidP="00C773AF">
            <w:pPr>
              <w:spacing w:line="360" w:lineRule="auto"/>
              <w:rPr>
                <w:rFonts w:asciiTheme="minorEastAsia" w:eastAsiaTheme="minorEastAsia" w:hAnsiTheme="minorEastAsia"/>
                <w:szCs w:val="21"/>
              </w:rPr>
            </w:pPr>
            <w:r w:rsidRPr="00C773AF">
              <w:rPr>
                <w:rFonts w:asciiTheme="minorEastAsia" w:eastAsiaTheme="minorEastAsia" w:hAnsiTheme="minorEastAsia" w:hint="eastAsia"/>
                <w:szCs w:val="21"/>
              </w:rPr>
              <w:t>易方达基金管理有限公司旗下部分开放式基金参加中国工商银行个人电子银行渠道申购费率优惠活动的公告</w:t>
            </w:r>
          </w:p>
        </w:tc>
        <w:tc>
          <w:tcPr>
            <w:tcW w:w="1866" w:type="dxa"/>
            <w:tcBorders>
              <w:top w:val="single" w:sz="4" w:space="0" w:color="000000"/>
              <w:left w:val="single" w:sz="4" w:space="0" w:color="000000"/>
              <w:bottom w:val="single" w:sz="4" w:space="0" w:color="000000"/>
              <w:right w:val="single" w:sz="4" w:space="0" w:color="000000"/>
            </w:tcBorders>
            <w:vAlign w:val="center"/>
          </w:tcPr>
          <w:p w:rsidR="00DA422A" w:rsidRPr="00C773AF" w:rsidRDefault="00DA422A" w:rsidP="00C773AF">
            <w:pPr>
              <w:spacing w:line="360" w:lineRule="auto"/>
              <w:ind w:left="-420" w:firstLine="420"/>
              <w:jc w:val="center"/>
              <w:rPr>
                <w:rFonts w:asciiTheme="minorEastAsia" w:eastAsiaTheme="minorEastAsia" w:hAnsiTheme="minorEastAsia"/>
                <w:szCs w:val="21"/>
              </w:rPr>
            </w:pPr>
            <w:r w:rsidRPr="00C773AF">
              <w:rPr>
                <w:rFonts w:asciiTheme="minorEastAsia" w:eastAsiaTheme="minorEastAsia" w:hAnsiTheme="minorEastAsia" w:hint="eastAsia"/>
                <w:szCs w:val="21"/>
              </w:rPr>
              <w:t>2019-12-31</w:t>
            </w:r>
          </w:p>
        </w:tc>
      </w:tr>
      <w:tr w:rsidR="00C773AF" w:rsidRPr="00C773AF" w:rsidTr="00C773AF">
        <w:tc>
          <w:tcPr>
            <w:tcW w:w="6629" w:type="dxa"/>
            <w:tcBorders>
              <w:top w:val="single" w:sz="4" w:space="0" w:color="000000"/>
              <w:left w:val="single" w:sz="4" w:space="0" w:color="000000"/>
              <w:bottom w:val="single" w:sz="4" w:space="0" w:color="000000"/>
              <w:right w:val="single" w:sz="4" w:space="0" w:color="000000"/>
            </w:tcBorders>
            <w:vAlign w:val="center"/>
          </w:tcPr>
          <w:p w:rsidR="00DA422A" w:rsidRPr="00C773AF" w:rsidRDefault="00DA422A" w:rsidP="00C773AF">
            <w:pPr>
              <w:spacing w:line="360" w:lineRule="auto"/>
              <w:rPr>
                <w:rFonts w:asciiTheme="minorEastAsia" w:eastAsiaTheme="minorEastAsia" w:hAnsiTheme="minorEastAsia"/>
                <w:szCs w:val="21"/>
              </w:rPr>
            </w:pPr>
            <w:r w:rsidRPr="00C773AF">
              <w:rPr>
                <w:rFonts w:asciiTheme="minorEastAsia" w:eastAsiaTheme="minorEastAsia" w:hAnsiTheme="minorEastAsia" w:hint="eastAsia"/>
                <w:szCs w:val="21"/>
              </w:rPr>
              <w:t>易方达基金管理有限公司旗下部分开放式基金参加中国农业银行费率</w:t>
            </w:r>
            <w:r w:rsidRPr="00C773AF">
              <w:rPr>
                <w:rFonts w:asciiTheme="minorEastAsia" w:eastAsiaTheme="minorEastAsia" w:hAnsiTheme="minorEastAsia" w:hint="eastAsia"/>
                <w:szCs w:val="21"/>
              </w:rPr>
              <w:lastRenderedPageBreak/>
              <w:t>优惠活动的公告</w:t>
            </w:r>
          </w:p>
        </w:tc>
        <w:tc>
          <w:tcPr>
            <w:tcW w:w="1866" w:type="dxa"/>
            <w:tcBorders>
              <w:top w:val="single" w:sz="4" w:space="0" w:color="000000"/>
              <w:left w:val="single" w:sz="4" w:space="0" w:color="000000"/>
              <w:bottom w:val="single" w:sz="4" w:space="0" w:color="000000"/>
              <w:right w:val="single" w:sz="4" w:space="0" w:color="000000"/>
            </w:tcBorders>
            <w:vAlign w:val="center"/>
          </w:tcPr>
          <w:p w:rsidR="00DA422A" w:rsidRPr="00C773AF" w:rsidRDefault="00DA422A" w:rsidP="00C773AF">
            <w:pPr>
              <w:spacing w:line="360" w:lineRule="auto"/>
              <w:ind w:left="-420" w:firstLine="420"/>
              <w:jc w:val="center"/>
              <w:rPr>
                <w:rFonts w:asciiTheme="minorEastAsia" w:eastAsiaTheme="minorEastAsia" w:hAnsiTheme="minorEastAsia"/>
                <w:szCs w:val="21"/>
              </w:rPr>
            </w:pPr>
            <w:r w:rsidRPr="00C773AF">
              <w:rPr>
                <w:rFonts w:asciiTheme="minorEastAsia" w:eastAsiaTheme="minorEastAsia" w:hAnsiTheme="minorEastAsia" w:hint="eastAsia"/>
                <w:szCs w:val="21"/>
              </w:rPr>
              <w:lastRenderedPageBreak/>
              <w:t>2020-01-06</w:t>
            </w:r>
          </w:p>
        </w:tc>
      </w:tr>
      <w:tr w:rsidR="00C773AF" w:rsidRPr="00C773AF" w:rsidTr="00C773AF">
        <w:tc>
          <w:tcPr>
            <w:tcW w:w="6629" w:type="dxa"/>
            <w:tcBorders>
              <w:top w:val="single" w:sz="4" w:space="0" w:color="000000"/>
              <w:left w:val="single" w:sz="4" w:space="0" w:color="000000"/>
              <w:bottom w:val="single" w:sz="4" w:space="0" w:color="000000"/>
              <w:right w:val="single" w:sz="4" w:space="0" w:color="000000"/>
            </w:tcBorders>
            <w:vAlign w:val="center"/>
          </w:tcPr>
          <w:p w:rsidR="00DA422A" w:rsidRPr="00C773AF" w:rsidRDefault="00DA422A" w:rsidP="00C773AF">
            <w:pPr>
              <w:spacing w:line="360" w:lineRule="auto"/>
              <w:rPr>
                <w:rFonts w:asciiTheme="minorEastAsia" w:eastAsiaTheme="minorEastAsia" w:hAnsiTheme="minorEastAsia"/>
                <w:szCs w:val="21"/>
              </w:rPr>
            </w:pPr>
            <w:r w:rsidRPr="00C773AF">
              <w:rPr>
                <w:rFonts w:asciiTheme="minorEastAsia" w:eastAsiaTheme="minorEastAsia" w:hAnsiTheme="minorEastAsia" w:hint="eastAsia"/>
                <w:szCs w:val="21"/>
              </w:rPr>
              <w:t>易方达基金管理有限公司旗下基金2019年第4季度报告提示性公告</w:t>
            </w:r>
          </w:p>
        </w:tc>
        <w:tc>
          <w:tcPr>
            <w:tcW w:w="1866" w:type="dxa"/>
            <w:tcBorders>
              <w:top w:val="single" w:sz="4" w:space="0" w:color="000000"/>
              <w:left w:val="single" w:sz="4" w:space="0" w:color="000000"/>
              <w:bottom w:val="single" w:sz="4" w:space="0" w:color="000000"/>
              <w:right w:val="single" w:sz="4" w:space="0" w:color="000000"/>
            </w:tcBorders>
            <w:vAlign w:val="center"/>
          </w:tcPr>
          <w:p w:rsidR="00DA422A" w:rsidRPr="00C773AF" w:rsidRDefault="00DA422A" w:rsidP="00C773AF">
            <w:pPr>
              <w:spacing w:line="360" w:lineRule="auto"/>
              <w:ind w:left="-420" w:firstLine="420"/>
              <w:jc w:val="center"/>
              <w:rPr>
                <w:rFonts w:asciiTheme="minorEastAsia" w:eastAsiaTheme="minorEastAsia" w:hAnsiTheme="minorEastAsia"/>
                <w:szCs w:val="21"/>
              </w:rPr>
            </w:pPr>
            <w:r w:rsidRPr="00C773AF">
              <w:rPr>
                <w:rFonts w:asciiTheme="minorEastAsia" w:eastAsiaTheme="minorEastAsia" w:hAnsiTheme="minorEastAsia" w:hint="eastAsia"/>
                <w:szCs w:val="21"/>
              </w:rPr>
              <w:t>2020-01-18</w:t>
            </w:r>
          </w:p>
        </w:tc>
      </w:tr>
      <w:tr w:rsidR="00C773AF" w:rsidRPr="00C773AF" w:rsidTr="00C773AF">
        <w:tc>
          <w:tcPr>
            <w:tcW w:w="6629" w:type="dxa"/>
            <w:tcBorders>
              <w:top w:val="single" w:sz="4" w:space="0" w:color="000000"/>
              <w:left w:val="single" w:sz="4" w:space="0" w:color="000000"/>
              <w:bottom w:val="single" w:sz="4" w:space="0" w:color="000000"/>
              <w:right w:val="single" w:sz="4" w:space="0" w:color="000000"/>
            </w:tcBorders>
            <w:vAlign w:val="center"/>
          </w:tcPr>
          <w:p w:rsidR="00DA422A" w:rsidRPr="00C773AF" w:rsidRDefault="00DA422A" w:rsidP="00C773AF">
            <w:pPr>
              <w:spacing w:line="360" w:lineRule="auto"/>
              <w:rPr>
                <w:rFonts w:asciiTheme="minorEastAsia" w:eastAsiaTheme="minorEastAsia" w:hAnsiTheme="minorEastAsia"/>
                <w:szCs w:val="21"/>
              </w:rPr>
            </w:pPr>
            <w:r w:rsidRPr="00C773AF">
              <w:rPr>
                <w:rFonts w:asciiTheme="minorEastAsia" w:eastAsiaTheme="minorEastAsia" w:hAnsiTheme="minorEastAsia" w:hint="eastAsia"/>
                <w:szCs w:val="21"/>
              </w:rPr>
              <w:t>易方达基金管理有限公司旗下部分开放式基金参加泉州银行费率优惠活动的公告</w:t>
            </w:r>
          </w:p>
        </w:tc>
        <w:tc>
          <w:tcPr>
            <w:tcW w:w="1866" w:type="dxa"/>
            <w:tcBorders>
              <w:top w:val="single" w:sz="4" w:space="0" w:color="000000"/>
              <w:left w:val="single" w:sz="4" w:space="0" w:color="000000"/>
              <w:bottom w:val="single" w:sz="4" w:space="0" w:color="000000"/>
              <w:right w:val="single" w:sz="4" w:space="0" w:color="000000"/>
            </w:tcBorders>
            <w:vAlign w:val="center"/>
          </w:tcPr>
          <w:p w:rsidR="00DA422A" w:rsidRPr="00C773AF" w:rsidRDefault="00DA422A" w:rsidP="00C773AF">
            <w:pPr>
              <w:spacing w:line="360" w:lineRule="auto"/>
              <w:ind w:left="-420" w:firstLine="420"/>
              <w:jc w:val="center"/>
              <w:rPr>
                <w:rFonts w:asciiTheme="minorEastAsia" w:eastAsiaTheme="minorEastAsia" w:hAnsiTheme="minorEastAsia"/>
                <w:szCs w:val="21"/>
              </w:rPr>
            </w:pPr>
            <w:r w:rsidRPr="00C773AF">
              <w:rPr>
                <w:rFonts w:asciiTheme="minorEastAsia" w:eastAsiaTheme="minorEastAsia" w:hAnsiTheme="minorEastAsia" w:hint="eastAsia"/>
                <w:szCs w:val="21"/>
              </w:rPr>
              <w:t>2020-01-23</w:t>
            </w:r>
          </w:p>
        </w:tc>
      </w:tr>
      <w:tr w:rsidR="00C773AF" w:rsidRPr="00C773AF" w:rsidTr="00C773AF">
        <w:tc>
          <w:tcPr>
            <w:tcW w:w="6629" w:type="dxa"/>
            <w:tcBorders>
              <w:top w:val="single" w:sz="4" w:space="0" w:color="000000"/>
              <w:left w:val="single" w:sz="4" w:space="0" w:color="000000"/>
              <w:bottom w:val="single" w:sz="4" w:space="0" w:color="000000"/>
              <w:right w:val="single" w:sz="4" w:space="0" w:color="000000"/>
            </w:tcBorders>
            <w:vAlign w:val="center"/>
          </w:tcPr>
          <w:p w:rsidR="00DA422A" w:rsidRPr="00C773AF" w:rsidRDefault="00DA422A" w:rsidP="00C773AF">
            <w:pPr>
              <w:spacing w:line="360" w:lineRule="auto"/>
              <w:rPr>
                <w:rFonts w:asciiTheme="minorEastAsia" w:eastAsiaTheme="minorEastAsia" w:hAnsiTheme="minorEastAsia"/>
                <w:szCs w:val="21"/>
              </w:rPr>
            </w:pPr>
            <w:r w:rsidRPr="00C773AF">
              <w:rPr>
                <w:rFonts w:asciiTheme="minorEastAsia" w:eastAsiaTheme="minorEastAsia" w:hAnsiTheme="minorEastAsia" w:hint="eastAsia"/>
                <w:szCs w:val="21"/>
              </w:rPr>
              <w:t>易方达基金管理有限公司关于旗下基金2020年1月31日不开放申购、赎回、转换、定期定额投资等业务的提示性公告</w:t>
            </w:r>
          </w:p>
        </w:tc>
        <w:tc>
          <w:tcPr>
            <w:tcW w:w="1866" w:type="dxa"/>
            <w:tcBorders>
              <w:top w:val="single" w:sz="4" w:space="0" w:color="000000"/>
              <w:left w:val="single" w:sz="4" w:space="0" w:color="000000"/>
              <w:bottom w:val="single" w:sz="4" w:space="0" w:color="000000"/>
              <w:right w:val="single" w:sz="4" w:space="0" w:color="000000"/>
            </w:tcBorders>
            <w:vAlign w:val="center"/>
          </w:tcPr>
          <w:p w:rsidR="00DA422A" w:rsidRPr="00C773AF" w:rsidRDefault="00DA422A" w:rsidP="00C773AF">
            <w:pPr>
              <w:spacing w:line="360" w:lineRule="auto"/>
              <w:ind w:left="-420" w:firstLine="420"/>
              <w:jc w:val="center"/>
              <w:rPr>
                <w:rFonts w:asciiTheme="minorEastAsia" w:eastAsiaTheme="minorEastAsia" w:hAnsiTheme="minorEastAsia"/>
                <w:szCs w:val="21"/>
              </w:rPr>
            </w:pPr>
            <w:r w:rsidRPr="00C773AF">
              <w:rPr>
                <w:rFonts w:asciiTheme="minorEastAsia" w:eastAsiaTheme="minorEastAsia" w:hAnsiTheme="minorEastAsia" w:hint="eastAsia"/>
                <w:szCs w:val="21"/>
              </w:rPr>
              <w:t>2020-01-30</w:t>
            </w:r>
          </w:p>
        </w:tc>
      </w:tr>
      <w:tr w:rsidR="00C773AF" w:rsidRPr="00C773AF" w:rsidTr="00C773AF">
        <w:tc>
          <w:tcPr>
            <w:tcW w:w="6629" w:type="dxa"/>
            <w:tcBorders>
              <w:top w:val="single" w:sz="4" w:space="0" w:color="000000"/>
              <w:left w:val="single" w:sz="4" w:space="0" w:color="000000"/>
              <w:bottom w:val="single" w:sz="4" w:space="0" w:color="000000"/>
              <w:right w:val="single" w:sz="4" w:space="0" w:color="000000"/>
            </w:tcBorders>
            <w:vAlign w:val="center"/>
          </w:tcPr>
          <w:p w:rsidR="00DA422A" w:rsidRPr="00C773AF" w:rsidRDefault="00DA422A" w:rsidP="00C773AF">
            <w:pPr>
              <w:spacing w:line="360" w:lineRule="auto"/>
              <w:rPr>
                <w:rFonts w:asciiTheme="minorEastAsia" w:eastAsiaTheme="minorEastAsia" w:hAnsiTheme="minorEastAsia"/>
                <w:szCs w:val="21"/>
              </w:rPr>
            </w:pPr>
            <w:r w:rsidRPr="00C773AF">
              <w:rPr>
                <w:rFonts w:asciiTheme="minorEastAsia" w:eastAsiaTheme="minorEastAsia" w:hAnsiTheme="minorEastAsia" w:hint="eastAsia"/>
                <w:szCs w:val="21"/>
              </w:rPr>
              <w:t>易方达基金管理有限公司及全资子公司投资旗下基金相关事宜的公告</w:t>
            </w:r>
          </w:p>
        </w:tc>
        <w:tc>
          <w:tcPr>
            <w:tcW w:w="1866" w:type="dxa"/>
            <w:tcBorders>
              <w:top w:val="single" w:sz="4" w:space="0" w:color="000000"/>
              <w:left w:val="single" w:sz="4" w:space="0" w:color="000000"/>
              <w:bottom w:val="single" w:sz="4" w:space="0" w:color="000000"/>
              <w:right w:val="single" w:sz="4" w:space="0" w:color="000000"/>
            </w:tcBorders>
            <w:vAlign w:val="center"/>
          </w:tcPr>
          <w:p w:rsidR="00DA422A" w:rsidRPr="00C773AF" w:rsidRDefault="00DA422A" w:rsidP="00C773AF">
            <w:pPr>
              <w:spacing w:line="360" w:lineRule="auto"/>
              <w:ind w:left="-420" w:firstLine="420"/>
              <w:jc w:val="center"/>
              <w:rPr>
                <w:rFonts w:asciiTheme="minorEastAsia" w:eastAsiaTheme="minorEastAsia" w:hAnsiTheme="minorEastAsia"/>
                <w:szCs w:val="21"/>
              </w:rPr>
            </w:pPr>
            <w:r w:rsidRPr="00C773AF">
              <w:rPr>
                <w:rFonts w:asciiTheme="minorEastAsia" w:eastAsiaTheme="minorEastAsia" w:hAnsiTheme="minorEastAsia" w:hint="eastAsia"/>
                <w:szCs w:val="21"/>
              </w:rPr>
              <w:t>2020-02-04</w:t>
            </w:r>
          </w:p>
        </w:tc>
      </w:tr>
      <w:tr w:rsidR="00C773AF" w:rsidRPr="00C773AF" w:rsidTr="00C773AF">
        <w:tc>
          <w:tcPr>
            <w:tcW w:w="6629" w:type="dxa"/>
            <w:tcBorders>
              <w:top w:val="single" w:sz="4" w:space="0" w:color="000000"/>
              <w:left w:val="single" w:sz="4" w:space="0" w:color="000000"/>
              <w:bottom w:val="single" w:sz="4" w:space="0" w:color="000000"/>
              <w:right w:val="single" w:sz="4" w:space="0" w:color="000000"/>
            </w:tcBorders>
            <w:vAlign w:val="center"/>
          </w:tcPr>
          <w:p w:rsidR="00DA422A" w:rsidRPr="00C773AF" w:rsidRDefault="00DA422A" w:rsidP="00C773AF">
            <w:pPr>
              <w:spacing w:line="360" w:lineRule="auto"/>
              <w:rPr>
                <w:rFonts w:asciiTheme="minorEastAsia" w:eastAsiaTheme="minorEastAsia" w:hAnsiTheme="minorEastAsia"/>
                <w:szCs w:val="21"/>
              </w:rPr>
            </w:pPr>
            <w:r w:rsidRPr="00C773AF">
              <w:rPr>
                <w:rFonts w:asciiTheme="minorEastAsia" w:eastAsiaTheme="minorEastAsia" w:hAnsiTheme="minorEastAsia" w:hint="eastAsia"/>
                <w:szCs w:val="21"/>
              </w:rPr>
              <w:t>易方达基金管理有限公司旗下部分开放式基金参加中金公司费率优惠活动的公告</w:t>
            </w:r>
          </w:p>
        </w:tc>
        <w:tc>
          <w:tcPr>
            <w:tcW w:w="1866" w:type="dxa"/>
            <w:tcBorders>
              <w:top w:val="single" w:sz="4" w:space="0" w:color="000000"/>
              <w:left w:val="single" w:sz="4" w:space="0" w:color="000000"/>
              <w:bottom w:val="single" w:sz="4" w:space="0" w:color="000000"/>
              <w:right w:val="single" w:sz="4" w:space="0" w:color="000000"/>
            </w:tcBorders>
            <w:vAlign w:val="center"/>
          </w:tcPr>
          <w:p w:rsidR="00DA422A" w:rsidRPr="00C773AF" w:rsidRDefault="00DA422A" w:rsidP="00C773AF">
            <w:pPr>
              <w:spacing w:line="360" w:lineRule="auto"/>
              <w:ind w:left="-420" w:firstLine="420"/>
              <w:jc w:val="center"/>
              <w:rPr>
                <w:rFonts w:asciiTheme="minorEastAsia" w:eastAsiaTheme="minorEastAsia" w:hAnsiTheme="minorEastAsia"/>
                <w:szCs w:val="21"/>
              </w:rPr>
            </w:pPr>
            <w:r w:rsidRPr="00C773AF">
              <w:rPr>
                <w:rFonts w:asciiTheme="minorEastAsia" w:eastAsiaTheme="minorEastAsia" w:hAnsiTheme="minorEastAsia" w:hint="eastAsia"/>
                <w:szCs w:val="21"/>
              </w:rPr>
              <w:t>2020-03-05</w:t>
            </w:r>
          </w:p>
        </w:tc>
      </w:tr>
      <w:tr w:rsidR="00C773AF" w:rsidRPr="00C773AF" w:rsidTr="00C773AF">
        <w:tc>
          <w:tcPr>
            <w:tcW w:w="6629" w:type="dxa"/>
            <w:tcBorders>
              <w:top w:val="single" w:sz="4" w:space="0" w:color="000000"/>
              <w:left w:val="single" w:sz="4" w:space="0" w:color="000000"/>
              <w:bottom w:val="single" w:sz="4" w:space="0" w:color="000000"/>
              <w:right w:val="single" w:sz="4" w:space="0" w:color="000000"/>
            </w:tcBorders>
            <w:vAlign w:val="center"/>
          </w:tcPr>
          <w:p w:rsidR="00DA422A" w:rsidRPr="00C773AF" w:rsidRDefault="00DA422A" w:rsidP="00C773AF">
            <w:pPr>
              <w:spacing w:line="360" w:lineRule="auto"/>
              <w:rPr>
                <w:rFonts w:asciiTheme="minorEastAsia" w:eastAsiaTheme="minorEastAsia" w:hAnsiTheme="minorEastAsia"/>
                <w:szCs w:val="21"/>
              </w:rPr>
            </w:pPr>
            <w:r w:rsidRPr="00C773AF">
              <w:rPr>
                <w:rFonts w:asciiTheme="minorEastAsia" w:eastAsiaTheme="minorEastAsia" w:hAnsiTheme="minorEastAsia" w:hint="eastAsia"/>
                <w:szCs w:val="21"/>
              </w:rPr>
              <w:t>易方达基金管理有限公司旗下部分开放式基金参加百度百盈费率优惠活动的公告</w:t>
            </w:r>
          </w:p>
        </w:tc>
        <w:tc>
          <w:tcPr>
            <w:tcW w:w="1866" w:type="dxa"/>
            <w:tcBorders>
              <w:top w:val="single" w:sz="4" w:space="0" w:color="000000"/>
              <w:left w:val="single" w:sz="4" w:space="0" w:color="000000"/>
              <w:bottom w:val="single" w:sz="4" w:space="0" w:color="000000"/>
              <w:right w:val="single" w:sz="4" w:space="0" w:color="000000"/>
            </w:tcBorders>
            <w:vAlign w:val="center"/>
          </w:tcPr>
          <w:p w:rsidR="00DA422A" w:rsidRPr="00C773AF" w:rsidRDefault="00DA422A" w:rsidP="00C773AF">
            <w:pPr>
              <w:spacing w:line="360" w:lineRule="auto"/>
              <w:ind w:left="-420" w:firstLine="420"/>
              <w:jc w:val="center"/>
              <w:rPr>
                <w:rFonts w:asciiTheme="minorEastAsia" w:eastAsiaTheme="minorEastAsia" w:hAnsiTheme="minorEastAsia"/>
                <w:szCs w:val="21"/>
              </w:rPr>
            </w:pPr>
            <w:r w:rsidRPr="00C773AF">
              <w:rPr>
                <w:rFonts w:asciiTheme="minorEastAsia" w:eastAsiaTheme="minorEastAsia" w:hAnsiTheme="minorEastAsia" w:hint="eastAsia"/>
                <w:szCs w:val="21"/>
              </w:rPr>
              <w:t>2020-03-10</w:t>
            </w:r>
          </w:p>
        </w:tc>
      </w:tr>
      <w:tr w:rsidR="00C773AF" w:rsidRPr="00C773AF" w:rsidTr="00C773AF">
        <w:tc>
          <w:tcPr>
            <w:tcW w:w="6629" w:type="dxa"/>
            <w:tcBorders>
              <w:top w:val="single" w:sz="4" w:space="0" w:color="000000"/>
              <w:left w:val="single" w:sz="4" w:space="0" w:color="000000"/>
              <w:bottom w:val="single" w:sz="4" w:space="0" w:color="000000"/>
              <w:right w:val="single" w:sz="4" w:space="0" w:color="000000"/>
            </w:tcBorders>
            <w:vAlign w:val="center"/>
          </w:tcPr>
          <w:p w:rsidR="00DA422A" w:rsidRPr="00C773AF" w:rsidRDefault="00DA422A" w:rsidP="00C773AF">
            <w:pPr>
              <w:spacing w:line="360" w:lineRule="auto"/>
              <w:rPr>
                <w:rFonts w:asciiTheme="minorEastAsia" w:eastAsiaTheme="minorEastAsia" w:hAnsiTheme="minorEastAsia"/>
                <w:szCs w:val="21"/>
              </w:rPr>
            </w:pPr>
            <w:r w:rsidRPr="00C773AF">
              <w:rPr>
                <w:rFonts w:asciiTheme="minorEastAsia" w:eastAsiaTheme="minorEastAsia" w:hAnsiTheme="minorEastAsia" w:hint="eastAsia"/>
                <w:szCs w:val="21"/>
              </w:rPr>
              <w:t>易方达基金管理有限公司关于旗下部分开放式基金参加腾安基金费率优惠活动的公告</w:t>
            </w:r>
          </w:p>
        </w:tc>
        <w:tc>
          <w:tcPr>
            <w:tcW w:w="1866" w:type="dxa"/>
            <w:tcBorders>
              <w:top w:val="single" w:sz="4" w:space="0" w:color="000000"/>
              <w:left w:val="single" w:sz="4" w:space="0" w:color="000000"/>
              <w:bottom w:val="single" w:sz="4" w:space="0" w:color="000000"/>
              <w:right w:val="single" w:sz="4" w:space="0" w:color="000000"/>
            </w:tcBorders>
            <w:vAlign w:val="center"/>
          </w:tcPr>
          <w:p w:rsidR="00DA422A" w:rsidRPr="00C773AF" w:rsidRDefault="00DA422A" w:rsidP="00C773AF">
            <w:pPr>
              <w:spacing w:line="360" w:lineRule="auto"/>
              <w:ind w:left="-420" w:firstLine="420"/>
              <w:jc w:val="center"/>
              <w:rPr>
                <w:rFonts w:asciiTheme="minorEastAsia" w:eastAsiaTheme="minorEastAsia" w:hAnsiTheme="minorEastAsia"/>
                <w:szCs w:val="21"/>
              </w:rPr>
            </w:pPr>
            <w:r w:rsidRPr="00C773AF">
              <w:rPr>
                <w:rFonts w:asciiTheme="minorEastAsia" w:eastAsiaTheme="minorEastAsia" w:hAnsiTheme="minorEastAsia" w:hint="eastAsia"/>
                <w:szCs w:val="21"/>
              </w:rPr>
              <w:t>2020-03-17</w:t>
            </w:r>
          </w:p>
        </w:tc>
      </w:tr>
      <w:tr w:rsidR="00C773AF" w:rsidRPr="00C773AF" w:rsidTr="00C773AF">
        <w:tc>
          <w:tcPr>
            <w:tcW w:w="6629" w:type="dxa"/>
            <w:tcBorders>
              <w:top w:val="single" w:sz="4" w:space="0" w:color="000000"/>
              <w:left w:val="single" w:sz="4" w:space="0" w:color="000000"/>
              <w:bottom w:val="single" w:sz="4" w:space="0" w:color="000000"/>
              <w:right w:val="single" w:sz="4" w:space="0" w:color="000000"/>
            </w:tcBorders>
            <w:vAlign w:val="center"/>
          </w:tcPr>
          <w:p w:rsidR="00DA422A" w:rsidRPr="00C773AF" w:rsidRDefault="00DA422A" w:rsidP="00C773AF">
            <w:pPr>
              <w:spacing w:line="360" w:lineRule="auto"/>
              <w:rPr>
                <w:rFonts w:asciiTheme="minorEastAsia" w:eastAsiaTheme="minorEastAsia" w:hAnsiTheme="minorEastAsia"/>
                <w:szCs w:val="21"/>
              </w:rPr>
            </w:pPr>
            <w:r w:rsidRPr="00C773AF">
              <w:rPr>
                <w:rFonts w:asciiTheme="minorEastAsia" w:eastAsiaTheme="minorEastAsia" w:hAnsiTheme="minorEastAsia" w:hint="eastAsia"/>
                <w:szCs w:val="21"/>
              </w:rPr>
              <w:t>易方达基金管理有限公司旗下部分开放式基金增加华瑞保险销售为销售机构、参加华瑞保险销售费率优惠活动的公告</w:t>
            </w:r>
          </w:p>
        </w:tc>
        <w:tc>
          <w:tcPr>
            <w:tcW w:w="1866" w:type="dxa"/>
            <w:tcBorders>
              <w:top w:val="single" w:sz="4" w:space="0" w:color="000000"/>
              <w:left w:val="single" w:sz="4" w:space="0" w:color="000000"/>
              <w:bottom w:val="single" w:sz="4" w:space="0" w:color="000000"/>
              <w:right w:val="single" w:sz="4" w:space="0" w:color="000000"/>
            </w:tcBorders>
            <w:vAlign w:val="center"/>
          </w:tcPr>
          <w:p w:rsidR="00DA422A" w:rsidRPr="00C773AF" w:rsidRDefault="00DA422A" w:rsidP="00C773AF">
            <w:pPr>
              <w:spacing w:line="360" w:lineRule="auto"/>
              <w:ind w:left="-420" w:firstLine="420"/>
              <w:jc w:val="center"/>
              <w:rPr>
                <w:rFonts w:asciiTheme="minorEastAsia" w:eastAsiaTheme="minorEastAsia" w:hAnsiTheme="minorEastAsia"/>
                <w:szCs w:val="21"/>
              </w:rPr>
            </w:pPr>
            <w:r w:rsidRPr="00C773AF">
              <w:rPr>
                <w:rFonts w:asciiTheme="minorEastAsia" w:eastAsiaTheme="minorEastAsia" w:hAnsiTheme="minorEastAsia" w:hint="eastAsia"/>
                <w:szCs w:val="21"/>
              </w:rPr>
              <w:t>2020-03-23</w:t>
            </w:r>
          </w:p>
        </w:tc>
      </w:tr>
      <w:tr w:rsidR="00C773AF" w:rsidRPr="00C773AF" w:rsidTr="00C773AF">
        <w:tc>
          <w:tcPr>
            <w:tcW w:w="6629" w:type="dxa"/>
            <w:tcBorders>
              <w:top w:val="single" w:sz="4" w:space="0" w:color="000000"/>
              <w:left w:val="single" w:sz="4" w:space="0" w:color="000000"/>
              <w:bottom w:val="single" w:sz="4" w:space="0" w:color="000000"/>
              <w:right w:val="single" w:sz="4" w:space="0" w:color="000000"/>
            </w:tcBorders>
            <w:vAlign w:val="center"/>
          </w:tcPr>
          <w:p w:rsidR="00DA422A" w:rsidRPr="00C773AF" w:rsidRDefault="00DA422A" w:rsidP="00C773AF">
            <w:pPr>
              <w:spacing w:line="360" w:lineRule="auto"/>
              <w:rPr>
                <w:rFonts w:asciiTheme="minorEastAsia" w:eastAsiaTheme="minorEastAsia" w:hAnsiTheme="minorEastAsia"/>
                <w:szCs w:val="21"/>
              </w:rPr>
            </w:pPr>
            <w:r w:rsidRPr="00C773AF">
              <w:rPr>
                <w:rFonts w:asciiTheme="minorEastAsia" w:eastAsiaTheme="minorEastAsia" w:hAnsiTheme="minorEastAsia" w:hint="eastAsia"/>
                <w:szCs w:val="21"/>
              </w:rPr>
              <w:t>易方达基金管理有限公司关于提醒投资者及时提供或更新身份信息资料的公告</w:t>
            </w:r>
          </w:p>
        </w:tc>
        <w:tc>
          <w:tcPr>
            <w:tcW w:w="1866" w:type="dxa"/>
            <w:tcBorders>
              <w:top w:val="single" w:sz="4" w:space="0" w:color="000000"/>
              <w:left w:val="single" w:sz="4" w:space="0" w:color="000000"/>
              <w:bottom w:val="single" w:sz="4" w:space="0" w:color="000000"/>
              <w:right w:val="single" w:sz="4" w:space="0" w:color="000000"/>
            </w:tcBorders>
            <w:vAlign w:val="center"/>
          </w:tcPr>
          <w:p w:rsidR="00DA422A" w:rsidRPr="00C773AF" w:rsidRDefault="00DA422A" w:rsidP="00C773AF">
            <w:pPr>
              <w:spacing w:line="360" w:lineRule="auto"/>
              <w:ind w:left="-420" w:firstLine="420"/>
              <w:jc w:val="center"/>
              <w:rPr>
                <w:rFonts w:asciiTheme="minorEastAsia" w:eastAsiaTheme="minorEastAsia" w:hAnsiTheme="minorEastAsia"/>
                <w:szCs w:val="21"/>
              </w:rPr>
            </w:pPr>
            <w:r w:rsidRPr="00C773AF">
              <w:rPr>
                <w:rFonts w:asciiTheme="minorEastAsia" w:eastAsiaTheme="minorEastAsia" w:hAnsiTheme="minorEastAsia" w:hint="eastAsia"/>
                <w:szCs w:val="21"/>
              </w:rPr>
              <w:t>2020-04-10</w:t>
            </w:r>
          </w:p>
        </w:tc>
      </w:tr>
      <w:tr w:rsidR="00C773AF" w:rsidRPr="00C773AF" w:rsidTr="00C773AF">
        <w:tc>
          <w:tcPr>
            <w:tcW w:w="6629" w:type="dxa"/>
            <w:tcBorders>
              <w:top w:val="single" w:sz="4" w:space="0" w:color="000000"/>
              <w:left w:val="single" w:sz="4" w:space="0" w:color="000000"/>
              <w:bottom w:val="single" w:sz="4" w:space="0" w:color="000000"/>
              <w:right w:val="single" w:sz="4" w:space="0" w:color="000000"/>
            </w:tcBorders>
            <w:vAlign w:val="center"/>
          </w:tcPr>
          <w:p w:rsidR="00DA422A" w:rsidRPr="00C773AF" w:rsidRDefault="00DA422A" w:rsidP="00C773AF">
            <w:pPr>
              <w:spacing w:line="360" w:lineRule="auto"/>
              <w:rPr>
                <w:rFonts w:asciiTheme="minorEastAsia" w:eastAsiaTheme="minorEastAsia" w:hAnsiTheme="minorEastAsia"/>
                <w:szCs w:val="21"/>
              </w:rPr>
            </w:pPr>
            <w:r w:rsidRPr="00C773AF">
              <w:rPr>
                <w:rFonts w:asciiTheme="minorEastAsia" w:eastAsiaTheme="minorEastAsia" w:hAnsiTheme="minorEastAsia" w:hint="eastAsia"/>
                <w:szCs w:val="21"/>
              </w:rPr>
              <w:t>易方达基金管理有限公司旗下部分开放式基金参加诺亚正行费率优惠活动的公告</w:t>
            </w:r>
          </w:p>
        </w:tc>
        <w:tc>
          <w:tcPr>
            <w:tcW w:w="1866" w:type="dxa"/>
            <w:tcBorders>
              <w:top w:val="single" w:sz="4" w:space="0" w:color="000000"/>
              <w:left w:val="single" w:sz="4" w:space="0" w:color="000000"/>
              <w:bottom w:val="single" w:sz="4" w:space="0" w:color="000000"/>
              <w:right w:val="single" w:sz="4" w:space="0" w:color="000000"/>
            </w:tcBorders>
            <w:vAlign w:val="center"/>
          </w:tcPr>
          <w:p w:rsidR="00DA422A" w:rsidRPr="00C773AF" w:rsidRDefault="00DA422A" w:rsidP="00C773AF">
            <w:pPr>
              <w:spacing w:line="360" w:lineRule="auto"/>
              <w:ind w:left="-420" w:firstLine="420"/>
              <w:jc w:val="center"/>
              <w:rPr>
                <w:rFonts w:asciiTheme="minorEastAsia" w:eastAsiaTheme="minorEastAsia" w:hAnsiTheme="minorEastAsia"/>
                <w:szCs w:val="21"/>
              </w:rPr>
            </w:pPr>
            <w:r w:rsidRPr="00C773AF">
              <w:rPr>
                <w:rFonts w:asciiTheme="minorEastAsia" w:eastAsiaTheme="minorEastAsia" w:hAnsiTheme="minorEastAsia" w:hint="eastAsia"/>
                <w:szCs w:val="21"/>
              </w:rPr>
              <w:t>2020-04-17</w:t>
            </w:r>
          </w:p>
        </w:tc>
      </w:tr>
      <w:tr w:rsidR="00C773AF" w:rsidRPr="00C773AF" w:rsidTr="00C773AF">
        <w:tc>
          <w:tcPr>
            <w:tcW w:w="6629" w:type="dxa"/>
            <w:tcBorders>
              <w:top w:val="single" w:sz="4" w:space="0" w:color="000000"/>
              <w:left w:val="single" w:sz="4" w:space="0" w:color="000000"/>
              <w:bottom w:val="single" w:sz="4" w:space="0" w:color="000000"/>
              <w:right w:val="single" w:sz="4" w:space="0" w:color="000000"/>
            </w:tcBorders>
            <w:vAlign w:val="center"/>
          </w:tcPr>
          <w:p w:rsidR="00DA422A" w:rsidRPr="00C773AF" w:rsidRDefault="00DA422A" w:rsidP="00C773AF">
            <w:pPr>
              <w:spacing w:line="360" w:lineRule="auto"/>
              <w:rPr>
                <w:rFonts w:asciiTheme="minorEastAsia" w:eastAsiaTheme="minorEastAsia" w:hAnsiTheme="minorEastAsia"/>
                <w:szCs w:val="22"/>
              </w:rPr>
            </w:pPr>
            <w:r w:rsidRPr="00C773AF">
              <w:rPr>
                <w:rFonts w:asciiTheme="minorEastAsia" w:eastAsiaTheme="minorEastAsia" w:hAnsiTheme="minorEastAsia" w:hint="eastAsia"/>
                <w:szCs w:val="21"/>
              </w:rPr>
              <w:t>易方达基金管理有限公司旗下部分开放式基金参加中国国际期货费率优惠活动的公告</w:t>
            </w:r>
          </w:p>
        </w:tc>
        <w:tc>
          <w:tcPr>
            <w:tcW w:w="1866" w:type="dxa"/>
            <w:tcBorders>
              <w:top w:val="single" w:sz="4" w:space="0" w:color="000000"/>
              <w:left w:val="single" w:sz="4" w:space="0" w:color="000000"/>
              <w:bottom w:val="single" w:sz="4" w:space="0" w:color="000000"/>
              <w:right w:val="single" w:sz="4" w:space="0" w:color="000000"/>
            </w:tcBorders>
            <w:vAlign w:val="center"/>
          </w:tcPr>
          <w:p w:rsidR="00DA422A" w:rsidRPr="00C773AF" w:rsidRDefault="00DA422A" w:rsidP="00C773AF">
            <w:pPr>
              <w:spacing w:line="360" w:lineRule="auto"/>
              <w:ind w:left="-420" w:firstLine="420"/>
              <w:jc w:val="center"/>
              <w:rPr>
                <w:rFonts w:asciiTheme="minorEastAsia" w:eastAsiaTheme="minorEastAsia" w:hAnsiTheme="minorEastAsia"/>
                <w:szCs w:val="22"/>
              </w:rPr>
            </w:pPr>
            <w:r w:rsidRPr="00C773AF">
              <w:rPr>
                <w:rFonts w:asciiTheme="minorEastAsia" w:eastAsiaTheme="minorEastAsia" w:hAnsiTheme="minorEastAsia" w:hint="eastAsia"/>
                <w:szCs w:val="21"/>
              </w:rPr>
              <w:t>2020-04-17</w:t>
            </w:r>
          </w:p>
        </w:tc>
      </w:tr>
      <w:tr w:rsidR="00C773AF" w:rsidRPr="00C773AF" w:rsidTr="00C773AF">
        <w:tc>
          <w:tcPr>
            <w:tcW w:w="6629" w:type="dxa"/>
            <w:tcBorders>
              <w:top w:val="single" w:sz="4" w:space="0" w:color="000000"/>
              <w:left w:val="single" w:sz="4" w:space="0" w:color="000000"/>
              <w:bottom w:val="single" w:sz="4" w:space="0" w:color="000000"/>
              <w:right w:val="single" w:sz="4" w:space="0" w:color="000000"/>
            </w:tcBorders>
            <w:vAlign w:val="center"/>
          </w:tcPr>
          <w:p w:rsidR="00DA422A" w:rsidRPr="00C773AF" w:rsidRDefault="00DA422A" w:rsidP="00C773AF">
            <w:pPr>
              <w:spacing w:line="360" w:lineRule="auto"/>
              <w:rPr>
                <w:rFonts w:asciiTheme="minorEastAsia" w:eastAsiaTheme="minorEastAsia" w:hAnsiTheme="minorEastAsia"/>
                <w:szCs w:val="22"/>
              </w:rPr>
            </w:pPr>
            <w:r w:rsidRPr="00C773AF">
              <w:rPr>
                <w:rFonts w:asciiTheme="minorEastAsia" w:eastAsiaTheme="minorEastAsia" w:hAnsiTheme="minorEastAsia" w:hint="eastAsia"/>
                <w:szCs w:val="21"/>
              </w:rPr>
              <w:t>易方达基金管理有限公司旗下部分开放式基金参加国联证券费率优惠活动的公告</w:t>
            </w:r>
          </w:p>
        </w:tc>
        <w:tc>
          <w:tcPr>
            <w:tcW w:w="1866" w:type="dxa"/>
            <w:tcBorders>
              <w:top w:val="single" w:sz="4" w:space="0" w:color="000000"/>
              <w:left w:val="single" w:sz="4" w:space="0" w:color="000000"/>
              <w:bottom w:val="single" w:sz="4" w:space="0" w:color="000000"/>
              <w:right w:val="single" w:sz="4" w:space="0" w:color="000000"/>
            </w:tcBorders>
            <w:vAlign w:val="center"/>
          </w:tcPr>
          <w:p w:rsidR="00DA422A" w:rsidRPr="00C773AF" w:rsidRDefault="00DA422A" w:rsidP="00C773AF">
            <w:pPr>
              <w:spacing w:line="360" w:lineRule="auto"/>
              <w:ind w:left="-420" w:firstLine="420"/>
              <w:jc w:val="center"/>
              <w:rPr>
                <w:rFonts w:asciiTheme="minorEastAsia" w:eastAsiaTheme="minorEastAsia" w:hAnsiTheme="minorEastAsia"/>
                <w:szCs w:val="22"/>
              </w:rPr>
            </w:pPr>
            <w:r w:rsidRPr="00C773AF">
              <w:rPr>
                <w:rFonts w:asciiTheme="minorEastAsia" w:eastAsiaTheme="minorEastAsia" w:hAnsiTheme="minorEastAsia" w:hint="eastAsia"/>
                <w:szCs w:val="21"/>
              </w:rPr>
              <w:t>2020-04-22</w:t>
            </w:r>
          </w:p>
        </w:tc>
      </w:tr>
      <w:tr w:rsidR="003435AF" w:rsidRPr="00C773AF" w:rsidTr="003435AF">
        <w:tc>
          <w:tcPr>
            <w:tcW w:w="6629" w:type="dxa"/>
            <w:tcBorders>
              <w:top w:val="single" w:sz="4" w:space="0" w:color="000000"/>
              <w:left w:val="single" w:sz="4" w:space="0" w:color="000000"/>
              <w:bottom w:val="single" w:sz="4" w:space="0" w:color="000000"/>
              <w:right w:val="single" w:sz="4" w:space="0" w:color="000000"/>
            </w:tcBorders>
          </w:tcPr>
          <w:p w:rsidR="003435AF" w:rsidRPr="003435AF" w:rsidRDefault="003435AF" w:rsidP="003435AF">
            <w:pPr>
              <w:spacing w:line="360" w:lineRule="auto"/>
              <w:rPr>
                <w:rFonts w:asciiTheme="minorEastAsia" w:eastAsiaTheme="minorEastAsia" w:hAnsiTheme="minorEastAsia" w:hint="eastAsia"/>
                <w:szCs w:val="21"/>
              </w:rPr>
            </w:pPr>
            <w:r w:rsidRPr="003435AF">
              <w:rPr>
                <w:rFonts w:asciiTheme="minorEastAsia" w:eastAsiaTheme="minorEastAsia" w:hAnsiTheme="minorEastAsia" w:hint="eastAsia"/>
                <w:szCs w:val="21"/>
              </w:rPr>
              <w:t>易方达基金管理有限公司</w:t>
            </w:r>
            <w:bookmarkStart w:id="2049" w:name="_GoBack"/>
            <w:bookmarkEnd w:id="2049"/>
            <w:r w:rsidRPr="003435AF">
              <w:rPr>
                <w:rFonts w:asciiTheme="minorEastAsia" w:eastAsiaTheme="minorEastAsia" w:hAnsiTheme="minorEastAsia" w:hint="eastAsia"/>
                <w:szCs w:val="21"/>
              </w:rPr>
              <w:t>旗下部分开放式基金参加中金公司申购费率优惠活动的公告</w:t>
            </w:r>
          </w:p>
        </w:tc>
        <w:tc>
          <w:tcPr>
            <w:tcW w:w="1866" w:type="dxa"/>
            <w:tcBorders>
              <w:top w:val="single" w:sz="4" w:space="0" w:color="000000"/>
              <w:left w:val="single" w:sz="4" w:space="0" w:color="000000"/>
              <w:bottom w:val="single" w:sz="4" w:space="0" w:color="000000"/>
              <w:right w:val="single" w:sz="4" w:space="0" w:color="000000"/>
            </w:tcBorders>
            <w:vAlign w:val="center"/>
          </w:tcPr>
          <w:p w:rsidR="003435AF" w:rsidRPr="003435AF" w:rsidRDefault="003435AF" w:rsidP="003435AF">
            <w:pPr>
              <w:spacing w:line="360" w:lineRule="auto"/>
              <w:jc w:val="center"/>
              <w:rPr>
                <w:rFonts w:asciiTheme="minorEastAsia" w:eastAsiaTheme="minorEastAsia" w:hAnsiTheme="minorEastAsia"/>
                <w:szCs w:val="21"/>
              </w:rPr>
            </w:pPr>
            <w:r w:rsidRPr="003435AF">
              <w:rPr>
                <w:rFonts w:asciiTheme="minorEastAsia" w:eastAsiaTheme="minorEastAsia" w:hAnsiTheme="minorEastAsia" w:hint="eastAsia"/>
                <w:szCs w:val="21"/>
              </w:rPr>
              <w:t>2020-05-14</w:t>
            </w:r>
          </w:p>
        </w:tc>
      </w:tr>
    </w:tbl>
    <w:p w:rsidR="00F51046" w:rsidRPr="00C773AF" w:rsidRDefault="00C07ECA" w:rsidP="00F51046">
      <w:pPr>
        <w:autoSpaceDE w:val="0"/>
        <w:autoSpaceDN w:val="0"/>
        <w:adjustRightInd w:val="0"/>
        <w:snapToGrid w:val="0"/>
        <w:spacing w:line="360" w:lineRule="auto"/>
        <w:jc w:val="left"/>
        <w:rPr>
          <w:rFonts w:asciiTheme="minorEastAsia" w:eastAsiaTheme="minorEastAsia" w:hAnsiTheme="minorEastAsia"/>
          <w:szCs w:val="21"/>
        </w:rPr>
      </w:pPr>
      <w:r w:rsidRPr="00C773AF">
        <w:rPr>
          <w:rFonts w:asciiTheme="minorEastAsia" w:eastAsiaTheme="minorEastAsia" w:hAnsiTheme="minorEastAsia" w:hint="eastAsia"/>
          <w:szCs w:val="21"/>
        </w:rPr>
        <w:t>注：</w:t>
      </w:r>
      <w:r w:rsidR="00501C9F" w:rsidRPr="00C773AF">
        <w:rPr>
          <w:rFonts w:asciiTheme="minorEastAsia" w:eastAsiaTheme="minorEastAsia" w:hAnsiTheme="minorEastAsia" w:hint="eastAsia"/>
          <w:szCs w:val="21"/>
        </w:rPr>
        <w:t>以上公告事项披露在指定媒介及基金管理人网站上。</w:t>
      </w:r>
    </w:p>
    <w:p w:rsidR="00266A27" w:rsidRPr="00C773AF" w:rsidRDefault="006F1828" w:rsidP="000E4752">
      <w:pPr>
        <w:pStyle w:val="1"/>
        <w:snapToGrid w:val="0"/>
        <w:spacing w:beforeLines="0" w:afterLines="0" w:line="360" w:lineRule="auto"/>
        <w:ind w:firstLineChars="0" w:firstLine="0"/>
        <w:rPr>
          <w:rFonts w:asciiTheme="minorEastAsia" w:eastAsiaTheme="minorEastAsia" w:hAnsiTheme="minorEastAsia"/>
          <w:bCs/>
        </w:rPr>
      </w:pPr>
      <w:bookmarkStart w:id="2050" w:name="_Toc38438350"/>
      <w:bookmarkStart w:id="2051" w:name="_Toc38438687"/>
      <w:bookmarkStart w:id="2052" w:name="_Toc38439024"/>
      <w:bookmarkStart w:id="2053" w:name="_Toc38439361"/>
      <w:bookmarkStart w:id="2054" w:name="_Toc38439698"/>
      <w:bookmarkStart w:id="2055" w:name="_Toc38440035"/>
      <w:bookmarkStart w:id="2056" w:name="_Toc38440372"/>
      <w:bookmarkStart w:id="2057" w:name="_Toc38440904"/>
      <w:bookmarkStart w:id="2058" w:name="_Toc38441236"/>
      <w:bookmarkStart w:id="2059" w:name="_Toc38441568"/>
      <w:bookmarkStart w:id="2060" w:name="_Toc38441896"/>
      <w:bookmarkStart w:id="2061" w:name="_Toc38442228"/>
      <w:bookmarkStart w:id="2062" w:name="_Toc38442560"/>
      <w:bookmarkStart w:id="2063" w:name="_Toc38442891"/>
      <w:bookmarkStart w:id="2064" w:name="_Toc38443222"/>
      <w:bookmarkStart w:id="2065" w:name="_Toc38443553"/>
      <w:bookmarkStart w:id="2066" w:name="_Toc38443883"/>
      <w:bookmarkStart w:id="2067" w:name="_Toc38438351"/>
      <w:bookmarkStart w:id="2068" w:name="_Toc38438688"/>
      <w:bookmarkStart w:id="2069" w:name="_Toc38439025"/>
      <w:bookmarkStart w:id="2070" w:name="_Toc38439362"/>
      <w:bookmarkStart w:id="2071" w:name="_Toc38439699"/>
      <w:bookmarkStart w:id="2072" w:name="_Toc38440036"/>
      <w:bookmarkStart w:id="2073" w:name="_Toc38440373"/>
      <w:bookmarkStart w:id="2074" w:name="_Toc38440905"/>
      <w:bookmarkStart w:id="2075" w:name="_Toc38441237"/>
      <w:bookmarkStart w:id="2076" w:name="_Toc38441569"/>
      <w:bookmarkStart w:id="2077" w:name="_Toc38441897"/>
      <w:bookmarkStart w:id="2078" w:name="_Toc38442229"/>
      <w:bookmarkStart w:id="2079" w:name="_Toc38442561"/>
      <w:bookmarkStart w:id="2080" w:name="_Toc38442892"/>
      <w:bookmarkStart w:id="2081" w:name="_Toc38443223"/>
      <w:bookmarkStart w:id="2082" w:name="_Toc38443554"/>
      <w:bookmarkStart w:id="2083" w:name="_Toc38443884"/>
      <w:bookmarkStart w:id="2084" w:name="_Toc38438352"/>
      <w:bookmarkStart w:id="2085" w:name="_Toc38438689"/>
      <w:bookmarkStart w:id="2086" w:name="_Toc38439026"/>
      <w:bookmarkStart w:id="2087" w:name="_Toc38439363"/>
      <w:bookmarkStart w:id="2088" w:name="_Toc38439700"/>
      <w:bookmarkStart w:id="2089" w:name="_Toc38440037"/>
      <w:bookmarkStart w:id="2090" w:name="_Toc38440374"/>
      <w:bookmarkStart w:id="2091" w:name="_Toc38440906"/>
      <w:bookmarkStart w:id="2092" w:name="_Toc38441238"/>
      <w:bookmarkStart w:id="2093" w:name="_Toc38441570"/>
      <w:bookmarkStart w:id="2094" w:name="_Toc38441898"/>
      <w:bookmarkStart w:id="2095" w:name="_Toc38442230"/>
      <w:bookmarkStart w:id="2096" w:name="_Toc38442562"/>
      <w:bookmarkStart w:id="2097" w:name="_Toc38442893"/>
      <w:bookmarkStart w:id="2098" w:name="_Toc38443224"/>
      <w:bookmarkStart w:id="2099" w:name="_Toc38443555"/>
      <w:bookmarkStart w:id="2100" w:name="_Toc38443885"/>
      <w:bookmarkStart w:id="2101" w:name="_Toc38438353"/>
      <w:bookmarkStart w:id="2102" w:name="_Toc38438690"/>
      <w:bookmarkStart w:id="2103" w:name="_Toc38439027"/>
      <w:bookmarkStart w:id="2104" w:name="_Toc38439364"/>
      <w:bookmarkStart w:id="2105" w:name="_Toc38439701"/>
      <w:bookmarkStart w:id="2106" w:name="_Toc38440038"/>
      <w:bookmarkStart w:id="2107" w:name="_Toc38440375"/>
      <w:bookmarkStart w:id="2108" w:name="_Toc38440907"/>
      <w:bookmarkStart w:id="2109" w:name="_Toc38441239"/>
      <w:bookmarkStart w:id="2110" w:name="_Toc38441571"/>
      <w:bookmarkStart w:id="2111" w:name="_Toc38441899"/>
      <w:bookmarkStart w:id="2112" w:name="_Toc38442231"/>
      <w:bookmarkStart w:id="2113" w:name="_Toc38442563"/>
      <w:bookmarkStart w:id="2114" w:name="_Toc38442894"/>
      <w:bookmarkStart w:id="2115" w:name="_Toc38443225"/>
      <w:bookmarkStart w:id="2116" w:name="_Toc38443556"/>
      <w:bookmarkStart w:id="2117" w:name="_Toc38443886"/>
      <w:bookmarkStart w:id="2118" w:name="_Toc38438354"/>
      <w:bookmarkStart w:id="2119" w:name="_Toc38438691"/>
      <w:bookmarkStart w:id="2120" w:name="_Toc38439028"/>
      <w:bookmarkStart w:id="2121" w:name="_Toc38439365"/>
      <w:bookmarkStart w:id="2122" w:name="_Toc38439702"/>
      <w:bookmarkStart w:id="2123" w:name="_Toc38440039"/>
      <w:bookmarkStart w:id="2124" w:name="_Toc38440376"/>
      <w:bookmarkStart w:id="2125" w:name="_Toc38440908"/>
      <w:bookmarkStart w:id="2126" w:name="_Toc38441240"/>
      <w:bookmarkStart w:id="2127" w:name="_Toc38441572"/>
      <w:bookmarkStart w:id="2128" w:name="_Toc38441900"/>
      <w:bookmarkStart w:id="2129" w:name="_Toc38442232"/>
      <w:bookmarkStart w:id="2130" w:name="_Toc38442564"/>
      <w:bookmarkStart w:id="2131" w:name="_Toc38442895"/>
      <w:bookmarkStart w:id="2132" w:name="_Toc38443226"/>
      <w:bookmarkStart w:id="2133" w:name="_Toc38443557"/>
      <w:bookmarkStart w:id="2134" w:name="_Toc38443887"/>
      <w:bookmarkStart w:id="2135" w:name="_Toc38438355"/>
      <w:bookmarkStart w:id="2136" w:name="_Toc38438692"/>
      <w:bookmarkStart w:id="2137" w:name="_Toc38439029"/>
      <w:bookmarkStart w:id="2138" w:name="_Toc38439366"/>
      <w:bookmarkStart w:id="2139" w:name="_Toc38439703"/>
      <w:bookmarkStart w:id="2140" w:name="_Toc38440040"/>
      <w:bookmarkStart w:id="2141" w:name="_Toc38440377"/>
      <w:bookmarkStart w:id="2142" w:name="_Toc38440909"/>
      <w:bookmarkStart w:id="2143" w:name="_Toc38441241"/>
      <w:bookmarkStart w:id="2144" w:name="_Toc38441573"/>
      <w:bookmarkStart w:id="2145" w:name="_Toc38441901"/>
      <w:bookmarkStart w:id="2146" w:name="_Toc38442233"/>
      <w:bookmarkStart w:id="2147" w:name="_Toc38442565"/>
      <w:bookmarkStart w:id="2148" w:name="_Toc38442896"/>
      <w:bookmarkStart w:id="2149" w:name="_Toc38443227"/>
      <w:bookmarkStart w:id="2150" w:name="_Toc38443558"/>
      <w:bookmarkStart w:id="2151" w:name="_Toc38443888"/>
      <w:bookmarkStart w:id="2152" w:name="_Toc38438356"/>
      <w:bookmarkStart w:id="2153" w:name="_Toc38438693"/>
      <w:bookmarkStart w:id="2154" w:name="_Toc38439030"/>
      <w:bookmarkStart w:id="2155" w:name="_Toc38439367"/>
      <w:bookmarkStart w:id="2156" w:name="_Toc38439704"/>
      <w:bookmarkStart w:id="2157" w:name="_Toc38440041"/>
      <w:bookmarkStart w:id="2158" w:name="_Toc38440378"/>
      <w:bookmarkStart w:id="2159" w:name="_Toc38440910"/>
      <w:bookmarkStart w:id="2160" w:name="_Toc38441242"/>
      <w:bookmarkStart w:id="2161" w:name="_Toc38441574"/>
      <w:bookmarkStart w:id="2162" w:name="_Toc38441902"/>
      <w:bookmarkStart w:id="2163" w:name="_Toc38442234"/>
      <w:bookmarkStart w:id="2164" w:name="_Toc38442566"/>
      <w:bookmarkStart w:id="2165" w:name="_Toc38442897"/>
      <w:bookmarkStart w:id="2166" w:name="_Toc38443228"/>
      <w:bookmarkStart w:id="2167" w:name="_Toc38443559"/>
      <w:bookmarkStart w:id="2168" w:name="_Toc38443889"/>
      <w:bookmarkStart w:id="2169" w:name="_Toc38438357"/>
      <w:bookmarkStart w:id="2170" w:name="_Toc38438694"/>
      <w:bookmarkStart w:id="2171" w:name="_Toc38439031"/>
      <w:bookmarkStart w:id="2172" w:name="_Toc38439368"/>
      <w:bookmarkStart w:id="2173" w:name="_Toc38439705"/>
      <w:bookmarkStart w:id="2174" w:name="_Toc38440042"/>
      <w:bookmarkStart w:id="2175" w:name="_Toc38440379"/>
      <w:bookmarkStart w:id="2176" w:name="_Toc38440911"/>
      <w:bookmarkStart w:id="2177" w:name="_Toc38441243"/>
      <w:bookmarkStart w:id="2178" w:name="_Toc38441575"/>
      <w:bookmarkStart w:id="2179" w:name="_Toc38441903"/>
      <w:bookmarkStart w:id="2180" w:name="_Toc38442235"/>
      <w:bookmarkStart w:id="2181" w:name="_Toc38442567"/>
      <w:bookmarkStart w:id="2182" w:name="_Toc38442898"/>
      <w:bookmarkStart w:id="2183" w:name="_Toc38443229"/>
      <w:bookmarkStart w:id="2184" w:name="_Toc38443560"/>
      <w:bookmarkStart w:id="2185" w:name="_Toc38443890"/>
      <w:bookmarkStart w:id="2186" w:name="_Toc38438358"/>
      <w:bookmarkStart w:id="2187" w:name="_Toc38438695"/>
      <w:bookmarkStart w:id="2188" w:name="_Toc38439032"/>
      <w:bookmarkStart w:id="2189" w:name="_Toc38439369"/>
      <w:bookmarkStart w:id="2190" w:name="_Toc38439706"/>
      <w:bookmarkStart w:id="2191" w:name="_Toc38440043"/>
      <w:bookmarkStart w:id="2192" w:name="_Toc38440380"/>
      <w:bookmarkStart w:id="2193" w:name="_Toc38440912"/>
      <w:bookmarkStart w:id="2194" w:name="_Toc38441244"/>
      <w:bookmarkStart w:id="2195" w:name="_Toc38441576"/>
      <w:bookmarkStart w:id="2196" w:name="_Toc38441904"/>
      <w:bookmarkStart w:id="2197" w:name="_Toc38442236"/>
      <w:bookmarkStart w:id="2198" w:name="_Toc38442568"/>
      <w:bookmarkStart w:id="2199" w:name="_Toc38442899"/>
      <w:bookmarkStart w:id="2200" w:name="_Toc38443230"/>
      <w:bookmarkStart w:id="2201" w:name="_Toc38443561"/>
      <w:bookmarkStart w:id="2202" w:name="_Toc38443891"/>
      <w:bookmarkStart w:id="2203" w:name="_Toc38438359"/>
      <w:bookmarkStart w:id="2204" w:name="_Toc38438696"/>
      <w:bookmarkStart w:id="2205" w:name="_Toc38439033"/>
      <w:bookmarkStart w:id="2206" w:name="_Toc38439370"/>
      <w:bookmarkStart w:id="2207" w:name="_Toc38439707"/>
      <w:bookmarkStart w:id="2208" w:name="_Toc38440044"/>
      <w:bookmarkStart w:id="2209" w:name="_Toc38440381"/>
      <w:bookmarkStart w:id="2210" w:name="_Toc38440913"/>
      <w:bookmarkStart w:id="2211" w:name="_Toc38441245"/>
      <w:bookmarkStart w:id="2212" w:name="_Toc38441577"/>
      <w:bookmarkStart w:id="2213" w:name="_Toc38441905"/>
      <w:bookmarkStart w:id="2214" w:name="_Toc38442237"/>
      <w:bookmarkStart w:id="2215" w:name="_Toc38442569"/>
      <w:bookmarkStart w:id="2216" w:name="_Toc38442900"/>
      <w:bookmarkStart w:id="2217" w:name="_Toc38443231"/>
      <w:bookmarkStart w:id="2218" w:name="_Toc38443562"/>
      <w:bookmarkStart w:id="2219" w:name="_Toc38443892"/>
      <w:bookmarkStart w:id="2220" w:name="_Toc38438360"/>
      <w:bookmarkStart w:id="2221" w:name="_Toc38438697"/>
      <w:bookmarkStart w:id="2222" w:name="_Toc38439034"/>
      <w:bookmarkStart w:id="2223" w:name="_Toc38439371"/>
      <w:bookmarkStart w:id="2224" w:name="_Toc38439708"/>
      <w:bookmarkStart w:id="2225" w:name="_Toc38440045"/>
      <w:bookmarkStart w:id="2226" w:name="_Toc38440382"/>
      <w:bookmarkStart w:id="2227" w:name="_Toc38440914"/>
      <w:bookmarkStart w:id="2228" w:name="_Toc38441246"/>
      <w:bookmarkStart w:id="2229" w:name="_Toc38441578"/>
      <w:bookmarkStart w:id="2230" w:name="_Toc38441906"/>
      <w:bookmarkStart w:id="2231" w:name="_Toc38442238"/>
      <w:bookmarkStart w:id="2232" w:name="_Toc38442570"/>
      <w:bookmarkStart w:id="2233" w:name="_Toc38442901"/>
      <w:bookmarkStart w:id="2234" w:name="_Toc38443232"/>
      <w:bookmarkStart w:id="2235" w:name="_Toc38443563"/>
      <w:bookmarkStart w:id="2236" w:name="_Toc38443893"/>
      <w:bookmarkStart w:id="2237" w:name="_Toc38438361"/>
      <w:bookmarkStart w:id="2238" w:name="_Toc38438698"/>
      <w:bookmarkStart w:id="2239" w:name="_Toc38439035"/>
      <w:bookmarkStart w:id="2240" w:name="_Toc38439372"/>
      <w:bookmarkStart w:id="2241" w:name="_Toc38439709"/>
      <w:bookmarkStart w:id="2242" w:name="_Toc38440046"/>
      <w:bookmarkStart w:id="2243" w:name="_Toc38440383"/>
      <w:bookmarkStart w:id="2244" w:name="_Toc38440915"/>
      <w:bookmarkStart w:id="2245" w:name="_Toc38441247"/>
      <w:bookmarkStart w:id="2246" w:name="_Toc38441579"/>
      <w:bookmarkStart w:id="2247" w:name="_Toc38441907"/>
      <w:bookmarkStart w:id="2248" w:name="_Toc38442239"/>
      <w:bookmarkStart w:id="2249" w:name="_Toc38442571"/>
      <w:bookmarkStart w:id="2250" w:name="_Toc38442902"/>
      <w:bookmarkStart w:id="2251" w:name="_Toc38443233"/>
      <w:bookmarkStart w:id="2252" w:name="_Toc38443564"/>
      <w:bookmarkStart w:id="2253" w:name="_Toc38443894"/>
      <w:bookmarkStart w:id="2254" w:name="_Toc38438362"/>
      <w:bookmarkStart w:id="2255" w:name="_Toc38438699"/>
      <w:bookmarkStart w:id="2256" w:name="_Toc38439036"/>
      <w:bookmarkStart w:id="2257" w:name="_Toc38439373"/>
      <w:bookmarkStart w:id="2258" w:name="_Toc38439710"/>
      <w:bookmarkStart w:id="2259" w:name="_Toc38440047"/>
      <w:bookmarkStart w:id="2260" w:name="_Toc38440384"/>
      <w:bookmarkStart w:id="2261" w:name="_Toc38440916"/>
      <w:bookmarkStart w:id="2262" w:name="_Toc38441248"/>
      <w:bookmarkStart w:id="2263" w:name="_Toc38441580"/>
      <w:bookmarkStart w:id="2264" w:name="_Toc38441908"/>
      <w:bookmarkStart w:id="2265" w:name="_Toc38442240"/>
      <w:bookmarkStart w:id="2266" w:name="_Toc38442572"/>
      <w:bookmarkStart w:id="2267" w:name="_Toc38442903"/>
      <w:bookmarkStart w:id="2268" w:name="_Toc38443234"/>
      <w:bookmarkStart w:id="2269" w:name="_Toc38443565"/>
      <w:bookmarkStart w:id="2270" w:name="_Toc38443895"/>
      <w:bookmarkStart w:id="2271" w:name="_Toc38438363"/>
      <w:bookmarkStart w:id="2272" w:name="_Toc38438700"/>
      <w:bookmarkStart w:id="2273" w:name="_Toc38439037"/>
      <w:bookmarkStart w:id="2274" w:name="_Toc38439374"/>
      <w:bookmarkStart w:id="2275" w:name="_Toc38439711"/>
      <w:bookmarkStart w:id="2276" w:name="_Toc38440048"/>
      <w:bookmarkStart w:id="2277" w:name="_Toc38440385"/>
      <w:bookmarkStart w:id="2278" w:name="_Toc38440917"/>
      <w:bookmarkStart w:id="2279" w:name="_Toc38441249"/>
      <w:bookmarkStart w:id="2280" w:name="_Toc38441581"/>
      <w:bookmarkStart w:id="2281" w:name="_Toc38441909"/>
      <w:bookmarkStart w:id="2282" w:name="_Toc38442241"/>
      <w:bookmarkStart w:id="2283" w:name="_Toc38442573"/>
      <w:bookmarkStart w:id="2284" w:name="_Toc38442904"/>
      <w:bookmarkStart w:id="2285" w:name="_Toc38443235"/>
      <w:bookmarkStart w:id="2286" w:name="_Toc38443566"/>
      <w:bookmarkStart w:id="2287" w:name="_Toc38443896"/>
      <w:bookmarkStart w:id="2288" w:name="_Toc38438364"/>
      <w:bookmarkStart w:id="2289" w:name="_Toc38438701"/>
      <w:bookmarkStart w:id="2290" w:name="_Toc38439038"/>
      <w:bookmarkStart w:id="2291" w:name="_Toc38439375"/>
      <w:bookmarkStart w:id="2292" w:name="_Toc38439712"/>
      <w:bookmarkStart w:id="2293" w:name="_Toc38440049"/>
      <w:bookmarkStart w:id="2294" w:name="_Toc38440386"/>
      <w:bookmarkStart w:id="2295" w:name="_Toc38440918"/>
      <w:bookmarkStart w:id="2296" w:name="_Toc38441250"/>
      <w:bookmarkStart w:id="2297" w:name="_Toc38441582"/>
      <w:bookmarkStart w:id="2298" w:name="_Toc38441910"/>
      <w:bookmarkStart w:id="2299" w:name="_Toc38442242"/>
      <w:bookmarkStart w:id="2300" w:name="_Toc38442574"/>
      <w:bookmarkStart w:id="2301" w:name="_Toc38442905"/>
      <w:bookmarkStart w:id="2302" w:name="_Toc38443236"/>
      <w:bookmarkStart w:id="2303" w:name="_Toc38443567"/>
      <w:bookmarkStart w:id="2304" w:name="_Toc38443897"/>
      <w:bookmarkStart w:id="2305" w:name="_Toc38438365"/>
      <w:bookmarkStart w:id="2306" w:name="_Toc38438702"/>
      <w:bookmarkStart w:id="2307" w:name="_Toc38439039"/>
      <w:bookmarkStart w:id="2308" w:name="_Toc38439376"/>
      <w:bookmarkStart w:id="2309" w:name="_Toc38439713"/>
      <w:bookmarkStart w:id="2310" w:name="_Toc38440050"/>
      <w:bookmarkStart w:id="2311" w:name="_Toc38440387"/>
      <w:bookmarkStart w:id="2312" w:name="_Toc38440919"/>
      <w:bookmarkStart w:id="2313" w:name="_Toc38441251"/>
      <w:bookmarkStart w:id="2314" w:name="_Toc38441583"/>
      <w:bookmarkStart w:id="2315" w:name="_Toc38441911"/>
      <w:bookmarkStart w:id="2316" w:name="_Toc38442243"/>
      <w:bookmarkStart w:id="2317" w:name="_Toc38442575"/>
      <w:bookmarkStart w:id="2318" w:name="_Toc38442906"/>
      <w:bookmarkStart w:id="2319" w:name="_Toc38443237"/>
      <w:bookmarkStart w:id="2320" w:name="_Toc38443568"/>
      <w:bookmarkStart w:id="2321" w:name="_Toc38443898"/>
      <w:bookmarkStart w:id="2322" w:name="_Toc38438366"/>
      <w:bookmarkStart w:id="2323" w:name="_Toc38438703"/>
      <w:bookmarkStart w:id="2324" w:name="_Toc38439040"/>
      <w:bookmarkStart w:id="2325" w:name="_Toc38439377"/>
      <w:bookmarkStart w:id="2326" w:name="_Toc38439714"/>
      <w:bookmarkStart w:id="2327" w:name="_Toc38440051"/>
      <w:bookmarkStart w:id="2328" w:name="_Toc38440388"/>
      <w:bookmarkStart w:id="2329" w:name="_Toc38440920"/>
      <w:bookmarkStart w:id="2330" w:name="_Toc38441252"/>
      <w:bookmarkStart w:id="2331" w:name="_Toc38441584"/>
      <w:bookmarkStart w:id="2332" w:name="_Toc38441912"/>
      <w:bookmarkStart w:id="2333" w:name="_Toc38442244"/>
      <w:bookmarkStart w:id="2334" w:name="_Toc38442576"/>
      <w:bookmarkStart w:id="2335" w:name="_Toc38442907"/>
      <w:bookmarkStart w:id="2336" w:name="_Toc38443238"/>
      <w:bookmarkStart w:id="2337" w:name="_Toc38443569"/>
      <w:bookmarkStart w:id="2338" w:name="_Toc38443899"/>
      <w:bookmarkStart w:id="2339" w:name="_Toc38438367"/>
      <w:bookmarkStart w:id="2340" w:name="_Toc38438704"/>
      <w:bookmarkStart w:id="2341" w:name="_Toc38439041"/>
      <w:bookmarkStart w:id="2342" w:name="_Toc38439378"/>
      <w:bookmarkStart w:id="2343" w:name="_Toc38439715"/>
      <w:bookmarkStart w:id="2344" w:name="_Toc38440052"/>
      <w:bookmarkStart w:id="2345" w:name="_Toc38440389"/>
      <w:bookmarkStart w:id="2346" w:name="_Toc38440921"/>
      <w:bookmarkStart w:id="2347" w:name="_Toc38441253"/>
      <w:bookmarkStart w:id="2348" w:name="_Toc38441585"/>
      <w:bookmarkStart w:id="2349" w:name="_Toc38441913"/>
      <w:bookmarkStart w:id="2350" w:name="_Toc38442245"/>
      <w:bookmarkStart w:id="2351" w:name="_Toc38442577"/>
      <w:bookmarkStart w:id="2352" w:name="_Toc38442908"/>
      <w:bookmarkStart w:id="2353" w:name="_Toc38443239"/>
      <w:bookmarkStart w:id="2354" w:name="_Toc38443570"/>
      <w:bookmarkStart w:id="2355" w:name="_Toc38443900"/>
      <w:bookmarkStart w:id="2356" w:name="_Toc38438368"/>
      <w:bookmarkStart w:id="2357" w:name="_Toc38438705"/>
      <w:bookmarkStart w:id="2358" w:name="_Toc38439042"/>
      <w:bookmarkStart w:id="2359" w:name="_Toc38439379"/>
      <w:bookmarkStart w:id="2360" w:name="_Toc38439716"/>
      <w:bookmarkStart w:id="2361" w:name="_Toc38440053"/>
      <w:bookmarkStart w:id="2362" w:name="_Toc38440390"/>
      <w:bookmarkStart w:id="2363" w:name="_Toc38440922"/>
      <w:bookmarkStart w:id="2364" w:name="_Toc38441254"/>
      <w:bookmarkStart w:id="2365" w:name="_Toc38441586"/>
      <w:bookmarkStart w:id="2366" w:name="_Toc38441914"/>
      <w:bookmarkStart w:id="2367" w:name="_Toc38442246"/>
      <w:bookmarkStart w:id="2368" w:name="_Toc38442578"/>
      <w:bookmarkStart w:id="2369" w:name="_Toc38442909"/>
      <w:bookmarkStart w:id="2370" w:name="_Toc38443240"/>
      <w:bookmarkStart w:id="2371" w:name="_Toc38443571"/>
      <w:bookmarkStart w:id="2372" w:name="_Toc38443901"/>
      <w:bookmarkStart w:id="2373" w:name="_Toc38438369"/>
      <w:bookmarkStart w:id="2374" w:name="_Toc38438706"/>
      <w:bookmarkStart w:id="2375" w:name="_Toc38439043"/>
      <w:bookmarkStart w:id="2376" w:name="_Toc38439380"/>
      <w:bookmarkStart w:id="2377" w:name="_Toc38439717"/>
      <w:bookmarkStart w:id="2378" w:name="_Toc38440054"/>
      <w:bookmarkStart w:id="2379" w:name="_Toc38440391"/>
      <w:bookmarkStart w:id="2380" w:name="_Toc38440923"/>
      <w:bookmarkStart w:id="2381" w:name="_Toc38441255"/>
      <w:bookmarkStart w:id="2382" w:name="_Toc38441587"/>
      <w:bookmarkStart w:id="2383" w:name="_Toc38441915"/>
      <w:bookmarkStart w:id="2384" w:name="_Toc38442247"/>
      <w:bookmarkStart w:id="2385" w:name="_Toc38442579"/>
      <w:bookmarkStart w:id="2386" w:name="_Toc38442910"/>
      <w:bookmarkStart w:id="2387" w:name="_Toc38443241"/>
      <w:bookmarkStart w:id="2388" w:name="_Toc38443572"/>
      <w:bookmarkStart w:id="2389" w:name="_Toc38443902"/>
      <w:bookmarkStart w:id="2390" w:name="_Toc38438371"/>
      <w:bookmarkStart w:id="2391" w:name="_Toc38438708"/>
      <w:bookmarkStart w:id="2392" w:name="_Toc38439045"/>
      <w:bookmarkStart w:id="2393" w:name="_Toc38439382"/>
      <w:bookmarkStart w:id="2394" w:name="_Toc38439719"/>
      <w:bookmarkStart w:id="2395" w:name="_Toc38440056"/>
      <w:bookmarkStart w:id="2396" w:name="_Toc38440393"/>
      <w:bookmarkStart w:id="2397" w:name="_Toc38440925"/>
      <w:bookmarkStart w:id="2398" w:name="_Toc38441257"/>
      <w:bookmarkStart w:id="2399" w:name="_Toc38441589"/>
      <w:bookmarkStart w:id="2400" w:name="_Toc38441917"/>
      <w:bookmarkStart w:id="2401" w:name="_Toc38442249"/>
      <w:bookmarkStart w:id="2402" w:name="_Toc38442581"/>
      <w:bookmarkStart w:id="2403" w:name="_Toc38442912"/>
      <w:bookmarkStart w:id="2404" w:name="_Toc38443243"/>
      <w:bookmarkStart w:id="2405" w:name="_Toc38443574"/>
      <w:bookmarkStart w:id="2406" w:name="_Toc38443904"/>
      <w:bookmarkStart w:id="2407" w:name="_Toc38438372"/>
      <w:bookmarkStart w:id="2408" w:name="_Toc38438709"/>
      <w:bookmarkStart w:id="2409" w:name="_Toc38439046"/>
      <w:bookmarkStart w:id="2410" w:name="_Toc38439383"/>
      <w:bookmarkStart w:id="2411" w:name="_Toc38439720"/>
      <w:bookmarkStart w:id="2412" w:name="_Toc38440057"/>
      <w:bookmarkStart w:id="2413" w:name="_Toc38440394"/>
      <w:bookmarkStart w:id="2414" w:name="_Toc38440926"/>
      <w:bookmarkStart w:id="2415" w:name="_Toc38441258"/>
      <w:bookmarkStart w:id="2416" w:name="_Toc38441590"/>
      <w:bookmarkStart w:id="2417" w:name="_Toc38441918"/>
      <w:bookmarkStart w:id="2418" w:name="_Toc38442250"/>
      <w:bookmarkStart w:id="2419" w:name="_Toc38442582"/>
      <w:bookmarkStart w:id="2420" w:name="_Toc38442913"/>
      <w:bookmarkStart w:id="2421" w:name="_Toc38443244"/>
      <w:bookmarkStart w:id="2422" w:name="_Toc38443575"/>
      <w:bookmarkStart w:id="2423" w:name="_Toc38443905"/>
      <w:bookmarkStart w:id="2424" w:name="_Toc38438373"/>
      <w:bookmarkStart w:id="2425" w:name="_Toc38438710"/>
      <w:bookmarkStart w:id="2426" w:name="_Toc38439047"/>
      <w:bookmarkStart w:id="2427" w:name="_Toc38439384"/>
      <w:bookmarkStart w:id="2428" w:name="_Toc38439721"/>
      <w:bookmarkStart w:id="2429" w:name="_Toc38440058"/>
      <w:bookmarkStart w:id="2430" w:name="_Toc38440395"/>
      <w:bookmarkStart w:id="2431" w:name="_Toc38440927"/>
      <w:bookmarkStart w:id="2432" w:name="_Toc38441259"/>
      <w:bookmarkStart w:id="2433" w:name="_Toc38441591"/>
      <w:bookmarkStart w:id="2434" w:name="_Toc38441919"/>
      <w:bookmarkStart w:id="2435" w:name="_Toc38442251"/>
      <w:bookmarkStart w:id="2436" w:name="_Toc38442583"/>
      <w:bookmarkStart w:id="2437" w:name="_Toc38442914"/>
      <w:bookmarkStart w:id="2438" w:name="_Toc38443245"/>
      <w:bookmarkStart w:id="2439" w:name="_Toc38443576"/>
      <w:bookmarkStart w:id="2440" w:name="_Toc38443906"/>
      <w:bookmarkStart w:id="2441" w:name="_Toc38438374"/>
      <w:bookmarkStart w:id="2442" w:name="_Toc38438711"/>
      <w:bookmarkStart w:id="2443" w:name="_Toc38439048"/>
      <w:bookmarkStart w:id="2444" w:name="_Toc38439385"/>
      <w:bookmarkStart w:id="2445" w:name="_Toc38439722"/>
      <w:bookmarkStart w:id="2446" w:name="_Toc38440059"/>
      <w:bookmarkStart w:id="2447" w:name="_Toc38440396"/>
      <w:bookmarkStart w:id="2448" w:name="_Toc38440928"/>
      <w:bookmarkStart w:id="2449" w:name="_Toc38441260"/>
      <w:bookmarkStart w:id="2450" w:name="_Toc38441592"/>
      <w:bookmarkStart w:id="2451" w:name="_Toc38441920"/>
      <w:bookmarkStart w:id="2452" w:name="_Toc38442252"/>
      <w:bookmarkStart w:id="2453" w:name="_Toc38442584"/>
      <w:bookmarkStart w:id="2454" w:name="_Toc38442915"/>
      <w:bookmarkStart w:id="2455" w:name="_Toc38443246"/>
      <w:bookmarkStart w:id="2456" w:name="_Toc38443577"/>
      <w:bookmarkStart w:id="2457" w:name="_Toc38443907"/>
      <w:bookmarkStart w:id="2458" w:name="_Toc38438375"/>
      <w:bookmarkStart w:id="2459" w:name="_Toc38438712"/>
      <w:bookmarkStart w:id="2460" w:name="_Toc38439049"/>
      <w:bookmarkStart w:id="2461" w:name="_Toc38439386"/>
      <w:bookmarkStart w:id="2462" w:name="_Toc38439723"/>
      <w:bookmarkStart w:id="2463" w:name="_Toc38440060"/>
      <w:bookmarkStart w:id="2464" w:name="_Toc38440397"/>
      <w:bookmarkStart w:id="2465" w:name="_Toc38440929"/>
      <w:bookmarkStart w:id="2466" w:name="_Toc38441261"/>
      <w:bookmarkStart w:id="2467" w:name="_Toc38441593"/>
      <w:bookmarkStart w:id="2468" w:name="_Toc38441921"/>
      <w:bookmarkStart w:id="2469" w:name="_Toc38442253"/>
      <w:bookmarkStart w:id="2470" w:name="_Toc38442585"/>
      <w:bookmarkStart w:id="2471" w:name="_Toc38442916"/>
      <w:bookmarkStart w:id="2472" w:name="_Toc38443247"/>
      <w:bookmarkStart w:id="2473" w:name="_Toc38443578"/>
      <w:bookmarkStart w:id="2474" w:name="_Toc38443908"/>
      <w:bookmarkStart w:id="2475" w:name="_Toc38438376"/>
      <w:bookmarkStart w:id="2476" w:name="_Toc38438713"/>
      <w:bookmarkStart w:id="2477" w:name="_Toc38439050"/>
      <w:bookmarkStart w:id="2478" w:name="_Toc38439387"/>
      <w:bookmarkStart w:id="2479" w:name="_Toc38439724"/>
      <w:bookmarkStart w:id="2480" w:name="_Toc38440061"/>
      <w:bookmarkStart w:id="2481" w:name="_Toc38440398"/>
      <w:bookmarkStart w:id="2482" w:name="_Toc38440930"/>
      <w:bookmarkStart w:id="2483" w:name="_Toc38441262"/>
      <w:bookmarkStart w:id="2484" w:name="_Toc38441594"/>
      <w:bookmarkStart w:id="2485" w:name="_Toc38441922"/>
      <w:bookmarkStart w:id="2486" w:name="_Toc38442254"/>
      <w:bookmarkStart w:id="2487" w:name="_Toc38442586"/>
      <w:bookmarkStart w:id="2488" w:name="_Toc38442917"/>
      <w:bookmarkStart w:id="2489" w:name="_Toc38443248"/>
      <w:bookmarkStart w:id="2490" w:name="_Toc38443579"/>
      <w:bookmarkStart w:id="2491" w:name="_Toc38443909"/>
      <w:bookmarkStart w:id="2492" w:name="_Toc38438377"/>
      <w:bookmarkStart w:id="2493" w:name="_Toc38438714"/>
      <w:bookmarkStart w:id="2494" w:name="_Toc38439051"/>
      <w:bookmarkStart w:id="2495" w:name="_Toc38439388"/>
      <w:bookmarkStart w:id="2496" w:name="_Toc38439725"/>
      <w:bookmarkStart w:id="2497" w:name="_Toc38440062"/>
      <w:bookmarkStart w:id="2498" w:name="_Toc38440399"/>
      <w:bookmarkStart w:id="2499" w:name="_Toc38440931"/>
      <w:bookmarkStart w:id="2500" w:name="_Toc38441263"/>
      <w:bookmarkStart w:id="2501" w:name="_Toc38441595"/>
      <w:bookmarkStart w:id="2502" w:name="_Toc38441923"/>
      <w:bookmarkStart w:id="2503" w:name="_Toc38442255"/>
      <w:bookmarkStart w:id="2504" w:name="_Toc38442587"/>
      <w:bookmarkStart w:id="2505" w:name="_Toc38442918"/>
      <w:bookmarkStart w:id="2506" w:name="_Toc38443249"/>
      <w:bookmarkStart w:id="2507" w:name="_Toc38443580"/>
      <w:bookmarkStart w:id="2508" w:name="_Toc38443910"/>
      <w:bookmarkStart w:id="2509" w:name="_Toc38438378"/>
      <w:bookmarkStart w:id="2510" w:name="_Toc38438715"/>
      <w:bookmarkStart w:id="2511" w:name="_Toc38439052"/>
      <w:bookmarkStart w:id="2512" w:name="_Toc38439389"/>
      <w:bookmarkStart w:id="2513" w:name="_Toc38439726"/>
      <w:bookmarkStart w:id="2514" w:name="_Toc38440063"/>
      <w:bookmarkStart w:id="2515" w:name="_Toc38440400"/>
      <w:bookmarkStart w:id="2516" w:name="_Toc38440932"/>
      <w:bookmarkStart w:id="2517" w:name="_Toc38441264"/>
      <w:bookmarkStart w:id="2518" w:name="_Toc38441596"/>
      <w:bookmarkStart w:id="2519" w:name="_Toc38441924"/>
      <w:bookmarkStart w:id="2520" w:name="_Toc38442256"/>
      <w:bookmarkStart w:id="2521" w:name="_Toc38442588"/>
      <w:bookmarkStart w:id="2522" w:name="_Toc38442919"/>
      <w:bookmarkStart w:id="2523" w:name="_Toc38443250"/>
      <w:bookmarkStart w:id="2524" w:name="_Toc38443581"/>
      <w:bookmarkStart w:id="2525" w:name="_Toc38443911"/>
      <w:bookmarkStart w:id="2526" w:name="_Toc38438379"/>
      <w:bookmarkStart w:id="2527" w:name="_Toc38438716"/>
      <w:bookmarkStart w:id="2528" w:name="_Toc38439053"/>
      <w:bookmarkStart w:id="2529" w:name="_Toc38439390"/>
      <w:bookmarkStart w:id="2530" w:name="_Toc38439727"/>
      <w:bookmarkStart w:id="2531" w:name="_Toc38440064"/>
      <w:bookmarkStart w:id="2532" w:name="_Toc38440401"/>
      <w:bookmarkStart w:id="2533" w:name="_Toc38440933"/>
      <w:bookmarkStart w:id="2534" w:name="_Toc38441265"/>
      <w:bookmarkStart w:id="2535" w:name="_Toc38441597"/>
      <w:bookmarkStart w:id="2536" w:name="_Toc38441925"/>
      <w:bookmarkStart w:id="2537" w:name="_Toc38442257"/>
      <w:bookmarkStart w:id="2538" w:name="_Toc38442589"/>
      <w:bookmarkStart w:id="2539" w:name="_Toc38442920"/>
      <w:bookmarkStart w:id="2540" w:name="_Toc38443251"/>
      <w:bookmarkStart w:id="2541" w:name="_Toc38443582"/>
      <w:bookmarkStart w:id="2542" w:name="_Toc38443912"/>
      <w:bookmarkStart w:id="2543" w:name="_Toc38438380"/>
      <w:bookmarkStart w:id="2544" w:name="_Toc38438717"/>
      <w:bookmarkStart w:id="2545" w:name="_Toc38439054"/>
      <w:bookmarkStart w:id="2546" w:name="_Toc38439391"/>
      <w:bookmarkStart w:id="2547" w:name="_Toc38439728"/>
      <w:bookmarkStart w:id="2548" w:name="_Toc38440065"/>
      <w:bookmarkStart w:id="2549" w:name="_Toc38440402"/>
      <w:bookmarkStart w:id="2550" w:name="_Toc38440934"/>
      <w:bookmarkStart w:id="2551" w:name="_Toc38441266"/>
      <w:bookmarkStart w:id="2552" w:name="_Toc38441598"/>
      <w:bookmarkStart w:id="2553" w:name="_Toc38441926"/>
      <w:bookmarkStart w:id="2554" w:name="_Toc38442258"/>
      <w:bookmarkStart w:id="2555" w:name="_Toc38442590"/>
      <w:bookmarkStart w:id="2556" w:name="_Toc38442921"/>
      <w:bookmarkStart w:id="2557" w:name="_Toc38443252"/>
      <w:bookmarkStart w:id="2558" w:name="_Toc38443583"/>
      <w:bookmarkStart w:id="2559" w:name="_Toc38443913"/>
      <w:bookmarkStart w:id="2560" w:name="_Toc38438381"/>
      <w:bookmarkStart w:id="2561" w:name="_Toc38438718"/>
      <w:bookmarkStart w:id="2562" w:name="_Toc38439055"/>
      <w:bookmarkStart w:id="2563" w:name="_Toc38439392"/>
      <w:bookmarkStart w:id="2564" w:name="_Toc38439729"/>
      <w:bookmarkStart w:id="2565" w:name="_Toc38440066"/>
      <w:bookmarkStart w:id="2566" w:name="_Toc38440403"/>
      <w:bookmarkStart w:id="2567" w:name="_Toc38440935"/>
      <w:bookmarkStart w:id="2568" w:name="_Toc38441267"/>
      <w:bookmarkStart w:id="2569" w:name="_Toc38441599"/>
      <w:bookmarkStart w:id="2570" w:name="_Toc38441927"/>
      <w:bookmarkStart w:id="2571" w:name="_Toc38442259"/>
      <w:bookmarkStart w:id="2572" w:name="_Toc38442591"/>
      <w:bookmarkStart w:id="2573" w:name="_Toc38442922"/>
      <w:bookmarkStart w:id="2574" w:name="_Toc38443253"/>
      <w:bookmarkStart w:id="2575" w:name="_Toc38443584"/>
      <w:bookmarkStart w:id="2576" w:name="_Toc38443914"/>
      <w:bookmarkStart w:id="2577" w:name="_Toc38438382"/>
      <w:bookmarkStart w:id="2578" w:name="_Toc38438719"/>
      <w:bookmarkStart w:id="2579" w:name="_Toc38439056"/>
      <w:bookmarkStart w:id="2580" w:name="_Toc38439393"/>
      <w:bookmarkStart w:id="2581" w:name="_Toc38439730"/>
      <w:bookmarkStart w:id="2582" w:name="_Toc38440067"/>
      <w:bookmarkStart w:id="2583" w:name="_Toc38440404"/>
      <w:bookmarkStart w:id="2584" w:name="_Toc38440936"/>
      <w:bookmarkStart w:id="2585" w:name="_Toc38441268"/>
      <w:bookmarkStart w:id="2586" w:name="_Toc38441600"/>
      <w:bookmarkStart w:id="2587" w:name="_Toc38441928"/>
      <w:bookmarkStart w:id="2588" w:name="_Toc38442260"/>
      <w:bookmarkStart w:id="2589" w:name="_Toc38442592"/>
      <w:bookmarkStart w:id="2590" w:name="_Toc38442923"/>
      <w:bookmarkStart w:id="2591" w:name="_Toc38443254"/>
      <w:bookmarkStart w:id="2592" w:name="_Toc38443585"/>
      <w:bookmarkStart w:id="2593" w:name="_Toc38443915"/>
      <w:bookmarkStart w:id="2594" w:name="_Toc38438383"/>
      <w:bookmarkStart w:id="2595" w:name="_Toc38438720"/>
      <w:bookmarkStart w:id="2596" w:name="_Toc38439057"/>
      <w:bookmarkStart w:id="2597" w:name="_Toc38439394"/>
      <w:bookmarkStart w:id="2598" w:name="_Toc38439731"/>
      <w:bookmarkStart w:id="2599" w:name="_Toc38440068"/>
      <w:bookmarkStart w:id="2600" w:name="_Toc38440405"/>
      <w:bookmarkStart w:id="2601" w:name="_Toc38440937"/>
      <w:bookmarkStart w:id="2602" w:name="_Toc38441269"/>
      <w:bookmarkStart w:id="2603" w:name="_Toc38441601"/>
      <w:bookmarkStart w:id="2604" w:name="_Toc38441929"/>
      <w:bookmarkStart w:id="2605" w:name="_Toc38442261"/>
      <w:bookmarkStart w:id="2606" w:name="_Toc38442593"/>
      <w:bookmarkStart w:id="2607" w:name="_Toc38442924"/>
      <w:bookmarkStart w:id="2608" w:name="_Toc38443255"/>
      <w:bookmarkStart w:id="2609" w:name="_Toc38443586"/>
      <w:bookmarkStart w:id="2610" w:name="_Toc38443916"/>
      <w:bookmarkStart w:id="2611" w:name="_Toc38438384"/>
      <w:bookmarkStart w:id="2612" w:name="_Toc38438721"/>
      <w:bookmarkStart w:id="2613" w:name="_Toc38439058"/>
      <w:bookmarkStart w:id="2614" w:name="_Toc38439395"/>
      <w:bookmarkStart w:id="2615" w:name="_Toc38439732"/>
      <w:bookmarkStart w:id="2616" w:name="_Toc38440069"/>
      <w:bookmarkStart w:id="2617" w:name="_Toc38440406"/>
      <w:bookmarkStart w:id="2618" w:name="_Toc38440938"/>
      <w:bookmarkStart w:id="2619" w:name="_Toc38441270"/>
      <w:bookmarkStart w:id="2620" w:name="_Toc38441602"/>
      <w:bookmarkStart w:id="2621" w:name="_Toc38441930"/>
      <w:bookmarkStart w:id="2622" w:name="_Toc38442262"/>
      <w:bookmarkStart w:id="2623" w:name="_Toc38442594"/>
      <w:bookmarkStart w:id="2624" w:name="_Toc38442925"/>
      <w:bookmarkStart w:id="2625" w:name="_Toc38443256"/>
      <w:bookmarkStart w:id="2626" w:name="_Toc38443587"/>
      <w:bookmarkStart w:id="2627" w:name="_Toc38443917"/>
      <w:bookmarkStart w:id="2628" w:name="_Toc38438385"/>
      <w:bookmarkStart w:id="2629" w:name="_Toc38438722"/>
      <w:bookmarkStart w:id="2630" w:name="_Toc38439059"/>
      <w:bookmarkStart w:id="2631" w:name="_Toc38439396"/>
      <w:bookmarkStart w:id="2632" w:name="_Toc38439733"/>
      <w:bookmarkStart w:id="2633" w:name="_Toc38440070"/>
      <w:bookmarkStart w:id="2634" w:name="_Toc38440407"/>
      <w:bookmarkStart w:id="2635" w:name="_Toc38440939"/>
      <w:bookmarkStart w:id="2636" w:name="_Toc38441271"/>
      <w:bookmarkStart w:id="2637" w:name="_Toc38441603"/>
      <w:bookmarkStart w:id="2638" w:name="_Toc38441931"/>
      <w:bookmarkStart w:id="2639" w:name="_Toc38442263"/>
      <w:bookmarkStart w:id="2640" w:name="_Toc38442595"/>
      <w:bookmarkStart w:id="2641" w:name="_Toc38442926"/>
      <w:bookmarkStart w:id="2642" w:name="_Toc38443257"/>
      <w:bookmarkStart w:id="2643" w:name="_Toc38443588"/>
      <w:bookmarkStart w:id="2644" w:name="_Toc38443918"/>
      <w:bookmarkStart w:id="2645" w:name="_Toc38438386"/>
      <w:bookmarkStart w:id="2646" w:name="_Toc38438723"/>
      <w:bookmarkStart w:id="2647" w:name="_Toc38439060"/>
      <w:bookmarkStart w:id="2648" w:name="_Toc38439397"/>
      <w:bookmarkStart w:id="2649" w:name="_Toc38439734"/>
      <w:bookmarkStart w:id="2650" w:name="_Toc38440071"/>
      <w:bookmarkStart w:id="2651" w:name="_Toc38440408"/>
      <w:bookmarkStart w:id="2652" w:name="_Toc38440940"/>
      <w:bookmarkStart w:id="2653" w:name="_Toc38441272"/>
      <w:bookmarkStart w:id="2654" w:name="_Toc38441604"/>
      <w:bookmarkStart w:id="2655" w:name="_Toc38441932"/>
      <w:bookmarkStart w:id="2656" w:name="_Toc38442264"/>
      <w:bookmarkStart w:id="2657" w:name="_Toc38442596"/>
      <w:bookmarkStart w:id="2658" w:name="_Toc38442927"/>
      <w:bookmarkStart w:id="2659" w:name="_Toc38443258"/>
      <w:bookmarkStart w:id="2660" w:name="_Toc38443589"/>
      <w:bookmarkStart w:id="2661" w:name="_Toc38443919"/>
      <w:bookmarkStart w:id="2662" w:name="_Toc38438387"/>
      <w:bookmarkStart w:id="2663" w:name="_Toc38438724"/>
      <w:bookmarkStart w:id="2664" w:name="_Toc38439061"/>
      <w:bookmarkStart w:id="2665" w:name="_Toc38439398"/>
      <w:bookmarkStart w:id="2666" w:name="_Toc38439735"/>
      <w:bookmarkStart w:id="2667" w:name="_Toc38440072"/>
      <w:bookmarkStart w:id="2668" w:name="_Toc38440409"/>
      <w:bookmarkStart w:id="2669" w:name="_Toc38440941"/>
      <w:bookmarkStart w:id="2670" w:name="_Toc38441273"/>
      <w:bookmarkStart w:id="2671" w:name="_Toc38441605"/>
      <w:bookmarkStart w:id="2672" w:name="_Toc38441933"/>
      <w:bookmarkStart w:id="2673" w:name="_Toc38442265"/>
      <w:bookmarkStart w:id="2674" w:name="_Toc38442597"/>
      <w:bookmarkStart w:id="2675" w:name="_Toc38442928"/>
      <w:bookmarkStart w:id="2676" w:name="_Toc38443259"/>
      <w:bookmarkStart w:id="2677" w:name="_Toc38443590"/>
      <w:bookmarkStart w:id="2678" w:name="_Toc38443920"/>
      <w:bookmarkStart w:id="2679" w:name="_Toc38438388"/>
      <w:bookmarkStart w:id="2680" w:name="_Toc38438725"/>
      <w:bookmarkStart w:id="2681" w:name="_Toc38439062"/>
      <w:bookmarkStart w:id="2682" w:name="_Toc38439399"/>
      <w:bookmarkStart w:id="2683" w:name="_Toc38439736"/>
      <w:bookmarkStart w:id="2684" w:name="_Toc38440073"/>
      <w:bookmarkStart w:id="2685" w:name="_Toc38440410"/>
      <w:bookmarkStart w:id="2686" w:name="_Toc38440942"/>
      <w:bookmarkStart w:id="2687" w:name="_Toc38441274"/>
      <w:bookmarkStart w:id="2688" w:name="_Toc38441606"/>
      <w:bookmarkStart w:id="2689" w:name="_Toc38441934"/>
      <w:bookmarkStart w:id="2690" w:name="_Toc38442266"/>
      <w:bookmarkStart w:id="2691" w:name="_Toc38442598"/>
      <w:bookmarkStart w:id="2692" w:name="_Toc38442929"/>
      <w:bookmarkStart w:id="2693" w:name="_Toc38443260"/>
      <w:bookmarkStart w:id="2694" w:name="_Toc38443591"/>
      <w:bookmarkStart w:id="2695" w:name="_Toc38443921"/>
      <w:bookmarkStart w:id="2696" w:name="_Toc38438389"/>
      <w:bookmarkStart w:id="2697" w:name="_Toc38438726"/>
      <w:bookmarkStart w:id="2698" w:name="_Toc38439063"/>
      <w:bookmarkStart w:id="2699" w:name="_Toc38439400"/>
      <w:bookmarkStart w:id="2700" w:name="_Toc38439737"/>
      <w:bookmarkStart w:id="2701" w:name="_Toc38440074"/>
      <w:bookmarkStart w:id="2702" w:name="_Toc38440411"/>
      <w:bookmarkStart w:id="2703" w:name="_Toc38440943"/>
      <w:bookmarkStart w:id="2704" w:name="_Toc38441275"/>
      <w:bookmarkStart w:id="2705" w:name="_Toc38441607"/>
      <w:bookmarkStart w:id="2706" w:name="_Toc38441935"/>
      <w:bookmarkStart w:id="2707" w:name="_Toc38442267"/>
      <w:bookmarkStart w:id="2708" w:name="_Toc38442599"/>
      <w:bookmarkStart w:id="2709" w:name="_Toc38442930"/>
      <w:bookmarkStart w:id="2710" w:name="_Toc38443261"/>
      <w:bookmarkStart w:id="2711" w:name="_Toc38443592"/>
      <w:bookmarkStart w:id="2712" w:name="_Toc38443922"/>
      <w:bookmarkStart w:id="2713" w:name="_Toc38438390"/>
      <w:bookmarkStart w:id="2714" w:name="_Toc38438727"/>
      <w:bookmarkStart w:id="2715" w:name="_Toc38439064"/>
      <w:bookmarkStart w:id="2716" w:name="_Toc38439401"/>
      <w:bookmarkStart w:id="2717" w:name="_Toc38439738"/>
      <w:bookmarkStart w:id="2718" w:name="_Toc38440075"/>
      <w:bookmarkStart w:id="2719" w:name="_Toc38440412"/>
      <w:bookmarkStart w:id="2720" w:name="_Toc38440944"/>
      <w:bookmarkStart w:id="2721" w:name="_Toc38441276"/>
      <w:bookmarkStart w:id="2722" w:name="_Toc38441608"/>
      <w:bookmarkStart w:id="2723" w:name="_Toc38441936"/>
      <w:bookmarkStart w:id="2724" w:name="_Toc38442268"/>
      <w:bookmarkStart w:id="2725" w:name="_Toc38442600"/>
      <w:bookmarkStart w:id="2726" w:name="_Toc38442931"/>
      <w:bookmarkStart w:id="2727" w:name="_Toc38443262"/>
      <w:bookmarkStart w:id="2728" w:name="_Toc38443593"/>
      <w:bookmarkStart w:id="2729" w:name="_Toc38443923"/>
      <w:bookmarkStart w:id="2730" w:name="_Toc38438391"/>
      <w:bookmarkStart w:id="2731" w:name="_Toc38438728"/>
      <w:bookmarkStart w:id="2732" w:name="_Toc38439065"/>
      <w:bookmarkStart w:id="2733" w:name="_Toc38439402"/>
      <w:bookmarkStart w:id="2734" w:name="_Toc38439739"/>
      <w:bookmarkStart w:id="2735" w:name="_Toc38440076"/>
      <w:bookmarkStart w:id="2736" w:name="_Toc38440413"/>
      <w:bookmarkStart w:id="2737" w:name="_Toc38440945"/>
      <w:bookmarkStart w:id="2738" w:name="_Toc38441277"/>
      <w:bookmarkStart w:id="2739" w:name="_Toc38441609"/>
      <w:bookmarkStart w:id="2740" w:name="_Toc38441937"/>
      <w:bookmarkStart w:id="2741" w:name="_Toc38442269"/>
      <w:bookmarkStart w:id="2742" w:name="_Toc38442601"/>
      <w:bookmarkStart w:id="2743" w:name="_Toc38442932"/>
      <w:bookmarkStart w:id="2744" w:name="_Toc38443263"/>
      <w:bookmarkStart w:id="2745" w:name="_Toc38443594"/>
      <w:bookmarkStart w:id="2746" w:name="_Toc38443924"/>
      <w:bookmarkStart w:id="2747" w:name="_Toc38438392"/>
      <w:bookmarkStart w:id="2748" w:name="_Toc38438729"/>
      <w:bookmarkStart w:id="2749" w:name="_Toc38439066"/>
      <w:bookmarkStart w:id="2750" w:name="_Toc38439403"/>
      <w:bookmarkStart w:id="2751" w:name="_Toc38439740"/>
      <w:bookmarkStart w:id="2752" w:name="_Toc38440077"/>
      <w:bookmarkStart w:id="2753" w:name="_Toc38440414"/>
      <w:bookmarkStart w:id="2754" w:name="_Toc38440946"/>
      <w:bookmarkStart w:id="2755" w:name="_Toc38441278"/>
      <w:bookmarkStart w:id="2756" w:name="_Toc38441610"/>
      <w:bookmarkStart w:id="2757" w:name="_Toc38441938"/>
      <w:bookmarkStart w:id="2758" w:name="_Toc38442270"/>
      <w:bookmarkStart w:id="2759" w:name="_Toc38442602"/>
      <w:bookmarkStart w:id="2760" w:name="_Toc38442933"/>
      <w:bookmarkStart w:id="2761" w:name="_Toc38443264"/>
      <w:bookmarkStart w:id="2762" w:name="_Toc38443595"/>
      <w:bookmarkStart w:id="2763" w:name="_Toc38443925"/>
      <w:bookmarkStart w:id="2764" w:name="_Toc38438393"/>
      <w:bookmarkStart w:id="2765" w:name="_Toc38438730"/>
      <w:bookmarkStart w:id="2766" w:name="_Toc38439067"/>
      <w:bookmarkStart w:id="2767" w:name="_Toc38439404"/>
      <w:bookmarkStart w:id="2768" w:name="_Toc38439741"/>
      <w:bookmarkStart w:id="2769" w:name="_Toc38440078"/>
      <w:bookmarkStart w:id="2770" w:name="_Toc38440415"/>
      <w:bookmarkStart w:id="2771" w:name="_Toc38440947"/>
      <w:bookmarkStart w:id="2772" w:name="_Toc38441279"/>
      <w:bookmarkStart w:id="2773" w:name="_Toc38441611"/>
      <w:bookmarkStart w:id="2774" w:name="_Toc38441939"/>
      <w:bookmarkStart w:id="2775" w:name="_Toc38442271"/>
      <w:bookmarkStart w:id="2776" w:name="_Toc38442603"/>
      <w:bookmarkStart w:id="2777" w:name="_Toc38442934"/>
      <w:bookmarkStart w:id="2778" w:name="_Toc38443265"/>
      <w:bookmarkStart w:id="2779" w:name="_Toc38443596"/>
      <w:bookmarkStart w:id="2780" w:name="_Toc38443926"/>
      <w:bookmarkStart w:id="2781" w:name="_Toc38438394"/>
      <w:bookmarkStart w:id="2782" w:name="_Toc38438731"/>
      <w:bookmarkStart w:id="2783" w:name="_Toc38439068"/>
      <w:bookmarkStart w:id="2784" w:name="_Toc38439405"/>
      <w:bookmarkStart w:id="2785" w:name="_Toc38439742"/>
      <w:bookmarkStart w:id="2786" w:name="_Toc38440079"/>
      <w:bookmarkStart w:id="2787" w:name="_Toc38440416"/>
      <w:bookmarkStart w:id="2788" w:name="_Toc38440948"/>
      <w:bookmarkStart w:id="2789" w:name="_Toc38441280"/>
      <w:bookmarkStart w:id="2790" w:name="_Toc38441612"/>
      <w:bookmarkStart w:id="2791" w:name="_Toc38441940"/>
      <w:bookmarkStart w:id="2792" w:name="_Toc38442272"/>
      <w:bookmarkStart w:id="2793" w:name="_Toc38442604"/>
      <w:bookmarkStart w:id="2794" w:name="_Toc38442935"/>
      <w:bookmarkStart w:id="2795" w:name="_Toc38443266"/>
      <w:bookmarkStart w:id="2796" w:name="_Toc38443597"/>
      <w:bookmarkStart w:id="2797" w:name="_Toc38443927"/>
      <w:bookmarkStart w:id="2798" w:name="_Toc38438395"/>
      <w:bookmarkStart w:id="2799" w:name="_Toc38438732"/>
      <w:bookmarkStart w:id="2800" w:name="_Toc38439069"/>
      <w:bookmarkStart w:id="2801" w:name="_Toc38439406"/>
      <w:bookmarkStart w:id="2802" w:name="_Toc38439743"/>
      <w:bookmarkStart w:id="2803" w:name="_Toc38440080"/>
      <w:bookmarkStart w:id="2804" w:name="_Toc38440417"/>
      <w:bookmarkStart w:id="2805" w:name="_Toc38440949"/>
      <w:bookmarkStart w:id="2806" w:name="_Toc38441281"/>
      <w:bookmarkStart w:id="2807" w:name="_Toc38441613"/>
      <w:bookmarkStart w:id="2808" w:name="_Toc38441941"/>
      <w:bookmarkStart w:id="2809" w:name="_Toc38442273"/>
      <w:bookmarkStart w:id="2810" w:name="_Toc38442605"/>
      <w:bookmarkStart w:id="2811" w:name="_Toc38442936"/>
      <w:bookmarkStart w:id="2812" w:name="_Toc38443267"/>
      <w:bookmarkStart w:id="2813" w:name="_Toc38443598"/>
      <w:bookmarkStart w:id="2814" w:name="_Toc38443928"/>
      <w:bookmarkStart w:id="2815" w:name="_Toc38438396"/>
      <w:bookmarkStart w:id="2816" w:name="_Toc38438733"/>
      <w:bookmarkStart w:id="2817" w:name="_Toc38439070"/>
      <w:bookmarkStart w:id="2818" w:name="_Toc38439407"/>
      <w:bookmarkStart w:id="2819" w:name="_Toc38439744"/>
      <w:bookmarkStart w:id="2820" w:name="_Toc38440081"/>
      <w:bookmarkStart w:id="2821" w:name="_Toc38440418"/>
      <w:bookmarkStart w:id="2822" w:name="_Toc38440950"/>
      <w:bookmarkStart w:id="2823" w:name="_Toc38441282"/>
      <w:bookmarkStart w:id="2824" w:name="_Toc38441614"/>
      <w:bookmarkStart w:id="2825" w:name="_Toc38441942"/>
      <w:bookmarkStart w:id="2826" w:name="_Toc38442274"/>
      <w:bookmarkStart w:id="2827" w:name="_Toc38442606"/>
      <w:bookmarkStart w:id="2828" w:name="_Toc38442937"/>
      <w:bookmarkStart w:id="2829" w:name="_Toc38443268"/>
      <w:bookmarkStart w:id="2830" w:name="_Toc38443599"/>
      <w:bookmarkStart w:id="2831" w:name="_Toc38443929"/>
      <w:bookmarkStart w:id="2832" w:name="_Toc38438397"/>
      <w:bookmarkStart w:id="2833" w:name="_Toc38438734"/>
      <w:bookmarkStart w:id="2834" w:name="_Toc38439071"/>
      <w:bookmarkStart w:id="2835" w:name="_Toc38439408"/>
      <w:bookmarkStart w:id="2836" w:name="_Toc38439745"/>
      <w:bookmarkStart w:id="2837" w:name="_Toc38440082"/>
      <w:bookmarkStart w:id="2838" w:name="_Toc38440419"/>
      <w:bookmarkStart w:id="2839" w:name="_Toc38440951"/>
      <w:bookmarkStart w:id="2840" w:name="_Toc38441283"/>
      <w:bookmarkStart w:id="2841" w:name="_Toc38441615"/>
      <w:bookmarkStart w:id="2842" w:name="_Toc38441943"/>
      <w:bookmarkStart w:id="2843" w:name="_Toc38442275"/>
      <w:bookmarkStart w:id="2844" w:name="_Toc38442607"/>
      <w:bookmarkStart w:id="2845" w:name="_Toc38442938"/>
      <w:bookmarkStart w:id="2846" w:name="_Toc38443269"/>
      <w:bookmarkStart w:id="2847" w:name="_Toc38443600"/>
      <w:bookmarkStart w:id="2848" w:name="_Toc38443930"/>
      <w:bookmarkStart w:id="2849" w:name="_Toc38438398"/>
      <w:bookmarkStart w:id="2850" w:name="_Toc38438735"/>
      <w:bookmarkStart w:id="2851" w:name="_Toc38439072"/>
      <w:bookmarkStart w:id="2852" w:name="_Toc38439409"/>
      <w:bookmarkStart w:id="2853" w:name="_Toc38439746"/>
      <w:bookmarkStart w:id="2854" w:name="_Toc38440083"/>
      <w:bookmarkStart w:id="2855" w:name="_Toc38440420"/>
      <w:bookmarkStart w:id="2856" w:name="_Toc38440952"/>
      <w:bookmarkStart w:id="2857" w:name="_Toc38441284"/>
      <w:bookmarkStart w:id="2858" w:name="_Toc38441616"/>
      <w:bookmarkStart w:id="2859" w:name="_Toc38441944"/>
      <w:bookmarkStart w:id="2860" w:name="_Toc38442276"/>
      <w:bookmarkStart w:id="2861" w:name="_Toc38442608"/>
      <w:bookmarkStart w:id="2862" w:name="_Toc38442939"/>
      <w:bookmarkStart w:id="2863" w:name="_Toc38443270"/>
      <w:bookmarkStart w:id="2864" w:name="_Toc38443601"/>
      <w:bookmarkStart w:id="2865" w:name="_Toc38443931"/>
      <w:bookmarkStart w:id="2866" w:name="_Toc38438400"/>
      <w:bookmarkStart w:id="2867" w:name="_Toc38438737"/>
      <w:bookmarkStart w:id="2868" w:name="_Toc38439074"/>
      <w:bookmarkStart w:id="2869" w:name="_Toc38439411"/>
      <w:bookmarkStart w:id="2870" w:name="_Toc38439748"/>
      <w:bookmarkStart w:id="2871" w:name="_Toc38440085"/>
      <w:bookmarkStart w:id="2872" w:name="_Toc38440422"/>
      <w:bookmarkStart w:id="2873" w:name="_Toc38440954"/>
      <w:bookmarkStart w:id="2874" w:name="_Toc38441286"/>
      <w:bookmarkStart w:id="2875" w:name="_Toc38441618"/>
      <w:bookmarkStart w:id="2876" w:name="_Toc38441946"/>
      <w:bookmarkStart w:id="2877" w:name="_Toc38442278"/>
      <w:bookmarkStart w:id="2878" w:name="_Toc38442610"/>
      <w:bookmarkStart w:id="2879" w:name="_Toc38442941"/>
      <w:bookmarkStart w:id="2880" w:name="_Toc38443272"/>
      <w:bookmarkStart w:id="2881" w:name="_Toc38443603"/>
      <w:bookmarkStart w:id="2882" w:name="_Toc38443933"/>
      <w:bookmarkStart w:id="2883" w:name="_Toc38438401"/>
      <w:bookmarkStart w:id="2884" w:name="_Toc38438738"/>
      <w:bookmarkStart w:id="2885" w:name="_Toc38439075"/>
      <w:bookmarkStart w:id="2886" w:name="_Toc38439412"/>
      <w:bookmarkStart w:id="2887" w:name="_Toc38439749"/>
      <w:bookmarkStart w:id="2888" w:name="_Toc38440086"/>
      <w:bookmarkStart w:id="2889" w:name="_Toc38440423"/>
      <w:bookmarkStart w:id="2890" w:name="_Toc38440955"/>
      <w:bookmarkStart w:id="2891" w:name="_Toc38441287"/>
      <w:bookmarkStart w:id="2892" w:name="_Toc38441619"/>
      <w:bookmarkStart w:id="2893" w:name="_Toc38441947"/>
      <w:bookmarkStart w:id="2894" w:name="_Toc38442279"/>
      <w:bookmarkStart w:id="2895" w:name="_Toc38442611"/>
      <w:bookmarkStart w:id="2896" w:name="_Toc38442942"/>
      <w:bookmarkStart w:id="2897" w:name="_Toc38443273"/>
      <w:bookmarkStart w:id="2898" w:name="_Toc38443604"/>
      <w:bookmarkStart w:id="2899" w:name="_Toc38443934"/>
      <w:bookmarkStart w:id="2900" w:name="_Toc38438402"/>
      <w:bookmarkStart w:id="2901" w:name="_Toc38438739"/>
      <w:bookmarkStart w:id="2902" w:name="_Toc38439076"/>
      <w:bookmarkStart w:id="2903" w:name="_Toc38439413"/>
      <w:bookmarkStart w:id="2904" w:name="_Toc38439750"/>
      <w:bookmarkStart w:id="2905" w:name="_Toc38440087"/>
      <w:bookmarkStart w:id="2906" w:name="_Toc38440424"/>
      <w:bookmarkStart w:id="2907" w:name="_Toc38440956"/>
      <w:bookmarkStart w:id="2908" w:name="_Toc38441288"/>
      <w:bookmarkStart w:id="2909" w:name="_Toc38441620"/>
      <w:bookmarkStart w:id="2910" w:name="_Toc38441948"/>
      <w:bookmarkStart w:id="2911" w:name="_Toc38442280"/>
      <w:bookmarkStart w:id="2912" w:name="_Toc38442612"/>
      <w:bookmarkStart w:id="2913" w:name="_Toc38442943"/>
      <w:bookmarkStart w:id="2914" w:name="_Toc38443274"/>
      <w:bookmarkStart w:id="2915" w:name="_Toc38443605"/>
      <w:bookmarkStart w:id="2916" w:name="_Toc38443935"/>
      <w:bookmarkStart w:id="2917" w:name="_Toc38438404"/>
      <w:bookmarkStart w:id="2918" w:name="_Toc38438741"/>
      <w:bookmarkStart w:id="2919" w:name="_Toc38439078"/>
      <w:bookmarkStart w:id="2920" w:name="_Toc38439415"/>
      <w:bookmarkStart w:id="2921" w:name="_Toc38439752"/>
      <w:bookmarkStart w:id="2922" w:name="_Toc38440089"/>
      <w:bookmarkStart w:id="2923" w:name="_Toc38440426"/>
      <w:bookmarkStart w:id="2924" w:name="_Toc38440958"/>
      <w:bookmarkStart w:id="2925" w:name="_Toc38441290"/>
      <w:bookmarkStart w:id="2926" w:name="_Toc38441622"/>
      <w:bookmarkStart w:id="2927" w:name="_Toc38441950"/>
      <w:bookmarkStart w:id="2928" w:name="_Toc38442282"/>
      <w:bookmarkStart w:id="2929" w:name="_Toc38442614"/>
      <w:bookmarkStart w:id="2930" w:name="_Toc38442945"/>
      <w:bookmarkStart w:id="2931" w:name="_Toc38443276"/>
      <w:bookmarkStart w:id="2932" w:name="_Toc38443607"/>
      <w:bookmarkStart w:id="2933" w:name="_Toc38443937"/>
      <w:bookmarkStart w:id="2934" w:name="_Toc38438405"/>
      <w:bookmarkStart w:id="2935" w:name="_Toc38438742"/>
      <w:bookmarkStart w:id="2936" w:name="_Toc38439079"/>
      <w:bookmarkStart w:id="2937" w:name="_Toc38439416"/>
      <w:bookmarkStart w:id="2938" w:name="_Toc38439753"/>
      <w:bookmarkStart w:id="2939" w:name="_Toc38440090"/>
      <w:bookmarkStart w:id="2940" w:name="_Toc38440427"/>
      <w:bookmarkStart w:id="2941" w:name="_Toc38440959"/>
      <w:bookmarkStart w:id="2942" w:name="_Toc38441291"/>
      <w:bookmarkStart w:id="2943" w:name="_Toc38441623"/>
      <w:bookmarkStart w:id="2944" w:name="_Toc38441951"/>
      <w:bookmarkStart w:id="2945" w:name="_Toc38442283"/>
      <w:bookmarkStart w:id="2946" w:name="_Toc38442615"/>
      <w:bookmarkStart w:id="2947" w:name="_Toc38442946"/>
      <w:bookmarkStart w:id="2948" w:name="_Toc38443277"/>
      <w:bookmarkStart w:id="2949" w:name="_Toc38443608"/>
      <w:bookmarkStart w:id="2950" w:name="_Toc38443938"/>
      <w:bookmarkStart w:id="2951" w:name="_Toc38438406"/>
      <w:bookmarkStart w:id="2952" w:name="_Toc38438743"/>
      <w:bookmarkStart w:id="2953" w:name="_Toc38439080"/>
      <w:bookmarkStart w:id="2954" w:name="_Toc38439417"/>
      <w:bookmarkStart w:id="2955" w:name="_Toc38439754"/>
      <w:bookmarkStart w:id="2956" w:name="_Toc38440091"/>
      <w:bookmarkStart w:id="2957" w:name="_Toc38440428"/>
      <w:bookmarkStart w:id="2958" w:name="_Toc38440960"/>
      <w:bookmarkStart w:id="2959" w:name="_Toc38441292"/>
      <w:bookmarkStart w:id="2960" w:name="_Toc38441624"/>
      <w:bookmarkStart w:id="2961" w:name="_Toc38441952"/>
      <w:bookmarkStart w:id="2962" w:name="_Toc38442284"/>
      <w:bookmarkStart w:id="2963" w:name="_Toc38442616"/>
      <w:bookmarkStart w:id="2964" w:name="_Toc38442947"/>
      <w:bookmarkStart w:id="2965" w:name="_Toc38443278"/>
      <w:bookmarkStart w:id="2966" w:name="_Toc38443609"/>
      <w:bookmarkStart w:id="2967" w:name="_Toc38443939"/>
      <w:bookmarkStart w:id="2968" w:name="_Toc38438407"/>
      <w:bookmarkStart w:id="2969" w:name="_Toc38438744"/>
      <w:bookmarkStart w:id="2970" w:name="_Toc38439081"/>
      <w:bookmarkStart w:id="2971" w:name="_Toc38439418"/>
      <w:bookmarkStart w:id="2972" w:name="_Toc38439755"/>
      <w:bookmarkStart w:id="2973" w:name="_Toc38440092"/>
      <w:bookmarkStart w:id="2974" w:name="_Toc38440429"/>
      <w:bookmarkStart w:id="2975" w:name="_Toc38440961"/>
      <w:bookmarkStart w:id="2976" w:name="_Toc38441293"/>
      <w:bookmarkStart w:id="2977" w:name="_Toc38441625"/>
      <w:bookmarkStart w:id="2978" w:name="_Toc38441953"/>
      <w:bookmarkStart w:id="2979" w:name="_Toc38442285"/>
      <w:bookmarkStart w:id="2980" w:name="_Toc38442617"/>
      <w:bookmarkStart w:id="2981" w:name="_Toc38442948"/>
      <w:bookmarkStart w:id="2982" w:name="_Toc38443279"/>
      <w:bookmarkStart w:id="2983" w:name="_Toc38443610"/>
      <w:bookmarkStart w:id="2984" w:name="_Toc38443940"/>
      <w:bookmarkStart w:id="2985" w:name="_Toc38438408"/>
      <w:bookmarkStart w:id="2986" w:name="_Toc38438745"/>
      <w:bookmarkStart w:id="2987" w:name="_Toc38439082"/>
      <w:bookmarkStart w:id="2988" w:name="_Toc38439419"/>
      <w:bookmarkStart w:id="2989" w:name="_Toc38439756"/>
      <w:bookmarkStart w:id="2990" w:name="_Toc38440093"/>
      <w:bookmarkStart w:id="2991" w:name="_Toc38440430"/>
      <w:bookmarkStart w:id="2992" w:name="_Toc38440962"/>
      <w:bookmarkStart w:id="2993" w:name="_Toc38441294"/>
      <w:bookmarkStart w:id="2994" w:name="_Toc38441626"/>
      <w:bookmarkStart w:id="2995" w:name="_Toc38441954"/>
      <w:bookmarkStart w:id="2996" w:name="_Toc38442286"/>
      <w:bookmarkStart w:id="2997" w:name="_Toc38442618"/>
      <w:bookmarkStart w:id="2998" w:name="_Toc38442949"/>
      <w:bookmarkStart w:id="2999" w:name="_Toc38443280"/>
      <w:bookmarkStart w:id="3000" w:name="_Toc38443611"/>
      <w:bookmarkStart w:id="3001" w:name="_Toc38443941"/>
      <w:bookmarkStart w:id="3002" w:name="_Toc38438409"/>
      <w:bookmarkStart w:id="3003" w:name="_Toc38438746"/>
      <w:bookmarkStart w:id="3004" w:name="_Toc38439083"/>
      <w:bookmarkStart w:id="3005" w:name="_Toc38439420"/>
      <w:bookmarkStart w:id="3006" w:name="_Toc38439757"/>
      <w:bookmarkStart w:id="3007" w:name="_Toc38440094"/>
      <w:bookmarkStart w:id="3008" w:name="_Toc38440431"/>
      <w:bookmarkStart w:id="3009" w:name="_Toc38440963"/>
      <w:bookmarkStart w:id="3010" w:name="_Toc38441295"/>
      <w:bookmarkStart w:id="3011" w:name="_Toc38441627"/>
      <w:bookmarkStart w:id="3012" w:name="_Toc38441955"/>
      <w:bookmarkStart w:id="3013" w:name="_Toc38442287"/>
      <w:bookmarkStart w:id="3014" w:name="_Toc38442619"/>
      <w:bookmarkStart w:id="3015" w:name="_Toc38442950"/>
      <w:bookmarkStart w:id="3016" w:name="_Toc38443281"/>
      <w:bookmarkStart w:id="3017" w:name="_Toc38443612"/>
      <w:bookmarkStart w:id="3018" w:name="_Toc38443942"/>
      <w:bookmarkStart w:id="3019" w:name="_Toc38438410"/>
      <w:bookmarkStart w:id="3020" w:name="_Toc38438747"/>
      <w:bookmarkStart w:id="3021" w:name="_Toc38439084"/>
      <w:bookmarkStart w:id="3022" w:name="_Toc38439421"/>
      <w:bookmarkStart w:id="3023" w:name="_Toc38439758"/>
      <w:bookmarkStart w:id="3024" w:name="_Toc38440095"/>
      <w:bookmarkStart w:id="3025" w:name="_Toc38440432"/>
      <w:bookmarkStart w:id="3026" w:name="_Toc38440964"/>
      <w:bookmarkStart w:id="3027" w:name="_Toc38441296"/>
      <w:bookmarkStart w:id="3028" w:name="_Toc38441628"/>
      <w:bookmarkStart w:id="3029" w:name="_Toc38441956"/>
      <w:bookmarkStart w:id="3030" w:name="_Toc38442288"/>
      <w:bookmarkStart w:id="3031" w:name="_Toc38442620"/>
      <w:bookmarkStart w:id="3032" w:name="_Toc38442951"/>
      <w:bookmarkStart w:id="3033" w:name="_Toc38443282"/>
      <w:bookmarkStart w:id="3034" w:name="_Toc38443613"/>
      <w:bookmarkStart w:id="3035" w:name="_Toc38443943"/>
      <w:bookmarkStart w:id="3036" w:name="_Toc38438411"/>
      <w:bookmarkStart w:id="3037" w:name="_Toc38438748"/>
      <w:bookmarkStart w:id="3038" w:name="_Toc38439085"/>
      <w:bookmarkStart w:id="3039" w:name="_Toc38439422"/>
      <w:bookmarkStart w:id="3040" w:name="_Toc38439759"/>
      <w:bookmarkStart w:id="3041" w:name="_Toc38440096"/>
      <w:bookmarkStart w:id="3042" w:name="_Toc38440433"/>
      <w:bookmarkStart w:id="3043" w:name="_Toc38440965"/>
      <w:bookmarkStart w:id="3044" w:name="_Toc38441297"/>
      <w:bookmarkStart w:id="3045" w:name="_Toc38441629"/>
      <w:bookmarkStart w:id="3046" w:name="_Toc38441957"/>
      <w:bookmarkStart w:id="3047" w:name="_Toc38442289"/>
      <w:bookmarkStart w:id="3048" w:name="_Toc38442621"/>
      <w:bookmarkStart w:id="3049" w:name="_Toc38442952"/>
      <w:bookmarkStart w:id="3050" w:name="_Toc38443283"/>
      <w:bookmarkStart w:id="3051" w:name="_Toc38443614"/>
      <w:bookmarkStart w:id="3052" w:name="_Toc38443944"/>
      <w:bookmarkStart w:id="3053" w:name="_Toc38438412"/>
      <w:bookmarkStart w:id="3054" w:name="_Toc38438749"/>
      <w:bookmarkStart w:id="3055" w:name="_Toc38439086"/>
      <w:bookmarkStart w:id="3056" w:name="_Toc38439423"/>
      <w:bookmarkStart w:id="3057" w:name="_Toc38439760"/>
      <w:bookmarkStart w:id="3058" w:name="_Toc38440097"/>
      <w:bookmarkStart w:id="3059" w:name="_Toc38440434"/>
      <w:bookmarkStart w:id="3060" w:name="_Toc38440966"/>
      <w:bookmarkStart w:id="3061" w:name="_Toc38441298"/>
      <w:bookmarkStart w:id="3062" w:name="_Toc38441630"/>
      <w:bookmarkStart w:id="3063" w:name="_Toc38441958"/>
      <w:bookmarkStart w:id="3064" w:name="_Toc38442290"/>
      <w:bookmarkStart w:id="3065" w:name="_Toc38442622"/>
      <w:bookmarkStart w:id="3066" w:name="_Toc38442953"/>
      <w:bookmarkStart w:id="3067" w:name="_Toc38443284"/>
      <w:bookmarkStart w:id="3068" w:name="_Toc38443615"/>
      <w:bookmarkStart w:id="3069" w:name="_Toc38443945"/>
      <w:bookmarkStart w:id="3070" w:name="_Toc38438413"/>
      <w:bookmarkStart w:id="3071" w:name="_Toc38438750"/>
      <w:bookmarkStart w:id="3072" w:name="_Toc38439087"/>
      <w:bookmarkStart w:id="3073" w:name="_Toc38439424"/>
      <w:bookmarkStart w:id="3074" w:name="_Toc38439761"/>
      <w:bookmarkStart w:id="3075" w:name="_Toc38440098"/>
      <w:bookmarkStart w:id="3076" w:name="_Toc38440435"/>
      <w:bookmarkStart w:id="3077" w:name="_Toc38440967"/>
      <w:bookmarkStart w:id="3078" w:name="_Toc38441299"/>
      <w:bookmarkStart w:id="3079" w:name="_Toc38441631"/>
      <w:bookmarkStart w:id="3080" w:name="_Toc38441959"/>
      <w:bookmarkStart w:id="3081" w:name="_Toc38442291"/>
      <w:bookmarkStart w:id="3082" w:name="_Toc38442623"/>
      <w:bookmarkStart w:id="3083" w:name="_Toc38442954"/>
      <w:bookmarkStart w:id="3084" w:name="_Toc38443285"/>
      <w:bookmarkStart w:id="3085" w:name="_Toc38443616"/>
      <w:bookmarkStart w:id="3086" w:name="_Toc38443946"/>
      <w:bookmarkStart w:id="3087" w:name="_Toc38438414"/>
      <w:bookmarkStart w:id="3088" w:name="_Toc38438751"/>
      <w:bookmarkStart w:id="3089" w:name="_Toc38439088"/>
      <w:bookmarkStart w:id="3090" w:name="_Toc38439425"/>
      <w:bookmarkStart w:id="3091" w:name="_Toc38439762"/>
      <w:bookmarkStart w:id="3092" w:name="_Toc38440099"/>
      <w:bookmarkStart w:id="3093" w:name="_Toc38440436"/>
      <w:bookmarkStart w:id="3094" w:name="_Toc38440968"/>
      <w:bookmarkStart w:id="3095" w:name="_Toc38441300"/>
      <w:bookmarkStart w:id="3096" w:name="_Toc38441632"/>
      <w:bookmarkStart w:id="3097" w:name="_Toc38441960"/>
      <w:bookmarkStart w:id="3098" w:name="_Toc38442292"/>
      <w:bookmarkStart w:id="3099" w:name="_Toc38442624"/>
      <w:bookmarkStart w:id="3100" w:name="_Toc38442955"/>
      <w:bookmarkStart w:id="3101" w:name="_Toc38443286"/>
      <w:bookmarkStart w:id="3102" w:name="_Toc38443617"/>
      <w:bookmarkStart w:id="3103" w:name="_Toc38443947"/>
      <w:bookmarkStart w:id="3104" w:name="_Toc38438415"/>
      <w:bookmarkStart w:id="3105" w:name="_Toc38438752"/>
      <w:bookmarkStart w:id="3106" w:name="_Toc38439089"/>
      <w:bookmarkStart w:id="3107" w:name="_Toc38439426"/>
      <w:bookmarkStart w:id="3108" w:name="_Toc38439763"/>
      <w:bookmarkStart w:id="3109" w:name="_Toc38440100"/>
      <w:bookmarkStart w:id="3110" w:name="_Toc38440437"/>
      <w:bookmarkStart w:id="3111" w:name="_Toc38440969"/>
      <w:bookmarkStart w:id="3112" w:name="_Toc38441301"/>
      <w:bookmarkStart w:id="3113" w:name="_Toc38441633"/>
      <w:bookmarkStart w:id="3114" w:name="_Toc38441961"/>
      <w:bookmarkStart w:id="3115" w:name="_Toc38442293"/>
      <w:bookmarkStart w:id="3116" w:name="_Toc38442625"/>
      <w:bookmarkStart w:id="3117" w:name="_Toc38442956"/>
      <w:bookmarkStart w:id="3118" w:name="_Toc38443287"/>
      <w:bookmarkStart w:id="3119" w:name="_Toc38443618"/>
      <w:bookmarkStart w:id="3120" w:name="_Toc38443948"/>
      <w:bookmarkStart w:id="3121" w:name="_Toc38438416"/>
      <w:bookmarkStart w:id="3122" w:name="_Toc38438753"/>
      <w:bookmarkStart w:id="3123" w:name="_Toc38439090"/>
      <w:bookmarkStart w:id="3124" w:name="_Toc38439427"/>
      <w:bookmarkStart w:id="3125" w:name="_Toc38439764"/>
      <w:bookmarkStart w:id="3126" w:name="_Toc38440101"/>
      <w:bookmarkStart w:id="3127" w:name="_Toc38440438"/>
      <w:bookmarkStart w:id="3128" w:name="_Toc38440970"/>
      <w:bookmarkStart w:id="3129" w:name="_Toc38441302"/>
      <w:bookmarkStart w:id="3130" w:name="_Toc38441634"/>
      <w:bookmarkStart w:id="3131" w:name="_Toc38441962"/>
      <w:bookmarkStart w:id="3132" w:name="_Toc38442294"/>
      <w:bookmarkStart w:id="3133" w:name="_Toc38442626"/>
      <w:bookmarkStart w:id="3134" w:name="_Toc38442957"/>
      <w:bookmarkStart w:id="3135" w:name="_Toc38443288"/>
      <w:bookmarkStart w:id="3136" w:name="_Toc38443619"/>
      <w:bookmarkStart w:id="3137" w:name="_Toc38443949"/>
      <w:bookmarkStart w:id="3138" w:name="_Toc38438417"/>
      <w:bookmarkStart w:id="3139" w:name="_Toc38438754"/>
      <w:bookmarkStart w:id="3140" w:name="_Toc38439091"/>
      <w:bookmarkStart w:id="3141" w:name="_Toc38439428"/>
      <w:bookmarkStart w:id="3142" w:name="_Toc38439765"/>
      <w:bookmarkStart w:id="3143" w:name="_Toc38440102"/>
      <w:bookmarkStart w:id="3144" w:name="_Toc38440439"/>
      <w:bookmarkStart w:id="3145" w:name="_Toc38440971"/>
      <w:bookmarkStart w:id="3146" w:name="_Toc38441303"/>
      <w:bookmarkStart w:id="3147" w:name="_Toc38441635"/>
      <w:bookmarkStart w:id="3148" w:name="_Toc38441963"/>
      <w:bookmarkStart w:id="3149" w:name="_Toc38442295"/>
      <w:bookmarkStart w:id="3150" w:name="_Toc38442627"/>
      <w:bookmarkStart w:id="3151" w:name="_Toc38442958"/>
      <w:bookmarkStart w:id="3152" w:name="_Toc38443289"/>
      <w:bookmarkStart w:id="3153" w:name="_Toc38443620"/>
      <w:bookmarkStart w:id="3154" w:name="_Toc38443950"/>
      <w:bookmarkStart w:id="3155" w:name="_Toc38438418"/>
      <w:bookmarkStart w:id="3156" w:name="_Toc38438755"/>
      <w:bookmarkStart w:id="3157" w:name="_Toc38439092"/>
      <w:bookmarkStart w:id="3158" w:name="_Toc38439429"/>
      <w:bookmarkStart w:id="3159" w:name="_Toc38439766"/>
      <w:bookmarkStart w:id="3160" w:name="_Toc38440103"/>
      <w:bookmarkStart w:id="3161" w:name="_Toc38440440"/>
      <w:bookmarkStart w:id="3162" w:name="_Toc38440972"/>
      <w:bookmarkStart w:id="3163" w:name="_Toc38441304"/>
      <w:bookmarkStart w:id="3164" w:name="_Toc38441636"/>
      <w:bookmarkStart w:id="3165" w:name="_Toc38441964"/>
      <w:bookmarkStart w:id="3166" w:name="_Toc38442296"/>
      <w:bookmarkStart w:id="3167" w:name="_Toc38442628"/>
      <w:bookmarkStart w:id="3168" w:name="_Toc38442959"/>
      <w:bookmarkStart w:id="3169" w:name="_Toc38443290"/>
      <w:bookmarkStart w:id="3170" w:name="_Toc38443621"/>
      <w:bookmarkStart w:id="3171" w:name="_Toc38443951"/>
      <w:bookmarkStart w:id="3172" w:name="_Toc38438419"/>
      <w:bookmarkStart w:id="3173" w:name="_Toc38438756"/>
      <w:bookmarkStart w:id="3174" w:name="_Toc38439093"/>
      <w:bookmarkStart w:id="3175" w:name="_Toc38439430"/>
      <w:bookmarkStart w:id="3176" w:name="_Toc38439767"/>
      <w:bookmarkStart w:id="3177" w:name="_Toc38440104"/>
      <w:bookmarkStart w:id="3178" w:name="_Toc38440441"/>
      <w:bookmarkStart w:id="3179" w:name="_Toc38440973"/>
      <w:bookmarkStart w:id="3180" w:name="_Toc38441305"/>
      <w:bookmarkStart w:id="3181" w:name="_Toc38441637"/>
      <w:bookmarkStart w:id="3182" w:name="_Toc38441965"/>
      <w:bookmarkStart w:id="3183" w:name="_Toc38442297"/>
      <w:bookmarkStart w:id="3184" w:name="_Toc38442629"/>
      <w:bookmarkStart w:id="3185" w:name="_Toc38442960"/>
      <w:bookmarkStart w:id="3186" w:name="_Toc38443291"/>
      <w:bookmarkStart w:id="3187" w:name="_Toc38443622"/>
      <w:bookmarkStart w:id="3188" w:name="_Toc38443952"/>
      <w:bookmarkStart w:id="3189" w:name="_Toc38438420"/>
      <w:bookmarkStart w:id="3190" w:name="_Toc38438757"/>
      <w:bookmarkStart w:id="3191" w:name="_Toc38439094"/>
      <w:bookmarkStart w:id="3192" w:name="_Toc38439431"/>
      <w:bookmarkStart w:id="3193" w:name="_Toc38439768"/>
      <w:bookmarkStart w:id="3194" w:name="_Toc38440105"/>
      <w:bookmarkStart w:id="3195" w:name="_Toc38440442"/>
      <w:bookmarkStart w:id="3196" w:name="_Toc38440974"/>
      <w:bookmarkStart w:id="3197" w:name="_Toc38441306"/>
      <w:bookmarkStart w:id="3198" w:name="_Toc38441638"/>
      <w:bookmarkStart w:id="3199" w:name="_Toc38441966"/>
      <w:bookmarkStart w:id="3200" w:name="_Toc38442298"/>
      <w:bookmarkStart w:id="3201" w:name="_Toc38442630"/>
      <w:bookmarkStart w:id="3202" w:name="_Toc38442961"/>
      <w:bookmarkStart w:id="3203" w:name="_Toc38443292"/>
      <w:bookmarkStart w:id="3204" w:name="_Toc38443623"/>
      <w:bookmarkStart w:id="3205" w:name="_Toc38443953"/>
      <w:bookmarkStart w:id="3206" w:name="_Toc38438421"/>
      <w:bookmarkStart w:id="3207" w:name="_Toc38438758"/>
      <w:bookmarkStart w:id="3208" w:name="_Toc38439095"/>
      <w:bookmarkStart w:id="3209" w:name="_Toc38439432"/>
      <w:bookmarkStart w:id="3210" w:name="_Toc38439769"/>
      <w:bookmarkStart w:id="3211" w:name="_Toc38440106"/>
      <w:bookmarkStart w:id="3212" w:name="_Toc38440443"/>
      <w:bookmarkStart w:id="3213" w:name="_Toc38440975"/>
      <w:bookmarkStart w:id="3214" w:name="_Toc38441307"/>
      <w:bookmarkStart w:id="3215" w:name="_Toc38441639"/>
      <w:bookmarkStart w:id="3216" w:name="_Toc38441967"/>
      <w:bookmarkStart w:id="3217" w:name="_Toc38442299"/>
      <w:bookmarkStart w:id="3218" w:name="_Toc38442631"/>
      <w:bookmarkStart w:id="3219" w:name="_Toc38442962"/>
      <w:bookmarkStart w:id="3220" w:name="_Toc38443293"/>
      <w:bookmarkStart w:id="3221" w:name="_Toc38443624"/>
      <w:bookmarkStart w:id="3222" w:name="_Toc38443954"/>
      <w:bookmarkStart w:id="3223" w:name="_Toc38438422"/>
      <w:bookmarkStart w:id="3224" w:name="_Toc38438759"/>
      <w:bookmarkStart w:id="3225" w:name="_Toc38439096"/>
      <w:bookmarkStart w:id="3226" w:name="_Toc38439433"/>
      <w:bookmarkStart w:id="3227" w:name="_Toc38439770"/>
      <w:bookmarkStart w:id="3228" w:name="_Toc38440107"/>
      <w:bookmarkStart w:id="3229" w:name="_Toc38440444"/>
      <w:bookmarkStart w:id="3230" w:name="_Toc38440976"/>
      <w:bookmarkStart w:id="3231" w:name="_Toc38441308"/>
      <w:bookmarkStart w:id="3232" w:name="_Toc38441640"/>
      <w:bookmarkStart w:id="3233" w:name="_Toc38441968"/>
      <w:bookmarkStart w:id="3234" w:name="_Toc38442300"/>
      <w:bookmarkStart w:id="3235" w:name="_Toc38442632"/>
      <w:bookmarkStart w:id="3236" w:name="_Toc38442963"/>
      <w:bookmarkStart w:id="3237" w:name="_Toc38443294"/>
      <w:bookmarkStart w:id="3238" w:name="_Toc38443625"/>
      <w:bookmarkStart w:id="3239" w:name="_Toc38443955"/>
      <w:bookmarkStart w:id="3240" w:name="_Toc38438423"/>
      <w:bookmarkStart w:id="3241" w:name="_Toc38438760"/>
      <w:bookmarkStart w:id="3242" w:name="_Toc38439097"/>
      <w:bookmarkStart w:id="3243" w:name="_Toc38439434"/>
      <w:bookmarkStart w:id="3244" w:name="_Toc38439771"/>
      <w:bookmarkStart w:id="3245" w:name="_Toc38440108"/>
      <w:bookmarkStart w:id="3246" w:name="_Toc38440445"/>
      <w:bookmarkStart w:id="3247" w:name="_Toc38440977"/>
      <w:bookmarkStart w:id="3248" w:name="_Toc38441309"/>
      <w:bookmarkStart w:id="3249" w:name="_Toc38441641"/>
      <w:bookmarkStart w:id="3250" w:name="_Toc38441969"/>
      <w:bookmarkStart w:id="3251" w:name="_Toc38442301"/>
      <w:bookmarkStart w:id="3252" w:name="_Toc38442633"/>
      <w:bookmarkStart w:id="3253" w:name="_Toc38442964"/>
      <w:bookmarkStart w:id="3254" w:name="_Toc38443295"/>
      <w:bookmarkStart w:id="3255" w:name="_Toc38443626"/>
      <w:bookmarkStart w:id="3256" w:name="_Toc38443956"/>
      <w:bookmarkStart w:id="3257" w:name="_Toc38438424"/>
      <w:bookmarkStart w:id="3258" w:name="_Toc38438761"/>
      <w:bookmarkStart w:id="3259" w:name="_Toc38439098"/>
      <w:bookmarkStart w:id="3260" w:name="_Toc38439435"/>
      <w:bookmarkStart w:id="3261" w:name="_Toc38439772"/>
      <w:bookmarkStart w:id="3262" w:name="_Toc38440109"/>
      <w:bookmarkStart w:id="3263" w:name="_Toc38440446"/>
      <w:bookmarkStart w:id="3264" w:name="_Toc38440978"/>
      <w:bookmarkStart w:id="3265" w:name="_Toc38441310"/>
      <w:bookmarkStart w:id="3266" w:name="_Toc38441642"/>
      <w:bookmarkStart w:id="3267" w:name="_Toc38441970"/>
      <w:bookmarkStart w:id="3268" w:name="_Toc38442302"/>
      <w:bookmarkStart w:id="3269" w:name="_Toc38442634"/>
      <w:bookmarkStart w:id="3270" w:name="_Toc38442965"/>
      <w:bookmarkStart w:id="3271" w:name="_Toc38443296"/>
      <w:bookmarkStart w:id="3272" w:name="_Toc38443627"/>
      <w:bookmarkStart w:id="3273" w:name="_Toc38443957"/>
      <w:bookmarkStart w:id="3274" w:name="_Toc38438425"/>
      <w:bookmarkStart w:id="3275" w:name="_Toc38438762"/>
      <w:bookmarkStart w:id="3276" w:name="_Toc38439099"/>
      <w:bookmarkStart w:id="3277" w:name="_Toc38439436"/>
      <w:bookmarkStart w:id="3278" w:name="_Toc38439773"/>
      <w:bookmarkStart w:id="3279" w:name="_Toc38440110"/>
      <w:bookmarkStart w:id="3280" w:name="_Toc38440447"/>
      <w:bookmarkStart w:id="3281" w:name="_Toc38440979"/>
      <w:bookmarkStart w:id="3282" w:name="_Toc38441311"/>
      <w:bookmarkStart w:id="3283" w:name="_Toc38441643"/>
      <w:bookmarkStart w:id="3284" w:name="_Toc38441971"/>
      <w:bookmarkStart w:id="3285" w:name="_Toc38442303"/>
      <w:bookmarkStart w:id="3286" w:name="_Toc38442635"/>
      <w:bookmarkStart w:id="3287" w:name="_Toc38442966"/>
      <w:bookmarkStart w:id="3288" w:name="_Toc38443297"/>
      <w:bookmarkStart w:id="3289" w:name="_Toc38443628"/>
      <w:bookmarkStart w:id="3290" w:name="_Toc38443958"/>
      <w:bookmarkStart w:id="3291" w:name="_Toc38438426"/>
      <w:bookmarkStart w:id="3292" w:name="_Toc38438763"/>
      <w:bookmarkStart w:id="3293" w:name="_Toc38439100"/>
      <w:bookmarkStart w:id="3294" w:name="_Toc38439437"/>
      <w:bookmarkStart w:id="3295" w:name="_Toc38439774"/>
      <w:bookmarkStart w:id="3296" w:name="_Toc38440111"/>
      <w:bookmarkStart w:id="3297" w:name="_Toc38440448"/>
      <w:bookmarkStart w:id="3298" w:name="_Toc38440980"/>
      <w:bookmarkStart w:id="3299" w:name="_Toc38441312"/>
      <w:bookmarkStart w:id="3300" w:name="_Toc38441644"/>
      <w:bookmarkStart w:id="3301" w:name="_Toc38441972"/>
      <w:bookmarkStart w:id="3302" w:name="_Toc38442304"/>
      <w:bookmarkStart w:id="3303" w:name="_Toc38442636"/>
      <w:bookmarkStart w:id="3304" w:name="_Toc38442967"/>
      <w:bookmarkStart w:id="3305" w:name="_Toc38443298"/>
      <w:bookmarkStart w:id="3306" w:name="_Toc38443629"/>
      <w:bookmarkStart w:id="3307" w:name="_Toc38443959"/>
      <w:bookmarkStart w:id="3308" w:name="_Toc38438427"/>
      <w:bookmarkStart w:id="3309" w:name="_Toc38438764"/>
      <w:bookmarkStart w:id="3310" w:name="_Toc38439101"/>
      <w:bookmarkStart w:id="3311" w:name="_Toc38439438"/>
      <w:bookmarkStart w:id="3312" w:name="_Toc38439775"/>
      <w:bookmarkStart w:id="3313" w:name="_Toc38440112"/>
      <w:bookmarkStart w:id="3314" w:name="_Toc38440449"/>
      <w:bookmarkStart w:id="3315" w:name="_Toc38440981"/>
      <w:bookmarkStart w:id="3316" w:name="_Toc38441313"/>
      <w:bookmarkStart w:id="3317" w:name="_Toc38441645"/>
      <w:bookmarkStart w:id="3318" w:name="_Toc38441973"/>
      <w:bookmarkStart w:id="3319" w:name="_Toc38442305"/>
      <w:bookmarkStart w:id="3320" w:name="_Toc38442637"/>
      <w:bookmarkStart w:id="3321" w:name="_Toc38442968"/>
      <w:bookmarkStart w:id="3322" w:name="_Toc38443299"/>
      <w:bookmarkStart w:id="3323" w:name="_Toc38443630"/>
      <w:bookmarkStart w:id="3324" w:name="_Toc38443960"/>
      <w:bookmarkStart w:id="3325" w:name="_Toc38438428"/>
      <w:bookmarkStart w:id="3326" w:name="_Toc38438765"/>
      <w:bookmarkStart w:id="3327" w:name="_Toc38439102"/>
      <w:bookmarkStart w:id="3328" w:name="_Toc38439439"/>
      <w:bookmarkStart w:id="3329" w:name="_Toc38439776"/>
      <w:bookmarkStart w:id="3330" w:name="_Toc38440113"/>
      <w:bookmarkStart w:id="3331" w:name="_Toc38440450"/>
      <w:bookmarkStart w:id="3332" w:name="_Toc38440982"/>
      <w:bookmarkStart w:id="3333" w:name="_Toc38441314"/>
      <w:bookmarkStart w:id="3334" w:name="_Toc38441646"/>
      <w:bookmarkStart w:id="3335" w:name="_Toc38441974"/>
      <w:bookmarkStart w:id="3336" w:name="_Toc38442306"/>
      <w:bookmarkStart w:id="3337" w:name="_Toc38442638"/>
      <w:bookmarkStart w:id="3338" w:name="_Toc38442969"/>
      <w:bookmarkStart w:id="3339" w:name="_Toc38443300"/>
      <w:bookmarkStart w:id="3340" w:name="_Toc38443631"/>
      <w:bookmarkStart w:id="3341" w:name="_Toc38443961"/>
      <w:bookmarkStart w:id="3342" w:name="_Toc38438429"/>
      <w:bookmarkStart w:id="3343" w:name="_Toc38438766"/>
      <w:bookmarkStart w:id="3344" w:name="_Toc38439103"/>
      <w:bookmarkStart w:id="3345" w:name="_Toc38439440"/>
      <w:bookmarkStart w:id="3346" w:name="_Toc38439777"/>
      <w:bookmarkStart w:id="3347" w:name="_Toc38440114"/>
      <w:bookmarkStart w:id="3348" w:name="_Toc38440451"/>
      <w:bookmarkStart w:id="3349" w:name="_Toc38440983"/>
      <w:bookmarkStart w:id="3350" w:name="_Toc38441315"/>
      <w:bookmarkStart w:id="3351" w:name="_Toc38441647"/>
      <w:bookmarkStart w:id="3352" w:name="_Toc38441975"/>
      <w:bookmarkStart w:id="3353" w:name="_Toc38442307"/>
      <w:bookmarkStart w:id="3354" w:name="_Toc38442639"/>
      <w:bookmarkStart w:id="3355" w:name="_Toc38442970"/>
      <w:bookmarkStart w:id="3356" w:name="_Toc38443301"/>
      <w:bookmarkStart w:id="3357" w:name="_Toc38443632"/>
      <w:bookmarkStart w:id="3358" w:name="_Toc38443962"/>
      <w:bookmarkStart w:id="3359" w:name="_Toc38438430"/>
      <w:bookmarkStart w:id="3360" w:name="_Toc38438767"/>
      <w:bookmarkStart w:id="3361" w:name="_Toc38439104"/>
      <w:bookmarkStart w:id="3362" w:name="_Toc38439441"/>
      <w:bookmarkStart w:id="3363" w:name="_Toc38439778"/>
      <w:bookmarkStart w:id="3364" w:name="_Toc38440115"/>
      <w:bookmarkStart w:id="3365" w:name="_Toc38440452"/>
      <w:bookmarkStart w:id="3366" w:name="_Toc38440984"/>
      <w:bookmarkStart w:id="3367" w:name="_Toc38441316"/>
      <w:bookmarkStart w:id="3368" w:name="_Toc38441648"/>
      <w:bookmarkStart w:id="3369" w:name="_Toc38441976"/>
      <w:bookmarkStart w:id="3370" w:name="_Toc38442308"/>
      <w:bookmarkStart w:id="3371" w:name="_Toc38442640"/>
      <w:bookmarkStart w:id="3372" w:name="_Toc38442971"/>
      <w:bookmarkStart w:id="3373" w:name="_Toc38443302"/>
      <w:bookmarkStart w:id="3374" w:name="_Toc38443633"/>
      <w:bookmarkStart w:id="3375" w:name="_Toc38443963"/>
      <w:bookmarkStart w:id="3376" w:name="_Toc38438431"/>
      <w:bookmarkStart w:id="3377" w:name="_Toc38438768"/>
      <w:bookmarkStart w:id="3378" w:name="_Toc38439105"/>
      <w:bookmarkStart w:id="3379" w:name="_Toc38439442"/>
      <w:bookmarkStart w:id="3380" w:name="_Toc38439779"/>
      <w:bookmarkStart w:id="3381" w:name="_Toc38440116"/>
      <w:bookmarkStart w:id="3382" w:name="_Toc38440453"/>
      <w:bookmarkStart w:id="3383" w:name="_Toc38440985"/>
      <w:bookmarkStart w:id="3384" w:name="_Toc38441317"/>
      <w:bookmarkStart w:id="3385" w:name="_Toc38441649"/>
      <w:bookmarkStart w:id="3386" w:name="_Toc38441977"/>
      <w:bookmarkStart w:id="3387" w:name="_Toc38442309"/>
      <w:bookmarkStart w:id="3388" w:name="_Toc38442641"/>
      <w:bookmarkStart w:id="3389" w:name="_Toc38442972"/>
      <w:bookmarkStart w:id="3390" w:name="_Toc38443303"/>
      <w:bookmarkStart w:id="3391" w:name="_Toc38443634"/>
      <w:bookmarkStart w:id="3392" w:name="_Toc38443964"/>
      <w:bookmarkStart w:id="3393" w:name="_Toc38438432"/>
      <w:bookmarkStart w:id="3394" w:name="_Toc38438769"/>
      <w:bookmarkStart w:id="3395" w:name="_Toc38439106"/>
      <w:bookmarkStart w:id="3396" w:name="_Toc38439443"/>
      <w:bookmarkStart w:id="3397" w:name="_Toc38439780"/>
      <w:bookmarkStart w:id="3398" w:name="_Toc38440117"/>
      <w:bookmarkStart w:id="3399" w:name="_Toc38440454"/>
      <w:bookmarkStart w:id="3400" w:name="_Toc38440986"/>
      <w:bookmarkStart w:id="3401" w:name="_Toc38441318"/>
      <w:bookmarkStart w:id="3402" w:name="_Toc38441650"/>
      <w:bookmarkStart w:id="3403" w:name="_Toc38441978"/>
      <w:bookmarkStart w:id="3404" w:name="_Toc38442310"/>
      <w:bookmarkStart w:id="3405" w:name="_Toc38442642"/>
      <w:bookmarkStart w:id="3406" w:name="_Toc38442973"/>
      <w:bookmarkStart w:id="3407" w:name="_Toc38443304"/>
      <w:bookmarkStart w:id="3408" w:name="_Toc38443635"/>
      <w:bookmarkStart w:id="3409" w:name="_Toc38443965"/>
      <w:bookmarkStart w:id="3410" w:name="_Toc38438433"/>
      <w:bookmarkStart w:id="3411" w:name="_Toc38438770"/>
      <w:bookmarkStart w:id="3412" w:name="_Toc38439107"/>
      <w:bookmarkStart w:id="3413" w:name="_Toc38439444"/>
      <w:bookmarkStart w:id="3414" w:name="_Toc38439781"/>
      <w:bookmarkStart w:id="3415" w:name="_Toc38440118"/>
      <w:bookmarkStart w:id="3416" w:name="_Toc38440455"/>
      <w:bookmarkStart w:id="3417" w:name="_Toc38440987"/>
      <w:bookmarkStart w:id="3418" w:name="_Toc38441319"/>
      <w:bookmarkStart w:id="3419" w:name="_Toc38441651"/>
      <w:bookmarkStart w:id="3420" w:name="_Toc38441979"/>
      <w:bookmarkStart w:id="3421" w:name="_Toc38442311"/>
      <w:bookmarkStart w:id="3422" w:name="_Toc38442643"/>
      <w:bookmarkStart w:id="3423" w:name="_Toc38442974"/>
      <w:bookmarkStart w:id="3424" w:name="_Toc38443305"/>
      <w:bookmarkStart w:id="3425" w:name="_Toc38443636"/>
      <w:bookmarkStart w:id="3426" w:name="_Toc38443966"/>
      <w:bookmarkStart w:id="3427" w:name="_Toc38438434"/>
      <w:bookmarkStart w:id="3428" w:name="_Toc38438771"/>
      <w:bookmarkStart w:id="3429" w:name="_Toc38439108"/>
      <w:bookmarkStart w:id="3430" w:name="_Toc38439445"/>
      <w:bookmarkStart w:id="3431" w:name="_Toc38439782"/>
      <w:bookmarkStart w:id="3432" w:name="_Toc38440119"/>
      <w:bookmarkStart w:id="3433" w:name="_Toc38440456"/>
      <w:bookmarkStart w:id="3434" w:name="_Toc38440988"/>
      <w:bookmarkStart w:id="3435" w:name="_Toc38441320"/>
      <w:bookmarkStart w:id="3436" w:name="_Toc38441652"/>
      <w:bookmarkStart w:id="3437" w:name="_Toc38441980"/>
      <w:bookmarkStart w:id="3438" w:name="_Toc38442312"/>
      <w:bookmarkStart w:id="3439" w:name="_Toc38442644"/>
      <w:bookmarkStart w:id="3440" w:name="_Toc38442975"/>
      <w:bookmarkStart w:id="3441" w:name="_Toc38443306"/>
      <w:bookmarkStart w:id="3442" w:name="_Toc38443637"/>
      <w:bookmarkStart w:id="3443" w:name="_Toc38443967"/>
      <w:bookmarkStart w:id="3444" w:name="_Toc38438435"/>
      <w:bookmarkStart w:id="3445" w:name="_Toc38438772"/>
      <w:bookmarkStart w:id="3446" w:name="_Toc38439109"/>
      <w:bookmarkStart w:id="3447" w:name="_Toc38439446"/>
      <w:bookmarkStart w:id="3448" w:name="_Toc38439783"/>
      <w:bookmarkStart w:id="3449" w:name="_Toc38440120"/>
      <w:bookmarkStart w:id="3450" w:name="_Toc38440457"/>
      <w:bookmarkStart w:id="3451" w:name="_Toc38440989"/>
      <w:bookmarkStart w:id="3452" w:name="_Toc38441321"/>
      <w:bookmarkStart w:id="3453" w:name="_Toc38441653"/>
      <w:bookmarkStart w:id="3454" w:name="_Toc38441981"/>
      <w:bookmarkStart w:id="3455" w:name="_Toc38442313"/>
      <w:bookmarkStart w:id="3456" w:name="_Toc38442645"/>
      <w:bookmarkStart w:id="3457" w:name="_Toc38442976"/>
      <w:bookmarkStart w:id="3458" w:name="_Toc38443307"/>
      <w:bookmarkStart w:id="3459" w:name="_Toc38443638"/>
      <w:bookmarkStart w:id="3460" w:name="_Toc38443968"/>
      <w:bookmarkStart w:id="3461" w:name="_Toc38438436"/>
      <w:bookmarkStart w:id="3462" w:name="_Toc38438773"/>
      <w:bookmarkStart w:id="3463" w:name="_Toc38439110"/>
      <w:bookmarkStart w:id="3464" w:name="_Toc38439447"/>
      <w:bookmarkStart w:id="3465" w:name="_Toc38439784"/>
      <w:bookmarkStart w:id="3466" w:name="_Toc38440121"/>
      <w:bookmarkStart w:id="3467" w:name="_Toc38440458"/>
      <w:bookmarkStart w:id="3468" w:name="_Toc38440990"/>
      <w:bookmarkStart w:id="3469" w:name="_Toc38441322"/>
      <w:bookmarkStart w:id="3470" w:name="_Toc38441654"/>
      <w:bookmarkStart w:id="3471" w:name="_Toc38441982"/>
      <w:bookmarkStart w:id="3472" w:name="_Toc38442314"/>
      <w:bookmarkStart w:id="3473" w:name="_Toc38442646"/>
      <w:bookmarkStart w:id="3474" w:name="_Toc38442977"/>
      <w:bookmarkStart w:id="3475" w:name="_Toc38443308"/>
      <w:bookmarkStart w:id="3476" w:name="_Toc38443639"/>
      <w:bookmarkStart w:id="3477" w:name="_Toc38443969"/>
      <w:bookmarkStart w:id="3478" w:name="_Toc38438437"/>
      <w:bookmarkStart w:id="3479" w:name="_Toc38438774"/>
      <w:bookmarkStart w:id="3480" w:name="_Toc38439111"/>
      <w:bookmarkStart w:id="3481" w:name="_Toc38439448"/>
      <w:bookmarkStart w:id="3482" w:name="_Toc38439785"/>
      <w:bookmarkStart w:id="3483" w:name="_Toc38440122"/>
      <w:bookmarkStart w:id="3484" w:name="_Toc38440459"/>
      <w:bookmarkStart w:id="3485" w:name="_Toc38440991"/>
      <w:bookmarkStart w:id="3486" w:name="_Toc38441323"/>
      <w:bookmarkStart w:id="3487" w:name="_Toc38441655"/>
      <w:bookmarkStart w:id="3488" w:name="_Toc38441983"/>
      <w:bookmarkStart w:id="3489" w:name="_Toc38442315"/>
      <w:bookmarkStart w:id="3490" w:name="_Toc38442647"/>
      <w:bookmarkStart w:id="3491" w:name="_Toc38442978"/>
      <w:bookmarkStart w:id="3492" w:name="_Toc38443309"/>
      <w:bookmarkStart w:id="3493" w:name="_Toc38443640"/>
      <w:bookmarkStart w:id="3494" w:name="_Toc38443970"/>
      <w:bookmarkStart w:id="3495" w:name="_Toc38438438"/>
      <w:bookmarkStart w:id="3496" w:name="_Toc38438775"/>
      <w:bookmarkStart w:id="3497" w:name="_Toc38439112"/>
      <w:bookmarkStart w:id="3498" w:name="_Toc38439449"/>
      <w:bookmarkStart w:id="3499" w:name="_Toc38439786"/>
      <w:bookmarkStart w:id="3500" w:name="_Toc38440123"/>
      <w:bookmarkStart w:id="3501" w:name="_Toc38440460"/>
      <w:bookmarkStart w:id="3502" w:name="_Toc38440992"/>
      <w:bookmarkStart w:id="3503" w:name="_Toc38441324"/>
      <w:bookmarkStart w:id="3504" w:name="_Toc38441656"/>
      <w:bookmarkStart w:id="3505" w:name="_Toc38441984"/>
      <w:bookmarkStart w:id="3506" w:name="_Toc38442316"/>
      <w:bookmarkStart w:id="3507" w:name="_Toc38442648"/>
      <w:bookmarkStart w:id="3508" w:name="_Toc38442979"/>
      <w:bookmarkStart w:id="3509" w:name="_Toc38443310"/>
      <w:bookmarkStart w:id="3510" w:name="_Toc38443641"/>
      <w:bookmarkStart w:id="3511" w:name="_Toc38443971"/>
      <w:bookmarkStart w:id="3512" w:name="_Toc38438439"/>
      <w:bookmarkStart w:id="3513" w:name="_Toc38438776"/>
      <w:bookmarkStart w:id="3514" w:name="_Toc38439113"/>
      <w:bookmarkStart w:id="3515" w:name="_Toc38439450"/>
      <w:bookmarkStart w:id="3516" w:name="_Toc38439787"/>
      <w:bookmarkStart w:id="3517" w:name="_Toc38440124"/>
      <w:bookmarkStart w:id="3518" w:name="_Toc38440461"/>
      <w:bookmarkStart w:id="3519" w:name="_Toc38440993"/>
      <w:bookmarkStart w:id="3520" w:name="_Toc38441325"/>
      <w:bookmarkStart w:id="3521" w:name="_Toc38441657"/>
      <w:bookmarkStart w:id="3522" w:name="_Toc38441985"/>
      <w:bookmarkStart w:id="3523" w:name="_Toc38442317"/>
      <w:bookmarkStart w:id="3524" w:name="_Toc38442649"/>
      <w:bookmarkStart w:id="3525" w:name="_Toc38442980"/>
      <w:bookmarkStart w:id="3526" w:name="_Toc38443311"/>
      <w:bookmarkStart w:id="3527" w:name="_Toc38443642"/>
      <w:bookmarkStart w:id="3528" w:name="_Toc38443972"/>
      <w:bookmarkStart w:id="3529" w:name="_Toc38438440"/>
      <w:bookmarkStart w:id="3530" w:name="_Toc38438777"/>
      <w:bookmarkStart w:id="3531" w:name="_Toc38439114"/>
      <w:bookmarkStart w:id="3532" w:name="_Toc38439451"/>
      <w:bookmarkStart w:id="3533" w:name="_Toc38439788"/>
      <w:bookmarkStart w:id="3534" w:name="_Toc38440125"/>
      <w:bookmarkStart w:id="3535" w:name="_Toc38440462"/>
      <w:bookmarkStart w:id="3536" w:name="_Toc38440994"/>
      <w:bookmarkStart w:id="3537" w:name="_Toc38441326"/>
      <w:bookmarkStart w:id="3538" w:name="_Toc38441658"/>
      <w:bookmarkStart w:id="3539" w:name="_Toc38441986"/>
      <w:bookmarkStart w:id="3540" w:name="_Toc38442318"/>
      <w:bookmarkStart w:id="3541" w:name="_Toc38442650"/>
      <w:bookmarkStart w:id="3542" w:name="_Toc38442981"/>
      <w:bookmarkStart w:id="3543" w:name="_Toc38443312"/>
      <w:bookmarkStart w:id="3544" w:name="_Toc38443643"/>
      <w:bookmarkStart w:id="3545" w:name="_Toc38443973"/>
      <w:bookmarkStart w:id="3546" w:name="_Toc38438441"/>
      <w:bookmarkStart w:id="3547" w:name="_Toc38438778"/>
      <w:bookmarkStart w:id="3548" w:name="_Toc38439115"/>
      <w:bookmarkStart w:id="3549" w:name="_Toc38439452"/>
      <w:bookmarkStart w:id="3550" w:name="_Toc38439789"/>
      <w:bookmarkStart w:id="3551" w:name="_Toc38440126"/>
      <w:bookmarkStart w:id="3552" w:name="_Toc38440463"/>
      <w:bookmarkStart w:id="3553" w:name="_Toc38440995"/>
      <w:bookmarkStart w:id="3554" w:name="_Toc38441327"/>
      <w:bookmarkStart w:id="3555" w:name="_Toc38441659"/>
      <w:bookmarkStart w:id="3556" w:name="_Toc38441987"/>
      <w:bookmarkStart w:id="3557" w:name="_Toc38442319"/>
      <w:bookmarkStart w:id="3558" w:name="_Toc38442651"/>
      <w:bookmarkStart w:id="3559" w:name="_Toc38442982"/>
      <w:bookmarkStart w:id="3560" w:name="_Toc38443313"/>
      <w:bookmarkStart w:id="3561" w:name="_Toc38443644"/>
      <w:bookmarkStart w:id="3562" w:name="_Toc38443974"/>
      <w:bookmarkStart w:id="3563" w:name="_Toc38438442"/>
      <w:bookmarkStart w:id="3564" w:name="_Toc38438779"/>
      <w:bookmarkStart w:id="3565" w:name="_Toc38439116"/>
      <w:bookmarkStart w:id="3566" w:name="_Toc38439453"/>
      <w:bookmarkStart w:id="3567" w:name="_Toc38439790"/>
      <w:bookmarkStart w:id="3568" w:name="_Toc38440127"/>
      <w:bookmarkStart w:id="3569" w:name="_Toc38440464"/>
      <w:bookmarkStart w:id="3570" w:name="_Toc38440996"/>
      <w:bookmarkStart w:id="3571" w:name="_Toc38441328"/>
      <w:bookmarkStart w:id="3572" w:name="_Toc38441660"/>
      <w:bookmarkStart w:id="3573" w:name="_Toc38441988"/>
      <w:bookmarkStart w:id="3574" w:name="_Toc38442320"/>
      <w:bookmarkStart w:id="3575" w:name="_Toc38442652"/>
      <w:bookmarkStart w:id="3576" w:name="_Toc38442983"/>
      <w:bookmarkStart w:id="3577" w:name="_Toc38443314"/>
      <w:bookmarkStart w:id="3578" w:name="_Toc38443645"/>
      <w:bookmarkStart w:id="3579" w:name="_Toc38443975"/>
      <w:bookmarkStart w:id="3580" w:name="_Toc38438443"/>
      <w:bookmarkStart w:id="3581" w:name="_Toc38438780"/>
      <w:bookmarkStart w:id="3582" w:name="_Toc38439117"/>
      <w:bookmarkStart w:id="3583" w:name="_Toc38439454"/>
      <w:bookmarkStart w:id="3584" w:name="_Toc38439791"/>
      <w:bookmarkStart w:id="3585" w:name="_Toc38440128"/>
      <w:bookmarkStart w:id="3586" w:name="_Toc38440465"/>
      <w:bookmarkStart w:id="3587" w:name="_Toc38440997"/>
      <w:bookmarkStart w:id="3588" w:name="_Toc38441329"/>
      <w:bookmarkStart w:id="3589" w:name="_Toc38441661"/>
      <w:bookmarkStart w:id="3590" w:name="_Toc38441989"/>
      <w:bookmarkStart w:id="3591" w:name="_Toc38442321"/>
      <w:bookmarkStart w:id="3592" w:name="_Toc38442653"/>
      <w:bookmarkStart w:id="3593" w:name="_Toc38442984"/>
      <w:bookmarkStart w:id="3594" w:name="_Toc38443315"/>
      <w:bookmarkStart w:id="3595" w:name="_Toc38443646"/>
      <w:bookmarkStart w:id="3596" w:name="_Toc38443976"/>
      <w:bookmarkStart w:id="3597" w:name="_Toc38438444"/>
      <w:bookmarkStart w:id="3598" w:name="_Toc38438781"/>
      <w:bookmarkStart w:id="3599" w:name="_Toc38439118"/>
      <w:bookmarkStart w:id="3600" w:name="_Toc38439455"/>
      <w:bookmarkStart w:id="3601" w:name="_Toc38439792"/>
      <w:bookmarkStart w:id="3602" w:name="_Toc38440129"/>
      <w:bookmarkStart w:id="3603" w:name="_Toc38440466"/>
      <w:bookmarkStart w:id="3604" w:name="_Toc38440998"/>
      <w:bookmarkStart w:id="3605" w:name="_Toc38441330"/>
      <w:bookmarkStart w:id="3606" w:name="_Toc38441662"/>
      <w:bookmarkStart w:id="3607" w:name="_Toc38441990"/>
      <w:bookmarkStart w:id="3608" w:name="_Toc38442322"/>
      <w:bookmarkStart w:id="3609" w:name="_Toc38442654"/>
      <w:bookmarkStart w:id="3610" w:name="_Toc38442985"/>
      <w:bookmarkStart w:id="3611" w:name="_Toc38443316"/>
      <w:bookmarkStart w:id="3612" w:name="_Toc38443647"/>
      <w:bookmarkStart w:id="3613" w:name="_Toc38443977"/>
      <w:bookmarkStart w:id="3614" w:name="_Toc38438445"/>
      <w:bookmarkStart w:id="3615" w:name="_Toc38438782"/>
      <w:bookmarkStart w:id="3616" w:name="_Toc38439119"/>
      <w:bookmarkStart w:id="3617" w:name="_Toc38439456"/>
      <w:bookmarkStart w:id="3618" w:name="_Toc38439793"/>
      <w:bookmarkStart w:id="3619" w:name="_Toc38440130"/>
      <w:bookmarkStart w:id="3620" w:name="_Toc38440467"/>
      <w:bookmarkStart w:id="3621" w:name="_Toc38440999"/>
      <w:bookmarkStart w:id="3622" w:name="_Toc38441331"/>
      <w:bookmarkStart w:id="3623" w:name="_Toc38441663"/>
      <w:bookmarkStart w:id="3624" w:name="_Toc38441991"/>
      <w:bookmarkStart w:id="3625" w:name="_Toc38442323"/>
      <w:bookmarkStart w:id="3626" w:name="_Toc38442655"/>
      <w:bookmarkStart w:id="3627" w:name="_Toc38442986"/>
      <w:bookmarkStart w:id="3628" w:name="_Toc38443317"/>
      <w:bookmarkStart w:id="3629" w:name="_Toc38443648"/>
      <w:bookmarkStart w:id="3630" w:name="_Toc38443978"/>
      <w:bookmarkStart w:id="3631" w:name="_Toc38438446"/>
      <w:bookmarkStart w:id="3632" w:name="_Toc38438783"/>
      <w:bookmarkStart w:id="3633" w:name="_Toc38439120"/>
      <w:bookmarkStart w:id="3634" w:name="_Toc38439457"/>
      <w:bookmarkStart w:id="3635" w:name="_Toc38439794"/>
      <w:bookmarkStart w:id="3636" w:name="_Toc38440131"/>
      <w:bookmarkStart w:id="3637" w:name="_Toc38440468"/>
      <w:bookmarkStart w:id="3638" w:name="_Toc38441000"/>
      <w:bookmarkStart w:id="3639" w:name="_Toc38441332"/>
      <w:bookmarkStart w:id="3640" w:name="_Toc38441664"/>
      <w:bookmarkStart w:id="3641" w:name="_Toc38441992"/>
      <w:bookmarkStart w:id="3642" w:name="_Toc38442324"/>
      <w:bookmarkStart w:id="3643" w:name="_Toc38442656"/>
      <w:bookmarkStart w:id="3644" w:name="_Toc38442987"/>
      <w:bookmarkStart w:id="3645" w:name="_Toc38443318"/>
      <w:bookmarkStart w:id="3646" w:name="_Toc38443649"/>
      <w:bookmarkStart w:id="3647" w:name="_Toc38443979"/>
      <w:bookmarkStart w:id="3648" w:name="_Toc38438447"/>
      <w:bookmarkStart w:id="3649" w:name="_Toc38438784"/>
      <w:bookmarkStart w:id="3650" w:name="_Toc38439121"/>
      <w:bookmarkStart w:id="3651" w:name="_Toc38439458"/>
      <w:bookmarkStart w:id="3652" w:name="_Toc38439795"/>
      <w:bookmarkStart w:id="3653" w:name="_Toc38440132"/>
      <w:bookmarkStart w:id="3654" w:name="_Toc38440469"/>
      <w:bookmarkStart w:id="3655" w:name="_Toc38441001"/>
      <w:bookmarkStart w:id="3656" w:name="_Toc38441333"/>
      <w:bookmarkStart w:id="3657" w:name="_Toc38441665"/>
      <w:bookmarkStart w:id="3658" w:name="_Toc38441993"/>
      <w:bookmarkStart w:id="3659" w:name="_Toc38442325"/>
      <w:bookmarkStart w:id="3660" w:name="_Toc38442657"/>
      <w:bookmarkStart w:id="3661" w:name="_Toc38442988"/>
      <w:bookmarkStart w:id="3662" w:name="_Toc38443319"/>
      <w:bookmarkStart w:id="3663" w:name="_Toc38443650"/>
      <w:bookmarkStart w:id="3664" w:name="_Toc38443980"/>
      <w:bookmarkStart w:id="3665" w:name="_Toc38438448"/>
      <w:bookmarkStart w:id="3666" w:name="_Toc38438785"/>
      <w:bookmarkStart w:id="3667" w:name="_Toc38439122"/>
      <w:bookmarkStart w:id="3668" w:name="_Toc38439459"/>
      <w:bookmarkStart w:id="3669" w:name="_Toc38439796"/>
      <w:bookmarkStart w:id="3670" w:name="_Toc38440133"/>
      <w:bookmarkStart w:id="3671" w:name="_Toc38440470"/>
      <w:bookmarkStart w:id="3672" w:name="_Toc38441002"/>
      <w:bookmarkStart w:id="3673" w:name="_Toc38441334"/>
      <w:bookmarkStart w:id="3674" w:name="_Toc38441666"/>
      <w:bookmarkStart w:id="3675" w:name="_Toc38441994"/>
      <w:bookmarkStart w:id="3676" w:name="_Toc38442326"/>
      <w:bookmarkStart w:id="3677" w:name="_Toc38442658"/>
      <w:bookmarkStart w:id="3678" w:name="_Toc38442989"/>
      <w:bookmarkStart w:id="3679" w:name="_Toc38443320"/>
      <w:bookmarkStart w:id="3680" w:name="_Toc38443651"/>
      <w:bookmarkStart w:id="3681" w:name="_Toc38443981"/>
      <w:bookmarkStart w:id="3682" w:name="_Toc38438449"/>
      <w:bookmarkStart w:id="3683" w:name="_Toc38438786"/>
      <w:bookmarkStart w:id="3684" w:name="_Toc38439123"/>
      <w:bookmarkStart w:id="3685" w:name="_Toc38439460"/>
      <w:bookmarkStart w:id="3686" w:name="_Toc38439797"/>
      <w:bookmarkStart w:id="3687" w:name="_Toc38440134"/>
      <w:bookmarkStart w:id="3688" w:name="_Toc38440471"/>
      <w:bookmarkStart w:id="3689" w:name="_Toc38441003"/>
      <w:bookmarkStart w:id="3690" w:name="_Toc38441335"/>
      <w:bookmarkStart w:id="3691" w:name="_Toc38441667"/>
      <w:bookmarkStart w:id="3692" w:name="_Toc38441995"/>
      <w:bookmarkStart w:id="3693" w:name="_Toc38442327"/>
      <w:bookmarkStart w:id="3694" w:name="_Toc38442659"/>
      <w:bookmarkStart w:id="3695" w:name="_Toc38442990"/>
      <w:bookmarkStart w:id="3696" w:name="_Toc38443321"/>
      <w:bookmarkStart w:id="3697" w:name="_Toc38443652"/>
      <w:bookmarkStart w:id="3698" w:name="_Toc38443982"/>
      <w:bookmarkStart w:id="3699" w:name="_Toc38438450"/>
      <w:bookmarkStart w:id="3700" w:name="_Toc38438787"/>
      <w:bookmarkStart w:id="3701" w:name="_Toc38439124"/>
      <w:bookmarkStart w:id="3702" w:name="_Toc38439461"/>
      <w:bookmarkStart w:id="3703" w:name="_Toc38439798"/>
      <w:bookmarkStart w:id="3704" w:name="_Toc38440135"/>
      <w:bookmarkStart w:id="3705" w:name="_Toc38440472"/>
      <w:bookmarkStart w:id="3706" w:name="_Toc38441004"/>
      <w:bookmarkStart w:id="3707" w:name="_Toc38441336"/>
      <w:bookmarkStart w:id="3708" w:name="_Toc38441668"/>
      <w:bookmarkStart w:id="3709" w:name="_Toc38441996"/>
      <w:bookmarkStart w:id="3710" w:name="_Toc38442328"/>
      <w:bookmarkStart w:id="3711" w:name="_Toc38442660"/>
      <w:bookmarkStart w:id="3712" w:name="_Toc38442991"/>
      <w:bookmarkStart w:id="3713" w:name="_Toc38443322"/>
      <w:bookmarkStart w:id="3714" w:name="_Toc38443653"/>
      <w:bookmarkStart w:id="3715" w:name="_Toc38443983"/>
      <w:bookmarkStart w:id="3716" w:name="_Toc38438451"/>
      <w:bookmarkStart w:id="3717" w:name="_Toc38438788"/>
      <w:bookmarkStart w:id="3718" w:name="_Toc38439125"/>
      <w:bookmarkStart w:id="3719" w:name="_Toc38439462"/>
      <w:bookmarkStart w:id="3720" w:name="_Toc38439799"/>
      <w:bookmarkStart w:id="3721" w:name="_Toc38440136"/>
      <w:bookmarkStart w:id="3722" w:name="_Toc38440473"/>
      <w:bookmarkStart w:id="3723" w:name="_Toc38441005"/>
      <w:bookmarkStart w:id="3724" w:name="_Toc38441337"/>
      <w:bookmarkStart w:id="3725" w:name="_Toc38441669"/>
      <w:bookmarkStart w:id="3726" w:name="_Toc38441997"/>
      <w:bookmarkStart w:id="3727" w:name="_Toc38442329"/>
      <w:bookmarkStart w:id="3728" w:name="_Toc38442661"/>
      <w:bookmarkStart w:id="3729" w:name="_Toc38442992"/>
      <w:bookmarkStart w:id="3730" w:name="_Toc38443323"/>
      <w:bookmarkStart w:id="3731" w:name="_Toc38443654"/>
      <w:bookmarkStart w:id="3732" w:name="_Toc38443984"/>
      <w:bookmarkStart w:id="3733" w:name="_Toc38438452"/>
      <w:bookmarkStart w:id="3734" w:name="_Toc38438789"/>
      <w:bookmarkStart w:id="3735" w:name="_Toc38439126"/>
      <w:bookmarkStart w:id="3736" w:name="_Toc38439463"/>
      <w:bookmarkStart w:id="3737" w:name="_Toc38439800"/>
      <w:bookmarkStart w:id="3738" w:name="_Toc38440137"/>
      <w:bookmarkStart w:id="3739" w:name="_Toc38440474"/>
      <w:bookmarkStart w:id="3740" w:name="_Toc38441006"/>
      <w:bookmarkStart w:id="3741" w:name="_Toc38441338"/>
      <w:bookmarkStart w:id="3742" w:name="_Toc38441670"/>
      <w:bookmarkStart w:id="3743" w:name="_Toc38441998"/>
      <w:bookmarkStart w:id="3744" w:name="_Toc38442330"/>
      <w:bookmarkStart w:id="3745" w:name="_Toc38442662"/>
      <w:bookmarkStart w:id="3746" w:name="_Toc38442993"/>
      <w:bookmarkStart w:id="3747" w:name="_Toc38443324"/>
      <w:bookmarkStart w:id="3748" w:name="_Toc38443655"/>
      <w:bookmarkStart w:id="3749" w:name="_Toc38443985"/>
      <w:bookmarkStart w:id="3750" w:name="_Toc38438453"/>
      <w:bookmarkStart w:id="3751" w:name="_Toc38438790"/>
      <w:bookmarkStart w:id="3752" w:name="_Toc38439127"/>
      <w:bookmarkStart w:id="3753" w:name="_Toc38439464"/>
      <w:bookmarkStart w:id="3754" w:name="_Toc38439801"/>
      <w:bookmarkStart w:id="3755" w:name="_Toc38440138"/>
      <w:bookmarkStart w:id="3756" w:name="_Toc38440475"/>
      <w:bookmarkStart w:id="3757" w:name="_Toc38441007"/>
      <w:bookmarkStart w:id="3758" w:name="_Toc38441339"/>
      <w:bookmarkStart w:id="3759" w:name="_Toc38441671"/>
      <w:bookmarkStart w:id="3760" w:name="_Toc38441999"/>
      <w:bookmarkStart w:id="3761" w:name="_Toc38442331"/>
      <w:bookmarkStart w:id="3762" w:name="_Toc38442663"/>
      <w:bookmarkStart w:id="3763" w:name="_Toc38442994"/>
      <w:bookmarkStart w:id="3764" w:name="_Toc38443325"/>
      <w:bookmarkStart w:id="3765" w:name="_Toc38443656"/>
      <w:bookmarkStart w:id="3766" w:name="_Toc38443986"/>
      <w:bookmarkStart w:id="3767" w:name="_Toc38438454"/>
      <w:bookmarkStart w:id="3768" w:name="_Toc38438791"/>
      <w:bookmarkStart w:id="3769" w:name="_Toc38439128"/>
      <w:bookmarkStart w:id="3770" w:name="_Toc38439465"/>
      <w:bookmarkStart w:id="3771" w:name="_Toc38439802"/>
      <w:bookmarkStart w:id="3772" w:name="_Toc38440139"/>
      <w:bookmarkStart w:id="3773" w:name="_Toc38440476"/>
      <w:bookmarkStart w:id="3774" w:name="_Toc38441008"/>
      <w:bookmarkStart w:id="3775" w:name="_Toc38441340"/>
      <w:bookmarkStart w:id="3776" w:name="_Toc38441672"/>
      <w:bookmarkStart w:id="3777" w:name="_Toc38442000"/>
      <w:bookmarkStart w:id="3778" w:name="_Toc38442332"/>
      <w:bookmarkStart w:id="3779" w:name="_Toc38442664"/>
      <w:bookmarkStart w:id="3780" w:name="_Toc38442995"/>
      <w:bookmarkStart w:id="3781" w:name="_Toc38443326"/>
      <w:bookmarkStart w:id="3782" w:name="_Toc38443657"/>
      <w:bookmarkStart w:id="3783" w:name="_Toc38443987"/>
      <w:bookmarkStart w:id="3784" w:name="_Toc38438455"/>
      <w:bookmarkStart w:id="3785" w:name="_Toc38438792"/>
      <w:bookmarkStart w:id="3786" w:name="_Toc38439129"/>
      <w:bookmarkStart w:id="3787" w:name="_Toc38439466"/>
      <w:bookmarkStart w:id="3788" w:name="_Toc38439803"/>
      <w:bookmarkStart w:id="3789" w:name="_Toc38440140"/>
      <w:bookmarkStart w:id="3790" w:name="_Toc38440477"/>
      <w:bookmarkStart w:id="3791" w:name="_Toc38441009"/>
      <w:bookmarkStart w:id="3792" w:name="_Toc38441341"/>
      <w:bookmarkStart w:id="3793" w:name="_Toc38441673"/>
      <w:bookmarkStart w:id="3794" w:name="_Toc38442001"/>
      <w:bookmarkStart w:id="3795" w:name="_Toc38442333"/>
      <w:bookmarkStart w:id="3796" w:name="_Toc38442665"/>
      <w:bookmarkStart w:id="3797" w:name="_Toc38442996"/>
      <w:bookmarkStart w:id="3798" w:name="_Toc38443327"/>
      <w:bookmarkStart w:id="3799" w:name="_Toc38443658"/>
      <w:bookmarkStart w:id="3800" w:name="_Toc38443988"/>
      <w:bookmarkStart w:id="3801" w:name="_Toc38438456"/>
      <w:bookmarkStart w:id="3802" w:name="_Toc38438793"/>
      <w:bookmarkStart w:id="3803" w:name="_Toc38439130"/>
      <w:bookmarkStart w:id="3804" w:name="_Toc38439467"/>
      <w:bookmarkStart w:id="3805" w:name="_Toc38439804"/>
      <w:bookmarkStart w:id="3806" w:name="_Toc38440141"/>
      <w:bookmarkStart w:id="3807" w:name="_Toc38440478"/>
      <w:bookmarkStart w:id="3808" w:name="_Toc38441010"/>
      <w:bookmarkStart w:id="3809" w:name="_Toc38441342"/>
      <w:bookmarkStart w:id="3810" w:name="_Toc38441674"/>
      <w:bookmarkStart w:id="3811" w:name="_Toc38442002"/>
      <w:bookmarkStart w:id="3812" w:name="_Toc38442334"/>
      <w:bookmarkStart w:id="3813" w:name="_Toc38442666"/>
      <w:bookmarkStart w:id="3814" w:name="_Toc38442997"/>
      <w:bookmarkStart w:id="3815" w:name="_Toc38443328"/>
      <w:bookmarkStart w:id="3816" w:name="_Toc38443659"/>
      <w:bookmarkStart w:id="3817" w:name="_Toc38443989"/>
      <w:bookmarkStart w:id="3818" w:name="_Toc38438457"/>
      <w:bookmarkStart w:id="3819" w:name="_Toc38438794"/>
      <w:bookmarkStart w:id="3820" w:name="_Toc38439131"/>
      <w:bookmarkStart w:id="3821" w:name="_Toc38439468"/>
      <w:bookmarkStart w:id="3822" w:name="_Toc38439805"/>
      <w:bookmarkStart w:id="3823" w:name="_Toc38440142"/>
      <w:bookmarkStart w:id="3824" w:name="_Toc38440479"/>
      <w:bookmarkStart w:id="3825" w:name="_Toc38441011"/>
      <w:bookmarkStart w:id="3826" w:name="_Toc38441343"/>
      <w:bookmarkStart w:id="3827" w:name="_Toc38441675"/>
      <w:bookmarkStart w:id="3828" w:name="_Toc38442003"/>
      <w:bookmarkStart w:id="3829" w:name="_Toc38442335"/>
      <w:bookmarkStart w:id="3830" w:name="_Toc38442667"/>
      <w:bookmarkStart w:id="3831" w:name="_Toc38442998"/>
      <w:bookmarkStart w:id="3832" w:name="_Toc38443329"/>
      <w:bookmarkStart w:id="3833" w:name="_Toc38443660"/>
      <w:bookmarkStart w:id="3834" w:name="_Toc38443990"/>
      <w:bookmarkStart w:id="3835" w:name="_Toc38438458"/>
      <w:bookmarkStart w:id="3836" w:name="_Toc38438795"/>
      <w:bookmarkStart w:id="3837" w:name="_Toc38439132"/>
      <w:bookmarkStart w:id="3838" w:name="_Toc38439469"/>
      <w:bookmarkStart w:id="3839" w:name="_Toc38439806"/>
      <w:bookmarkStart w:id="3840" w:name="_Toc38440143"/>
      <w:bookmarkStart w:id="3841" w:name="_Toc38440480"/>
      <w:bookmarkStart w:id="3842" w:name="_Toc38441012"/>
      <w:bookmarkStart w:id="3843" w:name="_Toc38441344"/>
      <w:bookmarkStart w:id="3844" w:name="_Toc38441676"/>
      <w:bookmarkStart w:id="3845" w:name="_Toc38442004"/>
      <w:bookmarkStart w:id="3846" w:name="_Toc38442336"/>
      <w:bookmarkStart w:id="3847" w:name="_Toc38442668"/>
      <w:bookmarkStart w:id="3848" w:name="_Toc38442999"/>
      <w:bookmarkStart w:id="3849" w:name="_Toc38443330"/>
      <w:bookmarkStart w:id="3850" w:name="_Toc38443661"/>
      <w:bookmarkStart w:id="3851" w:name="_Toc38443991"/>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r w:rsidRPr="00C773AF">
        <w:rPr>
          <w:rFonts w:asciiTheme="minorEastAsia" w:eastAsiaTheme="minorEastAsia" w:hAnsiTheme="minorEastAsia"/>
          <w:b/>
          <w:bCs/>
        </w:rPr>
        <w:br w:type="page"/>
      </w:r>
      <w:bookmarkStart w:id="3852" w:name="_Toc44423170"/>
      <w:r w:rsidR="001A34BD" w:rsidRPr="00C773AF">
        <w:rPr>
          <w:rFonts w:asciiTheme="minorEastAsia" w:eastAsiaTheme="minorEastAsia" w:hAnsiTheme="minorEastAsia" w:hint="eastAsia"/>
          <w:bCs/>
        </w:rPr>
        <w:lastRenderedPageBreak/>
        <w:t>二十五</w:t>
      </w:r>
      <w:r w:rsidR="00266A27" w:rsidRPr="00C773AF">
        <w:rPr>
          <w:rFonts w:asciiTheme="minorEastAsia" w:eastAsiaTheme="minorEastAsia" w:hAnsiTheme="minorEastAsia" w:hint="eastAsia"/>
          <w:bCs/>
        </w:rPr>
        <w:t>、招募说明书存放及查阅方式</w:t>
      </w:r>
      <w:bookmarkEnd w:id="3852"/>
    </w:p>
    <w:p w:rsidR="00266A27" w:rsidRPr="00C773AF" w:rsidRDefault="00266A27"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szCs w:val="21"/>
        </w:rPr>
        <w:t>本《招募说明书》存放在基金管理人、基金托管人及基金</w:t>
      </w:r>
      <w:r w:rsidR="00AE7867" w:rsidRPr="00C773AF">
        <w:rPr>
          <w:rFonts w:asciiTheme="minorEastAsia" w:eastAsiaTheme="minorEastAsia" w:hAnsiTheme="minorEastAsia" w:hint="eastAsia"/>
          <w:szCs w:val="21"/>
        </w:rPr>
        <w:t>销售</w:t>
      </w:r>
      <w:r w:rsidRPr="00C773AF">
        <w:rPr>
          <w:rFonts w:asciiTheme="minorEastAsia" w:eastAsiaTheme="minorEastAsia" w:hAnsiTheme="minorEastAsia" w:hint="eastAsia"/>
          <w:szCs w:val="21"/>
        </w:rPr>
        <w:t>机构</w:t>
      </w:r>
      <w:r w:rsidR="00C773AF" w:rsidRPr="00C773AF">
        <w:rPr>
          <w:rFonts w:asciiTheme="minorEastAsia" w:eastAsiaTheme="minorEastAsia" w:hAnsiTheme="minorEastAsia" w:hint="eastAsia"/>
          <w:szCs w:val="21"/>
        </w:rPr>
        <w:t>处</w:t>
      </w:r>
      <w:r w:rsidRPr="00C773AF">
        <w:rPr>
          <w:rFonts w:asciiTheme="minorEastAsia" w:eastAsiaTheme="minorEastAsia" w:hAnsiTheme="minorEastAsia" w:hint="eastAsia"/>
          <w:szCs w:val="21"/>
        </w:rPr>
        <w:t>，投资者可在营业时间免费查阅，也可按工本费购买复印件。</w:t>
      </w:r>
      <w:r w:rsidRPr="00C773AF">
        <w:rPr>
          <w:rFonts w:asciiTheme="minorEastAsia" w:eastAsiaTheme="minorEastAsia" w:hAnsiTheme="minorEastAsia"/>
          <w:szCs w:val="21"/>
        </w:rPr>
        <w:t>基金管理人和基金托管人保证</w:t>
      </w:r>
      <w:r w:rsidRPr="00C773AF">
        <w:rPr>
          <w:rFonts w:asciiTheme="minorEastAsia" w:eastAsiaTheme="minorEastAsia" w:hAnsiTheme="minorEastAsia" w:hint="eastAsia"/>
          <w:szCs w:val="21"/>
        </w:rPr>
        <w:t>其所提供的</w:t>
      </w:r>
      <w:r w:rsidRPr="00C773AF">
        <w:rPr>
          <w:rFonts w:asciiTheme="minorEastAsia" w:eastAsiaTheme="minorEastAsia" w:hAnsiTheme="minorEastAsia"/>
          <w:szCs w:val="21"/>
        </w:rPr>
        <w:t>文本的内容与所公告的内容完全一致。</w:t>
      </w:r>
    </w:p>
    <w:p w:rsidR="00266A27" w:rsidRPr="00C773AF" w:rsidRDefault="00266A27" w:rsidP="000E4752">
      <w:pPr>
        <w:pStyle w:val="1"/>
        <w:snapToGrid w:val="0"/>
        <w:spacing w:beforeLines="0" w:afterLines="0" w:line="360" w:lineRule="auto"/>
        <w:ind w:firstLineChars="0" w:firstLine="0"/>
        <w:rPr>
          <w:rFonts w:asciiTheme="minorEastAsia" w:eastAsiaTheme="minorEastAsia" w:hAnsiTheme="minorEastAsia"/>
          <w:szCs w:val="21"/>
        </w:rPr>
      </w:pPr>
      <w:r w:rsidRPr="00C773AF">
        <w:rPr>
          <w:rFonts w:asciiTheme="minorEastAsia" w:eastAsiaTheme="minorEastAsia" w:hAnsiTheme="minorEastAsia"/>
          <w:b/>
        </w:rPr>
        <w:br w:type="page"/>
      </w:r>
      <w:bookmarkStart w:id="3853" w:name="_Toc44423171"/>
      <w:r w:rsidR="001A34BD" w:rsidRPr="00C773AF">
        <w:rPr>
          <w:rFonts w:asciiTheme="minorEastAsia" w:eastAsiaTheme="minorEastAsia" w:hAnsiTheme="minorEastAsia" w:hint="eastAsia"/>
        </w:rPr>
        <w:lastRenderedPageBreak/>
        <w:t>二十六</w:t>
      </w:r>
      <w:r w:rsidRPr="00C773AF">
        <w:rPr>
          <w:rFonts w:asciiTheme="minorEastAsia" w:eastAsiaTheme="minorEastAsia" w:hAnsiTheme="minorEastAsia" w:hint="eastAsia"/>
        </w:rPr>
        <w:t>、备查文件</w:t>
      </w:r>
      <w:bookmarkEnd w:id="3853"/>
    </w:p>
    <w:p w:rsidR="00266A27" w:rsidRPr="00C773AF" w:rsidRDefault="00266A27" w:rsidP="00F51046">
      <w:pPr>
        <w:pStyle w:val="ac"/>
        <w:autoSpaceDE w:val="0"/>
        <w:autoSpaceDN w:val="0"/>
        <w:adjustRightInd w:val="0"/>
        <w:snapToGrid w:val="0"/>
        <w:spacing w:after="0" w:line="360" w:lineRule="auto"/>
        <w:ind w:firstLineChars="0"/>
        <w:rPr>
          <w:rFonts w:asciiTheme="minorEastAsia" w:eastAsiaTheme="minorEastAsia" w:hAnsiTheme="minorEastAsia"/>
        </w:rPr>
      </w:pPr>
      <w:r w:rsidRPr="00C773AF">
        <w:rPr>
          <w:rFonts w:asciiTheme="minorEastAsia" w:eastAsiaTheme="minorEastAsia" w:hAnsiTheme="minorEastAsia" w:hint="eastAsia"/>
        </w:rPr>
        <w:t>1</w:t>
      </w:r>
      <w:r w:rsidR="00F70D3A" w:rsidRPr="00C773AF">
        <w:rPr>
          <w:rFonts w:asciiTheme="minorEastAsia" w:eastAsiaTheme="minorEastAsia" w:hAnsiTheme="minorEastAsia" w:hint="eastAsia"/>
        </w:rPr>
        <w:t>、</w:t>
      </w:r>
      <w:r w:rsidRPr="00C773AF">
        <w:rPr>
          <w:rFonts w:asciiTheme="minorEastAsia" w:eastAsiaTheme="minorEastAsia" w:hAnsiTheme="minorEastAsia" w:hint="eastAsia"/>
        </w:rPr>
        <w:t>中国证监会核准</w:t>
      </w:r>
      <w:r w:rsidR="00DA4AC8" w:rsidRPr="00C773AF">
        <w:rPr>
          <w:rFonts w:asciiTheme="minorEastAsia" w:eastAsiaTheme="minorEastAsia" w:hAnsiTheme="minorEastAsia" w:cs="宋体" w:hint="eastAsia"/>
        </w:rPr>
        <w:t>易方达</w:t>
      </w:r>
      <w:r w:rsidR="00B935FB" w:rsidRPr="00C773AF">
        <w:rPr>
          <w:rFonts w:asciiTheme="minorEastAsia" w:eastAsiaTheme="minorEastAsia" w:hAnsiTheme="minorEastAsia" w:cs="宋体" w:hint="eastAsia"/>
        </w:rPr>
        <w:t>资源</w:t>
      </w:r>
      <w:r w:rsidR="00AA127F" w:rsidRPr="00C773AF">
        <w:rPr>
          <w:rFonts w:asciiTheme="minorEastAsia" w:eastAsiaTheme="minorEastAsia" w:hAnsiTheme="minorEastAsia" w:cs="宋体" w:hint="eastAsia"/>
        </w:rPr>
        <w:t>行业</w:t>
      </w:r>
      <w:r w:rsidR="00D0701D" w:rsidRPr="00C773AF">
        <w:rPr>
          <w:rFonts w:asciiTheme="minorEastAsia" w:eastAsiaTheme="minorEastAsia" w:hAnsiTheme="minorEastAsia" w:cs="宋体" w:hint="eastAsia"/>
        </w:rPr>
        <w:t>混合</w:t>
      </w:r>
      <w:r w:rsidR="003B6D74" w:rsidRPr="00C773AF">
        <w:rPr>
          <w:rFonts w:asciiTheme="minorEastAsia" w:eastAsiaTheme="minorEastAsia" w:hAnsiTheme="minorEastAsia" w:cs="宋体" w:hint="eastAsia"/>
        </w:rPr>
        <w:t>型证券投资基金</w:t>
      </w:r>
      <w:r w:rsidRPr="00C773AF">
        <w:rPr>
          <w:rFonts w:asciiTheme="minorEastAsia" w:eastAsiaTheme="minorEastAsia" w:hAnsiTheme="minorEastAsia" w:hint="eastAsia"/>
        </w:rPr>
        <w:t>募集的文件；</w:t>
      </w:r>
    </w:p>
    <w:p w:rsidR="00266A27" w:rsidRPr="00C773AF" w:rsidRDefault="00266A27" w:rsidP="00F51046">
      <w:pPr>
        <w:pStyle w:val="ac"/>
        <w:autoSpaceDE w:val="0"/>
        <w:autoSpaceDN w:val="0"/>
        <w:adjustRightInd w:val="0"/>
        <w:snapToGrid w:val="0"/>
        <w:spacing w:after="0" w:line="360" w:lineRule="auto"/>
        <w:ind w:firstLineChars="0"/>
        <w:rPr>
          <w:rFonts w:asciiTheme="minorEastAsia" w:eastAsiaTheme="minorEastAsia" w:hAnsiTheme="minorEastAsia"/>
        </w:rPr>
      </w:pPr>
      <w:r w:rsidRPr="00C773AF">
        <w:rPr>
          <w:rFonts w:asciiTheme="minorEastAsia" w:eastAsiaTheme="minorEastAsia" w:hAnsiTheme="minorEastAsia" w:hint="eastAsia"/>
        </w:rPr>
        <w:t>2</w:t>
      </w:r>
      <w:r w:rsidR="00F70D3A" w:rsidRPr="00C773AF">
        <w:rPr>
          <w:rFonts w:asciiTheme="minorEastAsia" w:eastAsiaTheme="minorEastAsia" w:hAnsiTheme="minorEastAsia" w:hint="eastAsia"/>
        </w:rPr>
        <w:t>、</w:t>
      </w:r>
      <w:r w:rsidRPr="00C773AF">
        <w:rPr>
          <w:rFonts w:asciiTheme="minorEastAsia" w:eastAsiaTheme="minorEastAsia" w:hAnsiTheme="minorEastAsia" w:hint="eastAsia"/>
        </w:rPr>
        <w:t>《</w:t>
      </w:r>
      <w:r w:rsidR="00DA4AC8" w:rsidRPr="00C773AF">
        <w:rPr>
          <w:rFonts w:asciiTheme="minorEastAsia" w:eastAsiaTheme="minorEastAsia" w:hAnsiTheme="minorEastAsia" w:cs="宋体" w:hint="eastAsia"/>
        </w:rPr>
        <w:t>易方达</w:t>
      </w:r>
      <w:r w:rsidR="00B935FB" w:rsidRPr="00C773AF">
        <w:rPr>
          <w:rFonts w:asciiTheme="minorEastAsia" w:eastAsiaTheme="minorEastAsia" w:hAnsiTheme="minorEastAsia" w:cs="宋体" w:hint="eastAsia"/>
        </w:rPr>
        <w:t>资源</w:t>
      </w:r>
      <w:r w:rsidR="00AA127F" w:rsidRPr="00C773AF">
        <w:rPr>
          <w:rFonts w:asciiTheme="minorEastAsia" w:eastAsiaTheme="minorEastAsia" w:hAnsiTheme="minorEastAsia" w:cs="宋体" w:hint="eastAsia"/>
        </w:rPr>
        <w:t>行业</w:t>
      </w:r>
      <w:r w:rsidR="00D0701D" w:rsidRPr="00C773AF">
        <w:rPr>
          <w:rFonts w:asciiTheme="minorEastAsia" w:eastAsiaTheme="minorEastAsia" w:hAnsiTheme="minorEastAsia" w:cs="宋体" w:hint="eastAsia"/>
        </w:rPr>
        <w:t>混合</w:t>
      </w:r>
      <w:r w:rsidR="003B6D74" w:rsidRPr="00C773AF">
        <w:rPr>
          <w:rFonts w:asciiTheme="minorEastAsia" w:eastAsiaTheme="minorEastAsia" w:hAnsiTheme="minorEastAsia" w:cs="宋体" w:hint="eastAsia"/>
        </w:rPr>
        <w:t>型证券投资基金</w:t>
      </w:r>
      <w:r w:rsidRPr="00C773AF">
        <w:rPr>
          <w:rFonts w:asciiTheme="minorEastAsia" w:eastAsiaTheme="minorEastAsia" w:hAnsiTheme="minorEastAsia" w:hint="eastAsia"/>
        </w:rPr>
        <w:t>基金合同》；</w:t>
      </w:r>
    </w:p>
    <w:p w:rsidR="00266A27" w:rsidRPr="00C773AF" w:rsidRDefault="00266A27" w:rsidP="00F51046">
      <w:pPr>
        <w:pStyle w:val="ac"/>
        <w:autoSpaceDE w:val="0"/>
        <w:autoSpaceDN w:val="0"/>
        <w:adjustRightInd w:val="0"/>
        <w:snapToGrid w:val="0"/>
        <w:spacing w:after="0" w:line="360" w:lineRule="auto"/>
        <w:ind w:firstLineChars="0"/>
        <w:rPr>
          <w:rFonts w:asciiTheme="minorEastAsia" w:eastAsiaTheme="minorEastAsia" w:hAnsiTheme="minorEastAsia"/>
        </w:rPr>
      </w:pPr>
      <w:r w:rsidRPr="00C773AF">
        <w:rPr>
          <w:rFonts w:asciiTheme="minorEastAsia" w:eastAsiaTheme="minorEastAsia" w:hAnsiTheme="minorEastAsia" w:hint="eastAsia"/>
          <w:szCs w:val="21"/>
        </w:rPr>
        <w:t>3</w:t>
      </w:r>
      <w:r w:rsidR="00F70D3A" w:rsidRPr="00C773AF">
        <w:rPr>
          <w:rFonts w:asciiTheme="minorEastAsia" w:eastAsiaTheme="minorEastAsia" w:hAnsiTheme="minorEastAsia" w:hint="eastAsia"/>
          <w:szCs w:val="21"/>
        </w:rPr>
        <w:t>、</w:t>
      </w:r>
      <w:r w:rsidRPr="00C773AF">
        <w:rPr>
          <w:rFonts w:asciiTheme="minorEastAsia" w:eastAsiaTheme="minorEastAsia" w:hAnsiTheme="minorEastAsia" w:hint="eastAsia"/>
          <w:szCs w:val="21"/>
        </w:rPr>
        <w:t>《</w:t>
      </w:r>
      <w:r w:rsidRPr="00C773AF">
        <w:rPr>
          <w:rFonts w:asciiTheme="minorEastAsia" w:eastAsiaTheme="minorEastAsia" w:hAnsiTheme="minorEastAsia" w:hint="eastAsia"/>
        </w:rPr>
        <w:t>易方达基金管理有限公司开放式基金业务规则》；</w:t>
      </w:r>
    </w:p>
    <w:p w:rsidR="00266A27" w:rsidRPr="00C773AF" w:rsidRDefault="00266A27"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4</w:t>
      </w:r>
      <w:r w:rsidR="00F70D3A" w:rsidRPr="00C773AF">
        <w:rPr>
          <w:rFonts w:asciiTheme="minorEastAsia" w:eastAsiaTheme="minorEastAsia" w:hAnsiTheme="minorEastAsia" w:hint="eastAsia"/>
          <w:szCs w:val="21"/>
        </w:rPr>
        <w:t>、</w:t>
      </w:r>
      <w:r w:rsidRPr="00C773AF">
        <w:rPr>
          <w:rFonts w:asciiTheme="minorEastAsia" w:eastAsiaTheme="minorEastAsia" w:hAnsiTheme="minorEastAsia" w:hint="eastAsia"/>
          <w:szCs w:val="21"/>
        </w:rPr>
        <w:t>《</w:t>
      </w:r>
      <w:r w:rsidR="00DA4AC8" w:rsidRPr="00C773AF">
        <w:rPr>
          <w:rFonts w:asciiTheme="minorEastAsia" w:eastAsiaTheme="minorEastAsia" w:hAnsiTheme="minorEastAsia" w:cs="宋体" w:hint="eastAsia"/>
          <w:szCs w:val="21"/>
        </w:rPr>
        <w:t>易方达</w:t>
      </w:r>
      <w:r w:rsidR="00B935FB" w:rsidRPr="00C773AF">
        <w:rPr>
          <w:rFonts w:asciiTheme="minorEastAsia" w:eastAsiaTheme="minorEastAsia" w:hAnsiTheme="minorEastAsia" w:cs="宋体" w:hint="eastAsia"/>
          <w:szCs w:val="21"/>
        </w:rPr>
        <w:t>资源</w:t>
      </w:r>
      <w:r w:rsidR="00AA127F" w:rsidRPr="00C773AF">
        <w:rPr>
          <w:rFonts w:asciiTheme="minorEastAsia" w:eastAsiaTheme="minorEastAsia" w:hAnsiTheme="minorEastAsia" w:cs="宋体" w:hint="eastAsia"/>
          <w:szCs w:val="21"/>
        </w:rPr>
        <w:t>行业</w:t>
      </w:r>
      <w:r w:rsidR="00D0701D" w:rsidRPr="00C773AF">
        <w:rPr>
          <w:rFonts w:asciiTheme="minorEastAsia" w:eastAsiaTheme="minorEastAsia" w:hAnsiTheme="minorEastAsia" w:cs="宋体" w:hint="eastAsia"/>
          <w:szCs w:val="21"/>
        </w:rPr>
        <w:t>混合</w:t>
      </w:r>
      <w:r w:rsidR="003B6D74" w:rsidRPr="00C773AF">
        <w:rPr>
          <w:rFonts w:asciiTheme="minorEastAsia" w:eastAsiaTheme="minorEastAsia" w:hAnsiTheme="minorEastAsia" w:cs="宋体" w:hint="eastAsia"/>
          <w:szCs w:val="21"/>
        </w:rPr>
        <w:t>型证券投资基金</w:t>
      </w:r>
      <w:r w:rsidRPr="00C773AF">
        <w:rPr>
          <w:rFonts w:asciiTheme="minorEastAsia" w:eastAsiaTheme="minorEastAsia" w:hAnsiTheme="minorEastAsia" w:hint="eastAsia"/>
          <w:szCs w:val="21"/>
        </w:rPr>
        <w:t>托管协议》；</w:t>
      </w:r>
    </w:p>
    <w:p w:rsidR="00266A27" w:rsidRPr="00C773AF" w:rsidRDefault="00266A27"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rPr>
        <w:t>5</w:t>
      </w:r>
      <w:r w:rsidR="00F70D3A" w:rsidRPr="00C773AF">
        <w:rPr>
          <w:rFonts w:asciiTheme="minorEastAsia" w:eastAsiaTheme="minorEastAsia" w:hAnsiTheme="minorEastAsia" w:hint="eastAsia"/>
        </w:rPr>
        <w:t>、</w:t>
      </w:r>
      <w:r w:rsidRPr="00C773AF">
        <w:rPr>
          <w:rFonts w:asciiTheme="minorEastAsia" w:eastAsiaTheme="minorEastAsia" w:hAnsiTheme="minorEastAsia" w:hint="eastAsia"/>
        </w:rPr>
        <w:t>法律意见书；</w:t>
      </w:r>
    </w:p>
    <w:p w:rsidR="00266A27" w:rsidRPr="00C773AF" w:rsidRDefault="00266A27"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6</w:t>
      </w:r>
      <w:r w:rsidR="00F70D3A" w:rsidRPr="00C773AF">
        <w:rPr>
          <w:rFonts w:asciiTheme="minorEastAsia" w:eastAsiaTheme="minorEastAsia" w:hAnsiTheme="minorEastAsia" w:hint="eastAsia"/>
          <w:szCs w:val="21"/>
        </w:rPr>
        <w:t>、</w:t>
      </w:r>
      <w:r w:rsidRPr="00C773AF">
        <w:rPr>
          <w:rFonts w:asciiTheme="minorEastAsia" w:eastAsiaTheme="minorEastAsia" w:hAnsiTheme="minorEastAsia" w:hint="eastAsia"/>
          <w:szCs w:val="21"/>
        </w:rPr>
        <w:t>基金管理人业务资格批件和营业执照；</w:t>
      </w:r>
    </w:p>
    <w:p w:rsidR="00266A27" w:rsidRPr="00C773AF" w:rsidRDefault="00266A27" w:rsidP="00F51046">
      <w:pPr>
        <w:snapToGrid w:val="0"/>
        <w:spacing w:line="360" w:lineRule="auto"/>
        <w:ind w:firstLine="420"/>
        <w:rPr>
          <w:rFonts w:asciiTheme="minorEastAsia" w:eastAsiaTheme="minorEastAsia" w:hAnsiTheme="minorEastAsia"/>
          <w:szCs w:val="21"/>
        </w:rPr>
      </w:pPr>
      <w:r w:rsidRPr="00C773AF">
        <w:rPr>
          <w:rFonts w:asciiTheme="minorEastAsia" w:eastAsiaTheme="minorEastAsia" w:hAnsiTheme="minorEastAsia" w:hint="eastAsia"/>
          <w:szCs w:val="21"/>
        </w:rPr>
        <w:t>7</w:t>
      </w:r>
      <w:r w:rsidR="00F70D3A" w:rsidRPr="00C773AF">
        <w:rPr>
          <w:rFonts w:asciiTheme="minorEastAsia" w:eastAsiaTheme="minorEastAsia" w:hAnsiTheme="minorEastAsia" w:hint="eastAsia"/>
          <w:szCs w:val="21"/>
        </w:rPr>
        <w:t>、</w:t>
      </w:r>
      <w:r w:rsidRPr="00C773AF">
        <w:rPr>
          <w:rFonts w:asciiTheme="minorEastAsia" w:eastAsiaTheme="minorEastAsia" w:hAnsiTheme="minorEastAsia" w:hint="eastAsia"/>
          <w:szCs w:val="21"/>
        </w:rPr>
        <w:t>基金托管人业务资格批件和营业执照。</w:t>
      </w:r>
    </w:p>
    <w:p w:rsidR="00266A27" w:rsidRPr="00C773AF" w:rsidRDefault="00266A27" w:rsidP="00F51046">
      <w:pPr>
        <w:snapToGrid w:val="0"/>
        <w:spacing w:line="360" w:lineRule="auto"/>
        <w:ind w:firstLineChars="200" w:firstLine="420"/>
        <w:rPr>
          <w:rFonts w:asciiTheme="minorEastAsia" w:eastAsiaTheme="minorEastAsia" w:hAnsiTheme="minorEastAsia"/>
        </w:rPr>
      </w:pPr>
      <w:r w:rsidRPr="00C773AF">
        <w:rPr>
          <w:rFonts w:asciiTheme="minorEastAsia" w:eastAsiaTheme="minorEastAsia" w:hAnsiTheme="minorEastAsia" w:hint="eastAsia"/>
        </w:rPr>
        <w:t>存放地点：基金管理人、基金托管人处</w:t>
      </w:r>
    </w:p>
    <w:p w:rsidR="00266A27" w:rsidRPr="00C773AF" w:rsidRDefault="00266A27" w:rsidP="00F51046">
      <w:pPr>
        <w:snapToGrid w:val="0"/>
        <w:spacing w:line="360" w:lineRule="auto"/>
        <w:ind w:firstLineChars="200" w:firstLine="420"/>
        <w:rPr>
          <w:rFonts w:asciiTheme="minorEastAsia" w:eastAsiaTheme="minorEastAsia" w:hAnsiTheme="minorEastAsia"/>
          <w:szCs w:val="21"/>
        </w:rPr>
      </w:pPr>
      <w:r w:rsidRPr="00C773AF">
        <w:rPr>
          <w:rFonts w:asciiTheme="minorEastAsia" w:eastAsiaTheme="minorEastAsia" w:hAnsiTheme="minorEastAsia" w:hint="eastAsia"/>
        </w:rPr>
        <w:t>查阅方式：投资者可在营业时间免费查阅，也可按工本费购买复印件。</w:t>
      </w:r>
    </w:p>
    <w:p w:rsidR="00266A27" w:rsidRPr="00C773AF" w:rsidRDefault="00266A27" w:rsidP="00F51046">
      <w:pPr>
        <w:snapToGrid w:val="0"/>
        <w:spacing w:line="360" w:lineRule="auto"/>
        <w:ind w:left="480"/>
        <w:rPr>
          <w:rFonts w:asciiTheme="minorEastAsia" w:eastAsiaTheme="minorEastAsia" w:hAnsiTheme="minorEastAsia"/>
          <w:szCs w:val="21"/>
        </w:rPr>
      </w:pPr>
    </w:p>
    <w:p w:rsidR="00F70D3A" w:rsidRPr="00C773AF" w:rsidRDefault="00F70D3A" w:rsidP="00F51046">
      <w:pPr>
        <w:snapToGrid w:val="0"/>
        <w:spacing w:line="360" w:lineRule="auto"/>
        <w:ind w:left="480"/>
        <w:rPr>
          <w:rFonts w:asciiTheme="minorEastAsia" w:eastAsiaTheme="minorEastAsia" w:hAnsiTheme="minorEastAsia"/>
          <w:szCs w:val="21"/>
        </w:rPr>
      </w:pPr>
    </w:p>
    <w:p w:rsidR="009E24F9" w:rsidRPr="00C773AF" w:rsidRDefault="009E24F9" w:rsidP="00F51046">
      <w:pPr>
        <w:snapToGrid w:val="0"/>
        <w:spacing w:line="360" w:lineRule="auto"/>
        <w:ind w:right="210" w:firstLineChars="200" w:firstLine="420"/>
        <w:jc w:val="right"/>
        <w:rPr>
          <w:rFonts w:asciiTheme="minorEastAsia" w:eastAsiaTheme="minorEastAsia" w:hAnsiTheme="minorEastAsia"/>
          <w:szCs w:val="21"/>
        </w:rPr>
      </w:pPr>
      <w:r w:rsidRPr="00C773AF">
        <w:rPr>
          <w:rFonts w:asciiTheme="minorEastAsia" w:eastAsiaTheme="minorEastAsia" w:hAnsiTheme="minorEastAsia" w:hint="eastAsia"/>
          <w:szCs w:val="21"/>
        </w:rPr>
        <w:t>易方达基金管理有限公司</w:t>
      </w:r>
    </w:p>
    <w:p w:rsidR="00110040" w:rsidRPr="00C773AF" w:rsidRDefault="00DA422A" w:rsidP="00F70D3A">
      <w:pPr>
        <w:snapToGrid w:val="0"/>
        <w:spacing w:line="360" w:lineRule="auto"/>
        <w:ind w:right="525" w:firstLineChars="200" w:firstLine="420"/>
        <w:jc w:val="right"/>
        <w:rPr>
          <w:rFonts w:asciiTheme="minorEastAsia" w:eastAsiaTheme="minorEastAsia" w:hAnsiTheme="minorEastAsia"/>
        </w:rPr>
      </w:pPr>
      <w:r w:rsidRPr="00C773AF">
        <w:rPr>
          <w:rFonts w:asciiTheme="minorEastAsia" w:eastAsiaTheme="minorEastAsia" w:hAnsiTheme="minorEastAsia"/>
        </w:rPr>
        <w:t>2020年</w:t>
      </w:r>
      <w:r w:rsidR="005E55EC">
        <w:rPr>
          <w:rFonts w:asciiTheme="minorEastAsia" w:eastAsiaTheme="minorEastAsia" w:hAnsiTheme="minorEastAsia"/>
        </w:rPr>
        <w:t>7</w:t>
      </w:r>
      <w:r w:rsidRPr="00C773AF">
        <w:rPr>
          <w:rFonts w:asciiTheme="minorEastAsia" w:eastAsiaTheme="minorEastAsia" w:hAnsiTheme="minorEastAsia"/>
        </w:rPr>
        <w:t>月</w:t>
      </w:r>
      <w:r w:rsidR="005E55EC">
        <w:rPr>
          <w:rFonts w:asciiTheme="minorEastAsia" w:eastAsiaTheme="minorEastAsia" w:hAnsiTheme="minorEastAsia"/>
        </w:rPr>
        <w:t>1</w:t>
      </w:r>
      <w:r w:rsidRPr="00C773AF">
        <w:rPr>
          <w:rFonts w:asciiTheme="minorEastAsia" w:eastAsiaTheme="minorEastAsia" w:hAnsiTheme="minorEastAsia"/>
        </w:rPr>
        <w:t>日</w:t>
      </w:r>
    </w:p>
    <w:sectPr w:rsidR="00110040" w:rsidRPr="00C773AF" w:rsidSect="00F67DBE">
      <w:pgSz w:w="11907" w:h="16840" w:code="9"/>
      <w:pgMar w:top="1701" w:right="1814" w:bottom="1701" w:left="1814" w:header="1134" w:footer="1247"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DB9" w:rsidRDefault="00590DB9">
      <w:r>
        <w:separator/>
      </w:r>
    </w:p>
  </w:endnote>
  <w:endnote w:type="continuationSeparator" w:id="0">
    <w:p w:rsidR="00590DB9" w:rsidRDefault="0059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ˎ̥">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仿宋简体">
    <w:altName w:val="宋体"/>
    <w:charset w:val="86"/>
    <w:family w:val="auto"/>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FCB" w:rsidRDefault="008E0FCB" w:rsidP="00FB0BAF">
    <w:pPr>
      <w:pStyle w:val="a5"/>
      <w:framePr w:wrap="around" w:vAnchor="text" w:hAnchor="margin" w:xAlign="center" w:y="1"/>
      <w:ind w:firstLine="360"/>
      <w:rPr>
        <w:rStyle w:val="a4"/>
      </w:rPr>
    </w:pPr>
    <w:r>
      <w:rPr>
        <w:rStyle w:val="a4"/>
      </w:rPr>
      <w:fldChar w:fldCharType="begin"/>
    </w:r>
    <w:r>
      <w:rPr>
        <w:rStyle w:val="a4"/>
      </w:rPr>
      <w:instrText xml:space="preserve">PAGE  </w:instrText>
    </w:r>
    <w:r>
      <w:rPr>
        <w:rStyle w:val="a4"/>
      </w:rPr>
      <w:fldChar w:fldCharType="end"/>
    </w:r>
  </w:p>
  <w:p w:rsidR="008E0FCB" w:rsidRDefault="008E0FCB" w:rsidP="00B03ED7">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FCB" w:rsidRDefault="008E0FCB" w:rsidP="00737DF3">
    <w:pPr>
      <w:pStyle w:val="a5"/>
      <w:ind w:firstLineChars="2250" w:firstLine="405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FCB" w:rsidRDefault="008E0FCB" w:rsidP="003235CF">
    <w:pPr>
      <w:pStyle w:val="a5"/>
      <w:ind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FCB" w:rsidRDefault="008E0FCB" w:rsidP="00737DF3">
    <w:pPr>
      <w:pStyle w:val="a5"/>
      <w:ind w:firstLineChars="2250" w:firstLine="4050"/>
    </w:pPr>
    <w:r>
      <w:fldChar w:fldCharType="begin"/>
    </w:r>
    <w:r>
      <w:instrText xml:space="preserve"> PAGE   \* MERGEFORMAT </w:instrText>
    </w:r>
    <w:r>
      <w:fldChar w:fldCharType="separate"/>
    </w:r>
    <w:r w:rsidR="003435AF" w:rsidRPr="003435AF">
      <w:rPr>
        <w:noProof/>
        <w:lang w:val="zh-CN"/>
      </w:rPr>
      <w:t>V</w:t>
    </w:r>
    <w:r>
      <w:rPr>
        <w:noProof/>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FCB" w:rsidRDefault="008E0FCB" w:rsidP="003235CF">
    <w:pPr>
      <w:pStyle w:val="a5"/>
      <w:ind w:firstLine="360"/>
      <w:jc w:val="center"/>
    </w:pPr>
    <w:r>
      <w:fldChar w:fldCharType="begin"/>
    </w:r>
    <w:r>
      <w:instrText xml:space="preserve"> PAGE   \* MERGEFORMAT </w:instrText>
    </w:r>
    <w:r>
      <w:fldChar w:fldCharType="separate"/>
    </w:r>
    <w:r w:rsidR="003435AF" w:rsidRPr="003435AF">
      <w:rPr>
        <w:noProof/>
        <w:lang w:val="zh-CN"/>
      </w:rPr>
      <w:t>I</w:t>
    </w:r>
    <w:r>
      <w:rPr>
        <w:noProof/>
        <w:lang w:val="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FCB" w:rsidRDefault="008E0FCB" w:rsidP="009A649C">
    <w:pPr>
      <w:pStyle w:val="a5"/>
      <w:framePr w:wrap="around" w:vAnchor="text" w:hAnchor="page" w:x="6031" w:y="20"/>
      <w:ind w:firstLineChars="0" w:firstLine="0"/>
      <w:rPr>
        <w:rStyle w:val="a4"/>
        <w:rFonts w:eastAsia="宋体"/>
        <w:sz w:val="21"/>
        <w:szCs w:val="24"/>
      </w:rPr>
    </w:pPr>
    <w:r w:rsidRPr="00737DF3">
      <w:rPr>
        <w:rStyle w:val="a4"/>
      </w:rPr>
      <w:fldChar w:fldCharType="begin"/>
    </w:r>
    <w:r w:rsidRPr="00737DF3">
      <w:rPr>
        <w:rStyle w:val="a4"/>
      </w:rPr>
      <w:instrText xml:space="preserve"> PAGE   \* MERGEFORMAT </w:instrText>
    </w:r>
    <w:r w:rsidRPr="00737DF3">
      <w:rPr>
        <w:rStyle w:val="a4"/>
      </w:rPr>
      <w:fldChar w:fldCharType="separate"/>
    </w:r>
    <w:r w:rsidR="00A72CCE" w:rsidRPr="00A72CCE">
      <w:rPr>
        <w:rStyle w:val="a4"/>
        <w:noProof/>
        <w:lang w:val="zh-CN"/>
      </w:rPr>
      <w:t>153</w:t>
    </w:r>
    <w:r w:rsidRPr="00737DF3">
      <w:rPr>
        <w:rStyle w:val="a4"/>
      </w:rPr>
      <w:fldChar w:fldCharType="end"/>
    </w:r>
  </w:p>
  <w:p w:rsidR="008E0FCB" w:rsidRDefault="008E0FCB" w:rsidP="00955625">
    <w:pPr>
      <w:pStyle w:val="a5"/>
      <w:ind w:firstLineChars="2250" w:firstLine="405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DB9" w:rsidRDefault="00590DB9">
      <w:r>
        <w:separator/>
      </w:r>
    </w:p>
  </w:footnote>
  <w:footnote w:type="continuationSeparator" w:id="0">
    <w:p w:rsidR="00590DB9" w:rsidRDefault="00590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FCB" w:rsidRDefault="008E0FCB" w:rsidP="00B03ED7">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FCB" w:rsidRPr="00E259BD" w:rsidRDefault="008E0FCB" w:rsidP="00E259BD">
    <w:pPr>
      <w:pStyle w:val="a3"/>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FCB" w:rsidRPr="001D704D" w:rsidRDefault="008E0FCB" w:rsidP="00322720">
    <w:pPr>
      <w:pStyle w:val="a3"/>
      <w:pBdr>
        <w:bottom w:val="none" w:sz="0" w:space="0" w:color="auto"/>
      </w:pBdr>
      <w:tabs>
        <w:tab w:val="clear" w:pos="4153"/>
        <w:tab w:val="center" w:pos="0"/>
      </w:tabs>
      <w:ind w:firstLineChars="0" w:firstLine="0"/>
      <w:jc w:val="both"/>
    </w:pPr>
    <w:r>
      <w:rPr>
        <w:rFonts w:hint="eastAsia"/>
        <w:color w:val="000000"/>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038FD"/>
    <w:multiLevelType w:val="hybridMultilevel"/>
    <w:tmpl w:val="127218AA"/>
    <w:lvl w:ilvl="0" w:tplc="FFFFFFFF">
      <w:start w:val="1"/>
      <w:numFmt w:val="japaneseCounting"/>
      <w:pStyle w:val="211"/>
      <w:lvlText w:val="%1、"/>
      <w:lvlJc w:val="left"/>
      <w:pPr>
        <w:tabs>
          <w:tab w:val="num" w:pos="3243"/>
        </w:tabs>
        <w:ind w:left="3243" w:hanging="7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 w15:restartNumberingAfterBreak="0">
    <w:nsid w:val="1A6D6F7E"/>
    <w:multiLevelType w:val="hybridMultilevel"/>
    <w:tmpl w:val="16E826FC"/>
    <w:lvl w:ilvl="0" w:tplc="271E205C">
      <w:start w:val="1"/>
      <w:numFmt w:val="decimal"/>
      <w:lvlText w:val="（%1）"/>
      <w:lvlJc w:val="left"/>
      <w:pPr>
        <w:tabs>
          <w:tab w:val="num" w:pos="851"/>
        </w:tabs>
        <w:ind w:left="851" w:hanging="56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239E2F0F"/>
    <w:multiLevelType w:val="multilevel"/>
    <w:tmpl w:val="97B69774"/>
    <w:lvl w:ilvl="0">
      <w:start w:val="1"/>
      <w:numFmt w:val="chineseCountingThousand"/>
      <w:suff w:val="space"/>
      <w:lvlText w:val="%1、"/>
      <w:lvlJc w:val="left"/>
      <w:pPr>
        <w:ind w:left="0" w:firstLine="0"/>
      </w:pPr>
      <w:rPr>
        <w:rFonts w:hint="eastAsia"/>
      </w:rPr>
    </w:lvl>
    <w:lvl w:ilvl="1">
      <w:start w:val="1"/>
      <w:numFmt w:val="chineseCountingThousand"/>
      <w:suff w:val="nothing"/>
      <w:lvlText w:val="%2、"/>
      <w:lvlJc w:val="left"/>
      <w:pPr>
        <w:ind w:left="0" w:firstLine="0"/>
      </w:pPr>
      <w:rPr>
        <w:rFonts w:hint="eastAsia"/>
      </w:rPr>
    </w:lvl>
    <w:lvl w:ilvl="2">
      <w:start w:val="1"/>
      <w:numFmt w:val="decimal"/>
      <w:suff w:val="space"/>
      <w:lvlText w:val="%3."/>
      <w:lvlJc w:val="left"/>
      <w:pPr>
        <w:ind w:left="0" w:firstLine="0"/>
      </w:pPr>
      <w:rPr>
        <w:rFonts w:hint="eastAsia"/>
      </w:rPr>
    </w:lvl>
    <w:lvl w:ilvl="3">
      <w:start w:val="1"/>
      <w:numFmt w:val="none"/>
      <w:pStyle w:val="4"/>
      <w:suff w:val="nothing"/>
      <w:lvlText w:val=""/>
      <w:lvlJc w:val="left"/>
      <w:pPr>
        <w:ind w:left="851" w:firstLine="0"/>
      </w:pPr>
      <w:rPr>
        <w:rFonts w:hint="eastAsia"/>
      </w:rPr>
    </w:lvl>
    <w:lvl w:ilvl="4">
      <w:start w:val="1"/>
      <w:numFmt w:val="none"/>
      <w:pStyle w:val="5"/>
      <w:suff w:val="nothing"/>
      <w:lvlText w:val=""/>
      <w:lvlJc w:val="left"/>
      <w:pPr>
        <w:ind w:left="851" w:firstLine="0"/>
      </w:pPr>
      <w:rPr>
        <w:rFonts w:hint="eastAsia"/>
      </w:rPr>
    </w:lvl>
    <w:lvl w:ilvl="5">
      <w:start w:val="1"/>
      <w:numFmt w:val="none"/>
      <w:pStyle w:val="6"/>
      <w:suff w:val="nothing"/>
      <w:lvlText w:val=""/>
      <w:lvlJc w:val="left"/>
      <w:pPr>
        <w:ind w:left="851" w:firstLine="0"/>
      </w:pPr>
      <w:rPr>
        <w:rFonts w:hint="eastAsia"/>
      </w:rPr>
    </w:lvl>
    <w:lvl w:ilvl="6">
      <w:start w:val="1"/>
      <w:numFmt w:val="none"/>
      <w:pStyle w:val="7"/>
      <w:suff w:val="nothing"/>
      <w:lvlText w:val=""/>
      <w:lvlJc w:val="left"/>
      <w:pPr>
        <w:ind w:left="851" w:firstLine="0"/>
      </w:pPr>
      <w:rPr>
        <w:rFonts w:hint="eastAsia"/>
      </w:rPr>
    </w:lvl>
    <w:lvl w:ilvl="7">
      <w:start w:val="1"/>
      <w:numFmt w:val="none"/>
      <w:pStyle w:val="8"/>
      <w:suff w:val="nothing"/>
      <w:lvlText w:val=""/>
      <w:lvlJc w:val="left"/>
      <w:pPr>
        <w:ind w:left="851" w:firstLine="0"/>
      </w:pPr>
      <w:rPr>
        <w:rFonts w:hint="eastAsia"/>
      </w:rPr>
    </w:lvl>
    <w:lvl w:ilvl="8">
      <w:start w:val="1"/>
      <w:numFmt w:val="none"/>
      <w:pStyle w:val="9"/>
      <w:suff w:val="nothing"/>
      <w:lvlText w:val=""/>
      <w:lvlJc w:val="left"/>
      <w:pPr>
        <w:ind w:left="851" w:firstLine="0"/>
      </w:pPr>
      <w:rPr>
        <w:rFonts w:hint="eastAsia"/>
      </w:rPr>
    </w:lvl>
  </w:abstractNum>
  <w:abstractNum w:abstractNumId="3" w15:restartNumberingAfterBreak="0">
    <w:nsid w:val="26DF0559"/>
    <w:multiLevelType w:val="multilevel"/>
    <w:tmpl w:val="C97ADE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DDE318B"/>
    <w:multiLevelType w:val="hybridMultilevel"/>
    <w:tmpl w:val="9C1A3FDA"/>
    <w:lvl w:ilvl="0" w:tplc="0409000F">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5" w15:restartNumberingAfterBreak="0">
    <w:nsid w:val="46631172"/>
    <w:multiLevelType w:val="hybridMultilevel"/>
    <w:tmpl w:val="0B482238"/>
    <w:lvl w:ilvl="0" w:tplc="271E205C">
      <w:start w:val="1"/>
      <w:numFmt w:val="decimal"/>
      <w:lvlText w:val="（%1）"/>
      <w:lvlJc w:val="left"/>
      <w:pPr>
        <w:tabs>
          <w:tab w:val="num" w:pos="851"/>
        </w:tabs>
        <w:ind w:left="851" w:hanging="56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4B385D0F"/>
    <w:multiLevelType w:val="hybridMultilevel"/>
    <w:tmpl w:val="36E8BDCC"/>
    <w:lvl w:ilvl="0" w:tplc="D3AE76CE">
      <w:start w:val="1"/>
      <w:numFmt w:val="japaneseCounting"/>
      <w:lvlText w:val="（%1）"/>
      <w:lvlJc w:val="left"/>
      <w:pPr>
        <w:tabs>
          <w:tab w:val="num" w:pos="720"/>
        </w:tabs>
        <w:ind w:left="720" w:hanging="720"/>
      </w:pPr>
      <w:rPr>
        <w:rFonts w:hint="eastAsia"/>
      </w:rPr>
    </w:lvl>
    <w:lvl w:ilvl="1" w:tplc="AD0419C8">
      <w:start w:val="1"/>
      <w:numFmt w:val="decimal"/>
      <w:pStyle w:val="CharCharCharCharCharCharChar"/>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63ED3861"/>
    <w:multiLevelType w:val="hybridMultilevel"/>
    <w:tmpl w:val="4C5AAB56"/>
    <w:lvl w:ilvl="0" w:tplc="43E64C08">
      <w:start w:val="1"/>
      <w:numFmt w:val="decimal"/>
      <w:lvlText w:val="(%1)"/>
      <w:lvlJc w:val="left"/>
      <w:pPr>
        <w:tabs>
          <w:tab w:val="num" w:pos="840"/>
        </w:tabs>
        <w:ind w:left="840" w:hanging="420"/>
      </w:pPr>
      <w:rPr>
        <w:rFonts w:hint="default"/>
      </w:rPr>
    </w:lvl>
    <w:lvl w:ilvl="1" w:tplc="04090019">
      <w:start w:val="1"/>
      <w:numFmt w:val="lowerLetter"/>
      <w:lvlText w:val="%2)"/>
      <w:lvlJc w:val="left"/>
      <w:pPr>
        <w:tabs>
          <w:tab w:val="num" w:pos="-359"/>
        </w:tabs>
        <w:ind w:left="-359" w:hanging="420"/>
      </w:pPr>
    </w:lvl>
    <w:lvl w:ilvl="2" w:tplc="0409001B">
      <w:start w:val="1"/>
      <w:numFmt w:val="lowerRoman"/>
      <w:lvlText w:val="%3."/>
      <w:lvlJc w:val="right"/>
      <w:pPr>
        <w:tabs>
          <w:tab w:val="num" w:pos="61"/>
        </w:tabs>
        <w:ind w:left="61" w:hanging="420"/>
      </w:pPr>
    </w:lvl>
    <w:lvl w:ilvl="3" w:tplc="0409000F" w:tentative="1">
      <w:start w:val="1"/>
      <w:numFmt w:val="decimal"/>
      <w:lvlText w:val="%4."/>
      <w:lvlJc w:val="left"/>
      <w:pPr>
        <w:tabs>
          <w:tab w:val="num" w:pos="481"/>
        </w:tabs>
        <w:ind w:left="481" w:hanging="420"/>
      </w:pPr>
    </w:lvl>
    <w:lvl w:ilvl="4" w:tplc="04090019" w:tentative="1">
      <w:start w:val="1"/>
      <w:numFmt w:val="lowerLetter"/>
      <w:lvlText w:val="%5)"/>
      <w:lvlJc w:val="left"/>
      <w:pPr>
        <w:tabs>
          <w:tab w:val="num" w:pos="901"/>
        </w:tabs>
        <w:ind w:left="901" w:hanging="420"/>
      </w:pPr>
    </w:lvl>
    <w:lvl w:ilvl="5" w:tplc="0409001B" w:tentative="1">
      <w:start w:val="1"/>
      <w:numFmt w:val="lowerRoman"/>
      <w:lvlText w:val="%6."/>
      <w:lvlJc w:val="right"/>
      <w:pPr>
        <w:tabs>
          <w:tab w:val="num" w:pos="1321"/>
        </w:tabs>
        <w:ind w:left="1321" w:hanging="420"/>
      </w:pPr>
    </w:lvl>
    <w:lvl w:ilvl="6" w:tplc="0409000F" w:tentative="1">
      <w:start w:val="1"/>
      <w:numFmt w:val="decimal"/>
      <w:lvlText w:val="%7."/>
      <w:lvlJc w:val="left"/>
      <w:pPr>
        <w:tabs>
          <w:tab w:val="num" w:pos="1741"/>
        </w:tabs>
        <w:ind w:left="1741" w:hanging="420"/>
      </w:pPr>
    </w:lvl>
    <w:lvl w:ilvl="7" w:tplc="04090019" w:tentative="1">
      <w:start w:val="1"/>
      <w:numFmt w:val="lowerLetter"/>
      <w:lvlText w:val="%8)"/>
      <w:lvlJc w:val="left"/>
      <w:pPr>
        <w:tabs>
          <w:tab w:val="num" w:pos="2161"/>
        </w:tabs>
        <w:ind w:left="2161" w:hanging="420"/>
      </w:pPr>
    </w:lvl>
    <w:lvl w:ilvl="8" w:tplc="0409001B" w:tentative="1">
      <w:start w:val="1"/>
      <w:numFmt w:val="lowerRoman"/>
      <w:lvlText w:val="%9."/>
      <w:lvlJc w:val="right"/>
      <w:pPr>
        <w:tabs>
          <w:tab w:val="num" w:pos="2581"/>
        </w:tabs>
        <w:ind w:left="2581" w:hanging="420"/>
      </w:pPr>
    </w:lvl>
  </w:abstractNum>
  <w:abstractNum w:abstractNumId="8" w15:restartNumberingAfterBreak="0">
    <w:nsid w:val="66732404"/>
    <w:multiLevelType w:val="multilevel"/>
    <w:tmpl w:val="CDC0E6D0"/>
    <w:lvl w:ilvl="0">
      <w:start w:val="1"/>
      <w:numFmt w:val="japaneseCounting"/>
      <w:lvlText w:val="（%1）"/>
      <w:lvlJc w:val="left"/>
      <w:pPr>
        <w:tabs>
          <w:tab w:val="num" w:pos="990"/>
        </w:tabs>
        <w:ind w:left="990" w:hanging="840"/>
      </w:pPr>
      <w:rPr>
        <w:rFonts w:hint="eastAsia"/>
      </w:rPr>
    </w:lvl>
    <w:lvl w:ilvl="1">
      <w:start w:val="1"/>
      <w:numFmt w:val="decimal"/>
      <w:lvlText w:val="（%2）"/>
      <w:lvlJc w:val="left"/>
      <w:pPr>
        <w:tabs>
          <w:tab w:val="num" w:pos="1290"/>
        </w:tabs>
        <w:ind w:left="1290" w:hanging="720"/>
      </w:pPr>
      <w:rPr>
        <w:rFonts w:hint="eastAsia"/>
      </w:rPr>
    </w:lvl>
    <w:lvl w:ilvl="2">
      <w:start w:val="4"/>
      <w:numFmt w:val="japaneseCounting"/>
      <w:pStyle w:val="3"/>
      <w:lvlText w:val="%3、"/>
      <w:lvlJc w:val="left"/>
      <w:pPr>
        <w:tabs>
          <w:tab w:val="num" w:pos="1710"/>
        </w:tabs>
        <w:ind w:left="1710" w:hanging="720"/>
      </w:pPr>
      <w:rPr>
        <w:rFonts w:eastAsia="宋体" w:hint="eastAsia"/>
        <w:b/>
        <w:color w:val="auto"/>
      </w:rPr>
    </w:lvl>
    <w:lvl w:ilvl="3">
      <w:start w:val="1"/>
      <w:numFmt w:val="decimal"/>
      <w:lvlText w:val="%4."/>
      <w:lvlJc w:val="left"/>
      <w:pPr>
        <w:tabs>
          <w:tab w:val="num" w:pos="1830"/>
        </w:tabs>
        <w:ind w:left="1830" w:hanging="420"/>
      </w:pPr>
    </w:lvl>
    <w:lvl w:ilvl="4">
      <w:start w:val="1"/>
      <w:numFmt w:val="lowerLetter"/>
      <w:lvlText w:val="%5)"/>
      <w:lvlJc w:val="left"/>
      <w:pPr>
        <w:tabs>
          <w:tab w:val="num" w:pos="2250"/>
        </w:tabs>
        <w:ind w:left="2250" w:hanging="420"/>
      </w:pPr>
    </w:lvl>
    <w:lvl w:ilvl="5">
      <w:start w:val="1"/>
      <w:numFmt w:val="lowerRoman"/>
      <w:lvlText w:val="%6."/>
      <w:lvlJc w:val="right"/>
      <w:pPr>
        <w:tabs>
          <w:tab w:val="num" w:pos="2670"/>
        </w:tabs>
        <w:ind w:left="2670" w:hanging="420"/>
      </w:pPr>
    </w:lvl>
    <w:lvl w:ilvl="6">
      <w:start w:val="1"/>
      <w:numFmt w:val="decimal"/>
      <w:lvlText w:val="%7."/>
      <w:lvlJc w:val="left"/>
      <w:pPr>
        <w:tabs>
          <w:tab w:val="num" w:pos="3090"/>
        </w:tabs>
        <w:ind w:left="3090" w:hanging="420"/>
      </w:pPr>
    </w:lvl>
    <w:lvl w:ilvl="7">
      <w:start w:val="1"/>
      <w:numFmt w:val="lowerLetter"/>
      <w:lvlText w:val="%8)"/>
      <w:lvlJc w:val="left"/>
      <w:pPr>
        <w:tabs>
          <w:tab w:val="num" w:pos="3510"/>
        </w:tabs>
        <w:ind w:left="3510" w:hanging="420"/>
      </w:pPr>
    </w:lvl>
    <w:lvl w:ilvl="8">
      <w:start w:val="1"/>
      <w:numFmt w:val="lowerRoman"/>
      <w:lvlText w:val="%9."/>
      <w:lvlJc w:val="right"/>
      <w:pPr>
        <w:tabs>
          <w:tab w:val="num" w:pos="3930"/>
        </w:tabs>
        <w:ind w:left="3930" w:hanging="420"/>
      </w:pPr>
    </w:lvl>
  </w:abstractNum>
  <w:abstractNum w:abstractNumId="9" w15:restartNumberingAfterBreak="0">
    <w:nsid w:val="6D2872B8"/>
    <w:multiLevelType w:val="hybridMultilevel"/>
    <w:tmpl w:val="9AD210A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6FE147B6"/>
    <w:multiLevelType w:val="singleLevel"/>
    <w:tmpl w:val="5DAA9A04"/>
    <w:lvl w:ilvl="0">
      <w:start w:val="1"/>
      <w:numFmt w:val="decimal"/>
      <w:pStyle w:val="2"/>
      <w:lvlText w:val="(%1)"/>
      <w:lvlJc w:val="left"/>
      <w:pPr>
        <w:tabs>
          <w:tab w:val="num" w:pos="360"/>
        </w:tabs>
        <w:ind w:left="0" w:firstLine="0"/>
      </w:pPr>
      <w:rPr>
        <w:rFonts w:hint="eastAsia"/>
      </w:rPr>
    </w:lvl>
  </w:abstractNum>
  <w:abstractNum w:abstractNumId="11" w15:restartNumberingAfterBreak="0">
    <w:nsid w:val="720A2D31"/>
    <w:multiLevelType w:val="hybridMultilevel"/>
    <w:tmpl w:val="DB38B172"/>
    <w:lvl w:ilvl="0" w:tplc="43E64C08">
      <w:start w:val="1"/>
      <w:numFmt w:val="decimal"/>
      <w:lvlText w:val="(%1)"/>
      <w:lvlJc w:val="left"/>
      <w:pPr>
        <w:tabs>
          <w:tab w:val="num" w:pos="840"/>
        </w:tabs>
        <w:ind w:left="840" w:hanging="420"/>
      </w:pPr>
      <w:rPr>
        <w:rFonts w:hint="default"/>
      </w:rPr>
    </w:lvl>
    <w:lvl w:ilvl="1" w:tplc="04090019">
      <w:start w:val="1"/>
      <w:numFmt w:val="lowerLetter"/>
      <w:lvlText w:val="%2)"/>
      <w:lvlJc w:val="left"/>
      <w:pPr>
        <w:tabs>
          <w:tab w:val="num" w:pos="-359"/>
        </w:tabs>
        <w:ind w:left="-359" w:hanging="420"/>
      </w:pPr>
    </w:lvl>
    <w:lvl w:ilvl="2" w:tplc="0409001B">
      <w:start w:val="1"/>
      <w:numFmt w:val="lowerRoman"/>
      <w:lvlText w:val="%3."/>
      <w:lvlJc w:val="right"/>
      <w:pPr>
        <w:tabs>
          <w:tab w:val="num" w:pos="61"/>
        </w:tabs>
        <w:ind w:left="61" w:hanging="420"/>
      </w:pPr>
    </w:lvl>
    <w:lvl w:ilvl="3" w:tplc="0409000F" w:tentative="1">
      <w:start w:val="1"/>
      <w:numFmt w:val="decimal"/>
      <w:lvlText w:val="%4."/>
      <w:lvlJc w:val="left"/>
      <w:pPr>
        <w:tabs>
          <w:tab w:val="num" w:pos="481"/>
        </w:tabs>
        <w:ind w:left="481" w:hanging="420"/>
      </w:pPr>
    </w:lvl>
    <w:lvl w:ilvl="4" w:tplc="04090019" w:tentative="1">
      <w:start w:val="1"/>
      <w:numFmt w:val="lowerLetter"/>
      <w:lvlText w:val="%5)"/>
      <w:lvlJc w:val="left"/>
      <w:pPr>
        <w:tabs>
          <w:tab w:val="num" w:pos="901"/>
        </w:tabs>
        <w:ind w:left="901" w:hanging="420"/>
      </w:pPr>
    </w:lvl>
    <w:lvl w:ilvl="5" w:tplc="0409001B" w:tentative="1">
      <w:start w:val="1"/>
      <w:numFmt w:val="lowerRoman"/>
      <w:lvlText w:val="%6."/>
      <w:lvlJc w:val="right"/>
      <w:pPr>
        <w:tabs>
          <w:tab w:val="num" w:pos="1321"/>
        </w:tabs>
        <w:ind w:left="1321" w:hanging="420"/>
      </w:pPr>
    </w:lvl>
    <w:lvl w:ilvl="6" w:tplc="0409000F" w:tentative="1">
      <w:start w:val="1"/>
      <w:numFmt w:val="decimal"/>
      <w:lvlText w:val="%7."/>
      <w:lvlJc w:val="left"/>
      <w:pPr>
        <w:tabs>
          <w:tab w:val="num" w:pos="1741"/>
        </w:tabs>
        <w:ind w:left="1741" w:hanging="420"/>
      </w:pPr>
    </w:lvl>
    <w:lvl w:ilvl="7" w:tplc="04090019" w:tentative="1">
      <w:start w:val="1"/>
      <w:numFmt w:val="lowerLetter"/>
      <w:lvlText w:val="%8)"/>
      <w:lvlJc w:val="left"/>
      <w:pPr>
        <w:tabs>
          <w:tab w:val="num" w:pos="2161"/>
        </w:tabs>
        <w:ind w:left="2161" w:hanging="420"/>
      </w:pPr>
    </w:lvl>
    <w:lvl w:ilvl="8" w:tplc="0409001B" w:tentative="1">
      <w:start w:val="1"/>
      <w:numFmt w:val="lowerRoman"/>
      <w:lvlText w:val="%9."/>
      <w:lvlJc w:val="right"/>
      <w:pPr>
        <w:tabs>
          <w:tab w:val="num" w:pos="2581"/>
        </w:tabs>
        <w:ind w:left="2581" w:hanging="420"/>
      </w:pPr>
    </w:lvl>
  </w:abstractNum>
  <w:abstractNum w:abstractNumId="12" w15:restartNumberingAfterBreak="0">
    <w:nsid w:val="77B4748A"/>
    <w:multiLevelType w:val="hybridMultilevel"/>
    <w:tmpl w:val="B82CE76E"/>
    <w:lvl w:ilvl="0" w:tplc="0BBCA874">
      <w:start w:val="1"/>
      <w:numFmt w:val="decimal"/>
      <w:lvlText w:val="%1."/>
      <w:lvlJc w:val="left"/>
      <w:pPr>
        <w:tabs>
          <w:tab w:val="num" w:pos="780"/>
        </w:tabs>
        <w:ind w:left="420" w:firstLine="0"/>
      </w:pPr>
      <w:rPr>
        <w:rFonts w:hint="eastAsia"/>
      </w:rPr>
    </w:lvl>
    <w:lvl w:ilvl="1" w:tplc="04090019">
      <w:start w:val="1"/>
      <w:numFmt w:val="decimal"/>
      <w:lvlText w:val="（%2）"/>
      <w:lvlJc w:val="left"/>
      <w:pPr>
        <w:tabs>
          <w:tab w:val="num" w:pos="851"/>
        </w:tabs>
        <w:ind w:left="851" w:hanging="567"/>
      </w:pPr>
      <w:rPr>
        <w:rFonts w:hint="eastAsia"/>
      </w:rPr>
    </w:lvl>
    <w:lvl w:ilvl="2" w:tplc="0409001B">
      <w:start w:val="1"/>
      <w:numFmt w:val="decimal"/>
      <w:lvlText w:val="%3、"/>
      <w:lvlJc w:val="left"/>
      <w:pPr>
        <w:tabs>
          <w:tab w:val="num" w:pos="1200"/>
        </w:tabs>
        <w:ind w:left="1200" w:hanging="360"/>
      </w:pPr>
      <w:rPr>
        <w:rFonts w:hint="default"/>
      </w:rPr>
    </w:lvl>
    <w:lvl w:ilvl="3" w:tplc="F97EFADC">
      <w:start w:val="5"/>
      <w:numFmt w:val="japaneseCounting"/>
      <w:lvlText w:val="（%4）"/>
      <w:lvlJc w:val="left"/>
      <w:pPr>
        <w:ind w:left="2115" w:hanging="855"/>
      </w:pPr>
      <w:rPr>
        <w:rFonts w:hint="default"/>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783C7759"/>
    <w:multiLevelType w:val="hybridMultilevel"/>
    <w:tmpl w:val="B3B83D90"/>
    <w:lvl w:ilvl="0" w:tplc="FFFFFFFF">
      <w:start w:val="1"/>
      <w:numFmt w:val="decimal"/>
      <w:lvlText w:val="（%1）"/>
      <w:lvlJc w:val="left"/>
      <w:pPr>
        <w:tabs>
          <w:tab w:val="num" w:pos="851"/>
        </w:tabs>
        <w:ind w:left="851" w:hanging="567"/>
      </w:pPr>
      <w:rPr>
        <w:rFonts w:hint="eastAsia"/>
      </w:rPr>
    </w:lvl>
    <w:lvl w:ilvl="1" w:tplc="335EFC94">
      <w:start w:val="1"/>
      <w:numFmt w:val="lowerLetter"/>
      <w:lvlText w:val="%2)"/>
      <w:lvlJc w:val="left"/>
      <w:pPr>
        <w:tabs>
          <w:tab w:val="num" w:pos="840"/>
        </w:tabs>
        <w:ind w:left="840" w:hanging="420"/>
      </w:pPr>
    </w:lvl>
    <w:lvl w:ilvl="2" w:tplc="EF1CC858"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0"/>
  </w:num>
  <w:num w:numId="2">
    <w:abstractNumId w:val="2"/>
  </w:num>
  <w:num w:numId="3">
    <w:abstractNumId w:val="8"/>
  </w:num>
  <w:num w:numId="4">
    <w:abstractNumId w:val="6"/>
  </w:num>
  <w:num w:numId="5">
    <w:abstractNumId w:val="12"/>
  </w:num>
  <w:num w:numId="6">
    <w:abstractNumId w:val="10"/>
  </w:num>
  <w:num w:numId="7">
    <w:abstractNumId w:val="13"/>
  </w:num>
  <w:num w:numId="8">
    <w:abstractNumId w:val="5"/>
  </w:num>
  <w:num w:numId="9">
    <w:abstractNumId w:val="1"/>
  </w:num>
  <w:num w:numId="10">
    <w:abstractNumId w:val="11"/>
  </w:num>
  <w:num w:numId="11">
    <w:abstractNumId w:val="7"/>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104A9"/>
    <w:rsid w:val="00001914"/>
    <w:rsid w:val="0000245C"/>
    <w:rsid w:val="000026FC"/>
    <w:rsid w:val="000032AF"/>
    <w:rsid w:val="00003BBE"/>
    <w:rsid w:val="00003E54"/>
    <w:rsid w:val="00005A46"/>
    <w:rsid w:val="00006B1D"/>
    <w:rsid w:val="00007565"/>
    <w:rsid w:val="00007E82"/>
    <w:rsid w:val="00010025"/>
    <w:rsid w:val="000104A9"/>
    <w:rsid w:val="00010DCB"/>
    <w:rsid w:val="000114C5"/>
    <w:rsid w:val="0001154C"/>
    <w:rsid w:val="000121CA"/>
    <w:rsid w:val="00012F88"/>
    <w:rsid w:val="000131AA"/>
    <w:rsid w:val="0001551D"/>
    <w:rsid w:val="0001590E"/>
    <w:rsid w:val="00015A6A"/>
    <w:rsid w:val="00015F46"/>
    <w:rsid w:val="00016227"/>
    <w:rsid w:val="0001683E"/>
    <w:rsid w:val="00016FD4"/>
    <w:rsid w:val="00017544"/>
    <w:rsid w:val="00017FAF"/>
    <w:rsid w:val="00022985"/>
    <w:rsid w:val="0002470F"/>
    <w:rsid w:val="00024C28"/>
    <w:rsid w:val="00024C8A"/>
    <w:rsid w:val="00024E71"/>
    <w:rsid w:val="00025071"/>
    <w:rsid w:val="00025219"/>
    <w:rsid w:val="00025A84"/>
    <w:rsid w:val="00026259"/>
    <w:rsid w:val="00027420"/>
    <w:rsid w:val="00027910"/>
    <w:rsid w:val="00027EF9"/>
    <w:rsid w:val="00030042"/>
    <w:rsid w:val="00030D83"/>
    <w:rsid w:val="00031AC9"/>
    <w:rsid w:val="000323BA"/>
    <w:rsid w:val="00032FDE"/>
    <w:rsid w:val="0003445C"/>
    <w:rsid w:val="00034634"/>
    <w:rsid w:val="0003472A"/>
    <w:rsid w:val="00034F10"/>
    <w:rsid w:val="00035C0E"/>
    <w:rsid w:val="00036A9A"/>
    <w:rsid w:val="00037749"/>
    <w:rsid w:val="00040613"/>
    <w:rsid w:val="00040927"/>
    <w:rsid w:val="00040B64"/>
    <w:rsid w:val="000417EF"/>
    <w:rsid w:val="00041CC2"/>
    <w:rsid w:val="0004226D"/>
    <w:rsid w:val="000424D1"/>
    <w:rsid w:val="00042726"/>
    <w:rsid w:val="00042A4C"/>
    <w:rsid w:val="000444A2"/>
    <w:rsid w:val="00045701"/>
    <w:rsid w:val="000469F5"/>
    <w:rsid w:val="000473CA"/>
    <w:rsid w:val="00047B41"/>
    <w:rsid w:val="0005001B"/>
    <w:rsid w:val="0005101F"/>
    <w:rsid w:val="0005187F"/>
    <w:rsid w:val="00051CF9"/>
    <w:rsid w:val="0005338B"/>
    <w:rsid w:val="000534A4"/>
    <w:rsid w:val="00054674"/>
    <w:rsid w:val="000552FC"/>
    <w:rsid w:val="00055F85"/>
    <w:rsid w:val="0005780E"/>
    <w:rsid w:val="00060389"/>
    <w:rsid w:val="00061410"/>
    <w:rsid w:val="000621DB"/>
    <w:rsid w:val="00062335"/>
    <w:rsid w:val="00062C6C"/>
    <w:rsid w:val="0006390E"/>
    <w:rsid w:val="00065AD8"/>
    <w:rsid w:val="00066B77"/>
    <w:rsid w:val="00067A2C"/>
    <w:rsid w:val="00067BF8"/>
    <w:rsid w:val="00067DC8"/>
    <w:rsid w:val="00072174"/>
    <w:rsid w:val="000743BA"/>
    <w:rsid w:val="00075E19"/>
    <w:rsid w:val="00076A7C"/>
    <w:rsid w:val="00076AAF"/>
    <w:rsid w:val="00076F6B"/>
    <w:rsid w:val="00077729"/>
    <w:rsid w:val="0007775C"/>
    <w:rsid w:val="00081759"/>
    <w:rsid w:val="0008201E"/>
    <w:rsid w:val="000836C8"/>
    <w:rsid w:val="00085BDB"/>
    <w:rsid w:val="00086064"/>
    <w:rsid w:val="0008644C"/>
    <w:rsid w:val="00086474"/>
    <w:rsid w:val="00086704"/>
    <w:rsid w:val="00091191"/>
    <w:rsid w:val="000911C1"/>
    <w:rsid w:val="000925D0"/>
    <w:rsid w:val="00092ADF"/>
    <w:rsid w:val="00092CDA"/>
    <w:rsid w:val="00092E3F"/>
    <w:rsid w:val="00093150"/>
    <w:rsid w:val="0009339C"/>
    <w:rsid w:val="0009565A"/>
    <w:rsid w:val="000957FE"/>
    <w:rsid w:val="00095877"/>
    <w:rsid w:val="00095F86"/>
    <w:rsid w:val="0009615A"/>
    <w:rsid w:val="00097844"/>
    <w:rsid w:val="000A1044"/>
    <w:rsid w:val="000A1FD9"/>
    <w:rsid w:val="000A25DC"/>
    <w:rsid w:val="000A40A0"/>
    <w:rsid w:val="000A4378"/>
    <w:rsid w:val="000A47E3"/>
    <w:rsid w:val="000A4F2F"/>
    <w:rsid w:val="000A5450"/>
    <w:rsid w:val="000A5AEC"/>
    <w:rsid w:val="000A6A28"/>
    <w:rsid w:val="000A6A9E"/>
    <w:rsid w:val="000A6E34"/>
    <w:rsid w:val="000B017B"/>
    <w:rsid w:val="000B0367"/>
    <w:rsid w:val="000B0906"/>
    <w:rsid w:val="000B0995"/>
    <w:rsid w:val="000B1143"/>
    <w:rsid w:val="000B2854"/>
    <w:rsid w:val="000B416D"/>
    <w:rsid w:val="000B41F6"/>
    <w:rsid w:val="000B4230"/>
    <w:rsid w:val="000B5776"/>
    <w:rsid w:val="000B5C32"/>
    <w:rsid w:val="000B5EDA"/>
    <w:rsid w:val="000B70AA"/>
    <w:rsid w:val="000C0229"/>
    <w:rsid w:val="000C05F4"/>
    <w:rsid w:val="000C08F5"/>
    <w:rsid w:val="000C0B86"/>
    <w:rsid w:val="000C0C3A"/>
    <w:rsid w:val="000C109C"/>
    <w:rsid w:val="000C2176"/>
    <w:rsid w:val="000C3041"/>
    <w:rsid w:val="000C40BC"/>
    <w:rsid w:val="000C4259"/>
    <w:rsid w:val="000C4CD3"/>
    <w:rsid w:val="000C53A9"/>
    <w:rsid w:val="000C5618"/>
    <w:rsid w:val="000C5C75"/>
    <w:rsid w:val="000D046D"/>
    <w:rsid w:val="000D07F7"/>
    <w:rsid w:val="000D1BAA"/>
    <w:rsid w:val="000D2174"/>
    <w:rsid w:val="000D3735"/>
    <w:rsid w:val="000D3F3C"/>
    <w:rsid w:val="000D4339"/>
    <w:rsid w:val="000D48E2"/>
    <w:rsid w:val="000D4CEB"/>
    <w:rsid w:val="000D53EA"/>
    <w:rsid w:val="000D58CF"/>
    <w:rsid w:val="000D59AF"/>
    <w:rsid w:val="000D6266"/>
    <w:rsid w:val="000D6791"/>
    <w:rsid w:val="000D7359"/>
    <w:rsid w:val="000D7832"/>
    <w:rsid w:val="000D7D5A"/>
    <w:rsid w:val="000D7DAD"/>
    <w:rsid w:val="000E0A27"/>
    <w:rsid w:val="000E16BA"/>
    <w:rsid w:val="000E215D"/>
    <w:rsid w:val="000E3A0B"/>
    <w:rsid w:val="000E3DC7"/>
    <w:rsid w:val="000E3EBB"/>
    <w:rsid w:val="000E41B9"/>
    <w:rsid w:val="000E4752"/>
    <w:rsid w:val="000E5B94"/>
    <w:rsid w:val="000E7861"/>
    <w:rsid w:val="000E7F01"/>
    <w:rsid w:val="000F01C8"/>
    <w:rsid w:val="000F0E92"/>
    <w:rsid w:val="000F1871"/>
    <w:rsid w:val="000F2D14"/>
    <w:rsid w:val="000F2D5D"/>
    <w:rsid w:val="000F2E58"/>
    <w:rsid w:val="000F3203"/>
    <w:rsid w:val="000F3BD2"/>
    <w:rsid w:val="000F4071"/>
    <w:rsid w:val="000F4A88"/>
    <w:rsid w:val="000F5007"/>
    <w:rsid w:val="000F5CAA"/>
    <w:rsid w:val="000F5ECE"/>
    <w:rsid w:val="000F6881"/>
    <w:rsid w:val="000F6F81"/>
    <w:rsid w:val="000F7A35"/>
    <w:rsid w:val="000F7A80"/>
    <w:rsid w:val="000F7ED9"/>
    <w:rsid w:val="001013F5"/>
    <w:rsid w:val="00102336"/>
    <w:rsid w:val="00102897"/>
    <w:rsid w:val="00103052"/>
    <w:rsid w:val="00104713"/>
    <w:rsid w:val="001051EC"/>
    <w:rsid w:val="00105D74"/>
    <w:rsid w:val="00106CFC"/>
    <w:rsid w:val="00110040"/>
    <w:rsid w:val="001102AC"/>
    <w:rsid w:val="0011086C"/>
    <w:rsid w:val="00110EFD"/>
    <w:rsid w:val="0011112E"/>
    <w:rsid w:val="0011137B"/>
    <w:rsid w:val="00111751"/>
    <w:rsid w:val="00112F4D"/>
    <w:rsid w:val="001137EE"/>
    <w:rsid w:val="001161F7"/>
    <w:rsid w:val="00116480"/>
    <w:rsid w:val="00116526"/>
    <w:rsid w:val="00117088"/>
    <w:rsid w:val="00120381"/>
    <w:rsid w:val="0012158F"/>
    <w:rsid w:val="00124017"/>
    <w:rsid w:val="00124BC6"/>
    <w:rsid w:val="00125513"/>
    <w:rsid w:val="00132676"/>
    <w:rsid w:val="001328B0"/>
    <w:rsid w:val="00133C20"/>
    <w:rsid w:val="00134ABD"/>
    <w:rsid w:val="00134AEA"/>
    <w:rsid w:val="00134C69"/>
    <w:rsid w:val="00135FC3"/>
    <w:rsid w:val="0013688F"/>
    <w:rsid w:val="00137B0B"/>
    <w:rsid w:val="00140EC6"/>
    <w:rsid w:val="001415AB"/>
    <w:rsid w:val="00141EEB"/>
    <w:rsid w:val="00142AE5"/>
    <w:rsid w:val="0014305F"/>
    <w:rsid w:val="001437EE"/>
    <w:rsid w:val="0014382F"/>
    <w:rsid w:val="00144110"/>
    <w:rsid w:val="001443BD"/>
    <w:rsid w:val="0014584F"/>
    <w:rsid w:val="00146275"/>
    <w:rsid w:val="00147470"/>
    <w:rsid w:val="00147599"/>
    <w:rsid w:val="00147A92"/>
    <w:rsid w:val="00147CC9"/>
    <w:rsid w:val="00147E67"/>
    <w:rsid w:val="00150865"/>
    <w:rsid w:val="00150EDA"/>
    <w:rsid w:val="001516AC"/>
    <w:rsid w:val="00151B06"/>
    <w:rsid w:val="0015204A"/>
    <w:rsid w:val="001522EC"/>
    <w:rsid w:val="00152CFC"/>
    <w:rsid w:val="001546FD"/>
    <w:rsid w:val="001552C6"/>
    <w:rsid w:val="00155AAA"/>
    <w:rsid w:val="001603F6"/>
    <w:rsid w:val="0016087F"/>
    <w:rsid w:val="001627B8"/>
    <w:rsid w:val="00162C0B"/>
    <w:rsid w:val="00162C2E"/>
    <w:rsid w:val="00163E63"/>
    <w:rsid w:val="00164061"/>
    <w:rsid w:val="00164245"/>
    <w:rsid w:val="00164675"/>
    <w:rsid w:val="00164C23"/>
    <w:rsid w:val="001662B2"/>
    <w:rsid w:val="001663E6"/>
    <w:rsid w:val="0016656D"/>
    <w:rsid w:val="00166739"/>
    <w:rsid w:val="00167798"/>
    <w:rsid w:val="00167C8F"/>
    <w:rsid w:val="00167F77"/>
    <w:rsid w:val="001707CC"/>
    <w:rsid w:val="00170832"/>
    <w:rsid w:val="00171E72"/>
    <w:rsid w:val="001720E9"/>
    <w:rsid w:val="00172569"/>
    <w:rsid w:val="001729BF"/>
    <w:rsid w:val="00172B4B"/>
    <w:rsid w:val="00172EDA"/>
    <w:rsid w:val="00173B7F"/>
    <w:rsid w:val="00175A32"/>
    <w:rsid w:val="00177BF7"/>
    <w:rsid w:val="00177F77"/>
    <w:rsid w:val="00180A27"/>
    <w:rsid w:val="00180C1C"/>
    <w:rsid w:val="0018142B"/>
    <w:rsid w:val="001814D4"/>
    <w:rsid w:val="00183C0A"/>
    <w:rsid w:val="00183F88"/>
    <w:rsid w:val="00183FA2"/>
    <w:rsid w:val="001857CB"/>
    <w:rsid w:val="00187AB7"/>
    <w:rsid w:val="00191C03"/>
    <w:rsid w:val="00192CE8"/>
    <w:rsid w:val="001944C8"/>
    <w:rsid w:val="0019597A"/>
    <w:rsid w:val="00195A63"/>
    <w:rsid w:val="00195A67"/>
    <w:rsid w:val="00197966"/>
    <w:rsid w:val="00197ACF"/>
    <w:rsid w:val="00197FB5"/>
    <w:rsid w:val="001A0493"/>
    <w:rsid w:val="001A0704"/>
    <w:rsid w:val="001A0862"/>
    <w:rsid w:val="001A0A03"/>
    <w:rsid w:val="001A1CA4"/>
    <w:rsid w:val="001A1F8F"/>
    <w:rsid w:val="001A2094"/>
    <w:rsid w:val="001A34BD"/>
    <w:rsid w:val="001A36C0"/>
    <w:rsid w:val="001A3710"/>
    <w:rsid w:val="001A3A0B"/>
    <w:rsid w:val="001A4851"/>
    <w:rsid w:val="001A5748"/>
    <w:rsid w:val="001A60F1"/>
    <w:rsid w:val="001A6353"/>
    <w:rsid w:val="001A65AB"/>
    <w:rsid w:val="001A66AF"/>
    <w:rsid w:val="001A6CA6"/>
    <w:rsid w:val="001A7F38"/>
    <w:rsid w:val="001B0EBD"/>
    <w:rsid w:val="001B1382"/>
    <w:rsid w:val="001B1E19"/>
    <w:rsid w:val="001B2070"/>
    <w:rsid w:val="001B2256"/>
    <w:rsid w:val="001B2D13"/>
    <w:rsid w:val="001B2E97"/>
    <w:rsid w:val="001B3469"/>
    <w:rsid w:val="001B3519"/>
    <w:rsid w:val="001B429E"/>
    <w:rsid w:val="001B5D2E"/>
    <w:rsid w:val="001B64CB"/>
    <w:rsid w:val="001B6583"/>
    <w:rsid w:val="001B7233"/>
    <w:rsid w:val="001C0D86"/>
    <w:rsid w:val="001C1D4C"/>
    <w:rsid w:val="001C3DF6"/>
    <w:rsid w:val="001C62CF"/>
    <w:rsid w:val="001C62E3"/>
    <w:rsid w:val="001C7A02"/>
    <w:rsid w:val="001D0F3F"/>
    <w:rsid w:val="001D13FA"/>
    <w:rsid w:val="001D2117"/>
    <w:rsid w:val="001D2AD0"/>
    <w:rsid w:val="001D2E16"/>
    <w:rsid w:val="001D372B"/>
    <w:rsid w:val="001D38E0"/>
    <w:rsid w:val="001D3AAB"/>
    <w:rsid w:val="001D3D89"/>
    <w:rsid w:val="001D3F3D"/>
    <w:rsid w:val="001D4DA3"/>
    <w:rsid w:val="001D4F0A"/>
    <w:rsid w:val="001D543B"/>
    <w:rsid w:val="001D5931"/>
    <w:rsid w:val="001D5BD4"/>
    <w:rsid w:val="001D5E13"/>
    <w:rsid w:val="001D704D"/>
    <w:rsid w:val="001D75DA"/>
    <w:rsid w:val="001E08E9"/>
    <w:rsid w:val="001E0F54"/>
    <w:rsid w:val="001E236C"/>
    <w:rsid w:val="001E55F7"/>
    <w:rsid w:val="001E61EB"/>
    <w:rsid w:val="001E6F12"/>
    <w:rsid w:val="001F1340"/>
    <w:rsid w:val="001F1735"/>
    <w:rsid w:val="001F2861"/>
    <w:rsid w:val="001F300D"/>
    <w:rsid w:val="001F37D1"/>
    <w:rsid w:val="001F4C68"/>
    <w:rsid w:val="001F50F4"/>
    <w:rsid w:val="001F5A11"/>
    <w:rsid w:val="001F5E56"/>
    <w:rsid w:val="001F623F"/>
    <w:rsid w:val="00202061"/>
    <w:rsid w:val="00203672"/>
    <w:rsid w:val="00203A43"/>
    <w:rsid w:val="00203F18"/>
    <w:rsid w:val="00205002"/>
    <w:rsid w:val="002072D0"/>
    <w:rsid w:val="00210F98"/>
    <w:rsid w:val="0021136C"/>
    <w:rsid w:val="00211698"/>
    <w:rsid w:val="00212AE3"/>
    <w:rsid w:val="0021385F"/>
    <w:rsid w:val="00213988"/>
    <w:rsid w:val="00213F71"/>
    <w:rsid w:val="00214060"/>
    <w:rsid w:val="00214764"/>
    <w:rsid w:val="002150BA"/>
    <w:rsid w:val="00215692"/>
    <w:rsid w:val="002157EB"/>
    <w:rsid w:val="00215E1D"/>
    <w:rsid w:val="002168C9"/>
    <w:rsid w:val="00216D3E"/>
    <w:rsid w:val="0022009B"/>
    <w:rsid w:val="0022057C"/>
    <w:rsid w:val="00222642"/>
    <w:rsid w:val="00222A99"/>
    <w:rsid w:val="00222AF7"/>
    <w:rsid w:val="00222B84"/>
    <w:rsid w:val="00223727"/>
    <w:rsid w:val="0022482C"/>
    <w:rsid w:val="00224844"/>
    <w:rsid w:val="00225149"/>
    <w:rsid w:val="00225A7B"/>
    <w:rsid w:val="00225F58"/>
    <w:rsid w:val="00227A88"/>
    <w:rsid w:val="00227C2E"/>
    <w:rsid w:val="00231BAE"/>
    <w:rsid w:val="00231E19"/>
    <w:rsid w:val="00231E36"/>
    <w:rsid w:val="002327AA"/>
    <w:rsid w:val="0023300E"/>
    <w:rsid w:val="00233095"/>
    <w:rsid w:val="00233F4D"/>
    <w:rsid w:val="002348BA"/>
    <w:rsid w:val="00235372"/>
    <w:rsid w:val="002354A1"/>
    <w:rsid w:val="00235809"/>
    <w:rsid w:val="002404A6"/>
    <w:rsid w:val="00240B9E"/>
    <w:rsid w:val="00240E80"/>
    <w:rsid w:val="00240F73"/>
    <w:rsid w:val="00241BC9"/>
    <w:rsid w:val="00242068"/>
    <w:rsid w:val="00242261"/>
    <w:rsid w:val="002433E7"/>
    <w:rsid w:val="00243CAC"/>
    <w:rsid w:val="00244652"/>
    <w:rsid w:val="00244C25"/>
    <w:rsid w:val="00245C55"/>
    <w:rsid w:val="00246000"/>
    <w:rsid w:val="00246C30"/>
    <w:rsid w:val="00247DA2"/>
    <w:rsid w:val="00250AE4"/>
    <w:rsid w:val="00251362"/>
    <w:rsid w:val="00254B92"/>
    <w:rsid w:val="00254C50"/>
    <w:rsid w:val="00254EF5"/>
    <w:rsid w:val="00256192"/>
    <w:rsid w:val="0025648D"/>
    <w:rsid w:val="00256D7B"/>
    <w:rsid w:val="0026061C"/>
    <w:rsid w:val="002608EB"/>
    <w:rsid w:val="00260B84"/>
    <w:rsid w:val="002619E9"/>
    <w:rsid w:val="00262C78"/>
    <w:rsid w:val="00262F33"/>
    <w:rsid w:val="00263552"/>
    <w:rsid w:val="00264F3C"/>
    <w:rsid w:val="00266A27"/>
    <w:rsid w:val="00266BC9"/>
    <w:rsid w:val="0026738A"/>
    <w:rsid w:val="0027055B"/>
    <w:rsid w:val="00270C90"/>
    <w:rsid w:val="0027139C"/>
    <w:rsid w:val="00271C10"/>
    <w:rsid w:val="00271C12"/>
    <w:rsid w:val="002730AD"/>
    <w:rsid w:val="00273567"/>
    <w:rsid w:val="002742B9"/>
    <w:rsid w:val="002743AF"/>
    <w:rsid w:val="002744D5"/>
    <w:rsid w:val="002746C3"/>
    <w:rsid w:val="00276B07"/>
    <w:rsid w:val="00277887"/>
    <w:rsid w:val="00277D31"/>
    <w:rsid w:val="00280231"/>
    <w:rsid w:val="00281409"/>
    <w:rsid w:val="00282205"/>
    <w:rsid w:val="0028283F"/>
    <w:rsid w:val="0028297D"/>
    <w:rsid w:val="00284F94"/>
    <w:rsid w:val="002850D4"/>
    <w:rsid w:val="002852D5"/>
    <w:rsid w:val="00285832"/>
    <w:rsid w:val="002858C7"/>
    <w:rsid w:val="0028675D"/>
    <w:rsid w:val="00286E15"/>
    <w:rsid w:val="00287E8A"/>
    <w:rsid w:val="00290114"/>
    <w:rsid w:val="002912D9"/>
    <w:rsid w:val="0029154D"/>
    <w:rsid w:val="002921C2"/>
    <w:rsid w:val="00292BA8"/>
    <w:rsid w:val="00293478"/>
    <w:rsid w:val="00293AB8"/>
    <w:rsid w:val="00294899"/>
    <w:rsid w:val="00294A3F"/>
    <w:rsid w:val="00296407"/>
    <w:rsid w:val="00296789"/>
    <w:rsid w:val="002975ED"/>
    <w:rsid w:val="00297902"/>
    <w:rsid w:val="002A1226"/>
    <w:rsid w:val="002A240F"/>
    <w:rsid w:val="002A6470"/>
    <w:rsid w:val="002A66C0"/>
    <w:rsid w:val="002A77CA"/>
    <w:rsid w:val="002B13AC"/>
    <w:rsid w:val="002B17BE"/>
    <w:rsid w:val="002B3448"/>
    <w:rsid w:val="002B3E42"/>
    <w:rsid w:val="002B45A9"/>
    <w:rsid w:val="002B54FD"/>
    <w:rsid w:val="002B61FF"/>
    <w:rsid w:val="002B698B"/>
    <w:rsid w:val="002B740F"/>
    <w:rsid w:val="002B764A"/>
    <w:rsid w:val="002B76C2"/>
    <w:rsid w:val="002B788F"/>
    <w:rsid w:val="002C120B"/>
    <w:rsid w:val="002C19EB"/>
    <w:rsid w:val="002C21EE"/>
    <w:rsid w:val="002C3669"/>
    <w:rsid w:val="002C3778"/>
    <w:rsid w:val="002C3A4B"/>
    <w:rsid w:val="002C3B8D"/>
    <w:rsid w:val="002C3BD9"/>
    <w:rsid w:val="002C47BC"/>
    <w:rsid w:val="002C5170"/>
    <w:rsid w:val="002C531F"/>
    <w:rsid w:val="002C5D2B"/>
    <w:rsid w:val="002C6A4B"/>
    <w:rsid w:val="002C77AA"/>
    <w:rsid w:val="002D09F5"/>
    <w:rsid w:val="002D1385"/>
    <w:rsid w:val="002D22F0"/>
    <w:rsid w:val="002D2F8D"/>
    <w:rsid w:val="002D3272"/>
    <w:rsid w:val="002D4523"/>
    <w:rsid w:val="002D52BA"/>
    <w:rsid w:val="002D5C41"/>
    <w:rsid w:val="002D5CCE"/>
    <w:rsid w:val="002D6633"/>
    <w:rsid w:val="002D6A75"/>
    <w:rsid w:val="002D735E"/>
    <w:rsid w:val="002D7848"/>
    <w:rsid w:val="002D7FB2"/>
    <w:rsid w:val="002E08D4"/>
    <w:rsid w:val="002E21DA"/>
    <w:rsid w:val="002E4EBE"/>
    <w:rsid w:val="002E5050"/>
    <w:rsid w:val="002E5757"/>
    <w:rsid w:val="002F0310"/>
    <w:rsid w:val="002F04A1"/>
    <w:rsid w:val="002F0EF2"/>
    <w:rsid w:val="002F16CC"/>
    <w:rsid w:val="002F2288"/>
    <w:rsid w:val="002F33BC"/>
    <w:rsid w:val="002F3757"/>
    <w:rsid w:val="002F4E2C"/>
    <w:rsid w:val="002F6DC0"/>
    <w:rsid w:val="002F740A"/>
    <w:rsid w:val="0030044B"/>
    <w:rsid w:val="00300D47"/>
    <w:rsid w:val="0030114C"/>
    <w:rsid w:val="00302AA3"/>
    <w:rsid w:val="00302BFC"/>
    <w:rsid w:val="0030328E"/>
    <w:rsid w:val="003042C1"/>
    <w:rsid w:val="00305AD3"/>
    <w:rsid w:val="00305D24"/>
    <w:rsid w:val="003067F7"/>
    <w:rsid w:val="00306A83"/>
    <w:rsid w:val="0031063F"/>
    <w:rsid w:val="00310704"/>
    <w:rsid w:val="0031079D"/>
    <w:rsid w:val="00310B55"/>
    <w:rsid w:val="00311355"/>
    <w:rsid w:val="00311BE5"/>
    <w:rsid w:val="00311EA9"/>
    <w:rsid w:val="003154EC"/>
    <w:rsid w:val="00317952"/>
    <w:rsid w:val="00320056"/>
    <w:rsid w:val="00320078"/>
    <w:rsid w:val="00320CDB"/>
    <w:rsid w:val="00320F6C"/>
    <w:rsid w:val="00321D06"/>
    <w:rsid w:val="00322720"/>
    <w:rsid w:val="003232DC"/>
    <w:rsid w:val="003235CF"/>
    <w:rsid w:val="0032558F"/>
    <w:rsid w:val="00325EAA"/>
    <w:rsid w:val="00325F19"/>
    <w:rsid w:val="00325F26"/>
    <w:rsid w:val="0032623D"/>
    <w:rsid w:val="0032652A"/>
    <w:rsid w:val="00326D82"/>
    <w:rsid w:val="00327D2A"/>
    <w:rsid w:val="00331444"/>
    <w:rsid w:val="00332979"/>
    <w:rsid w:val="00333323"/>
    <w:rsid w:val="00333A4B"/>
    <w:rsid w:val="0033456E"/>
    <w:rsid w:val="003370D9"/>
    <w:rsid w:val="00337B91"/>
    <w:rsid w:val="00337DB7"/>
    <w:rsid w:val="00340678"/>
    <w:rsid w:val="00340858"/>
    <w:rsid w:val="003421EC"/>
    <w:rsid w:val="003428A3"/>
    <w:rsid w:val="00342C22"/>
    <w:rsid w:val="003435AF"/>
    <w:rsid w:val="003447E1"/>
    <w:rsid w:val="0034490E"/>
    <w:rsid w:val="00346135"/>
    <w:rsid w:val="00350695"/>
    <w:rsid w:val="003509EA"/>
    <w:rsid w:val="00351279"/>
    <w:rsid w:val="0035303E"/>
    <w:rsid w:val="0035418D"/>
    <w:rsid w:val="0035419D"/>
    <w:rsid w:val="003561A5"/>
    <w:rsid w:val="0035699C"/>
    <w:rsid w:val="00356C5E"/>
    <w:rsid w:val="00356D40"/>
    <w:rsid w:val="003605F1"/>
    <w:rsid w:val="00360E53"/>
    <w:rsid w:val="0036108D"/>
    <w:rsid w:val="00362227"/>
    <w:rsid w:val="00362E83"/>
    <w:rsid w:val="0036326F"/>
    <w:rsid w:val="003633CC"/>
    <w:rsid w:val="0036394E"/>
    <w:rsid w:val="00364B75"/>
    <w:rsid w:val="00366892"/>
    <w:rsid w:val="00366F5D"/>
    <w:rsid w:val="0037045A"/>
    <w:rsid w:val="0037073D"/>
    <w:rsid w:val="003708FE"/>
    <w:rsid w:val="00370A4C"/>
    <w:rsid w:val="00373EE8"/>
    <w:rsid w:val="00374621"/>
    <w:rsid w:val="00375EA4"/>
    <w:rsid w:val="003775B0"/>
    <w:rsid w:val="00377B6D"/>
    <w:rsid w:val="00377B93"/>
    <w:rsid w:val="0038048A"/>
    <w:rsid w:val="00380A2D"/>
    <w:rsid w:val="00380B3E"/>
    <w:rsid w:val="00385E11"/>
    <w:rsid w:val="0038733C"/>
    <w:rsid w:val="00387CB1"/>
    <w:rsid w:val="0039039B"/>
    <w:rsid w:val="00390465"/>
    <w:rsid w:val="00390EED"/>
    <w:rsid w:val="00391EEE"/>
    <w:rsid w:val="00393102"/>
    <w:rsid w:val="0039350B"/>
    <w:rsid w:val="00394FFF"/>
    <w:rsid w:val="00395452"/>
    <w:rsid w:val="003978C1"/>
    <w:rsid w:val="003A024B"/>
    <w:rsid w:val="003A4360"/>
    <w:rsid w:val="003A43D0"/>
    <w:rsid w:val="003A4F3E"/>
    <w:rsid w:val="003A55B6"/>
    <w:rsid w:val="003A6B93"/>
    <w:rsid w:val="003A6E96"/>
    <w:rsid w:val="003B1B09"/>
    <w:rsid w:val="003B245C"/>
    <w:rsid w:val="003B3437"/>
    <w:rsid w:val="003B51AB"/>
    <w:rsid w:val="003B6D74"/>
    <w:rsid w:val="003B708C"/>
    <w:rsid w:val="003B7184"/>
    <w:rsid w:val="003B7860"/>
    <w:rsid w:val="003B7A34"/>
    <w:rsid w:val="003C0968"/>
    <w:rsid w:val="003C1780"/>
    <w:rsid w:val="003C1DC0"/>
    <w:rsid w:val="003C1E0F"/>
    <w:rsid w:val="003C2962"/>
    <w:rsid w:val="003C4303"/>
    <w:rsid w:val="003C57FB"/>
    <w:rsid w:val="003C6B0E"/>
    <w:rsid w:val="003C7262"/>
    <w:rsid w:val="003C7391"/>
    <w:rsid w:val="003D08E7"/>
    <w:rsid w:val="003D11E0"/>
    <w:rsid w:val="003D15F9"/>
    <w:rsid w:val="003D27FF"/>
    <w:rsid w:val="003D2C8C"/>
    <w:rsid w:val="003D305F"/>
    <w:rsid w:val="003D3301"/>
    <w:rsid w:val="003D37DC"/>
    <w:rsid w:val="003D39D7"/>
    <w:rsid w:val="003D4C73"/>
    <w:rsid w:val="003D4CE1"/>
    <w:rsid w:val="003D52DC"/>
    <w:rsid w:val="003D66F7"/>
    <w:rsid w:val="003D7429"/>
    <w:rsid w:val="003D77E2"/>
    <w:rsid w:val="003E1C00"/>
    <w:rsid w:val="003E23C9"/>
    <w:rsid w:val="003E2785"/>
    <w:rsid w:val="003E3009"/>
    <w:rsid w:val="003E5AAA"/>
    <w:rsid w:val="003E5BC2"/>
    <w:rsid w:val="003E5D09"/>
    <w:rsid w:val="003E6309"/>
    <w:rsid w:val="003F03F5"/>
    <w:rsid w:val="003F0AFD"/>
    <w:rsid w:val="003F1709"/>
    <w:rsid w:val="003F180E"/>
    <w:rsid w:val="003F1BFA"/>
    <w:rsid w:val="003F2A64"/>
    <w:rsid w:val="003F2F5B"/>
    <w:rsid w:val="003F31A1"/>
    <w:rsid w:val="003F397E"/>
    <w:rsid w:val="003F429F"/>
    <w:rsid w:val="003F54A8"/>
    <w:rsid w:val="003F5B3C"/>
    <w:rsid w:val="003F608A"/>
    <w:rsid w:val="003F6BCB"/>
    <w:rsid w:val="003F7604"/>
    <w:rsid w:val="0040009A"/>
    <w:rsid w:val="00400340"/>
    <w:rsid w:val="00400CEC"/>
    <w:rsid w:val="00401847"/>
    <w:rsid w:val="004023E9"/>
    <w:rsid w:val="0040285A"/>
    <w:rsid w:val="00402E6D"/>
    <w:rsid w:val="004042A2"/>
    <w:rsid w:val="00404569"/>
    <w:rsid w:val="00404A99"/>
    <w:rsid w:val="00404F9B"/>
    <w:rsid w:val="00405A7E"/>
    <w:rsid w:val="00406554"/>
    <w:rsid w:val="00406668"/>
    <w:rsid w:val="00407467"/>
    <w:rsid w:val="0041044B"/>
    <w:rsid w:val="004106D1"/>
    <w:rsid w:val="004106E8"/>
    <w:rsid w:val="00410C9A"/>
    <w:rsid w:val="00411094"/>
    <w:rsid w:val="00411ED0"/>
    <w:rsid w:val="0041230F"/>
    <w:rsid w:val="00412CBC"/>
    <w:rsid w:val="004143B8"/>
    <w:rsid w:val="00414FD2"/>
    <w:rsid w:val="0041511C"/>
    <w:rsid w:val="00416452"/>
    <w:rsid w:val="00417806"/>
    <w:rsid w:val="0042007F"/>
    <w:rsid w:val="004200F0"/>
    <w:rsid w:val="004209F3"/>
    <w:rsid w:val="004218D1"/>
    <w:rsid w:val="00421CC9"/>
    <w:rsid w:val="00423AC2"/>
    <w:rsid w:val="00423F3B"/>
    <w:rsid w:val="00424515"/>
    <w:rsid w:val="00424D4C"/>
    <w:rsid w:val="0042514A"/>
    <w:rsid w:val="00426D56"/>
    <w:rsid w:val="0042703B"/>
    <w:rsid w:val="00432C11"/>
    <w:rsid w:val="004347A2"/>
    <w:rsid w:val="00434A7F"/>
    <w:rsid w:val="00434ACC"/>
    <w:rsid w:val="00434B94"/>
    <w:rsid w:val="00434FD7"/>
    <w:rsid w:val="00435603"/>
    <w:rsid w:val="00436B9C"/>
    <w:rsid w:val="00437249"/>
    <w:rsid w:val="004377B4"/>
    <w:rsid w:val="0044014A"/>
    <w:rsid w:val="0044022D"/>
    <w:rsid w:val="00440314"/>
    <w:rsid w:val="00442E97"/>
    <w:rsid w:val="00442F5C"/>
    <w:rsid w:val="0044378F"/>
    <w:rsid w:val="004442E7"/>
    <w:rsid w:val="00444C1E"/>
    <w:rsid w:val="004455FB"/>
    <w:rsid w:val="00446996"/>
    <w:rsid w:val="00446C15"/>
    <w:rsid w:val="0044717C"/>
    <w:rsid w:val="0044721F"/>
    <w:rsid w:val="0045158A"/>
    <w:rsid w:val="004516FA"/>
    <w:rsid w:val="00451831"/>
    <w:rsid w:val="00451E13"/>
    <w:rsid w:val="00451E57"/>
    <w:rsid w:val="00452434"/>
    <w:rsid w:val="00452970"/>
    <w:rsid w:val="004529DE"/>
    <w:rsid w:val="004529EE"/>
    <w:rsid w:val="00454249"/>
    <w:rsid w:val="004544A5"/>
    <w:rsid w:val="004547A0"/>
    <w:rsid w:val="00455453"/>
    <w:rsid w:val="0045575A"/>
    <w:rsid w:val="00455AAB"/>
    <w:rsid w:val="0045621D"/>
    <w:rsid w:val="00456853"/>
    <w:rsid w:val="00456C49"/>
    <w:rsid w:val="00461B68"/>
    <w:rsid w:val="00461BDB"/>
    <w:rsid w:val="00463B8F"/>
    <w:rsid w:val="00463D89"/>
    <w:rsid w:val="00465420"/>
    <w:rsid w:val="00465B6F"/>
    <w:rsid w:val="00466155"/>
    <w:rsid w:val="00467096"/>
    <w:rsid w:val="00467303"/>
    <w:rsid w:val="004676AE"/>
    <w:rsid w:val="00471DFC"/>
    <w:rsid w:val="00473086"/>
    <w:rsid w:val="00473316"/>
    <w:rsid w:val="00473C24"/>
    <w:rsid w:val="00473D5C"/>
    <w:rsid w:val="004745D6"/>
    <w:rsid w:val="0047509D"/>
    <w:rsid w:val="00475B86"/>
    <w:rsid w:val="00475F83"/>
    <w:rsid w:val="00476546"/>
    <w:rsid w:val="0047746C"/>
    <w:rsid w:val="00482337"/>
    <w:rsid w:val="00482449"/>
    <w:rsid w:val="00483C11"/>
    <w:rsid w:val="00483F7D"/>
    <w:rsid w:val="00485911"/>
    <w:rsid w:val="004861B9"/>
    <w:rsid w:val="00486725"/>
    <w:rsid w:val="00490FBC"/>
    <w:rsid w:val="0049126C"/>
    <w:rsid w:val="00491D28"/>
    <w:rsid w:val="00492242"/>
    <w:rsid w:val="00493094"/>
    <w:rsid w:val="004932D1"/>
    <w:rsid w:val="00494848"/>
    <w:rsid w:val="00494E0B"/>
    <w:rsid w:val="00494E68"/>
    <w:rsid w:val="0049534A"/>
    <w:rsid w:val="004958A5"/>
    <w:rsid w:val="00495ABE"/>
    <w:rsid w:val="00495E47"/>
    <w:rsid w:val="00495E7D"/>
    <w:rsid w:val="0049613F"/>
    <w:rsid w:val="004961A9"/>
    <w:rsid w:val="00496665"/>
    <w:rsid w:val="00496C20"/>
    <w:rsid w:val="004973D3"/>
    <w:rsid w:val="00497682"/>
    <w:rsid w:val="004A0FE0"/>
    <w:rsid w:val="004A10EB"/>
    <w:rsid w:val="004A3E35"/>
    <w:rsid w:val="004A3F36"/>
    <w:rsid w:val="004A6C03"/>
    <w:rsid w:val="004A6E26"/>
    <w:rsid w:val="004A7464"/>
    <w:rsid w:val="004B043F"/>
    <w:rsid w:val="004B0F19"/>
    <w:rsid w:val="004B1B18"/>
    <w:rsid w:val="004B203D"/>
    <w:rsid w:val="004B20E1"/>
    <w:rsid w:val="004B323D"/>
    <w:rsid w:val="004B3716"/>
    <w:rsid w:val="004B3DD4"/>
    <w:rsid w:val="004B5193"/>
    <w:rsid w:val="004B5759"/>
    <w:rsid w:val="004B5FD2"/>
    <w:rsid w:val="004B6395"/>
    <w:rsid w:val="004B6F6F"/>
    <w:rsid w:val="004B7A3C"/>
    <w:rsid w:val="004B7CCC"/>
    <w:rsid w:val="004B7DBE"/>
    <w:rsid w:val="004C0D7F"/>
    <w:rsid w:val="004C10AA"/>
    <w:rsid w:val="004C1BF3"/>
    <w:rsid w:val="004C250E"/>
    <w:rsid w:val="004C2641"/>
    <w:rsid w:val="004C2949"/>
    <w:rsid w:val="004C47C0"/>
    <w:rsid w:val="004C4D39"/>
    <w:rsid w:val="004C531B"/>
    <w:rsid w:val="004C5C5D"/>
    <w:rsid w:val="004C76D2"/>
    <w:rsid w:val="004C772D"/>
    <w:rsid w:val="004D1F10"/>
    <w:rsid w:val="004D2077"/>
    <w:rsid w:val="004D3E0E"/>
    <w:rsid w:val="004D45B4"/>
    <w:rsid w:val="004D50D5"/>
    <w:rsid w:val="004D510F"/>
    <w:rsid w:val="004D5588"/>
    <w:rsid w:val="004D5BC2"/>
    <w:rsid w:val="004D7385"/>
    <w:rsid w:val="004D7B23"/>
    <w:rsid w:val="004E001A"/>
    <w:rsid w:val="004E0318"/>
    <w:rsid w:val="004E0A8A"/>
    <w:rsid w:val="004E10A9"/>
    <w:rsid w:val="004E299D"/>
    <w:rsid w:val="004E2B67"/>
    <w:rsid w:val="004E3181"/>
    <w:rsid w:val="004E32DE"/>
    <w:rsid w:val="004E39FC"/>
    <w:rsid w:val="004E5D82"/>
    <w:rsid w:val="004E5E23"/>
    <w:rsid w:val="004E6D84"/>
    <w:rsid w:val="004E74FF"/>
    <w:rsid w:val="004E7C34"/>
    <w:rsid w:val="004F1088"/>
    <w:rsid w:val="004F1F0C"/>
    <w:rsid w:val="004F2265"/>
    <w:rsid w:val="004F2F50"/>
    <w:rsid w:val="004F364D"/>
    <w:rsid w:val="004F3B5D"/>
    <w:rsid w:val="004F3CCC"/>
    <w:rsid w:val="004F41AA"/>
    <w:rsid w:val="004F4612"/>
    <w:rsid w:val="004F6539"/>
    <w:rsid w:val="005006C9"/>
    <w:rsid w:val="00501C9F"/>
    <w:rsid w:val="005028D4"/>
    <w:rsid w:val="005028E1"/>
    <w:rsid w:val="00502F08"/>
    <w:rsid w:val="00503F70"/>
    <w:rsid w:val="00506399"/>
    <w:rsid w:val="00507A13"/>
    <w:rsid w:val="00510B8C"/>
    <w:rsid w:val="00511769"/>
    <w:rsid w:val="005141D9"/>
    <w:rsid w:val="00516251"/>
    <w:rsid w:val="00516874"/>
    <w:rsid w:val="00516960"/>
    <w:rsid w:val="00516F31"/>
    <w:rsid w:val="00517766"/>
    <w:rsid w:val="0051786F"/>
    <w:rsid w:val="005211CA"/>
    <w:rsid w:val="00521521"/>
    <w:rsid w:val="00521C55"/>
    <w:rsid w:val="0052202F"/>
    <w:rsid w:val="00522485"/>
    <w:rsid w:val="005235EA"/>
    <w:rsid w:val="00523809"/>
    <w:rsid w:val="00524423"/>
    <w:rsid w:val="00524C89"/>
    <w:rsid w:val="005263CC"/>
    <w:rsid w:val="00526405"/>
    <w:rsid w:val="00527C08"/>
    <w:rsid w:val="00531098"/>
    <w:rsid w:val="005324FC"/>
    <w:rsid w:val="005328D5"/>
    <w:rsid w:val="005328E5"/>
    <w:rsid w:val="00532A2A"/>
    <w:rsid w:val="005337B2"/>
    <w:rsid w:val="00534278"/>
    <w:rsid w:val="00534A4D"/>
    <w:rsid w:val="00535640"/>
    <w:rsid w:val="005365D3"/>
    <w:rsid w:val="0053769E"/>
    <w:rsid w:val="00537975"/>
    <w:rsid w:val="00537B5D"/>
    <w:rsid w:val="005409BF"/>
    <w:rsid w:val="00540F35"/>
    <w:rsid w:val="00541449"/>
    <w:rsid w:val="00541749"/>
    <w:rsid w:val="00541D9A"/>
    <w:rsid w:val="0054227E"/>
    <w:rsid w:val="005427CB"/>
    <w:rsid w:val="00543156"/>
    <w:rsid w:val="005433FC"/>
    <w:rsid w:val="00543907"/>
    <w:rsid w:val="00543C4A"/>
    <w:rsid w:val="005445B3"/>
    <w:rsid w:val="0054637D"/>
    <w:rsid w:val="00546491"/>
    <w:rsid w:val="00546690"/>
    <w:rsid w:val="00546E18"/>
    <w:rsid w:val="005472F9"/>
    <w:rsid w:val="00550052"/>
    <w:rsid w:val="00550FC0"/>
    <w:rsid w:val="00551125"/>
    <w:rsid w:val="00551144"/>
    <w:rsid w:val="00552314"/>
    <w:rsid w:val="00553527"/>
    <w:rsid w:val="005535B2"/>
    <w:rsid w:val="00553AC2"/>
    <w:rsid w:val="00554DE1"/>
    <w:rsid w:val="00554EAD"/>
    <w:rsid w:val="00555588"/>
    <w:rsid w:val="00557A48"/>
    <w:rsid w:val="00560A6A"/>
    <w:rsid w:val="00560C03"/>
    <w:rsid w:val="00560E10"/>
    <w:rsid w:val="00561952"/>
    <w:rsid w:val="00561B30"/>
    <w:rsid w:val="005621E9"/>
    <w:rsid w:val="00562454"/>
    <w:rsid w:val="005637C4"/>
    <w:rsid w:val="00564FC1"/>
    <w:rsid w:val="00565703"/>
    <w:rsid w:val="00565F90"/>
    <w:rsid w:val="00566B7D"/>
    <w:rsid w:val="005671C0"/>
    <w:rsid w:val="005712D5"/>
    <w:rsid w:val="005715DE"/>
    <w:rsid w:val="00571CF7"/>
    <w:rsid w:val="00573139"/>
    <w:rsid w:val="00573645"/>
    <w:rsid w:val="00573A43"/>
    <w:rsid w:val="005747CD"/>
    <w:rsid w:val="005748B7"/>
    <w:rsid w:val="0057500B"/>
    <w:rsid w:val="00575117"/>
    <w:rsid w:val="00576A21"/>
    <w:rsid w:val="00576E9A"/>
    <w:rsid w:val="00577BAF"/>
    <w:rsid w:val="00577C3C"/>
    <w:rsid w:val="005806B2"/>
    <w:rsid w:val="00580A91"/>
    <w:rsid w:val="00580F58"/>
    <w:rsid w:val="005819D8"/>
    <w:rsid w:val="00581D83"/>
    <w:rsid w:val="00582E3B"/>
    <w:rsid w:val="005843DF"/>
    <w:rsid w:val="00584C03"/>
    <w:rsid w:val="0058504C"/>
    <w:rsid w:val="0058570C"/>
    <w:rsid w:val="00585A3F"/>
    <w:rsid w:val="00586977"/>
    <w:rsid w:val="00586BED"/>
    <w:rsid w:val="0058700D"/>
    <w:rsid w:val="005874E0"/>
    <w:rsid w:val="00590DB9"/>
    <w:rsid w:val="00592050"/>
    <w:rsid w:val="00592D2B"/>
    <w:rsid w:val="00593E16"/>
    <w:rsid w:val="00594781"/>
    <w:rsid w:val="00594A31"/>
    <w:rsid w:val="0059527A"/>
    <w:rsid w:val="0059569E"/>
    <w:rsid w:val="005972E0"/>
    <w:rsid w:val="005A0599"/>
    <w:rsid w:val="005A0967"/>
    <w:rsid w:val="005A14A2"/>
    <w:rsid w:val="005A25D9"/>
    <w:rsid w:val="005A2EB4"/>
    <w:rsid w:val="005A366E"/>
    <w:rsid w:val="005A46AB"/>
    <w:rsid w:val="005A4D98"/>
    <w:rsid w:val="005A5518"/>
    <w:rsid w:val="005A5746"/>
    <w:rsid w:val="005A68F0"/>
    <w:rsid w:val="005A6FFF"/>
    <w:rsid w:val="005B1808"/>
    <w:rsid w:val="005B2500"/>
    <w:rsid w:val="005B4487"/>
    <w:rsid w:val="005B4BB7"/>
    <w:rsid w:val="005B5FAF"/>
    <w:rsid w:val="005B64F8"/>
    <w:rsid w:val="005B67FE"/>
    <w:rsid w:val="005B7A53"/>
    <w:rsid w:val="005C1224"/>
    <w:rsid w:val="005C19F5"/>
    <w:rsid w:val="005C230A"/>
    <w:rsid w:val="005C2B23"/>
    <w:rsid w:val="005C3A16"/>
    <w:rsid w:val="005C5EF1"/>
    <w:rsid w:val="005C64C3"/>
    <w:rsid w:val="005C7041"/>
    <w:rsid w:val="005C7253"/>
    <w:rsid w:val="005D01FF"/>
    <w:rsid w:val="005D08B4"/>
    <w:rsid w:val="005D0A24"/>
    <w:rsid w:val="005D0FAE"/>
    <w:rsid w:val="005D1B2D"/>
    <w:rsid w:val="005D2078"/>
    <w:rsid w:val="005D3E79"/>
    <w:rsid w:val="005D5EB8"/>
    <w:rsid w:val="005D5FB7"/>
    <w:rsid w:val="005D670E"/>
    <w:rsid w:val="005D671B"/>
    <w:rsid w:val="005D6E84"/>
    <w:rsid w:val="005D6F00"/>
    <w:rsid w:val="005E27A8"/>
    <w:rsid w:val="005E32D0"/>
    <w:rsid w:val="005E486D"/>
    <w:rsid w:val="005E4F8E"/>
    <w:rsid w:val="005E55EC"/>
    <w:rsid w:val="005E5B42"/>
    <w:rsid w:val="005E5F4E"/>
    <w:rsid w:val="005E612E"/>
    <w:rsid w:val="005E69BF"/>
    <w:rsid w:val="005E6BEC"/>
    <w:rsid w:val="005E6EE5"/>
    <w:rsid w:val="005F0B4E"/>
    <w:rsid w:val="005F1099"/>
    <w:rsid w:val="005F1634"/>
    <w:rsid w:val="005F56B4"/>
    <w:rsid w:val="005F6AE4"/>
    <w:rsid w:val="005F7898"/>
    <w:rsid w:val="005F7FE1"/>
    <w:rsid w:val="00600870"/>
    <w:rsid w:val="006018C9"/>
    <w:rsid w:val="006021D0"/>
    <w:rsid w:val="006032A2"/>
    <w:rsid w:val="006038C7"/>
    <w:rsid w:val="00604580"/>
    <w:rsid w:val="006045B0"/>
    <w:rsid w:val="006048D0"/>
    <w:rsid w:val="00605637"/>
    <w:rsid w:val="00605D43"/>
    <w:rsid w:val="00606462"/>
    <w:rsid w:val="00606A87"/>
    <w:rsid w:val="00606ADC"/>
    <w:rsid w:val="00606C69"/>
    <w:rsid w:val="00606F14"/>
    <w:rsid w:val="00607801"/>
    <w:rsid w:val="00607AD6"/>
    <w:rsid w:val="00610925"/>
    <w:rsid w:val="006109B6"/>
    <w:rsid w:val="00610A51"/>
    <w:rsid w:val="006112B4"/>
    <w:rsid w:val="006112E9"/>
    <w:rsid w:val="0061205C"/>
    <w:rsid w:val="00612C36"/>
    <w:rsid w:val="00613F8F"/>
    <w:rsid w:val="00614D9E"/>
    <w:rsid w:val="00615AC8"/>
    <w:rsid w:val="00616189"/>
    <w:rsid w:val="00617996"/>
    <w:rsid w:val="00620313"/>
    <w:rsid w:val="00621E72"/>
    <w:rsid w:val="00621EF5"/>
    <w:rsid w:val="0062606C"/>
    <w:rsid w:val="00626091"/>
    <w:rsid w:val="006260CD"/>
    <w:rsid w:val="0062638C"/>
    <w:rsid w:val="006266D1"/>
    <w:rsid w:val="00630862"/>
    <w:rsid w:val="00630C65"/>
    <w:rsid w:val="00632260"/>
    <w:rsid w:val="00632E4C"/>
    <w:rsid w:val="00633C84"/>
    <w:rsid w:val="006342DE"/>
    <w:rsid w:val="006348F8"/>
    <w:rsid w:val="0063532D"/>
    <w:rsid w:val="0063535D"/>
    <w:rsid w:val="00635864"/>
    <w:rsid w:val="00637137"/>
    <w:rsid w:val="006373DE"/>
    <w:rsid w:val="00637EBC"/>
    <w:rsid w:val="00640298"/>
    <w:rsid w:val="006410EC"/>
    <w:rsid w:val="006417C6"/>
    <w:rsid w:val="00641AA1"/>
    <w:rsid w:val="00641EBC"/>
    <w:rsid w:val="00642539"/>
    <w:rsid w:val="0064275F"/>
    <w:rsid w:val="00643297"/>
    <w:rsid w:val="006437C8"/>
    <w:rsid w:val="006451B8"/>
    <w:rsid w:val="00645B4A"/>
    <w:rsid w:val="00645DB2"/>
    <w:rsid w:val="00645E14"/>
    <w:rsid w:val="00646BF8"/>
    <w:rsid w:val="00650A74"/>
    <w:rsid w:val="0065318C"/>
    <w:rsid w:val="006534E5"/>
    <w:rsid w:val="006538A9"/>
    <w:rsid w:val="00654F40"/>
    <w:rsid w:val="00655CBF"/>
    <w:rsid w:val="00655CD8"/>
    <w:rsid w:val="0065626F"/>
    <w:rsid w:val="00657314"/>
    <w:rsid w:val="00657467"/>
    <w:rsid w:val="0065776F"/>
    <w:rsid w:val="006603AA"/>
    <w:rsid w:val="006604F7"/>
    <w:rsid w:val="00660A93"/>
    <w:rsid w:val="0066188C"/>
    <w:rsid w:val="0066194D"/>
    <w:rsid w:val="00662265"/>
    <w:rsid w:val="006639E5"/>
    <w:rsid w:val="00664E8A"/>
    <w:rsid w:val="00665487"/>
    <w:rsid w:val="006656BD"/>
    <w:rsid w:val="00667CB4"/>
    <w:rsid w:val="00671A84"/>
    <w:rsid w:val="00671FD7"/>
    <w:rsid w:val="00672365"/>
    <w:rsid w:val="0067317F"/>
    <w:rsid w:val="00673182"/>
    <w:rsid w:val="00673661"/>
    <w:rsid w:val="00673ED9"/>
    <w:rsid w:val="0067443E"/>
    <w:rsid w:val="00674A90"/>
    <w:rsid w:val="00675589"/>
    <w:rsid w:val="00676DCA"/>
    <w:rsid w:val="00677C59"/>
    <w:rsid w:val="00677F27"/>
    <w:rsid w:val="006802C0"/>
    <w:rsid w:val="00680514"/>
    <w:rsid w:val="006825FA"/>
    <w:rsid w:val="00682689"/>
    <w:rsid w:val="00682C3E"/>
    <w:rsid w:val="00684040"/>
    <w:rsid w:val="00684D13"/>
    <w:rsid w:val="00684FAB"/>
    <w:rsid w:val="00686229"/>
    <w:rsid w:val="0068627E"/>
    <w:rsid w:val="00690442"/>
    <w:rsid w:val="006909CC"/>
    <w:rsid w:val="006926DA"/>
    <w:rsid w:val="00693E3F"/>
    <w:rsid w:val="00694C60"/>
    <w:rsid w:val="00695106"/>
    <w:rsid w:val="0069531B"/>
    <w:rsid w:val="0069595F"/>
    <w:rsid w:val="006962C0"/>
    <w:rsid w:val="00696D8D"/>
    <w:rsid w:val="006A0F49"/>
    <w:rsid w:val="006A1D08"/>
    <w:rsid w:val="006A339C"/>
    <w:rsid w:val="006A3D0B"/>
    <w:rsid w:val="006A4025"/>
    <w:rsid w:val="006A60BD"/>
    <w:rsid w:val="006A65F7"/>
    <w:rsid w:val="006A6C7F"/>
    <w:rsid w:val="006B0074"/>
    <w:rsid w:val="006B1B9F"/>
    <w:rsid w:val="006B1C92"/>
    <w:rsid w:val="006B2105"/>
    <w:rsid w:val="006B26BC"/>
    <w:rsid w:val="006B6C61"/>
    <w:rsid w:val="006B71E6"/>
    <w:rsid w:val="006B774E"/>
    <w:rsid w:val="006B77AE"/>
    <w:rsid w:val="006B784F"/>
    <w:rsid w:val="006B7CEB"/>
    <w:rsid w:val="006C0B6F"/>
    <w:rsid w:val="006C2417"/>
    <w:rsid w:val="006C29BA"/>
    <w:rsid w:val="006C2F3C"/>
    <w:rsid w:val="006C3D0B"/>
    <w:rsid w:val="006C3DD2"/>
    <w:rsid w:val="006C4BD6"/>
    <w:rsid w:val="006C6A20"/>
    <w:rsid w:val="006C70D0"/>
    <w:rsid w:val="006D04D7"/>
    <w:rsid w:val="006D13AD"/>
    <w:rsid w:val="006D237A"/>
    <w:rsid w:val="006D25FF"/>
    <w:rsid w:val="006D30E5"/>
    <w:rsid w:val="006D3DB3"/>
    <w:rsid w:val="006D4034"/>
    <w:rsid w:val="006D57CC"/>
    <w:rsid w:val="006D5915"/>
    <w:rsid w:val="006D74A4"/>
    <w:rsid w:val="006E02E8"/>
    <w:rsid w:val="006E0A8C"/>
    <w:rsid w:val="006E1193"/>
    <w:rsid w:val="006E21A2"/>
    <w:rsid w:val="006E2335"/>
    <w:rsid w:val="006E24C2"/>
    <w:rsid w:val="006E3AE9"/>
    <w:rsid w:val="006E464E"/>
    <w:rsid w:val="006E4B30"/>
    <w:rsid w:val="006E4F48"/>
    <w:rsid w:val="006E63F4"/>
    <w:rsid w:val="006E7964"/>
    <w:rsid w:val="006E7AB8"/>
    <w:rsid w:val="006E7F9A"/>
    <w:rsid w:val="006F0A41"/>
    <w:rsid w:val="006F11AD"/>
    <w:rsid w:val="006F1828"/>
    <w:rsid w:val="006F2A62"/>
    <w:rsid w:val="006F311B"/>
    <w:rsid w:val="006F327B"/>
    <w:rsid w:val="006F34D3"/>
    <w:rsid w:val="006F386E"/>
    <w:rsid w:val="006F42F2"/>
    <w:rsid w:val="006F440F"/>
    <w:rsid w:val="006F79EB"/>
    <w:rsid w:val="00700BFA"/>
    <w:rsid w:val="00701430"/>
    <w:rsid w:val="007015BA"/>
    <w:rsid w:val="00701D59"/>
    <w:rsid w:val="00702559"/>
    <w:rsid w:val="007038C1"/>
    <w:rsid w:val="0070400B"/>
    <w:rsid w:val="007042A6"/>
    <w:rsid w:val="0070473F"/>
    <w:rsid w:val="007052C2"/>
    <w:rsid w:val="007052EE"/>
    <w:rsid w:val="007054EA"/>
    <w:rsid w:val="00705BE5"/>
    <w:rsid w:val="007102BC"/>
    <w:rsid w:val="007106E7"/>
    <w:rsid w:val="00711B83"/>
    <w:rsid w:val="00711F14"/>
    <w:rsid w:val="00713702"/>
    <w:rsid w:val="0071398E"/>
    <w:rsid w:val="0071407F"/>
    <w:rsid w:val="0071488D"/>
    <w:rsid w:val="00716CDC"/>
    <w:rsid w:val="00717823"/>
    <w:rsid w:val="00720183"/>
    <w:rsid w:val="00720268"/>
    <w:rsid w:val="0072232D"/>
    <w:rsid w:val="00722769"/>
    <w:rsid w:val="00722EF4"/>
    <w:rsid w:val="007230A8"/>
    <w:rsid w:val="00723412"/>
    <w:rsid w:val="0072493D"/>
    <w:rsid w:val="00724988"/>
    <w:rsid w:val="0072549D"/>
    <w:rsid w:val="00726847"/>
    <w:rsid w:val="00726BB2"/>
    <w:rsid w:val="00727EBF"/>
    <w:rsid w:val="0073096D"/>
    <w:rsid w:val="00732740"/>
    <w:rsid w:val="00732908"/>
    <w:rsid w:val="00732EDD"/>
    <w:rsid w:val="00735158"/>
    <w:rsid w:val="007352F0"/>
    <w:rsid w:val="007363E0"/>
    <w:rsid w:val="0073695A"/>
    <w:rsid w:val="00736EDA"/>
    <w:rsid w:val="00737DF3"/>
    <w:rsid w:val="00737E10"/>
    <w:rsid w:val="007403AB"/>
    <w:rsid w:val="007437D9"/>
    <w:rsid w:val="00744384"/>
    <w:rsid w:val="00745131"/>
    <w:rsid w:val="00746B5A"/>
    <w:rsid w:val="00746D1E"/>
    <w:rsid w:val="007471E2"/>
    <w:rsid w:val="00747B41"/>
    <w:rsid w:val="00750460"/>
    <w:rsid w:val="007504D9"/>
    <w:rsid w:val="007506C7"/>
    <w:rsid w:val="00750CC6"/>
    <w:rsid w:val="007512F9"/>
    <w:rsid w:val="0075172F"/>
    <w:rsid w:val="00752181"/>
    <w:rsid w:val="007526DF"/>
    <w:rsid w:val="00752862"/>
    <w:rsid w:val="007537DD"/>
    <w:rsid w:val="00753A76"/>
    <w:rsid w:val="007545D7"/>
    <w:rsid w:val="007551D3"/>
    <w:rsid w:val="00755B1B"/>
    <w:rsid w:val="007565FC"/>
    <w:rsid w:val="00756B71"/>
    <w:rsid w:val="00757014"/>
    <w:rsid w:val="00757E4F"/>
    <w:rsid w:val="0076238E"/>
    <w:rsid w:val="007624FD"/>
    <w:rsid w:val="00762800"/>
    <w:rsid w:val="00762CD0"/>
    <w:rsid w:val="00762D71"/>
    <w:rsid w:val="00763387"/>
    <w:rsid w:val="007636FB"/>
    <w:rsid w:val="00763965"/>
    <w:rsid w:val="00763C90"/>
    <w:rsid w:val="007649AF"/>
    <w:rsid w:val="00766081"/>
    <w:rsid w:val="00766E3D"/>
    <w:rsid w:val="00766E95"/>
    <w:rsid w:val="007671DB"/>
    <w:rsid w:val="00767E48"/>
    <w:rsid w:val="00770EFC"/>
    <w:rsid w:val="00772663"/>
    <w:rsid w:val="007730A8"/>
    <w:rsid w:val="00774CC1"/>
    <w:rsid w:val="00775354"/>
    <w:rsid w:val="00777081"/>
    <w:rsid w:val="00777967"/>
    <w:rsid w:val="007809D5"/>
    <w:rsid w:val="00781552"/>
    <w:rsid w:val="00781943"/>
    <w:rsid w:val="00781B72"/>
    <w:rsid w:val="007829B1"/>
    <w:rsid w:val="00782A31"/>
    <w:rsid w:val="007837CC"/>
    <w:rsid w:val="00783CE8"/>
    <w:rsid w:val="00786003"/>
    <w:rsid w:val="007875AF"/>
    <w:rsid w:val="007904C9"/>
    <w:rsid w:val="007912B8"/>
    <w:rsid w:val="00792335"/>
    <w:rsid w:val="00794298"/>
    <w:rsid w:val="007948F7"/>
    <w:rsid w:val="00794F6A"/>
    <w:rsid w:val="007964E9"/>
    <w:rsid w:val="007A1168"/>
    <w:rsid w:val="007A17B3"/>
    <w:rsid w:val="007A1A93"/>
    <w:rsid w:val="007A1C7B"/>
    <w:rsid w:val="007A21AE"/>
    <w:rsid w:val="007A25F3"/>
    <w:rsid w:val="007A4187"/>
    <w:rsid w:val="007A53C0"/>
    <w:rsid w:val="007A7BA0"/>
    <w:rsid w:val="007B0801"/>
    <w:rsid w:val="007B0D52"/>
    <w:rsid w:val="007B14B8"/>
    <w:rsid w:val="007B186E"/>
    <w:rsid w:val="007B190D"/>
    <w:rsid w:val="007B2011"/>
    <w:rsid w:val="007B22A6"/>
    <w:rsid w:val="007B3937"/>
    <w:rsid w:val="007B3FAE"/>
    <w:rsid w:val="007B4D3C"/>
    <w:rsid w:val="007B6003"/>
    <w:rsid w:val="007B7564"/>
    <w:rsid w:val="007B757E"/>
    <w:rsid w:val="007C2458"/>
    <w:rsid w:val="007C26A3"/>
    <w:rsid w:val="007C2CFA"/>
    <w:rsid w:val="007C3242"/>
    <w:rsid w:val="007C3B2C"/>
    <w:rsid w:val="007C3E99"/>
    <w:rsid w:val="007C49FA"/>
    <w:rsid w:val="007C5BCB"/>
    <w:rsid w:val="007C6B1F"/>
    <w:rsid w:val="007C7B17"/>
    <w:rsid w:val="007D040B"/>
    <w:rsid w:val="007D072B"/>
    <w:rsid w:val="007D245C"/>
    <w:rsid w:val="007D3B13"/>
    <w:rsid w:val="007D3C26"/>
    <w:rsid w:val="007D3C70"/>
    <w:rsid w:val="007D43D6"/>
    <w:rsid w:val="007D5D8B"/>
    <w:rsid w:val="007D63F0"/>
    <w:rsid w:val="007D6C21"/>
    <w:rsid w:val="007E0082"/>
    <w:rsid w:val="007E0818"/>
    <w:rsid w:val="007E0D3B"/>
    <w:rsid w:val="007E1036"/>
    <w:rsid w:val="007E118E"/>
    <w:rsid w:val="007E12F7"/>
    <w:rsid w:val="007E13AD"/>
    <w:rsid w:val="007E1D00"/>
    <w:rsid w:val="007E2431"/>
    <w:rsid w:val="007E259F"/>
    <w:rsid w:val="007E27E2"/>
    <w:rsid w:val="007E290A"/>
    <w:rsid w:val="007E31D8"/>
    <w:rsid w:val="007E374D"/>
    <w:rsid w:val="007E4CC6"/>
    <w:rsid w:val="007E5133"/>
    <w:rsid w:val="007E56D7"/>
    <w:rsid w:val="007E5ED6"/>
    <w:rsid w:val="007E6912"/>
    <w:rsid w:val="007E6EF9"/>
    <w:rsid w:val="007E70D8"/>
    <w:rsid w:val="007E732D"/>
    <w:rsid w:val="007E76F2"/>
    <w:rsid w:val="007E7A34"/>
    <w:rsid w:val="007E7A47"/>
    <w:rsid w:val="007F0287"/>
    <w:rsid w:val="007F0437"/>
    <w:rsid w:val="007F0A76"/>
    <w:rsid w:val="007F3140"/>
    <w:rsid w:val="007F367E"/>
    <w:rsid w:val="007F39ED"/>
    <w:rsid w:val="007F5EEC"/>
    <w:rsid w:val="007F6D96"/>
    <w:rsid w:val="007F7CC3"/>
    <w:rsid w:val="007F7F0B"/>
    <w:rsid w:val="00800D26"/>
    <w:rsid w:val="00802AAB"/>
    <w:rsid w:val="00802BD3"/>
    <w:rsid w:val="008034A0"/>
    <w:rsid w:val="008047F7"/>
    <w:rsid w:val="008055E4"/>
    <w:rsid w:val="00806DB3"/>
    <w:rsid w:val="008103EE"/>
    <w:rsid w:val="00810B2A"/>
    <w:rsid w:val="008116BF"/>
    <w:rsid w:val="00811910"/>
    <w:rsid w:val="00811E78"/>
    <w:rsid w:val="00812E4D"/>
    <w:rsid w:val="00813467"/>
    <w:rsid w:val="008139CA"/>
    <w:rsid w:val="00814233"/>
    <w:rsid w:val="00815CB0"/>
    <w:rsid w:val="00815FAF"/>
    <w:rsid w:val="00816C51"/>
    <w:rsid w:val="00817446"/>
    <w:rsid w:val="0081787C"/>
    <w:rsid w:val="00822663"/>
    <w:rsid w:val="00825751"/>
    <w:rsid w:val="00826107"/>
    <w:rsid w:val="00826D24"/>
    <w:rsid w:val="008304A8"/>
    <w:rsid w:val="00831176"/>
    <w:rsid w:val="008320F8"/>
    <w:rsid w:val="00832C50"/>
    <w:rsid w:val="008346C1"/>
    <w:rsid w:val="00835369"/>
    <w:rsid w:val="008355E4"/>
    <w:rsid w:val="00835C69"/>
    <w:rsid w:val="00835CAB"/>
    <w:rsid w:val="00835E3B"/>
    <w:rsid w:val="00836BB3"/>
    <w:rsid w:val="00837356"/>
    <w:rsid w:val="00840FF9"/>
    <w:rsid w:val="008413A4"/>
    <w:rsid w:val="008428BF"/>
    <w:rsid w:val="00842E9B"/>
    <w:rsid w:val="008431CF"/>
    <w:rsid w:val="00844167"/>
    <w:rsid w:val="008449F7"/>
    <w:rsid w:val="008453E9"/>
    <w:rsid w:val="008457D3"/>
    <w:rsid w:val="008460CC"/>
    <w:rsid w:val="00846196"/>
    <w:rsid w:val="0084681C"/>
    <w:rsid w:val="00846A07"/>
    <w:rsid w:val="00847C8B"/>
    <w:rsid w:val="00850B94"/>
    <w:rsid w:val="00850FE0"/>
    <w:rsid w:val="00851065"/>
    <w:rsid w:val="00851AFB"/>
    <w:rsid w:val="008521A2"/>
    <w:rsid w:val="00852B6E"/>
    <w:rsid w:val="00852C4C"/>
    <w:rsid w:val="008544B4"/>
    <w:rsid w:val="00855538"/>
    <w:rsid w:val="008556CD"/>
    <w:rsid w:val="008556F1"/>
    <w:rsid w:val="0085603B"/>
    <w:rsid w:val="0085616C"/>
    <w:rsid w:val="00856524"/>
    <w:rsid w:val="00856642"/>
    <w:rsid w:val="00861AB5"/>
    <w:rsid w:val="00862055"/>
    <w:rsid w:val="008628E0"/>
    <w:rsid w:val="00862CA2"/>
    <w:rsid w:val="0086327E"/>
    <w:rsid w:val="008639F5"/>
    <w:rsid w:val="00863A4D"/>
    <w:rsid w:val="00863B76"/>
    <w:rsid w:val="0086466C"/>
    <w:rsid w:val="00864888"/>
    <w:rsid w:val="0086560C"/>
    <w:rsid w:val="00866254"/>
    <w:rsid w:val="00870C1F"/>
    <w:rsid w:val="00871104"/>
    <w:rsid w:val="00871429"/>
    <w:rsid w:val="008726A1"/>
    <w:rsid w:val="00875146"/>
    <w:rsid w:val="00876727"/>
    <w:rsid w:val="00880523"/>
    <w:rsid w:val="00880686"/>
    <w:rsid w:val="00880EFE"/>
    <w:rsid w:val="0088242D"/>
    <w:rsid w:val="00882F60"/>
    <w:rsid w:val="008839E7"/>
    <w:rsid w:val="00884758"/>
    <w:rsid w:val="008847D8"/>
    <w:rsid w:val="008847F5"/>
    <w:rsid w:val="00884DC6"/>
    <w:rsid w:val="0088515C"/>
    <w:rsid w:val="008865D1"/>
    <w:rsid w:val="008868B9"/>
    <w:rsid w:val="00890F3A"/>
    <w:rsid w:val="008910D3"/>
    <w:rsid w:val="00891A18"/>
    <w:rsid w:val="0089204F"/>
    <w:rsid w:val="00892FD5"/>
    <w:rsid w:val="0089346E"/>
    <w:rsid w:val="008947AE"/>
    <w:rsid w:val="00894E68"/>
    <w:rsid w:val="0089564C"/>
    <w:rsid w:val="00895807"/>
    <w:rsid w:val="00895906"/>
    <w:rsid w:val="00895E9E"/>
    <w:rsid w:val="008A03C9"/>
    <w:rsid w:val="008A0E09"/>
    <w:rsid w:val="008A0E9D"/>
    <w:rsid w:val="008A1A4F"/>
    <w:rsid w:val="008A1D88"/>
    <w:rsid w:val="008A1EBE"/>
    <w:rsid w:val="008A28C1"/>
    <w:rsid w:val="008A2965"/>
    <w:rsid w:val="008A2A78"/>
    <w:rsid w:val="008A3031"/>
    <w:rsid w:val="008A36BF"/>
    <w:rsid w:val="008A3F22"/>
    <w:rsid w:val="008A4BC7"/>
    <w:rsid w:val="008A7B79"/>
    <w:rsid w:val="008B0609"/>
    <w:rsid w:val="008B0D44"/>
    <w:rsid w:val="008B11A3"/>
    <w:rsid w:val="008B1D0D"/>
    <w:rsid w:val="008B25BB"/>
    <w:rsid w:val="008B2846"/>
    <w:rsid w:val="008B2E85"/>
    <w:rsid w:val="008B30D6"/>
    <w:rsid w:val="008B32BC"/>
    <w:rsid w:val="008B3351"/>
    <w:rsid w:val="008B49AB"/>
    <w:rsid w:val="008B5342"/>
    <w:rsid w:val="008B66EC"/>
    <w:rsid w:val="008B6875"/>
    <w:rsid w:val="008B6A70"/>
    <w:rsid w:val="008B6B91"/>
    <w:rsid w:val="008B6CEE"/>
    <w:rsid w:val="008B7394"/>
    <w:rsid w:val="008B73E9"/>
    <w:rsid w:val="008B75E5"/>
    <w:rsid w:val="008B769D"/>
    <w:rsid w:val="008C04B8"/>
    <w:rsid w:val="008C0909"/>
    <w:rsid w:val="008C1B1A"/>
    <w:rsid w:val="008C39DD"/>
    <w:rsid w:val="008C43AB"/>
    <w:rsid w:val="008C6F4C"/>
    <w:rsid w:val="008C72E8"/>
    <w:rsid w:val="008C760F"/>
    <w:rsid w:val="008C7FC3"/>
    <w:rsid w:val="008D0FBE"/>
    <w:rsid w:val="008D11C0"/>
    <w:rsid w:val="008D1366"/>
    <w:rsid w:val="008D266D"/>
    <w:rsid w:val="008D46D2"/>
    <w:rsid w:val="008D4EEC"/>
    <w:rsid w:val="008D5A35"/>
    <w:rsid w:val="008D60D0"/>
    <w:rsid w:val="008D75D8"/>
    <w:rsid w:val="008D7938"/>
    <w:rsid w:val="008E0FCB"/>
    <w:rsid w:val="008E1BEC"/>
    <w:rsid w:val="008E2527"/>
    <w:rsid w:val="008E3244"/>
    <w:rsid w:val="008E3937"/>
    <w:rsid w:val="008E39A7"/>
    <w:rsid w:val="008E4963"/>
    <w:rsid w:val="008E51E6"/>
    <w:rsid w:val="008E66AB"/>
    <w:rsid w:val="008E680B"/>
    <w:rsid w:val="008E6C58"/>
    <w:rsid w:val="008E7216"/>
    <w:rsid w:val="008E7B45"/>
    <w:rsid w:val="008F0806"/>
    <w:rsid w:val="008F12AB"/>
    <w:rsid w:val="008F13F2"/>
    <w:rsid w:val="008F16C2"/>
    <w:rsid w:val="008F1A69"/>
    <w:rsid w:val="008F1C64"/>
    <w:rsid w:val="008F232F"/>
    <w:rsid w:val="008F2466"/>
    <w:rsid w:val="008F34BF"/>
    <w:rsid w:val="008F3DE0"/>
    <w:rsid w:val="008F3F30"/>
    <w:rsid w:val="008F3F91"/>
    <w:rsid w:val="008F4E4C"/>
    <w:rsid w:val="008F5D13"/>
    <w:rsid w:val="008F6DFC"/>
    <w:rsid w:val="008F7646"/>
    <w:rsid w:val="009002FD"/>
    <w:rsid w:val="00901B75"/>
    <w:rsid w:val="00902A45"/>
    <w:rsid w:val="00903026"/>
    <w:rsid w:val="009040CC"/>
    <w:rsid w:val="00905B49"/>
    <w:rsid w:val="00905EA4"/>
    <w:rsid w:val="0090600C"/>
    <w:rsid w:val="00906FFA"/>
    <w:rsid w:val="009073C2"/>
    <w:rsid w:val="00907B7C"/>
    <w:rsid w:val="0091094E"/>
    <w:rsid w:val="009109B1"/>
    <w:rsid w:val="009110EB"/>
    <w:rsid w:val="00911CFA"/>
    <w:rsid w:val="00913BFE"/>
    <w:rsid w:val="0091402A"/>
    <w:rsid w:val="00914AD6"/>
    <w:rsid w:val="00914F54"/>
    <w:rsid w:val="00915237"/>
    <w:rsid w:val="00915865"/>
    <w:rsid w:val="00921BB2"/>
    <w:rsid w:val="0092210F"/>
    <w:rsid w:val="00922FB8"/>
    <w:rsid w:val="0092383A"/>
    <w:rsid w:val="00923CE2"/>
    <w:rsid w:val="00925428"/>
    <w:rsid w:val="00925758"/>
    <w:rsid w:val="00925869"/>
    <w:rsid w:val="00927907"/>
    <w:rsid w:val="00927FC9"/>
    <w:rsid w:val="00930C53"/>
    <w:rsid w:val="00930E94"/>
    <w:rsid w:val="009311E7"/>
    <w:rsid w:val="00931F05"/>
    <w:rsid w:val="009325A7"/>
    <w:rsid w:val="009339B8"/>
    <w:rsid w:val="00933C10"/>
    <w:rsid w:val="00934878"/>
    <w:rsid w:val="00934C4B"/>
    <w:rsid w:val="00936245"/>
    <w:rsid w:val="00936AE5"/>
    <w:rsid w:val="009376FF"/>
    <w:rsid w:val="00937AEF"/>
    <w:rsid w:val="00941093"/>
    <w:rsid w:val="009427A8"/>
    <w:rsid w:val="009432FF"/>
    <w:rsid w:val="00943D90"/>
    <w:rsid w:val="00944651"/>
    <w:rsid w:val="00944D4D"/>
    <w:rsid w:val="00944D74"/>
    <w:rsid w:val="00945015"/>
    <w:rsid w:val="00945240"/>
    <w:rsid w:val="009476B4"/>
    <w:rsid w:val="00947A62"/>
    <w:rsid w:val="009500AE"/>
    <w:rsid w:val="0095089A"/>
    <w:rsid w:val="00953E95"/>
    <w:rsid w:val="00955625"/>
    <w:rsid w:val="009563A9"/>
    <w:rsid w:val="0095686A"/>
    <w:rsid w:val="0095753D"/>
    <w:rsid w:val="0096002F"/>
    <w:rsid w:val="00960707"/>
    <w:rsid w:val="00961A2A"/>
    <w:rsid w:val="009622EB"/>
    <w:rsid w:val="009625DF"/>
    <w:rsid w:val="00962CA8"/>
    <w:rsid w:val="00962D77"/>
    <w:rsid w:val="00962F9B"/>
    <w:rsid w:val="00963D89"/>
    <w:rsid w:val="009653E0"/>
    <w:rsid w:val="00965F2F"/>
    <w:rsid w:val="009665DD"/>
    <w:rsid w:val="00966924"/>
    <w:rsid w:val="009671A0"/>
    <w:rsid w:val="00967A93"/>
    <w:rsid w:val="00967EBC"/>
    <w:rsid w:val="0097093A"/>
    <w:rsid w:val="0097121A"/>
    <w:rsid w:val="009712C9"/>
    <w:rsid w:val="00971EB2"/>
    <w:rsid w:val="00972E7F"/>
    <w:rsid w:val="00973BB4"/>
    <w:rsid w:val="00973C07"/>
    <w:rsid w:val="00977DF4"/>
    <w:rsid w:val="009808D0"/>
    <w:rsid w:val="0098093B"/>
    <w:rsid w:val="00980A32"/>
    <w:rsid w:val="00980A9F"/>
    <w:rsid w:val="00980B14"/>
    <w:rsid w:val="00981728"/>
    <w:rsid w:val="00982039"/>
    <w:rsid w:val="009826AA"/>
    <w:rsid w:val="00982806"/>
    <w:rsid w:val="00982EDA"/>
    <w:rsid w:val="00983159"/>
    <w:rsid w:val="009839C8"/>
    <w:rsid w:val="00983E6C"/>
    <w:rsid w:val="00985391"/>
    <w:rsid w:val="00985723"/>
    <w:rsid w:val="00986CA0"/>
    <w:rsid w:val="009903EF"/>
    <w:rsid w:val="0099052F"/>
    <w:rsid w:val="00992367"/>
    <w:rsid w:val="00992397"/>
    <w:rsid w:val="00993A19"/>
    <w:rsid w:val="00993A48"/>
    <w:rsid w:val="00993C04"/>
    <w:rsid w:val="0099438C"/>
    <w:rsid w:val="00995B6F"/>
    <w:rsid w:val="00996161"/>
    <w:rsid w:val="00997224"/>
    <w:rsid w:val="00997470"/>
    <w:rsid w:val="009977D9"/>
    <w:rsid w:val="009A027A"/>
    <w:rsid w:val="009A032C"/>
    <w:rsid w:val="009A0430"/>
    <w:rsid w:val="009A08EF"/>
    <w:rsid w:val="009A0F07"/>
    <w:rsid w:val="009A104A"/>
    <w:rsid w:val="009A2526"/>
    <w:rsid w:val="009A2FD8"/>
    <w:rsid w:val="009A32DA"/>
    <w:rsid w:val="009A418D"/>
    <w:rsid w:val="009A428A"/>
    <w:rsid w:val="009A4EED"/>
    <w:rsid w:val="009A5099"/>
    <w:rsid w:val="009A51EE"/>
    <w:rsid w:val="009A649C"/>
    <w:rsid w:val="009A71C1"/>
    <w:rsid w:val="009B0AE3"/>
    <w:rsid w:val="009B143B"/>
    <w:rsid w:val="009B2620"/>
    <w:rsid w:val="009B4024"/>
    <w:rsid w:val="009B45F9"/>
    <w:rsid w:val="009B4AE5"/>
    <w:rsid w:val="009B4E7E"/>
    <w:rsid w:val="009B6759"/>
    <w:rsid w:val="009B67A2"/>
    <w:rsid w:val="009B76B1"/>
    <w:rsid w:val="009C0013"/>
    <w:rsid w:val="009C0856"/>
    <w:rsid w:val="009C0F28"/>
    <w:rsid w:val="009C1D82"/>
    <w:rsid w:val="009C20A0"/>
    <w:rsid w:val="009C35B3"/>
    <w:rsid w:val="009C4059"/>
    <w:rsid w:val="009C4269"/>
    <w:rsid w:val="009C4567"/>
    <w:rsid w:val="009C4BEB"/>
    <w:rsid w:val="009C5B3B"/>
    <w:rsid w:val="009C5C1F"/>
    <w:rsid w:val="009C6663"/>
    <w:rsid w:val="009C686F"/>
    <w:rsid w:val="009C6D02"/>
    <w:rsid w:val="009C7F8D"/>
    <w:rsid w:val="009D0EA7"/>
    <w:rsid w:val="009D21E8"/>
    <w:rsid w:val="009D2888"/>
    <w:rsid w:val="009D2DE2"/>
    <w:rsid w:val="009D32FF"/>
    <w:rsid w:val="009D369E"/>
    <w:rsid w:val="009D3A70"/>
    <w:rsid w:val="009D4BD0"/>
    <w:rsid w:val="009D5841"/>
    <w:rsid w:val="009D643D"/>
    <w:rsid w:val="009D69D4"/>
    <w:rsid w:val="009D7400"/>
    <w:rsid w:val="009E0884"/>
    <w:rsid w:val="009E24F9"/>
    <w:rsid w:val="009E25C5"/>
    <w:rsid w:val="009E3B3A"/>
    <w:rsid w:val="009E6593"/>
    <w:rsid w:val="009E672D"/>
    <w:rsid w:val="009F0A52"/>
    <w:rsid w:val="009F1409"/>
    <w:rsid w:val="009F1AF0"/>
    <w:rsid w:val="009F26C2"/>
    <w:rsid w:val="009F2F9B"/>
    <w:rsid w:val="009F4ACA"/>
    <w:rsid w:val="009F4FFA"/>
    <w:rsid w:val="009F5A6C"/>
    <w:rsid w:val="009F5F90"/>
    <w:rsid w:val="009F7521"/>
    <w:rsid w:val="00A017CC"/>
    <w:rsid w:val="00A03219"/>
    <w:rsid w:val="00A03476"/>
    <w:rsid w:val="00A0394C"/>
    <w:rsid w:val="00A03ECA"/>
    <w:rsid w:val="00A05A2D"/>
    <w:rsid w:val="00A06120"/>
    <w:rsid w:val="00A0653A"/>
    <w:rsid w:val="00A06652"/>
    <w:rsid w:val="00A06EA2"/>
    <w:rsid w:val="00A1077D"/>
    <w:rsid w:val="00A11C01"/>
    <w:rsid w:val="00A11CFF"/>
    <w:rsid w:val="00A13E36"/>
    <w:rsid w:val="00A15465"/>
    <w:rsid w:val="00A16288"/>
    <w:rsid w:val="00A16B7A"/>
    <w:rsid w:val="00A17D3E"/>
    <w:rsid w:val="00A20901"/>
    <w:rsid w:val="00A21A3C"/>
    <w:rsid w:val="00A21C2B"/>
    <w:rsid w:val="00A22877"/>
    <w:rsid w:val="00A228D1"/>
    <w:rsid w:val="00A2453F"/>
    <w:rsid w:val="00A246AE"/>
    <w:rsid w:val="00A24B20"/>
    <w:rsid w:val="00A2545C"/>
    <w:rsid w:val="00A2607C"/>
    <w:rsid w:val="00A262DF"/>
    <w:rsid w:val="00A269DD"/>
    <w:rsid w:val="00A2719B"/>
    <w:rsid w:val="00A27B32"/>
    <w:rsid w:val="00A30B27"/>
    <w:rsid w:val="00A30C2F"/>
    <w:rsid w:val="00A30DAF"/>
    <w:rsid w:val="00A313FC"/>
    <w:rsid w:val="00A31CC3"/>
    <w:rsid w:val="00A33527"/>
    <w:rsid w:val="00A33937"/>
    <w:rsid w:val="00A343B6"/>
    <w:rsid w:val="00A3482A"/>
    <w:rsid w:val="00A35859"/>
    <w:rsid w:val="00A358DB"/>
    <w:rsid w:val="00A35BD3"/>
    <w:rsid w:val="00A36364"/>
    <w:rsid w:val="00A364DF"/>
    <w:rsid w:val="00A37C05"/>
    <w:rsid w:val="00A37DCA"/>
    <w:rsid w:val="00A40C1E"/>
    <w:rsid w:val="00A41334"/>
    <w:rsid w:val="00A4133D"/>
    <w:rsid w:val="00A416B6"/>
    <w:rsid w:val="00A41DA9"/>
    <w:rsid w:val="00A422D3"/>
    <w:rsid w:val="00A42B32"/>
    <w:rsid w:val="00A42CDF"/>
    <w:rsid w:val="00A4326F"/>
    <w:rsid w:val="00A43487"/>
    <w:rsid w:val="00A44929"/>
    <w:rsid w:val="00A4511F"/>
    <w:rsid w:val="00A456B0"/>
    <w:rsid w:val="00A45A08"/>
    <w:rsid w:val="00A460AB"/>
    <w:rsid w:val="00A467AA"/>
    <w:rsid w:val="00A46C43"/>
    <w:rsid w:val="00A47330"/>
    <w:rsid w:val="00A47507"/>
    <w:rsid w:val="00A47BB5"/>
    <w:rsid w:val="00A47D04"/>
    <w:rsid w:val="00A50E51"/>
    <w:rsid w:val="00A51AB0"/>
    <w:rsid w:val="00A51C96"/>
    <w:rsid w:val="00A51CF3"/>
    <w:rsid w:val="00A523C6"/>
    <w:rsid w:val="00A53543"/>
    <w:rsid w:val="00A542CF"/>
    <w:rsid w:val="00A545EC"/>
    <w:rsid w:val="00A54A45"/>
    <w:rsid w:val="00A54A51"/>
    <w:rsid w:val="00A553DE"/>
    <w:rsid w:val="00A56514"/>
    <w:rsid w:val="00A565F9"/>
    <w:rsid w:val="00A56EC4"/>
    <w:rsid w:val="00A5719D"/>
    <w:rsid w:val="00A612B7"/>
    <w:rsid w:val="00A61682"/>
    <w:rsid w:val="00A6357E"/>
    <w:rsid w:val="00A6500F"/>
    <w:rsid w:val="00A655A7"/>
    <w:rsid w:val="00A669B0"/>
    <w:rsid w:val="00A71618"/>
    <w:rsid w:val="00A719ED"/>
    <w:rsid w:val="00A71F8A"/>
    <w:rsid w:val="00A72CCE"/>
    <w:rsid w:val="00A74418"/>
    <w:rsid w:val="00A7526E"/>
    <w:rsid w:val="00A75522"/>
    <w:rsid w:val="00A7577C"/>
    <w:rsid w:val="00A75C01"/>
    <w:rsid w:val="00A760DD"/>
    <w:rsid w:val="00A766E7"/>
    <w:rsid w:val="00A7693B"/>
    <w:rsid w:val="00A76EE2"/>
    <w:rsid w:val="00A7792C"/>
    <w:rsid w:val="00A8060D"/>
    <w:rsid w:val="00A80851"/>
    <w:rsid w:val="00A8091D"/>
    <w:rsid w:val="00A819AF"/>
    <w:rsid w:val="00A830D2"/>
    <w:rsid w:val="00A840EE"/>
    <w:rsid w:val="00A843B9"/>
    <w:rsid w:val="00A84BC3"/>
    <w:rsid w:val="00A87A62"/>
    <w:rsid w:val="00A901F7"/>
    <w:rsid w:val="00A9077B"/>
    <w:rsid w:val="00A92B10"/>
    <w:rsid w:val="00A93B26"/>
    <w:rsid w:val="00A93CBE"/>
    <w:rsid w:val="00A943A0"/>
    <w:rsid w:val="00A944D2"/>
    <w:rsid w:val="00A94CC4"/>
    <w:rsid w:val="00A952AC"/>
    <w:rsid w:val="00A952F7"/>
    <w:rsid w:val="00A9610F"/>
    <w:rsid w:val="00A961F2"/>
    <w:rsid w:val="00AA0013"/>
    <w:rsid w:val="00AA095D"/>
    <w:rsid w:val="00AA127F"/>
    <w:rsid w:val="00AA1440"/>
    <w:rsid w:val="00AA2E08"/>
    <w:rsid w:val="00AA30C7"/>
    <w:rsid w:val="00AA4FFF"/>
    <w:rsid w:val="00AA68E6"/>
    <w:rsid w:val="00AA727B"/>
    <w:rsid w:val="00AA74C8"/>
    <w:rsid w:val="00AB0E8E"/>
    <w:rsid w:val="00AB1845"/>
    <w:rsid w:val="00AB21BD"/>
    <w:rsid w:val="00AB21C7"/>
    <w:rsid w:val="00AB2FE1"/>
    <w:rsid w:val="00AB33B9"/>
    <w:rsid w:val="00AB39E8"/>
    <w:rsid w:val="00AB4413"/>
    <w:rsid w:val="00AB6F43"/>
    <w:rsid w:val="00AB759F"/>
    <w:rsid w:val="00AC0016"/>
    <w:rsid w:val="00AC015C"/>
    <w:rsid w:val="00AC020B"/>
    <w:rsid w:val="00AC090F"/>
    <w:rsid w:val="00AC0D50"/>
    <w:rsid w:val="00AC0F85"/>
    <w:rsid w:val="00AC1678"/>
    <w:rsid w:val="00AC1F9C"/>
    <w:rsid w:val="00AC21DD"/>
    <w:rsid w:val="00AC26C6"/>
    <w:rsid w:val="00AC29E0"/>
    <w:rsid w:val="00AC2F5C"/>
    <w:rsid w:val="00AC3477"/>
    <w:rsid w:val="00AC57C6"/>
    <w:rsid w:val="00AC65F5"/>
    <w:rsid w:val="00AC79DE"/>
    <w:rsid w:val="00AD024E"/>
    <w:rsid w:val="00AD1068"/>
    <w:rsid w:val="00AD1282"/>
    <w:rsid w:val="00AD22DF"/>
    <w:rsid w:val="00AD2769"/>
    <w:rsid w:val="00AD5D24"/>
    <w:rsid w:val="00AD6E47"/>
    <w:rsid w:val="00AD75AE"/>
    <w:rsid w:val="00AE0BEF"/>
    <w:rsid w:val="00AE1E6A"/>
    <w:rsid w:val="00AE3125"/>
    <w:rsid w:val="00AE33ED"/>
    <w:rsid w:val="00AE3553"/>
    <w:rsid w:val="00AE4187"/>
    <w:rsid w:val="00AE41E7"/>
    <w:rsid w:val="00AE4878"/>
    <w:rsid w:val="00AE7867"/>
    <w:rsid w:val="00AE7F8B"/>
    <w:rsid w:val="00AF033D"/>
    <w:rsid w:val="00AF0DE4"/>
    <w:rsid w:val="00AF1E8C"/>
    <w:rsid w:val="00AF25B9"/>
    <w:rsid w:val="00AF2742"/>
    <w:rsid w:val="00AF29D1"/>
    <w:rsid w:val="00AF432B"/>
    <w:rsid w:val="00AF4A47"/>
    <w:rsid w:val="00AF53F3"/>
    <w:rsid w:val="00AF5B1C"/>
    <w:rsid w:val="00AF5C0B"/>
    <w:rsid w:val="00AF62FA"/>
    <w:rsid w:val="00AF635C"/>
    <w:rsid w:val="00AF6FF8"/>
    <w:rsid w:val="00AF7592"/>
    <w:rsid w:val="00AF7B4E"/>
    <w:rsid w:val="00B00996"/>
    <w:rsid w:val="00B0111F"/>
    <w:rsid w:val="00B022E5"/>
    <w:rsid w:val="00B02C3F"/>
    <w:rsid w:val="00B03777"/>
    <w:rsid w:val="00B037D9"/>
    <w:rsid w:val="00B03901"/>
    <w:rsid w:val="00B03ED7"/>
    <w:rsid w:val="00B047DD"/>
    <w:rsid w:val="00B04B38"/>
    <w:rsid w:val="00B04CE7"/>
    <w:rsid w:val="00B05603"/>
    <w:rsid w:val="00B0647F"/>
    <w:rsid w:val="00B06793"/>
    <w:rsid w:val="00B0740C"/>
    <w:rsid w:val="00B07C47"/>
    <w:rsid w:val="00B10C0D"/>
    <w:rsid w:val="00B114AA"/>
    <w:rsid w:val="00B1176B"/>
    <w:rsid w:val="00B11E43"/>
    <w:rsid w:val="00B12099"/>
    <w:rsid w:val="00B1272D"/>
    <w:rsid w:val="00B1291A"/>
    <w:rsid w:val="00B12AF4"/>
    <w:rsid w:val="00B13D88"/>
    <w:rsid w:val="00B1451F"/>
    <w:rsid w:val="00B14C09"/>
    <w:rsid w:val="00B16973"/>
    <w:rsid w:val="00B16B5C"/>
    <w:rsid w:val="00B172A3"/>
    <w:rsid w:val="00B202C3"/>
    <w:rsid w:val="00B20B39"/>
    <w:rsid w:val="00B21DB8"/>
    <w:rsid w:val="00B21F84"/>
    <w:rsid w:val="00B2203C"/>
    <w:rsid w:val="00B22AC7"/>
    <w:rsid w:val="00B22EB7"/>
    <w:rsid w:val="00B230CD"/>
    <w:rsid w:val="00B23352"/>
    <w:rsid w:val="00B245D8"/>
    <w:rsid w:val="00B24D6B"/>
    <w:rsid w:val="00B261DD"/>
    <w:rsid w:val="00B271FC"/>
    <w:rsid w:val="00B275B3"/>
    <w:rsid w:val="00B27671"/>
    <w:rsid w:val="00B27725"/>
    <w:rsid w:val="00B27E44"/>
    <w:rsid w:val="00B30A3A"/>
    <w:rsid w:val="00B31477"/>
    <w:rsid w:val="00B3269F"/>
    <w:rsid w:val="00B32D09"/>
    <w:rsid w:val="00B331AA"/>
    <w:rsid w:val="00B33621"/>
    <w:rsid w:val="00B33B5E"/>
    <w:rsid w:val="00B34189"/>
    <w:rsid w:val="00B347EC"/>
    <w:rsid w:val="00B35DB5"/>
    <w:rsid w:val="00B35DC4"/>
    <w:rsid w:val="00B3750C"/>
    <w:rsid w:val="00B377E0"/>
    <w:rsid w:val="00B41958"/>
    <w:rsid w:val="00B41A6A"/>
    <w:rsid w:val="00B42200"/>
    <w:rsid w:val="00B432BF"/>
    <w:rsid w:val="00B44FB0"/>
    <w:rsid w:val="00B4634E"/>
    <w:rsid w:val="00B46F0C"/>
    <w:rsid w:val="00B51275"/>
    <w:rsid w:val="00B512E1"/>
    <w:rsid w:val="00B5207D"/>
    <w:rsid w:val="00B52107"/>
    <w:rsid w:val="00B5259C"/>
    <w:rsid w:val="00B52FB8"/>
    <w:rsid w:val="00B53397"/>
    <w:rsid w:val="00B54396"/>
    <w:rsid w:val="00B56805"/>
    <w:rsid w:val="00B5693F"/>
    <w:rsid w:val="00B57646"/>
    <w:rsid w:val="00B57B63"/>
    <w:rsid w:val="00B57C12"/>
    <w:rsid w:val="00B60968"/>
    <w:rsid w:val="00B6182E"/>
    <w:rsid w:val="00B61BF2"/>
    <w:rsid w:val="00B61D17"/>
    <w:rsid w:val="00B64C09"/>
    <w:rsid w:val="00B65504"/>
    <w:rsid w:val="00B6592C"/>
    <w:rsid w:val="00B67D99"/>
    <w:rsid w:val="00B70198"/>
    <w:rsid w:val="00B71B87"/>
    <w:rsid w:val="00B71DC0"/>
    <w:rsid w:val="00B722C3"/>
    <w:rsid w:val="00B72FC4"/>
    <w:rsid w:val="00B72FDB"/>
    <w:rsid w:val="00B73E49"/>
    <w:rsid w:val="00B746CE"/>
    <w:rsid w:val="00B748A6"/>
    <w:rsid w:val="00B74B26"/>
    <w:rsid w:val="00B74BB6"/>
    <w:rsid w:val="00B75920"/>
    <w:rsid w:val="00B76E8B"/>
    <w:rsid w:val="00B76FDE"/>
    <w:rsid w:val="00B76FF7"/>
    <w:rsid w:val="00B77165"/>
    <w:rsid w:val="00B77EB6"/>
    <w:rsid w:val="00B8082E"/>
    <w:rsid w:val="00B81145"/>
    <w:rsid w:val="00B82216"/>
    <w:rsid w:val="00B8379C"/>
    <w:rsid w:val="00B838F4"/>
    <w:rsid w:val="00B85D97"/>
    <w:rsid w:val="00B86A91"/>
    <w:rsid w:val="00B86D1F"/>
    <w:rsid w:val="00B86EC9"/>
    <w:rsid w:val="00B8758F"/>
    <w:rsid w:val="00B87AD7"/>
    <w:rsid w:val="00B911B0"/>
    <w:rsid w:val="00B91DF6"/>
    <w:rsid w:val="00B935FB"/>
    <w:rsid w:val="00B94A3C"/>
    <w:rsid w:val="00B94AA0"/>
    <w:rsid w:val="00B96916"/>
    <w:rsid w:val="00B96A02"/>
    <w:rsid w:val="00BA03CB"/>
    <w:rsid w:val="00BA055E"/>
    <w:rsid w:val="00BA0760"/>
    <w:rsid w:val="00BA092B"/>
    <w:rsid w:val="00BA0A4E"/>
    <w:rsid w:val="00BA0E3A"/>
    <w:rsid w:val="00BA111A"/>
    <w:rsid w:val="00BA16F1"/>
    <w:rsid w:val="00BA274F"/>
    <w:rsid w:val="00BA287D"/>
    <w:rsid w:val="00BA3717"/>
    <w:rsid w:val="00BA38B7"/>
    <w:rsid w:val="00BA3F91"/>
    <w:rsid w:val="00BA4051"/>
    <w:rsid w:val="00BA4EA3"/>
    <w:rsid w:val="00BA51C2"/>
    <w:rsid w:val="00BA69FD"/>
    <w:rsid w:val="00BA6EE5"/>
    <w:rsid w:val="00BA7EE8"/>
    <w:rsid w:val="00BB06BE"/>
    <w:rsid w:val="00BB0DE3"/>
    <w:rsid w:val="00BB1639"/>
    <w:rsid w:val="00BB1780"/>
    <w:rsid w:val="00BB24C4"/>
    <w:rsid w:val="00BB2703"/>
    <w:rsid w:val="00BB2B8B"/>
    <w:rsid w:val="00BB374F"/>
    <w:rsid w:val="00BB3FB1"/>
    <w:rsid w:val="00BB4675"/>
    <w:rsid w:val="00BB64B1"/>
    <w:rsid w:val="00BB64BD"/>
    <w:rsid w:val="00BB7A04"/>
    <w:rsid w:val="00BC01D5"/>
    <w:rsid w:val="00BC04E0"/>
    <w:rsid w:val="00BC1186"/>
    <w:rsid w:val="00BC1A08"/>
    <w:rsid w:val="00BC2965"/>
    <w:rsid w:val="00BC376A"/>
    <w:rsid w:val="00BC3C05"/>
    <w:rsid w:val="00BC4367"/>
    <w:rsid w:val="00BC4989"/>
    <w:rsid w:val="00BC4C27"/>
    <w:rsid w:val="00BC65FD"/>
    <w:rsid w:val="00BC6CDD"/>
    <w:rsid w:val="00BC6F99"/>
    <w:rsid w:val="00BC71F5"/>
    <w:rsid w:val="00BD078C"/>
    <w:rsid w:val="00BD0A2B"/>
    <w:rsid w:val="00BD141A"/>
    <w:rsid w:val="00BD15BD"/>
    <w:rsid w:val="00BD26D7"/>
    <w:rsid w:val="00BD2EB8"/>
    <w:rsid w:val="00BD3B28"/>
    <w:rsid w:val="00BD5301"/>
    <w:rsid w:val="00BD5B03"/>
    <w:rsid w:val="00BD5D6D"/>
    <w:rsid w:val="00BD6521"/>
    <w:rsid w:val="00BD683F"/>
    <w:rsid w:val="00BE0298"/>
    <w:rsid w:val="00BE0666"/>
    <w:rsid w:val="00BE2976"/>
    <w:rsid w:val="00BE3154"/>
    <w:rsid w:val="00BE35DA"/>
    <w:rsid w:val="00BE3CBA"/>
    <w:rsid w:val="00BE3F1B"/>
    <w:rsid w:val="00BE4141"/>
    <w:rsid w:val="00BE5855"/>
    <w:rsid w:val="00BE697D"/>
    <w:rsid w:val="00BE7A74"/>
    <w:rsid w:val="00BF0031"/>
    <w:rsid w:val="00BF0137"/>
    <w:rsid w:val="00BF1133"/>
    <w:rsid w:val="00BF1776"/>
    <w:rsid w:val="00BF27ED"/>
    <w:rsid w:val="00BF36B7"/>
    <w:rsid w:val="00BF40F1"/>
    <w:rsid w:val="00BF4434"/>
    <w:rsid w:val="00BF598D"/>
    <w:rsid w:val="00BF5AE5"/>
    <w:rsid w:val="00BF5C1D"/>
    <w:rsid w:val="00BF7049"/>
    <w:rsid w:val="00BF7A9B"/>
    <w:rsid w:val="00C01074"/>
    <w:rsid w:val="00C0131C"/>
    <w:rsid w:val="00C017C0"/>
    <w:rsid w:val="00C01D63"/>
    <w:rsid w:val="00C03968"/>
    <w:rsid w:val="00C03BC8"/>
    <w:rsid w:val="00C03CB0"/>
    <w:rsid w:val="00C04179"/>
    <w:rsid w:val="00C04ACF"/>
    <w:rsid w:val="00C05909"/>
    <w:rsid w:val="00C063F5"/>
    <w:rsid w:val="00C06EDD"/>
    <w:rsid w:val="00C07045"/>
    <w:rsid w:val="00C07439"/>
    <w:rsid w:val="00C07ECA"/>
    <w:rsid w:val="00C11307"/>
    <w:rsid w:val="00C1159D"/>
    <w:rsid w:val="00C133D2"/>
    <w:rsid w:val="00C138B5"/>
    <w:rsid w:val="00C14C4F"/>
    <w:rsid w:val="00C15BEC"/>
    <w:rsid w:val="00C20F8E"/>
    <w:rsid w:val="00C22BCB"/>
    <w:rsid w:val="00C22E20"/>
    <w:rsid w:val="00C24B2C"/>
    <w:rsid w:val="00C25ADB"/>
    <w:rsid w:val="00C2656D"/>
    <w:rsid w:val="00C26D9F"/>
    <w:rsid w:val="00C26F05"/>
    <w:rsid w:val="00C27520"/>
    <w:rsid w:val="00C27685"/>
    <w:rsid w:val="00C27740"/>
    <w:rsid w:val="00C27C74"/>
    <w:rsid w:val="00C27E75"/>
    <w:rsid w:val="00C27F3C"/>
    <w:rsid w:val="00C30587"/>
    <w:rsid w:val="00C30640"/>
    <w:rsid w:val="00C3280A"/>
    <w:rsid w:val="00C33149"/>
    <w:rsid w:val="00C33311"/>
    <w:rsid w:val="00C33509"/>
    <w:rsid w:val="00C33592"/>
    <w:rsid w:val="00C3504C"/>
    <w:rsid w:val="00C35173"/>
    <w:rsid w:val="00C35265"/>
    <w:rsid w:val="00C35D1A"/>
    <w:rsid w:val="00C375C1"/>
    <w:rsid w:val="00C3780E"/>
    <w:rsid w:val="00C37871"/>
    <w:rsid w:val="00C408FE"/>
    <w:rsid w:val="00C40FF6"/>
    <w:rsid w:val="00C41DE2"/>
    <w:rsid w:val="00C42DBC"/>
    <w:rsid w:val="00C42DD0"/>
    <w:rsid w:val="00C437A8"/>
    <w:rsid w:val="00C43AB0"/>
    <w:rsid w:val="00C43B26"/>
    <w:rsid w:val="00C43B5D"/>
    <w:rsid w:val="00C446A0"/>
    <w:rsid w:val="00C4510F"/>
    <w:rsid w:val="00C45A28"/>
    <w:rsid w:val="00C45ACA"/>
    <w:rsid w:val="00C46503"/>
    <w:rsid w:val="00C46D9B"/>
    <w:rsid w:val="00C475DD"/>
    <w:rsid w:val="00C4789B"/>
    <w:rsid w:val="00C47CA3"/>
    <w:rsid w:val="00C50A37"/>
    <w:rsid w:val="00C5109F"/>
    <w:rsid w:val="00C5137C"/>
    <w:rsid w:val="00C5177C"/>
    <w:rsid w:val="00C5266E"/>
    <w:rsid w:val="00C52B73"/>
    <w:rsid w:val="00C541EF"/>
    <w:rsid w:val="00C54CA7"/>
    <w:rsid w:val="00C562FA"/>
    <w:rsid w:val="00C573EE"/>
    <w:rsid w:val="00C57CB1"/>
    <w:rsid w:val="00C60466"/>
    <w:rsid w:val="00C61743"/>
    <w:rsid w:val="00C619F6"/>
    <w:rsid w:val="00C6236E"/>
    <w:rsid w:val="00C62C80"/>
    <w:rsid w:val="00C64044"/>
    <w:rsid w:val="00C6447C"/>
    <w:rsid w:val="00C67483"/>
    <w:rsid w:val="00C7044D"/>
    <w:rsid w:val="00C7076E"/>
    <w:rsid w:val="00C70B95"/>
    <w:rsid w:val="00C71E55"/>
    <w:rsid w:val="00C7307D"/>
    <w:rsid w:val="00C74537"/>
    <w:rsid w:val="00C754B4"/>
    <w:rsid w:val="00C7622E"/>
    <w:rsid w:val="00C764B9"/>
    <w:rsid w:val="00C76E09"/>
    <w:rsid w:val="00C773AF"/>
    <w:rsid w:val="00C8025A"/>
    <w:rsid w:val="00C80298"/>
    <w:rsid w:val="00C81F13"/>
    <w:rsid w:val="00C824E9"/>
    <w:rsid w:val="00C83427"/>
    <w:rsid w:val="00C83505"/>
    <w:rsid w:val="00C83BCC"/>
    <w:rsid w:val="00C8505E"/>
    <w:rsid w:val="00C86DE9"/>
    <w:rsid w:val="00C901EC"/>
    <w:rsid w:val="00C90471"/>
    <w:rsid w:val="00C9269A"/>
    <w:rsid w:val="00C92A1D"/>
    <w:rsid w:val="00C9346A"/>
    <w:rsid w:val="00C93B1A"/>
    <w:rsid w:val="00C93C67"/>
    <w:rsid w:val="00C94A6C"/>
    <w:rsid w:val="00C955E3"/>
    <w:rsid w:val="00CA05B7"/>
    <w:rsid w:val="00CA0E3A"/>
    <w:rsid w:val="00CA0F76"/>
    <w:rsid w:val="00CA1D22"/>
    <w:rsid w:val="00CA46FB"/>
    <w:rsid w:val="00CA4C74"/>
    <w:rsid w:val="00CA6450"/>
    <w:rsid w:val="00CA6E19"/>
    <w:rsid w:val="00CA71E9"/>
    <w:rsid w:val="00CA72C9"/>
    <w:rsid w:val="00CA7A6F"/>
    <w:rsid w:val="00CB03FB"/>
    <w:rsid w:val="00CB14AB"/>
    <w:rsid w:val="00CB154D"/>
    <w:rsid w:val="00CB19C9"/>
    <w:rsid w:val="00CB1E42"/>
    <w:rsid w:val="00CB3008"/>
    <w:rsid w:val="00CB52F2"/>
    <w:rsid w:val="00CB5D58"/>
    <w:rsid w:val="00CB6A83"/>
    <w:rsid w:val="00CB7532"/>
    <w:rsid w:val="00CC0229"/>
    <w:rsid w:val="00CC0EA0"/>
    <w:rsid w:val="00CC1817"/>
    <w:rsid w:val="00CC2C3F"/>
    <w:rsid w:val="00CC53DB"/>
    <w:rsid w:val="00CC6A18"/>
    <w:rsid w:val="00CC7681"/>
    <w:rsid w:val="00CD3009"/>
    <w:rsid w:val="00CD3297"/>
    <w:rsid w:val="00CD4622"/>
    <w:rsid w:val="00CD469A"/>
    <w:rsid w:val="00CD49E4"/>
    <w:rsid w:val="00CD5402"/>
    <w:rsid w:val="00CD5A59"/>
    <w:rsid w:val="00CD5C28"/>
    <w:rsid w:val="00CD66C6"/>
    <w:rsid w:val="00CD6AAC"/>
    <w:rsid w:val="00CD76CF"/>
    <w:rsid w:val="00CE002D"/>
    <w:rsid w:val="00CE0AB8"/>
    <w:rsid w:val="00CE0D2B"/>
    <w:rsid w:val="00CE14FC"/>
    <w:rsid w:val="00CE1C3A"/>
    <w:rsid w:val="00CE219F"/>
    <w:rsid w:val="00CE3145"/>
    <w:rsid w:val="00CE41D3"/>
    <w:rsid w:val="00CE41E3"/>
    <w:rsid w:val="00CE5B6F"/>
    <w:rsid w:val="00CE6674"/>
    <w:rsid w:val="00CE66F3"/>
    <w:rsid w:val="00CF0A3B"/>
    <w:rsid w:val="00CF0E31"/>
    <w:rsid w:val="00CF21B4"/>
    <w:rsid w:val="00CF5262"/>
    <w:rsid w:val="00CF5E72"/>
    <w:rsid w:val="00CF69ED"/>
    <w:rsid w:val="00CF724C"/>
    <w:rsid w:val="00D01DDE"/>
    <w:rsid w:val="00D025A3"/>
    <w:rsid w:val="00D02A36"/>
    <w:rsid w:val="00D0315A"/>
    <w:rsid w:val="00D03FD1"/>
    <w:rsid w:val="00D046AA"/>
    <w:rsid w:val="00D04EE3"/>
    <w:rsid w:val="00D05CC0"/>
    <w:rsid w:val="00D05E05"/>
    <w:rsid w:val="00D0701D"/>
    <w:rsid w:val="00D07333"/>
    <w:rsid w:val="00D103F3"/>
    <w:rsid w:val="00D10CE6"/>
    <w:rsid w:val="00D10DE4"/>
    <w:rsid w:val="00D10E2F"/>
    <w:rsid w:val="00D11134"/>
    <w:rsid w:val="00D12B9D"/>
    <w:rsid w:val="00D12CF8"/>
    <w:rsid w:val="00D12FED"/>
    <w:rsid w:val="00D13BEE"/>
    <w:rsid w:val="00D15348"/>
    <w:rsid w:val="00D15418"/>
    <w:rsid w:val="00D15807"/>
    <w:rsid w:val="00D16549"/>
    <w:rsid w:val="00D1683A"/>
    <w:rsid w:val="00D16888"/>
    <w:rsid w:val="00D16C7D"/>
    <w:rsid w:val="00D1744B"/>
    <w:rsid w:val="00D17A32"/>
    <w:rsid w:val="00D17B85"/>
    <w:rsid w:val="00D20909"/>
    <w:rsid w:val="00D21177"/>
    <w:rsid w:val="00D21591"/>
    <w:rsid w:val="00D2203B"/>
    <w:rsid w:val="00D223C9"/>
    <w:rsid w:val="00D22732"/>
    <w:rsid w:val="00D23BB9"/>
    <w:rsid w:val="00D25AD0"/>
    <w:rsid w:val="00D27E54"/>
    <w:rsid w:val="00D306F3"/>
    <w:rsid w:val="00D30AEE"/>
    <w:rsid w:val="00D30C79"/>
    <w:rsid w:val="00D329C3"/>
    <w:rsid w:val="00D33D1B"/>
    <w:rsid w:val="00D33F25"/>
    <w:rsid w:val="00D3404B"/>
    <w:rsid w:val="00D3557D"/>
    <w:rsid w:val="00D3679A"/>
    <w:rsid w:val="00D36F7E"/>
    <w:rsid w:val="00D4207E"/>
    <w:rsid w:val="00D4256A"/>
    <w:rsid w:val="00D42FD6"/>
    <w:rsid w:val="00D4321D"/>
    <w:rsid w:val="00D44277"/>
    <w:rsid w:val="00D454A5"/>
    <w:rsid w:val="00D45C9B"/>
    <w:rsid w:val="00D463AD"/>
    <w:rsid w:val="00D4746D"/>
    <w:rsid w:val="00D50285"/>
    <w:rsid w:val="00D516BA"/>
    <w:rsid w:val="00D517F9"/>
    <w:rsid w:val="00D5460A"/>
    <w:rsid w:val="00D54F1E"/>
    <w:rsid w:val="00D55852"/>
    <w:rsid w:val="00D559A7"/>
    <w:rsid w:val="00D56069"/>
    <w:rsid w:val="00D567F2"/>
    <w:rsid w:val="00D5693E"/>
    <w:rsid w:val="00D56AC1"/>
    <w:rsid w:val="00D5732F"/>
    <w:rsid w:val="00D579CB"/>
    <w:rsid w:val="00D607CA"/>
    <w:rsid w:val="00D60A5B"/>
    <w:rsid w:val="00D60ADA"/>
    <w:rsid w:val="00D60C14"/>
    <w:rsid w:val="00D61E33"/>
    <w:rsid w:val="00D62533"/>
    <w:rsid w:val="00D62FA7"/>
    <w:rsid w:val="00D6351C"/>
    <w:rsid w:val="00D641C2"/>
    <w:rsid w:val="00D64B95"/>
    <w:rsid w:val="00D662D8"/>
    <w:rsid w:val="00D66AEF"/>
    <w:rsid w:val="00D67194"/>
    <w:rsid w:val="00D672CD"/>
    <w:rsid w:val="00D67C5D"/>
    <w:rsid w:val="00D700ED"/>
    <w:rsid w:val="00D705EC"/>
    <w:rsid w:val="00D71159"/>
    <w:rsid w:val="00D71579"/>
    <w:rsid w:val="00D722CA"/>
    <w:rsid w:val="00D74B31"/>
    <w:rsid w:val="00D75467"/>
    <w:rsid w:val="00D76B34"/>
    <w:rsid w:val="00D77F99"/>
    <w:rsid w:val="00D80529"/>
    <w:rsid w:val="00D8178D"/>
    <w:rsid w:val="00D82337"/>
    <w:rsid w:val="00D844C5"/>
    <w:rsid w:val="00D84CD7"/>
    <w:rsid w:val="00D8502A"/>
    <w:rsid w:val="00D857A3"/>
    <w:rsid w:val="00D85B3A"/>
    <w:rsid w:val="00D85BC8"/>
    <w:rsid w:val="00D870CF"/>
    <w:rsid w:val="00D87FB8"/>
    <w:rsid w:val="00D90A70"/>
    <w:rsid w:val="00D912A7"/>
    <w:rsid w:val="00D91C2E"/>
    <w:rsid w:val="00D9278C"/>
    <w:rsid w:val="00D969B0"/>
    <w:rsid w:val="00DA0BB0"/>
    <w:rsid w:val="00DA2550"/>
    <w:rsid w:val="00DA2F78"/>
    <w:rsid w:val="00DA371E"/>
    <w:rsid w:val="00DA3BCB"/>
    <w:rsid w:val="00DA422A"/>
    <w:rsid w:val="00DA4472"/>
    <w:rsid w:val="00DA4AC8"/>
    <w:rsid w:val="00DA529F"/>
    <w:rsid w:val="00DA54CB"/>
    <w:rsid w:val="00DA569A"/>
    <w:rsid w:val="00DA5788"/>
    <w:rsid w:val="00DA5CBC"/>
    <w:rsid w:val="00DA6016"/>
    <w:rsid w:val="00DA6794"/>
    <w:rsid w:val="00DA6D11"/>
    <w:rsid w:val="00DA711D"/>
    <w:rsid w:val="00DA7462"/>
    <w:rsid w:val="00DB00B9"/>
    <w:rsid w:val="00DB0A45"/>
    <w:rsid w:val="00DB0EE2"/>
    <w:rsid w:val="00DB13E3"/>
    <w:rsid w:val="00DB1DF6"/>
    <w:rsid w:val="00DB23B7"/>
    <w:rsid w:val="00DB2C17"/>
    <w:rsid w:val="00DB2DAE"/>
    <w:rsid w:val="00DB32D0"/>
    <w:rsid w:val="00DB3518"/>
    <w:rsid w:val="00DB449E"/>
    <w:rsid w:val="00DB5FA0"/>
    <w:rsid w:val="00DB648D"/>
    <w:rsid w:val="00DB68BE"/>
    <w:rsid w:val="00DB6A35"/>
    <w:rsid w:val="00DB6C46"/>
    <w:rsid w:val="00DB7130"/>
    <w:rsid w:val="00DB7400"/>
    <w:rsid w:val="00DB7A06"/>
    <w:rsid w:val="00DB7F99"/>
    <w:rsid w:val="00DC038A"/>
    <w:rsid w:val="00DC127E"/>
    <w:rsid w:val="00DC2755"/>
    <w:rsid w:val="00DC3401"/>
    <w:rsid w:val="00DC45F4"/>
    <w:rsid w:val="00DC4662"/>
    <w:rsid w:val="00DC4E42"/>
    <w:rsid w:val="00DC6BA2"/>
    <w:rsid w:val="00DD0478"/>
    <w:rsid w:val="00DD1B9B"/>
    <w:rsid w:val="00DD20D4"/>
    <w:rsid w:val="00DD229D"/>
    <w:rsid w:val="00DD494C"/>
    <w:rsid w:val="00DD57B4"/>
    <w:rsid w:val="00DD5B9A"/>
    <w:rsid w:val="00DD5CEC"/>
    <w:rsid w:val="00DD5E6E"/>
    <w:rsid w:val="00DD60A8"/>
    <w:rsid w:val="00DD6CC8"/>
    <w:rsid w:val="00DD7535"/>
    <w:rsid w:val="00DE0E18"/>
    <w:rsid w:val="00DE1CD5"/>
    <w:rsid w:val="00DE52A1"/>
    <w:rsid w:val="00DE55E6"/>
    <w:rsid w:val="00DE696F"/>
    <w:rsid w:val="00DE6DC8"/>
    <w:rsid w:val="00DE7794"/>
    <w:rsid w:val="00DF09F4"/>
    <w:rsid w:val="00DF0F2E"/>
    <w:rsid w:val="00DF18FF"/>
    <w:rsid w:val="00DF19AD"/>
    <w:rsid w:val="00DF38C1"/>
    <w:rsid w:val="00DF3CF3"/>
    <w:rsid w:val="00DF3D60"/>
    <w:rsid w:val="00DF4519"/>
    <w:rsid w:val="00DF476B"/>
    <w:rsid w:val="00DF6D79"/>
    <w:rsid w:val="00DF766E"/>
    <w:rsid w:val="00DF7876"/>
    <w:rsid w:val="00DF7EAE"/>
    <w:rsid w:val="00E0060A"/>
    <w:rsid w:val="00E011AC"/>
    <w:rsid w:val="00E037EE"/>
    <w:rsid w:val="00E03809"/>
    <w:rsid w:val="00E04BEA"/>
    <w:rsid w:val="00E07E7A"/>
    <w:rsid w:val="00E13024"/>
    <w:rsid w:val="00E15065"/>
    <w:rsid w:val="00E15311"/>
    <w:rsid w:val="00E15C68"/>
    <w:rsid w:val="00E16DD4"/>
    <w:rsid w:val="00E24696"/>
    <w:rsid w:val="00E24A4B"/>
    <w:rsid w:val="00E259BD"/>
    <w:rsid w:val="00E25EE0"/>
    <w:rsid w:val="00E27A6B"/>
    <w:rsid w:val="00E30757"/>
    <w:rsid w:val="00E30CA6"/>
    <w:rsid w:val="00E32220"/>
    <w:rsid w:val="00E3333F"/>
    <w:rsid w:val="00E334F9"/>
    <w:rsid w:val="00E33DF5"/>
    <w:rsid w:val="00E3489A"/>
    <w:rsid w:val="00E34DD3"/>
    <w:rsid w:val="00E35AB2"/>
    <w:rsid w:val="00E37D78"/>
    <w:rsid w:val="00E4063B"/>
    <w:rsid w:val="00E4071D"/>
    <w:rsid w:val="00E40831"/>
    <w:rsid w:val="00E40E03"/>
    <w:rsid w:val="00E41AC8"/>
    <w:rsid w:val="00E423CF"/>
    <w:rsid w:val="00E42F71"/>
    <w:rsid w:val="00E4313D"/>
    <w:rsid w:val="00E43378"/>
    <w:rsid w:val="00E443D7"/>
    <w:rsid w:val="00E44825"/>
    <w:rsid w:val="00E448BB"/>
    <w:rsid w:val="00E4579D"/>
    <w:rsid w:val="00E459CC"/>
    <w:rsid w:val="00E46530"/>
    <w:rsid w:val="00E473C6"/>
    <w:rsid w:val="00E47C2D"/>
    <w:rsid w:val="00E47E20"/>
    <w:rsid w:val="00E47F79"/>
    <w:rsid w:val="00E50677"/>
    <w:rsid w:val="00E5185B"/>
    <w:rsid w:val="00E520C5"/>
    <w:rsid w:val="00E53CB7"/>
    <w:rsid w:val="00E565CD"/>
    <w:rsid w:val="00E603F5"/>
    <w:rsid w:val="00E60EBB"/>
    <w:rsid w:val="00E61A38"/>
    <w:rsid w:val="00E61AC4"/>
    <w:rsid w:val="00E620C7"/>
    <w:rsid w:val="00E6265E"/>
    <w:rsid w:val="00E63103"/>
    <w:rsid w:val="00E64430"/>
    <w:rsid w:val="00E67232"/>
    <w:rsid w:val="00E70029"/>
    <w:rsid w:val="00E70AA9"/>
    <w:rsid w:val="00E7245B"/>
    <w:rsid w:val="00E729F8"/>
    <w:rsid w:val="00E72A4F"/>
    <w:rsid w:val="00E72F38"/>
    <w:rsid w:val="00E732DD"/>
    <w:rsid w:val="00E74933"/>
    <w:rsid w:val="00E75B5A"/>
    <w:rsid w:val="00E75DE5"/>
    <w:rsid w:val="00E76DE9"/>
    <w:rsid w:val="00E76FC2"/>
    <w:rsid w:val="00E77BE5"/>
    <w:rsid w:val="00E80283"/>
    <w:rsid w:val="00E813EF"/>
    <w:rsid w:val="00E81AB8"/>
    <w:rsid w:val="00E829A9"/>
    <w:rsid w:val="00E83BF2"/>
    <w:rsid w:val="00E84153"/>
    <w:rsid w:val="00E84A1D"/>
    <w:rsid w:val="00E84A51"/>
    <w:rsid w:val="00E85359"/>
    <w:rsid w:val="00E85662"/>
    <w:rsid w:val="00E87EAA"/>
    <w:rsid w:val="00E917E0"/>
    <w:rsid w:val="00E93530"/>
    <w:rsid w:val="00E9446A"/>
    <w:rsid w:val="00E94AB4"/>
    <w:rsid w:val="00E94DAF"/>
    <w:rsid w:val="00E94E45"/>
    <w:rsid w:val="00E96524"/>
    <w:rsid w:val="00E966D5"/>
    <w:rsid w:val="00E96C36"/>
    <w:rsid w:val="00E96FA9"/>
    <w:rsid w:val="00E96FFC"/>
    <w:rsid w:val="00E97326"/>
    <w:rsid w:val="00E9751D"/>
    <w:rsid w:val="00E97EF4"/>
    <w:rsid w:val="00EA1E29"/>
    <w:rsid w:val="00EA243A"/>
    <w:rsid w:val="00EA2719"/>
    <w:rsid w:val="00EA2C20"/>
    <w:rsid w:val="00EA3674"/>
    <w:rsid w:val="00EA36D3"/>
    <w:rsid w:val="00EA381A"/>
    <w:rsid w:val="00EA39A5"/>
    <w:rsid w:val="00EA3FA7"/>
    <w:rsid w:val="00EA6CBC"/>
    <w:rsid w:val="00EA7E38"/>
    <w:rsid w:val="00EB017F"/>
    <w:rsid w:val="00EB1188"/>
    <w:rsid w:val="00EB2353"/>
    <w:rsid w:val="00EB23A9"/>
    <w:rsid w:val="00EB300F"/>
    <w:rsid w:val="00EB3CD1"/>
    <w:rsid w:val="00EB5223"/>
    <w:rsid w:val="00EB52BC"/>
    <w:rsid w:val="00EB56C7"/>
    <w:rsid w:val="00EB63E2"/>
    <w:rsid w:val="00EB67E2"/>
    <w:rsid w:val="00EB699F"/>
    <w:rsid w:val="00EC0C37"/>
    <w:rsid w:val="00EC1105"/>
    <w:rsid w:val="00EC2659"/>
    <w:rsid w:val="00EC29B0"/>
    <w:rsid w:val="00EC405C"/>
    <w:rsid w:val="00EC44BB"/>
    <w:rsid w:val="00EC4CBB"/>
    <w:rsid w:val="00EC5B5F"/>
    <w:rsid w:val="00EC6048"/>
    <w:rsid w:val="00EC68B6"/>
    <w:rsid w:val="00EC6F87"/>
    <w:rsid w:val="00ED08DB"/>
    <w:rsid w:val="00ED110A"/>
    <w:rsid w:val="00ED15AD"/>
    <w:rsid w:val="00ED1880"/>
    <w:rsid w:val="00ED20BB"/>
    <w:rsid w:val="00ED21EC"/>
    <w:rsid w:val="00ED28ED"/>
    <w:rsid w:val="00ED3618"/>
    <w:rsid w:val="00ED3D63"/>
    <w:rsid w:val="00ED498E"/>
    <w:rsid w:val="00ED4F50"/>
    <w:rsid w:val="00ED506B"/>
    <w:rsid w:val="00ED55AE"/>
    <w:rsid w:val="00ED5C58"/>
    <w:rsid w:val="00ED5CCF"/>
    <w:rsid w:val="00EE0D78"/>
    <w:rsid w:val="00EE0F08"/>
    <w:rsid w:val="00EE13B2"/>
    <w:rsid w:val="00EE17EE"/>
    <w:rsid w:val="00EE2F6B"/>
    <w:rsid w:val="00EE4250"/>
    <w:rsid w:val="00EE5506"/>
    <w:rsid w:val="00EE59ED"/>
    <w:rsid w:val="00EE7BC3"/>
    <w:rsid w:val="00EE7DC7"/>
    <w:rsid w:val="00EF0744"/>
    <w:rsid w:val="00EF15FF"/>
    <w:rsid w:val="00EF228D"/>
    <w:rsid w:val="00EF2ECD"/>
    <w:rsid w:val="00EF2F47"/>
    <w:rsid w:val="00EF3108"/>
    <w:rsid w:val="00EF3D48"/>
    <w:rsid w:val="00EF4D44"/>
    <w:rsid w:val="00EF52D1"/>
    <w:rsid w:val="00EF6464"/>
    <w:rsid w:val="00EF773E"/>
    <w:rsid w:val="00F0067B"/>
    <w:rsid w:val="00F01533"/>
    <w:rsid w:val="00F015D7"/>
    <w:rsid w:val="00F01BB8"/>
    <w:rsid w:val="00F02042"/>
    <w:rsid w:val="00F0232A"/>
    <w:rsid w:val="00F036C3"/>
    <w:rsid w:val="00F06107"/>
    <w:rsid w:val="00F06459"/>
    <w:rsid w:val="00F06741"/>
    <w:rsid w:val="00F06D73"/>
    <w:rsid w:val="00F07317"/>
    <w:rsid w:val="00F07494"/>
    <w:rsid w:val="00F07721"/>
    <w:rsid w:val="00F07ED3"/>
    <w:rsid w:val="00F10141"/>
    <w:rsid w:val="00F10678"/>
    <w:rsid w:val="00F10FB5"/>
    <w:rsid w:val="00F1170F"/>
    <w:rsid w:val="00F11745"/>
    <w:rsid w:val="00F1188B"/>
    <w:rsid w:val="00F11B2D"/>
    <w:rsid w:val="00F126E8"/>
    <w:rsid w:val="00F14C07"/>
    <w:rsid w:val="00F14FF8"/>
    <w:rsid w:val="00F179FA"/>
    <w:rsid w:val="00F20341"/>
    <w:rsid w:val="00F208A3"/>
    <w:rsid w:val="00F2400D"/>
    <w:rsid w:val="00F24DDD"/>
    <w:rsid w:val="00F2586A"/>
    <w:rsid w:val="00F25C8E"/>
    <w:rsid w:val="00F25EAB"/>
    <w:rsid w:val="00F26501"/>
    <w:rsid w:val="00F3084A"/>
    <w:rsid w:val="00F30B8B"/>
    <w:rsid w:val="00F30F83"/>
    <w:rsid w:val="00F33509"/>
    <w:rsid w:val="00F33AD2"/>
    <w:rsid w:val="00F34115"/>
    <w:rsid w:val="00F343B6"/>
    <w:rsid w:val="00F34BB7"/>
    <w:rsid w:val="00F35CED"/>
    <w:rsid w:val="00F3683C"/>
    <w:rsid w:val="00F36FA5"/>
    <w:rsid w:val="00F37BC2"/>
    <w:rsid w:val="00F403C6"/>
    <w:rsid w:val="00F404C7"/>
    <w:rsid w:val="00F41130"/>
    <w:rsid w:val="00F419B6"/>
    <w:rsid w:val="00F42FAA"/>
    <w:rsid w:val="00F4330D"/>
    <w:rsid w:val="00F43353"/>
    <w:rsid w:val="00F43457"/>
    <w:rsid w:val="00F43CC4"/>
    <w:rsid w:val="00F442B1"/>
    <w:rsid w:val="00F44668"/>
    <w:rsid w:val="00F44686"/>
    <w:rsid w:val="00F46EFD"/>
    <w:rsid w:val="00F475F7"/>
    <w:rsid w:val="00F47814"/>
    <w:rsid w:val="00F50996"/>
    <w:rsid w:val="00F50E90"/>
    <w:rsid w:val="00F51046"/>
    <w:rsid w:val="00F51364"/>
    <w:rsid w:val="00F51A32"/>
    <w:rsid w:val="00F51A73"/>
    <w:rsid w:val="00F51C42"/>
    <w:rsid w:val="00F52E0A"/>
    <w:rsid w:val="00F532BD"/>
    <w:rsid w:val="00F53A76"/>
    <w:rsid w:val="00F5431C"/>
    <w:rsid w:val="00F56546"/>
    <w:rsid w:val="00F56A50"/>
    <w:rsid w:val="00F56CF3"/>
    <w:rsid w:val="00F6068E"/>
    <w:rsid w:val="00F6214D"/>
    <w:rsid w:val="00F6237A"/>
    <w:rsid w:val="00F62C6B"/>
    <w:rsid w:val="00F62DD5"/>
    <w:rsid w:val="00F63E9A"/>
    <w:rsid w:val="00F64420"/>
    <w:rsid w:val="00F649AE"/>
    <w:rsid w:val="00F64A47"/>
    <w:rsid w:val="00F650BA"/>
    <w:rsid w:val="00F653E2"/>
    <w:rsid w:val="00F65BC5"/>
    <w:rsid w:val="00F67DBE"/>
    <w:rsid w:val="00F67F43"/>
    <w:rsid w:val="00F67FA4"/>
    <w:rsid w:val="00F703D0"/>
    <w:rsid w:val="00F70D3A"/>
    <w:rsid w:val="00F70E99"/>
    <w:rsid w:val="00F7162E"/>
    <w:rsid w:val="00F718AF"/>
    <w:rsid w:val="00F71E24"/>
    <w:rsid w:val="00F72665"/>
    <w:rsid w:val="00F726F2"/>
    <w:rsid w:val="00F72AB5"/>
    <w:rsid w:val="00F73AE4"/>
    <w:rsid w:val="00F75F4A"/>
    <w:rsid w:val="00F7602C"/>
    <w:rsid w:val="00F76137"/>
    <w:rsid w:val="00F7698B"/>
    <w:rsid w:val="00F7717E"/>
    <w:rsid w:val="00F80E4B"/>
    <w:rsid w:val="00F82167"/>
    <w:rsid w:val="00F8267A"/>
    <w:rsid w:val="00F82CED"/>
    <w:rsid w:val="00F83666"/>
    <w:rsid w:val="00F83701"/>
    <w:rsid w:val="00F844A1"/>
    <w:rsid w:val="00F84A5F"/>
    <w:rsid w:val="00F84D47"/>
    <w:rsid w:val="00F85057"/>
    <w:rsid w:val="00F850F6"/>
    <w:rsid w:val="00F8555D"/>
    <w:rsid w:val="00F856DD"/>
    <w:rsid w:val="00F85BB7"/>
    <w:rsid w:val="00F8623E"/>
    <w:rsid w:val="00F868D6"/>
    <w:rsid w:val="00F870FC"/>
    <w:rsid w:val="00F91B8C"/>
    <w:rsid w:val="00F92364"/>
    <w:rsid w:val="00F925F7"/>
    <w:rsid w:val="00F927E4"/>
    <w:rsid w:val="00F9287A"/>
    <w:rsid w:val="00F9397D"/>
    <w:rsid w:val="00F9471D"/>
    <w:rsid w:val="00F958F9"/>
    <w:rsid w:val="00F95B6A"/>
    <w:rsid w:val="00F96E7B"/>
    <w:rsid w:val="00F9785C"/>
    <w:rsid w:val="00F97D92"/>
    <w:rsid w:val="00FA0C75"/>
    <w:rsid w:val="00FA165D"/>
    <w:rsid w:val="00FA2515"/>
    <w:rsid w:val="00FA2A3F"/>
    <w:rsid w:val="00FA2EAB"/>
    <w:rsid w:val="00FA2F1E"/>
    <w:rsid w:val="00FA45A8"/>
    <w:rsid w:val="00FA4791"/>
    <w:rsid w:val="00FA4CD5"/>
    <w:rsid w:val="00FA6C2D"/>
    <w:rsid w:val="00FA7A71"/>
    <w:rsid w:val="00FB0953"/>
    <w:rsid w:val="00FB0BAF"/>
    <w:rsid w:val="00FB0C48"/>
    <w:rsid w:val="00FB0DFC"/>
    <w:rsid w:val="00FB1DBD"/>
    <w:rsid w:val="00FB36DC"/>
    <w:rsid w:val="00FB376D"/>
    <w:rsid w:val="00FB39B9"/>
    <w:rsid w:val="00FB3D46"/>
    <w:rsid w:val="00FB3E8C"/>
    <w:rsid w:val="00FB5278"/>
    <w:rsid w:val="00FB7322"/>
    <w:rsid w:val="00FB76FB"/>
    <w:rsid w:val="00FB77ED"/>
    <w:rsid w:val="00FB7A0A"/>
    <w:rsid w:val="00FC0474"/>
    <w:rsid w:val="00FC085F"/>
    <w:rsid w:val="00FC0C4C"/>
    <w:rsid w:val="00FC0D66"/>
    <w:rsid w:val="00FC0F5E"/>
    <w:rsid w:val="00FC166C"/>
    <w:rsid w:val="00FC2EF6"/>
    <w:rsid w:val="00FC30D6"/>
    <w:rsid w:val="00FC59D9"/>
    <w:rsid w:val="00FC6AF1"/>
    <w:rsid w:val="00FC7559"/>
    <w:rsid w:val="00FD1A4D"/>
    <w:rsid w:val="00FD263B"/>
    <w:rsid w:val="00FD2A5E"/>
    <w:rsid w:val="00FD353F"/>
    <w:rsid w:val="00FD3F9B"/>
    <w:rsid w:val="00FD4822"/>
    <w:rsid w:val="00FD58D6"/>
    <w:rsid w:val="00FD649E"/>
    <w:rsid w:val="00FD744B"/>
    <w:rsid w:val="00FD7790"/>
    <w:rsid w:val="00FD7E09"/>
    <w:rsid w:val="00FD7FB7"/>
    <w:rsid w:val="00FE0903"/>
    <w:rsid w:val="00FE0F52"/>
    <w:rsid w:val="00FE127E"/>
    <w:rsid w:val="00FE1462"/>
    <w:rsid w:val="00FE146A"/>
    <w:rsid w:val="00FE1B96"/>
    <w:rsid w:val="00FE1D82"/>
    <w:rsid w:val="00FE21BB"/>
    <w:rsid w:val="00FE2298"/>
    <w:rsid w:val="00FE436F"/>
    <w:rsid w:val="00FE497C"/>
    <w:rsid w:val="00FE5546"/>
    <w:rsid w:val="00FE56B6"/>
    <w:rsid w:val="00FE5BC4"/>
    <w:rsid w:val="00FE6D07"/>
    <w:rsid w:val="00FE6FCC"/>
    <w:rsid w:val="00FE7174"/>
    <w:rsid w:val="00FE7CBF"/>
    <w:rsid w:val="00FF0409"/>
    <w:rsid w:val="00FF2421"/>
    <w:rsid w:val="00FF2F50"/>
    <w:rsid w:val="00FF35D2"/>
    <w:rsid w:val="00FF4DBA"/>
    <w:rsid w:val="00FF640A"/>
    <w:rsid w:val="00FF6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399458F8-CD68-47BD-9048-70269BEB1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C20"/>
    <w:pPr>
      <w:widowControl w:val="0"/>
      <w:jc w:val="both"/>
    </w:pPr>
    <w:rPr>
      <w:kern w:val="2"/>
      <w:sz w:val="21"/>
      <w:szCs w:val="24"/>
    </w:rPr>
  </w:style>
  <w:style w:type="paragraph" w:styleId="1">
    <w:name w:val="heading 1"/>
    <w:aliases w:val="Heading 0,H1,PIM 1,Heading 11,level 1,Level 1 Head,h1,123321,Level 1 Topic Heading"/>
    <w:basedOn w:val="a"/>
    <w:next w:val="a"/>
    <w:link w:val="1Char"/>
    <w:qFormat/>
    <w:rsid w:val="00133C20"/>
    <w:pPr>
      <w:keepNext/>
      <w:spacing w:beforeLines="100" w:afterLines="100"/>
      <w:ind w:firstLineChars="200" w:firstLine="200"/>
      <w:jc w:val="center"/>
      <w:outlineLvl w:val="0"/>
    </w:pPr>
    <w:rPr>
      <w:rFonts w:ascii="黑体" w:eastAsia="黑体"/>
      <w:sz w:val="32"/>
      <w:szCs w:val="32"/>
    </w:rPr>
  </w:style>
  <w:style w:type="paragraph" w:styleId="20">
    <w:name w:val="heading 2"/>
    <w:aliases w:val="H2,Heading 2 Hidden,Heading 2 CCBS,标题 2 Char Char,2nd level,h2,2,Header 2,PIM2,l2,Level 2 Head,proj2,proj21,proj22,proj23,proj24,proj25,proj26,proj27,proj28,proj29,proj210,proj211,proj212,proj221,proj231,proj241,proj251,proj261,proj271,proj281"/>
    <w:basedOn w:val="a"/>
    <w:next w:val="a"/>
    <w:link w:val="2Char"/>
    <w:qFormat/>
    <w:rsid w:val="00133C20"/>
    <w:pPr>
      <w:keepNext/>
      <w:keepLines/>
      <w:spacing w:beforeLines="100" w:afterLines="100"/>
      <w:ind w:firstLineChars="200" w:firstLine="200"/>
      <w:outlineLvl w:val="1"/>
    </w:pPr>
    <w:rPr>
      <w:rFonts w:ascii="Arial" w:hAnsi="Arial"/>
      <w:b/>
      <w:sz w:val="28"/>
      <w:szCs w:val="28"/>
    </w:rPr>
  </w:style>
  <w:style w:type="paragraph" w:styleId="3">
    <w:name w:val="heading 3"/>
    <w:aliases w:val="Bold Head,bh,h3,Level 3 Head,H3,l3,CT,Heading 3 - old,3rd level,level_3,PIM 3,sect1.2.3,3,heading 3,标题 4.1.1,Fab-3,sect1.2.31,sect1.2.32,sect1.2.311,sect1.2.33,sect1.2.312,Title3,sl3,Heading 3under,- Maj Side,prop3,3heading,Heading 31,Map,H31,HeadC"/>
    <w:basedOn w:val="a"/>
    <w:next w:val="a"/>
    <w:link w:val="3Char"/>
    <w:qFormat/>
    <w:rsid w:val="00133C20"/>
    <w:pPr>
      <w:numPr>
        <w:ilvl w:val="2"/>
        <w:numId w:val="3"/>
      </w:numPr>
      <w:spacing w:before="260" w:after="260" w:line="416" w:lineRule="auto"/>
      <w:outlineLvl w:val="2"/>
    </w:pPr>
    <w:rPr>
      <w:rFonts w:ascii="仿宋_GB2312" w:eastAsia="仿宋_GB2312"/>
      <w:sz w:val="24"/>
      <w:szCs w:val="20"/>
    </w:rPr>
  </w:style>
  <w:style w:type="paragraph" w:styleId="4">
    <w:name w:val="heading 4"/>
    <w:aliases w:val="H4,PIM 4,h4,Fab-4,T5,Ref Heading 1,rh1,Heading sql,sect 1.2.3.4"/>
    <w:basedOn w:val="a"/>
    <w:next w:val="a"/>
    <w:link w:val="4Char"/>
    <w:qFormat/>
    <w:rsid w:val="00133C20"/>
    <w:pPr>
      <w:keepNext/>
      <w:keepLines/>
      <w:numPr>
        <w:ilvl w:val="3"/>
        <w:numId w:val="2"/>
      </w:numPr>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133C20"/>
    <w:pPr>
      <w:keepNext/>
      <w:keepLines/>
      <w:numPr>
        <w:ilvl w:val="4"/>
        <w:numId w:val="2"/>
      </w:numPr>
      <w:spacing w:before="280" w:after="290" w:line="376" w:lineRule="auto"/>
      <w:ind w:firstLineChars="200" w:firstLine="200"/>
      <w:outlineLvl w:val="4"/>
    </w:pPr>
    <w:rPr>
      <w:b/>
      <w:bCs/>
      <w:sz w:val="28"/>
      <w:szCs w:val="28"/>
    </w:rPr>
  </w:style>
  <w:style w:type="paragraph" w:styleId="6">
    <w:name w:val="heading 6"/>
    <w:basedOn w:val="a"/>
    <w:next w:val="a"/>
    <w:link w:val="6Char"/>
    <w:qFormat/>
    <w:rsid w:val="00133C20"/>
    <w:pPr>
      <w:keepNext/>
      <w:keepLines/>
      <w:numPr>
        <w:ilvl w:val="5"/>
        <w:numId w:val="2"/>
      </w:numPr>
      <w:spacing w:before="240" w:after="64" w:line="320" w:lineRule="auto"/>
      <w:ind w:firstLineChars="200" w:firstLine="200"/>
      <w:outlineLvl w:val="5"/>
    </w:pPr>
    <w:rPr>
      <w:rFonts w:ascii="Arial" w:eastAsia="黑体" w:hAnsi="Arial"/>
      <w:b/>
      <w:bCs/>
      <w:sz w:val="24"/>
    </w:rPr>
  </w:style>
  <w:style w:type="paragraph" w:styleId="7">
    <w:name w:val="heading 7"/>
    <w:basedOn w:val="a"/>
    <w:next w:val="a"/>
    <w:link w:val="7Char"/>
    <w:qFormat/>
    <w:rsid w:val="00133C20"/>
    <w:pPr>
      <w:keepNext/>
      <w:keepLines/>
      <w:numPr>
        <w:ilvl w:val="6"/>
        <w:numId w:val="2"/>
      </w:numPr>
      <w:spacing w:before="240" w:after="64" w:line="320" w:lineRule="auto"/>
      <w:ind w:firstLineChars="200" w:firstLine="200"/>
      <w:outlineLvl w:val="6"/>
    </w:pPr>
    <w:rPr>
      <w:b/>
      <w:bCs/>
      <w:sz w:val="24"/>
    </w:rPr>
  </w:style>
  <w:style w:type="paragraph" w:styleId="8">
    <w:name w:val="heading 8"/>
    <w:basedOn w:val="a"/>
    <w:next w:val="a"/>
    <w:link w:val="8Char"/>
    <w:qFormat/>
    <w:rsid w:val="00133C20"/>
    <w:pPr>
      <w:keepNext/>
      <w:keepLines/>
      <w:numPr>
        <w:ilvl w:val="7"/>
        <w:numId w:val="2"/>
      </w:numPr>
      <w:spacing w:before="240" w:after="64" w:line="320" w:lineRule="auto"/>
      <w:ind w:firstLineChars="200" w:firstLine="200"/>
      <w:outlineLvl w:val="7"/>
    </w:pPr>
    <w:rPr>
      <w:rFonts w:ascii="Arial" w:eastAsia="黑体" w:hAnsi="Arial"/>
      <w:sz w:val="24"/>
    </w:rPr>
  </w:style>
  <w:style w:type="paragraph" w:styleId="9">
    <w:name w:val="heading 9"/>
    <w:basedOn w:val="a"/>
    <w:next w:val="a"/>
    <w:link w:val="9Char"/>
    <w:qFormat/>
    <w:rsid w:val="00133C20"/>
    <w:pPr>
      <w:keepNext/>
      <w:keepLines/>
      <w:numPr>
        <w:ilvl w:val="8"/>
        <w:numId w:val="2"/>
      </w:numPr>
      <w:spacing w:before="240" w:after="64" w:line="320" w:lineRule="auto"/>
      <w:ind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eading 0 Char1,H1 Char1,PIM 1 Char1,Heading 11 Char1,level 1 Char1,Level 1 Head Char1,h1 Char1,123321 Char1,Level 1 Topic Heading Char1"/>
    <w:basedOn w:val="a0"/>
    <w:link w:val="1"/>
    <w:rsid w:val="00A15465"/>
    <w:rPr>
      <w:rFonts w:ascii="黑体" w:eastAsia="黑体"/>
      <w:kern w:val="2"/>
      <w:sz w:val="32"/>
      <w:szCs w:val="32"/>
    </w:rPr>
  </w:style>
  <w:style w:type="character" w:customStyle="1" w:styleId="2Char">
    <w:name w:val="标题 2 Char"/>
    <w:aliases w:val="H2 Char,Heading 2 Hidden Char,Heading 2 CCBS Char,标题 2 Char Char Char,2nd level Char,h2 Char,2 Char,Header 2 Char,PIM2 Char,l2 Char,Level 2 Head Char,proj2 Char,proj21 Char,proj22 Char,proj23 Char,proj24 Char,proj25 Char,proj26 Char"/>
    <w:basedOn w:val="a0"/>
    <w:link w:val="20"/>
    <w:rsid w:val="00A15465"/>
    <w:rPr>
      <w:rFonts w:ascii="Arial" w:hAnsi="Arial"/>
      <w:b/>
      <w:kern w:val="2"/>
      <w:sz w:val="28"/>
      <w:szCs w:val="28"/>
    </w:rPr>
  </w:style>
  <w:style w:type="character" w:customStyle="1" w:styleId="3Char">
    <w:name w:val="标题 3 Char"/>
    <w:aliases w:val="Bold Head Char,bh Char,h3 Char,Level 3 Head Char,H3 Char,l3 Char,CT Char,Heading 3 - old Char,3rd level Char,level_3 Char,PIM 3 Char,sect1.2.3 Char,3 Char,heading 3 Char,标题 4.1.1 Char,Fab-3 Char,sect1.2.31 Char,sect1.2.32 Char,sect1.2.311 Char"/>
    <w:basedOn w:val="a0"/>
    <w:link w:val="3"/>
    <w:rsid w:val="00A15465"/>
    <w:rPr>
      <w:rFonts w:ascii="仿宋_GB2312" w:eastAsia="仿宋_GB2312"/>
      <w:kern w:val="2"/>
      <w:sz w:val="24"/>
    </w:rPr>
  </w:style>
  <w:style w:type="character" w:customStyle="1" w:styleId="4Char">
    <w:name w:val="标题 4 Char"/>
    <w:aliases w:val="H4 Char,PIM 4 Char,h4 Char,Fab-4 Char,T5 Char,Ref Heading 1 Char,rh1 Char,Heading sql Char,sect 1.2.3.4 Char"/>
    <w:basedOn w:val="a0"/>
    <w:link w:val="4"/>
    <w:rsid w:val="00A15465"/>
    <w:rPr>
      <w:rFonts w:ascii="Arial" w:eastAsia="黑体" w:hAnsi="Arial"/>
      <w:b/>
      <w:bCs/>
      <w:kern w:val="2"/>
      <w:sz w:val="28"/>
      <w:szCs w:val="28"/>
    </w:rPr>
  </w:style>
  <w:style w:type="character" w:customStyle="1" w:styleId="5Char">
    <w:name w:val="标题 5 Char"/>
    <w:basedOn w:val="a0"/>
    <w:link w:val="5"/>
    <w:rsid w:val="00A15465"/>
    <w:rPr>
      <w:b/>
      <w:bCs/>
      <w:kern w:val="2"/>
      <w:sz w:val="28"/>
      <w:szCs w:val="28"/>
    </w:rPr>
  </w:style>
  <w:style w:type="character" w:customStyle="1" w:styleId="6Char">
    <w:name w:val="标题 6 Char"/>
    <w:basedOn w:val="a0"/>
    <w:link w:val="6"/>
    <w:rsid w:val="00A15465"/>
    <w:rPr>
      <w:rFonts w:ascii="Arial" w:eastAsia="黑体" w:hAnsi="Arial"/>
      <w:b/>
      <w:bCs/>
      <w:kern w:val="2"/>
      <w:sz w:val="24"/>
      <w:szCs w:val="24"/>
    </w:rPr>
  </w:style>
  <w:style w:type="character" w:customStyle="1" w:styleId="7Char">
    <w:name w:val="标题 7 Char"/>
    <w:basedOn w:val="a0"/>
    <w:link w:val="7"/>
    <w:rsid w:val="00A15465"/>
    <w:rPr>
      <w:b/>
      <w:bCs/>
      <w:kern w:val="2"/>
      <w:sz w:val="24"/>
      <w:szCs w:val="24"/>
    </w:rPr>
  </w:style>
  <w:style w:type="character" w:customStyle="1" w:styleId="8Char">
    <w:name w:val="标题 8 Char"/>
    <w:basedOn w:val="a0"/>
    <w:link w:val="8"/>
    <w:rsid w:val="00A15465"/>
    <w:rPr>
      <w:rFonts w:ascii="Arial" w:eastAsia="黑体" w:hAnsi="Arial"/>
      <w:kern w:val="2"/>
      <w:sz w:val="24"/>
      <w:szCs w:val="24"/>
    </w:rPr>
  </w:style>
  <w:style w:type="character" w:customStyle="1" w:styleId="9Char">
    <w:name w:val="标题 9 Char"/>
    <w:basedOn w:val="a0"/>
    <w:link w:val="9"/>
    <w:rsid w:val="00A15465"/>
    <w:rPr>
      <w:rFonts w:ascii="Arial" w:eastAsia="黑体" w:hAnsi="Arial"/>
      <w:kern w:val="2"/>
      <w:sz w:val="24"/>
      <w:szCs w:val="21"/>
    </w:rPr>
  </w:style>
  <w:style w:type="paragraph" w:customStyle="1" w:styleId="211">
    <w:name w:val="样式 标题 2 + 段前: 1 行 段后: 1 行"/>
    <w:basedOn w:val="20"/>
    <w:rsid w:val="00133C20"/>
    <w:pPr>
      <w:numPr>
        <w:numId w:val="1"/>
      </w:numPr>
      <w:spacing w:before="447" w:after="447"/>
    </w:pPr>
    <w:rPr>
      <w:b w:val="0"/>
      <w:szCs w:val="20"/>
    </w:rPr>
  </w:style>
  <w:style w:type="paragraph" w:customStyle="1" w:styleId="CharCharCharCharCharCharChar">
    <w:name w:val="正文文字 Char Char Char Char Char Char Char"/>
    <w:basedOn w:val="a"/>
    <w:next w:val="30"/>
    <w:rsid w:val="00133C20"/>
    <w:pPr>
      <w:numPr>
        <w:ilvl w:val="1"/>
        <w:numId w:val="4"/>
      </w:numPr>
      <w:spacing w:after="120"/>
    </w:pPr>
    <w:rPr>
      <w:sz w:val="16"/>
      <w:szCs w:val="16"/>
    </w:rPr>
  </w:style>
  <w:style w:type="paragraph" w:styleId="30">
    <w:name w:val="Body Text 3"/>
    <w:basedOn w:val="a"/>
    <w:link w:val="3Char0"/>
    <w:rsid w:val="00133C20"/>
    <w:pPr>
      <w:spacing w:after="120"/>
    </w:pPr>
    <w:rPr>
      <w:sz w:val="16"/>
      <w:szCs w:val="16"/>
    </w:rPr>
  </w:style>
  <w:style w:type="character" w:customStyle="1" w:styleId="3Char0">
    <w:name w:val="正文文本 3 Char"/>
    <w:basedOn w:val="a0"/>
    <w:link w:val="30"/>
    <w:rsid w:val="00A15465"/>
    <w:rPr>
      <w:kern w:val="2"/>
      <w:sz w:val="16"/>
      <w:szCs w:val="16"/>
    </w:rPr>
  </w:style>
  <w:style w:type="paragraph" w:styleId="10">
    <w:name w:val="toc 1"/>
    <w:basedOn w:val="a"/>
    <w:next w:val="a"/>
    <w:autoRedefine/>
    <w:uiPriority w:val="39"/>
    <w:rsid w:val="00B73E49"/>
    <w:pPr>
      <w:tabs>
        <w:tab w:val="right" w:leader="dot" w:pos="8296"/>
      </w:tabs>
      <w:jc w:val="left"/>
    </w:pPr>
    <w:rPr>
      <w:rFonts w:ascii="宋体" w:eastAsia="黑体" w:hAnsi="宋体"/>
      <w:b/>
      <w:caps/>
      <w:noProof/>
      <w:sz w:val="24"/>
      <w:szCs w:val="28"/>
    </w:rPr>
  </w:style>
  <w:style w:type="paragraph" w:styleId="21">
    <w:name w:val="toc 2"/>
    <w:basedOn w:val="a"/>
    <w:next w:val="a"/>
    <w:autoRedefine/>
    <w:uiPriority w:val="39"/>
    <w:rsid w:val="00133C20"/>
    <w:pPr>
      <w:tabs>
        <w:tab w:val="right" w:leader="dot" w:pos="8268"/>
      </w:tabs>
      <w:ind w:leftChars="152" w:left="319" w:firstLineChars="348" w:firstLine="731"/>
      <w:jc w:val="left"/>
    </w:pPr>
    <w:rPr>
      <w:rFonts w:eastAsia="仿宋_GB2312"/>
      <w:smallCaps/>
      <w:noProof/>
      <w:szCs w:val="20"/>
    </w:rPr>
  </w:style>
  <w:style w:type="paragraph" w:customStyle="1" w:styleId="11">
    <w:name w:val="样式 标题 1 + 黑体 非加粗"/>
    <w:basedOn w:val="1"/>
    <w:rsid w:val="00133C20"/>
    <w:pPr>
      <w:pageBreakBefore/>
    </w:pPr>
    <w:rPr>
      <w:rFonts w:hAnsi="黑体"/>
      <w:b/>
    </w:rPr>
  </w:style>
  <w:style w:type="paragraph" w:customStyle="1" w:styleId="111">
    <w:name w:val="样式 标题 1 + 段前: 1 行 段后: 1 行"/>
    <w:basedOn w:val="1"/>
    <w:rsid w:val="00133C20"/>
    <w:pPr>
      <w:pageBreakBefore/>
    </w:pPr>
    <w:rPr>
      <w:szCs w:val="20"/>
    </w:rPr>
  </w:style>
  <w:style w:type="paragraph" w:customStyle="1" w:styleId="115">
    <w:name w:val="样式 标题 1 + 段前: 1.5 行"/>
    <w:basedOn w:val="a"/>
    <w:rsid w:val="00133C20"/>
    <w:pPr>
      <w:tabs>
        <w:tab w:val="num" w:pos="990"/>
      </w:tabs>
      <w:ind w:left="990" w:hanging="840"/>
    </w:pPr>
    <w:rPr>
      <w:sz w:val="24"/>
      <w:szCs w:val="20"/>
    </w:rPr>
  </w:style>
  <w:style w:type="paragraph" w:customStyle="1" w:styleId="22">
    <w:name w:val="样式 首行缩进:  2 字符"/>
    <w:basedOn w:val="a"/>
    <w:rsid w:val="00133C20"/>
    <w:pPr>
      <w:spacing w:before="100" w:beforeAutospacing="1" w:after="100" w:afterAutospacing="1" w:line="360" w:lineRule="auto"/>
      <w:ind w:firstLineChars="200" w:firstLine="480"/>
    </w:pPr>
    <w:rPr>
      <w:szCs w:val="20"/>
    </w:rPr>
  </w:style>
  <w:style w:type="paragraph" w:styleId="a3">
    <w:name w:val="header"/>
    <w:basedOn w:val="a"/>
    <w:link w:val="Char"/>
    <w:uiPriority w:val="99"/>
    <w:rsid w:val="00133C20"/>
    <w:pPr>
      <w:pBdr>
        <w:bottom w:val="single" w:sz="6" w:space="1" w:color="auto"/>
      </w:pBdr>
      <w:tabs>
        <w:tab w:val="center" w:pos="4153"/>
        <w:tab w:val="right" w:pos="8306"/>
      </w:tabs>
      <w:snapToGrid w:val="0"/>
      <w:ind w:firstLineChars="200" w:firstLine="200"/>
      <w:jc w:val="center"/>
    </w:pPr>
    <w:rPr>
      <w:rFonts w:eastAsia="仿宋_GB2312"/>
      <w:sz w:val="18"/>
      <w:szCs w:val="20"/>
    </w:rPr>
  </w:style>
  <w:style w:type="character" w:customStyle="1" w:styleId="Char">
    <w:name w:val="页眉 Char"/>
    <w:basedOn w:val="a0"/>
    <w:link w:val="a3"/>
    <w:uiPriority w:val="99"/>
    <w:rsid w:val="00A15465"/>
    <w:rPr>
      <w:rFonts w:eastAsia="仿宋_GB2312"/>
      <w:kern w:val="2"/>
      <w:sz w:val="18"/>
    </w:rPr>
  </w:style>
  <w:style w:type="character" w:styleId="a4">
    <w:name w:val="page number"/>
    <w:basedOn w:val="a0"/>
    <w:rsid w:val="00133C20"/>
  </w:style>
  <w:style w:type="paragraph" w:styleId="a5">
    <w:name w:val="footer"/>
    <w:basedOn w:val="a"/>
    <w:link w:val="Char0"/>
    <w:uiPriority w:val="99"/>
    <w:rsid w:val="00133C20"/>
    <w:pPr>
      <w:tabs>
        <w:tab w:val="center" w:pos="4153"/>
        <w:tab w:val="right" w:pos="8306"/>
      </w:tabs>
      <w:snapToGrid w:val="0"/>
      <w:ind w:firstLineChars="200" w:firstLine="200"/>
      <w:jc w:val="left"/>
    </w:pPr>
    <w:rPr>
      <w:rFonts w:eastAsia="仿宋_GB2312"/>
      <w:sz w:val="18"/>
      <w:szCs w:val="20"/>
    </w:rPr>
  </w:style>
  <w:style w:type="character" w:customStyle="1" w:styleId="Char0">
    <w:name w:val="页脚 Char"/>
    <w:basedOn w:val="a0"/>
    <w:link w:val="a5"/>
    <w:uiPriority w:val="99"/>
    <w:rsid w:val="00A15465"/>
    <w:rPr>
      <w:rFonts w:eastAsia="仿宋_GB2312"/>
      <w:kern w:val="2"/>
      <w:sz w:val="18"/>
    </w:rPr>
  </w:style>
  <w:style w:type="paragraph" w:customStyle="1" w:styleId="2111111">
    <w:name w:val="样式 样式 样式 标题 2 + 段前: 1 行 段后: 1 行1 + 段前: 1 行 段后: 1 行 + 段前: 1 行 段后..."/>
    <w:basedOn w:val="a"/>
    <w:rsid w:val="00133C20"/>
    <w:pPr>
      <w:keepNext/>
      <w:keepLines/>
      <w:spacing w:beforeLines="100" w:afterLines="100"/>
      <w:outlineLvl w:val="1"/>
    </w:pPr>
    <w:rPr>
      <w:rFonts w:ascii="Arial" w:hAnsi="Arial"/>
      <w:b/>
      <w:bCs/>
      <w:sz w:val="28"/>
      <w:szCs w:val="20"/>
    </w:rPr>
  </w:style>
  <w:style w:type="paragraph" w:customStyle="1" w:styleId="2111">
    <w:name w:val="样式 标题 2 + 段前: 1 行 段后: 1 行1"/>
    <w:basedOn w:val="20"/>
    <w:rsid w:val="00133C20"/>
    <w:pPr>
      <w:ind w:firstLineChars="0" w:firstLine="0"/>
    </w:pPr>
    <w:rPr>
      <w:bCs/>
      <w:szCs w:val="20"/>
    </w:rPr>
  </w:style>
  <w:style w:type="paragraph" w:customStyle="1" w:styleId="211111">
    <w:name w:val="样式 样式 标题 2 + 段前: 1 行 段后: 1 行1 + 段前: 1 行 段后: 1 行"/>
    <w:basedOn w:val="2111"/>
    <w:rsid w:val="00133C20"/>
  </w:style>
  <w:style w:type="character" w:customStyle="1" w:styleId="big1">
    <w:name w:val="big1"/>
    <w:basedOn w:val="a0"/>
    <w:rsid w:val="00133C20"/>
    <w:rPr>
      <w:spacing w:val="360"/>
      <w:sz w:val="22"/>
      <w:szCs w:val="22"/>
    </w:rPr>
  </w:style>
  <w:style w:type="character" w:customStyle="1" w:styleId="read1">
    <w:name w:val="read1"/>
    <w:basedOn w:val="a0"/>
    <w:rsid w:val="00133C20"/>
    <w:rPr>
      <w:rFonts w:ascii="ˎ̥" w:hAnsi="ˎ̥" w:hint="default"/>
      <w:strike w:val="0"/>
      <w:dstrike w:val="0"/>
      <w:color w:val="000000"/>
      <w:u w:val="none"/>
      <w:effect w:val="none"/>
    </w:rPr>
  </w:style>
  <w:style w:type="paragraph" w:styleId="a6">
    <w:name w:val="Title"/>
    <w:basedOn w:val="a"/>
    <w:link w:val="Char1"/>
    <w:qFormat/>
    <w:rsid w:val="00133C20"/>
    <w:pPr>
      <w:spacing w:before="240" w:after="60"/>
      <w:jc w:val="center"/>
      <w:outlineLvl w:val="0"/>
    </w:pPr>
    <w:rPr>
      <w:rFonts w:ascii="Arial" w:hAnsi="Arial" w:cs="Arial"/>
      <w:b/>
      <w:bCs/>
      <w:sz w:val="32"/>
      <w:szCs w:val="32"/>
    </w:rPr>
  </w:style>
  <w:style w:type="character" w:customStyle="1" w:styleId="Char1">
    <w:name w:val="标题 Char"/>
    <w:basedOn w:val="a0"/>
    <w:link w:val="a6"/>
    <w:rsid w:val="00A15465"/>
    <w:rPr>
      <w:rFonts w:ascii="Arial" w:hAnsi="Arial" w:cs="Arial"/>
      <w:b/>
      <w:bCs/>
      <w:kern w:val="2"/>
      <w:sz w:val="32"/>
      <w:szCs w:val="32"/>
    </w:rPr>
  </w:style>
  <w:style w:type="paragraph" w:styleId="a7">
    <w:name w:val="Closing"/>
    <w:basedOn w:val="a"/>
    <w:link w:val="Char2"/>
    <w:rsid w:val="00133C20"/>
    <w:pPr>
      <w:ind w:leftChars="2100" w:left="100"/>
    </w:pPr>
  </w:style>
  <w:style w:type="character" w:customStyle="1" w:styleId="Char2">
    <w:name w:val="结束语 Char"/>
    <w:basedOn w:val="a0"/>
    <w:link w:val="a7"/>
    <w:rsid w:val="00A15465"/>
    <w:rPr>
      <w:kern w:val="2"/>
      <w:sz w:val="21"/>
      <w:szCs w:val="24"/>
    </w:rPr>
  </w:style>
  <w:style w:type="paragraph" w:styleId="a8">
    <w:name w:val="List Number"/>
    <w:basedOn w:val="a"/>
    <w:rsid w:val="00133C20"/>
    <w:pPr>
      <w:tabs>
        <w:tab w:val="num" w:pos="360"/>
      </w:tabs>
      <w:ind w:left="360" w:hangingChars="200" w:hanging="360"/>
    </w:pPr>
  </w:style>
  <w:style w:type="paragraph" w:styleId="23">
    <w:name w:val="List Number 2"/>
    <w:basedOn w:val="a"/>
    <w:rsid w:val="00133C20"/>
    <w:pPr>
      <w:tabs>
        <w:tab w:val="num" w:pos="780"/>
      </w:tabs>
      <w:ind w:leftChars="200" w:left="780" w:hangingChars="200" w:hanging="360"/>
    </w:pPr>
  </w:style>
  <w:style w:type="paragraph" w:styleId="31">
    <w:name w:val="List Number 3"/>
    <w:basedOn w:val="a"/>
    <w:rsid w:val="00133C20"/>
    <w:pPr>
      <w:tabs>
        <w:tab w:val="num" w:pos="1200"/>
      </w:tabs>
      <w:ind w:leftChars="400" w:left="1200" w:hangingChars="200" w:hanging="360"/>
    </w:pPr>
  </w:style>
  <w:style w:type="paragraph" w:styleId="40">
    <w:name w:val="List Number 4"/>
    <w:basedOn w:val="a"/>
    <w:rsid w:val="00133C20"/>
    <w:pPr>
      <w:tabs>
        <w:tab w:val="num" w:pos="1620"/>
      </w:tabs>
      <w:ind w:leftChars="600" w:left="1620" w:hangingChars="200" w:hanging="360"/>
    </w:pPr>
  </w:style>
  <w:style w:type="paragraph" w:styleId="50">
    <w:name w:val="List Number 5"/>
    <w:basedOn w:val="a"/>
    <w:rsid w:val="00133C20"/>
    <w:pPr>
      <w:tabs>
        <w:tab w:val="num" w:pos="2040"/>
      </w:tabs>
      <w:ind w:leftChars="800" w:left="2040" w:hangingChars="200" w:hanging="360"/>
    </w:pPr>
  </w:style>
  <w:style w:type="paragraph" w:styleId="a9">
    <w:name w:val="List Bullet"/>
    <w:basedOn w:val="a"/>
    <w:autoRedefine/>
    <w:rsid w:val="00133C20"/>
    <w:pPr>
      <w:tabs>
        <w:tab w:val="num" w:pos="360"/>
      </w:tabs>
      <w:ind w:left="360" w:hangingChars="200" w:hanging="360"/>
    </w:pPr>
  </w:style>
  <w:style w:type="paragraph" w:styleId="24">
    <w:name w:val="List Bullet 2"/>
    <w:basedOn w:val="a"/>
    <w:autoRedefine/>
    <w:rsid w:val="00133C20"/>
    <w:pPr>
      <w:tabs>
        <w:tab w:val="num" w:pos="780"/>
      </w:tabs>
      <w:ind w:leftChars="200" w:left="780" w:hangingChars="200" w:hanging="360"/>
    </w:pPr>
  </w:style>
  <w:style w:type="paragraph" w:styleId="32">
    <w:name w:val="List Bullet 3"/>
    <w:basedOn w:val="a"/>
    <w:autoRedefine/>
    <w:rsid w:val="00133C20"/>
    <w:pPr>
      <w:tabs>
        <w:tab w:val="num" w:pos="1200"/>
      </w:tabs>
      <w:ind w:leftChars="400" w:left="1200" w:hangingChars="200" w:hanging="360"/>
    </w:pPr>
  </w:style>
  <w:style w:type="paragraph" w:styleId="41">
    <w:name w:val="List Bullet 4"/>
    <w:basedOn w:val="a"/>
    <w:autoRedefine/>
    <w:rsid w:val="00133C20"/>
    <w:pPr>
      <w:tabs>
        <w:tab w:val="num" w:pos="1620"/>
      </w:tabs>
      <w:ind w:leftChars="600" w:left="1620" w:hangingChars="200" w:hanging="360"/>
    </w:pPr>
  </w:style>
  <w:style w:type="paragraph" w:styleId="51">
    <w:name w:val="List Bullet 5"/>
    <w:basedOn w:val="a"/>
    <w:autoRedefine/>
    <w:rsid w:val="00133C20"/>
    <w:pPr>
      <w:tabs>
        <w:tab w:val="num" w:pos="2040"/>
      </w:tabs>
      <w:ind w:leftChars="800" w:left="2040" w:hangingChars="200" w:hanging="360"/>
    </w:pPr>
  </w:style>
  <w:style w:type="paragraph" w:styleId="aa">
    <w:name w:val="table of figures"/>
    <w:basedOn w:val="a"/>
    <w:next w:val="a"/>
    <w:semiHidden/>
    <w:rsid w:val="00133C20"/>
    <w:pPr>
      <w:ind w:leftChars="200" w:left="840" w:hangingChars="200" w:hanging="420"/>
    </w:pPr>
  </w:style>
  <w:style w:type="paragraph" w:styleId="ab">
    <w:name w:val="Body Text"/>
    <w:basedOn w:val="a"/>
    <w:link w:val="Char3"/>
    <w:rsid w:val="00133C20"/>
    <w:pPr>
      <w:spacing w:after="120"/>
    </w:pPr>
  </w:style>
  <w:style w:type="character" w:customStyle="1" w:styleId="Char3">
    <w:name w:val="正文文本 Char"/>
    <w:basedOn w:val="a0"/>
    <w:link w:val="ab"/>
    <w:rsid w:val="00A15465"/>
    <w:rPr>
      <w:kern w:val="2"/>
      <w:sz w:val="21"/>
      <w:szCs w:val="24"/>
    </w:rPr>
  </w:style>
  <w:style w:type="paragraph" w:styleId="ac">
    <w:name w:val="Body Text First Indent"/>
    <w:basedOn w:val="ab"/>
    <w:link w:val="Char4"/>
    <w:rsid w:val="00133C20"/>
    <w:pPr>
      <w:ind w:firstLineChars="100" w:firstLine="420"/>
    </w:pPr>
  </w:style>
  <w:style w:type="character" w:customStyle="1" w:styleId="Char4">
    <w:name w:val="正文首行缩进 Char"/>
    <w:basedOn w:val="Char3"/>
    <w:link w:val="ac"/>
    <w:rsid w:val="00A15465"/>
    <w:rPr>
      <w:kern w:val="2"/>
      <w:sz w:val="21"/>
      <w:szCs w:val="24"/>
    </w:rPr>
  </w:style>
  <w:style w:type="paragraph" w:styleId="ad">
    <w:name w:val="Body Text Indent"/>
    <w:basedOn w:val="a"/>
    <w:link w:val="Char5"/>
    <w:rsid w:val="00133C20"/>
    <w:pPr>
      <w:spacing w:after="120"/>
      <w:ind w:left="420"/>
    </w:pPr>
  </w:style>
  <w:style w:type="character" w:customStyle="1" w:styleId="Char5">
    <w:name w:val="正文文本缩进 Char"/>
    <w:basedOn w:val="a0"/>
    <w:link w:val="ad"/>
    <w:rsid w:val="00A15465"/>
    <w:rPr>
      <w:kern w:val="2"/>
      <w:sz w:val="21"/>
      <w:szCs w:val="24"/>
    </w:rPr>
  </w:style>
  <w:style w:type="paragraph" w:styleId="ae">
    <w:name w:val="Note Heading"/>
    <w:basedOn w:val="a"/>
    <w:next w:val="a"/>
    <w:link w:val="Char6"/>
    <w:rsid w:val="00133C20"/>
    <w:pPr>
      <w:jc w:val="center"/>
    </w:pPr>
  </w:style>
  <w:style w:type="character" w:customStyle="1" w:styleId="Char6">
    <w:name w:val="注释标题 Char"/>
    <w:basedOn w:val="a0"/>
    <w:link w:val="ae"/>
    <w:rsid w:val="00A15465"/>
    <w:rPr>
      <w:kern w:val="2"/>
      <w:sz w:val="21"/>
      <w:szCs w:val="24"/>
    </w:rPr>
  </w:style>
  <w:style w:type="character" w:customStyle="1" w:styleId="font141">
    <w:name w:val="font141"/>
    <w:basedOn w:val="a0"/>
    <w:rsid w:val="00133C20"/>
    <w:rPr>
      <w:rFonts w:ascii="宋体" w:eastAsia="宋体" w:hAnsi="宋体" w:hint="eastAsia"/>
      <w:spacing w:val="300"/>
      <w:sz w:val="21"/>
      <w:szCs w:val="21"/>
    </w:rPr>
  </w:style>
  <w:style w:type="character" w:customStyle="1" w:styleId="da">
    <w:name w:val="da"/>
    <w:basedOn w:val="a0"/>
    <w:rsid w:val="00133C20"/>
  </w:style>
  <w:style w:type="paragraph" w:customStyle="1" w:styleId="af">
    <w:name w:val="特点"/>
    <w:aliases w:val="表正文,正文非缩进,段1"/>
    <w:basedOn w:val="a"/>
    <w:next w:val="af0"/>
    <w:rsid w:val="00133C20"/>
    <w:pPr>
      <w:ind w:firstLine="420"/>
    </w:pPr>
    <w:rPr>
      <w:szCs w:val="20"/>
    </w:rPr>
  </w:style>
  <w:style w:type="paragraph" w:styleId="af0">
    <w:name w:val="Normal Indent"/>
    <w:aliases w:val="正文缩进1,ALT+Z"/>
    <w:basedOn w:val="a"/>
    <w:rsid w:val="00133C20"/>
    <w:pPr>
      <w:ind w:firstLine="420"/>
    </w:pPr>
  </w:style>
  <w:style w:type="paragraph" w:styleId="33">
    <w:name w:val="Body Text Indent 3"/>
    <w:basedOn w:val="a"/>
    <w:link w:val="3Char1"/>
    <w:rsid w:val="00133C20"/>
    <w:pPr>
      <w:spacing w:after="120"/>
      <w:ind w:left="420"/>
    </w:pPr>
    <w:rPr>
      <w:sz w:val="16"/>
      <w:szCs w:val="16"/>
    </w:rPr>
  </w:style>
  <w:style w:type="character" w:customStyle="1" w:styleId="3Char1">
    <w:name w:val="正文文本缩进 3 Char"/>
    <w:basedOn w:val="a0"/>
    <w:link w:val="33"/>
    <w:rsid w:val="00A15465"/>
    <w:rPr>
      <w:kern w:val="2"/>
      <w:sz w:val="16"/>
      <w:szCs w:val="16"/>
    </w:rPr>
  </w:style>
  <w:style w:type="paragraph" w:styleId="af1">
    <w:name w:val="Plain Text"/>
    <w:basedOn w:val="a"/>
    <w:link w:val="Char7"/>
    <w:rsid w:val="00133C20"/>
    <w:rPr>
      <w:rFonts w:ascii="宋体" w:hAnsi="Courier New" w:cs="Courier New"/>
      <w:szCs w:val="21"/>
    </w:rPr>
  </w:style>
  <w:style w:type="character" w:customStyle="1" w:styleId="Char7">
    <w:name w:val="纯文本 Char"/>
    <w:basedOn w:val="a0"/>
    <w:link w:val="af1"/>
    <w:locked/>
    <w:rsid w:val="00794298"/>
    <w:rPr>
      <w:rFonts w:ascii="宋体" w:eastAsia="宋体" w:hAnsi="Courier New" w:cs="Courier New"/>
      <w:kern w:val="2"/>
      <w:sz w:val="21"/>
      <w:szCs w:val="21"/>
      <w:lang w:val="en-US" w:eastAsia="zh-CN" w:bidi="ar-SA"/>
    </w:rPr>
  </w:style>
  <w:style w:type="character" w:styleId="af2">
    <w:name w:val="Hyperlink"/>
    <w:basedOn w:val="a0"/>
    <w:uiPriority w:val="99"/>
    <w:rsid w:val="00133C20"/>
    <w:rPr>
      <w:color w:val="0000FF"/>
      <w:u w:val="single"/>
    </w:rPr>
  </w:style>
  <w:style w:type="paragraph" w:styleId="25">
    <w:name w:val="Body Text Indent 2"/>
    <w:basedOn w:val="a"/>
    <w:link w:val="2Char0"/>
    <w:rsid w:val="00133C20"/>
    <w:pPr>
      <w:spacing w:after="120" w:line="480" w:lineRule="auto"/>
      <w:ind w:left="420"/>
    </w:pPr>
  </w:style>
  <w:style w:type="character" w:customStyle="1" w:styleId="2Char0">
    <w:name w:val="正文文本缩进 2 Char"/>
    <w:basedOn w:val="a0"/>
    <w:link w:val="25"/>
    <w:rsid w:val="00A15465"/>
    <w:rPr>
      <w:kern w:val="2"/>
      <w:sz w:val="21"/>
      <w:szCs w:val="24"/>
    </w:rPr>
  </w:style>
  <w:style w:type="paragraph" w:styleId="26">
    <w:name w:val="Body Text 2"/>
    <w:basedOn w:val="a"/>
    <w:link w:val="2Char1"/>
    <w:rsid w:val="00133C20"/>
    <w:pPr>
      <w:spacing w:after="120" w:line="480" w:lineRule="auto"/>
    </w:pPr>
  </w:style>
  <w:style w:type="character" w:customStyle="1" w:styleId="2Char1">
    <w:name w:val="正文文本 2 Char"/>
    <w:basedOn w:val="a0"/>
    <w:link w:val="26"/>
    <w:rsid w:val="00A15465"/>
    <w:rPr>
      <w:kern w:val="2"/>
      <w:sz w:val="21"/>
      <w:szCs w:val="24"/>
    </w:rPr>
  </w:style>
  <w:style w:type="character" w:styleId="af3">
    <w:name w:val="FollowedHyperlink"/>
    <w:basedOn w:val="a0"/>
    <w:uiPriority w:val="99"/>
    <w:rsid w:val="00133C20"/>
    <w:rPr>
      <w:color w:val="800080"/>
      <w:u w:val="single"/>
    </w:rPr>
  </w:style>
  <w:style w:type="paragraph" w:styleId="HTML">
    <w:name w:val="HTML Preformatted"/>
    <w:basedOn w:val="a"/>
    <w:link w:val="HTMLChar"/>
    <w:uiPriority w:val="99"/>
    <w:rsid w:val="00133C20"/>
    <w:rPr>
      <w:rFonts w:ascii="Courier New" w:hAnsi="Courier New" w:cs="Courier New"/>
      <w:sz w:val="20"/>
      <w:szCs w:val="20"/>
    </w:rPr>
  </w:style>
  <w:style w:type="character" w:customStyle="1" w:styleId="HTMLChar">
    <w:name w:val="HTML 预设格式 Char"/>
    <w:basedOn w:val="a0"/>
    <w:link w:val="HTML"/>
    <w:uiPriority w:val="99"/>
    <w:rsid w:val="00A15465"/>
    <w:rPr>
      <w:rFonts w:ascii="Courier New" w:hAnsi="Courier New" w:cs="Courier New"/>
      <w:kern w:val="2"/>
    </w:rPr>
  </w:style>
  <w:style w:type="paragraph" w:styleId="af4">
    <w:name w:val="Normal (Web)"/>
    <w:basedOn w:val="a"/>
    <w:rsid w:val="00133C20"/>
    <w:rPr>
      <w:sz w:val="24"/>
    </w:rPr>
  </w:style>
  <w:style w:type="paragraph" w:styleId="af5">
    <w:name w:val="Subtitle"/>
    <w:basedOn w:val="a"/>
    <w:link w:val="Char8"/>
    <w:qFormat/>
    <w:rsid w:val="00133C20"/>
    <w:pPr>
      <w:spacing w:before="240" w:after="60" w:line="312" w:lineRule="auto"/>
      <w:jc w:val="center"/>
      <w:outlineLvl w:val="1"/>
    </w:pPr>
    <w:rPr>
      <w:rFonts w:ascii="Arial" w:hAnsi="Arial" w:cs="Arial"/>
      <w:b/>
      <w:bCs/>
      <w:kern w:val="28"/>
      <w:sz w:val="32"/>
      <w:szCs w:val="32"/>
    </w:rPr>
  </w:style>
  <w:style w:type="character" w:customStyle="1" w:styleId="Char8">
    <w:name w:val="副标题 Char"/>
    <w:basedOn w:val="a0"/>
    <w:link w:val="af5"/>
    <w:rsid w:val="00A15465"/>
    <w:rPr>
      <w:rFonts w:ascii="Arial" w:hAnsi="Arial" w:cs="Arial"/>
      <w:b/>
      <w:bCs/>
      <w:kern w:val="28"/>
      <w:sz w:val="32"/>
      <w:szCs w:val="32"/>
    </w:rPr>
  </w:style>
  <w:style w:type="paragraph" w:styleId="af6">
    <w:name w:val="Block Text"/>
    <w:basedOn w:val="a"/>
    <w:rsid w:val="00133C20"/>
    <w:pPr>
      <w:spacing w:after="120"/>
      <w:ind w:left="1440" w:right="1440"/>
    </w:pPr>
  </w:style>
  <w:style w:type="character" w:styleId="af7">
    <w:name w:val="Strong"/>
    <w:basedOn w:val="a0"/>
    <w:qFormat/>
    <w:rsid w:val="00133C20"/>
    <w:rPr>
      <w:b/>
      <w:bCs/>
    </w:rPr>
  </w:style>
  <w:style w:type="paragraph" w:styleId="af8">
    <w:name w:val="Document Map"/>
    <w:basedOn w:val="a"/>
    <w:link w:val="Char9"/>
    <w:semiHidden/>
    <w:rsid w:val="00133C20"/>
    <w:pPr>
      <w:shd w:val="clear" w:color="auto" w:fill="000080"/>
    </w:pPr>
  </w:style>
  <w:style w:type="character" w:customStyle="1" w:styleId="Char9">
    <w:name w:val="文档结构图 Char"/>
    <w:basedOn w:val="a0"/>
    <w:link w:val="af8"/>
    <w:semiHidden/>
    <w:rsid w:val="00A15465"/>
    <w:rPr>
      <w:kern w:val="2"/>
      <w:sz w:val="21"/>
      <w:szCs w:val="24"/>
      <w:shd w:val="clear" w:color="auto" w:fill="000080"/>
    </w:rPr>
  </w:style>
  <w:style w:type="character" w:styleId="af9">
    <w:name w:val="footnote reference"/>
    <w:basedOn w:val="a0"/>
    <w:semiHidden/>
    <w:rsid w:val="00133C20"/>
    <w:rPr>
      <w:vertAlign w:val="superscript"/>
    </w:rPr>
  </w:style>
  <w:style w:type="paragraph" w:customStyle="1" w:styleId="2">
    <w:name w:val="列表2"/>
    <w:basedOn w:val="a"/>
    <w:next w:val="a6"/>
    <w:rsid w:val="00133C20"/>
    <w:pPr>
      <w:numPr>
        <w:numId w:val="6"/>
      </w:numPr>
      <w:spacing w:line="360" w:lineRule="auto"/>
    </w:pPr>
    <w:rPr>
      <w:rFonts w:ascii="宋体"/>
      <w:szCs w:val="20"/>
    </w:rPr>
  </w:style>
  <w:style w:type="paragraph" w:customStyle="1" w:styleId="12">
    <w:name w:val="列表1"/>
    <w:basedOn w:val="a"/>
    <w:next w:val="a"/>
    <w:rsid w:val="00133C20"/>
    <w:pPr>
      <w:tabs>
        <w:tab w:val="num" w:pos="644"/>
      </w:tabs>
      <w:spacing w:line="360" w:lineRule="auto"/>
      <w:ind w:left="567" w:hanging="283"/>
    </w:pPr>
    <w:rPr>
      <w:szCs w:val="20"/>
    </w:rPr>
  </w:style>
  <w:style w:type="paragraph" w:customStyle="1" w:styleId="2211">
    <w:name w:val="样式 标题 2 + 首行缩进:  2 字符 段前: 1 行 段后: 1 行"/>
    <w:basedOn w:val="20"/>
    <w:rsid w:val="00133C20"/>
    <w:pPr>
      <w:tabs>
        <w:tab w:val="num" w:pos="1276"/>
      </w:tabs>
      <w:spacing w:beforeLines="0" w:afterLines="0"/>
      <w:ind w:left="851" w:firstLineChars="0" w:firstLine="0"/>
    </w:pPr>
    <w:rPr>
      <w:szCs w:val="20"/>
    </w:rPr>
  </w:style>
  <w:style w:type="paragraph" w:styleId="afa">
    <w:name w:val="Balloon Text"/>
    <w:basedOn w:val="a"/>
    <w:link w:val="Chara"/>
    <w:semiHidden/>
    <w:rsid w:val="00133C20"/>
    <w:rPr>
      <w:sz w:val="18"/>
      <w:szCs w:val="18"/>
    </w:rPr>
  </w:style>
  <w:style w:type="character" w:customStyle="1" w:styleId="Chara">
    <w:name w:val="批注框文本 Char"/>
    <w:basedOn w:val="a0"/>
    <w:link w:val="afa"/>
    <w:semiHidden/>
    <w:rsid w:val="00A15465"/>
    <w:rPr>
      <w:kern w:val="2"/>
      <w:sz w:val="18"/>
      <w:szCs w:val="18"/>
    </w:rPr>
  </w:style>
  <w:style w:type="character" w:customStyle="1" w:styleId="read">
    <w:name w:val="read"/>
    <w:basedOn w:val="a0"/>
    <w:rsid w:val="00133C20"/>
  </w:style>
  <w:style w:type="paragraph" w:styleId="afb">
    <w:name w:val="annotation subject"/>
    <w:basedOn w:val="afc"/>
    <w:next w:val="afc"/>
    <w:link w:val="Charb"/>
    <w:semiHidden/>
    <w:rsid w:val="00133C20"/>
    <w:rPr>
      <w:b/>
      <w:bCs/>
    </w:rPr>
  </w:style>
  <w:style w:type="paragraph" w:styleId="afc">
    <w:name w:val="annotation text"/>
    <w:basedOn w:val="a"/>
    <w:link w:val="Charc"/>
    <w:semiHidden/>
    <w:rsid w:val="00133C20"/>
    <w:pPr>
      <w:jc w:val="left"/>
    </w:pPr>
  </w:style>
  <w:style w:type="character" w:customStyle="1" w:styleId="Charc">
    <w:name w:val="批注文字 Char"/>
    <w:basedOn w:val="a0"/>
    <w:link w:val="afc"/>
    <w:semiHidden/>
    <w:rsid w:val="00A15465"/>
    <w:rPr>
      <w:kern w:val="2"/>
      <w:sz w:val="21"/>
      <w:szCs w:val="24"/>
    </w:rPr>
  </w:style>
  <w:style w:type="character" w:customStyle="1" w:styleId="Charb">
    <w:name w:val="批注主题 Char"/>
    <w:basedOn w:val="Charc"/>
    <w:link w:val="afb"/>
    <w:semiHidden/>
    <w:rsid w:val="00A15465"/>
    <w:rPr>
      <w:b/>
      <w:bCs/>
      <w:kern w:val="2"/>
      <w:sz w:val="21"/>
      <w:szCs w:val="24"/>
    </w:rPr>
  </w:style>
  <w:style w:type="paragraph" w:customStyle="1" w:styleId="13">
    <w:name w:val="1"/>
    <w:basedOn w:val="a"/>
    <w:rsid w:val="00133C20"/>
    <w:pPr>
      <w:spacing w:before="100" w:beforeAutospacing="1" w:after="120" w:afterAutospacing="1" w:line="360" w:lineRule="auto"/>
      <w:ind w:leftChars="200" w:left="420"/>
    </w:pPr>
  </w:style>
  <w:style w:type="character" w:styleId="afd">
    <w:name w:val="annotation reference"/>
    <w:basedOn w:val="a0"/>
    <w:semiHidden/>
    <w:rsid w:val="00133C20"/>
    <w:rPr>
      <w:sz w:val="21"/>
      <w:szCs w:val="21"/>
    </w:rPr>
  </w:style>
  <w:style w:type="paragraph" w:customStyle="1" w:styleId="CharCharCharChar">
    <w:name w:val="Char Char Char Char"/>
    <w:basedOn w:val="a"/>
    <w:autoRedefine/>
    <w:rsid w:val="00746D1E"/>
    <w:pPr>
      <w:tabs>
        <w:tab w:val="num" w:pos="360"/>
      </w:tabs>
    </w:pPr>
    <w:rPr>
      <w:sz w:val="24"/>
    </w:rPr>
  </w:style>
  <w:style w:type="table" w:styleId="afe">
    <w:name w:val="Table Theme"/>
    <w:basedOn w:val="a1"/>
    <w:rsid w:val="009A42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d">
    <w:name w:val="Char"/>
    <w:basedOn w:val="a"/>
    <w:rsid w:val="007A25F3"/>
  </w:style>
  <w:style w:type="paragraph" w:customStyle="1" w:styleId="ParaChar">
    <w:name w:val="默认段落字体 Para Char"/>
    <w:basedOn w:val="a"/>
    <w:autoRedefine/>
    <w:rsid w:val="00F43353"/>
    <w:pPr>
      <w:tabs>
        <w:tab w:val="num" w:pos="360"/>
        <w:tab w:val="num" w:pos="990"/>
      </w:tabs>
    </w:pPr>
    <w:rPr>
      <w:sz w:val="24"/>
    </w:rPr>
  </w:style>
  <w:style w:type="character" w:customStyle="1" w:styleId="heigh1801">
    <w:name w:val="heigh1801"/>
    <w:basedOn w:val="a0"/>
    <w:rsid w:val="00DF38C1"/>
  </w:style>
  <w:style w:type="paragraph" w:customStyle="1" w:styleId="CharCharChar1">
    <w:name w:val="Char Char Char1"/>
    <w:basedOn w:val="a"/>
    <w:rsid w:val="00F34115"/>
  </w:style>
  <w:style w:type="character" w:styleId="HTML0">
    <w:name w:val="HTML Typewriter"/>
    <w:basedOn w:val="a0"/>
    <w:uiPriority w:val="99"/>
    <w:rsid w:val="003C1E0F"/>
    <w:rPr>
      <w:rFonts w:ascii="宋体" w:eastAsia="宋体" w:hAnsi="宋体" w:cs="宋体"/>
      <w:sz w:val="24"/>
      <w:szCs w:val="24"/>
    </w:rPr>
  </w:style>
  <w:style w:type="paragraph" w:customStyle="1" w:styleId="aff">
    <w:name w:val="正文所"/>
    <w:basedOn w:val="a"/>
    <w:rsid w:val="008A3F22"/>
    <w:pPr>
      <w:spacing w:line="360" w:lineRule="auto"/>
      <w:ind w:firstLineChars="200" w:firstLine="420"/>
    </w:pPr>
  </w:style>
  <w:style w:type="paragraph" w:styleId="aff0">
    <w:name w:val="footnote text"/>
    <w:basedOn w:val="a"/>
    <w:link w:val="Chare"/>
    <w:semiHidden/>
    <w:rsid w:val="00E32220"/>
    <w:pPr>
      <w:widowControl/>
      <w:spacing w:beforeLines="50" w:afterLines="50" w:line="360" w:lineRule="auto"/>
      <w:ind w:leftChars="500" w:left="500"/>
      <w:jc w:val="left"/>
    </w:pPr>
    <w:rPr>
      <w:rFonts w:ascii="Times" w:eastAsia="Times New Roman" w:hAnsi="Times"/>
      <w:kern w:val="0"/>
      <w:sz w:val="20"/>
    </w:rPr>
  </w:style>
  <w:style w:type="character" w:customStyle="1" w:styleId="Chare">
    <w:name w:val="脚注文本 Char"/>
    <w:basedOn w:val="a0"/>
    <w:link w:val="aff0"/>
    <w:semiHidden/>
    <w:rsid w:val="00A15465"/>
    <w:rPr>
      <w:rFonts w:ascii="Times" w:eastAsia="Times New Roman" w:hAnsi="Times"/>
      <w:szCs w:val="24"/>
    </w:rPr>
  </w:style>
  <w:style w:type="paragraph" w:styleId="aff1">
    <w:name w:val="Revision"/>
    <w:hidden/>
    <w:uiPriority w:val="99"/>
    <w:semiHidden/>
    <w:rsid w:val="00C43B5D"/>
    <w:rPr>
      <w:kern w:val="2"/>
      <w:sz w:val="21"/>
      <w:szCs w:val="24"/>
    </w:rPr>
  </w:style>
  <w:style w:type="paragraph" w:styleId="34">
    <w:name w:val="toc 3"/>
    <w:basedOn w:val="a"/>
    <w:next w:val="a"/>
    <w:autoRedefine/>
    <w:uiPriority w:val="39"/>
    <w:unhideWhenUsed/>
    <w:rsid w:val="00737DF3"/>
    <w:pPr>
      <w:ind w:leftChars="400" w:left="840"/>
    </w:pPr>
    <w:rPr>
      <w:rFonts w:ascii="Calibri" w:hAnsi="Calibri"/>
      <w:szCs w:val="22"/>
    </w:rPr>
  </w:style>
  <w:style w:type="paragraph" w:styleId="42">
    <w:name w:val="toc 4"/>
    <w:basedOn w:val="a"/>
    <w:next w:val="a"/>
    <w:autoRedefine/>
    <w:uiPriority w:val="39"/>
    <w:unhideWhenUsed/>
    <w:rsid w:val="00737DF3"/>
    <w:pPr>
      <w:ind w:leftChars="600" w:left="1260"/>
    </w:pPr>
    <w:rPr>
      <w:rFonts w:ascii="Calibri" w:hAnsi="Calibri"/>
      <w:szCs w:val="22"/>
    </w:rPr>
  </w:style>
  <w:style w:type="paragraph" w:styleId="52">
    <w:name w:val="toc 5"/>
    <w:basedOn w:val="a"/>
    <w:next w:val="a"/>
    <w:autoRedefine/>
    <w:uiPriority w:val="39"/>
    <w:unhideWhenUsed/>
    <w:rsid w:val="00737DF3"/>
    <w:pPr>
      <w:ind w:leftChars="800" w:left="1680"/>
    </w:pPr>
    <w:rPr>
      <w:rFonts w:ascii="Calibri" w:hAnsi="Calibri"/>
      <w:szCs w:val="22"/>
    </w:rPr>
  </w:style>
  <w:style w:type="paragraph" w:styleId="60">
    <w:name w:val="toc 6"/>
    <w:basedOn w:val="a"/>
    <w:next w:val="a"/>
    <w:autoRedefine/>
    <w:uiPriority w:val="39"/>
    <w:unhideWhenUsed/>
    <w:rsid w:val="00737DF3"/>
    <w:pPr>
      <w:ind w:leftChars="1000" w:left="2100"/>
    </w:pPr>
    <w:rPr>
      <w:rFonts w:ascii="Calibri" w:hAnsi="Calibri"/>
      <w:szCs w:val="22"/>
    </w:rPr>
  </w:style>
  <w:style w:type="paragraph" w:styleId="70">
    <w:name w:val="toc 7"/>
    <w:basedOn w:val="a"/>
    <w:next w:val="a"/>
    <w:autoRedefine/>
    <w:uiPriority w:val="39"/>
    <w:unhideWhenUsed/>
    <w:rsid w:val="00737DF3"/>
    <w:pPr>
      <w:ind w:leftChars="1200" w:left="2520"/>
    </w:pPr>
    <w:rPr>
      <w:rFonts w:ascii="Calibri" w:hAnsi="Calibri"/>
      <w:szCs w:val="22"/>
    </w:rPr>
  </w:style>
  <w:style w:type="paragraph" w:styleId="80">
    <w:name w:val="toc 8"/>
    <w:basedOn w:val="a"/>
    <w:next w:val="a"/>
    <w:autoRedefine/>
    <w:uiPriority w:val="39"/>
    <w:unhideWhenUsed/>
    <w:rsid w:val="00737DF3"/>
    <w:pPr>
      <w:ind w:leftChars="1400" w:left="2940"/>
    </w:pPr>
    <w:rPr>
      <w:rFonts w:ascii="Calibri" w:hAnsi="Calibri"/>
      <w:szCs w:val="22"/>
    </w:rPr>
  </w:style>
  <w:style w:type="paragraph" w:styleId="90">
    <w:name w:val="toc 9"/>
    <w:basedOn w:val="a"/>
    <w:next w:val="a"/>
    <w:autoRedefine/>
    <w:uiPriority w:val="39"/>
    <w:unhideWhenUsed/>
    <w:rsid w:val="00737DF3"/>
    <w:pPr>
      <w:ind w:leftChars="1600" w:left="3360"/>
    </w:pPr>
    <w:rPr>
      <w:rFonts w:ascii="Calibri" w:hAnsi="Calibri"/>
      <w:szCs w:val="22"/>
    </w:rPr>
  </w:style>
  <w:style w:type="paragraph" w:customStyle="1" w:styleId="msonormalcxspmiddle">
    <w:name w:val="msonormalcxspmiddle"/>
    <w:basedOn w:val="a"/>
    <w:rsid w:val="007D43D6"/>
    <w:pPr>
      <w:widowControl/>
      <w:spacing w:before="100" w:beforeAutospacing="1" w:after="100" w:afterAutospacing="1"/>
      <w:jc w:val="left"/>
    </w:pPr>
    <w:rPr>
      <w:rFonts w:ascii="宋体" w:hAnsi="宋体" w:cs="宋体"/>
      <w:kern w:val="0"/>
      <w:sz w:val="24"/>
    </w:rPr>
  </w:style>
  <w:style w:type="character" w:customStyle="1" w:styleId="CharChar11">
    <w:name w:val="Char Char11"/>
    <w:basedOn w:val="a0"/>
    <w:locked/>
    <w:rsid w:val="00995B6F"/>
    <w:rPr>
      <w:rFonts w:ascii="宋体" w:eastAsia="宋体" w:hAnsi="Courier New" w:cs="Courier New"/>
      <w:kern w:val="2"/>
      <w:sz w:val="21"/>
      <w:szCs w:val="21"/>
      <w:lang w:val="en-US" w:eastAsia="zh-CN" w:bidi="ar-SA"/>
    </w:rPr>
  </w:style>
  <w:style w:type="character" w:customStyle="1" w:styleId="1Char1">
    <w:name w:val="标题 1 Char1"/>
    <w:aliases w:val="Heading 0 Char,H1 Char,PIM 1 Char,Heading 11 Char,level 1 Char,Level 1 Head Char,h1 Char,123321 Char,Level 1 Topic Heading Char"/>
    <w:basedOn w:val="a0"/>
    <w:rsid w:val="00A15465"/>
    <w:rPr>
      <w:b/>
      <w:bCs/>
      <w:kern w:val="44"/>
      <w:sz w:val="44"/>
      <w:szCs w:val="44"/>
    </w:rPr>
  </w:style>
  <w:style w:type="paragraph" w:customStyle="1" w:styleId="CharCharCharChar0">
    <w:name w:val="Char Char Char Char"/>
    <w:basedOn w:val="a"/>
    <w:autoRedefine/>
    <w:rsid w:val="00A15465"/>
    <w:pPr>
      <w:tabs>
        <w:tab w:val="num" w:pos="360"/>
      </w:tabs>
    </w:pPr>
    <w:rPr>
      <w:sz w:val="24"/>
    </w:rPr>
  </w:style>
  <w:style w:type="paragraph" w:customStyle="1" w:styleId="Charf">
    <w:name w:val="Char"/>
    <w:basedOn w:val="a"/>
    <w:rsid w:val="00A15465"/>
  </w:style>
  <w:style w:type="paragraph" w:customStyle="1" w:styleId="CharCharChar10">
    <w:name w:val="Char Char Char1"/>
    <w:basedOn w:val="a"/>
    <w:rsid w:val="00A15465"/>
  </w:style>
  <w:style w:type="character" w:customStyle="1" w:styleId="Char10">
    <w:name w:val="纯文本 Char1"/>
    <w:basedOn w:val="a0"/>
    <w:semiHidden/>
    <w:locked/>
    <w:rsid w:val="006E7F9A"/>
    <w:rPr>
      <w:rFonts w:ascii="宋体" w:hAnsi="Courier New" w:cs="Courier New"/>
      <w:kern w:val="2"/>
      <w:sz w:val="21"/>
      <w:szCs w:val="21"/>
    </w:rPr>
  </w:style>
  <w:style w:type="table" w:styleId="aff2">
    <w:name w:val="Table Grid"/>
    <w:basedOn w:val="a1"/>
    <w:qFormat/>
    <w:rsid w:val="00C25ADB"/>
    <w:rPr>
      <w:rFonts w:asciiTheme="minorHAnsi" w:eastAsia="Times New Roman"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3">
    <w:name w:val="a"/>
    <w:basedOn w:val="a0"/>
    <w:rsid w:val="005B64F8"/>
  </w:style>
  <w:style w:type="paragraph" w:customStyle="1" w:styleId="Char11">
    <w:name w:val="Char1"/>
    <w:basedOn w:val="a"/>
    <w:rsid w:val="005B64F8"/>
    <w:pPr>
      <w:ind w:leftChars="-200" w:left="-200" w:firstLineChars="200" w:firstLine="200"/>
    </w:pPr>
  </w:style>
  <w:style w:type="paragraph" w:customStyle="1" w:styleId="CharCharCharChar1">
    <w:name w:val="Char Char Char Char1"/>
    <w:basedOn w:val="a"/>
    <w:autoRedefine/>
    <w:rsid w:val="005B64F8"/>
    <w:pPr>
      <w:tabs>
        <w:tab w:val="num" w:pos="360"/>
      </w:tabs>
      <w:spacing w:before="312" w:after="312" w:line="360" w:lineRule="auto"/>
      <w:ind w:leftChars="-200" w:left="-200" w:firstLineChars="200" w:firstLine="200"/>
    </w:pPr>
    <w:rPr>
      <w:sz w:val="24"/>
    </w:rPr>
  </w:style>
  <w:style w:type="paragraph" w:customStyle="1" w:styleId="CharCharCharCharCharCharChar0">
    <w:name w:val="Char Char Char Char Char Char Char"/>
    <w:basedOn w:val="a"/>
    <w:rsid w:val="005B64F8"/>
    <w:pPr>
      <w:ind w:leftChars="-200" w:left="-200" w:firstLineChars="200" w:firstLine="200"/>
    </w:pPr>
  </w:style>
  <w:style w:type="character" w:customStyle="1" w:styleId="text1">
    <w:name w:val="text1"/>
    <w:basedOn w:val="a0"/>
    <w:rsid w:val="005B64F8"/>
    <w:rPr>
      <w:rFonts w:hint="default"/>
      <w:b w:val="0"/>
      <w:bCs w:val="0"/>
      <w:i w:val="0"/>
      <w:iCs w:val="0"/>
      <w:smallCaps w:val="0"/>
      <w:strike w:val="0"/>
      <w:dstrike w:val="0"/>
      <w:color w:val="000000"/>
      <w:spacing w:val="345"/>
      <w:sz w:val="18"/>
      <w:szCs w:val="18"/>
      <w:u w:val="none"/>
      <w:effect w:val="none"/>
    </w:rPr>
  </w:style>
  <w:style w:type="character" w:customStyle="1" w:styleId="style21">
    <w:name w:val="style21"/>
    <w:basedOn w:val="a0"/>
    <w:rsid w:val="005B64F8"/>
    <w:rPr>
      <w:rFonts w:ascii="Arial" w:hAnsi="Arial" w:cs="Arial" w:hint="default"/>
    </w:rPr>
  </w:style>
  <w:style w:type="character" w:customStyle="1" w:styleId="fontcolor3">
    <w:name w:val="fontcolor3"/>
    <w:basedOn w:val="a0"/>
    <w:rsid w:val="005B64F8"/>
    <w:rPr>
      <w:color w:val="6C057B"/>
    </w:rPr>
  </w:style>
  <w:style w:type="character" w:customStyle="1" w:styleId="15">
    <w:name w:val="15"/>
    <w:basedOn w:val="a0"/>
    <w:rsid w:val="005B64F8"/>
  </w:style>
  <w:style w:type="character" w:customStyle="1" w:styleId="txtcontent11">
    <w:name w:val="txtcontent11"/>
    <w:basedOn w:val="a0"/>
    <w:rsid w:val="005B64F8"/>
  </w:style>
  <w:style w:type="character" w:customStyle="1" w:styleId="CharChar">
    <w:name w:val="Char Char"/>
    <w:basedOn w:val="a0"/>
    <w:locked/>
    <w:rsid w:val="005B64F8"/>
    <w:rPr>
      <w:rFonts w:ascii="Calibri" w:eastAsia="宋体" w:hAnsi="Courier New" w:cs="Courier New"/>
      <w:kern w:val="2"/>
      <w:sz w:val="21"/>
      <w:szCs w:val="21"/>
      <w:lang w:val="en-US" w:eastAsia="zh-CN" w:bidi="ar-SA"/>
    </w:rPr>
  </w:style>
  <w:style w:type="paragraph" w:styleId="aff4">
    <w:name w:val="List Paragraph"/>
    <w:basedOn w:val="a"/>
    <w:uiPriority w:val="34"/>
    <w:qFormat/>
    <w:rsid w:val="005B64F8"/>
    <w:pPr>
      <w:ind w:leftChars="-200" w:left="-200" w:firstLineChars="200" w:firstLine="420"/>
    </w:pPr>
  </w:style>
  <w:style w:type="paragraph" w:styleId="aff5">
    <w:name w:val="Date"/>
    <w:basedOn w:val="a"/>
    <w:next w:val="a"/>
    <w:link w:val="Charf0"/>
    <w:rsid w:val="00D15807"/>
    <w:pPr>
      <w:ind w:leftChars="2500" w:left="100"/>
    </w:pPr>
  </w:style>
  <w:style w:type="character" w:customStyle="1" w:styleId="Charf0">
    <w:name w:val="日期 Char"/>
    <w:basedOn w:val="a0"/>
    <w:link w:val="aff5"/>
    <w:rsid w:val="00D1580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62229">
      <w:bodyDiv w:val="1"/>
      <w:marLeft w:val="0"/>
      <w:marRight w:val="0"/>
      <w:marTop w:val="0"/>
      <w:marBottom w:val="0"/>
      <w:divBdr>
        <w:top w:val="none" w:sz="0" w:space="0" w:color="auto"/>
        <w:left w:val="none" w:sz="0" w:space="0" w:color="auto"/>
        <w:bottom w:val="none" w:sz="0" w:space="0" w:color="auto"/>
        <w:right w:val="none" w:sz="0" w:space="0" w:color="auto"/>
      </w:divBdr>
    </w:div>
    <w:div w:id="24065139">
      <w:bodyDiv w:val="1"/>
      <w:marLeft w:val="0"/>
      <w:marRight w:val="0"/>
      <w:marTop w:val="0"/>
      <w:marBottom w:val="0"/>
      <w:divBdr>
        <w:top w:val="none" w:sz="0" w:space="0" w:color="auto"/>
        <w:left w:val="none" w:sz="0" w:space="0" w:color="auto"/>
        <w:bottom w:val="none" w:sz="0" w:space="0" w:color="auto"/>
        <w:right w:val="none" w:sz="0" w:space="0" w:color="auto"/>
      </w:divBdr>
    </w:div>
    <w:div w:id="25952466">
      <w:bodyDiv w:val="1"/>
      <w:marLeft w:val="0"/>
      <w:marRight w:val="0"/>
      <w:marTop w:val="0"/>
      <w:marBottom w:val="0"/>
      <w:divBdr>
        <w:top w:val="none" w:sz="0" w:space="0" w:color="auto"/>
        <w:left w:val="none" w:sz="0" w:space="0" w:color="auto"/>
        <w:bottom w:val="none" w:sz="0" w:space="0" w:color="auto"/>
        <w:right w:val="none" w:sz="0" w:space="0" w:color="auto"/>
      </w:divBdr>
    </w:div>
    <w:div w:id="26486670">
      <w:bodyDiv w:val="1"/>
      <w:marLeft w:val="0"/>
      <w:marRight w:val="0"/>
      <w:marTop w:val="0"/>
      <w:marBottom w:val="0"/>
      <w:divBdr>
        <w:top w:val="none" w:sz="0" w:space="0" w:color="auto"/>
        <w:left w:val="none" w:sz="0" w:space="0" w:color="auto"/>
        <w:bottom w:val="none" w:sz="0" w:space="0" w:color="auto"/>
        <w:right w:val="none" w:sz="0" w:space="0" w:color="auto"/>
      </w:divBdr>
    </w:div>
    <w:div w:id="33966341">
      <w:bodyDiv w:val="1"/>
      <w:marLeft w:val="0"/>
      <w:marRight w:val="0"/>
      <w:marTop w:val="0"/>
      <w:marBottom w:val="0"/>
      <w:divBdr>
        <w:top w:val="none" w:sz="0" w:space="0" w:color="auto"/>
        <w:left w:val="none" w:sz="0" w:space="0" w:color="auto"/>
        <w:bottom w:val="none" w:sz="0" w:space="0" w:color="auto"/>
        <w:right w:val="none" w:sz="0" w:space="0" w:color="auto"/>
      </w:divBdr>
    </w:div>
    <w:div w:id="52698011">
      <w:bodyDiv w:val="1"/>
      <w:marLeft w:val="0"/>
      <w:marRight w:val="0"/>
      <w:marTop w:val="0"/>
      <w:marBottom w:val="0"/>
      <w:divBdr>
        <w:top w:val="none" w:sz="0" w:space="0" w:color="auto"/>
        <w:left w:val="none" w:sz="0" w:space="0" w:color="auto"/>
        <w:bottom w:val="none" w:sz="0" w:space="0" w:color="auto"/>
        <w:right w:val="none" w:sz="0" w:space="0" w:color="auto"/>
      </w:divBdr>
    </w:div>
    <w:div w:id="57441816">
      <w:bodyDiv w:val="1"/>
      <w:marLeft w:val="0"/>
      <w:marRight w:val="0"/>
      <w:marTop w:val="0"/>
      <w:marBottom w:val="0"/>
      <w:divBdr>
        <w:top w:val="none" w:sz="0" w:space="0" w:color="auto"/>
        <w:left w:val="none" w:sz="0" w:space="0" w:color="auto"/>
        <w:bottom w:val="none" w:sz="0" w:space="0" w:color="auto"/>
        <w:right w:val="none" w:sz="0" w:space="0" w:color="auto"/>
      </w:divBdr>
    </w:div>
    <w:div w:id="59715128">
      <w:bodyDiv w:val="1"/>
      <w:marLeft w:val="0"/>
      <w:marRight w:val="0"/>
      <w:marTop w:val="0"/>
      <w:marBottom w:val="0"/>
      <w:divBdr>
        <w:top w:val="none" w:sz="0" w:space="0" w:color="auto"/>
        <w:left w:val="none" w:sz="0" w:space="0" w:color="auto"/>
        <w:bottom w:val="none" w:sz="0" w:space="0" w:color="auto"/>
        <w:right w:val="none" w:sz="0" w:space="0" w:color="auto"/>
      </w:divBdr>
    </w:div>
    <w:div w:id="66389472">
      <w:bodyDiv w:val="1"/>
      <w:marLeft w:val="0"/>
      <w:marRight w:val="0"/>
      <w:marTop w:val="0"/>
      <w:marBottom w:val="0"/>
      <w:divBdr>
        <w:top w:val="none" w:sz="0" w:space="0" w:color="auto"/>
        <w:left w:val="none" w:sz="0" w:space="0" w:color="auto"/>
        <w:bottom w:val="none" w:sz="0" w:space="0" w:color="auto"/>
        <w:right w:val="none" w:sz="0" w:space="0" w:color="auto"/>
      </w:divBdr>
    </w:div>
    <w:div w:id="93215402">
      <w:bodyDiv w:val="1"/>
      <w:marLeft w:val="0"/>
      <w:marRight w:val="0"/>
      <w:marTop w:val="0"/>
      <w:marBottom w:val="0"/>
      <w:divBdr>
        <w:top w:val="none" w:sz="0" w:space="0" w:color="auto"/>
        <w:left w:val="none" w:sz="0" w:space="0" w:color="auto"/>
        <w:bottom w:val="none" w:sz="0" w:space="0" w:color="auto"/>
        <w:right w:val="none" w:sz="0" w:space="0" w:color="auto"/>
      </w:divBdr>
    </w:div>
    <w:div w:id="119224578">
      <w:bodyDiv w:val="1"/>
      <w:marLeft w:val="0"/>
      <w:marRight w:val="0"/>
      <w:marTop w:val="0"/>
      <w:marBottom w:val="0"/>
      <w:divBdr>
        <w:top w:val="none" w:sz="0" w:space="0" w:color="auto"/>
        <w:left w:val="none" w:sz="0" w:space="0" w:color="auto"/>
        <w:bottom w:val="none" w:sz="0" w:space="0" w:color="auto"/>
        <w:right w:val="none" w:sz="0" w:space="0" w:color="auto"/>
      </w:divBdr>
    </w:div>
    <w:div w:id="153033046">
      <w:bodyDiv w:val="1"/>
      <w:marLeft w:val="0"/>
      <w:marRight w:val="0"/>
      <w:marTop w:val="0"/>
      <w:marBottom w:val="0"/>
      <w:divBdr>
        <w:top w:val="none" w:sz="0" w:space="0" w:color="auto"/>
        <w:left w:val="none" w:sz="0" w:space="0" w:color="auto"/>
        <w:bottom w:val="none" w:sz="0" w:space="0" w:color="auto"/>
        <w:right w:val="none" w:sz="0" w:space="0" w:color="auto"/>
      </w:divBdr>
    </w:div>
    <w:div w:id="194386111">
      <w:bodyDiv w:val="1"/>
      <w:marLeft w:val="0"/>
      <w:marRight w:val="0"/>
      <w:marTop w:val="0"/>
      <w:marBottom w:val="0"/>
      <w:divBdr>
        <w:top w:val="none" w:sz="0" w:space="0" w:color="auto"/>
        <w:left w:val="none" w:sz="0" w:space="0" w:color="auto"/>
        <w:bottom w:val="none" w:sz="0" w:space="0" w:color="auto"/>
        <w:right w:val="none" w:sz="0" w:space="0" w:color="auto"/>
      </w:divBdr>
    </w:div>
    <w:div w:id="200291095">
      <w:bodyDiv w:val="1"/>
      <w:marLeft w:val="0"/>
      <w:marRight w:val="0"/>
      <w:marTop w:val="0"/>
      <w:marBottom w:val="0"/>
      <w:divBdr>
        <w:top w:val="none" w:sz="0" w:space="0" w:color="auto"/>
        <w:left w:val="none" w:sz="0" w:space="0" w:color="auto"/>
        <w:bottom w:val="none" w:sz="0" w:space="0" w:color="auto"/>
        <w:right w:val="none" w:sz="0" w:space="0" w:color="auto"/>
      </w:divBdr>
    </w:div>
    <w:div w:id="202013333">
      <w:bodyDiv w:val="1"/>
      <w:marLeft w:val="0"/>
      <w:marRight w:val="0"/>
      <w:marTop w:val="0"/>
      <w:marBottom w:val="0"/>
      <w:divBdr>
        <w:top w:val="none" w:sz="0" w:space="0" w:color="auto"/>
        <w:left w:val="none" w:sz="0" w:space="0" w:color="auto"/>
        <w:bottom w:val="none" w:sz="0" w:space="0" w:color="auto"/>
        <w:right w:val="none" w:sz="0" w:space="0" w:color="auto"/>
      </w:divBdr>
    </w:div>
    <w:div w:id="202911569">
      <w:bodyDiv w:val="1"/>
      <w:marLeft w:val="0"/>
      <w:marRight w:val="0"/>
      <w:marTop w:val="0"/>
      <w:marBottom w:val="0"/>
      <w:divBdr>
        <w:top w:val="none" w:sz="0" w:space="0" w:color="auto"/>
        <w:left w:val="none" w:sz="0" w:space="0" w:color="auto"/>
        <w:bottom w:val="none" w:sz="0" w:space="0" w:color="auto"/>
        <w:right w:val="none" w:sz="0" w:space="0" w:color="auto"/>
      </w:divBdr>
    </w:div>
    <w:div w:id="208348552">
      <w:bodyDiv w:val="1"/>
      <w:marLeft w:val="0"/>
      <w:marRight w:val="0"/>
      <w:marTop w:val="0"/>
      <w:marBottom w:val="0"/>
      <w:divBdr>
        <w:top w:val="none" w:sz="0" w:space="0" w:color="auto"/>
        <w:left w:val="none" w:sz="0" w:space="0" w:color="auto"/>
        <w:bottom w:val="none" w:sz="0" w:space="0" w:color="auto"/>
        <w:right w:val="none" w:sz="0" w:space="0" w:color="auto"/>
      </w:divBdr>
    </w:div>
    <w:div w:id="215625516">
      <w:bodyDiv w:val="1"/>
      <w:marLeft w:val="0"/>
      <w:marRight w:val="0"/>
      <w:marTop w:val="0"/>
      <w:marBottom w:val="0"/>
      <w:divBdr>
        <w:top w:val="none" w:sz="0" w:space="0" w:color="auto"/>
        <w:left w:val="none" w:sz="0" w:space="0" w:color="auto"/>
        <w:bottom w:val="none" w:sz="0" w:space="0" w:color="auto"/>
        <w:right w:val="none" w:sz="0" w:space="0" w:color="auto"/>
      </w:divBdr>
    </w:div>
    <w:div w:id="227109496">
      <w:bodyDiv w:val="1"/>
      <w:marLeft w:val="0"/>
      <w:marRight w:val="0"/>
      <w:marTop w:val="0"/>
      <w:marBottom w:val="0"/>
      <w:divBdr>
        <w:top w:val="none" w:sz="0" w:space="0" w:color="auto"/>
        <w:left w:val="none" w:sz="0" w:space="0" w:color="auto"/>
        <w:bottom w:val="none" w:sz="0" w:space="0" w:color="auto"/>
        <w:right w:val="none" w:sz="0" w:space="0" w:color="auto"/>
      </w:divBdr>
    </w:div>
    <w:div w:id="263148194">
      <w:bodyDiv w:val="1"/>
      <w:marLeft w:val="0"/>
      <w:marRight w:val="0"/>
      <w:marTop w:val="0"/>
      <w:marBottom w:val="0"/>
      <w:divBdr>
        <w:top w:val="none" w:sz="0" w:space="0" w:color="auto"/>
        <w:left w:val="none" w:sz="0" w:space="0" w:color="auto"/>
        <w:bottom w:val="none" w:sz="0" w:space="0" w:color="auto"/>
        <w:right w:val="none" w:sz="0" w:space="0" w:color="auto"/>
      </w:divBdr>
    </w:div>
    <w:div w:id="263196711">
      <w:bodyDiv w:val="1"/>
      <w:marLeft w:val="0"/>
      <w:marRight w:val="0"/>
      <w:marTop w:val="0"/>
      <w:marBottom w:val="0"/>
      <w:divBdr>
        <w:top w:val="none" w:sz="0" w:space="0" w:color="auto"/>
        <w:left w:val="none" w:sz="0" w:space="0" w:color="auto"/>
        <w:bottom w:val="none" w:sz="0" w:space="0" w:color="auto"/>
        <w:right w:val="none" w:sz="0" w:space="0" w:color="auto"/>
      </w:divBdr>
    </w:div>
    <w:div w:id="271592817">
      <w:bodyDiv w:val="1"/>
      <w:marLeft w:val="0"/>
      <w:marRight w:val="0"/>
      <w:marTop w:val="0"/>
      <w:marBottom w:val="0"/>
      <w:divBdr>
        <w:top w:val="none" w:sz="0" w:space="0" w:color="auto"/>
        <w:left w:val="none" w:sz="0" w:space="0" w:color="auto"/>
        <w:bottom w:val="none" w:sz="0" w:space="0" w:color="auto"/>
        <w:right w:val="none" w:sz="0" w:space="0" w:color="auto"/>
      </w:divBdr>
    </w:div>
    <w:div w:id="274412184">
      <w:bodyDiv w:val="1"/>
      <w:marLeft w:val="0"/>
      <w:marRight w:val="0"/>
      <w:marTop w:val="0"/>
      <w:marBottom w:val="0"/>
      <w:divBdr>
        <w:top w:val="none" w:sz="0" w:space="0" w:color="auto"/>
        <w:left w:val="none" w:sz="0" w:space="0" w:color="auto"/>
        <w:bottom w:val="none" w:sz="0" w:space="0" w:color="auto"/>
        <w:right w:val="none" w:sz="0" w:space="0" w:color="auto"/>
      </w:divBdr>
    </w:div>
    <w:div w:id="276107189">
      <w:bodyDiv w:val="1"/>
      <w:marLeft w:val="0"/>
      <w:marRight w:val="0"/>
      <w:marTop w:val="0"/>
      <w:marBottom w:val="0"/>
      <w:divBdr>
        <w:top w:val="none" w:sz="0" w:space="0" w:color="auto"/>
        <w:left w:val="none" w:sz="0" w:space="0" w:color="auto"/>
        <w:bottom w:val="none" w:sz="0" w:space="0" w:color="auto"/>
        <w:right w:val="none" w:sz="0" w:space="0" w:color="auto"/>
      </w:divBdr>
    </w:div>
    <w:div w:id="291329277">
      <w:bodyDiv w:val="1"/>
      <w:marLeft w:val="0"/>
      <w:marRight w:val="0"/>
      <w:marTop w:val="0"/>
      <w:marBottom w:val="0"/>
      <w:divBdr>
        <w:top w:val="none" w:sz="0" w:space="0" w:color="auto"/>
        <w:left w:val="none" w:sz="0" w:space="0" w:color="auto"/>
        <w:bottom w:val="none" w:sz="0" w:space="0" w:color="auto"/>
        <w:right w:val="none" w:sz="0" w:space="0" w:color="auto"/>
      </w:divBdr>
    </w:div>
    <w:div w:id="305205655">
      <w:bodyDiv w:val="1"/>
      <w:marLeft w:val="0"/>
      <w:marRight w:val="0"/>
      <w:marTop w:val="0"/>
      <w:marBottom w:val="0"/>
      <w:divBdr>
        <w:top w:val="none" w:sz="0" w:space="0" w:color="auto"/>
        <w:left w:val="none" w:sz="0" w:space="0" w:color="auto"/>
        <w:bottom w:val="none" w:sz="0" w:space="0" w:color="auto"/>
        <w:right w:val="none" w:sz="0" w:space="0" w:color="auto"/>
      </w:divBdr>
    </w:div>
    <w:div w:id="320619197">
      <w:bodyDiv w:val="1"/>
      <w:marLeft w:val="0"/>
      <w:marRight w:val="0"/>
      <w:marTop w:val="0"/>
      <w:marBottom w:val="0"/>
      <w:divBdr>
        <w:top w:val="none" w:sz="0" w:space="0" w:color="auto"/>
        <w:left w:val="none" w:sz="0" w:space="0" w:color="auto"/>
        <w:bottom w:val="none" w:sz="0" w:space="0" w:color="auto"/>
        <w:right w:val="none" w:sz="0" w:space="0" w:color="auto"/>
      </w:divBdr>
    </w:div>
    <w:div w:id="335235798">
      <w:bodyDiv w:val="1"/>
      <w:marLeft w:val="0"/>
      <w:marRight w:val="0"/>
      <w:marTop w:val="0"/>
      <w:marBottom w:val="0"/>
      <w:divBdr>
        <w:top w:val="none" w:sz="0" w:space="0" w:color="auto"/>
        <w:left w:val="none" w:sz="0" w:space="0" w:color="auto"/>
        <w:bottom w:val="none" w:sz="0" w:space="0" w:color="auto"/>
        <w:right w:val="none" w:sz="0" w:space="0" w:color="auto"/>
      </w:divBdr>
    </w:div>
    <w:div w:id="337923450">
      <w:bodyDiv w:val="1"/>
      <w:marLeft w:val="0"/>
      <w:marRight w:val="0"/>
      <w:marTop w:val="0"/>
      <w:marBottom w:val="0"/>
      <w:divBdr>
        <w:top w:val="none" w:sz="0" w:space="0" w:color="auto"/>
        <w:left w:val="none" w:sz="0" w:space="0" w:color="auto"/>
        <w:bottom w:val="none" w:sz="0" w:space="0" w:color="auto"/>
        <w:right w:val="none" w:sz="0" w:space="0" w:color="auto"/>
      </w:divBdr>
    </w:div>
    <w:div w:id="342325515">
      <w:bodyDiv w:val="1"/>
      <w:marLeft w:val="0"/>
      <w:marRight w:val="0"/>
      <w:marTop w:val="0"/>
      <w:marBottom w:val="0"/>
      <w:divBdr>
        <w:top w:val="none" w:sz="0" w:space="0" w:color="auto"/>
        <w:left w:val="none" w:sz="0" w:space="0" w:color="auto"/>
        <w:bottom w:val="none" w:sz="0" w:space="0" w:color="auto"/>
        <w:right w:val="none" w:sz="0" w:space="0" w:color="auto"/>
      </w:divBdr>
    </w:div>
    <w:div w:id="353532502">
      <w:bodyDiv w:val="1"/>
      <w:marLeft w:val="0"/>
      <w:marRight w:val="0"/>
      <w:marTop w:val="0"/>
      <w:marBottom w:val="0"/>
      <w:divBdr>
        <w:top w:val="none" w:sz="0" w:space="0" w:color="auto"/>
        <w:left w:val="none" w:sz="0" w:space="0" w:color="auto"/>
        <w:bottom w:val="none" w:sz="0" w:space="0" w:color="auto"/>
        <w:right w:val="none" w:sz="0" w:space="0" w:color="auto"/>
      </w:divBdr>
    </w:div>
    <w:div w:id="366106878">
      <w:bodyDiv w:val="1"/>
      <w:marLeft w:val="0"/>
      <w:marRight w:val="0"/>
      <w:marTop w:val="0"/>
      <w:marBottom w:val="0"/>
      <w:divBdr>
        <w:top w:val="none" w:sz="0" w:space="0" w:color="auto"/>
        <w:left w:val="none" w:sz="0" w:space="0" w:color="auto"/>
        <w:bottom w:val="none" w:sz="0" w:space="0" w:color="auto"/>
        <w:right w:val="none" w:sz="0" w:space="0" w:color="auto"/>
      </w:divBdr>
    </w:div>
    <w:div w:id="367999428">
      <w:bodyDiv w:val="1"/>
      <w:marLeft w:val="0"/>
      <w:marRight w:val="0"/>
      <w:marTop w:val="0"/>
      <w:marBottom w:val="0"/>
      <w:divBdr>
        <w:top w:val="none" w:sz="0" w:space="0" w:color="auto"/>
        <w:left w:val="none" w:sz="0" w:space="0" w:color="auto"/>
        <w:bottom w:val="none" w:sz="0" w:space="0" w:color="auto"/>
        <w:right w:val="none" w:sz="0" w:space="0" w:color="auto"/>
      </w:divBdr>
    </w:div>
    <w:div w:id="373626417">
      <w:bodyDiv w:val="1"/>
      <w:marLeft w:val="0"/>
      <w:marRight w:val="0"/>
      <w:marTop w:val="0"/>
      <w:marBottom w:val="0"/>
      <w:divBdr>
        <w:top w:val="none" w:sz="0" w:space="0" w:color="auto"/>
        <w:left w:val="none" w:sz="0" w:space="0" w:color="auto"/>
        <w:bottom w:val="none" w:sz="0" w:space="0" w:color="auto"/>
        <w:right w:val="none" w:sz="0" w:space="0" w:color="auto"/>
      </w:divBdr>
    </w:div>
    <w:div w:id="378556203">
      <w:bodyDiv w:val="1"/>
      <w:marLeft w:val="0"/>
      <w:marRight w:val="0"/>
      <w:marTop w:val="0"/>
      <w:marBottom w:val="0"/>
      <w:divBdr>
        <w:top w:val="none" w:sz="0" w:space="0" w:color="auto"/>
        <w:left w:val="none" w:sz="0" w:space="0" w:color="auto"/>
        <w:bottom w:val="none" w:sz="0" w:space="0" w:color="auto"/>
        <w:right w:val="none" w:sz="0" w:space="0" w:color="auto"/>
      </w:divBdr>
    </w:div>
    <w:div w:id="398939575">
      <w:bodyDiv w:val="1"/>
      <w:marLeft w:val="0"/>
      <w:marRight w:val="0"/>
      <w:marTop w:val="0"/>
      <w:marBottom w:val="0"/>
      <w:divBdr>
        <w:top w:val="none" w:sz="0" w:space="0" w:color="auto"/>
        <w:left w:val="none" w:sz="0" w:space="0" w:color="auto"/>
        <w:bottom w:val="none" w:sz="0" w:space="0" w:color="auto"/>
        <w:right w:val="none" w:sz="0" w:space="0" w:color="auto"/>
      </w:divBdr>
    </w:div>
    <w:div w:id="400373217">
      <w:bodyDiv w:val="1"/>
      <w:marLeft w:val="0"/>
      <w:marRight w:val="0"/>
      <w:marTop w:val="0"/>
      <w:marBottom w:val="0"/>
      <w:divBdr>
        <w:top w:val="none" w:sz="0" w:space="0" w:color="auto"/>
        <w:left w:val="none" w:sz="0" w:space="0" w:color="auto"/>
        <w:bottom w:val="none" w:sz="0" w:space="0" w:color="auto"/>
        <w:right w:val="none" w:sz="0" w:space="0" w:color="auto"/>
      </w:divBdr>
    </w:div>
    <w:div w:id="415513562">
      <w:bodyDiv w:val="1"/>
      <w:marLeft w:val="0"/>
      <w:marRight w:val="0"/>
      <w:marTop w:val="0"/>
      <w:marBottom w:val="0"/>
      <w:divBdr>
        <w:top w:val="none" w:sz="0" w:space="0" w:color="auto"/>
        <w:left w:val="none" w:sz="0" w:space="0" w:color="auto"/>
        <w:bottom w:val="none" w:sz="0" w:space="0" w:color="auto"/>
        <w:right w:val="none" w:sz="0" w:space="0" w:color="auto"/>
      </w:divBdr>
    </w:div>
    <w:div w:id="443765423">
      <w:bodyDiv w:val="1"/>
      <w:marLeft w:val="0"/>
      <w:marRight w:val="0"/>
      <w:marTop w:val="0"/>
      <w:marBottom w:val="0"/>
      <w:divBdr>
        <w:top w:val="none" w:sz="0" w:space="0" w:color="auto"/>
        <w:left w:val="none" w:sz="0" w:space="0" w:color="auto"/>
        <w:bottom w:val="none" w:sz="0" w:space="0" w:color="auto"/>
        <w:right w:val="none" w:sz="0" w:space="0" w:color="auto"/>
      </w:divBdr>
    </w:div>
    <w:div w:id="449280231">
      <w:bodyDiv w:val="1"/>
      <w:marLeft w:val="0"/>
      <w:marRight w:val="0"/>
      <w:marTop w:val="0"/>
      <w:marBottom w:val="0"/>
      <w:divBdr>
        <w:top w:val="none" w:sz="0" w:space="0" w:color="auto"/>
        <w:left w:val="none" w:sz="0" w:space="0" w:color="auto"/>
        <w:bottom w:val="none" w:sz="0" w:space="0" w:color="auto"/>
        <w:right w:val="none" w:sz="0" w:space="0" w:color="auto"/>
      </w:divBdr>
    </w:div>
    <w:div w:id="455835108">
      <w:bodyDiv w:val="1"/>
      <w:marLeft w:val="0"/>
      <w:marRight w:val="0"/>
      <w:marTop w:val="0"/>
      <w:marBottom w:val="0"/>
      <w:divBdr>
        <w:top w:val="none" w:sz="0" w:space="0" w:color="auto"/>
        <w:left w:val="none" w:sz="0" w:space="0" w:color="auto"/>
        <w:bottom w:val="none" w:sz="0" w:space="0" w:color="auto"/>
        <w:right w:val="none" w:sz="0" w:space="0" w:color="auto"/>
      </w:divBdr>
    </w:div>
    <w:div w:id="485903179">
      <w:bodyDiv w:val="1"/>
      <w:marLeft w:val="0"/>
      <w:marRight w:val="0"/>
      <w:marTop w:val="0"/>
      <w:marBottom w:val="0"/>
      <w:divBdr>
        <w:top w:val="none" w:sz="0" w:space="0" w:color="auto"/>
        <w:left w:val="none" w:sz="0" w:space="0" w:color="auto"/>
        <w:bottom w:val="none" w:sz="0" w:space="0" w:color="auto"/>
        <w:right w:val="none" w:sz="0" w:space="0" w:color="auto"/>
      </w:divBdr>
    </w:div>
    <w:div w:id="493640875">
      <w:bodyDiv w:val="1"/>
      <w:marLeft w:val="0"/>
      <w:marRight w:val="0"/>
      <w:marTop w:val="0"/>
      <w:marBottom w:val="0"/>
      <w:divBdr>
        <w:top w:val="none" w:sz="0" w:space="0" w:color="auto"/>
        <w:left w:val="none" w:sz="0" w:space="0" w:color="auto"/>
        <w:bottom w:val="none" w:sz="0" w:space="0" w:color="auto"/>
        <w:right w:val="none" w:sz="0" w:space="0" w:color="auto"/>
      </w:divBdr>
    </w:div>
    <w:div w:id="524171796">
      <w:bodyDiv w:val="1"/>
      <w:marLeft w:val="0"/>
      <w:marRight w:val="0"/>
      <w:marTop w:val="0"/>
      <w:marBottom w:val="0"/>
      <w:divBdr>
        <w:top w:val="none" w:sz="0" w:space="0" w:color="auto"/>
        <w:left w:val="none" w:sz="0" w:space="0" w:color="auto"/>
        <w:bottom w:val="none" w:sz="0" w:space="0" w:color="auto"/>
        <w:right w:val="none" w:sz="0" w:space="0" w:color="auto"/>
      </w:divBdr>
    </w:div>
    <w:div w:id="598298647">
      <w:bodyDiv w:val="1"/>
      <w:marLeft w:val="0"/>
      <w:marRight w:val="0"/>
      <w:marTop w:val="0"/>
      <w:marBottom w:val="0"/>
      <w:divBdr>
        <w:top w:val="none" w:sz="0" w:space="0" w:color="auto"/>
        <w:left w:val="none" w:sz="0" w:space="0" w:color="auto"/>
        <w:bottom w:val="none" w:sz="0" w:space="0" w:color="auto"/>
        <w:right w:val="none" w:sz="0" w:space="0" w:color="auto"/>
      </w:divBdr>
    </w:div>
    <w:div w:id="599677530">
      <w:bodyDiv w:val="1"/>
      <w:marLeft w:val="0"/>
      <w:marRight w:val="0"/>
      <w:marTop w:val="0"/>
      <w:marBottom w:val="0"/>
      <w:divBdr>
        <w:top w:val="none" w:sz="0" w:space="0" w:color="auto"/>
        <w:left w:val="none" w:sz="0" w:space="0" w:color="auto"/>
        <w:bottom w:val="none" w:sz="0" w:space="0" w:color="auto"/>
        <w:right w:val="none" w:sz="0" w:space="0" w:color="auto"/>
      </w:divBdr>
    </w:div>
    <w:div w:id="615337266">
      <w:bodyDiv w:val="1"/>
      <w:marLeft w:val="0"/>
      <w:marRight w:val="0"/>
      <w:marTop w:val="0"/>
      <w:marBottom w:val="0"/>
      <w:divBdr>
        <w:top w:val="none" w:sz="0" w:space="0" w:color="auto"/>
        <w:left w:val="none" w:sz="0" w:space="0" w:color="auto"/>
        <w:bottom w:val="none" w:sz="0" w:space="0" w:color="auto"/>
        <w:right w:val="none" w:sz="0" w:space="0" w:color="auto"/>
      </w:divBdr>
    </w:div>
    <w:div w:id="615449721">
      <w:bodyDiv w:val="1"/>
      <w:marLeft w:val="0"/>
      <w:marRight w:val="0"/>
      <w:marTop w:val="0"/>
      <w:marBottom w:val="0"/>
      <w:divBdr>
        <w:top w:val="none" w:sz="0" w:space="0" w:color="auto"/>
        <w:left w:val="none" w:sz="0" w:space="0" w:color="auto"/>
        <w:bottom w:val="none" w:sz="0" w:space="0" w:color="auto"/>
        <w:right w:val="none" w:sz="0" w:space="0" w:color="auto"/>
      </w:divBdr>
    </w:div>
    <w:div w:id="623659619">
      <w:bodyDiv w:val="1"/>
      <w:marLeft w:val="0"/>
      <w:marRight w:val="0"/>
      <w:marTop w:val="0"/>
      <w:marBottom w:val="0"/>
      <w:divBdr>
        <w:top w:val="none" w:sz="0" w:space="0" w:color="auto"/>
        <w:left w:val="none" w:sz="0" w:space="0" w:color="auto"/>
        <w:bottom w:val="none" w:sz="0" w:space="0" w:color="auto"/>
        <w:right w:val="none" w:sz="0" w:space="0" w:color="auto"/>
      </w:divBdr>
    </w:div>
    <w:div w:id="628055749">
      <w:bodyDiv w:val="1"/>
      <w:marLeft w:val="0"/>
      <w:marRight w:val="0"/>
      <w:marTop w:val="0"/>
      <w:marBottom w:val="0"/>
      <w:divBdr>
        <w:top w:val="none" w:sz="0" w:space="0" w:color="auto"/>
        <w:left w:val="none" w:sz="0" w:space="0" w:color="auto"/>
        <w:bottom w:val="none" w:sz="0" w:space="0" w:color="auto"/>
        <w:right w:val="none" w:sz="0" w:space="0" w:color="auto"/>
      </w:divBdr>
    </w:div>
    <w:div w:id="644508236">
      <w:bodyDiv w:val="1"/>
      <w:marLeft w:val="0"/>
      <w:marRight w:val="0"/>
      <w:marTop w:val="0"/>
      <w:marBottom w:val="0"/>
      <w:divBdr>
        <w:top w:val="none" w:sz="0" w:space="0" w:color="auto"/>
        <w:left w:val="none" w:sz="0" w:space="0" w:color="auto"/>
        <w:bottom w:val="none" w:sz="0" w:space="0" w:color="auto"/>
        <w:right w:val="none" w:sz="0" w:space="0" w:color="auto"/>
      </w:divBdr>
    </w:div>
    <w:div w:id="649527535">
      <w:bodyDiv w:val="1"/>
      <w:marLeft w:val="0"/>
      <w:marRight w:val="0"/>
      <w:marTop w:val="0"/>
      <w:marBottom w:val="0"/>
      <w:divBdr>
        <w:top w:val="none" w:sz="0" w:space="0" w:color="auto"/>
        <w:left w:val="none" w:sz="0" w:space="0" w:color="auto"/>
        <w:bottom w:val="none" w:sz="0" w:space="0" w:color="auto"/>
        <w:right w:val="none" w:sz="0" w:space="0" w:color="auto"/>
      </w:divBdr>
    </w:div>
    <w:div w:id="654066599">
      <w:bodyDiv w:val="1"/>
      <w:marLeft w:val="0"/>
      <w:marRight w:val="0"/>
      <w:marTop w:val="0"/>
      <w:marBottom w:val="0"/>
      <w:divBdr>
        <w:top w:val="none" w:sz="0" w:space="0" w:color="auto"/>
        <w:left w:val="none" w:sz="0" w:space="0" w:color="auto"/>
        <w:bottom w:val="none" w:sz="0" w:space="0" w:color="auto"/>
        <w:right w:val="none" w:sz="0" w:space="0" w:color="auto"/>
      </w:divBdr>
    </w:div>
    <w:div w:id="687220426">
      <w:bodyDiv w:val="1"/>
      <w:marLeft w:val="0"/>
      <w:marRight w:val="0"/>
      <w:marTop w:val="0"/>
      <w:marBottom w:val="0"/>
      <w:divBdr>
        <w:top w:val="none" w:sz="0" w:space="0" w:color="auto"/>
        <w:left w:val="none" w:sz="0" w:space="0" w:color="auto"/>
        <w:bottom w:val="none" w:sz="0" w:space="0" w:color="auto"/>
        <w:right w:val="none" w:sz="0" w:space="0" w:color="auto"/>
      </w:divBdr>
    </w:div>
    <w:div w:id="697314350">
      <w:bodyDiv w:val="1"/>
      <w:marLeft w:val="0"/>
      <w:marRight w:val="0"/>
      <w:marTop w:val="0"/>
      <w:marBottom w:val="0"/>
      <w:divBdr>
        <w:top w:val="none" w:sz="0" w:space="0" w:color="auto"/>
        <w:left w:val="none" w:sz="0" w:space="0" w:color="auto"/>
        <w:bottom w:val="none" w:sz="0" w:space="0" w:color="auto"/>
        <w:right w:val="none" w:sz="0" w:space="0" w:color="auto"/>
      </w:divBdr>
    </w:div>
    <w:div w:id="703483358">
      <w:bodyDiv w:val="1"/>
      <w:marLeft w:val="0"/>
      <w:marRight w:val="0"/>
      <w:marTop w:val="0"/>
      <w:marBottom w:val="0"/>
      <w:divBdr>
        <w:top w:val="none" w:sz="0" w:space="0" w:color="auto"/>
        <w:left w:val="none" w:sz="0" w:space="0" w:color="auto"/>
        <w:bottom w:val="none" w:sz="0" w:space="0" w:color="auto"/>
        <w:right w:val="none" w:sz="0" w:space="0" w:color="auto"/>
      </w:divBdr>
    </w:div>
    <w:div w:id="720638052">
      <w:bodyDiv w:val="1"/>
      <w:marLeft w:val="0"/>
      <w:marRight w:val="0"/>
      <w:marTop w:val="0"/>
      <w:marBottom w:val="0"/>
      <w:divBdr>
        <w:top w:val="none" w:sz="0" w:space="0" w:color="auto"/>
        <w:left w:val="none" w:sz="0" w:space="0" w:color="auto"/>
        <w:bottom w:val="none" w:sz="0" w:space="0" w:color="auto"/>
        <w:right w:val="none" w:sz="0" w:space="0" w:color="auto"/>
      </w:divBdr>
    </w:div>
    <w:div w:id="721758500">
      <w:bodyDiv w:val="1"/>
      <w:marLeft w:val="0"/>
      <w:marRight w:val="0"/>
      <w:marTop w:val="0"/>
      <w:marBottom w:val="0"/>
      <w:divBdr>
        <w:top w:val="none" w:sz="0" w:space="0" w:color="auto"/>
        <w:left w:val="none" w:sz="0" w:space="0" w:color="auto"/>
        <w:bottom w:val="none" w:sz="0" w:space="0" w:color="auto"/>
        <w:right w:val="none" w:sz="0" w:space="0" w:color="auto"/>
      </w:divBdr>
    </w:div>
    <w:div w:id="734932197">
      <w:bodyDiv w:val="1"/>
      <w:marLeft w:val="0"/>
      <w:marRight w:val="0"/>
      <w:marTop w:val="0"/>
      <w:marBottom w:val="0"/>
      <w:divBdr>
        <w:top w:val="none" w:sz="0" w:space="0" w:color="auto"/>
        <w:left w:val="none" w:sz="0" w:space="0" w:color="auto"/>
        <w:bottom w:val="none" w:sz="0" w:space="0" w:color="auto"/>
        <w:right w:val="none" w:sz="0" w:space="0" w:color="auto"/>
      </w:divBdr>
    </w:div>
    <w:div w:id="767190390">
      <w:bodyDiv w:val="1"/>
      <w:marLeft w:val="0"/>
      <w:marRight w:val="0"/>
      <w:marTop w:val="0"/>
      <w:marBottom w:val="0"/>
      <w:divBdr>
        <w:top w:val="none" w:sz="0" w:space="0" w:color="auto"/>
        <w:left w:val="none" w:sz="0" w:space="0" w:color="auto"/>
        <w:bottom w:val="none" w:sz="0" w:space="0" w:color="auto"/>
        <w:right w:val="none" w:sz="0" w:space="0" w:color="auto"/>
      </w:divBdr>
    </w:div>
    <w:div w:id="787435513">
      <w:bodyDiv w:val="1"/>
      <w:marLeft w:val="0"/>
      <w:marRight w:val="0"/>
      <w:marTop w:val="0"/>
      <w:marBottom w:val="0"/>
      <w:divBdr>
        <w:top w:val="none" w:sz="0" w:space="0" w:color="auto"/>
        <w:left w:val="none" w:sz="0" w:space="0" w:color="auto"/>
        <w:bottom w:val="none" w:sz="0" w:space="0" w:color="auto"/>
        <w:right w:val="none" w:sz="0" w:space="0" w:color="auto"/>
      </w:divBdr>
    </w:div>
    <w:div w:id="810445224">
      <w:bodyDiv w:val="1"/>
      <w:marLeft w:val="0"/>
      <w:marRight w:val="0"/>
      <w:marTop w:val="0"/>
      <w:marBottom w:val="0"/>
      <w:divBdr>
        <w:top w:val="none" w:sz="0" w:space="0" w:color="auto"/>
        <w:left w:val="none" w:sz="0" w:space="0" w:color="auto"/>
        <w:bottom w:val="none" w:sz="0" w:space="0" w:color="auto"/>
        <w:right w:val="none" w:sz="0" w:space="0" w:color="auto"/>
      </w:divBdr>
    </w:div>
    <w:div w:id="811216823">
      <w:bodyDiv w:val="1"/>
      <w:marLeft w:val="0"/>
      <w:marRight w:val="0"/>
      <w:marTop w:val="0"/>
      <w:marBottom w:val="0"/>
      <w:divBdr>
        <w:top w:val="none" w:sz="0" w:space="0" w:color="auto"/>
        <w:left w:val="none" w:sz="0" w:space="0" w:color="auto"/>
        <w:bottom w:val="none" w:sz="0" w:space="0" w:color="auto"/>
        <w:right w:val="none" w:sz="0" w:space="0" w:color="auto"/>
      </w:divBdr>
    </w:div>
    <w:div w:id="842477241">
      <w:bodyDiv w:val="1"/>
      <w:marLeft w:val="0"/>
      <w:marRight w:val="0"/>
      <w:marTop w:val="0"/>
      <w:marBottom w:val="0"/>
      <w:divBdr>
        <w:top w:val="none" w:sz="0" w:space="0" w:color="auto"/>
        <w:left w:val="none" w:sz="0" w:space="0" w:color="auto"/>
        <w:bottom w:val="none" w:sz="0" w:space="0" w:color="auto"/>
        <w:right w:val="none" w:sz="0" w:space="0" w:color="auto"/>
      </w:divBdr>
    </w:div>
    <w:div w:id="843277915">
      <w:bodyDiv w:val="1"/>
      <w:marLeft w:val="0"/>
      <w:marRight w:val="0"/>
      <w:marTop w:val="0"/>
      <w:marBottom w:val="0"/>
      <w:divBdr>
        <w:top w:val="none" w:sz="0" w:space="0" w:color="auto"/>
        <w:left w:val="none" w:sz="0" w:space="0" w:color="auto"/>
        <w:bottom w:val="none" w:sz="0" w:space="0" w:color="auto"/>
        <w:right w:val="none" w:sz="0" w:space="0" w:color="auto"/>
      </w:divBdr>
    </w:div>
    <w:div w:id="871652747">
      <w:bodyDiv w:val="1"/>
      <w:marLeft w:val="0"/>
      <w:marRight w:val="0"/>
      <w:marTop w:val="0"/>
      <w:marBottom w:val="0"/>
      <w:divBdr>
        <w:top w:val="none" w:sz="0" w:space="0" w:color="auto"/>
        <w:left w:val="none" w:sz="0" w:space="0" w:color="auto"/>
        <w:bottom w:val="none" w:sz="0" w:space="0" w:color="auto"/>
        <w:right w:val="none" w:sz="0" w:space="0" w:color="auto"/>
      </w:divBdr>
    </w:div>
    <w:div w:id="871765823">
      <w:bodyDiv w:val="1"/>
      <w:marLeft w:val="0"/>
      <w:marRight w:val="0"/>
      <w:marTop w:val="0"/>
      <w:marBottom w:val="0"/>
      <w:divBdr>
        <w:top w:val="none" w:sz="0" w:space="0" w:color="auto"/>
        <w:left w:val="none" w:sz="0" w:space="0" w:color="auto"/>
        <w:bottom w:val="none" w:sz="0" w:space="0" w:color="auto"/>
        <w:right w:val="none" w:sz="0" w:space="0" w:color="auto"/>
      </w:divBdr>
    </w:div>
    <w:div w:id="889878706">
      <w:bodyDiv w:val="1"/>
      <w:marLeft w:val="0"/>
      <w:marRight w:val="0"/>
      <w:marTop w:val="0"/>
      <w:marBottom w:val="0"/>
      <w:divBdr>
        <w:top w:val="none" w:sz="0" w:space="0" w:color="auto"/>
        <w:left w:val="none" w:sz="0" w:space="0" w:color="auto"/>
        <w:bottom w:val="none" w:sz="0" w:space="0" w:color="auto"/>
        <w:right w:val="none" w:sz="0" w:space="0" w:color="auto"/>
      </w:divBdr>
    </w:div>
    <w:div w:id="899247926">
      <w:bodyDiv w:val="1"/>
      <w:marLeft w:val="0"/>
      <w:marRight w:val="0"/>
      <w:marTop w:val="0"/>
      <w:marBottom w:val="0"/>
      <w:divBdr>
        <w:top w:val="none" w:sz="0" w:space="0" w:color="auto"/>
        <w:left w:val="none" w:sz="0" w:space="0" w:color="auto"/>
        <w:bottom w:val="none" w:sz="0" w:space="0" w:color="auto"/>
        <w:right w:val="none" w:sz="0" w:space="0" w:color="auto"/>
      </w:divBdr>
    </w:div>
    <w:div w:id="956066879">
      <w:bodyDiv w:val="1"/>
      <w:marLeft w:val="0"/>
      <w:marRight w:val="0"/>
      <w:marTop w:val="0"/>
      <w:marBottom w:val="0"/>
      <w:divBdr>
        <w:top w:val="none" w:sz="0" w:space="0" w:color="auto"/>
        <w:left w:val="none" w:sz="0" w:space="0" w:color="auto"/>
        <w:bottom w:val="none" w:sz="0" w:space="0" w:color="auto"/>
        <w:right w:val="none" w:sz="0" w:space="0" w:color="auto"/>
      </w:divBdr>
    </w:div>
    <w:div w:id="970212492">
      <w:bodyDiv w:val="1"/>
      <w:marLeft w:val="0"/>
      <w:marRight w:val="0"/>
      <w:marTop w:val="0"/>
      <w:marBottom w:val="0"/>
      <w:divBdr>
        <w:top w:val="none" w:sz="0" w:space="0" w:color="auto"/>
        <w:left w:val="none" w:sz="0" w:space="0" w:color="auto"/>
        <w:bottom w:val="none" w:sz="0" w:space="0" w:color="auto"/>
        <w:right w:val="none" w:sz="0" w:space="0" w:color="auto"/>
      </w:divBdr>
    </w:div>
    <w:div w:id="975912755">
      <w:bodyDiv w:val="1"/>
      <w:marLeft w:val="0"/>
      <w:marRight w:val="0"/>
      <w:marTop w:val="0"/>
      <w:marBottom w:val="0"/>
      <w:divBdr>
        <w:top w:val="none" w:sz="0" w:space="0" w:color="auto"/>
        <w:left w:val="none" w:sz="0" w:space="0" w:color="auto"/>
        <w:bottom w:val="none" w:sz="0" w:space="0" w:color="auto"/>
        <w:right w:val="none" w:sz="0" w:space="0" w:color="auto"/>
      </w:divBdr>
    </w:div>
    <w:div w:id="1002397942">
      <w:bodyDiv w:val="1"/>
      <w:marLeft w:val="0"/>
      <w:marRight w:val="0"/>
      <w:marTop w:val="0"/>
      <w:marBottom w:val="0"/>
      <w:divBdr>
        <w:top w:val="none" w:sz="0" w:space="0" w:color="auto"/>
        <w:left w:val="none" w:sz="0" w:space="0" w:color="auto"/>
        <w:bottom w:val="none" w:sz="0" w:space="0" w:color="auto"/>
        <w:right w:val="none" w:sz="0" w:space="0" w:color="auto"/>
      </w:divBdr>
    </w:div>
    <w:div w:id="1013342137">
      <w:bodyDiv w:val="1"/>
      <w:marLeft w:val="0"/>
      <w:marRight w:val="0"/>
      <w:marTop w:val="0"/>
      <w:marBottom w:val="0"/>
      <w:divBdr>
        <w:top w:val="none" w:sz="0" w:space="0" w:color="auto"/>
        <w:left w:val="none" w:sz="0" w:space="0" w:color="auto"/>
        <w:bottom w:val="none" w:sz="0" w:space="0" w:color="auto"/>
        <w:right w:val="none" w:sz="0" w:space="0" w:color="auto"/>
      </w:divBdr>
    </w:div>
    <w:div w:id="1031612304">
      <w:bodyDiv w:val="1"/>
      <w:marLeft w:val="0"/>
      <w:marRight w:val="0"/>
      <w:marTop w:val="0"/>
      <w:marBottom w:val="0"/>
      <w:divBdr>
        <w:top w:val="none" w:sz="0" w:space="0" w:color="auto"/>
        <w:left w:val="none" w:sz="0" w:space="0" w:color="auto"/>
        <w:bottom w:val="none" w:sz="0" w:space="0" w:color="auto"/>
        <w:right w:val="none" w:sz="0" w:space="0" w:color="auto"/>
      </w:divBdr>
    </w:div>
    <w:div w:id="1056658998">
      <w:bodyDiv w:val="1"/>
      <w:marLeft w:val="0"/>
      <w:marRight w:val="0"/>
      <w:marTop w:val="0"/>
      <w:marBottom w:val="0"/>
      <w:divBdr>
        <w:top w:val="none" w:sz="0" w:space="0" w:color="auto"/>
        <w:left w:val="none" w:sz="0" w:space="0" w:color="auto"/>
        <w:bottom w:val="none" w:sz="0" w:space="0" w:color="auto"/>
        <w:right w:val="none" w:sz="0" w:space="0" w:color="auto"/>
      </w:divBdr>
    </w:div>
    <w:div w:id="1061173856">
      <w:bodyDiv w:val="1"/>
      <w:marLeft w:val="0"/>
      <w:marRight w:val="0"/>
      <w:marTop w:val="0"/>
      <w:marBottom w:val="0"/>
      <w:divBdr>
        <w:top w:val="none" w:sz="0" w:space="0" w:color="auto"/>
        <w:left w:val="none" w:sz="0" w:space="0" w:color="auto"/>
        <w:bottom w:val="none" w:sz="0" w:space="0" w:color="auto"/>
        <w:right w:val="none" w:sz="0" w:space="0" w:color="auto"/>
      </w:divBdr>
    </w:div>
    <w:div w:id="1062555845">
      <w:bodyDiv w:val="1"/>
      <w:marLeft w:val="0"/>
      <w:marRight w:val="0"/>
      <w:marTop w:val="0"/>
      <w:marBottom w:val="0"/>
      <w:divBdr>
        <w:top w:val="none" w:sz="0" w:space="0" w:color="auto"/>
        <w:left w:val="none" w:sz="0" w:space="0" w:color="auto"/>
        <w:bottom w:val="none" w:sz="0" w:space="0" w:color="auto"/>
        <w:right w:val="none" w:sz="0" w:space="0" w:color="auto"/>
      </w:divBdr>
    </w:div>
    <w:div w:id="1112167439">
      <w:bodyDiv w:val="1"/>
      <w:marLeft w:val="0"/>
      <w:marRight w:val="0"/>
      <w:marTop w:val="0"/>
      <w:marBottom w:val="0"/>
      <w:divBdr>
        <w:top w:val="none" w:sz="0" w:space="0" w:color="auto"/>
        <w:left w:val="none" w:sz="0" w:space="0" w:color="auto"/>
        <w:bottom w:val="none" w:sz="0" w:space="0" w:color="auto"/>
        <w:right w:val="none" w:sz="0" w:space="0" w:color="auto"/>
      </w:divBdr>
    </w:div>
    <w:div w:id="1115517864">
      <w:bodyDiv w:val="1"/>
      <w:marLeft w:val="0"/>
      <w:marRight w:val="0"/>
      <w:marTop w:val="0"/>
      <w:marBottom w:val="0"/>
      <w:divBdr>
        <w:top w:val="none" w:sz="0" w:space="0" w:color="auto"/>
        <w:left w:val="none" w:sz="0" w:space="0" w:color="auto"/>
        <w:bottom w:val="none" w:sz="0" w:space="0" w:color="auto"/>
        <w:right w:val="none" w:sz="0" w:space="0" w:color="auto"/>
      </w:divBdr>
    </w:div>
    <w:div w:id="1133402178">
      <w:bodyDiv w:val="1"/>
      <w:marLeft w:val="0"/>
      <w:marRight w:val="0"/>
      <w:marTop w:val="0"/>
      <w:marBottom w:val="0"/>
      <w:divBdr>
        <w:top w:val="none" w:sz="0" w:space="0" w:color="auto"/>
        <w:left w:val="none" w:sz="0" w:space="0" w:color="auto"/>
        <w:bottom w:val="none" w:sz="0" w:space="0" w:color="auto"/>
        <w:right w:val="none" w:sz="0" w:space="0" w:color="auto"/>
      </w:divBdr>
    </w:div>
    <w:div w:id="1143349155">
      <w:bodyDiv w:val="1"/>
      <w:marLeft w:val="0"/>
      <w:marRight w:val="0"/>
      <w:marTop w:val="0"/>
      <w:marBottom w:val="0"/>
      <w:divBdr>
        <w:top w:val="none" w:sz="0" w:space="0" w:color="auto"/>
        <w:left w:val="none" w:sz="0" w:space="0" w:color="auto"/>
        <w:bottom w:val="none" w:sz="0" w:space="0" w:color="auto"/>
        <w:right w:val="none" w:sz="0" w:space="0" w:color="auto"/>
      </w:divBdr>
    </w:div>
    <w:div w:id="1149058233">
      <w:bodyDiv w:val="1"/>
      <w:marLeft w:val="0"/>
      <w:marRight w:val="0"/>
      <w:marTop w:val="0"/>
      <w:marBottom w:val="0"/>
      <w:divBdr>
        <w:top w:val="none" w:sz="0" w:space="0" w:color="auto"/>
        <w:left w:val="none" w:sz="0" w:space="0" w:color="auto"/>
        <w:bottom w:val="none" w:sz="0" w:space="0" w:color="auto"/>
        <w:right w:val="none" w:sz="0" w:space="0" w:color="auto"/>
      </w:divBdr>
    </w:div>
    <w:div w:id="1172452259">
      <w:bodyDiv w:val="1"/>
      <w:marLeft w:val="0"/>
      <w:marRight w:val="0"/>
      <w:marTop w:val="0"/>
      <w:marBottom w:val="0"/>
      <w:divBdr>
        <w:top w:val="none" w:sz="0" w:space="0" w:color="auto"/>
        <w:left w:val="none" w:sz="0" w:space="0" w:color="auto"/>
        <w:bottom w:val="none" w:sz="0" w:space="0" w:color="auto"/>
        <w:right w:val="none" w:sz="0" w:space="0" w:color="auto"/>
      </w:divBdr>
    </w:div>
    <w:div w:id="1189953859">
      <w:bodyDiv w:val="1"/>
      <w:marLeft w:val="0"/>
      <w:marRight w:val="0"/>
      <w:marTop w:val="0"/>
      <w:marBottom w:val="0"/>
      <w:divBdr>
        <w:top w:val="none" w:sz="0" w:space="0" w:color="auto"/>
        <w:left w:val="none" w:sz="0" w:space="0" w:color="auto"/>
        <w:bottom w:val="none" w:sz="0" w:space="0" w:color="auto"/>
        <w:right w:val="none" w:sz="0" w:space="0" w:color="auto"/>
      </w:divBdr>
    </w:div>
    <w:div w:id="1215511048">
      <w:bodyDiv w:val="1"/>
      <w:marLeft w:val="0"/>
      <w:marRight w:val="0"/>
      <w:marTop w:val="0"/>
      <w:marBottom w:val="0"/>
      <w:divBdr>
        <w:top w:val="none" w:sz="0" w:space="0" w:color="auto"/>
        <w:left w:val="none" w:sz="0" w:space="0" w:color="auto"/>
        <w:bottom w:val="none" w:sz="0" w:space="0" w:color="auto"/>
        <w:right w:val="none" w:sz="0" w:space="0" w:color="auto"/>
      </w:divBdr>
    </w:div>
    <w:div w:id="1225339639">
      <w:bodyDiv w:val="1"/>
      <w:marLeft w:val="0"/>
      <w:marRight w:val="0"/>
      <w:marTop w:val="0"/>
      <w:marBottom w:val="0"/>
      <w:divBdr>
        <w:top w:val="none" w:sz="0" w:space="0" w:color="auto"/>
        <w:left w:val="none" w:sz="0" w:space="0" w:color="auto"/>
        <w:bottom w:val="none" w:sz="0" w:space="0" w:color="auto"/>
        <w:right w:val="none" w:sz="0" w:space="0" w:color="auto"/>
      </w:divBdr>
    </w:div>
    <w:div w:id="1227254812">
      <w:bodyDiv w:val="1"/>
      <w:marLeft w:val="0"/>
      <w:marRight w:val="0"/>
      <w:marTop w:val="0"/>
      <w:marBottom w:val="0"/>
      <w:divBdr>
        <w:top w:val="none" w:sz="0" w:space="0" w:color="auto"/>
        <w:left w:val="none" w:sz="0" w:space="0" w:color="auto"/>
        <w:bottom w:val="none" w:sz="0" w:space="0" w:color="auto"/>
        <w:right w:val="none" w:sz="0" w:space="0" w:color="auto"/>
      </w:divBdr>
    </w:div>
    <w:div w:id="1243832432">
      <w:bodyDiv w:val="1"/>
      <w:marLeft w:val="0"/>
      <w:marRight w:val="0"/>
      <w:marTop w:val="0"/>
      <w:marBottom w:val="0"/>
      <w:divBdr>
        <w:top w:val="none" w:sz="0" w:space="0" w:color="auto"/>
        <w:left w:val="none" w:sz="0" w:space="0" w:color="auto"/>
        <w:bottom w:val="none" w:sz="0" w:space="0" w:color="auto"/>
        <w:right w:val="none" w:sz="0" w:space="0" w:color="auto"/>
      </w:divBdr>
    </w:div>
    <w:div w:id="1244533942">
      <w:bodyDiv w:val="1"/>
      <w:marLeft w:val="0"/>
      <w:marRight w:val="0"/>
      <w:marTop w:val="0"/>
      <w:marBottom w:val="0"/>
      <w:divBdr>
        <w:top w:val="none" w:sz="0" w:space="0" w:color="auto"/>
        <w:left w:val="none" w:sz="0" w:space="0" w:color="auto"/>
        <w:bottom w:val="none" w:sz="0" w:space="0" w:color="auto"/>
        <w:right w:val="none" w:sz="0" w:space="0" w:color="auto"/>
      </w:divBdr>
    </w:div>
    <w:div w:id="1285581562">
      <w:bodyDiv w:val="1"/>
      <w:marLeft w:val="0"/>
      <w:marRight w:val="0"/>
      <w:marTop w:val="0"/>
      <w:marBottom w:val="0"/>
      <w:divBdr>
        <w:top w:val="none" w:sz="0" w:space="0" w:color="auto"/>
        <w:left w:val="none" w:sz="0" w:space="0" w:color="auto"/>
        <w:bottom w:val="none" w:sz="0" w:space="0" w:color="auto"/>
        <w:right w:val="none" w:sz="0" w:space="0" w:color="auto"/>
      </w:divBdr>
    </w:div>
    <w:div w:id="1313565335">
      <w:bodyDiv w:val="1"/>
      <w:marLeft w:val="0"/>
      <w:marRight w:val="0"/>
      <w:marTop w:val="0"/>
      <w:marBottom w:val="0"/>
      <w:divBdr>
        <w:top w:val="none" w:sz="0" w:space="0" w:color="auto"/>
        <w:left w:val="none" w:sz="0" w:space="0" w:color="auto"/>
        <w:bottom w:val="none" w:sz="0" w:space="0" w:color="auto"/>
        <w:right w:val="none" w:sz="0" w:space="0" w:color="auto"/>
      </w:divBdr>
    </w:div>
    <w:div w:id="1326856910">
      <w:bodyDiv w:val="1"/>
      <w:marLeft w:val="0"/>
      <w:marRight w:val="0"/>
      <w:marTop w:val="0"/>
      <w:marBottom w:val="0"/>
      <w:divBdr>
        <w:top w:val="none" w:sz="0" w:space="0" w:color="auto"/>
        <w:left w:val="none" w:sz="0" w:space="0" w:color="auto"/>
        <w:bottom w:val="none" w:sz="0" w:space="0" w:color="auto"/>
        <w:right w:val="none" w:sz="0" w:space="0" w:color="auto"/>
      </w:divBdr>
    </w:div>
    <w:div w:id="1333726275">
      <w:bodyDiv w:val="1"/>
      <w:marLeft w:val="0"/>
      <w:marRight w:val="0"/>
      <w:marTop w:val="0"/>
      <w:marBottom w:val="0"/>
      <w:divBdr>
        <w:top w:val="none" w:sz="0" w:space="0" w:color="auto"/>
        <w:left w:val="none" w:sz="0" w:space="0" w:color="auto"/>
        <w:bottom w:val="none" w:sz="0" w:space="0" w:color="auto"/>
        <w:right w:val="none" w:sz="0" w:space="0" w:color="auto"/>
      </w:divBdr>
    </w:div>
    <w:div w:id="1344428929">
      <w:bodyDiv w:val="1"/>
      <w:marLeft w:val="0"/>
      <w:marRight w:val="0"/>
      <w:marTop w:val="0"/>
      <w:marBottom w:val="0"/>
      <w:divBdr>
        <w:top w:val="none" w:sz="0" w:space="0" w:color="auto"/>
        <w:left w:val="none" w:sz="0" w:space="0" w:color="auto"/>
        <w:bottom w:val="none" w:sz="0" w:space="0" w:color="auto"/>
        <w:right w:val="none" w:sz="0" w:space="0" w:color="auto"/>
      </w:divBdr>
    </w:div>
    <w:div w:id="1352342498">
      <w:bodyDiv w:val="1"/>
      <w:marLeft w:val="0"/>
      <w:marRight w:val="0"/>
      <w:marTop w:val="0"/>
      <w:marBottom w:val="0"/>
      <w:divBdr>
        <w:top w:val="none" w:sz="0" w:space="0" w:color="auto"/>
        <w:left w:val="none" w:sz="0" w:space="0" w:color="auto"/>
        <w:bottom w:val="none" w:sz="0" w:space="0" w:color="auto"/>
        <w:right w:val="none" w:sz="0" w:space="0" w:color="auto"/>
      </w:divBdr>
    </w:div>
    <w:div w:id="1371569297">
      <w:bodyDiv w:val="1"/>
      <w:marLeft w:val="0"/>
      <w:marRight w:val="0"/>
      <w:marTop w:val="0"/>
      <w:marBottom w:val="0"/>
      <w:divBdr>
        <w:top w:val="none" w:sz="0" w:space="0" w:color="auto"/>
        <w:left w:val="none" w:sz="0" w:space="0" w:color="auto"/>
        <w:bottom w:val="none" w:sz="0" w:space="0" w:color="auto"/>
        <w:right w:val="none" w:sz="0" w:space="0" w:color="auto"/>
      </w:divBdr>
    </w:div>
    <w:div w:id="1375809200">
      <w:bodyDiv w:val="1"/>
      <w:marLeft w:val="0"/>
      <w:marRight w:val="0"/>
      <w:marTop w:val="0"/>
      <w:marBottom w:val="0"/>
      <w:divBdr>
        <w:top w:val="none" w:sz="0" w:space="0" w:color="auto"/>
        <w:left w:val="none" w:sz="0" w:space="0" w:color="auto"/>
        <w:bottom w:val="none" w:sz="0" w:space="0" w:color="auto"/>
        <w:right w:val="none" w:sz="0" w:space="0" w:color="auto"/>
      </w:divBdr>
    </w:div>
    <w:div w:id="1380202305">
      <w:bodyDiv w:val="1"/>
      <w:marLeft w:val="0"/>
      <w:marRight w:val="0"/>
      <w:marTop w:val="0"/>
      <w:marBottom w:val="0"/>
      <w:divBdr>
        <w:top w:val="none" w:sz="0" w:space="0" w:color="auto"/>
        <w:left w:val="none" w:sz="0" w:space="0" w:color="auto"/>
        <w:bottom w:val="none" w:sz="0" w:space="0" w:color="auto"/>
        <w:right w:val="none" w:sz="0" w:space="0" w:color="auto"/>
      </w:divBdr>
    </w:div>
    <w:div w:id="1398212426">
      <w:bodyDiv w:val="1"/>
      <w:marLeft w:val="0"/>
      <w:marRight w:val="0"/>
      <w:marTop w:val="0"/>
      <w:marBottom w:val="0"/>
      <w:divBdr>
        <w:top w:val="none" w:sz="0" w:space="0" w:color="auto"/>
        <w:left w:val="none" w:sz="0" w:space="0" w:color="auto"/>
        <w:bottom w:val="none" w:sz="0" w:space="0" w:color="auto"/>
        <w:right w:val="none" w:sz="0" w:space="0" w:color="auto"/>
      </w:divBdr>
    </w:div>
    <w:div w:id="1404646561">
      <w:bodyDiv w:val="1"/>
      <w:marLeft w:val="0"/>
      <w:marRight w:val="0"/>
      <w:marTop w:val="0"/>
      <w:marBottom w:val="0"/>
      <w:divBdr>
        <w:top w:val="none" w:sz="0" w:space="0" w:color="auto"/>
        <w:left w:val="none" w:sz="0" w:space="0" w:color="auto"/>
        <w:bottom w:val="none" w:sz="0" w:space="0" w:color="auto"/>
        <w:right w:val="none" w:sz="0" w:space="0" w:color="auto"/>
      </w:divBdr>
    </w:div>
    <w:div w:id="1456563937">
      <w:bodyDiv w:val="1"/>
      <w:marLeft w:val="0"/>
      <w:marRight w:val="0"/>
      <w:marTop w:val="0"/>
      <w:marBottom w:val="0"/>
      <w:divBdr>
        <w:top w:val="none" w:sz="0" w:space="0" w:color="auto"/>
        <w:left w:val="none" w:sz="0" w:space="0" w:color="auto"/>
        <w:bottom w:val="none" w:sz="0" w:space="0" w:color="auto"/>
        <w:right w:val="none" w:sz="0" w:space="0" w:color="auto"/>
      </w:divBdr>
    </w:div>
    <w:div w:id="1499344575">
      <w:bodyDiv w:val="1"/>
      <w:marLeft w:val="0"/>
      <w:marRight w:val="0"/>
      <w:marTop w:val="0"/>
      <w:marBottom w:val="0"/>
      <w:divBdr>
        <w:top w:val="none" w:sz="0" w:space="0" w:color="auto"/>
        <w:left w:val="none" w:sz="0" w:space="0" w:color="auto"/>
        <w:bottom w:val="none" w:sz="0" w:space="0" w:color="auto"/>
        <w:right w:val="none" w:sz="0" w:space="0" w:color="auto"/>
      </w:divBdr>
    </w:div>
    <w:div w:id="1499492368">
      <w:bodyDiv w:val="1"/>
      <w:marLeft w:val="0"/>
      <w:marRight w:val="0"/>
      <w:marTop w:val="0"/>
      <w:marBottom w:val="0"/>
      <w:divBdr>
        <w:top w:val="none" w:sz="0" w:space="0" w:color="auto"/>
        <w:left w:val="none" w:sz="0" w:space="0" w:color="auto"/>
        <w:bottom w:val="none" w:sz="0" w:space="0" w:color="auto"/>
        <w:right w:val="none" w:sz="0" w:space="0" w:color="auto"/>
      </w:divBdr>
    </w:div>
    <w:div w:id="1500071938">
      <w:bodyDiv w:val="1"/>
      <w:marLeft w:val="0"/>
      <w:marRight w:val="0"/>
      <w:marTop w:val="0"/>
      <w:marBottom w:val="0"/>
      <w:divBdr>
        <w:top w:val="none" w:sz="0" w:space="0" w:color="auto"/>
        <w:left w:val="none" w:sz="0" w:space="0" w:color="auto"/>
        <w:bottom w:val="none" w:sz="0" w:space="0" w:color="auto"/>
        <w:right w:val="none" w:sz="0" w:space="0" w:color="auto"/>
      </w:divBdr>
    </w:div>
    <w:div w:id="1505779786">
      <w:bodyDiv w:val="1"/>
      <w:marLeft w:val="0"/>
      <w:marRight w:val="0"/>
      <w:marTop w:val="0"/>
      <w:marBottom w:val="0"/>
      <w:divBdr>
        <w:top w:val="none" w:sz="0" w:space="0" w:color="auto"/>
        <w:left w:val="none" w:sz="0" w:space="0" w:color="auto"/>
        <w:bottom w:val="none" w:sz="0" w:space="0" w:color="auto"/>
        <w:right w:val="none" w:sz="0" w:space="0" w:color="auto"/>
      </w:divBdr>
    </w:div>
    <w:div w:id="1518078618">
      <w:bodyDiv w:val="1"/>
      <w:marLeft w:val="0"/>
      <w:marRight w:val="0"/>
      <w:marTop w:val="0"/>
      <w:marBottom w:val="0"/>
      <w:divBdr>
        <w:top w:val="none" w:sz="0" w:space="0" w:color="auto"/>
        <w:left w:val="none" w:sz="0" w:space="0" w:color="auto"/>
        <w:bottom w:val="none" w:sz="0" w:space="0" w:color="auto"/>
        <w:right w:val="none" w:sz="0" w:space="0" w:color="auto"/>
      </w:divBdr>
    </w:div>
    <w:div w:id="1549799917">
      <w:bodyDiv w:val="1"/>
      <w:marLeft w:val="0"/>
      <w:marRight w:val="0"/>
      <w:marTop w:val="0"/>
      <w:marBottom w:val="0"/>
      <w:divBdr>
        <w:top w:val="none" w:sz="0" w:space="0" w:color="auto"/>
        <w:left w:val="none" w:sz="0" w:space="0" w:color="auto"/>
        <w:bottom w:val="none" w:sz="0" w:space="0" w:color="auto"/>
        <w:right w:val="none" w:sz="0" w:space="0" w:color="auto"/>
      </w:divBdr>
    </w:div>
    <w:div w:id="1575318116">
      <w:bodyDiv w:val="1"/>
      <w:marLeft w:val="0"/>
      <w:marRight w:val="0"/>
      <w:marTop w:val="0"/>
      <w:marBottom w:val="0"/>
      <w:divBdr>
        <w:top w:val="none" w:sz="0" w:space="0" w:color="auto"/>
        <w:left w:val="none" w:sz="0" w:space="0" w:color="auto"/>
        <w:bottom w:val="none" w:sz="0" w:space="0" w:color="auto"/>
        <w:right w:val="none" w:sz="0" w:space="0" w:color="auto"/>
      </w:divBdr>
    </w:div>
    <w:div w:id="1580362263">
      <w:bodyDiv w:val="1"/>
      <w:marLeft w:val="0"/>
      <w:marRight w:val="0"/>
      <w:marTop w:val="0"/>
      <w:marBottom w:val="0"/>
      <w:divBdr>
        <w:top w:val="none" w:sz="0" w:space="0" w:color="auto"/>
        <w:left w:val="none" w:sz="0" w:space="0" w:color="auto"/>
        <w:bottom w:val="none" w:sz="0" w:space="0" w:color="auto"/>
        <w:right w:val="none" w:sz="0" w:space="0" w:color="auto"/>
      </w:divBdr>
    </w:div>
    <w:div w:id="1665402256">
      <w:bodyDiv w:val="1"/>
      <w:marLeft w:val="0"/>
      <w:marRight w:val="0"/>
      <w:marTop w:val="0"/>
      <w:marBottom w:val="0"/>
      <w:divBdr>
        <w:top w:val="none" w:sz="0" w:space="0" w:color="auto"/>
        <w:left w:val="none" w:sz="0" w:space="0" w:color="auto"/>
        <w:bottom w:val="none" w:sz="0" w:space="0" w:color="auto"/>
        <w:right w:val="none" w:sz="0" w:space="0" w:color="auto"/>
      </w:divBdr>
    </w:div>
    <w:div w:id="1683968644">
      <w:bodyDiv w:val="1"/>
      <w:marLeft w:val="0"/>
      <w:marRight w:val="0"/>
      <w:marTop w:val="0"/>
      <w:marBottom w:val="0"/>
      <w:divBdr>
        <w:top w:val="none" w:sz="0" w:space="0" w:color="auto"/>
        <w:left w:val="none" w:sz="0" w:space="0" w:color="auto"/>
        <w:bottom w:val="none" w:sz="0" w:space="0" w:color="auto"/>
        <w:right w:val="none" w:sz="0" w:space="0" w:color="auto"/>
      </w:divBdr>
    </w:div>
    <w:div w:id="1687167925">
      <w:bodyDiv w:val="1"/>
      <w:marLeft w:val="0"/>
      <w:marRight w:val="0"/>
      <w:marTop w:val="0"/>
      <w:marBottom w:val="0"/>
      <w:divBdr>
        <w:top w:val="none" w:sz="0" w:space="0" w:color="auto"/>
        <w:left w:val="none" w:sz="0" w:space="0" w:color="auto"/>
        <w:bottom w:val="none" w:sz="0" w:space="0" w:color="auto"/>
        <w:right w:val="none" w:sz="0" w:space="0" w:color="auto"/>
      </w:divBdr>
    </w:div>
    <w:div w:id="1701736443">
      <w:bodyDiv w:val="1"/>
      <w:marLeft w:val="0"/>
      <w:marRight w:val="0"/>
      <w:marTop w:val="0"/>
      <w:marBottom w:val="0"/>
      <w:divBdr>
        <w:top w:val="none" w:sz="0" w:space="0" w:color="auto"/>
        <w:left w:val="none" w:sz="0" w:space="0" w:color="auto"/>
        <w:bottom w:val="none" w:sz="0" w:space="0" w:color="auto"/>
        <w:right w:val="none" w:sz="0" w:space="0" w:color="auto"/>
      </w:divBdr>
    </w:div>
    <w:div w:id="1735926591">
      <w:bodyDiv w:val="1"/>
      <w:marLeft w:val="0"/>
      <w:marRight w:val="0"/>
      <w:marTop w:val="0"/>
      <w:marBottom w:val="0"/>
      <w:divBdr>
        <w:top w:val="none" w:sz="0" w:space="0" w:color="auto"/>
        <w:left w:val="none" w:sz="0" w:space="0" w:color="auto"/>
        <w:bottom w:val="none" w:sz="0" w:space="0" w:color="auto"/>
        <w:right w:val="none" w:sz="0" w:space="0" w:color="auto"/>
      </w:divBdr>
    </w:div>
    <w:div w:id="1752122255">
      <w:bodyDiv w:val="1"/>
      <w:marLeft w:val="0"/>
      <w:marRight w:val="0"/>
      <w:marTop w:val="0"/>
      <w:marBottom w:val="0"/>
      <w:divBdr>
        <w:top w:val="none" w:sz="0" w:space="0" w:color="auto"/>
        <w:left w:val="none" w:sz="0" w:space="0" w:color="auto"/>
        <w:bottom w:val="none" w:sz="0" w:space="0" w:color="auto"/>
        <w:right w:val="none" w:sz="0" w:space="0" w:color="auto"/>
      </w:divBdr>
    </w:div>
    <w:div w:id="1754662012">
      <w:bodyDiv w:val="1"/>
      <w:marLeft w:val="0"/>
      <w:marRight w:val="0"/>
      <w:marTop w:val="0"/>
      <w:marBottom w:val="0"/>
      <w:divBdr>
        <w:top w:val="none" w:sz="0" w:space="0" w:color="auto"/>
        <w:left w:val="none" w:sz="0" w:space="0" w:color="auto"/>
        <w:bottom w:val="none" w:sz="0" w:space="0" w:color="auto"/>
        <w:right w:val="none" w:sz="0" w:space="0" w:color="auto"/>
      </w:divBdr>
    </w:div>
    <w:div w:id="1759327033">
      <w:bodyDiv w:val="1"/>
      <w:marLeft w:val="0"/>
      <w:marRight w:val="0"/>
      <w:marTop w:val="0"/>
      <w:marBottom w:val="0"/>
      <w:divBdr>
        <w:top w:val="none" w:sz="0" w:space="0" w:color="auto"/>
        <w:left w:val="none" w:sz="0" w:space="0" w:color="auto"/>
        <w:bottom w:val="none" w:sz="0" w:space="0" w:color="auto"/>
        <w:right w:val="none" w:sz="0" w:space="0" w:color="auto"/>
      </w:divBdr>
    </w:div>
    <w:div w:id="1761216399">
      <w:bodyDiv w:val="1"/>
      <w:marLeft w:val="0"/>
      <w:marRight w:val="0"/>
      <w:marTop w:val="0"/>
      <w:marBottom w:val="0"/>
      <w:divBdr>
        <w:top w:val="none" w:sz="0" w:space="0" w:color="auto"/>
        <w:left w:val="none" w:sz="0" w:space="0" w:color="auto"/>
        <w:bottom w:val="none" w:sz="0" w:space="0" w:color="auto"/>
        <w:right w:val="none" w:sz="0" w:space="0" w:color="auto"/>
      </w:divBdr>
    </w:div>
    <w:div w:id="1764643397">
      <w:bodyDiv w:val="1"/>
      <w:marLeft w:val="0"/>
      <w:marRight w:val="0"/>
      <w:marTop w:val="0"/>
      <w:marBottom w:val="0"/>
      <w:divBdr>
        <w:top w:val="none" w:sz="0" w:space="0" w:color="auto"/>
        <w:left w:val="none" w:sz="0" w:space="0" w:color="auto"/>
        <w:bottom w:val="none" w:sz="0" w:space="0" w:color="auto"/>
        <w:right w:val="none" w:sz="0" w:space="0" w:color="auto"/>
      </w:divBdr>
    </w:div>
    <w:div w:id="1773698834">
      <w:bodyDiv w:val="1"/>
      <w:marLeft w:val="0"/>
      <w:marRight w:val="0"/>
      <w:marTop w:val="0"/>
      <w:marBottom w:val="0"/>
      <w:divBdr>
        <w:top w:val="none" w:sz="0" w:space="0" w:color="auto"/>
        <w:left w:val="none" w:sz="0" w:space="0" w:color="auto"/>
        <w:bottom w:val="none" w:sz="0" w:space="0" w:color="auto"/>
        <w:right w:val="none" w:sz="0" w:space="0" w:color="auto"/>
      </w:divBdr>
    </w:div>
    <w:div w:id="1794790883">
      <w:bodyDiv w:val="1"/>
      <w:marLeft w:val="0"/>
      <w:marRight w:val="0"/>
      <w:marTop w:val="0"/>
      <w:marBottom w:val="0"/>
      <w:divBdr>
        <w:top w:val="none" w:sz="0" w:space="0" w:color="auto"/>
        <w:left w:val="none" w:sz="0" w:space="0" w:color="auto"/>
        <w:bottom w:val="none" w:sz="0" w:space="0" w:color="auto"/>
        <w:right w:val="none" w:sz="0" w:space="0" w:color="auto"/>
      </w:divBdr>
    </w:div>
    <w:div w:id="1805418093">
      <w:bodyDiv w:val="1"/>
      <w:marLeft w:val="0"/>
      <w:marRight w:val="0"/>
      <w:marTop w:val="0"/>
      <w:marBottom w:val="0"/>
      <w:divBdr>
        <w:top w:val="none" w:sz="0" w:space="0" w:color="auto"/>
        <w:left w:val="none" w:sz="0" w:space="0" w:color="auto"/>
        <w:bottom w:val="none" w:sz="0" w:space="0" w:color="auto"/>
        <w:right w:val="none" w:sz="0" w:space="0" w:color="auto"/>
      </w:divBdr>
    </w:div>
    <w:div w:id="1828207958">
      <w:bodyDiv w:val="1"/>
      <w:marLeft w:val="0"/>
      <w:marRight w:val="0"/>
      <w:marTop w:val="0"/>
      <w:marBottom w:val="0"/>
      <w:divBdr>
        <w:top w:val="none" w:sz="0" w:space="0" w:color="auto"/>
        <w:left w:val="none" w:sz="0" w:space="0" w:color="auto"/>
        <w:bottom w:val="none" w:sz="0" w:space="0" w:color="auto"/>
        <w:right w:val="none" w:sz="0" w:space="0" w:color="auto"/>
      </w:divBdr>
    </w:div>
    <w:div w:id="1883396738">
      <w:bodyDiv w:val="1"/>
      <w:marLeft w:val="0"/>
      <w:marRight w:val="0"/>
      <w:marTop w:val="0"/>
      <w:marBottom w:val="0"/>
      <w:divBdr>
        <w:top w:val="none" w:sz="0" w:space="0" w:color="auto"/>
        <w:left w:val="none" w:sz="0" w:space="0" w:color="auto"/>
        <w:bottom w:val="none" w:sz="0" w:space="0" w:color="auto"/>
        <w:right w:val="none" w:sz="0" w:space="0" w:color="auto"/>
      </w:divBdr>
    </w:div>
    <w:div w:id="1894460929">
      <w:bodyDiv w:val="1"/>
      <w:marLeft w:val="0"/>
      <w:marRight w:val="0"/>
      <w:marTop w:val="0"/>
      <w:marBottom w:val="0"/>
      <w:divBdr>
        <w:top w:val="none" w:sz="0" w:space="0" w:color="auto"/>
        <w:left w:val="none" w:sz="0" w:space="0" w:color="auto"/>
        <w:bottom w:val="none" w:sz="0" w:space="0" w:color="auto"/>
        <w:right w:val="none" w:sz="0" w:space="0" w:color="auto"/>
      </w:divBdr>
    </w:div>
    <w:div w:id="1920669849">
      <w:bodyDiv w:val="1"/>
      <w:marLeft w:val="0"/>
      <w:marRight w:val="0"/>
      <w:marTop w:val="0"/>
      <w:marBottom w:val="0"/>
      <w:divBdr>
        <w:top w:val="none" w:sz="0" w:space="0" w:color="auto"/>
        <w:left w:val="none" w:sz="0" w:space="0" w:color="auto"/>
        <w:bottom w:val="none" w:sz="0" w:space="0" w:color="auto"/>
        <w:right w:val="none" w:sz="0" w:space="0" w:color="auto"/>
      </w:divBdr>
    </w:div>
    <w:div w:id="1934044047">
      <w:bodyDiv w:val="1"/>
      <w:marLeft w:val="0"/>
      <w:marRight w:val="0"/>
      <w:marTop w:val="0"/>
      <w:marBottom w:val="0"/>
      <w:divBdr>
        <w:top w:val="none" w:sz="0" w:space="0" w:color="auto"/>
        <w:left w:val="none" w:sz="0" w:space="0" w:color="auto"/>
        <w:bottom w:val="none" w:sz="0" w:space="0" w:color="auto"/>
        <w:right w:val="none" w:sz="0" w:space="0" w:color="auto"/>
      </w:divBdr>
    </w:div>
    <w:div w:id="1939293866">
      <w:bodyDiv w:val="1"/>
      <w:marLeft w:val="0"/>
      <w:marRight w:val="0"/>
      <w:marTop w:val="0"/>
      <w:marBottom w:val="0"/>
      <w:divBdr>
        <w:top w:val="none" w:sz="0" w:space="0" w:color="auto"/>
        <w:left w:val="none" w:sz="0" w:space="0" w:color="auto"/>
        <w:bottom w:val="none" w:sz="0" w:space="0" w:color="auto"/>
        <w:right w:val="none" w:sz="0" w:space="0" w:color="auto"/>
      </w:divBdr>
    </w:div>
    <w:div w:id="1970162133">
      <w:bodyDiv w:val="1"/>
      <w:marLeft w:val="0"/>
      <w:marRight w:val="0"/>
      <w:marTop w:val="0"/>
      <w:marBottom w:val="0"/>
      <w:divBdr>
        <w:top w:val="none" w:sz="0" w:space="0" w:color="auto"/>
        <w:left w:val="none" w:sz="0" w:space="0" w:color="auto"/>
        <w:bottom w:val="none" w:sz="0" w:space="0" w:color="auto"/>
        <w:right w:val="none" w:sz="0" w:space="0" w:color="auto"/>
      </w:divBdr>
    </w:div>
    <w:div w:id="2005475273">
      <w:bodyDiv w:val="1"/>
      <w:marLeft w:val="0"/>
      <w:marRight w:val="0"/>
      <w:marTop w:val="0"/>
      <w:marBottom w:val="0"/>
      <w:divBdr>
        <w:top w:val="none" w:sz="0" w:space="0" w:color="auto"/>
        <w:left w:val="none" w:sz="0" w:space="0" w:color="auto"/>
        <w:bottom w:val="none" w:sz="0" w:space="0" w:color="auto"/>
        <w:right w:val="none" w:sz="0" w:space="0" w:color="auto"/>
      </w:divBdr>
    </w:div>
    <w:div w:id="2008363526">
      <w:bodyDiv w:val="1"/>
      <w:marLeft w:val="0"/>
      <w:marRight w:val="0"/>
      <w:marTop w:val="0"/>
      <w:marBottom w:val="0"/>
      <w:divBdr>
        <w:top w:val="none" w:sz="0" w:space="0" w:color="auto"/>
        <w:left w:val="none" w:sz="0" w:space="0" w:color="auto"/>
        <w:bottom w:val="none" w:sz="0" w:space="0" w:color="auto"/>
        <w:right w:val="none" w:sz="0" w:space="0" w:color="auto"/>
      </w:divBdr>
    </w:div>
    <w:div w:id="2011177244">
      <w:bodyDiv w:val="1"/>
      <w:marLeft w:val="0"/>
      <w:marRight w:val="0"/>
      <w:marTop w:val="0"/>
      <w:marBottom w:val="0"/>
      <w:divBdr>
        <w:top w:val="none" w:sz="0" w:space="0" w:color="auto"/>
        <w:left w:val="none" w:sz="0" w:space="0" w:color="auto"/>
        <w:bottom w:val="none" w:sz="0" w:space="0" w:color="auto"/>
        <w:right w:val="none" w:sz="0" w:space="0" w:color="auto"/>
      </w:divBdr>
    </w:div>
    <w:div w:id="2033724539">
      <w:bodyDiv w:val="1"/>
      <w:marLeft w:val="0"/>
      <w:marRight w:val="0"/>
      <w:marTop w:val="0"/>
      <w:marBottom w:val="0"/>
      <w:divBdr>
        <w:top w:val="none" w:sz="0" w:space="0" w:color="auto"/>
        <w:left w:val="none" w:sz="0" w:space="0" w:color="auto"/>
        <w:bottom w:val="none" w:sz="0" w:space="0" w:color="auto"/>
        <w:right w:val="none" w:sz="0" w:space="0" w:color="auto"/>
      </w:divBdr>
    </w:div>
    <w:div w:id="2035878679">
      <w:bodyDiv w:val="1"/>
      <w:marLeft w:val="0"/>
      <w:marRight w:val="0"/>
      <w:marTop w:val="0"/>
      <w:marBottom w:val="0"/>
      <w:divBdr>
        <w:top w:val="none" w:sz="0" w:space="0" w:color="auto"/>
        <w:left w:val="none" w:sz="0" w:space="0" w:color="auto"/>
        <w:bottom w:val="none" w:sz="0" w:space="0" w:color="auto"/>
        <w:right w:val="none" w:sz="0" w:space="0" w:color="auto"/>
      </w:divBdr>
    </w:div>
    <w:div w:id="2044094644">
      <w:bodyDiv w:val="1"/>
      <w:marLeft w:val="0"/>
      <w:marRight w:val="0"/>
      <w:marTop w:val="0"/>
      <w:marBottom w:val="0"/>
      <w:divBdr>
        <w:top w:val="none" w:sz="0" w:space="0" w:color="auto"/>
        <w:left w:val="none" w:sz="0" w:space="0" w:color="auto"/>
        <w:bottom w:val="none" w:sz="0" w:space="0" w:color="auto"/>
        <w:right w:val="none" w:sz="0" w:space="0" w:color="auto"/>
      </w:divBdr>
    </w:div>
    <w:div w:id="2084982831">
      <w:bodyDiv w:val="1"/>
      <w:marLeft w:val="0"/>
      <w:marRight w:val="0"/>
      <w:marTop w:val="0"/>
      <w:marBottom w:val="0"/>
      <w:divBdr>
        <w:top w:val="none" w:sz="0" w:space="0" w:color="auto"/>
        <w:left w:val="none" w:sz="0" w:space="0" w:color="auto"/>
        <w:bottom w:val="none" w:sz="0" w:space="0" w:color="auto"/>
        <w:right w:val="none" w:sz="0" w:space="0" w:color="auto"/>
      </w:divBdr>
    </w:div>
    <w:div w:id="2102724405">
      <w:bodyDiv w:val="1"/>
      <w:marLeft w:val="0"/>
      <w:marRight w:val="0"/>
      <w:marTop w:val="0"/>
      <w:marBottom w:val="0"/>
      <w:divBdr>
        <w:top w:val="none" w:sz="0" w:space="0" w:color="auto"/>
        <w:left w:val="none" w:sz="0" w:space="0" w:color="auto"/>
        <w:bottom w:val="none" w:sz="0" w:space="0" w:color="auto"/>
        <w:right w:val="none" w:sz="0" w:space="0" w:color="auto"/>
      </w:divBdr>
    </w:div>
    <w:div w:id="2104956792">
      <w:bodyDiv w:val="1"/>
      <w:marLeft w:val="0"/>
      <w:marRight w:val="0"/>
      <w:marTop w:val="0"/>
      <w:marBottom w:val="0"/>
      <w:divBdr>
        <w:top w:val="none" w:sz="0" w:space="0" w:color="auto"/>
        <w:left w:val="none" w:sz="0" w:space="0" w:color="auto"/>
        <w:bottom w:val="none" w:sz="0" w:space="0" w:color="auto"/>
        <w:right w:val="none" w:sz="0" w:space="0" w:color="auto"/>
      </w:divBdr>
    </w:div>
    <w:div w:id="2119714793">
      <w:bodyDiv w:val="1"/>
      <w:marLeft w:val="0"/>
      <w:marRight w:val="0"/>
      <w:marTop w:val="0"/>
      <w:marBottom w:val="0"/>
      <w:divBdr>
        <w:top w:val="none" w:sz="0" w:space="0" w:color="auto"/>
        <w:left w:val="none" w:sz="0" w:space="0" w:color="auto"/>
        <w:bottom w:val="none" w:sz="0" w:space="0" w:color="auto"/>
        <w:right w:val="none" w:sz="0" w:space="0" w:color="auto"/>
      </w:divBdr>
    </w:div>
    <w:div w:id="2129809989">
      <w:bodyDiv w:val="1"/>
      <w:marLeft w:val="0"/>
      <w:marRight w:val="0"/>
      <w:marTop w:val="0"/>
      <w:marBottom w:val="0"/>
      <w:divBdr>
        <w:top w:val="none" w:sz="0" w:space="0" w:color="auto"/>
        <w:left w:val="none" w:sz="0" w:space="0" w:color="auto"/>
        <w:bottom w:val="none" w:sz="0" w:space="0" w:color="auto"/>
        <w:right w:val="none" w:sz="0" w:space="0" w:color="auto"/>
      </w:divBdr>
    </w:div>
    <w:div w:id="214469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efunds.com.cn"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1.xml"/><Relationship Id="rId16" Type="http://schemas.openxmlformats.org/officeDocument/2006/relationships/footer" Target="footer5.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mailto:service@efunds.com.cn"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3AD3D9D-DDC9-4533-8AD5-EF9E3ED8D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17651</Words>
  <Characters>100612</Characters>
  <Application>Microsoft Office Word</Application>
  <DocSecurity>0</DocSecurity>
  <Lines>838</Lines>
  <Paragraphs>236</Paragraphs>
  <ScaleCrop>false</ScaleCrop>
  <Company>易方达基金管理有限公司</Company>
  <LinksUpToDate>false</LinksUpToDate>
  <CharactersWithSpaces>118027</CharactersWithSpaces>
  <SharedDoc>false</SharedDoc>
  <HLinks>
    <vt:vector size="834" baseType="variant">
      <vt:variant>
        <vt:i4>1704044</vt:i4>
      </vt:variant>
      <vt:variant>
        <vt:i4>828</vt:i4>
      </vt:variant>
      <vt:variant>
        <vt:i4>0</vt:i4>
      </vt:variant>
      <vt:variant>
        <vt:i4>5</vt:i4>
      </vt:variant>
      <vt:variant>
        <vt:lpwstr>mailto:service@efunds.com.cn</vt:lpwstr>
      </vt:variant>
      <vt:variant>
        <vt:lpwstr/>
      </vt:variant>
      <vt:variant>
        <vt:i4>6160454</vt:i4>
      </vt:variant>
      <vt:variant>
        <vt:i4>825</vt:i4>
      </vt:variant>
      <vt:variant>
        <vt:i4>0</vt:i4>
      </vt:variant>
      <vt:variant>
        <vt:i4>5</vt:i4>
      </vt:variant>
      <vt:variant>
        <vt:lpwstr>http://www.efunds.com.cn/</vt:lpwstr>
      </vt:variant>
      <vt:variant>
        <vt:lpwstr/>
      </vt:variant>
      <vt:variant>
        <vt:i4>1638460</vt:i4>
      </vt:variant>
      <vt:variant>
        <vt:i4>818</vt:i4>
      </vt:variant>
      <vt:variant>
        <vt:i4>0</vt:i4>
      </vt:variant>
      <vt:variant>
        <vt:i4>5</vt:i4>
      </vt:variant>
      <vt:variant>
        <vt:lpwstr/>
      </vt:variant>
      <vt:variant>
        <vt:lpwstr>_Toc399427442</vt:lpwstr>
      </vt:variant>
      <vt:variant>
        <vt:i4>1638460</vt:i4>
      </vt:variant>
      <vt:variant>
        <vt:i4>812</vt:i4>
      </vt:variant>
      <vt:variant>
        <vt:i4>0</vt:i4>
      </vt:variant>
      <vt:variant>
        <vt:i4>5</vt:i4>
      </vt:variant>
      <vt:variant>
        <vt:lpwstr/>
      </vt:variant>
      <vt:variant>
        <vt:lpwstr>_Toc399427441</vt:lpwstr>
      </vt:variant>
      <vt:variant>
        <vt:i4>1638460</vt:i4>
      </vt:variant>
      <vt:variant>
        <vt:i4>806</vt:i4>
      </vt:variant>
      <vt:variant>
        <vt:i4>0</vt:i4>
      </vt:variant>
      <vt:variant>
        <vt:i4>5</vt:i4>
      </vt:variant>
      <vt:variant>
        <vt:lpwstr/>
      </vt:variant>
      <vt:variant>
        <vt:lpwstr>_Toc399427440</vt:lpwstr>
      </vt:variant>
      <vt:variant>
        <vt:i4>1966140</vt:i4>
      </vt:variant>
      <vt:variant>
        <vt:i4>800</vt:i4>
      </vt:variant>
      <vt:variant>
        <vt:i4>0</vt:i4>
      </vt:variant>
      <vt:variant>
        <vt:i4>5</vt:i4>
      </vt:variant>
      <vt:variant>
        <vt:lpwstr/>
      </vt:variant>
      <vt:variant>
        <vt:lpwstr>_Toc399427439</vt:lpwstr>
      </vt:variant>
      <vt:variant>
        <vt:i4>1966140</vt:i4>
      </vt:variant>
      <vt:variant>
        <vt:i4>794</vt:i4>
      </vt:variant>
      <vt:variant>
        <vt:i4>0</vt:i4>
      </vt:variant>
      <vt:variant>
        <vt:i4>5</vt:i4>
      </vt:variant>
      <vt:variant>
        <vt:lpwstr/>
      </vt:variant>
      <vt:variant>
        <vt:lpwstr>_Toc399427438</vt:lpwstr>
      </vt:variant>
      <vt:variant>
        <vt:i4>1966140</vt:i4>
      </vt:variant>
      <vt:variant>
        <vt:i4>788</vt:i4>
      </vt:variant>
      <vt:variant>
        <vt:i4>0</vt:i4>
      </vt:variant>
      <vt:variant>
        <vt:i4>5</vt:i4>
      </vt:variant>
      <vt:variant>
        <vt:lpwstr/>
      </vt:variant>
      <vt:variant>
        <vt:lpwstr>_Toc399427437</vt:lpwstr>
      </vt:variant>
      <vt:variant>
        <vt:i4>1966140</vt:i4>
      </vt:variant>
      <vt:variant>
        <vt:i4>782</vt:i4>
      </vt:variant>
      <vt:variant>
        <vt:i4>0</vt:i4>
      </vt:variant>
      <vt:variant>
        <vt:i4>5</vt:i4>
      </vt:variant>
      <vt:variant>
        <vt:lpwstr/>
      </vt:variant>
      <vt:variant>
        <vt:lpwstr>_Toc399427436</vt:lpwstr>
      </vt:variant>
      <vt:variant>
        <vt:i4>1966140</vt:i4>
      </vt:variant>
      <vt:variant>
        <vt:i4>776</vt:i4>
      </vt:variant>
      <vt:variant>
        <vt:i4>0</vt:i4>
      </vt:variant>
      <vt:variant>
        <vt:i4>5</vt:i4>
      </vt:variant>
      <vt:variant>
        <vt:lpwstr/>
      </vt:variant>
      <vt:variant>
        <vt:lpwstr>_Toc399427435</vt:lpwstr>
      </vt:variant>
      <vt:variant>
        <vt:i4>1966140</vt:i4>
      </vt:variant>
      <vt:variant>
        <vt:i4>770</vt:i4>
      </vt:variant>
      <vt:variant>
        <vt:i4>0</vt:i4>
      </vt:variant>
      <vt:variant>
        <vt:i4>5</vt:i4>
      </vt:variant>
      <vt:variant>
        <vt:lpwstr/>
      </vt:variant>
      <vt:variant>
        <vt:lpwstr>_Toc399427434</vt:lpwstr>
      </vt:variant>
      <vt:variant>
        <vt:i4>1966140</vt:i4>
      </vt:variant>
      <vt:variant>
        <vt:i4>764</vt:i4>
      </vt:variant>
      <vt:variant>
        <vt:i4>0</vt:i4>
      </vt:variant>
      <vt:variant>
        <vt:i4>5</vt:i4>
      </vt:variant>
      <vt:variant>
        <vt:lpwstr/>
      </vt:variant>
      <vt:variant>
        <vt:lpwstr>_Toc399427433</vt:lpwstr>
      </vt:variant>
      <vt:variant>
        <vt:i4>1966140</vt:i4>
      </vt:variant>
      <vt:variant>
        <vt:i4>758</vt:i4>
      </vt:variant>
      <vt:variant>
        <vt:i4>0</vt:i4>
      </vt:variant>
      <vt:variant>
        <vt:i4>5</vt:i4>
      </vt:variant>
      <vt:variant>
        <vt:lpwstr/>
      </vt:variant>
      <vt:variant>
        <vt:lpwstr>_Toc399427432</vt:lpwstr>
      </vt:variant>
      <vt:variant>
        <vt:i4>1966140</vt:i4>
      </vt:variant>
      <vt:variant>
        <vt:i4>752</vt:i4>
      </vt:variant>
      <vt:variant>
        <vt:i4>0</vt:i4>
      </vt:variant>
      <vt:variant>
        <vt:i4>5</vt:i4>
      </vt:variant>
      <vt:variant>
        <vt:lpwstr/>
      </vt:variant>
      <vt:variant>
        <vt:lpwstr>_Toc399427431</vt:lpwstr>
      </vt:variant>
      <vt:variant>
        <vt:i4>1966140</vt:i4>
      </vt:variant>
      <vt:variant>
        <vt:i4>746</vt:i4>
      </vt:variant>
      <vt:variant>
        <vt:i4>0</vt:i4>
      </vt:variant>
      <vt:variant>
        <vt:i4>5</vt:i4>
      </vt:variant>
      <vt:variant>
        <vt:lpwstr/>
      </vt:variant>
      <vt:variant>
        <vt:lpwstr>_Toc399427430</vt:lpwstr>
      </vt:variant>
      <vt:variant>
        <vt:i4>2031676</vt:i4>
      </vt:variant>
      <vt:variant>
        <vt:i4>740</vt:i4>
      </vt:variant>
      <vt:variant>
        <vt:i4>0</vt:i4>
      </vt:variant>
      <vt:variant>
        <vt:i4>5</vt:i4>
      </vt:variant>
      <vt:variant>
        <vt:lpwstr/>
      </vt:variant>
      <vt:variant>
        <vt:lpwstr>_Toc399427429</vt:lpwstr>
      </vt:variant>
      <vt:variant>
        <vt:i4>2031676</vt:i4>
      </vt:variant>
      <vt:variant>
        <vt:i4>734</vt:i4>
      </vt:variant>
      <vt:variant>
        <vt:i4>0</vt:i4>
      </vt:variant>
      <vt:variant>
        <vt:i4>5</vt:i4>
      </vt:variant>
      <vt:variant>
        <vt:lpwstr/>
      </vt:variant>
      <vt:variant>
        <vt:lpwstr>_Toc399427428</vt:lpwstr>
      </vt:variant>
      <vt:variant>
        <vt:i4>2031676</vt:i4>
      </vt:variant>
      <vt:variant>
        <vt:i4>728</vt:i4>
      </vt:variant>
      <vt:variant>
        <vt:i4>0</vt:i4>
      </vt:variant>
      <vt:variant>
        <vt:i4>5</vt:i4>
      </vt:variant>
      <vt:variant>
        <vt:lpwstr/>
      </vt:variant>
      <vt:variant>
        <vt:lpwstr>_Toc399427427</vt:lpwstr>
      </vt:variant>
      <vt:variant>
        <vt:i4>2031676</vt:i4>
      </vt:variant>
      <vt:variant>
        <vt:i4>722</vt:i4>
      </vt:variant>
      <vt:variant>
        <vt:i4>0</vt:i4>
      </vt:variant>
      <vt:variant>
        <vt:i4>5</vt:i4>
      </vt:variant>
      <vt:variant>
        <vt:lpwstr/>
      </vt:variant>
      <vt:variant>
        <vt:lpwstr>_Toc399427426</vt:lpwstr>
      </vt:variant>
      <vt:variant>
        <vt:i4>2031676</vt:i4>
      </vt:variant>
      <vt:variant>
        <vt:i4>716</vt:i4>
      </vt:variant>
      <vt:variant>
        <vt:i4>0</vt:i4>
      </vt:variant>
      <vt:variant>
        <vt:i4>5</vt:i4>
      </vt:variant>
      <vt:variant>
        <vt:lpwstr/>
      </vt:variant>
      <vt:variant>
        <vt:lpwstr>_Toc399427425</vt:lpwstr>
      </vt:variant>
      <vt:variant>
        <vt:i4>2031676</vt:i4>
      </vt:variant>
      <vt:variant>
        <vt:i4>710</vt:i4>
      </vt:variant>
      <vt:variant>
        <vt:i4>0</vt:i4>
      </vt:variant>
      <vt:variant>
        <vt:i4>5</vt:i4>
      </vt:variant>
      <vt:variant>
        <vt:lpwstr/>
      </vt:variant>
      <vt:variant>
        <vt:lpwstr>_Toc399427424</vt:lpwstr>
      </vt:variant>
      <vt:variant>
        <vt:i4>2031676</vt:i4>
      </vt:variant>
      <vt:variant>
        <vt:i4>704</vt:i4>
      </vt:variant>
      <vt:variant>
        <vt:i4>0</vt:i4>
      </vt:variant>
      <vt:variant>
        <vt:i4>5</vt:i4>
      </vt:variant>
      <vt:variant>
        <vt:lpwstr/>
      </vt:variant>
      <vt:variant>
        <vt:lpwstr>_Toc399427423</vt:lpwstr>
      </vt:variant>
      <vt:variant>
        <vt:i4>2031676</vt:i4>
      </vt:variant>
      <vt:variant>
        <vt:i4>698</vt:i4>
      </vt:variant>
      <vt:variant>
        <vt:i4>0</vt:i4>
      </vt:variant>
      <vt:variant>
        <vt:i4>5</vt:i4>
      </vt:variant>
      <vt:variant>
        <vt:lpwstr/>
      </vt:variant>
      <vt:variant>
        <vt:lpwstr>_Toc399427422</vt:lpwstr>
      </vt:variant>
      <vt:variant>
        <vt:i4>2031676</vt:i4>
      </vt:variant>
      <vt:variant>
        <vt:i4>692</vt:i4>
      </vt:variant>
      <vt:variant>
        <vt:i4>0</vt:i4>
      </vt:variant>
      <vt:variant>
        <vt:i4>5</vt:i4>
      </vt:variant>
      <vt:variant>
        <vt:lpwstr/>
      </vt:variant>
      <vt:variant>
        <vt:lpwstr>_Toc399427421</vt:lpwstr>
      </vt:variant>
      <vt:variant>
        <vt:i4>2031676</vt:i4>
      </vt:variant>
      <vt:variant>
        <vt:i4>686</vt:i4>
      </vt:variant>
      <vt:variant>
        <vt:i4>0</vt:i4>
      </vt:variant>
      <vt:variant>
        <vt:i4>5</vt:i4>
      </vt:variant>
      <vt:variant>
        <vt:lpwstr/>
      </vt:variant>
      <vt:variant>
        <vt:lpwstr>_Toc399427420</vt:lpwstr>
      </vt:variant>
      <vt:variant>
        <vt:i4>1835068</vt:i4>
      </vt:variant>
      <vt:variant>
        <vt:i4>680</vt:i4>
      </vt:variant>
      <vt:variant>
        <vt:i4>0</vt:i4>
      </vt:variant>
      <vt:variant>
        <vt:i4>5</vt:i4>
      </vt:variant>
      <vt:variant>
        <vt:lpwstr/>
      </vt:variant>
      <vt:variant>
        <vt:lpwstr>_Toc399427419</vt:lpwstr>
      </vt:variant>
      <vt:variant>
        <vt:i4>1835068</vt:i4>
      </vt:variant>
      <vt:variant>
        <vt:i4>674</vt:i4>
      </vt:variant>
      <vt:variant>
        <vt:i4>0</vt:i4>
      </vt:variant>
      <vt:variant>
        <vt:i4>5</vt:i4>
      </vt:variant>
      <vt:variant>
        <vt:lpwstr/>
      </vt:variant>
      <vt:variant>
        <vt:lpwstr>_Toc399427418</vt:lpwstr>
      </vt:variant>
      <vt:variant>
        <vt:i4>1835068</vt:i4>
      </vt:variant>
      <vt:variant>
        <vt:i4>668</vt:i4>
      </vt:variant>
      <vt:variant>
        <vt:i4>0</vt:i4>
      </vt:variant>
      <vt:variant>
        <vt:i4>5</vt:i4>
      </vt:variant>
      <vt:variant>
        <vt:lpwstr/>
      </vt:variant>
      <vt:variant>
        <vt:lpwstr>_Toc399427417</vt:lpwstr>
      </vt:variant>
      <vt:variant>
        <vt:i4>1835068</vt:i4>
      </vt:variant>
      <vt:variant>
        <vt:i4>662</vt:i4>
      </vt:variant>
      <vt:variant>
        <vt:i4>0</vt:i4>
      </vt:variant>
      <vt:variant>
        <vt:i4>5</vt:i4>
      </vt:variant>
      <vt:variant>
        <vt:lpwstr/>
      </vt:variant>
      <vt:variant>
        <vt:lpwstr>_Toc399427416</vt:lpwstr>
      </vt:variant>
      <vt:variant>
        <vt:i4>1835068</vt:i4>
      </vt:variant>
      <vt:variant>
        <vt:i4>656</vt:i4>
      </vt:variant>
      <vt:variant>
        <vt:i4>0</vt:i4>
      </vt:variant>
      <vt:variant>
        <vt:i4>5</vt:i4>
      </vt:variant>
      <vt:variant>
        <vt:lpwstr/>
      </vt:variant>
      <vt:variant>
        <vt:lpwstr>_Toc399427415</vt:lpwstr>
      </vt:variant>
      <vt:variant>
        <vt:i4>1835068</vt:i4>
      </vt:variant>
      <vt:variant>
        <vt:i4>650</vt:i4>
      </vt:variant>
      <vt:variant>
        <vt:i4>0</vt:i4>
      </vt:variant>
      <vt:variant>
        <vt:i4>5</vt:i4>
      </vt:variant>
      <vt:variant>
        <vt:lpwstr/>
      </vt:variant>
      <vt:variant>
        <vt:lpwstr>_Toc399427414</vt:lpwstr>
      </vt:variant>
      <vt:variant>
        <vt:i4>1835068</vt:i4>
      </vt:variant>
      <vt:variant>
        <vt:i4>644</vt:i4>
      </vt:variant>
      <vt:variant>
        <vt:i4>0</vt:i4>
      </vt:variant>
      <vt:variant>
        <vt:i4>5</vt:i4>
      </vt:variant>
      <vt:variant>
        <vt:lpwstr/>
      </vt:variant>
      <vt:variant>
        <vt:lpwstr>_Toc399427413</vt:lpwstr>
      </vt:variant>
      <vt:variant>
        <vt:i4>1835068</vt:i4>
      </vt:variant>
      <vt:variant>
        <vt:i4>638</vt:i4>
      </vt:variant>
      <vt:variant>
        <vt:i4>0</vt:i4>
      </vt:variant>
      <vt:variant>
        <vt:i4>5</vt:i4>
      </vt:variant>
      <vt:variant>
        <vt:lpwstr/>
      </vt:variant>
      <vt:variant>
        <vt:lpwstr>_Toc399427412</vt:lpwstr>
      </vt:variant>
      <vt:variant>
        <vt:i4>1835068</vt:i4>
      </vt:variant>
      <vt:variant>
        <vt:i4>632</vt:i4>
      </vt:variant>
      <vt:variant>
        <vt:i4>0</vt:i4>
      </vt:variant>
      <vt:variant>
        <vt:i4>5</vt:i4>
      </vt:variant>
      <vt:variant>
        <vt:lpwstr/>
      </vt:variant>
      <vt:variant>
        <vt:lpwstr>_Toc399427411</vt:lpwstr>
      </vt:variant>
      <vt:variant>
        <vt:i4>1835068</vt:i4>
      </vt:variant>
      <vt:variant>
        <vt:i4>626</vt:i4>
      </vt:variant>
      <vt:variant>
        <vt:i4>0</vt:i4>
      </vt:variant>
      <vt:variant>
        <vt:i4>5</vt:i4>
      </vt:variant>
      <vt:variant>
        <vt:lpwstr/>
      </vt:variant>
      <vt:variant>
        <vt:lpwstr>_Toc399427410</vt:lpwstr>
      </vt:variant>
      <vt:variant>
        <vt:i4>1900604</vt:i4>
      </vt:variant>
      <vt:variant>
        <vt:i4>620</vt:i4>
      </vt:variant>
      <vt:variant>
        <vt:i4>0</vt:i4>
      </vt:variant>
      <vt:variant>
        <vt:i4>5</vt:i4>
      </vt:variant>
      <vt:variant>
        <vt:lpwstr/>
      </vt:variant>
      <vt:variant>
        <vt:lpwstr>_Toc399427409</vt:lpwstr>
      </vt:variant>
      <vt:variant>
        <vt:i4>1900604</vt:i4>
      </vt:variant>
      <vt:variant>
        <vt:i4>614</vt:i4>
      </vt:variant>
      <vt:variant>
        <vt:i4>0</vt:i4>
      </vt:variant>
      <vt:variant>
        <vt:i4>5</vt:i4>
      </vt:variant>
      <vt:variant>
        <vt:lpwstr/>
      </vt:variant>
      <vt:variant>
        <vt:lpwstr>_Toc399427408</vt:lpwstr>
      </vt:variant>
      <vt:variant>
        <vt:i4>1900604</vt:i4>
      </vt:variant>
      <vt:variant>
        <vt:i4>608</vt:i4>
      </vt:variant>
      <vt:variant>
        <vt:i4>0</vt:i4>
      </vt:variant>
      <vt:variant>
        <vt:i4>5</vt:i4>
      </vt:variant>
      <vt:variant>
        <vt:lpwstr/>
      </vt:variant>
      <vt:variant>
        <vt:lpwstr>_Toc399427407</vt:lpwstr>
      </vt:variant>
      <vt:variant>
        <vt:i4>1900604</vt:i4>
      </vt:variant>
      <vt:variant>
        <vt:i4>602</vt:i4>
      </vt:variant>
      <vt:variant>
        <vt:i4>0</vt:i4>
      </vt:variant>
      <vt:variant>
        <vt:i4>5</vt:i4>
      </vt:variant>
      <vt:variant>
        <vt:lpwstr/>
      </vt:variant>
      <vt:variant>
        <vt:lpwstr>_Toc399427406</vt:lpwstr>
      </vt:variant>
      <vt:variant>
        <vt:i4>1900604</vt:i4>
      </vt:variant>
      <vt:variant>
        <vt:i4>596</vt:i4>
      </vt:variant>
      <vt:variant>
        <vt:i4>0</vt:i4>
      </vt:variant>
      <vt:variant>
        <vt:i4>5</vt:i4>
      </vt:variant>
      <vt:variant>
        <vt:lpwstr/>
      </vt:variant>
      <vt:variant>
        <vt:lpwstr>_Toc399427405</vt:lpwstr>
      </vt:variant>
      <vt:variant>
        <vt:i4>1900604</vt:i4>
      </vt:variant>
      <vt:variant>
        <vt:i4>590</vt:i4>
      </vt:variant>
      <vt:variant>
        <vt:i4>0</vt:i4>
      </vt:variant>
      <vt:variant>
        <vt:i4>5</vt:i4>
      </vt:variant>
      <vt:variant>
        <vt:lpwstr/>
      </vt:variant>
      <vt:variant>
        <vt:lpwstr>_Toc399427404</vt:lpwstr>
      </vt:variant>
      <vt:variant>
        <vt:i4>1900604</vt:i4>
      </vt:variant>
      <vt:variant>
        <vt:i4>584</vt:i4>
      </vt:variant>
      <vt:variant>
        <vt:i4>0</vt:i4>
      </vt:variant>
      <vt:variant>
        <vt:i4>5</vt:i4>
      </vt:variant>
      <vt:variant>
        <vt:lpwstr/>
      </vt:variant>
      <vt:variant>
        <vt:lpwstr>_Toc399427403</vt:lpwstr>
      </vt:variant>
      <vt:variant>
        <vt:i4>1900604</vt:i4>
      </vt:variant>
      <vt:variant>
        <vt:i4>578</vt:i4>
      </vt:variant>
      <vt:variant>
        <vt:i4>0</vt:i4>
      </vt:variant>
      <vt:variant>
        <vt:i4>5</vt:i4>
      </vt:variant>
      <vt:variant>
        <vt:lpwstr/>
      </vt:variant>
      <vt:variant>
        <vt:lpwstr>_Toc399427402</vt:lpwstr>
      </vt:variant>
      <vt:variant>
        <vt:i4>1900604</vt:i4>
      </vt:variant>
      <vt:variant>
        <vt:i4>572</vt:i4>
      </vt:variant>
      <vt:variant>
        <vt:i4>0</vt:i4>
      </vt:variant>
      <vt:variant>
        <vt:i4>5</vt:i4>
      </vt:variant>
      <vt:variant>
        <vt:lpwstr/>
      </vt:variant>
      <vt:variant>
        <vt:lpwstr>_Toc399427401</vt:lpwstr>
      </vt:variant>
      <vt:variant>
        <vt:i4>1900604</vt:i4>
      </vt:variant>
      <vt:variant>
        <vt:i4>566</vt:i4>
      </vt:variant>
      <vt:variant>
        <vt:i4>0</vt:i4>
      </vt:variant>
      <vt:variant>
        <vt:i4>5</vt:i4>
      </vt:variant>
      <vt:variant>
        <vt:lpwstr/>
      </vt:variant>
      <vt:variant>
        <vt:lpwstr>_Toc399427400</vt:lpwstr>
      </vt:variant>
      <vt:variant>
        <vt:i4>1310779</vt:i4>
      </vt:variant>
      <vt:variant>
        <vt:i4>560</vt:i4>
      </vt:variant>
      <vt:variant>
        <vt:i4>0</vt:i4>
      </vt:variant>
      <vt:variant>
        <vt:i4>5</vt:i4>
      </vt:variant>
      <vt:variant>
        <vt:lpwstr/>
      </vt:variant>
      <vt:variant>
        <vt:lpwstr>_Toc399427399</vt:lpwstr>
      </vt:variant>
      <vt:variant>
        <vt:i4>1310779</vt:i4>
      </vt:variant>
      <vt:variant>
        <vt:i4>554</vt:i4>
      </vt:variant>
      <vt:variant>
        <vt:i4>0</vt:i4>
      </vt:variant>
      <vt:variant>
        <vt:i4>5</vt:i4>
      </vt:variant>
      <vt:variant>
        <vt:lpwstr/>
      </vt:variant>
      <vt:variant>
        <vt:lpwstr>_Toc399427398</vt:lpwstr>
      </vt:variant>
      <vt:variant>
        <vt:i4>1310779</vt:i4>
      </vt:variant>
      <vt:variant>
        <vt:i4>548</vt:i4>
      </vt:variant>
      <vt:variant>
        <vt:i4>0</vt:i4>
      </vt:variant>
      <vt:variant>
        <vt:i4>5</vt:i4>
      </vt:variant>
      <vt:variant>
        <vt:lpwstr/>
      </vt:variant>
      <vt:variant>
        <vt:lpwstr>_Toc399427397</vt:lpwstr>
      </vt:variant>
      <vt:variant>
        <vt:i4>1310779</vt:i4>
      </vt:variant>
      <vt:variant>
        <vt:i4>542</vt:i4>
      </vt:variant>
      <vt:variant>
        <vt:i4>0</vt:i4>
      </vt:variant>
      <vt:variant>
        <vt:i4>5</vt:i4>
      </vt:variant>
      <vt:variant>
        <vt:lpwstr/>
      </vt:variant>
      <vt:variant>
        <vt:lpwstr>_Toc399427396</vt:lpwstr>
      </vt:variant>
      <vt:variant>
        <vt:i4>1310779</vt:i4>
      </vt:variant>
      <vt:variant>
        <vt:i4>536</vt:i4>
      </vt:variant>
      <vt:variant>
        <vt:i4>0</vt:i4>
      </vt:variant>
      <vt:variant>
        <vt:i4>5</vt:i4>
      </vt:variant>
      <vt:variant>
        <vt:lpwstr/>
      </vt:variant>
      <vt:variant>
        <vt:lpwstr>_Toc399427395</vt:lpwstr>
      </vt:variant>
      <vt:variant>
        <vt:i4>1310779</vt:i4>
      </vt:variant>
      <vt:variant>
        <vt:i4>530</vt:i4>
      </vt:variant>
      <vt:variant>
        <vt:i4>0</vt:i4>
      </vt:variant>
      <vt:variant>
        <vt:i4>5</vt:i4>
      </vt:variant>
      <vt:variant>
        <vt:lpwstr/>
      </vt:variant>
      <vt:variant>
        <vt:lpwstr>_Toc399427394</vt:lpwstr>
      </vt:variant>
      <vt:variant>
        <vt:i4>1310779</vt:i4>
      </vt:variant>
      <vt:variant>
        <vt:i4>524</vt:i4>
      </vt:variant>
      <vt:variant>
        <vt:i4>0</vt:i4>
      </vt:variant>
      <vt:variant>
        <vt:i4>5</vt:i4>
      </vt:variant>
      <vt:variant>
        <vt:lpwstr/>
      </vt:variant>
      <vt:variant>
        <vt:lpwstr>_Toc399427393</vt:lpwstr>
      </vt:variant>
      <vt:variant>
        <vt:i4>1310779</vt:i4>
      </vt:variant>
      <vt:variant>
        <vt:i4>518</vt:i4>
      </vt:variant>
      <vt:variant>
        <vt:i4>0</vt:i4>
      </vt:variant>
      <vt:variant>
        <vt:i4>5</vt:i4>
      </vt:variant>
      <vt:variant>
        <vt:lpwstr/>
      </vt:variant>
      <vt:variant>
        <vt:lpwstr>_Toc399427392</vt:lpwstr>
      </vt:variant>
      <vt:variant>
        <vt:i4>1310779</vt:i4>
      </vt:variant>
      <vt:variant>
        <vt:i4>512</vt:i4>
      </vt:variant>
      <vt:variant>
        <vt:i4>0</vt:i4>
      </vt:variant>
      <vt:variant>
        <vt:i4>5</vt:i4>
      </vt:variant>
      <vt:variant>
        <vt:lpwstr/>
      </vt:variant>
      <vt:variant>
        <vt:lpwstr>_Toc399427391</vt:lpwstr>
      </vt:variant>
      <vt:variant>
        <vt:i4>1310779</vt:i4>
      </vt:variant>
      <vt:variant>
        <vt:i4>506</vt:i4>
      </vt:variant>
      <vt:variant>
        <vt:i4>0</vt:i4>
      </vt:variant>
      <vt:variant>
        <vt:i4>5</vt:i4>
      </vt:variant>
      <vt:variant>
        <vt:lpwstr/>
      </vt:variant>
      <vt:variant>
        <vt:lpwstr>_Toc399427390</vt:lpwstr>
      </vt:variant>
      <vt:variant>
        <vt:i4>1376315</vt:i4>
      </vt:variant>
      <vt:variant>
        <vt:i4>500</vt:i4>
      </vt:variant>
      <vt:variant>
        <vt:i4>0</vt:i4>
      </vt:variant>
      <vt:variant>
        <vt:i4>5</vt:i4>
      </vt:variant>
      <vt:variant>
        <vt:lpwstr/>
      </vt:variant>
      <vt:variant>
        <vt:lpwstr>_Toc399427389</vt:lpwstr>
      </vt:variant>
      <vt:variant>
        <vt:i4>1376315</vt:i4>
      </vt:variant>
      <vt:variant>
        <vt:i4>494</vt:i4>
      </vt:variant>
      <vt:variant>
        <vt:i4>0</vt:i4>
      </vt:variant>
      <vt:variant>
        <vt:i4>5</vt:i4>
      </vt:variant>
      <vt:variant>
        <vt:lpwstr/>
      </vt:variant>
      <vt:variant>
        <vt:lpwstr>_Toc399427388</vt:lpwstr>
      </vt:variant>
      <vt:variant>
        <vt:i4>1376315</vt:i4>
      </vt:variant>
      <vt:variant>
        <vt:i4>488</vt:i4>
      </vt:variant>
      <vt:variant>
        <vt:i4>0</vt:i4>
      </vt:variant>
      <vt:variant>
        <vt:i4>5</vt:i4>
      </vt:variant>
      <vt:variant>
        <vt:lpwstr/>
      </vt:variant>
      <vt:variant>
        <vt:lpwstr>_Toc399427387</vt:lpwstr>
      </vt:variant>
      <vt:variant>
        <vt:i4>1376315</vt:i4>
      </vt:variant>
      <vt:variant>
        <vt:i4>482</vt:i4>
      </vt:variant>
      <vt:variant>
        <vt:i4>0</vt:i4>
      </vt:variant>
      <vt:variant>
        <vt:i4>5</vt:i4>
      </vt:variant>
      <vt:variant>
        <vt:lpwstr/>
      </vt:variant>
      <vt:variant>
        <vt:lpwstr>_Toc399427386</vt:lpwstr>
      </vt:variant>
      <vt:variant>
        <vt:i4>1376315</vt:i4>
      </vt:variant>
      <vt:variant>
        <vt:i4>476</vt:i4>
      </vt:variant>
      <vt:variant>
        <vt:i4>0</vt:i4>
      </vt:variant>
      <vt:variant>
        <vt:i4>5</vt:i4>
      </vt:variant>
      <vt:variant>
        <vt:lpwstr/>
      </vt:variant>
      <vt:variant>
        <vt:lpwstr>_Toc399427385</vt:lpwstr>
      </vt:variant>
      <vt:variant>
        <vt:i4>1376315</vt:i4>
      </vt:variant>
      <vt:variant>
        <vt:i4>470</vt:i4>
      </vt:variant>
      <vt:variant>
        <vt:i4>0</vt:i4>
      </vt:variant>
      <vt:variant>
        <vt:i4>5</vt:i4>
      </vt:variant>
      <vt:variant>
        <vt:lpwstr/>
      </vt:variant>
      <vt:variant>
        <vt:lpwstr>_Toc399427384</vt:lpwstr>
      </vt:variant>
      <vt:variant>
        <vt:i4>1376315</vt:i4>
      </vt:variant>
      <vt:variant>
        <vt:i4>464</vt:i4>
      </vt:variant>
      <vt:variant>
        <vt:i4>0</vt:i4>
      </vt:variant>
      <vt:variant>
        <vt:i4>5</vt:i4>
      </vt:variant>
      <vt:variant>
        <vt:lpwstr/>
      </vt:variant>
      <vt:variant>
        <vt:lpwstr>_Toc399427383</vt:lpwstr>
      </vt:variant>
      <vt:variant>
        <vt:i4>1376315</vt:i4>
      </vt:variant>
      <vt:variant>
        <vt:i4>458</vt:i4>
      </vt:variant>
      <vt:variant>
        <vt:i4>0</vt:i4>
      </vt:variant>
      <vt:variant>
        <vt:i4>5</vt:i4>
      </vt:variant>
      <vt:variant>
        <vt:lpwstr/>
      </vt:variant>
      <vt:variant>
        <vt:lpwstr>_Toc399427382</vt:lpwstr>
      </vt:variant>
      <vt:variant>
        <vt:i4>1376315</vt:i4>
      </vt:variant>
      <vt:variant>
        <vt:i4>452</vt:i4>
      </vt:variant>
      <vt:variant>
        <vt:i4>0</vt:i4>
      </vt:variant>
      <vt:variant>
        <vt:i4>5</vt:i4>
      </vt:variant>
      <vt:variant>
        <vt:lpwstr/>
      </vt:variant>
      <vt:variant>
        <vt:lpwstr>_Toc399427381</vt:lpwstr>
      </vt:variant>
      <vt:variant>
        <vt:i4>1376315</vt:i4>
      </vt:variant>
      <vt:variant>
        <vt:i4>446</vt:i4>
      </vt:variant>
      <vt:variant>
        <vt:i4>0</vt:i4>
      </vt:variant>
      <vt:variant>
        <vt:i4>5</vt:i4>
      </vt:variant>
      <vt:variant>
        <vt:lpwstr/>
      </vt:variant>
      <vt:variant>
        <vt:lpwstr>_Toc399427380</vt:lpwstr>
      </vt:variant>
      <vt:variant>
        <vt:i4>1703995</vt:i4>
      </vt:variant>
      <vt:variant>
        <vt:i4>440</vt:i4>
      </vt:variant>
      <vt:variant>
        <vt:i4>0</vt:i4>
      </vt:variant>
      <vt:variant>
        <vt:i4>5</vt:i4>
      </vt:variant>
      <vt:variant>
        <vt:lpwstr/>
      </vt:variant>
      <vt:variant>
        <vt:lpwstr>_Toc399427379</vt:lpwstr>
      </vt:variant>
      <vt:variant>
        <vt:i4>1703995</vt:i4>
      </vt:variant>
      <vt:variant>
        <vt:i4>434</vt:i4>
      </vt:variant>
      <vt:variant>
        <vt:i4>0</vt:i4>
      </vt:variant>
      <vt:variant>
        <vt:i4>5</vt:i4>
      </vt:variant>
      <vt:variant>
        <vt:lpwstr/>
      </vt:variant>
      <vt:variant>
        <vt:lpwstr>_Toc399427378</vt:lpwstr>
      </vt:variant>
      <vt:variant>
        <vt:i4>1703995</vt:i4>
      </vt:variant>
      <vt:variant>
        <vt:i4>428</vt:i4>
      </vt:variant>
      <vt:variant>
        <vt:i4>0</vt:i4>
      </vt:variant>
      <vt:variant>
        <vt:i4>5</vt:i4>
      </vt:variant>
      <vt:variant>
        <vt:lpwstr/>
      </vt:variant>
      <vt:variant>
        <vt:lpwstr>_Toc399427377</vt:lpwstr>
      </vt:variant>
      <vt:variant>
        <vt:i4>1703995</vt:i4>
      </vt:variant>
      <vt:variant>
        <vt:i4>422</vt:i4>
      </vt:variant>
      <vt:variant>
        <vt:i4>0</vt:i4>
      </vt:variant>
      <vt:variant>
        <vt:i4>5</vt:i4>
      </vt:variant>
      <vt:variant>
        <vt:lpwstr/>
      </vt:variant>
      <vt:variant>
        <vt:lpwstr>_Toc399427376</vt:lpwstr>
      </vt:variant>
      <vt:variant>
        <vt:i4>1703995</vt:i4>
      </vt:variant>
      <vt:variant>
        <vt:i4>416</vt:i4>
      </vt:variant>
      <vt:variant>
        <vt:i4>0</vt:i4>
      </vt:variant>
      <vt:variant>
        <vt:i4>5</vt:i4>
      </vt:variant>
      <vt:variant>
        <vt:lpwstr/>
      </vt:variant>
      <vt:variant>
        <vt:lpwstr>_Toc399427375</vt:lpwstr>
      </vt:variant>
      <vt:variant>
        <vt:i4>1703995</vt:i4>
      </vt:variant>
      <vt:variant>
        <vt:i4>410</vt:i4>
      </vt:variant>
      <vt:variant>
        <vt:i4>0</vt:i4>
      </vt:variant>
      <vt:variant>
        <vt:i4>5</vt:i4>
      </vt:variant>
      <vt:variant>
        <vt:lpwstr/>
      </vt:variant>
      <vt:variant>
        <vt:lpwstr>_Toc399427374</vt:lpwstr>
      </vt:variant>
      <vt:variant>
        <vt:i4>1703995</vt:i4>
      </vt:variant>
      <vt:variant>
        <vt:i4>404</vt:i4>
      </vt:variant>
      <vt:variant>
        <vt:i4>0</vt:i4>
      </vt:variant>
      <vt:variant>
        <vt:i4>5</vt:i4>
      </vt:variant>
      <vt:variant>
        <vt:lpwstr/>
      </vt:variant>
      <vt:variant>
        <vt:lpwstr>_Toc399427373</vt:lpwstr>
      </vt:variant>
      <vt:variant>
        <vt:i4>1703995</vt:i4>
      </vt:variant>
      <vt:variant>
        <vt:i4>398</vt:i4>
      </vt:variant>
      <vt:variant>
        <vt:i4>0</vt:i4>
      </vt:variant>
      <vt:variant>
        <vt:i4>5</vt:i4>
      </vt:variant>
      <vt:variant>
        <vt:lpwstr/>
      </vt:variant>
      <vt:variant>
        <vt:lpwstr>_Toc399427372</vt:lpwstr>
      </vt:variant>
      <vt:variant>
        <vt:i4>1703995</vt:i4>
      </vt:variant>
      <vt:variant>
        <vt:i4>392</vt:i4>
      </vt:variant>
      <vt:variant>
        <vt:i4>0</vt:i4>
      </vt:variant>
      <vt:variant>
        <vt:i4>5</vt:i4>
      </vt:variant>
      <vt:variant>
        <vt:lpwstr/>
      </vt:variant>
      <vt:variant>
        <vt:lpwstr>_Toc399427371</vt:lpwstr>
      </vt:variant>
      <vt:variant>
        <vt:i4>1703995</vt:i4>
      </vt:variant>
      <vt:variant>
        <vt:i4>386</vt:i4>
      </vt:variant>
      <vt:variant>
        <vt:i4>0</vt:i4>
      </vt:variant>
      <vt:variant>
        <vt:i4>5</vt:i4>
      </vt:variant>
      <vt:variant>
        <vt:lpwstr/>
      </vt:variant>
      <vt:variant>
        <vt:lpwstr>_Toc399427370</vt:lpwstr>
      </vt:variant>
      <vt:variant>
        <vt:i4>1769531</vt:i4>
      </vt:variant>
      <vt:variant>
        <vt:i4>380</vt:i4>
      </vt:variant>
      <vt:variant>
        <vt:i4>0</vt:i4>
      </vt:variant>
      <vt:variant>
        <vt:i4>5</vt:i4>
      </vt:variant>
      <vt:variant>
        <vt:lpwstr/>
      </vt:variant>
      <vt:variant>
        <vt:lpwstr>_Toc399427369</vt:lpwstr>
      </vt:variant>
      <vt:variant>
        <vt:i4>1769531</vt:i4>
      </vt:variant>
      <vt:variant>
        <vt:i4>374</vt:i4>
      </vt:variant>
      <vt:variant>
        <vt:i4>0</vt:i4>
      </vt:variant>
      <vt:variant>
        <vt:i4>5</vt:i4>
      </vt:variant>
      <vt:variant>
        <vt:lpwstr/>
      </vt:variant>
      <vt:variant>
        <vt:lpwstr>_Toc399427368</vt:lpwstr>
      </vt:variant>
      <vt:variant>
        <vt:i4>1769531</vt:i4>
      </vt:variant>
      <vt:variant>
        <vt:i4>368</vt:i4>
      </vt:variant>
      <vt:variant>
        <vt:i4>0</vt:i4>
      </vt:variant>
      <vt:variant>
        <vt:i4>5</vt:i4>
      </vt:variant>
      <vt:variant>
        <vt:lpwstr/>
      </vt:variant>
      <vt:variant>
        <vt:lpwstr>_Toc399427367</vt:lpwstr>
      </vt:variant>
      <vt:variant>
        <vt:i4>1769531</vt:i4>
      </vt:variant>
      <vt:variant>
        <vt:i4>362</vt:i4>
      </vt:variant>
      <vt:variant>
        <vt:i4>0</vt:i4>
      </vt:variant>
      <vt:variant>
        <vt:i4>5</vt:i4>
      </vt:variant>
      <vt:variant>
        <vt:lpwstr/>
      </vt:variant>
      <vt:variant>
        <vt:lpwstr>_Toc399427366</vt:lpwstr>
      </vt:variant>
      <vt:variant>
        <vt:i4>1769531</vt:i4>
      </vt:variant>
      <vt:variant>
        <vt:i4>356</vt:i4>
      </vt:variant>
      <vt:variant>
        <vt:i4>0</vt:i4>
      </vt:variant>
      <vt:variant>
        <vt:i4>5</vt:i4>
      </vt:variant>
      <vt:variant>
        <vt:lpwstr/>
      </vt:variant>
      <vt:variant>
        <vt:lpwstr>_Toc399427365</vt:lpwstr>
      </vt:variant>
      <vt:variant>
        <vt:i4>1769531</vt:i4>
      </vt:variant>
      <vt:variant>
        <vt:i4>350</vt:i4>
      </vt:variant>
      <vt:variant>
        <vt:i4>0</vt:i4>
      </vt:variant>
      <vt:variant>
        <vt:i4>5</vt:i4>
      </vt:variant>
      <vt:variant>
        <vt:lpwstr/>
      </vt:variant>
      <vt:variant>
        <vt:lpwstr>_Toc399427364</vt:lpwstr>
      </vt:variant>
      <vt:variant>
        <vt:i4>1769531</vt:i4>
      </vt:variant>
      <vt:variant>
        <vt:i4>344</vt:i4>
      </vt:variant>
      <vt:variant>
        <vt:i4>0</vt:i4>
      </vt:variant>
      <vt:variant>
        <vt:i4>5</vt:i4>
      </vt:variant>
      <vt:variant>
        <vt:lpwstr/>
      </vt:variant>
      <vt:variant>
        <vt:lpwstr>_Toc399427363</vt:lpwstr>
      </vt:variant>
      <vt:variant>
        <vt:i4>1769531</vt:i4>
      </vt:variant>
      <vt:variant>
        <vt:i4>338</vt:i4>
      </vt:variant>
      <vt:variant>
        <vt:i4>0</vt:i4>
      </vt:variant>
      <vt:variant>
        <vt:i4>5</vt:i4>
      </vt:variant>
      <vt:variant>
        <vt:lpwstr/>
      </vt:variant>
      <vt:variant>
        <vt:lpwstr>_Toc399427362</vt:lpwstr>
      </vt:variant>
      <vt:variant>
        <vt:i4>1769531</vt:i4>
      </vt:variant>
      <vt:variant>
        <vt:i4>332</vt:i4>
      </vt:variant>
      <vt:variant>
        <vt:i4>0</vt:i4>
      </vt:variant>
      <vt:variant>
        <vt:i4>5</vt:i4>
      </vt:variant>
      <vt:variant>
        <vt:lpwstr/>
      </vt:variant>
      <vt:variant>
        <vt:lpwstr>_Toc399427361</vt:lpwstr>
      </vt:variant>
      <vt:variant>
        <vt:i4>1769531</vt:i4>
      </vt:variant>
      <vt:variant>
        <vt:i4>326</vt:i4>
      </vt:variant>
      <vt:variant>
        <vt:i4>0</vt:i4>
      </vt:variant>
      <vt:variant>
        <vt:i4>5</vt:i4>
      </vt:variant>
      <vt:variant>
        <vt:lpwstr/>
      </vt:variant>
      <vt:variant>
        <vt:lpwstr>_Toc399427360</vt:lpwstr>
      </vt:variant>
      <vt:variant>
        <vt:i4>1572923</vt:i4>
      </vt:variant>
      <vt:variant>
        <vt:i4>320</vt:i4>
      </vt:variant>
      <vt:variant>
        <vt:i4>0</vt:i4>
      </vt:variant>
      <vt:variant>
        <vt:i4>5</vt:i4>
      </vt:variant>
      <vt:variant>
        <vt:lpwstr/>
      </vt:variant>
      <vt:variant>
        <vt:lpwstr>_Toc399427359</vt:lpwstr>
      </vt:variant>
      <vt:variant>
        <vt:i4>1572923</vt:i4>
      </vt:variant>
      <vt:variant>
        <vt:i4>314</vt:i4>
      </vt:variant>
      <vt:variant>
        <vt:i4>0</vt:i4>
      </vt:variant>
      <vt:variant>
        <vt:i4>5</vt:i4>
      </vt:variant>
      <vt:variant>
        <vt:lpwstr/>
      </vt:variant>
      <vt:variant>
        <vt:lpwstr>_Toc399427358</vt:lpwstr>
      </vt:variant>
      <vt:variant>
        <vt:i4>1572923</vt:i4>
      </vt:variant>
      <vt:variant>
        <vt:i4>308</vt:i4>
      </vt:variant>
      <vt:variant>
        <vt:i4>0</vt:i4>
      </vt:variant>
      <vt:variant>
        <vt:i4>5</vt:i4>
      </vt:variant>
      <vt:variant>
        <vt:lpwstr/>
      </vt:variant>
      <vt:variant>
        <vt:lpwstr>_Toc399427357</vt:lpwstr>
      </vt:variant>
      <vt:variant>
        <vt:i4>1572923</vt:i4>
      </vt:variant>
      <vt:variant>
        <vt:i4>302</vt:i4>
      </vt:variant>
      <vt:variant>
        <vt:i4>0</vt:i4>
      </vt:variant>
      <vt:variant>
        <vt:i4>5</vt:i4>
      </vt:variant>
      <vt:variant>
        <vt:lpwstr/>
      </vt:variant>
      <vt:variant>
        <vt:lpwstr>_Toc399427356</vt:lpwstr>
      </vt:variant>
      <vt:variant>
        <vt:i4>1572923</vt:i4>
      </vt:variant>
      <vt:variant>
        <vt:i4>296</vt:i4>
      </vt:variant>
      <vt:variant>
        <vt:i4>0</vt:i4>
      </vt:variant>
      <vt:variant>
        <vt:i4>5</vt:i4>
      </vt:variant>
      <vt:variant>
        <vt:lpwstr/>
      </vt:variant>
      <vt:variant>
        <vt:lpwstr>_Toc399427355</vt:lpwstr>
      </vt:variant>
      <vt:variant>
        <vt:i4>1572923</vt:i4>
      </vt:variant>
      <vt:variant>
        <vt:i4>290</vt:i4>
      </vt:variant>
      <vt:variant>
        <vt:i4>0</vt:i4>
      </vt:variant>
      <vt:variant>
        <vt:i4>5</vt:i4>
      </vt:variant>
      <vt:variant>
        <vt:lpwstr/>
      </vt:variant>
      <vt:variant>
        <vt:lpwstr>_Toc399427354</vt:lpwstr>
      </vt:variant>
      <vt:variant>
        <vt:i4>1572923</vt:i4>
      </vt:variant>
      <vt:variant>
        <vt:i4>284</vt:i4>
      </vt:variant>
      <vt:variant>
        <vt:i4>0</vt:i4>
      </vt:variant>
      <vt:variant>
        <vt:i4>5</vt:i4>
      </vt:variant>
      <vt:variant>
        <vt:lpwstr/>
      </vt:variant>
      <vt:variant>
        <vt:lpwstr>_Toc399427353</vt:lpwstr>
      </vt:variant>
      <vt:variant>
        <vt:i4>1572923</vt:i4>
      </vt:variant>
      <vt:variant>
        <vt:i4>278</vt:i4>
      </vt:variant>
      <vt:variant>
        <vt:i4>0</vt:i4>
      </vt:variant>
      <vt:variant>
        <vt:i4>5</vt:i4>
      </vt:variant>
      <vt:variant>
        <vt:lpwstr/>
      </vt:variant>
      <vt:variant>
        <vt:lpwstr>_Toc399427352</vt:lpwstr>
      </vt:variant>
      <vt:variant>
        <vt:i4>1572923</vt:i4>
      </vt:variant>
      <vt:variant>
        <vt:i4>272</vt:i4>
      </vt:variant>
      <vt:variant>
        <vt:i4>0</vt:i4>
      </vt:variant>
      <vt:variant>
        <vt:i4>5</vt:i4>
      </vt:variant>
      <vt:variant>
        <vt:lpwstr/>
      </vt:variant>
      <vt:variant>
        <vt:lpwstr>_Toc399427351</vt:lpwstr>
      </vt:variant>
      <vt:variant>
        <vt:i4>1572923</vt:i4>
      </vt:variant>
      <vt:variant>
        <vt:i4>266</vt:i4>
      </vt:variant>
      <vt:variant>
        <vt:i4>0</vt:i4>
      </vt:variant>
      <vt:variant>
        <vt:i4>5</vt:i4>
      </vt:variant>
      <vt:variant>
        <vt:lpwstr/>
      </vt:variant>
      <vt:variant>
        <vt:lpwstr>_Toc399427350</vt:lpwstr>
      </vt:variant>
      <vt:variant>
        <vt:i4>1638459</vt:i4>
      </vt:variant>
      <vt:variant>
        <vt:i4>260</vt:i4>
      </vt:variant>
      <vt:variant>
        <vt:i4>0</vt:i4>
      </vt:variant>
      <vt:variant>
        <vt:i4>5</vt:i4>
      </vt:variant>
      <vt:variant>
        <vt:lpwstr/>
      </vt:variant>
      <vt:variant>
        <vt:lpwstr>_Toc399427349</vt:lpwstr>
      </vt:variant>
      <vt:variant>
        <vt:i4>1638459</vt:i4>
      </vt:variant>
      <vt:variant>
        <vt:i4>254</vt:i4>
      </vt:variant>
      <vt:variant>
        <vt:i4>0</vt:i4>
      </vt:variant>
      <vt:variant>
        <vt:i4>5</vt:i4>
      </vt:variant>
      <vt:variant>
        <vt:lpwstr/>
      </vt:variant>
      <vt:variant>
        <vt:lpwstr>_Toc399427348</vt:lpwstr>
      </vt:variant>
      <vt:variant>
        <vt:i4>1638459</vt:i4>
      </vt:variant>
      <vt:variant>
        <vt:i4>248</vt:i4>
      </vt:variant>
      <vt:variant>
        <vt:i4>0</vt:i4>
      </vt:variant>
      <vt:variant>
        <vt:i4>5</vt:i4>
      </vt:variant>
      <vt:variant>
        <vt:lpwstr/>
      </vt:variant>
      <vt:variant>
        <vt:lpwstr>_Toc399427347</vt:lpwstr>
      </vt:variant>
      <vt:variant>
        <vt:i4>1638459</vt:i4>
      </vt:variant>
      <vt:variant>
        <vt:i4>242</vt:i4>
      </vt:variant>
      <vt:variant>
        <vt:i4>0</vt:i4>
      </vt:variant>
      <vt:variant>
        <vt:i4>5</vt:i4>
      </vt:variant>
      <vt:variant>
        <vt:lpwstr/>
      </vt:variant>
      <vt:variant>
        <vt:lpwstr>_Toc399427346</vt:lpwstr>
      </vt:variant>
      <vt:variant>
        <vt:i4>1638459</vt:i4>
      </vt:variant>
      <vt:variant>
        <vt:i4>236</vt:i4>
      </vt:variant>
      <vt:variant>
        <vt:i4>0</vt:i4>
      </vt:variant>
      <vt:variant>
        <vt:i4>5</vt:i4>
      </vt:variant>
      <vt:variant>
        <vt:lpwstr/>
      </vt:variant>
      <vt:variant>
        <vt:lpwstr>_Toc399427345</vt:lpwstr>
      </vt:variant>
      <vt:variant>
        <vt:i4>1638459</vt:i4>
      </vt:variant>
      <vt:variant>
        <vt:i4>230</vt:i4>
      </vt:variant>
      <vt:variant>
        <vt:i4>0</vt:i4>
      </vt:variant>
      <vt:variant>
        <vt:i4>5</vt:i4>
      </vt:variant>
      <vt:variant>
        <vt:lpwstr/>
      </vt:variant>
      <vt:variant>
        <vt:lpwstr>_Toc399427344</vt:lpwstr>
      </vt:variant>
      <vt:variant>
        <vt:i4>1638459</vt:i4>
      </vt:variant>
      <vt:variant>
        <vt:i4>224</vt:i4>
      </vt:variant>
      <vt:variant>
        <vt:i4>0</vt:i4>
      </vt:variant>
      <vt:variant>
        <vt:i4>5</vt:i4>
      </vt:variant>
      <vt:variant>
        <vt:lpwstr/>
      </vt:variant>
      <vt:variant>
        <vt:lpwstr>_Toc399427343</vt:lpwstr>
      </vt:variant>
      <vt:variant>
        <vt:i4>1638459</vt:i4>
      </vt:variant>
      <vt:variant>
        <vt:i4>218</vt:i4>
      </vt:variant>
      <vt:variant>
        <vt:i4>0</vt:i4>
      </vt:variant>
      <vt:variant>
        <vt:i4>5</vt:i4>
      </vt:variant>
      <vt:variant>
        <vt:lpwstr/>
      </vt:variant>
      <vt:variant>
        <vt:lpwstr>_Toc399427342</vt:lpwstr>
      </vt:variant>
      <vt:variant>
        <vt:i4>1638459</vt:i4>
      </vt:variant>
      <vt:variant>
        <vt:i4>212</vt:i4>
      </vt:variant>
      <vt:variant>
        <vt:i4>0</vt:i4>
      </vt:variant>
      <vt:variant>
        <vt:i4>5</vt:i4>
      </vt:variant>
      <vt:variant>
        <vt:lpwstr/>
      </vt:variant>
      <vt:variant>
        <vt:lpwstr>_Toc399427341</vt:lpwstr>
      </vt:variant>
      <vt:variant>
        <vt:i4>1638459</vt:i4>
      </vt:variant>
      <vt:variant>
        <vt:i4>206</vt:i4>
      </vt:variant>
      <vt:variant>
        <vt:i4>0</vt:i4>
      </vt:variant>
      <vt:variant>
        <vt:i4>5</vt:i4>
      </vt:variant>
      <vt:variant>
        <vt:lpwstr/>
      </vt:variant>
      <vt:variant>
        <vt:lpwstr>_Toc399427340</vt:lpwstr>
      </vt:variant>
      <vt:variant>
        <vt:i4>1966139</vt:i4>
      </vt:variant>
      <vt:variant>
        <vt:i4>200</vt:i4>
      </vt:variant>
      <vt:variant>
        <vt:i4>0</vt:i4>
      </vt:variant>
      <vt:variant>
        <vt:i4>5</vt:i4>
      </vt:variant>
      <vt:variant>
        <vt:lpwstr/>
      </vt:variant>
      <vt:variant>
        <vt:lpwstr>_Toc399427339</vt:lpwstr>
      </vt:variant>
      <vt:variant>
        <vt:i4>1966139</vt:i4>
      </vt:variant>
      <vt:variant>
        <vt:i4>194</vt:i4>
      </vt:variant>
      <vt:variant>
        <vt:i4>0</vt:i4>
      </vt:variant>
      <vt:variant>
        <vt:i4>5</vt:i4>
      </vt:variant>
      <vt:variant>
        <vt:lpwstr/>
      </vt:variant>
      <vt:variant>
        <vt:lpwstr>_Toc399427338</vt:lpwstr>
      </vt:variant>
      <vt:variant>
        <vt:i4>1966139</vt:i4>
      </vt:variant>
      <vt:variant>
        <vt:i4>188</vt:i4>
      </vt:variant>
      <vt:variant>
        <vt:i4>0</vt:i4>
      </vt:variant>
      <vt:variant>
        <vt:i4>5</vt:i4>
      </vt:variant>
      <vt:variant>
        <vt:lpwstr/>
      </vt:variant>
      <vt:variant>
        <vt:lpwstr>_Toc399427337</vt:lpwstr>
      </vt:variant>
      <vt:variant>
        <vt:i4>1966139</vt:i4>
      </vt:variant>
      <vt:variant>
        <vt:i4>182</vt:i4>
      </vt:variant>
      <vt:variant>
        <vt:i4>0</vt:i4>
      </vt:variant>
      <vt:variant>
        <vt:i4>5</vt:i4>
      </vt:variant>
      <vt:variant>
        <vt:lpwstr/>
      </vt:variant>
      <vt:variant>
        <vt:lpwstr>_Toc399427336</vt:lpwstr>
      </vt:variant>
      <vt:variant>
        <vt:i4>1966139</vt:i4>
      </vt:variant>
      <vt:variant>
        <vt:i4>176</vt:i4>
      </vt:variant>
      <vt:variant>
        <vt:i4>0</vt:i4>
      </vt:variant>
      <vt:variant>
        <vt:i4>5</vt:i4>
      </vt:variant>
      <vt:variant>
        <vt:lpwstr/>
      </vt:variant>
      <vt:variant>
        <vt:lpwstr>_Toc399427335</vt:lpwstr>
      </vt:variant>
      <vt:variant>
        <vt:i4>1966139</vt:i4>
      </vt:variant>
      <vt:variant>
        <vt:i4>170</vt:i4>
      </vt:variant>
      <vt:variant>
        <vt:i4>0</vt:i4>
      </vt:variant>
      <vt:variant>
        <vt:i4>5</vt:i4>
      </vt:variant>
      <vt:variant>
        <vt:lpwstr/>
      </vt:variant>
      <vt:variant>
        <vt:lpwstr>_Toc399427334</vt:lpwstr>
      </vt:variant>
      <vt:variant>
        <vt:i4>1966139</vt:i4>
      </vt:variant>
      <vt:variant>
        <vt:i4>164</vt:i4>
      </vt:variant>
      <vt:variant>
        <vt:i4>0</vt:i4>
      </vt:variant>
      <vt:variant>
        <vt:i4>5</vt:i4>
      </vt:variant>
      <vt:variant>
        <vt:lpwstr/>
      </vt:variant>
      <vt:variant>
        <vt:lpwstr>_Toc399427333</vt:lpwstr>
      </vt:variant>
      <vt:variant>
        <vt:i4>1966139</vt:i4>
      </vt:variant>
      <vt:variant>
        <vt:i4>158</vt:i4>
      </vt:variant>
      <vt:variant>
        <vt:i4>0</vt:i4>
      </vt:variant>
      <vt:variant>
        <vt:i4>5</vt:i4>
      </vt:variant>
      <vt:variant>
        <vt:lpwstr/>
      </vt:variant>
      <vt:variant>
        <vt:lpwstr>_Toc399427332</vt:lpwstr>
      </vt:variant>
      <vt:variant>
        <vt:i4>1966139</vt:i4>
      </vt:variant>
      <vt:variant>
        <vt:i4>152</vt:i4>
      </vt:variant>
      <vt:variant>
        <vt:i4>0</vt:i4>
      </vt:variant>
      <vt:variant>
        <vt:i4>5</vt:i4>
      </vt:variant>
      <vt:variant>
        <vt:lpwstr/>
      </vt:variant>
      <vt:variant>
        <vt:lpwstr>_Toc399427331</vt:lpwstr>
      </vt:variant>
      <vt:variant>
        <vt:i4>1966139</vt:i4>
      </vt:variant>
      <vt:variant>
        <vt:i4>146</vt:i4>
      </vt:variant>
      <vt:variant>
        <vt:i4>0</vt:i4>
      </vt:variant>
      <vt:variant>
        <vt:i4>5</vt:i4>
      </vt:variant>
      <vt:variant>
        <vt:lpwstr/>
      </vt:variant>
      <vt:variant>
        <vt:lpwstr>_Toc399427330</vt:lpwstr>
      </vt:variant>
      <vt:variant>
        <vt:i4>2031675</vt:i4>
      </vt:variant>
      <vt:variant>
        <vt:i4>140</vt:i4>
      </vt:variant>
      <vt:variant>
        <vt:i4>0</vt:i4>
      </vt:variant>
      <vt:variant>
        <vt:i4>5</vt:i4>
      </vt:variant>
      <vt:variant>
        <vt:lpwstr/>
      </vt:variant>
      <vt:variant>
        <vt:lpwstr>_Toc399427329</vt:lpwstr>
      </vt:variant>
      <vt:variant>
        <vt:i4>2031675</vt:i4>
      </vt:variant>
      <vt:variant>
        <vt:i4>134</vt:i4>
      </vt:variant>
      <vt:variant>
        <vt:i4>0</vt:i4>
      </vt:variant>
      <vt:variant>
        <vt:i4>5</vt:i4>
      </vt:variant>
      <vt:variant>
        <vt:lpwstr/>
      </vt:variant>
      <vt:variant>
        <vt:lpwstr>_Toc399427328</vt:lpwstr>
      </vt:variant>
      <vt:variant>
        <vt:i4>2031675</vt:i4>
      </vt:variant>
      <vt:variant>
        <vt:i4>128</vt:i4>
      </vt:variant>
      <vt:variant>
        <vt:i4>0</vt:i4>
      </vt:variant>
      <vt:variant>
        <vt:i4>5</vt:i4>
      </vt:variant>
      <vt:variant>
        <vt:lpwstr/>
      </vt:variant>
      <vt:variant>
        <vt:lpwstr>_Toc399427327</vt:lpwstr>
      </vt:variant>
      <vt:variant>
        <vt:i4>2031675</vt:i4>
      </vt:variant>
      <vt:variant>
        <vt:i4>122</vt:i4>
      </vt:variant>
      <vt:variant>
        <vt:i4>0</vt:i4>
      </vt:variant>
      <vt:variant>
        <vt:i4>5</vt:i4>
      </vt:variant>
      <vt:variant>
        <vt:lpwstr/>
      </vt:variant>
      <vt:variant>
        <vt:lpwstr>_Toc399427326</vt:lpwstr>
      </vt:variant>
      <vt:variant>
        <vt:i4>2031675</vt:i4>
      </vt:variant>
      <vt:variant>
        <vt:i4>116</vt:i4>
      </vt:variant>
      <vt:variant>
        <vt:i4>0</vt:i4>
      </vt:variant>
      <vt:variant>
        <vt:i4>5</vt:i4>
      </vt:variant>
      <vt:variant>
        <vt:lpwstr/>
      </vt:variant>
      <vt:variant>
        <vt:lpwstr>_Toc399427325</vt:lpwstr>
      </vt:variant>
      <vt:variant>
        <vt:i4>2031675</vt:i4>
      </vt:variant>
      <vt:variant>
        <vt:i4>110</vt:i4>
      </vt:variant>
      <vt:variant>
        <vt:i4>0</vt:i4>
      </vt:variant>
      <vt:variant>
        <vt:i4>5</vt:i4>
      </vt:variant>
      <vt:variant>
        <vt:lpwstr/>
      </vt:variant>
      <vt:variant>
        <vt:lpwstr>_Toc399427324</vt:lpwstr>
      </vt:variant>
      <vt:variant>
        <vt:i4>2031675</vt:i4>
      </vt:variant>
      <vt:variant>
        <vt:i4>104</vt:i4>
      </vt:variant>
      <vt:variant>
        <vt:i4>0</vt:i4>
      </vt:variant>
      <vt:variant>
        <vt:i4>5</vt:i4>
      </vt:variant>
      <vt:variant>
        <vt:lpwstr/>
      </vt:variant>
      <vt:variant>
        <vt:lpwstr>_Toc399427323</vt:lpwstr>
      </vt:variant>
      <vt:variant>
        <vt:i4>2031675</vt:i4>
      </vt:variant>
      <vt:variant>
        <vt:i4>98</vt:i4>
      </vt:variant>
      <vt:variant>
        <vt:i4>0</vt:i4>
      </vt:variant>
      <vt:variant>
        <vt:i4>5</vt:i4>
      </vt:variant>
      <vt:variant>
        <vt:lpwstr/>
      </vt:variant>
      <vt:variant>
        <vt:lpwstr>_Toc399427322</vt:lpwstr>
      </vt:variant>
      <vt:variant>
        <vt:i4>2031675</vt:i4>
      </vt:variant>
      <vt:variant>
        <vt:i4>92</vt:i4>
      </vt:variant>
      <vt:variant>
        <vt:i4>0</vt:i4>
      </vt:variant>
      <vt:variant>
        <vt:i4>5</vt:i4>
      </vt:variant>
      <vt:variant>
        <vt:lpwstr/>
      </vt:variant>
      <vt:variant>
        <vt:lpwstr>_Toc399427321</vt:lpwstr>
      </vt:variant>
      <vt:variant>
        <vt:i4>2031675</vt:i4>
      </vt:variant>
      <vt:variant>
        <vt:i4>86</vt:i4>
      </vt:variant>
      <vt:variant>
        <vt:i4>0</vt:i4>
      </vt:variant>
      <vt:variant>
        <vt:i4>5</vt:i4>
      </vt:variant>
      <vt:variant>
        <vt:lpwstr/>
      </vt:variant>
      <vt:variant>
        <vt:lpwstr>_Toc399427320</vt:lpwstr>
      </vt:variant>
      <vt:variant>
        <vt:i4>1835067</vt:i4>
      </vt:variant>
      <vt:variant>
        <vt:i4>80</vt:i4>
      </vt:variant>
      <vt:variant>
        <vt:i4>0</vt:i4>
      </vt:variant>
      <vt:variant>
        <vt:i4>5</vt:i4>
      </vt:variant>
      <vt:variant>
        <vt:lpwstr/>
      </vt:variant>
      <vt:variant>
        <vt:lpwstr>_Toc399427319</vt:lpwstr>
      </vt:variant>
      <vt:variant>
        <vt:i4>1835067</vt:i4>
      </vt:variant>
      <vt:variant>
        <vt:i4>74</vt:i4>
      </vt:variant>
      <vt:variant>
        <vt:i4>0</vt:i4>
      </vt:variant>
      <vt:variant>
        <vt:i4>5</vt:i4>
      </vt:variant>
      <vt:variant>
        <vt:lpwstr/>
      </vt:variant>
      <vt:variant>
        <vt:lpwstr>_Toc399427318</vt:lpwstr>
      </vt:variant>
      <vt:variant>
        <vt:i4>1835067</vt:i4>
      </vt:variant>
      <vt:variant>
        <vt:i4>68</vt:i4>
      </vt:variant>
      <vt:variant>
        <vt:i4>0</vt:i4>
      </vt:variant>
      <vt:variant>
        <vt:i4>5</vt:i4>
      </vt:variant>
      <vt:variant>
        <vt:lpwstr/>
      </vt:variant>
      <vt:variant>
        <vt:lpwstr>_Toc399427317</vt:lpwstr>
      </vt:variant>
      <vt:variant>
        <vt:i4>1835067</vt:i4>
      </vt:variant>
      <vt:variant>
        <vt:i4>62</vt:i4>
      </vt:variant>
      <vt:variant>
        <vt:i4>0</vt:i4>
      </vt:variant>
      <vt:variant>
        <vt:i4>5</vt:i4>
      </vt:variant>
      <vt:variant>
        <vt:lpwstr/>
      </vt:variant>
      <vt:variant>
        <vt:lpwstr>_Toc399427316</vt:lpwstr>
      </vt:variant>
      <vt:variant>
        <vt:i4>1835067</vt:i4>
      </vt:variant>
      <vt:variant>
        <vt:i4>56</vt:i4>
      </vt:variant>
      <vt:variant>
        <vt:i4>0</vt:i4>
      </vt:variant>
      <vt:variant>
        <vt:i4>5</vt:i4>
      </vt:variant>
      <vt:variant>
        <vt:lpwstr/>
      </vt:variant>
      <vt:variant>
        <vt:lpwstr>_Toc399427315</vt:lpwstr>
      </vt:variant>
      <vt:variant>
        <vt:i4>1835067</vt:i4>
      </vt:variant>
      <vt:variant>
        <vt:i4>50</vt:i4>
      </vt:variant>
      <vt:variant>
        <vt:i4>0</vt:i4>
      </vt:variant>
      <vt:variant>
        <vt:i4>5</vt:i4>
      </vt:variant>
      <vt:variant>
        <vt:lpwstr/>
      </vt:variant>
      <vt:variant>
        <vt:lpwstr>_Toc399427314</vt:lpwstr>
      </vt:variant>
      <vt:variant>
        <vt:i4>1835067</vt:i4>
      </vt:variant>
      <vt:variant>
        <vt:i4>44</vt:i4>
      </vt:variant>
      <vt:variant>
        <vt:i4>0</vt:i4>
      </vt:variant>
      <vt:variant>
        <vt:i4>5</vt:i4>
      </vt:variant>
      <vt:variant>
        <vt:lpwstr/>
      </vt:variant>
      <vt:variant>
        <vt:lpwstr>_Toc399427313</vt:lpwstr>
      </vt:variant>
      <vt:variant>
        <vt:i4>1835067</vt:i4>
      </vt:variant>
      <vt:variant>
        <vt:i4>38</vt:i4>
      </vt:variant>
      <vt:variant>
        <vt:i4>0</vt:i4>
      </vt:variant>
      <vt:variant>
        <vt:i4>5</vt:i4>
      </vt:variant>
      <vt:variant>
        <vt:lpwstr/>
      </vt:variant>
      <vt:variant>
        <vt:lpwstr>_Toc399427312</vt:lpwstr>
      </vt:variant>
      <vt:variant>
        <vt:i4>1835067</vt:i4>
      </vt:variant>
      <vt:variant>
        <vt:i4>32</vt:i4>
      </vt:variant>
      <vt:variant>
        <vt:i4>0</vt:i4>
      </vt:variant>
      <vt:variant>
        <vt:i4>5</vt:i4>
      </vt:variant>
      <vt:variant>
        <vt:lpwstr/>
      </vt:variant>
      <vt:variant>
        <vt:lpwstr>_Toc399427311</vt:lpwstr>
      </vt:variant>
      <vt:variant>
        <vt:i4>1835067</vt:i4>
      </vt:variant>
      <vt:variant>
        <vt:i4>26</vt:i4>
      </vt:variant>
      <vt:variant>
        <vt:i4>0</vt:i4>
      </vt:variant>
      <vt:variant>
        <vt:i4>5</vt:i4>
      </vt:variant>
      <vt:variant>
        <vt:lpwstr/>
      </vt:variant>
      <vt:variant>
        <vt:lpwstr>_Toc399427310</vt:lpwstr>
      </vt:variant>
      <vt:variant>
        <vt:i4>1900603</vt:i4>
      </vt:variant>
      <vt:variant>
        <vt:i4>20</vt:i4>
      </vt:variant>
      <vt:variant>
        <vt:i4>0</vt:i4>
      </vt:variant>
      <vt:variant>
        <vt:i4>5</vt:i4>
      </vt:variant>
      <vt:variant>
        <vt:lpwstr/>
      </vt:variant>
      <vt:variant>
        <vt:lpwstr>_Toc399427309</vt:lpwstr>
      </vt:variant>
      <vt:variant>
        <vt:i4>1900603</vt:i4>
      </vt:variant>
      <vt:variant>
        <vt:i4>14</vt:i4>
      </vt:variant>
      <vt:variant>
        <vt:i4>0</vt:i4>
      </vt:variant>
      <vt:variant>
        <vt:i4>5</vt:i4>
      </vt:variant>
      <vt:variant>
        <vt:lpwstr/>
      </vt:variant>
      <vt:variant>
        <vt:lpwstr>_Toc399427308</vt:lpwstr>
      </vt:variant>
      <vt:variant>
        <vt:i4>1900603</vt:i4>
      </vt:variant>
      <vt:variant>
        <vt:i4>8</vt:i4>
      </vt:variant>
      <vt:variant>
        <vt:i4>0</vt:i4>
      </vt:variant>
      <vt:variant>
        <vt:i4>5</vt:i4>
      </vt:variant>
      <vt:variant>
        <vt:lpwstr/>
      </vt:variant>
      <vt:variant>
        <vt:lpwstr>_Toc399427307</vt:lpwstr>
      </vt:variant>
      <vt:variant>
        <vt:i4>1900603</vt:i4>
      </vt:variant>
      <vt:variant>
        <vt:i4>2</vt:i4>
      </vt:variant>
      <vt:variant>
        <vt:i4>0</vt:i4>
      </vt:variant>
      <vt:variant>
        <vt:i4>5</vt:i4>
      </vt:variant>
      <vt:variant>
        <vt:lpwstr/>
      </vt:variant>
      <vt:variant>
        <vt:lpwstr>_Toc399427306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募集申请材料</dc:subject>
  <dc:creator>徐晶</dc:creator>
  <cp:keywords/>
  <cp:lastModifiedBy>陈红</cp:lastModifiedBy>
  <cp:revision>8</cp:revision>
  <cp:lastPrinted>2019-09-19T03:17:00Z</cp:lastPrinted>
  <dcterms:created xsi:type="dcterms:W3CDTF">2020-06-24T03:51:00Z</dcterms:created>
  <dcterms:modified xsi:type="dcterms:W3CDTF">2020-06-30T08:47:00Z</dcterms:modified>
  <cp:category>募集申请材料</cp:category>
</cp:coreProperties>
</file>