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易方达消费行业股票型证券投资基金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中国农业银行股份有限公司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C914FE" w:rsidRDefault="002D07FB">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914FE" w:rsidRDefault="002D07FB">
      <w:pPr>
        <w:spacing w:line="360"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914FE" w:rsidRDefault="002D07FB">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914FE" w:rsidRDefault="002D07FB">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914FE" w:rsidRDefault="002D07FB">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易方达消费行业股票</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110022</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110022</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2010</w:t>
            </w:r>
            <w:r w:rsidRPr="00232B03">
              <w:rPr>
                <w:color w:val="000000"/>
                <w:kern w:val="0"/>
                <w:sz w:val="24"/>
                <w:szCs w:val="24"/>
              </w:rPr>
              <w:t>年</w:t>
            </w:r>
            <w:r w:rsidRPr="00232B03">
              <w:rPr>
                <w:color w:val="000000"/>
                <w:kern w:val="0"/>
                <w:sz w:val="24"/>
                <w:szCs w:val="24"/>
              </w:rPr>
              <w:t>8</w:t>
            </w:r>
            <w:r w:rsidRPr="00232B03">
              <w:rPr>
                <w:color w:val="000000"/>
                <w:kern w:val="0"/>
                <w:sz w:val="24"/>
                <w:szCs w:val="24"/>
              </w:rPr>
              <w:t>月</w:t>
            </w:r>
            <w:r w:rsidRPr="00232B03">
              <w:rPr>
                <w:color w:val="000000"/>
                <w:kern w:val="0"/>
                <w:sz w:val="24"/>
                <w:szCs w:val="24"/>
              </w:rPr>
              <w:t>20</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6,298,798,028.60</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主要投资消费行业股票，在严格控制风险的前提下，追求超越业绩比较基准的投资回报。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本基金将根据对消费行业各子行业的综合分析，从中选择具有较强竞争优势且估值具有吸引力的上市公司进行投资，在努力控制风险的前提下追求更高回报。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中证内地消费主题指数收益率</w:t>
            </w:r>
            <w:r w:rsidRPr="00232B03">
              <w:rPr>
                <w:color w:val="000000"/>
                <w:kern w:val="0"/>
                <w:sz w:val="24"/>
                <w:szCs w:val="24"/>
              </w:rPr>
              <w:t>×85%+</w:t>
            </w:r>
            <w:r w:rsidRPr="00232B03">
              <w:rPr>
                <w:color w:val="000000"/>
                <w:kern w:val="0"/>
                <w:sz w:val="24"/>
                <w:szCs w:val="24"/>
              </w:rPr>
              <w:t>中债总指数</w:t>
            </w:r>
            <w:r w:rsidRPr="00232B03">
              <w:rPr>
                <w:color w:val="000000"/>
                <w:kern w:val="0"/>
                <w:sz w:val="24"/>
                <w:szCs w:val="24"/>
              </w:rPr>
              <w:lastRenderedPageBreak/>
              <w:t>收益率</w:t>
            </w:r>
            <w:r w:rsidRPr="00232B03">
              <w:rPr>
                <w:color w:val="000000"/>
                <w:kern w:val="0"/>
                <w:sz w:val="24"/>
                <w:szCs w:val="24"/>
              </w:rPr>
              <w:t>×15%</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本基金为主动股票基金，理论上其风险收益水平高于混合基金和债券基金。同时，本基金为行业基金，在享受消费行业收益的同时，也必须承担单一行业带来的风险。</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中国农业银行股份有限公司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A776C2" w:rsidRPr="006506EF" w:rsidTr="00A776C2">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r>
      <w:tr w:rsidR="00A776C2" w:rsidRPr="006506EF" w:rsidTr="00A776C2">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523,815,539.53</w:t>
            </w:r>
          </w:p>
        </w:tc>
      </w:tr>
      <w:tr w:rsidR="00A776C2" w:rsidRPr="006506EF" w:rsidTr="00A776C2">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-1,757,471,012.91</w:t>
            </w:r>
          </w:p>
        </w:tc>
      </w:tr>
      <w:tr w:rsidR="00A776C2" w:rsidRPr="006506EF" w:rsidTr="00A776C2">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-0.2868</w:t>
            </w:r>
          </w:p>
        </w:tc>
      </w:tr>
      <w:tr w:rsidR="00A776C2" w:rsidRPr="006506EF" w:rsidTr="00A776C2">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17,601,195,762.66</w:t>
            </w:r>
          </w:p>
        </w:tc>
      </w:tr>
      <w:tr w:rsidR="00A776C2" w:rsidRPr="006506EF" w:rsidTr="00A776C2">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2.794</w:t>
            </w:r>
          </w:p>
        </w:tc>
      </w:tr>
    </w:tbl>
    <w:p w:rsidR="00C914FE" w:rsidRDefault="002D07FB">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lastRenderedPageBreak/>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lastRenderedPageBreak/>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C914FE">
        <w:tc>
          <w:tcPr>
            <w:tcW w:w="1395" w:type="dxa"/>
            <w:vAlign w:val="center"/>
          </w:tcPr>
          <w:p w:rsidR="00C914FE" w:rsidRDefault="002D07FB">
            <w:pPr>
              <w:jc w:val="left"/>
            </w:pPr>
            <w:r>
              <w:rPr>
                <w:color w:val="000000"/>
                <w:kern w:val="0"/>
                <w:sz w:val="24"/>
                <w:szCs w:val="24"/>
              </w:rPr>
              <w:t>过去三个月</w:t>
            </w:r>
          </w:p>
        </w:tc>
        <w:tc>
          <w:tcPr>
            <w:tcW w:w="1092" w:type="dxa"/>
            <w:vAlign w:val="center"/>
          </w:tcPr>
          <w:p w:rsidR="00C914FE" w:rsidRDefault="002D07FB">
            <w:pPr>
              <w:jc w:val="center"/>
            </w:pPr>
            <w:r>
              <w:rPr>
                <w:color w:val="000000"/>
                <w:kern w:val="0"/>
                <w:sz w:val="24"/>
                <w:szCs w:val="24"/>
              </w:rPr>
              <w:t>-8.60%</w:t>
            </w:r>
          </w:p>
        </w:tc>
        <w:tc>
          <w:tcPr>
            <w:tcW w:w="1161" w:type="dxa"/>
            <w:vAlign w:val="center"/>
          </w:tcPr>
          <w:p w:rsidR="00C914FE" w:rsidRDefault="002D07FB">
            <w:pPr>
              <w:jc w:val="center"/>
            </w:pPr>
            <w:r>
              <w:rPr>
                <w:color w:val="000000"/>
                <w:kern w:val="0"/>
                <w:sz w:val="24"/>
                <w:szCs w:val="24"/>
              </w:rPr>
              <w:t>2.14%</w:t>
            </w:r>
          </w:p>
        </w:tc>
        <w:tc>
          <w:tcPr>
            <w:tcW w:w="1181" w:type="dxa"/>
            <w:vAlign w:val="center"/>
          </w:tcPr>
          <w:p w:rsidR="00C914FE" w:rsidRDefault="002D07FB">
            <w:pPr>
              <w:jc w:val="center"/>
            </w:pPr>
            <w:r>
              <w:rPr>
                <w:color w:val="000000"/>
                <w:kern w:val="0"/>
                <w:sz w:val="24"/>
                <w:szCs w:val="24"/>
              </w:rPr>
              <w:t>-5.97%</w:t>
            </w:r>
          </w:p>
        </w:tc>
        <w:tc>
          <w:tcPr>
            <w:tcW w:w="1188" w:type="dxa"/>
            <w:vAlign w:val="center"/>
          </w:tcPr>
          <w:p w:rsidR="00C914FE" w:rsidRDefault="002D07FB">
            <w:pPr>
              <w:jc w:val="center"/>
            </w:pPr>
            <w:r>
              <w:rPr>
                <w:color w:val="000000"/>
                <w:kern w:val="0"/>
                <w:sz w:val="24"/>
                <w:szCs w:val="24"/>
              </w:rPr>
              <w:t>1.83%</w:t>
            </w:r>
          </w:p>
        </w:tc>
        <w:tc>
          <w:tcPr>
            <w:tcW w:w="1199" w:type="dxa"/>
            <w:vAlign w:val="center"/>
          </w:tcPr>
          <w:p w:rsidR="00C914FE" w:rsidRDefault="002D07FB">
            <w:pPr>
              <w:jc w:val="center"/>
            </w:pPr>
            <w:r>
              <w:rPr>
                <w:color w:val="000000"/>
                <w:kern w:val="0"/>
                <w:sz w:val="24"/>
                <w:szCs w:val="24"/>
              </w:rPr>
              <w:t>-2.63%</w:t>
            </w:r>
          </w:p>
        </w:tc>
        <w:tc>
          <w:tcPr>
            <w:tcW w:w="1204" w:type="dxa"/>
            <w:vAlign w:val="center"/>
          </w:tcPr>
          <w:p w:rsidR="00C914FE" w:rsidRDefault="002D07FB">
            <w:pPr>
              <w:jc w:val="center"/>
            </w:pPr>
            <w:r>
              <w:rPr>
                <w:color w:val="000000"/>
                <w:kern w:val="0"/>
                <w:sz w:val="24"/>
                <w:szCs w:val="24"/>
              </w:rPr>
              <w:t>0.31%</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易方达消费行业股票型证券投资基金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2010</w:t>
      </w:r>
      <w:r w:rsidRPr="0074694E">
        <w:rPr>
          <w:rFonts w:ascii="Times New Roman" w:hAnsi="Times New Roman"/>
          <w:sz w:val="24"/>
          <w:szCs w:val="24"/>
        </w:rPr>
        <w:t>年</w:t>
      </w:r>
      <w:r w:rsidRPr="0074694E">
        <w:rPr>
          <w:rFonts w:ascii="Times New Roman" w:hAnsi="Times New Roman"/>
          <w:sz w:val="24"/>
          <w:szCs w:val="24"/>
        </w:rPr>
        <w:t>8</w:t>
      </w:r>
      <w:r w:rsidRPr="0074694E">
        <w:rPr>
          <w:rFonts w:ascii="Times New Roman" w:hAnsi="Times New Roman"/>
          <w:sz w:val="24"/>
          <w:szCs w:val="24"/>
        </w:rPr>
        <w:t>月</w:t>
      </w:r>
      <w:r w:rsidRPr="0074694E">
        <w:rPr>
          <w:rFonts w:ascii="Times New Roman" w:hAnsi="Times New Roman"/>
          <w:sz w:val="24"/>
          <w:szCs w:val="24"/>
        </w:rPr>
        <w:t>20</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A776C2" w:rsidP="004061AC">
      <w:pPr>
        <w:pStyle w:val="a5"/>
        <w:snapToGrid w:val="0"/>
        <w:spacing w:before="120" w:line="360" w:lineRule="auto"/>
        <w:jc w:val="center"/>
        <w:rPr>
          <w:rFonts w:hAnsi="宋体"/>
          <w:color w:val="000000"/>
          <w:sz w:val="24"/>
          <w:szCs w:val="24"/>
        </w:rPr>
      </w:pPr>
      <w:r>
        <w:rPr>
          <w:rFonts w:hAnsi="宋体"/>
          <w:noProof/>
          <w:color w:val="000000"/>
          <w:sz w:val="24"/>
          <w:szCs w:val="24"/>
        </w:rPr>
        <w:drawing>
          <wp:inline distT="0" distB="0" distL="0" distR="0">
            <wp:extent cx="5236845" cy="3063875"/>
            <wp:effectExtent l="0" t="0" r="190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6845" cy="3063875"/>
                    </a:xfrm>
                    <a:prstGeom prst="rect">
                      <a:avLst/>
                    </a:prstGeom>
                    <a:noFill/>
                    <a:ln>
                      <a:noFill/>
                    </a:ln>
                  </pic:spPr>
                </pic:pic>
              </a:graphicData>
            </a:graphic>
          </wp:inline>
        </w:drawing>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179.40%</w:t>
      </w:r>
      <w:r w:rsidRPr="006C56AA">
        <w:rPr>
          <w:color w:val="000000"/>
          <w:sz w:val="24"/>
          <w:szCs w:val="24"/>
        </w:rPr>
        <w:t>，同期业绩比较基准收益率为</w:t>
      </w:r>
      <w:r w:rsidRPr="006C56AA">
        <w:rPr>
          <w:color w:val="000000"/>
          <w:sz w:val="24"/>
          <w:szCs w:val="24"/>
        </w:rPr>
        <w:t>83.31%</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C914FE">
        <w:tc>
          <w:tcPr>
            <w:tcW w:w="567" w:type="dxa"/>
            <w:vAlign w:val="center"/>
          </w:tcPr>
          <w:p w:rsidR="00C914FE" w:rsidRDefault="002D07FB">
            <w:pPr>
              <w:jc w:val="center"/>
            </w:pPr>
            <w:r>
              <w:rPr>
                <w:color w:val="000000"/>
                <w:sz w:val="24"/>
              </w:rPr>
              <w:t>萧</w:t>
            </w:r>
            <w:r>
              <w:rPr>
                <w:color w:val="000000"/>
                <w:sz w:val="24"/>
              </w:rPr>
              <w:lastRenderedPageBreak/>
              <w:t>楠</w:t>
            </w:r>
          </w:p>
        </w:tc>
        <w:tc>
          <w:tcPr>
            <w:tcW w:w="2835" w:type="dxa"/>
            <w:vAlign w:val="center"/>
          </w:tcPr>
          <w:p w:rsidR="00C914FE" w:rsidRDefault="002D07FB">
            <w:pPr>
              <w:jc w:val="left"/>
            </w:pPr>
            <w:r>
              <w:rPr>
                <w:color w:val="000000"/>
                <w:sz w:val="24"/>
              </w:rPr>
              <w:lastRenderedPageBreak/>
              <w:t>本基金的基金经理、易</w:t>
            </w:r>
            <w:r>
              <w:rPr>
                <w:color w:val="000000"/>
                <w:sz w:val="24"/>
              </w:rPr>
              <w:lastRenderedPageBreak/>
              <w:t>方达大健康主题灵活配置混合型证券投资基金的基金经理、易方达现代服务业灵活配置混合型证券投资基金的基金经理、易方达瑞恒灵活配置混合型证券投资基金的基金经理、易方达科顺定期开放灵活配置混合型证券投资基金的基金经理、投资三部总经理、研究部副总经理</w:t>
            </w:r>
          </w:p>
        </w:tc>
        <w:tc>
          <w:tcPr>
            <w:tcW w:w="851" w:type="dxa"/>
            <w:vAlign w:val="center"/>
          </w:tcPr>
          <w:p w:rsidR="00C914FE" w:rsidRDefault="002D07FB">
            <w:pPr>
              <w:jc w:val="center"/>
            </w:pPr>
            <w:r>
              <w:rPr>
                <w:color w:val="000000"/>
                <w:sz w:val="24"/>
              </w:rPr>
              <w:lastRenderedPageBreak/>
              <w:t>2012-</w:t>
            </w:r>
            <w:r>
              <w:rPr>
                <w:color w:val="000000"/>
                <w:sz w:val="24"/>
              </w:rPr>
              <w:lastRenderedPageBreak/>
              <w:t>09-28</w:t>
            </w:r>
          </w:p>
        </w:tc>
        <w:tc>
          <w:tcPr>
            <w:tcW w:w="850" w:type="dxa"/>
            <w:vAlign w:val="center"/>
          </w:tcPr>
          <w:p w:rsidR="00C914FE" w:rsidRDefault="002D07FB">
            <w:pPr>
              <w:jc w:val="center"/>
            </w:pPr>
            <w:r>
              <w:rPr>
                <w:color w:val="000000"/>
                <w:sz w:val="24"/>
              </w:rPr>
              <w:lastRenderedPageBreak/>
              <w:t>-</w:t>
            </w:r>
          </w:p>
        </w:tc>
        <w:tc>
          <w:tcPr>
            <w:tcW w:w="851" w:type="dxa"/>
            <w:vAlign w:val="center"/>
          </w:tcPr>
          <w:p w:rsidR="00C914FE" w:rsidRDefault="002D07FB">
            <w:pPr>
              <w:jc w:val="center"/>
            </w:pPr>
            <w:r>
              <w:rPr>
                <w:color w:val="000000"/>
                <w:sz w:val="24"/>
              </w:rPr>
              <w:t>14</w:t>
            </w:r>
            <w:r>
              <w:rPr>
                <w:color w:val="000000"/>
                <w:sz w:val="24"/>
              </w:rPr>
              <w:t>年</w:t>
            </w:r>
          </w:p>
        </w:tc>
        <w:tc>
          <w:tcPr>
            <w:tcW w:w="2977" w:type="dxa"/>
            <w:vAlign w:val="center"/>
          </w:tcPr>
          <w:p w:rsidR="00C914FE" w:rsidRDefault="002D07FB">
            <w:r>
              <w:rPr>
                <w:color w:val="000000"/>
                <w:sz w:val="24"/>
              </w:rPr>
              <w:t>硕士研究生，具有基金从业</w:t>
            </w:r>
            <w:r>
              <w:rPr>
                <w:color w:val="000000"/>
                <w:sz w:val="24"/>
              </w:rPr>
              <w:lastRenderedPageBreak/>
              <w:t>资格。曾任易方达基金管理有限公司研究部行业研究员、基金投资部基金经理助理、投资经理、易方达裕如灵活配置混合型证券投资基金基金经理、易方达新享灵活配置混合型证券投资基金基金经理、易方达瑞和灵活配置混合型证券投资基金基金经理、易方达价值成长混合型证券投资基金基金经理助理。</w:t>
            </w:r>
          </w:p>
        </w:tc>
      </w:tr>
    </w:tbl>
    <w:p w:rsidR="00C914FE" w:rsidRDefault="002D07FB">
      <w:pPr>
        <w:spacing w:line="360" w:lineRule="auto"/>
        <w:ind w:firstLineChars="200" w:firstLine="480"/>
        <w:rPr>
          <w:color w:val="000000"/>
          <w:sz w:val="24"/>
          <w:szCs w:val="24"/>
        </w:rPr>
      </w:pPr>
      <w:r>
        <w:rPr>
          <w:color w:val="000000"/>
          <w:sz w:val="24"/>
          <w:szCs w:val="24"/>
        </w:rPr>
        <w:lastRenderedPageBreak/>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C914FE" w:rsidRDefault="002D07FB">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w:t>
      </w:r>
      <w:r>
        <w:rPr>
          <w:color w:val="000000"/>
          <w:sz w:val="24"/>
          <w:szCs w:val="24"/>
        </w:rPr>
        <w:lastRenderedPageBreak/>
        <w:t>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C914FE" w:rsidRDefault="002D07FB">
      <w:pPr>
        <w:spacing w:line="360" w:lineRule="auto"/>
        <w:ind w:firstLineChars="200" w:firstLine="480"/>
        <w:rPr>
          <w:color w:val="000000"/>
          <w:sz w:val="24"/>
          <w:szCs w:val="24"/>
        </w:rPr>
      </w:pPr>
      <w:r>
        <w:rPr>
          <w:color w:val="000000"/>
          <w:sz w:val="24"/>
          <w:szCs w:val="24"/>
        </w:rPr>
        <w:t>2020</w:t>
      </w:r>
      <w:r>
        <w:rPr>
          <w:color w:val="000000"/>
          <w:sz w:val="24"/>
          <w:szCs w:val="24"/>
        </w:rPr>
        <w:t>年一季度，全球股市都经历了过山车行情。国内新冠病毒肺炎疫情爆发前流动性宽松，市场风险偏好升高，而疫情爆发后风险偏好并未降低。直到海外疫情爆发，市场开始出现颓势。一季度，上证综指下跌</w:t>
      </w:r>
      <w:r>
        <w:rPr>
          <w:color w:val="000000"/>
          <w:sz w:val="24"/>
          <w:szCs w:val="24"/>
        </w:rPr>
        <w:t>9.83%</w:t>
      </w:r>
      <w:r>
        <w:rPr>
          <w:color w:val="000000"/>
          <w:sz w:val="24"/>
          <w:szCs w:val="24"/>
        </w:rPr>
        <w:t>，上证</w:t>
      </w:r>
      <w:r>
        <w:rPr>
          <w:color w:val="000000"/>
          <w:sz w:val="24"/>
          <w:szCs w:val="24"/>
        </w:rPr>
        <w:t>50</w:t>
      </w:r>
      <w:r>
        <w:rPr>
          <w:color w:val="000000"/>
          <w:sz w:val="24"/>
          <w:szCs w:val="24"/>
        </w:rPr>
        <w:t>指数下跌</w:t>
      </w:r>
      <w:r>
        <w:rPr>
          <w:color w:val="000000"/>
          <w:sz w:val="24"/>
          <w:szCs w:val="24"/>
        </w:rPr>
        <w:t>12.20%</w:t>
      </w:r>
      <w:r>
        <w:rPr>
          <w:color w:val="000000"/>
          <w:sz w:val="24"/>
          <w:szCs w:val="24"/>
        </w:rPr>
        <w:t>，创业板指上涨</w:t>
      </w:r>
      <w:r>
        <w:rPr>
          <w:color w:val="000000"/>
          <w:sz w:val="24"/>
          <w:szCs w:val="24"/>
        </w:rPr>
        <w:t>4.10%</w:t>
      </w:r>
      <w:r>
        <w:rPr>
          <w:color w:val="000000"/>
          <w:sz w:val="24"/>
          <w:szCs w:val="24"/>
        </w:rPr>
        <w:t>。疫情造成周期、上游以及消费行业遭受重创，而医药板块相对受益。</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为避免流动性风险，我们在春节后主动降低了股票仓位。海外疫情爆发后，全球金融市场震荡剧烈，流动性急剧萎缩，我们在短期流动性风险释放后又加仓了之前下跌较多的食品饮料等板块。我们认为当前的持仓性价比已经较高，长期看来，不少个股还将受益于行业格局而有持续改善。</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2.794</w:t>
      </w:r>
      <w:r w:rsidRPr="006C56AA">
        <w:rPr>
          <w:color w:val="000000"/>
          <w:sz w:val="24"/>
          <w:szCs w:val="24"/>
        </w:rPr>
        <w:t>元，本报告期份额净值增长率为</w:t>
      </w:r>
      <w:r w:rsidRPr="006C56AA">
        <w:rPr>
          <w:color w:val="000000"/>
          <w:sz w:val="24"/>
          <w:szCs w:val="24"/>
        </w:rPr>
        <w:t>-8.60%</w:t>
      </w:r>
      <w:r w:rsidRPr="006C56AA">
        <w:rPr>
          <w:color w:val="000000"/>
          <w:sz w:val="24"/>
          <w:szCs w:val="24"/>
        </w:rPr>
        <w:t>，同期业绩比较基准收益率为</w:t>
      </w:r>
      <w:r w:rsidRPr="006C56AA">
        <w:rPr>
          <w:color w:val="000000"/>
          <w:sz w:val="24"/>
          <w:szCs w:val="24"/>
        </w:rPr>
        <w:t>-5.97%</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14,606,687,688.72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82.41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14,606,687,688.72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82.41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17,898,024.50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0.10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17,898,024.50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0.10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909,201,374.60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5.13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2,053,770,387.89</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11.59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136,507,204.18</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0.77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17,724,064,679.89</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243,481,182.78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1.38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14,354,244,100.55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81.55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19,147.31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5,094,732.32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3,810,333.32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17,552.98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20,639.46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14,606,687,688.72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82.99</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C914FE">
        <w:tc>
          <w:tcPr>
            <w:tcW w:w="851" w:type="dxa"/>
            <w:vAlign w:val="center"/>
          </w:tcPr>
          <w:p w:rsidR="00C914FE" w:rsidRDefault="002D07FB">
            <w:pPr>
              <w:jc w:val="center"/>
            </w:pPr>
            <w:r>
              <w:rPr>
                <w:color w:val="000000"/>
                <w:kern w:val="0"/>
                <w:sz w:val="24"/>
                <w:szCs w:val="24"/>
              </w:rPr>
              <w:t>1</w:t>
            </w:r>
          </w:p>
        </w:tc>
        <w:tc>
          <w:tcPr>
            <w:tcW w:w="1276" w:type="dxa"/>
            <w:vAlign w:val="center"/>
          </w:tcPr>
          <w:p w:rsidR="00C914FE" w:rsidRDefault="002D07FB">
            <w:pPr>
              <w:jc w:val="center"/>
            </w:pPr>
            <w:r>
              <w:rPr>
                <w:color w:val="000000"/>
                <w:kern w:val="0"/>
                <w:sz w:val="24"/>
                <w:szCs w:val="24"/>
              </w:rPr>
              <w:t>000860</w:t>
            </w:r>
          </w:p>
        </w:tc>
        <w:tc>
          <w:tcPr>
            <w:tcW w:w="1418" w:type="dxa"/>
            <w:vAlign w:val="center"/>
          </w:tcPr>
          <w:p w:rsidR="00C914FE" w:rsidRDefault="002D07FB">
            <w:pPr>
              <w:jc w:val="center"/>
            </w:pPr>
            <w:r>
              <w:rPr>
                <w:color w:val="000000"/>
                <w:kern w:val="0"/>
                <w:sz w:val="24"/>
                <w:szCs w:val="24"/>
              </w:rPr>
              <w:t>顺鑫农业</w:t>
            </w:r>
          </w:p>
        </w:tc>
        <w:tc>
          <w:tcPr>
            <w:tcW w:w="1701" w:type="dxa"/>
            <w:vAlign w:val="center"/>
          </w:tcPr>
          <w:p w:rsidR="00C914FE" w:rsidRDefault="002D07FB">
            <w:pPr>
              <w:jc w:val="right"/>
            </w:pPr>
            <w:r>
              <w:rPr>
                <w:color w:val="000000"/>
                <w:kern w:val="0"/>
                <w:sz w:val="24"/>
                <w:szCs w:val="24"/>
              </w:rPr>
              <w:t>28,437,617</w:t>
            </w:r>
          </w:p>
        </w:tc>
        <w:tc>
          <w:tcPr>
            <w:tcW w:w="1984" w:type="dxa"/>
            <w:vAlign w:val="center"/>
          </w:tcPr>
          <w:p w:rsidR="00C914FE" w:rsidRDefault="002D07FB">
            <w:pPr>
              <w:jc w:val="right"/>
            </w:pPr>
            <w:r>
              <w:rPr>
                <w:color w:val="000000"/>
                <w:kern w:val="0"/>
                <w:sz w:val="24"/>
                <w:szCs w:val="24"/>
              </w:rPr>
              <w:t>1,745,785,307.63</w:t>
            </w:r>
          </w:p>
        </w:tc>
        <w:tc>
          <w:tcPr>
            <w:tcW w:w="1559" w:type="dxa"/>
            <w:vAlign w:val="center"/>
          </w:tcPr>
          <w:p w:rsidR="00C914FE" w:rsidRDefault="002D07FB">
            <w:pPr>
              <w:jc w:val="right"/>
            </w:pPr>
            <w:r>
              <w:rPr>
                <w:color w:val="000000"/>
                <w:kern w:val="0"/>
                <w:sz w:val="24"/>
                <w:szCs w:val="24"/>
              </w:rPr>
              <w:t>9.92</w:t>
            </w:r>
          </w:p>
        </w:tc>
      </w:tr>
      <w:tr w:rsidR="00C914FE">
        <w:tc>
          <w:tcPr>
            <w:tcW w:w="851" w:type="dxa"/>
            <w:vAlign w:val="center"/>
          </w:tcPr>
          <w:p w:rsidR="00C914FE" w:rsidRDefault="002D07FB">
            <w:pPr>
              <w:jc w:val="center"/>
            </w:pPr>
            <w:r>
              <w:rPr>
                <w:color w:val="000000"/>
                <w:kern w:val="0"/>
                <w:sz w:val="24"/>
                <w:szCs w:val="24"/>
              </w:rPr>
              <w:t>2</w:t>
            </w:r>
          </w:p>
        </w:tc>
        <w:tc>
          <w:tcPr>
            <w:tcW w:w="1276" w:type="dxa"/>
            <w:vAlign w:val="center"/>
          </w:tcPr>
          <w:p w:rsidR="00C914FE" w:rsidRDefault="002D07FB">
            <w:pPr>
              <w:jc w:val="center"/>
            </w:pPr>
            <w:r>
              <w:rPr>
                <w:color w:val="000000"/>
                <w:kern w:val="0"/>
                <w:sz w:val="24"/>
                <w:szCs w:val="24"/>
              </w:rPr>
              <w:t>600519</w:t>
            </w:r>
          </w:p>
        </w:tc>
        <w:tc>
          <w:tcPr>
            <w:tcW w:w="1418" w:type="dxa"/>
            <w:vAlign w:val="center"/>
          </w:tcPr>
          <w:p w:rsidR="00C914FE" w:rsidRDefault="002D07FB">
            <w:pPr>
              <w:jc w:val="center"/>
            </w:pPr>
            <w:r>
              <w:rPr>
                <w:color w:val="000000"/>
                <w:kern w:val="0"/>
                <w:sz w:val="24"/>
                <w:szCs w:val="24"/>
              </w:rPr>
              <w:t>贵州茅台</w:t>
            </w:r>
          </w:p>
        </w:tc>
        <w:tc>
          <w:tcPr>
            <w:tcW w:w="1701" w:type="dxa"/>
            <w:vAlign w:val="center"/>
          </w:tcPr>
          <w:p w:rsidR="00C914FE" w:rsidRDefault="002D07FB">
            <w:pPr>
              <w:jc w:val="right"/>
            </w:pPr>
            <w:r>
              <w:rPr>
                <w:color w:val="000000"/>
                <w:kern w:val="0"/>
                <w:sz w:val="24"/>
                <w:szCs w:val="24"/>
              </w:rPr>
              <w:t>1,508,677</w:t>
            </w:r>
          </w:p>
        </w:tc>
        <w:tc>
          <w:tcPr>
            <w:tcW w:w="1984" w:type="dxa"/>
            <w:vAlign w:val="center"/>
          </w:tcPr>
          <w:p w:rsidR="00C914FE" w:rsidRDefault="002D07FB">
            <w:pPr>
              <w:jc w:val="right"/>
            </w:pPr>
            <w:r>
              <w:rPr>
                <w:color w:val="000000"/>
                <w:kern w:val="0"/>
                <w:sz w:val="24"/>
                <w:szCs w:val="24"/>
              </w:rPr>
              <w:t>1,676,140,147.00</w:t>
            </w:r>
          </w:p>
        </w:tc>
        <w:tc>
          <w:tcPr>
            <w:tcW w:w="1559" w:type="dxa"/>
            <w:vAlign w:val="center"/>
          </w:tcPr>
          <w:p w:rsidR="00C914FE" w:rsidRDefault="002D07FB">
            <w:pPr>
              <w:jc w:val="right"/>
            </w:pPr>
            <w:r>
              <w:rPr>
                <w:color w:val="000000"/>
                <w:kern w:val="0"/>
                <w:sz w:val="24"/>
                <w:szCs w:val="24"/>
              </w:rPr>
              <w:t>9.52</w:t>
            </w:r>
          </w:p>
        </w:tc>
      </w:tr>
      <w:tr w:rsidR="00C914FE">
        <w:tc>
          <w:tcPr>
            <w:tcW w:w="851" w:type="dxa"/>
            <w:vAlign w:val="center"/>
          </w:tcPr>
          <w:p w:rsidR="00C914FE" w:rsidRDefault="002D07FB">
            <w:pPr>
              <w:jc w:val="center"/>
            </w:pPr>
            <w:r>
              <w:rPr>
                <w:color w:val="000000"/>
                <w:kern w:val="0"/>
                <w:sz w:val="24"/>
                <w:szCs w:val="24"/>
              </w:rPr>
              <w:t>3</w:t>
            </w:r>
          </w:p>
        </w:tc>
        <w:tc>
          <w:tcPr>
            <w:tcW w:w="1276" w:type="dxa"/>
            <w:vAlign w:val="center"/>
          </w:tcPr>
          <w:p w:rsidR="00C914FE" w:rsidRDefault="002D07FB">
            <w:pPr>
              <w:jc w:val="center"/>
            </w:pPr>
            <w:r>
              <w:rPr>
                <w:color w:val="000000"/>
                <w:kern w:val="0"/>
                <w:sz w:val="24"/>
                <w:szCs w:val="24"/>
              </w:rPr>
              <w:t>000858</w:t>
            </w:r>
          </w:p>
        </w:tc>
        <w:tc>
          <w:tcPr>
            <w:tcW w:w="1418" w:type="dxa"/>
            <w:vAlign w:val="center"/>
          </w:tcPr>
          <w:p w:rsidR="00C914FE" w:rsidRDefault="002D07FB">
            <w:pPr>
              <w:jc w:val="center"/>
            </w:pPr>
            <w:r>
              <w:rPr>
                <w:color w:val="000000"/>
                <w:kern w:val="0"/>
                <w:sz w:val="24"/>
                <w:szCs w:val="24"/>
              </w:rPr>
              <w:t>五粮液</w:t>
            </w:r>
          </w:p>
        </w:tc>
        <w:tc>
          <w:tcPr>
            <w:tcW w:w="1701" w:type="dxa"/>
            <w:vAlign w:val="center"/>
          </w:tcPr>
          <w:p w:rsidR="00C914FE" w:rsidRDefault="002D07FB">
            <w:pPr>
              <w:jc w:val="right"/>
            </w:pPr>
            <w:r>
              <w:rPr>
                <w:color w:val="000000"/>
                <w:kern w:val="0"/>
                <w:sz w:val="24"/>
                <w:szCs w:val="24"/>
              </w:rPr>
              <w:t>14,450,419</w:t>
            </w:r>
          </w:p>
        </w:tc>
        <w:tc>
          <w:tcPr>
            <w:tcW w:w="1984" w:type="dxa"/>
            <w:vAlign w:val="center"/>
          </w:tcPr>
          <w:p w:rsidR="00C914FE" w:rsidRDefault="002D07FB">
            <w:pPr>
              <w:jc w:val="right"/>
            </w:pPr>
            <w:r>
              <w:rPr>
                <w:color w:val="000000"/>
                <w:kern w:val="0"/>
                <w:sz w:val="24"/>
                <w:szCs w:val="24"/>
              </w:rPr>
              <w:t>1,664,688,268.80</w:t>
            </w:r>
          </w:p>
        </w:tc>
        <w:tc>
          <w:tcPr>
            <w:tcW w:w="1559" w:type="dxa"/>
            <w:vAlign w:val="center"/>
          </w:tcPr>
          <w:p w:rsidR="00C914FE" w:rsidRDefault="002D07FB">
            <w:pPr>
              <w:jc w:val="right"/>
            </w:pPr>
            <w:r>
              <w:rPr>
                <w:color w:val="000000"/>
                <w:kern w:val="0"/>
                <w:sz w:val="24"/>
                <w:szCs w:val="24"/>
              </w:rPr>
              <w:t>9.46</w:t>
            </w:r>
          </w:p>
        </w:tc>
      </w:tr>
      <w:tr w:rsidR="00C914FE">
        <w:tc>
          <w:tcPr>
            <w:tcW w:w="851" w:type="dxa"/>
            <w:vAlign w:val="center"/>
          </w:tcPr>
          <w:p w:rsidR="00C914FE" w:rsidRDefault="002D07FB">
            <w:pPr>
              <w:jc w:val="center"/>
            </w:pPr>
            <w:r>
              <w:rPr>
                <w:color w:val="000000"/>
                <w:kern w:val="0"/>
                <w:sz w:val="24"/>
                <w:szCs w:val="24"/>
              </w:rPr>
              <w:t>4</w:t>
            </w:r>
          </w:p>
        </w:tc>
        <w:tc>
          <w:tcPr>
            <w:tcW w:w="1276" w:type="dxa"/>
            <w:vAlign w:val="center"/>
          </w:tcPr>
          <w:p w:rsidR="00C914FE" w:rsidRDefault="002D07FB">
            <w:pPr>
              <w:jc w:val="center"/>
            </w:pPr>
            <w:r>
              <w:rPr>
                <w:color w:val="000000"/>
                <w:kern w:val="0"/>
                <w:sz w:val="24"/>
                <w:szCs w:val="24"/>
              </w:rPr>
              <w:t>600809</w:t>
            </w:r>
          </w:p>
        </w:tc>
        <w:tc>
          <w:tcPr>
            <w:tcW w:w="1418" w:type="dxa"/>
            <w:vAlign w:val="center"/>
          </w:tcPr>
          <w:p w:rsidR="00C914FE" w:rsidRDefault="002D07FB">
            <w:pPr>
              <w:jc w:val="center"/>
            </w:pPr>
            <w:r>
              <w:rPr>
                <w:color w:val="000000"/>
                <w:kern w:val="0"/>
                <w:sz w:val="24"/>
                <w:szCs w:val="24"/>
              </w:rPr>
              <w:t>山西汾酒</w:t>
            </w:r>
          </w:p>
        </w:tc>
        <w:tc>
          <w:tcPr>
            <w:tcW w:w="1701" w:type="dxa"/>
            <w:vAlign w:val="center"/>
          </w:tcPr>
          <w:p w:rsidR="00C914FE" w:rsidRDefault="002D07FB">
            <w:pPr>
              <w:jc w:val="right"/>
            </w:pPr>
            <w:r>
              <w:rPr>
                <w:color w:val="000000"/>
                <w:kern w:val="0"/>
                <w:sz w:val="24"/>
                <w:szCs w:val="24"/>
              </w:rPr>
              <w:t>16,859,958</w:t>
            </w:r>
          </w:p>
        </w:tc>
        <w:tc>
          <w:tcPr>
            <w:tcW w:w="1984" w:type="dxa"/>
            <w:vAlign w:val="center"/>
          </w:tcPr>
          <w:p w:rsidR="00C914FE" w:rsidRDefault="002D07FB">
            <w:pPr>
              <w:jc w:val="right"/>
            </w:pPr>
            <w:r>
              <w:rPr>
                <w:color w:val="000000"/>
                <w:kern w:val="0"/>
                <w:sz w:val="24"/>
                <w:szCs w:val="24"/>
              </w:rPr>
              <w:t>1,520,431,012.44</w:t>
            </w:r>
          </w:p>
        </w:tc>
        <w:tc>
          <w:tcPr>
            <w:tcW w:w="1559" w:type="dxa"/>
            <w:vAlign w:val="center"/>
          </w:tcPr>
          <w:p w:rsidR="00C914FE" w:rsidRDefault="002D07FB">
            <w:pPr>
              <w:jc w:val="right"/>
            </w:pPr>
            <w:r>
              <w:rPr>
                <w:color w:val="000000"/>
                <w:kern w:val="0"/>
                <w:sz w:val="24"/>
                <w:szCs w:val="24"/>
              </w:rPr>
              <w:t>8.64</w:t>
            </w:r>
          </w:p>
        </w:tc>
      </w:tr>
      <w:tr w:rsidR="00C914FE">
        <w:tc>
          <w:tcPr>
            <w:tcW w:w="851" w:type="dxa"/>
            <w:vAlign w:val="center"/>
          </w:tcPr>
          <w:p w:rsidR="00C914FE" w:rsidRDefault="002D07FB">
            <w:pPr>
              <w:jc w:val="center"/>
            </w:pPr>
            <w:r>
              <w:rPr>
                <w:color w:val="000000"/>
                <w:kern w:val="0"/>
                <w:sz w:val="24"/>
                <w:szCs w:val="24"/>
              </w:rPr>
              <w:t>5</w:t>
            </w:r>
          </w:p>
        </w:tc>
        <w:tc>
          <w:tcPr>
            <w:tcW w:w="1276" w:type="dxa"/>
            <w:vAlign w:val="center"/>
          </w:tcPr>
          <w:p w:rsidR="00C914FE" w:rsidRDefault="002D07FB">
            <w:pPr>
              <w:jc w:val="center"/>
            </w:pPr>
            <w:r>
              <w:rPr>
                <w:color w:val="000000"/>
                <w:kern w:val="0"/>
                <w:sz w:val="24"/>
                <w:szCs w:val="24"/>
              </w:rPr>
              <w:t>000333</w:t>
            </w:r>
          </w:p>
        </w:tc>
        <w:tc>
          <w:tcPr>
            <w:tcW w:w="1418" w:type="dxa"/>
            <w:vAlign w:val="center"/>
          </w:tcPr>
          <w:p w:rsidR="00C914FE" w:rsidRDefault="002D07FB">
            <w:pPr>
              <w:jc w:val="center"/>
            </w:pPr>
            <w:r>
              <w:rPr>
                <w:color w:val="000000"/>
                <w:kern w:val="0"/>
                <w:sz w:val="24"/>
                <w:szCs w:val="24"/>
              </w:rPr>
              <w:t>美的集团</w:t>
            </w:r>
          </w:p>
        </w:tc>
        <w:tc>
          <w:tcPr>
            <w:tcW w:w="1701" w:type="dxa"/>
            <w:vAlign w:val="center"/>
          </w:tcPr>
          <w:p w:rsidR="00C914FE" w:rsidRDefault="002D07FB">
            <w:pPr>
              <w:jc w:val="right"/>
            </w:pPr>
            <w:r>
              <w:rPr>
                <w:color w:val="000000"/>
                <w:kern w:val="0"/>
                <w:sz w:val="24"/>
                <w:szCs w:val="24"/>
              </w:rPr>
              <w:t>29,832,493</w:t>
            </w:r>
          </w:p>
        </w:tc>
        <w:tc>
          <w:tcPr>
            <w:tcW w:w="1984" w:type="dxa"/>
            <w:vAlign w:val="center"/>
          </w:tcPr>
          <w:p w:rsidR="00C914FE" w:rsidRDefault="002D07FB">
            <w:pPr>
              <w:jc w:val="right"/>
            </w:pPr>
            <w:r>
              <w:rPr>
                <w:color w:val="000000"/>
                <w:kern w:val="0"/>
                <w:sz w:val="24"/>
                <w:szCs w:val="24"/>
              </w:rPr>
              <w:t>1,444,489,311.06</w:t>
            </w:r>
          </w:p>
        </w:tc>
        <w:tc>
          <w:tcPr>
            <w:tcW w:w="1559" w:type="dxa"/>
            <w:vAlign w:val="center"/>
          </w:tcPr>
          <w:p w:rsidR="00C914FE" w:rsidRDefault="002D07FB">
            <w:pPr>
              <w:jc w:val="right"/>
            </w:pPr>
            <w:r>
              <w:rPr>
                <w:color w:val="000000"/>
                <w:kern w:val="0"/>
                <w:sz w:val="24"/>
                <w:szCs w:val="24"/>
              </w:rPr>
              <w:t>8.21</w:t>
            </w:r>
          </w:p>
        </w:tc>
      </w:tr>
      <w:tr w:rsidR="00C914FE">
        <w:tc>
          <w:tcPr>
            <w:tcW w:w="851" w:type="dxa"/>
            <w:vAlign w:val="center"/>
          </w:tcPr>
          <w:p w:rsidR="00C914FE" w:rsidRDefault="002D07FB">
            <w:pPr>
              <w:jc w:val="center"/>
            </w:pPr>
            <w:r>
              <w:rPr>
                <w:color w:val="000000"/>
                <w:kern w:val="0"/>
                <w:sz w:val="24"/>
                <w:szCs w:val="24"/>
              </w:rPr>
              <w:t>6</w:t>
            </w:r>
          </w:p>
        </w:tc>
        <w:tc>
          <w:tcPr>
            <w:tcW w:w="1276" w:type="dxa"/>
            <w:vAlign w:val="center"/>
          </w:tcPr>
          <w:p w:rsidR="00C914FE" w:rsidRDefault="002D07FB">
            <w:pPr>
              <w:jc w:val="center"/>
            </w:pPr>
            <w:r>
              <w:rPr>
                <w:color w:val="000000"/>
                <w:kern w:val="0"/>
                <w:sz w:val="24"/>
                <w:szCs w:val="24"/>
              </w:rPr>
              <w:t>000568</w:t>
            </w:r>
          </w:p>
        </w:tc>
        <w:tc>
          <w:tcPr>
            <w:tcW w:w="1418" w:type="dxa"/>
            <w:vAlign w:val="center"/>
          </w:tcPr>
          <w:p w:rsidR="00C914FE" w:rsidRDefault="002D07FB">
            <w:pPr>
              <w:jc w:val="center"/>
            </w:pPr>
            <w:r>
              <w:rPr>
                <w:color w:val="000000"/>
                <w:kern w:val="0"/>
                <w:sz w:val="24"/>
                <w:szCs w:val="24"/>
              </w:rPr>
              <w:t>泸州老窖</w:t>
            </w:r>
          </w:p>
        </w:tc>
        <w:tc>
          <w:tcPr>
            <w:tcW w:w="1701" w:type="dxa"/>
            <w:vAlign w:val="center"/>
          </w:tcPr>
          <w:p w:rsidR="00C914FE" w:rsidRDefault="002D07FB">
            <w:pPr>
              <w:jc w:val="right"/>
            </w:pPr>
            <w:r>
              <w:rPr>
                <w:color w:val="000000"/>
                <w:kern w:val="0"/>
                <w:sz w:val="24"/>
                <w:szCs w:val="24"/>
              </w:rPr>
              <w:t>19,521,463</w:t>
            </w:r>
          </w:p>
        </w:tc>
        <w:tc>
          <w:tcPr>
            <w:tcW w:w="1984" w:type="dxa"/>
            <w:vAlign w:val="center"/>
          </w:tcPr>
          <w:p w:rsidR="00C914FE" w:rsidRDefault="002D07FB">
            <w:pPr>
              <w:jc w:val="right"/>
            </w:pPr>
            <w:r>
              <w:rPr>
                <w:color w:val="000000"/>
                <w:kern w:val="0"/>
                <w:sz w:val="24"/>
                <w:szCs w:val="24"/>
              </w:rPr>
              <w:t>1,437,755,749.95</w:t>
            </w:r>
          </w:p>
        </w:tc>
        <w:tc>
          <w:tcPr>
            <w:tcW w:w="1559" w:type="dxa"/>
            <w:vAlign w:val="center"/>
          </w:tcPr>
          <w:p w:rsidR="00C914FE" w:rsidRDefault="002D07FB">
            <w:pPr>
              <w:jc w:val="right"/>
            </w:pPr>
            <w:r>
              <w:rPr>
                <w:color w:val="000000"/>
                <w:kern w:val="0"/>
                <w:sz w:val="24"/>
                <w:szCs w:val="24"/>
              </w:rPr>
              <w:t>8.17</w:t>
            </w:r>
          </w:p>
        </w:tc>
      </w:tr>
      <w:tr w:rsidR="00C914FE">
        <w:tc>
          <w:tcPr>
            <w:tcW w:w="851" w:type="dxa"/>
            <w:vAlign w:val="center"/>
          </w:tcPr>
          <w:p w:rsidR="00C914FE" w:rsidRDefault="002D07FB">
            <w:pPr>
              <w:jc w:val="center"/>
            </w:pPr>
            <w:r>
              <w:rPr>
                <w:color w:val="000000"/>
                <w:kern w:val="0"/>
                <w:sz w:val="24"/>
                <w:szCs w:val="24"/>
              </w:rPr>
              <w:t>7</w:t>
            </w:r>
          </w:p>
        </w:tc>
        <w:tc>
          <w:tcPr>
            <w:tcW w:w="1276" w:type="dxa"/>
            <w:vAlign w:val="center"/>
          </w:tcPr>
          <w:p w:rsidR="00C914FE" w:rsidRDefault="002D07FB">
            <w:pPr>
              <w:jc w:val="center"/>
            </w:pPr>
            <w:r>
              <w:rPr>
                <w:color w:val="000000"/>
                <w:kern w:val="0"/>
                <w:sz w:val="24"/>
                <w:szCs w:val="24"/>
              </w:rPr>
              <w:t>000651</w:t>
            </w:r>
          </w:p>
        </w:tc>
        <w:tc>
          <w:tcPr>
            <w:tcW w:w="1418" w:type="dxa"/>
            <w:vAlign w:val="center"/>
          </w:tcPr>
          <w:p w:rsidR="00C914FE" w:rsidRDefault="002D07FB">
            <w:pPr>
              <w:jc w:val="center"/>
            </w:pPr>
            <w:r>
              <w:rPr>
                <w:color w:val="000000"/>
                <w:kern w:val="0"/>
                <w:sz w:val="24"/>
                <w:szCs w:val="24"/>
              </w:rPr>
              <w:t>格力电器</w:t>
            </w:r>
          </w:p>
        </w:tc>
        <w:tc>
          <w:tcPr>
            <w:tcW w:w="1701" w:type="dxa"/>
            <w:vAlign w:val="center"/>
          </w:tcPr>
          <w:p w:rsidR="00C914FE" w:rsidRDefault="002D07FB">
            <w:pPr>
              <w:jc w:val="right"/>
            </w:pPr>
            <w:r>
              <w:rPr>
                <w:color w:val="000000"/>
                <w:kern w:val="0"/>
                <w:sz w:val="24"/>
                <w:szCs w:val="24"/>
              </w:rPr>
              <w:t>25,449,122</w:t>
            </w:r>
          </w:p>
        </w:tc>
        <w:tc>
          <w:tcPr>
            <w:tcW w:w="1984" w:type="dxa"/>
            <w:vAlign w:val="center"/>
          </w:tcPr>
          <w:p w:rsidR="00C914FE" w:rsidRDefault="002D07FB">
            <w:pPr>
              <w:jc w:val="right"/>
            </w:pPr>
            <w:r>
              <w:rPr>
                <w:color w:val="000000"/>
                <w:kern w:val="0"/>
                <w:sz w:val="24"/>
                <w:szCs w:val="24"/>
              </w:rPr>
              <w:t>1,328,444,168.40</w:t>
            </w:r>
          </w:p>
        </w:tc>
        <w:tc>
          <w:tcPr>
            <w:tcW w:w="1559" w:type="dxa"/>
            <w:vAlign w:val="center"/>
          </w:tcPr>
          <w:p w:rsidR="00C914FE" w:rsidRDefault="002D07FB">
            <w:pPr>
              <w:jc w:val="right"/>
            </w:pPr>
            <w:r>
              <w:rPr>
                <w:color w:val="000000"/>
                <w:kern w:val="0"/>
                <w:sz w:val="24"/>
                <w:szCs w:val="24"/>
              </w:rPr>
              <w:t>7.55</w:t>
            </w:r>
          </w:p>
        </w:tc>
      </w:tr>
      <w:tr w:rsidR="00C914FE">
        <w:tc>
          <w:tcPr>
            <w:tcW w:w="851" w:type="dxa"/>
            <w:vAlign w:val="center"/>
          </w:tcPr>
          <w:p w:rsidR="00C914FE" w:rsidRDefault="002D07FB">
            <w:pPr>
              <w:jc w:val="center"/>
            </w:pPr>
            <w:r>
              <w:rPr>
                <w:color w:val="000000"/>
                <w:kern w:val="0"/>
                <w:sz w:val="24"/>
                <w:szCs w:val="24"/>
              </w:rPr>
              <w:t>8</w:t>
            </w:r>
          </w:p>
        </w:tc>
        <w:tc>
          <w:tcPr>
            <w:tcW w:w="1276" w:type="dxa"/>
            <w:vAlign w:val="center"/>
          </w:tcPr>
          <w:p w:rsidR="00C914FE" w:rsidRDefault="002D07FB">
            <w:pPr>
              <w:jc w:val="center"/>
            </w:pPr>
            <w:r>
              <w:rPr>
                <w:color w:val="000000"/>
                <w:kern w:val="0"/>
                <w:sz w:val="24"/>
                <w:szCs w:val="24"/>
              </w:rPr>
              <w:t>000596</w:t>
            </w:r>
          </w:p>
        </w:tc>
        <w:tc>
          <w:tcPr>
            <w:tcW w:w="1418" w:type="dxa"/>
            <w:vAlign w:val="center"/>
          </w:tcPr>
          <w:p w:rsidR="00C914FE" w:rsidRDefault="002D07FB">
            <w:pPr>
              <w:jc w:val="center"/>
            </w:pPr>
            <w:r>
              <w:rPr>
                <w:color w:val="000000"/>
                <w:kern w:val="0"/>
                <w:sz w:val="24"/>
                <w:szCs w:val="24"/>
              </w:rPr>
              <w:t>古井贡酒</w:t>
            </w:r>
          </w:p>
        </w:tc>
        <w:tc>
          <w:tcPr>
            <w:tcW w:w="1701" w:type="dxa"/>
            <w:vAlign w:val="center"/>
          </w:tcPr>
          <w:p w:rsidR="00C914FE" w:rsidRDefault="002D07FB">
            <w:pPr>
              <w:jc w:val="right"/>
            </w:pPr>
            <w:r>
              <w:rPr>
                <w:color w:val="000000"/>
                <w:kern w:val="0"/>
                <w:sz w:val="24"/>
                <w:szCs w:val="24"/>
              </w:rPr>
              <w:t>11,456,769</w:t>
            </w:r>
          </w:p>
        </w:tc>
        <w:tc>
          <w:tcPr>
            <w:tcW w:w="1984" w:type="dxa"/>
            <w:vAlign w:val="center"/>
          </w:tcPr>
          <w:p w:rsidR="00C914FE" w:rsidRDefault="002D07FB">
            <w:pPr>
              <w:jc w:val="right"/>
            </w:pPr>
            <w:r>
              <w:rPr>
                <w:color w:val="000000"/>
                <w:kern w:val="0"/>
                <w:sz w:val="24"/>
                <w:szCs w:val="24"/>
              </w:rPr>
              <w:t>1,308,706,722.87</w:t>
            </w:r>
          </w:p>
        </w:tc>
        <w:tc>
          <w:tcPr>
            <w:tcW w:w="1559" w:type="dxa"/>
            <w:vAlign w:val="center"/>
          </w:tcPr>
          <w:p w:rsidR="00C914FE" w:rsidRDefault="002D07FB">
            <w:pPr>
              <w:jc w:val="right"/>
            </w:pPr>
            <w:r>
              <w:rPr>
                <w:color w:val="000000"/>
                <w:kern w:val="0"/>
                <w:sz w:val="24"/>
                <w:szCs w:val="24"/>
              </w:rPr>
              <w:t>7.44</w:t>
            </w:r>
          </w:p>
        </w:tc>
      </w:tr>
      <w:tr w:rsidR="00C914FE">
        <w:tc>
          <w:tcPr>
            <w:tcW w:w="851" w:type="dxa"/>
            <w:vAlign w:val="center"/>
          </w:tcPr>
          <w:p w:rsidR="00C914FE" w:rsidRDefault="002D07FB">
            <w:pPr>
              <w:jc w:val="center"/>
            </w:pPr>
            <w:r>
              <w:rPr>
                <w:color w:val="000000"/>
                <w:kern w:val="0"/>
                <w:sz w:val="24"/>
                <w:szCs w:val="24"/>
              </w:rPr>
              <w:t>9</w:t>
            </w:r>
          </w:p>
        </w:tc>
        <w:tc>
          <w:tcPr>
            <w:tcW w:w="1276" w:type="dxa"/>
            <w:vAlign w:val="center"/>
          </w:tcPr>
          <w:p w:rsidR="00C914FE" w:rsidRDefault="002D07FB">
            <w:pPr>
              <w:jc w:val="center"/>
            </w:pPr>
            <w:r>
              <w:rPr>
                <w:color w:val="000000"/>
                <w:kern w:val="0"/>
                <w:sz w:val="24"/>
                <w:szCs w:val="24"/>
              </w:rPr>
              <w:t>600887</w:t>
            </w:r>
          </w:p>
        </w:tc>
        <w:tc>
          <w:tcPr>
            <w:tcW w:w="1418" w:type="dxa"/>
            <w:vAlign w:val="center"/>
          </w:tcPr>
          <w:p w:rsidR="00C914FE" w:rsidRDefault="002D07FB">
            <w:pPr>
              <w:jc w:val="center"/>
            </w:pPr>
            <w:r>
              <w:rPr>
                <w:color w:val="000000"/>
                <w:kern w:val="0"/>
                <w:sz w:val="24"/>
                <w:szCs w:val="24"/>
              </w:rPr>
              <w:t>伊利股份</w:t>
            </w:r>
          </w:p>
        </w:tc>
        <w:tc>
          <w:tcPr>
            <w:tcW w:w="1701" w:type="dxa"/>
            <w:vAlign w:val="center"/>
          </w:tcPr>
          <w:p w:rsidR="00C914FE" w:rsidRDefault="002D07FB">
            <w:pPr>
              <w:jc w:val="right"/>
            </w:pPr>
            <w:r>
              <w:rPr>
                <w:color w:val="000000"/>
                <w:kern w:val="0"/>
                <w:sz w:val="24"/>
                <w:szCs w:val="24"/>
              </w:rPr>
              <w:t>14,468,529</w:t>
            </w:r>
          </w:p>
        </w:tc>
        <w:tc>
          <w:tcPr>
            <w:tcW w:w="1984" w:type="dxa"/>
            <w:vAlign w:val="center"/>
          </w:tcPr>
          <w:p w:rsidR="00C914FE" w:rsidRDefault="002D07FB">
            <w:pPr>
              <w:jc w:val="right"/>
            </w:pPr>
            <w:r>
              <w:rPr>
                <w:color w:val="000000"/>
                <w:kern w:val="0"/>
                <w:sz w:val="24"/>
                <w:szCs w:val="24"/>
              </w:rPr>
              <w:t>432,030,275.94</w:t>
            </w:r>
          </w:p>
        </w:tc>
        <w:tc>
          <w:tcPr>
            <w:tcW w:w="1559" w:type="dxa"/>
            <w:vAlign w:val="center"/>
          </w:tcPr>
          <w:p w:rsidR="00C914FE" w:rsidRDefault="002D07FB">
            <w:pPr>
              <w:jc w:val="right"/>
            </w:pPr>
            <w:r>
              <w:rPr>
                <w:color w:val="000000"/>
                <w:kern w:val="0"/>
                <w:sz w:val="24"/>
                <w:szCs w:val="24"/>
              </w:rPr>
              <w:t>2.45</w:t>
            </w:r>
          </w:p>
        </w:tc>
      </w:tr>
      <w:tr w:rsidR="00C914FE">
        <w:tc>
          <w:tcPr>
            <w:tcW w:w="851" w:type="dxa"/>
            <w:vAlign w:val="center"/>
          </w:tcPr>
          <w:p w:rsidR="00C914FE" w:rsidRDefault="002D07FB">
            <w:pPr>
              <w:jc w:val="center"/>
            </w:pPr>
            <w:r>
              <w:rPr>
                <w:color w:val="000000"/>
                <w:kern w:val="0"/>
                <w:sz w:val="24"/>
                <w:szCs w:val="24"/>
              </w:rPr>
              <w:t>10</w:t>
            </w:r>
          </w:p>
        </w:tc>
        <w:tc>
          <w:tcPr>
            <w:tcW w:w="1276" w:type="dxa"/>
            <w:vAlign w:val="center"/>
          </w:tcPr>
          <w:p w:rsidR="00C914FE" w:rsidRDefault="002D07FB">
            <w:pPr>
              <w:jc w:val="center"/>
            </w:pPr>
            <w:r>
              <w:rPr>
                <w:color w:val="000000"/>
                <w:kern w:val="0"/>
                <w:sz w:val="24"/>
                <w:szCs w:val="24"/>
              </w:rPr>
              <w:t>000423</w:t>
            </w:r>
          </w:p>
        </w:tc>
        <w:tc>
          <w:tcPr>
            <w:tcW w:w="1418" w:type="dxa"/>
            <w:vAlign w:val="center"/>
          </w:tcPr>
          <w:p w:rsidR="00C914FE" w:rsidRDefault="002D07FB">
            <w:pPr>
              <w:jc w:val="center"/>
            </w:pPr>
            <w:r>
              <w:rPr>
                <w:color w:val="000000"/>
                <w:kern w:val="0"/>
                <w:sz w:val="24"/>
                <w:szCs w:val="24"/>
              </w:rPr>
              <w:t>东阿阿胶</w:t>
            </w:r>
          </w:p>
        </w:tc>
        <w:tc>
          <w:tcPr>
            <w:tcW w:w="1701" w:type="dxa"/>
            <w:vAlign w:val="center"/>
          </w:tcPr>
          <w:p w:rsidR="00C914FE" w:rsidRDefault="002D07FB">
            <w:pPr>
              <w:jc w:val="right"/>
            </w:pPr>
            <w:r>
              <w:rPr>
                <w:color w:val="000000"/>
                <w:kern w:val="0"/>
                <w:sz w:val="24"/>
                <w:szCs w:val="24"/>
              </w:rPr>
              <w:t>16,694,779</w:t>
            </w:r>
          </w:p>
        </w:tc>
        <w:tc>
          <w:tcPr>
            <w:tcW w:w="1984" w:type="dxa"/>
            <w:vAlign w:val="center"/>
          </w:tcPr>
          <w:p w:rsidR="00C914FE" w:rsidRDefault="002D07FB">
            <w:pPr>
              <w:jc w:val="right"/>
            </w:pPr>
            <w:r>
              <w:rPr>
                <w:color w:val="000000"/>
                <w:kern w:val="0"/>
                <w:sz w:val="24"/>
                <w:szCs w:val="24"/>
              </w:rPr>
              <w:t>429,723,611.46</w:t>
            </w:r>
          </w:p>
        </w:tc>
        <w:tc>
          <w:tcPr>
            <w:tcW w:w="1559" w:type="dxa"/>
            <w:vAlign w:val="center"/>
          </w:tcPr>
          <w:p w:rsidR="00C914FE" w:rsidRDefault="002D07FB">
            <w:pPr>
              <w:jc w:val="right"/>
            </w:pPr>
            <w:r>
              <w:rPr>
                <w:color w:val="000000"/>
                <w:kern w:val="0"/>
                <w:sz w:val="24"/>
                <w:szCs w:val="24"/>
              </w:rPr>
              <w:t>2.44</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17,898,024.50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0.10</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17,898,024.50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0.10</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C914FE">
        <w:tc>
          <w:tcPr>
            <w:tcW w:w="959" w:type="dxa"/>
            <w:vAlign w:val="center"/>
          </w:tcPr>
          <w:p w:rsidR="00C914FE" w:rsidRDefault="002D07FB">
            <w:pPr>
              <w:jc w:val="center"/>
            </w:pPr>
            <w:r>
              <w:rPr>
                <w:color w:val="000000"/>
                <w:kern w:val="0"/>
                <w:sz w:val="24"/>
                <w:szCs w:val="24"/>
              </w:rPr>
              <w:t>1</w:t>
            </w:r>
          </w:p>
        </w:tc>
        <w:tc>
          <w:tcPr>
            <w:tcW w:w="1276" w:type="dxa"/>
            <w:vAlign w:val="center"/>
          </w:tcPr>
          <w:p w:rsidR="00C914FE" w:rsidRDefault="002D07FB">
            <w:pPr>
              <w:jc w:val="center"/>
            </w:pPr>
            <w:r>
              <w:rPr>
                <w:color w:val="000000"/>
                <w:kern w:val="0"/>
                <w:sz w:val="24"/>
                <w:szCs w:val="24"/>
              </w:rPr>
              <w:t>113543</w:t>
            </w:r>
          </w:p>
        </w:tc>
        <w:tc>
          <w:tcPr>
            <w:tcW w:w="1275" w:type="dxa"/>
            <w:vAlign w:val="center"/>
          </w:tcPr>
          <w:p w:rsidR="00C914FE" w:rsidRDefault="002D07FB">
            <w:pPr>
              <w:jc w:val="center"/>
            </w:pPr>
            <w:r>
              <w:rPr>
                <w:color w:val="000000"/>
                <w:kern w:val="0"/>
                <w:sz w:val="24"/>
                <w:szCs w:val="24"/>
              </w:rPr>
              <w:t>欧派转债</w:t>
            </w:r>
          </w:p>
        </w:tc>
        <w:tc>
          <w:tcPr>
            <w:tcW w:w="1560" w:type="dxa"/>
            <w:vAlign w:val="center"/>
          </w:tcPr>
          <w:p w:rsidR="00C914FE" w:rsidRDefault="002D07FB">
            <w:pPr>
              <w:jc w:val="right"/>
            </w:pPr>
            <w:r>
              <w:rPr>
                <w:color w:val="000000"/>
                <w:kern w:val="0"/>
                <w:sz w:val="24"/>
                <w:szCs w:val="24"/>
              </w:rPr>
              <w:t>59,390</w:t>
            </w:r>
          </w:p>
        </w:tc>
        <w:tc>
          <w:tcPr>
            <w:tcW w:w="1984" w:type="dxa"/>
            <w:vAlign w:val="center"/>
          </w:tcPr>
          <w:p w:rsidR="00C914FE" w:rsidRDefault="002D07FB">
            <w:pPr>
              <w:jc w:val="right"/>
            </w:pPr>
            <w:r>
              <w:rPr>
                <w:color w:val="000000"/>
                <w:kern w:val="0"/>
                <w:sz w:val="24"/>
                <w:szCs w:val="24"/>
              </w:rPr>
              <w:t>7,233,702.00</w:t>
            </w:r>
          </w:p>
        </w:tc>
        <w:tc>
          <w:tcPr>
            <w:tcW w:w="1474" w:type="dxa"/>
            <w:vAlign w:val="center"/>
          </w:tcPr>
          <w:p w:rsidR="00C914FE" w:rsidRDefault="002D07FB">
            <w:pPr>
              <w:jc w:val="right"/>
            </w:pPr>
            <w:r>
              <w:rPr>
                <w:color w:val="000000"/>
                <w:kern w:val="0"/>
                <w:sz w:val="24"/>
                <w:szCs w:val="24"/>
              </w:rPr>
              <w:t>0.04</w:t>
            </w:r>
          </w:p>
        </w:tc>
      </w:tr>
      <w:tr w:rsidR="00C914FE">
        <w:tc>
          <w:tcPr>
            <w:tcW w:w="959" w:type="dxa"/>
            <w:vAlign w:val="center"/>
          </w:tcPr>
          <w:p w:rsidR="00C914FE" w:rsidRDefault="002D07FB">
            <w:pPr>
              <w:jc w:val="center"/>
            </w:pPr>
            <w:r>
              <w:rPr>
                <w:color w:val="000000"/>
                <w:kern w:val="0"/>
                <w:sz w:val="24"/>
                <w:szCs w:val="24"/>
              </w:rPr>
              <w:t>2</w:t>
            </w:r>
          </w:p>
        </w:tc>
        <w:tc>
          <w:tcPr>
            <w:tcW w:w="1276" w:type="dxa"/>
            <w:vAlign w:val="center"/>
          </w:tcPr>
          <w:p w:rsidR="00C914FE" w:rsidRDefault="002D07FB">
            <w:pPr>
              <w:jc w:val="center"/>
            </w:pPr>
            <w:r>
              <w:rPr>
                <w:color w:val="000000"/>
                <w:kern w:val="0"/>
                <w:sz w:val="24"/>
                <w:szCs w:val="24"/>
              </w:rPr>
              <w:t>113544</w:t>
            </w:r>
          </w:p>
        </w:tc>
        <w:tc>
          <w:tcPr>
            <w:tcW w:w="1275" w:type="dxa"/>
            <w:vAlign w:val="center"/>
          </w:tcPr>
          <w:p w:rsidR="00C914FE" w:rsidRDefault="002D07FB">
            <w:pPr>
              <w:jc w:val="center"/>
            </w:pPr>
            <w:r>
              <w:rPr>
                <w:color w:val="000000"/>
                <w:kern w:val="0"/>
                <w:sz w:val="24"/>
                <w:szCs w:val="24"/>
              </w:rPr>
              <w:t>桃李转债</w:t>
            </w:r>
          </w:p>
        </w:tc>
        <w:tc>
          <w:tcPr>
            <w:tcW w:w="1560" w:type="dxa"/>
            <w:vAlign w:val="center"/>
          </w:tcPr>
          <w:p w:rsidR="00C914FE" w:rsidRDefault="002D07FB">
            <w:pPr>
              <w:jc w:val="right"/>
            </w:pPr>
            <w:r>
              <w:rPr>
                <w:color w:val="000000"/>
                <w:kern w:val="0"/>
                <w:sz w:val="24"/>
                <w:szCs w:val="24"/>
              </w:rPr>
              <w:t>51,250</w:t>
            </w:r>
          </w:p>
        </w:tc>
        <w:tc>
          <w:tcPr>
            <w:tcW w:w="1984" w:type="dxa"/>
            <w:vAlign w:val="center"/>
          </w:tcPr>
          <w:p w:rsidR="00C914FE" w:rsidRDefault="002D07FB">
            <w:pPr>
              <w:jc w:val="right"/>
            </w:pPr>
            <w:r>
              <w:rPr>
                <w:color w:val="000000"/>
                <w:kern w:val="0"/>
                <w:sz w:val="24"/>
                <w:szCs w:val="24"/>
              </w:rPr>
              <w:t>6,446,737.50</w:t>
            </w:r>
          </w:p>
        </w:tc>
        <w:tc>
          <w:tcPr>
            <w:tcW w:w="1474" w:type="dxa"/>
            <w:vAlign w:val="center"/>
          </w:tcPr>
          <w:p w:rsidR="00C914FE" w:rsidRDefault="002D07FB">
            <w:pPr>
              <w:jc w:val="right"/>
            </w:pPr>
            <w:r>
              <w:rPr>
                <w:color w:val="000000"/>
                <w:kern w:val="0"/>
                <w:sz w:val="24"/>
                <w:szCs w:val="24"/>
              </w:rPr>
              <w:t>0.04</w:t>
            </w:r>
          </w:p>
        </w:tc>
      </w:tr>
      <w:tr w:rsidR="00C914FE">
        <w:tc>
          <w:tcPr>
            <w:tcW w:w="959" w:type="dxa"/>
            <w:vAlign w:val="center"/>
          </w:tcPr>
          <w:p w:rsidR="00C914FE" w:rsidRDefault="002D07FB">
            <w:pPr>
              <w:jc w:val="center"/>
            </w:pPr>
            <w:r>
              <w:rPr>
                <w:color w:val="000000"/>
                <w:kern w:val="0"/>
                <w:sz w:val="24"/>
                <w:szCs w:val="24"/>
              </w:rPr>
              <w:t>3</w:t>
            </w:r>
          </w:p>
        </w:tc>
        <w:tc>
          <w:tcPr>
            <w:tcW w:w="1276" w:type="dxa"/>
            <w:vAlign w:val="center"/>
          </w:tcPr>
          <w:p w:rsidR="00C914FE" w:rsidRDefault="002D07FB">
            <w:pPr>
              <w:jc w:val="center"/>
            </w:pPr>
            <w:r>
              <w:rPr>
                <w:color w:val="000000"/>
                <w:kern w:val="0"/>
                <w:sz w:val="24"/>
                <w:szCs w:val="24"/>
              </w:rPr>
              <w:t>128045</w:t>
            </w:r>
          </w:p>
        </w:tc>
        <w:tc>
          <w:tcPr>
            <w:tcW w:w="1275" w:type="dxa"/>
            <w:vAlign w:val="center"/>
          </w:tcPr>
          <w:p w:rsidR="00C914FE" w:rsidRDefault="002D07FB">
            <w:pPr>
              <w:jc w:val="center"/>
            </w:pPr>
            <w:r>
              <w:rPr>
                <w:color w:val="000000"/>
                <w:kern w:val="0"/>
                <w:sz w:val="24"/>
                <w:szCs w:val="24"/>
              </w:rPr>
              <w:t>机电转债</w:t>
            </w:r>
          </w:p>
        </w:tc>
        <w:tc>
          <w:tcPr>
            <w:tcW w:w="1560" w:type="dxa"/>
            <w:vAlign w:val="center"/>
          </w:tcPr>
          <w:p w:rsidR="00C914FE" w:rsidRDefault="002D07FB">
            <w:pPr>
              <w:jc w:val="right"/>
            </w:pPr>
            <w:r>
              <w:rPr>
                <w:color w:val="000000"/>
                <w:kern w:val="0"/>
                <w:sz w:val="24"/>
                <w:szCs w:val="24"/>
              </w:rPr>
              <w:t>21,500</w:t>
            </w:r>
          </w:p>
        </w:tc>
        <w:tc>
          <w:tcPr>
            <w:tcW w:w="1984" w:type="dxa"/>
            <w:vAlign w:val="center"/>
          </w:tcPr>
          <w:p w:rsidR="00C914FE" w:rsidRDefault="002D07FB">
            <w:pPr>
              <w:jc w:val="right"/>
            </w:pPr>
            <w:r>
              <w:rPr>
                <w:color w:val="000000"/>
                <w:kern w:val="0"/>
                <w:sz w:val="24"/>
                <w:szCs w:val="24"/>
              </w:rPr>
              <w:t>2,638,910.00</w:t>
            </w:r>
          </w:p>
        </w:tc>
        <w:tc>
          <w:tcPr>
            <w:tcW w:w="1474" w:type="dxa"/>
            <w:vAlign w:val="center"/>
          </w:tcPr>
          <w:p w:rsidR="00C914FE" w:rsidRDefault="002D07FB">
            <w:pPr>
              <w:jc w:val="right"/>
            </w:pPr>
            <w:r>
              <w:rPr>
                <w:color w:val="000000"/>
                <w:kern w:val="0"/>
                <w:sz w:val="24"/>
                <w:szCs w:val="24"/>
              </w:rPr>
              <w:t>0.01</w:t>
            </w:r>
          </w:p>
        </w:tc>
      </w:tr>
      <w:tr w:rsidR="00C914FE">
        <w:tc>
          <w:tcPr>
            <w:tcW w:w="959" w:type="dxa"/>
            <w:vAlign w:val="center"/>
          </w:tcPr>
          <w:p w:rsidR="00C914FE" w:rsidRDefault="002D07FB">
            <w:pPr>
              <w:jc w:val="center"/>
            </w:pPr>
            <w:r>
              <w:rPr>
                <w:color w:val="000000"/>
                <w:kern w:val="0"/>
                <w:sz w:val="24"/>
                <w:szCs w:val="24"/>
              </w:rPr>
              <w:t>4</w:t>
            </w:r>
          </w:p>
        </w:tc>
        <w:tc>
          <w:tcPr>
            <w:tcW w:w="1276" w:type="dxa"/>
            <w:vAlign w:val="center"/>
          </w:tcPr>
          <w:p w:rsidR="00C914FE" w:rsidRDefault="002D07FB">
            <w:pPr>
              <w:jc w:val="center"/>
            </w:pPr>
            <w:r>
              <w:rPr>
                <w:color w:val="000000"/>
                <w:kern w:val="0"/>
                <w:sz w:val="24"/>
                <w:szCs w:val="24"/>
              </w:rPr>
              <w:t>113021</w:t>
            </w:r>
          </w:p>
        </w:tc>
        <w:tc>
          <w:tcPr>
            <w:tcW w:w="1275" w:type="dxa"/>
            <w:vAlign w:val="center"/>
          </w:tcPr>
          <w:p w:rsidR="00C914FE" w:rsidRDefault="002D07FB">
            <w:pPr>
              <w:jc w:val="center"/>
            </w:pPr>
            <w:r>
              <w:rPr>
                <w:color w:val="000000"/>
                <w:kern w:val="0"/>
                <w:sz w:val="24"/>
                <w:szCs w:val="24"/>
              </w:rPr>
              <w:t>中信转债</w:t>
            </w:r>
          </w:p>
        </w:tc>
        <w:tc>
          <w:tcPr>
            <w:tcW w:w="1560" w:type="dxa"/>
            <w:vAlign w:val="center"/>
          </w:tcPr>
          <w:p w:rsidR="00C914FE" w:rsidRDefault="002D07FB">
            <w:pPr>
              <w:jc w:val="right"/>
            </w:pPr>
            <w:r>
              <w:rPr>
                <w:color w:val="000000"/>
                <w:kern w:val="0"/>
                <w:sz w:val="24"/>
                <w:szCs w:val="24"/>
              </w:rPr>
              <w:t>14,550</w:t>
            </w:r>
          </w:p>
        </w:tc>
        <w:tc>
          <w:tcPr>
            <w:tcW w:w="1984" w:type="dxa"/>
            <w:vAlign w:val="center"/>
          </w:tcPr>
          <w:p w:rsidR="00C914FE" w:rsidRDefault="002D07FB">
            <w:pPr>
              <w:jc w:val="right"/>
            </w:pPr>
            <w:r>
              <w:rPr>
                <w:color w:val="000000"/>
                <w:kern w:val="0"/>
                <w:sz w:val="24"/>
                <w:szCs w:val="24"/>
              </w:rPr>
              <w:t>1,578,675.00</w:t>
            </w:r>
          </w:p>
        </w:tc>
        <w:tc>
          <w:tcPr>
            <w:tcW w:w="1474" w:type="dxa"/>
            <w:vAlign w:val="center"/>
          </w:tcPr>
          <w:p w:rsidR="00C914FE" w:rsidRDefault="002D07FB">
            <w:pPr>
              <w:jc w:val="right"/>
            </w:pPr>
            <w:r>
              <w:rPr>
                <w:color w:val="000000"/>
                <w:kern w:val="0"/>
                <w:sz w:val="24"/>
                <w:szCs w:val="24"/>
              </w:rPr>
              <w:t>0.01</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A776C2" w:rsidRPr="00A776C2" w:rsidRDefault="00750D48" w:rsidP="00A776C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00A776C2" w:rsidRPr="00A776C2">
        <w:rPr>
          <w:rFonts w:ascii="宋体" w:hAnsi="宋体" w:hint="eastAsia"/>
          <w:color w:val="000000"/>
          <w:sz w:val="24"/>
          <w:szCs w:val="24"/>
        </w:rPr>
        <w:t>格力电器（代码：000651）为易方达消费行业股票型证券投资基金的前十大重仓证券之一。2019年11月18日，珠海市交通运输局对珠海格力电器股份有限公司违反《超限运输车辆行驶公路管理规定》第四十三条的行为作出“罚款4000元”的行政处罚决定。2019年12月4日，珠海市交通运输局对珠海格力电器股份有限公司违反《超限运输车辆行驶公路管理规定》第四十三条的行为作出“罚款4000元”的行政处罚决定。</w:t>
      </w:r>
    </w:p>
    <w:p w:rsidR="00A776C2" w:rsidRPr="00A776C2" w:rsidRDefault="00A776C2" w:rsidP="00A776C2">
      <w:pPr>
        <w:spacing w:line="360" w:lineRule="auto"/>
        <w:ind w:firstLineChars="200" w:firstLine="480"/>
        <w:rPr>
          <w:rFonts w:ascii="宋体" w:hAnsi="宋体"/>
          <w:color w:val="000000"/>
          <w:sz w:val="24"/>
          <w:szCs w:val="24"/>
        </w:rPr>
      </w:pPr>
      <w:r w:rsidRPr="00A776C2">
        <w:rPr>
          <w:rFonts w:ascii="宋体" w:hAnsi="宋体" w:hint="eastAsia"/>
          <w:color w:val="000000"/>
          <w:sz w:val="24"/>
          <w:szCs w:val="24"/>
        </w:rPr>
        <w:t>本基金投资格力电器的投资决策程序符合公司投资制度的规定。</w:t>
      </w:r>
    </w:p>
    <w:p w:rsidR="00750D48" w:rsidRPr="00264E55" w:rsidRDefault="00A776C2" w:rsidP="00A776C2">
      <w:pPr>
        <w:spacing w:line="360" w:lineRule="auto"/>
        <w:ind w:firstLineChars="200" w:firstLine="480"/>
        <w:rPr>
          <w:rFonts w:ascii="宋体" w:hAnsi="宋体"/>
          <w:color w:val="000000"/>
          <w:sz w:val="24"/>
          <w:szCs w:val="24"/>
        </w:rPr>
      </w:pPr>
      <w:r w:rsidRPr="00A776C2">
        <w:rPr>
          <w:rFonts w:ascii="宋体" w:hAnsi="宋体" w:hint="eastAsia"/>
          <w:color w:val="000000"/>
          <w:sz w:val="24"/>
          <w:szCs w:val="24"/>
        </w:rPr>
        <w:t>除格力电器外，本基金投资的前十名证券的发行主体本期没有出现被监管部门立案调查，或在报告编制日前一年内受到公开谴责、处罚的情形。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993,730.15</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271,096.84</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540,515.81</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134,701,861.38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136,507,204.18</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C914FE">
        <w:tc>
          <w:tcPr>
            <w:tcW w:w="1808" w:type="dxa"/>
            <w:vAlign w:val="center"/>
          </w:tcPr>
          <w:p w:rsidR="00C914FE" w:rsidRDefault="002D07FB">
            <w:pPr>
              <w:jc w:val="center"/>
            </w:pPr>
            <w:r>
              <w:rPr>
                <w:color w:val="000000"/>
                <w:kern w:val="0"/>
                <w:sz w:val="24"/>
                <w:szCs w:val="24"/>
              </w:rPr>
              <w:t>1</w:t>
            </w:r>
          </w:p>
        </w:tc>
        <w:tc>
          <w:tcPr>
            <w:tcW w:w="1729" w:type="dxa"/>
            <w:vAlign w:val="center"/>
          </w:tcPr>
          <w:p w:rsidR="00C914FE" w:rsidRDefault="002D07FB">
            <w:pPr>
              <w:jc w:val="center"/>
            </w:pPr>
            <w:r>
              <w:rPr>
                <w:color w:val="000000"/>
                <w:kern w:val="0"/>
                <w:sz w:val="24"/>
                <w:szCs w:val="24"/>
              </w:rPr>
              <w:t>113543</w:t>
            </w:r>
          </w:p>
        </w:tc>
        <w:tc>
          <w:tcPr>
            <w:tcW w:w="1658" w:type="dxa"/>
            <w:vAlign w:val="center"/>
          </w:tcPr>
          <w:p w:rsidR="00C914FE" w:rsidRDefault="002D07FB">
            <w:pPr>
              <w:jc w:val="center"/>
            </w:pPr>
            <w:r>
              <w:rPr>
                <w:color w:val="000000"/>
                <w:kern w:val="0"/>
                <w:sz w:val="24"/>
                <w:szCs w:val="24"/>
              </w:rPr>
              <w:t>欧派转债</w:t>
            </w:r>
          </w:p>
        </w:tc>
        <w:tc>
          <w:tcPr>
            <w:tcW w:w="1697" w:type="dxa"/>
            <w:vAlign w:val="center"/>
          </w:tcPr>
          <w:p w:rsidR="00C914FE" w:rsidRDefault="002D07FB">
            <w:pPr>
              <w:jc w:val="right"/>
            </w:pPr>
            <w:r>
              <w:rPr>
                <w:color w:val="000000"/>
                <w:kern w:val="0"/>
                <w:sz w:val="24"/>
                <w:szCs w:val="24"/>
              </w:rPr>
              <w:t>7,233,702.00</w:t>
            </w:r>
          </w:p>
        </w:tc>
        <w:tc>
          <w:tcPr>
            <w:tcW w:w="1621" w:type="dxa"/>
            <w:vAlign w:val="center"/>
          </w:tcPr>
          <w:p w:rsidR="00C914FE" w:rsidRDefault="002D07FB">
            <w:pPr>
              <w:jc w:val="right"/>
            </w:pPr>
            <w:r>
              <w:rPr>
                <w:color w:val="000000"/>
                <w:kern w:val="0"/>
                <w:sz w:val="24"/>
                <w:szCs w:val="24"/>
              </w:rPr>
              <w:t>0.04</w:t>
            </w:r>
          </w:p>
        </w:tc>
      </w:tr>
      <w:tr w:rsidR="00C914FE">
        <w:tc>
          <w:tcPr>
            <w:tcW w:w="1808" w:type="dxa"/>
            <w:vAlign w:val="center"/>
          </w:tcPr>
          <w:p w:rsidR="00C914FE" w:rsidRDefault="002D07FB">
            <w:pPr>
              <w:jc w:val="center"/>
            </w:pPr>
            <w:r>
              <w:rPr>
                <w:color w:val="000000"/>
                <w:kern w:val="0"/>
                <w:sz w:val="24"/>
                <w:szCs w:val="24"/>
              </w:rPr>
              <w:t>2</w:t>
            </w:r>
          </w:p>
        </w:tc>
        <w:tc>
          <w:tcPr>
            <w:tcW w:w="1729" w:type="dxa"/>
            <w:vAlign w:val="center"/>
          </w:tcPr>
          <w:p w:rsidR="00C914FE" w:rsidRDefault="002D07FB">
            <w:pPr>
              <w:jc w:val="center"/>
            </w:pPr>
            <w:r>
              <w:rPr>
                <w:color w:val="000000"/>
                <w:kern w:val="0"/>
                <w:sz w:val="24"/>
                <w:szCs w:val="24"/>
              </w:rPr>
              <w:t>113544</w:t>
            </w:r>
          </w:p>
        </w:tc>
        <w:tc>
          <w:tcPr>
            <w:tcW w:w="1658" w:type="dxa"/>
            <w:vAlign w:val="center"/>
          </w:tcPr>
          <w:p w:rsidR="00C914FE" w:rsidRDefault="002D07FB">
            <w:pPr>
              <w:jc w:val="center"/>
            </w:pPr>
            <w:r>
              <w:rPr>
                <w:color w:val="000000"/>
                <w:kern w:val="0"/>
                <w:sz w:val="24"/>
                <w:szCs w:val="24"/>
              </w:rPr>
              <w:t>桃李转债</w:t>
            </w:r>
          </w:p>
        </w:tc>
        <w:tc>
          <w:tcPr>
            <w:tcW w:w="1697" w:type="dxa"/>
            <w:vAlign w:val="center"/>
          </w:tcPr>
          <w:p w:rsidR="00C914FE" w:rsidRDefault="002D07FB">
            <w:pPr>
              <w:jc w:val="right"/>
            </w:pPr>
            <w:r>
              <w:rPr>
                <w:color w:val="000000"/>
                <w:kern w:val="0"/>
                <w:sz w:val="24"/>
                <w:szCs w:val="24"/>
              </w:rPr>
              <w:t>6,446,737.50</w:t>
            </w:r>
          </w:p>
        </w:tc>
        <w:tc>
          <w:tcPr>
            <w:tcW w:w="1621" w:type="dxa"/>
            <w:vAlign w:val="center"/>
          </w:tcPr>
          <w:p w:rsidR="00C914FE" w:rsidRDefault="002D07FB">
            <w:pPr>
              <w:jc w:val="right"/>
            </w:pPr>
            <w:r>
              <w:rPr>
                <w:color w:val="000000"/>
                <w:kern w:val="0"/>
                <w:sz w:val="24"/>
                <w:szCs w:val="24"/>
              </w:rPr>
              <w:t>0.04</w:t>
            </w:r>
          </w:p>
        </w:tc>
      </w:tr>
      <w:tr w:rsidR="00C914FE">
        <w:tc>
          <w:tcPr>
            <w:tcW w:w="1808" w:type="dxa"/>
            <w:vAlign w:val="center"/>
          </w:tcPr>
          <w:p w:rsidR="00C914FE" w:rsidRDefault="002D07FB">
            <w:pPr>
              <w:jc w:val="center"/>
            </w:pPr>
            <w:r>
              <w:rPr>
                <w:color w:val="000000"/>
                <w:kern w:val="0"/>
                <w:sz w:val="24"/>
                <w:szCs w:val="24"/>
              </w:rPr>
              <w:t>3</w:t>
            </w:r>
          </w:p>
        </w:tc>
        <w:tc>
          <w:tcPr>
            <w:tcW w:w="1729" w:type="dxa"/>
            <w:vAlign w:val="center"/>
          </w:tcPr>
          <w:p w:rsidR="00C914FE" w:rsidRDefault="002D07FB">
            <w:pPr>
              <w:jc w:val="center"/>
            </w:pPr>
            <w:r>
              <w:rPr>
                <w:color w:val="000000"/>
                <w:kern w:val="0"/>
                <w:sz w:val="24"/>
                <w:szCs w:val="24"/>
              </w:rPr>
              <w:t>128045</w:t>
            </w:r>
          </w:p>
        </w:tc>
        <w:tc>
          <w:tcPr>
            <w:tcW w:w="1658" w:type="dxa"/>
            <w:vAlign w:val="center"/>
          </w:tcPr>
          <w:p w:rsidR="00C914FE" w:rsidRDefault="002D07FB">
            <w:pPr>
              <w:jc w:val="center"/>
            </w:pPr>
            <w:r>
              <w:rPr>
                <w:color w:val="000000"/>
                <w:kern w:val="0"/>
                <w:sz w:val="24"/>
                <w:szCs w:val="24"/>
              </w:rPr>
              <w:t>机电转债</w:t>
            </w:r>
          </w:p>
        </w:tc>
        <w:tc>
          <w:tcPr>
            <w:tcW w:w="1697" w:type="dxa"/>
            <w:vAlign w:val="center"/>
          </w:tcPr>
          <w:p w:rsidR="00C914FE" w:rsidRDefault="002D07FB">
            <w:pPr>
              <w:jc w:val="right"/>
            </w:pPr>
            <w:r>
              <w:rPr>
                <w:color w:val="000000"/>
                <w:kern w:val="0"/>
                <w:sz w:val="24"/>
                <w:szCs w:val="24"/>
              </w:rPr>
              <w:t>2,638,910.00</w:t>
            </w:r>
          </w:p>
        </w:tc>
        <w:tc>
          <w:tcPr>
            <w:tcW w:w="1621" w:type="dxa"/>
            <w:vAlign w:val="center"/>
          </w:tcPr>
          <w:p w:rsidR="00C914FE" w:rsidRDefault="002D07FB">
            <w:pPr>
              <w:jc w:val="right"/>
            </w:pPr>
            <w:r>
              <w:rPr>
                <w:color w:val="000000"/>
                <w:kern w:val="0"/>
                <w:sz w:val="24"/>
                <w:szCs w:val="24"/>
              </w:rPr>
              <w:t>0.01</w:t>
            </w:r>
          </w:p>
        </w:tc>
      </w:tr>
      <w:tr w:rsidR="00C914FE">
        <w:tc>
          <w:tcPr>
            <w:tcW w:w="1808" w:type="dxa"/>
            <w:vAlign w:val="center"/>
          </w:tcPr>
          <w:p w:rsidR="00C914FE" w:rsidRDefault="002D07FB">
            <w:pPr>
              <w:jc w:val="center"/>
            </w:pPr>
            <w:r>
              <w:rPr>
                <w:color w:val="000000"/>
                <w:kern w:val="0"/>
                <w:sz w:val="24"/>
                <w:szCs w:val="24"/>
              </w:rPr>
              <w:t>4</w:t>
            </w:r>
          </w:p>
        </w:tc>
        <w:tc>
          <w:tcPr>
            <w:tcW w:w="1729" w:type="dxa"/>
            <w:vAlign w:val="center"/>
          </w:tcPr>
          <w:p w:rsidR="00C914FE" w:rsidRDefault="002D07FB">
            <w:pPr>
              <w:jc w:val="center"/>
            </w:pPr>
            <w:r>
              <w:rPr>
                <w:color w:val="000000"/>
                <w:kern w:val="0"/>
                <w:sz w:val="24"/>
                <w:szCs w:val="24"/>
              </w:rPr>
              <w:t>113021</w:t>
            </w:r>
          </w:p>
        </w:tc>
        <w:tc>
          <w:tcPr>
            <w:tcW w:w="1658" w:type="dxa"/>
            <w:vAlign w:val="center"/>
          </w:tcPr>
          <w:p w:rsidR="00C914FE" w:rsidRDefault="002D07FB">
            <w:pPr>
              <w:jc w:val="center"/>
            </w:pPr>
            <w:r>
              <w:rPr>
                <w:color w:val="000000"/>
                <w:kern w:val="0"/>
                <w:sz w:val="24"/>
                <w:szCs w:val="24"/>
              </w:rPr>
              <w:t>中信转债</w:t>
            </w:r>
          </w:p>
        </w:tc>
        <w:tc>
          <w:tcPr>
            <w:tcW w:w="1697" w:type="dxa"/>
            <w:vAlign w:val="center"/>
          </w:tcPr>
          <w:p w:rsidR="00C914FE" w:rsidRDefault="002D07FB">
            <w:pPr>
              <w:jc w:val="right"/>
            </w:pPr>
            <w:r>
              <w:rPr>
                <w:color w:val="000000"/>
                <w:kern w:val="0"/>
                <w:sz w:val="24"/>
                <w:szCs w:val="24"/>
              </w:rPr>
              <w:t>1,578,675.00</w:t>
            </w:r>
          </w:p>
        </w:tc>
        <w:tc>
          <w:tcPr>
            <w:tcW w:w="1621" w:type="dxa"/>
            <w:vAlign w:val="center"/>
          </w:tcPr>
          <w:p w:rsidR="00C914FE" w:rsidRDefault="002D07FB">
            <w:pPr>
              <w:jc w:val="right"/>
            </w:pPr>
            <w:r>
              <w:rPr>
                <w:color w:val="000000"/>
                <w:kern w:val="0"/>
                <w:sz w:val="24"/>
                <w:szCs w:val="24"/>
              </w:rPr>
              <w:t>0.01</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6,715,986,768.91</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3,298,503,620.68</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3,715,692,360.99</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6,298,798,028.60</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C914FE" w:rsidRDefault="002D07FB">
      <w:pPr>
        <w:spacing w:line="360" w:lineRule="auto"/>
        <w:ind w:firstLineChars="200" w:firstLine="480"/>
        <w:rPr>
          <w:color w:val="000000"/>
          <w:sz w:val="24"/>
          <w:szCs w:val="24"/>
        </w:rPr>
      </w:pPr>
      <w:r>
        <w:rPr>
          <w:color w:val="000000"/>
          <w:sz w:val="24"/>
          <w:szCs w:val="24"/>
        </w:rPr>
        <w:t>1.</w:t>
      </w:r>
      <w:r>
        <w:rPr>
          <w:color w:val="000000"/>
          <w:sz w:val="24"/>
          <w:szCs w:val="24"/>
        </w:rPr>
        <w:t>中国证监会核准易方达消费行业股票型证券投资基金募集的文件；</w:t>
      </w:r>
    </w:p>
    <w:p w:rsidR="00C914FE" w:rsidRDefault="002D07FB">
      <w:pPr>
        <w:spacing w:line="360" w:lineRule="auto"/>
        <w:ind w:firstLineChars="200" w:firstLine="480"/>
        <w:rPr>
          <w:color w:val="000000"/>
          <w:sz w:val="24"/>
          <w:szCs w:val="24"/>
        </w:rPr>
      </w:pPr>
      <w:r>
        <w:rPr>
          <w:color w:val="000000"/>
          <w:sz w:val="24"/>
          <w:szCs w:val="24"/>
        </w:rPr>
        <w:t>2.</w:t>
      </w:r>
      <w:r>
        <w:rPr>
          <w:color w:val="000000"/>
          <w:sz w:val="24"/>
          <w:szCs w:val="24"/>
        </w:rPr>
        <w:t>《易方达消费行业股票型证券投资基金基金合同》；</w:t>
      </w:r>
    </w:p>
    <w:p w:rsidR="00C914FE" w:rsidRDefault="002D07FB">
      <w:pPr>
        <w:spacing w:line="360" w:lineRule="auto"/>
        <w:ind w:firstLineChars="200" w:firstLine="480"/>
        <w:rPr>
          <w:color w:val="000000"/>
          <w:sz w:val="24"/>
          <w:szCs w:val="24"/>
        </w:rPr>
      </w:pPr>
      <w:r>
        <w:rPr>
          <w:color w:val="000000"/>
          <w:sz w:val="24"/>
          <w:szCs w:val="24"/>
        </w:rPr>
        <w:t>3.</w:t>
      </w:r>
      <w:r>
        <w:rPr>
          <w:color w:val="000000"/>
          <w:sz w:val="24"/>
          <w:szCs w:val="24"/>
        </w:rPr>
        <w:t>《易方达消费行业股票型证券投资基金托管协议》；</w:t>
      </w:r>
    </w:p>
    <w:p w:rsidR="00C914FE" w:rsidRDefault="002D07FB">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A8C" w:rsidRDefault="005D2A8C" w:rsidP="00876D65">
      <w:r>
        <w:separator/>
      </w:r>
    </w:p>
  </w:endnote>
  <w:endnote w:type="continuationSeparator" w:id="0">
    <w:p w:rsidR="005D2A8C" w:rsidRDefault="005D2A8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C16670">
      <w:rPr>
        <w:rStyle w:val="a7"/>
        <w:noProof/>
      </w:rPr>
      <w:t>1</w:t>
    </w:r>
    <w:r>
      <w:rPr>
        <w:rStyle w:val="a7"/>
      </w:rPr>
      <w:fldChar w:fldCharType="end"/>
    </w:r>
    <w:r>
      <w:rPr>
        <w:rStyle w:val="a7"/>
        <w:rFonts w:hint="eastAsia"/>
      </w:rPr>
      <w:t>页共</w:t>
    </w:r>
    <w:r w:rsidR="005D2A8C">
      <w:rPr>
        <w:rStyle w:val="a7"/>
        <w:noProof/>
      </w:rPr>
      <w:fldChar w:fldCharType="begin"/>
    </w:r>
    <w:r w:rsidR="005D2A8C">
      <w:rPr>
        <w:rStyle w:val="a7"/>
        <w:noProof/>
      </w:rPr>
      <w:instrText xml:space="preserve"> NUMPAGES  \* Arabic  \* MERGEFORMAT </w:instrText>
    </w:r>
    <w:r w:rsidR="005D2A8C">
      <w:rPr>
        <w:rStyle w:val="a7"/>
        <w:noProof/>
      </w:rPr>
      <w:fldChar w:fldCharType="separate"/>
    </w:r>
    <w:r w:rsidR="00C16670">
      <w:rPr>
        <w:rStyle w:val="a7"/>
        <w:noProof/>
      </w:rPr>
      <w:t>6</w:t>
    </w:r>
    <w:r w:rsidR="005D2A8C">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C16670">
      <w:rPr>
        <w:rStyle w:val="a7"/>
        <w:noProof/>
      </w:rPr>
      <w:t>5</w:t>
    </w:r>
    <w:r>
      <w:rPr>
        <w:rStyle w:val="a7"/>
      </w:rPr>
      <w:fldChar w:fldCharType="end"/>
    </w:r>
    <w:r>
      <w:rPr>
        <w:rStyle w:val="a7"/>
        <w:rFonts w:hint="eastAsia"/>
      </w:rPr>
      <w:t>页共</w:t>
    </w:r>
    <w:r w:rsidR="00C16670">
      <w:fldChar w:fldCharType="begin"/>
    </w:r>
    <w:r w:rsidR="00C16670">
      <w:instrText xml:space="preserve"> NUMPAGES  \* Arabic  \* MERGEFORMAT </w:instrText>
    </w:r>
    <w:r w:rsidR="00C16670">
      <w:fldChar w:fldCharType="separate"/>
    </w:r>
    <w:r w:rsidR="00C16670" w:rsidRPr="00C16670">
      <w:rPr>
        <w:rStyle w:val="a7"/>
        <w:noProof/>
      </w:rPr>
      <w:t>5</w:t>
    </w:r>
    <w:r w:rsidR="00C16670">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A8C" w:rsidRDefault="005D2A8C" w:rsidP="00876D65">
      <w:r>
        <w:separator/>
      </w:r>
    </w:p>
  </w:footnote>
  <w:footnote w:type="continuationSeparator" w:id="0">
    <w:p w:rsidR="005D2A8C" w:rsidRDefault="005D2A8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易方达消费行业股票型证券投资基金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07FB"/>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A8C"/>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776C2"/>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16670"/>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4FE"/>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E5765A1-989C-4701-A7A2-150BEC9E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C5DB-6D06-42A3-9EF7-FBC56764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许兆枫</dc:creator>
  <cp:lastModifiedBy>李维</cp:lastModifiedBy>
  <cp:revision>3</cp:revision>
  <dcterms:created xsi:type="dcterms:W3CDTF">2020-04-17T02:40:00Z</dcterms:created>
  <dcterms:modified xsi:type="dcterms:W3CDTF">2020-04-17T03:29:00Z</dcterms:modified>
</cp:coreProperties>
</file>