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40" w:rsidRPr="0097021E" w:rsidRDefault="00EA3F40" w:rsidP="00196812">
      <w:pPr>
        <w:autoSpaceDE w:val="0"/>
        <w:autoSpaceDN w:val="0"/>
        <w:adjustRightInd w:val="0"/>
        <w:spacing w:line="360" w:lineRule="auto"/>
        <w:jc w:val="left"/>
        <w:rPr>
          <w:rFonts w:ascii="宋体" w:cs="Arial"/>
          <w:color w:val="000000"/>
          <w:kern w:val="0"/>
          <w:sz w:val="24"/>
        </w:rPr>
      </w:pPr>
      <w:bookmarkStart w:id="0" w:name="_GoBack"/>
      <w:bookmarkEnd w:id="0"/>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02085F">
      <w:pPr>
        <w:spacing w:line="360" w:lineRule="auto"/>
        <w:jc w:val="center"/>
        <w:rPr>
          <w:rFonts w:ascii="宋体" w:hAnsi="宋体"/>
          <w:b/>
          <w:sz w:val="36"/>
          <w:szCs w:val="36"/>
        </w:rPr>
      </w:pPr>
      <w:r w:rsidRPr="0097021E">
        <w:rPr>
          <w:rFonts w:ascii="宋体" w:hAnsi="宋体"/>
          <w:b/>
          <w:sz w:val="36"/>
          <w:szCs w:val="36"/>
        </w:rPr>
        <w:t>易方达货币市场基金</w:t>
      </w:r>
    </w:p>
    <w:p w:rsidR="00EA3F40" w:rsidRPr="0097021E" w:rsidRDefault="00EA3F40" w:rsidP="0002085F">
      <w:pPr>
        <w:spacing w:line="360" w:lineRule="auto"/>
        <w:jc w:val="center"/>
        <w:rPr>
          <w:rFonts w:ascii="宋体" w:hAnsi="宋体"/>
          <w:b/>
          <w:sz w:val="36"/>
          <w:szCs w:val="36"/>
        </w:rPr>
      </w:pPr>
      <w:r w:rsidRPr="0097021E">
        <w:rPr>
          <w:rFonts w:ascii="宋体" w:hAnsi="宋体"/>
          <w:b/>
          <w:sz w:val="36"/>
          <w:szCs w:val="36"/>
        </w:rPr>
        <w:t>2020年第1季度报告</w:t>
      </w:r>
    </w:p>
    <w:p w:rsidR="00EA3F40" w:rsidRPr="00936106" w:rsidRDefault="00EA3F40" w:rsidP="0002085F">
      <w:pPr>
        <w:spacing w:line="360" w:lineRule="auto"/>
        <w:jc w:val="center"/>
        <w:rPr>
          <w:rFonts w:ascii="宋体" w:hAnsi="宋体"/>
          <w:b/>
          <w:sz w:val="24"/>
          <w:szCs w:val="36"/>
        </w:rPr>
      </w:pPr>
      <w:r w:rsidRPr="00936106">
        <w:rPr>
          <w:rFonts w:ascii="宋体" w:hAnsi="宋体"/>
          <w:b/>
          <w:sz w:val="24"/>
          <w:szCs w:val="36"/>
        </w:rPr>
        <w:t>2020年3月31日</w:t>
      </w: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rPr>
          <w:rFonts w:ascii="宋体"/>
          <w:b/>
          <w:color w:val="000000"/>
          <w:sz w:val="24"/>
        </w:rPr>
      </w:pPr>
    </w:p>
    <w:p w:rsidR="00EA3F40" w:rsidRPr="0097021E" w:rsidRDefault="00EA3F40" w:rsidP="009216A0">
      <w:pPr>
        <w:spacing w:line="360" w:lineRule="auto"/>
        <w:ind w:firstLineChars="900" w:firstLine="2168"/>
        <w:rPr>
          <w:rFonts w:ascii="宋体" w:hAnsi="宋体"/>
          <w:b/>
          <w:color w:val="000000"/>
          <w:sz w:val="24"/>
        </w:rPr>
      </w:pPr>
      <w:r w:rsidRPr="0097021E">
        <w:rPr>
          <w:rFonts w:ascii="宋体" w:hAnsi="宋体" w:hint="eastAsia"/>
          <w:b/>
          <w:color w:val="000000"/>
          <w:sz w:val="24"/>
        </w:rPr>
        <w:t>基金管理人：</w:t>
      </w:r>
      <w:r w:rsidRPr="0097021E">
        <w:rPr>
          <w:rFonts w:ascii="宋体" w:hAnsi="宋体"/>
          <w:b/>
          <w:color w:val="000000"/>
          <w:sz w:val="24"/>
        </w:rPr>
        <w:t>易方达基金管理有限公司</w:t>
      </w:r>
    </w:p>
    <w:p w:rsidR="00EA3F40" w:rsidRPr="0097021E" w:rsidRDefault="00EA3F40" w:rsidP="009216A0">
      <w:pPr>
        <w:spacing w:line="360" w:lineRule="auto"/>
        <w:ind w:firstLineChars="900" w:firstLine="2168"/>
        <w:rPr>
          <w:rFonts w:ascii="宋体" w:hAnsi="宋体"/>
          <w:b/>
          <w:color w:val="000000"/>
          <w:sz w:val="24"/>
        </w:rPr>
      </w:pPr>
      <w:r w:rsidRPr="0097021E">
        <w:rPr>
          <w:rFonts w:ascii="宋体" w:hAnsi="宋体" w:hint="eastAsia"/>
          <w:b/>
          <w:color w:val="000000"/>
          <w:sz w:val="24"/>
        </w:rPr>
        <w:t>基金托管人：</w:t>
      </w:r>
      <w:r w:rsidRPr="0097021E">
        <w:rPr>
          <w:rFonts w:ascii="宋体" w:hAnsi="宋体"/>
          <w:b/>
          <w:color w:val="000000"/>
          <w:sz w:val="24"/>
        </w:rPr>
        <w:t>中国银行股份有限公司</w:t>
      </w:r>
    </w:p>
    <w:p w:rsidR="00EA3F40" w:rsidRPr="0097021E" w:rsidRDefault="00EA3F40" w:rsidP="009216A0">
      <w:pPr>
        <w:spacing w:line="360" w:lineRule="auto"/>
        <w:ind w:firstLineChars="900" w:firstLine="2168"/>
        <w:rPr>
          <w:rFonts w:ascii="宋体" w:hAnsi="宋体"/>
          <w:b/>
          <w:color w:val="000000"/>
          <w:sz w:val="24"/>
        </w:rPr>
        <w:sectPr w:rsidR="00EA3F40" w:rsidRPr="0097021E" w:rsidSect="005633AD">
          <w:headerReference w:type="default" r:id="rId7"/>
          <w:footerReference w:type="default" r:id="rId8"/>
          <w:pgSz w:w="11926" w:h="15840"/>
          <w:pgMar w:top="1418" w:right="1418" w:bottom="851" w:left="1418" w:header="851" w:footer="992" w:gutter="0"/>
          <w:cols w:space="720"/>
          <w:noEndnote/>
        </w:sectPr>
      </w:pPr>
      <w:r w:rsidRPr="0097021E">
        <w:rPr>
          <w:rFonts w:ascii="宋体" w:hAnsi="宋体" w:hint="eastAsia"/>
          <w:b/>
          <w:color w:val="000000"/>
          <w:sz w:val="24"/>
        </w:rPr>
        <w:t>报告送出日期：</w:t>
      </w:r>
      <w:r w:rsidRPr="0097021E">
        <w:rPr>
          <w:rFonts w:ascii="宋体" w:hAnsi="宋体"/>
          <w:b/>
          <w:color w:val="000000"/>
          <w:sz w:val="24"/>
        </w:rPr>
        <w:t>二〇二〇年四月二十一日</w:t>
      </w:r>
    </w:p>
    <w:p w:rsidR="00EA3F40" w:rsidRPr="0097021E" w:rsidRDefault="00EA3F40" w:rsidP="00E23C1B">
      <w:pPr>
        <w:pStyle w:val="1"/>
        <w:spacing w:beforeLines="100" w:before="312" w:afterLines="100" w:after="312" w:line="360" w:lineRule="auto"/>
        <w:jc w:val="center"/>
        <w:rPr>
          <w:rFonts w:ascii="宋体" w:cs="Arial"/>
          <w:b w:val="0"/>
          <w:color w:val="000000"/>
          <w:kern w:val="0"/>
          <w:sz w:val="24"/>
          <w:szCs w:val="24"/>
        </w:rPr>
      </w:pPr>
      <w:r w:rsidRPr="0097021E">
        <w:rPr>
          <w:rFonts w:ascii="宋体" w:hAnsi="宋体" w:cs="Arial" w:hint="eastAsia"/>
          <w:color w:val="000000"/>
          <w:kern w:val="0"/>
          <w:sz w:val="24"/>
          <w:szCs w:val="24"/>
        </w:rPr>
        <w:lastRenderedPageBreak/>
        <w:t>§</w:t>
      </w:r>
      <w:r w:rsidRPr="0097021E">
        <w:rPr>
          <w:rFonts w:ascii="宋体" w:hAnsi="宋体" w:cs="Arial"/>
          <w:color w:val="000000"/>
          <w:kern w:val="0"/>
          <w:sz w:val="24"/>
          <w:szCs w:val="24"/>
        </w:rPr>
        <w:t xml:space="preserve">1  </w:t>
      </w:r>
      <w:r w:rsidRPr="0097021E">
        <w:rPr>
          <w:rFonts w:ascii="宋体" w:hAnsi="宋体" w:cs="Arial" w:hint="eastAsia"/>
          <w:color w:val="000000"/>
          <w:kern w:val="0"/>
          <w:sz w:val="24"/>
          <w:szCs w:val="24"/>
        </w:rPr>
        <w:t>重要提示</w:t>
      </w:r>
    </w:p>
    <w:p w:rsidR="001B26A5" w:rsidRDefault="00043DC7">
      <w:pPr>
        <w:adjustRightInd w:val="0"/>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1B26A5" w:rsidRDefault="00043DC7">
      <w:pPr>
        <w:adjustRightInd w:val="0"/>
        <w:spacing w:line="360" w:lineRule="auto"/>
        <w:ind w:firstLineChars="200" w:firstLine="480"/>
        <w:rPr>
          <w:color w:val="000000"/>
          <w:sz w:val="24"/>
        </w:rPr>
      </w:pPr>
      <w:r>
        <w:rPr>
          <w:color w:val="000000"/>
          <w:sz w:val="24"/>
        </w:rPr>
        <w:t>基金托管人中国银行股份有限公司根据本基金合同规定，于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1B26A5" w:rsidRDefault="00043DC7">
      <w:pPr>
        <w:adjustRightInd w:val="0"/>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B26A5" w:rsidRDefault="00043DC7">
      <w:pPr>
        <w:adjustRightInd w:val="0"/>
        <w:spacing w:line="360"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1B26A5" w:rsidRDefault="00043DC7">
      <w:pPr>
        <w:adjustRightInd w:val="0"/>
        <w:spacing w:line="360" w:lineRule="auto"/>
        <w:ind w:firstLineChars="200" w:firstLine="480"/>
        <w:rPr>
          <w:color w:val="000000"/>
          <w:sz w:val="24"/>
        </w:rPr>
      </w:pPr>
      <w:r>
        <w:rPr>
          <w:color w:val="000000"/>
          <w:sz w:val="24"/>
        </w:rPr>
        <w:t>本</w:t>
      </w:r>
      <w:r>
        <w:rPr>
          <w:color w:val="000000"/>
          <w:sz w:val="24"/>
        </w:rPr>
        <w:t>报告中财务资料未经审计。</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本报告期自</w:t>
      </w:r>
      <w:r w:rsidRPr="001752C7">
        <w:rPr>
          <w:color w:val="000000"/>
          <w:sz w:val="24"/>
        </w:rPr>
        <w:t>2020</w:t>
      </w:r>
      <w:r w:rsidRPr="001752C7">
        <w:rPr>
          <w:color w:val="000000"/>
          <w:sz w:val="24"/>
        </w:rPr>
        <w:t>年</w:t>
      </w:r>
      <w:r w:rsidRPr="001752C7">
        <w:rPr>
          <w:color w:val="000000"/>
          <w:sz w:val="24"/>
        </w:rPr>
        <w:t>1</w:t>
      </w:r>
      <w:r w:rsidRPr="001752C7">
        <w:rPr>
          <w:color w:val="000000"/>
          <w:sz w:val="24"/>
        </w:rPr>
        <w:t>月</w:t>
      </w:r>
      <w:r w:rsidRPr="001752C7">
        <w:rPr>
          <w:color w:val="000000"/>
          <w:sz w:val="24"/>
        </w:rPr>
        <w:t>1</w:t>
      </w:r>
      <w:r w:rsidRPr="001752C7">
        <w:rPr>
          <w:color w:val="000000"/>
          <w:sz w:val="24"/>
        </w:rPr>
        <w:t>日起至</w:t>
      </w:r>
      <w:r w:rsidRPr="001752C7">
        <w:rPr>
          <w:color w:val="000000"/>
          <w:sz w:val="24"/>
        </w:rPr>
        <w:t>3</w:t>
      </w:r>
      <w:r w:rsidRPr="001752C7">
        <w:rPr>
          <w:color w:val="000000"/>
          <w:sz w:val="24"/>
        </w:rPr>
        <w:t>月</w:t>
      </w:r>
      <w:r w:rsidRPr="001752C7">
        <w:rPr>
          <w:color w:val="000000"/>
          <w:sz w:val="24"/>
        </w:rPr>
        <w:t>31</w:t>
      </w:r>
      <w:r w:rsidRPr="001752C7">
        <w:rPr>
          <w:color w:val="000000"/>
          <w:sz w:val="24"/>
        </w:rPr>
        <w:t>日止。</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2  </w:t>
      </w:r>
      <w:r w:rsidRPr="0097021E">
        <w:rPr>
          <w:rFonts w:ascii="宋体" w:hAnsi="宋体" w:cs="Arial" w:hint="eastAsia"/>
          <w:color w:val="000000"/>
          <w:kern w:val="0"/>
          <w:sz w:val="24"/>
          <w:szCs w:val="24"/>
        </w:rPr>
        <w:t>基金产品概况</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300"/>
        <w:gridCol w:w="2300"/>
        <w:gridCol w:w="2301"/>
      </w:tblGrid>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kern w:val="0"/>
                <w:sz w:val="24"/>
              </w:rPr>
            </w:pPr>
            <w:r w:rsidRPr="00613409">
              <w:rPr>
                <w:kern w:val="0"/>
                <w:sz w:val="24"/>
              </w:rPr>
              <w:t>基金简称</w:t>
            </w:r>
          </w:p>
        </w:tc>
        <w:tc>
          <w:tcPr>
            <w:tcW w:w="6901" w:type="dxa"/>
            <w:gridSpan w:val="3"/>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易方达货币</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kern w:val="0"/>
                <w:sz w:val="24"/>
              </w:rPr>
            </w:pPr>
            <w:r w:rsidRPr="00613409">
              <w:rPr>
                <w:kern w:val="0"/>
                <w:sz w:val="24"/>
              </w:rPr>
              <w:t>基金主代码</w:t>
            </w:r>
          </w:p>
        </w:tc>
        <w:tc>
          <w:tcPr>
            <w:tcW w:w="6901" w:type="dxa"/>
            <w:gridSpan w:val="3"/>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110006</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基金运作方式</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契约型开放式</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基金合同生效日</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2005</w:t>
            </w:r>
            <w:r w:rsidRPr="00613409">
              <w:rPr>
                <w:color w:val="000000"/>
                <w:kern w:val="0"/>
                <w:sz w:val="24"/>
              </w:rPr>
              <w:t>年</w:t>
            </w:r>
            <w:r w:rsidRPr="00613409">
              <w:rPr>
                <w:color w:val="000000"/>
                <w:kern w:val="0"/>
                <w:sz w:val="24"/>
              </w:rPr>
              <w:t>2</w:t>
            </w:r>
            <w:r w:rsidRPr="00613409">
              <w:rPr>
                <w:color w:val="000000"/>
                <w:kern w:val="0"/>
                <w:sz w:val="24"/>
              </w:rPr>
              <w:t>月</w:t>
            </w:r>
            <w:r w:rsidRPr="00613409">
              <w:rPr>
                <w:color w:val="000000"/>
                <w:kern w:val="0"/>
                <w:sz w:val="24"/>
              </w:rPr>
              <w:t>2</w:t>
            </w:r>
            <w:r w:rsidRPr="00613409">
              <w:rPr>
                <w:color w:val="000000"/>
                <w:kern w:val="0"/>
                <w:sz w:val="24"/>
              </w:rPr>
              <w:t>日</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报告期末基金份额总额</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38,320,199,899.42</w:t>
            </w:r>
            <w:r w:rsidRPr="00613409">
              <w:rPr>
                <w:color w:val="000000"/>
                <w:kern w:val="0"/>
                <w:sz w:val="24"/>
              </w:rPr>
              <w:t>份</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投资目标</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在确保本金安全和高流动性的前提下，追求超过基准的回报。</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投资策略</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在保持安全性和流动性的前提下尽可能提升组合的收益。</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业绩比较基准</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税后活期存款利率</w:t>
            </w:r>
            <w:r w:rsidRPr="00613409">
              <w:rPr>
                <w:color w:val="000000"/>
                <w:kern w:val="0"/>
                <w:sz w:val="24"/>
              </w:rPr>
              <w:t>(</w:t>
            </w:r>
            <w:r w:rsidRPr="00613409">
              <w:rPr>
                <w:color w:val="000000"/>
                <w:kern w:val="0"/>
                <w:sz w:val="24"/>
              </w:rPr>
              <w:t>即活期存款利率</w:t>
            </w:r>
            <w:r w:rsidRPr="00613409">
              <w:rPr>
                <w:color w:val="000000"/>
                <w:kern w:val="0"/>
                <w:sz w:val="24"/>
              </w:rPr>
              <w:t>×(1</w:t>
            </w:r>
            <w:r w:rsidRPr="00613409">
              <w:rPr>
                <w:color w:val="000000"/>
                <w:kern w:val="0"/>
                <w:sz w:val="24"/>
              </w:rPr>
              <w:t>－利息税率</w:t>
            </w:r>
            <w:r w:rsidRPr="00613409">
              <w:rPr>
                <w:color w:val="000000"/>
                <w:kern w:val="0"/>
                <w:sz w:val="24"/>
              </w:rPr>
              <w:t>))</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kern w:val="0"/>
                <w:sz w:val="24"/>
              </w:rPr>
            </w:pPr>
            <w:r w:rsidRPr="00613409">
              <w:rPr>
                <w:kern w:val="0"/>
                <w:sz w:val="24"/>
              </w:rPr>
              <w:t>风险收益特征</w:t>
            </w:r>
          </w:p>
        </w:tc>
        <w:tc>
          <w:tcPr>
            <w:tcW w:w="6901" w:type="dxa"/>
            <w:gridSpan w:val="3"/>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本基金属于证券投资基金中高流动性、低风险的品种，其预期风险和预期收益率都低于股票基金、债券基金和混合基金。</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基金管理人</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易方达基金管理有限公司</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lastRenderedPageBreak/>
              <w:t>基金托管人</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中国银行股份有限公司</w:t>
            </w:r>
          </w:p>
        </w:tc>
      </w:tr>
      <w:tr w:rsidR="00EA3F40" w:rsidRPr="0097021E" w:rsidTr="001669F2">
        <w:trPr>
          <w:jc w:val="center"/>
        </w:trPr>
        <w:tc>
          <w:tcPr>
            <w:tcW w:w="2835" w:type="dxa"/>
          </w:tcPr>
          <w:p w:rsidR="00EA3F40" w:rsidRPr="00613409" w:rsidRDefault="00EA3F40" w:rsidP="00D271A9">
            <w:pPr>
              <w:adjustRightInd w:val="0"/>
              <w:spacing w:before="29" w:line="360" w:lineRule="auto"/>
              <w:ind w:left="17"/>
              <w:jc w:val="left"/>
              <w:rPr>
                <w:kern w:val="0"/>
                <w:sz w:val="24"/>
              </w:rPr>
            </w:pPr>
            <w:r w:rsidRPr="00613409">
              <w:rPr>
                <w:color w:val="000000"/>
                <w:sz w:val="24"/>
              </w:rPr>
              <w:t>下属</w:t>
            </w:r>
            <w:r w:rsidR="00D271A9" w:rsidRPr="00613409">
              <w:rPr>
                <w:color w:val="000000"/>
                <w:sz w:val="24"/>
              </w:rPr>
              <w:t>分</w:t>
            </w:r>
            <w:r w:rsidRPr="00613409">
              <w:rPr>
                <w:color w:val="000000"/>
                <w:sz w:val="24"/>
              </w:rPr>
              <w:t>级基金的基金简称</w:t>
            </w:r>
          </w:p>
        </w:tc>
        <w:tc>
          <w:tcPr>
            <w:tcW w:w="2300" w:type="dxa"/>
            <w:vAlign w:val="center"/>
          </w:tcPr>
          <w:p w:rsidR="00EA3F40" w:rsidRPr="00613409" w:rsidRDefault="00EA3F40" w:rsidP="00196812">
            <w:pPr>
              <w:spacing w:line="360" w:lineRule="auto"/>
              <w:jc w:val="left"/>
              <w:rPr>
                <w:sz w:val="24"/>
              </w:rPr>
            </w:pPr>
            <w:r w:rsidRPr="00613409">
              <w:rPr>
                <w:sz w:val="24"/>
              </w:rPr>
              <w:t>易方达货币</w:t>
            </w:r>
            <w:r w:rsidRPr="00613409">
              <w:rPr>
                <w:sz w:val="24"/>
              </w:rPr>
              <w:t>A</w:t>
            </w:r>
          </w:p>
        </w:tc>
        <w:tc>
          <w:tcPr>
            <w:tcW w:w="2300" w:type="dxa"/>
            <w:vAlign w:val="center"/>
          </w:tcPr>
          <w:p w:rsidR="00EA3F40" w:rsidRPr="00613409" w:rsidRDefault="00EA3F40" w:rsidP="00196812">
            <w:pPr>
              <w:spacing w:line="360" w:lineRule="auto"/>
              <w:jc w:val="left"/>
              <w:rPr>
                <w:sz w:val="24"/>
              </w:rPr>
            </w:pPr>
            <w:r w:rsidRPr="00613409">
              <w:rPr>
                <w:sz w:val="24"/>
              </w:rPr>
              <w:t>易方达货币</w:t>
            </w:r>
            <w:r w:rsidRPr="00613409">
              <w:rPr>
                <w:sz w:val="24"/>
              </w:rPr>
              <w:t>B</w:t>
            </w:r>
          </w:p>
        </w:tc>
        <w:tc>
          <w:tcPr>
            <w:tcW w:w="2301" w:type="dxa"/>
            <w:vAlign w:val="center"/>
          </w:tcPr>
          <w:p w:rsidR="00EA3F40" w:rsidRPr="00613409" w:rsidRDefault="00EA3F40" w:rsidP="00025C5D">
            <w:pPr>
              <w:spacing w:line="360" w:lineRule="auto"/>
              <w:jc w:val="left"/>
              <w:rPr>
                <w:sz w:val="24"/>
              </w:rPr>
            </w:pPr>
            <w:r w:rsidRPr="00613409">
              <w:rPr>
                <w:sz w:val="24"/>
              </w:rPr>
              <w:t>易方达货币</w:t>
            </w:r>
            <w:r w:rsidRPr="00613409">
              <w:rPr>
                <w:sz w:val="24"/>
              </w:rPr>
              <w:t>E</w:t>
            </w:r>
          </w:p>
        </w:tc>
      </w:tr>
      <w:tr w:rsidR="00E325AB" w:rsidRPr="0097021E" w:rsidTr="00546492">
        <w:trPr>
          <w:jc w:val="center"/>
        </w:trPr>
        <w:tc>
          <w:tcPr>
            <w:tcW w:w="2835" w:type="dxa"/>
            <w:vAlign w:val="center"/>
          </w:tcPr>
          <w:p w:rsidR="00E325AB" w:rsidRPr="00613409" w:rsidRDefault="00E325AB" w:rsidP="00D271A9">
            <w:pPr>
              <w:adjustRightInd w:val="0"/>
              <w:spacing w:before="29" w:line="360" w:lineRule="auto"/>
              <w:ind w:left="17"/>
              <w:rPr>
                <w:color w:val="000000"/>
                <w:sz w:val="24"/>
              </w:rPr>
            </w:pPr>
            <w:r w:rsidRPr="00613409">
              <w:rPr>
                <w:color w:val="000000"/>
                <w:sz w:val="24"/>
              </w:rPr>
              <w:t>下属</w:t>
            </w:r>
            <w:r w:rsidR="00D271A9" w:rsidRPr="00613409">
              <w:rPr>
                <w:color w:val="000000"/>
                <w:sz w:val="24"/>
              </w:rPr>
              <w:t>分</w:t>
            </w:r>
            <w:r w:rsidR="00E067CB">
              <w:rPr>
                <w:color w:val="000000"/>
                <w:sz w:val="24"/>
              </w:rPr>
              <w:t>级基金</w:t>
            </w:r>
            <w:r w:rsidRPr="00613409">
              <w:rPr>
                <w:color w:val="000000"/>
                <w:sz w:val="24"/>
              </w:rPr>
              <w:t>场内简称</w:t>
            </w:r>
          </w:p>
        </w:tc>
        <w:tc>
          <w:tcPr>
            <w:tcW w:w="2300" w:type="dxa"/>
            <w:vAlign w:val="center"/>
          </w:tcPr>
          <w:p w:rsidR="00E325AB" w:rsidRPr="00613409" w:rsidRDefault="00E325AB" w:rsidP="00546492">
            <w:pPr>
              <w:spacing w:line="360" w:lineRule="auto"/>
              <w:jc w:val="left"/>
              <w:rPr>
                <w:color w:val="000000"/>
                <w:kern w:val="0"/>
                <w:sz w:val="24"/>
              </w:rPr>
            </w:pPr>
            <w:r w:rsidRPr="00613409">
              <w:rPr>
                <w:sz w:val="24"/>
              </w:rPr>
              <w:t>-</w:t>
            </w:r>
          </w:p>
        </w:tc>
        <w:tc>
          <w:tcPr>
            <w:tcW w:w="2300" w:type="dxa"/>
            <w:vAlign w:val="center"/>
          </w:tcPr>
          <w:p w:rsidR="00E325AB" w:rsidRPr="00613409" w:rsidRDefault="00E325AB" w:rsidP="00546492">
            <w:pPr>
              <w:spacing w:line="360" w:lineRule="auto"/>
              <w:jc w:val="left"/>
              <w:rPr>
                <w:color w:val="000000"/>
                <w:kern w:val="0"/>
                <w:sz w:val="24"/>
              </w:rPr>
            </w:pPr>
            <w:r w:rsidRPr="00613409">
              <w:rPr>
                <w:sz w:val="24"/>
              </w:rPr>
              <w:t>-</w:t>
            </w:r>
          </w:p>
        </w:tc>
        <w:tc>
          <w:tcPr>
            <w:tcW w:w="2301" w:type="dxa"/>
            <w:vAlign w:val="center"/>
          </w:tcPr>
          <w:p w:rsidR="00E325AB" w:rsidRPr="00613409" w:rsidRDefault="00E325AB" w:rsidP="00546492">
            <w:pPr>
              <w:spacing w:line="360" w:lineRule="auto"/>
              <w:jc w:val="left"/>
              <w:rPr>
                <w:color w:val="000000"/>
                <w:kern w:val="0"/>
                <w:sz w:val="24"/>
              </w:rPr>
            </w:pPr>
            <w:r w:rsidRPr="00613409">
              <w:rPr>
                <w:sz w:val="24"/>
              </w:rPr>
              <w:t>易货币、易方达货币</w:t>
            </w:r>
            <w:r w:rsidRPr="00613409">
              <w:rPr>
                <w:sz w:val="24"/>
              </w:rPr>
              <w:t>ETF</w:t>
            </w:r>
          </w:p>
        </w:tc>
      </w:tr>
      <w:tr w:rsidR="00E325AB" w:rsidRPr="0097021E" w:rsidTr="001669F2">
        <w:trPr>
          <w:jc w:val="center"/>
        </w:trPr>
        <w:tc>
          <w:tcPr>
            <w:tcW w:w="2835" w:type="dxa"/>
          </w:tcPr>
          <w:p w:rsidR="00E325AB" w:rsidRPr="00613409" w:rsidRDefault="00E325AB" w:rsidP="00D271A9">
            <w:pPr>
              <w:adjustRightInd w:val="0"/>
              <w:spacing w:before="29" w:line="360" w:lineRule="auto"/>
              <w:ind w:left="17"/>
              <w:jc w:val="left"/>
              <w:rPr>
                <w:color w:val="000000"/>
                <w:sz w:val="24"/>
              </w:rPr>
            </w:pPr>
            <w:r w:rsidRPr="00613409">
              <w:rPr>
                <w:color w:val="000000"/>
                <w:sz w:val="24"/>
              </w:rPr>
              <w:t>下属</w:t>
            </w:r>
            <w:r w:rsidR="00D271A9" w:rsidRPr="00613409">
              <w:rPr>
                <w:color w:val="000000"/>
                <w:sz w:val="24"/>
              </w:rPr>
              <w:t>分</w:t>
            </w:r>
            <w:r w:rsidRPr="00613409">
              <w:rPr>
                <w:color w:val="000000"/>
                <w:sz w:val="24"/>
              </w:rPr>
              <w:t>级基金的交易代码</w:t>
            </w:r>
          </w:p>
        </w:tc>
        <w:tc>
          <w:tcPr>
            <w:tcW w:w="2300" w:type="dxa"/>
            <w:vAlign w:val="center"/>
          </w:tcPr>
          <w:p w:rsidR="00E325AB" w:rsidRPr="00613409" w:rsidRDefault="00E325AB" w:rsidP="00196812">
            <w:pPr>
              <w:spacing w:line="360" w:lineRule="auto"/>
              <w:jc w:val="left"/>
              <w:rPr>
                <w:sz w:val="24"/>
              </w:rPr>
            </w:pPr>
            <w:r w:rsidRPr="00613409">
              <w:rPr>
                <w:sz w:val="24"/>
              </w:rPr>
              <w:t>110006</w:t>
            </w:r>
          </w:p>
        </w:tc>
        <w:tc>
          <w:tcPr>
            <w:tcW w:w="2300" w:type="dxa"/>
            <w:vAlign w:val="center"/>
          </w:tcPr>
          <w:p w:rsidR="00E325AB" w:rsidRPr="00613409" w:rsidRDefault="00E325AB" w:rsidP="00196812">
            <w:pPr>
              <w:spacing w:line="360" w:lineRule="auto"/>
              <w:jc w:val="left"/>
              <w:rPr>
                <w:sz w:val="24"/>
              </w:rPr>
            </w:pPr>
            <w:r w:rsidRPr="00613409">
              <w:rPr>
                <w:sz w:val="24"/>
              </w:rPr>
              <w:t>110016</w:t>
            </w:r>
          </w:p>
        </w:tc>
        <w:tc>
          <w:tcPr>
            <w:tcW w:w="2301" w:type="dxa"/>
            <w:vAlign w:val="center"/>
          </w:tcPr>
          <w:p w:rsidR="00E325AB" w:rsidRPr="00613409" w:rsidRDefault="00E325AB" w:rsidP="001669F2">
            <w:pPr>
              <w:spacing w:line="360" w:lineRule="auto"/>
              <w:jc w:val="left"/>
              <w:rPr>
                <w:sz w:val="24"/>
              </w:rPr>
            </w:pPr>
            <w:r w:rsidRPr="00613409">
              <w:rPr>
                <w:sz w:val="24"/>
              </w:rPr>
              <w:t>511800</w:t>
            </w:r>
          </w:p>
        </w:tc>
      </w:tr>
      <w:tr w:rsidR="00E325AB" w:rsidRPr="0097021E" w:rsidTr="001669F2">
        <w:trPr>
          <w:jc w:val="center"/>
        </w:trPr>
        <w:tc>
          <w:tcPr>
            <w:tcW w:w="2835" w:type="dxa"/>
          </w:tcPr>
          <w:p w:rsidR="00E325AB" w:rsidRPr="00613409" w:rsidRDefault="00E325AB" w:rsidP="00D271A9">
            <w:pPr>
              <w:adjustRightInd w:val="0"/>
              <w:spacing w:before="29" w:line="360" w:lineRule="auto"/>
              <w:ind w:left="17"/>
              <w:jc w:val="left"/>
              <w:rPr>
                <w:color w:val="000000"/>
                <w:sz w:val="24"/>
              </w:rPr>
            </w:pPr>
            <w:r w:rsidRPr="00613409">
              <w:rPr>
                <w:color w:val="000000"/>
                <w:sz w:val="24"/>
              </w:rPr>
              <w:t>报告期末下属</w:t>
            </w:r>
            <w:r w:rsidR="00D271A9" w:rsidRPr="00613409">
              <w:rPr>
                <w:color w:val="000000"/>
                <w:sz w:val="24"/>
              </w:rPr>
              <w:t>分</w:t>
            </w:r>
            <w:r w:rsidRPr="00613409">
              <w:rPr>
                <w:color w:val="000000"/>
                <w:sz w:val="24"/>
              </w:rPr>
              <w:t>级基金的份额总额</w:t>
            </w:r>
          </w:p>
        </w:tc>
        <w:tc>
          <w:tcPr>
            <w:tcW w:w="2300" w:type="dxa"/>
            <w:vAlign w:val="center"/>
          </w:tcPr>
          <w:p w:rsidR="00E325AB" w:rsidRPr="00613409" w:rsidRDefault="00E325AB" w:rsidP="00196812">
            <w:pPr>
              <w:spacing w:line="360" w:lineRule="auto"/>
              <w:jc w:val="left"/>
              <w:rPr>
                <w:sz w:val="24"/>
              </w:rPr>
            </w:pPr>
            <w:r w:rsidRPr="00613409">
              <w:rPr>
                <w:sz w:val="24"/>
              </w:rPr>
              <w:t>1,380,961,373.09</w:t>
            </w:r>
            <w:r w:rsidRPr="00613409">
              <w:rPr>
                <w:sz w:val="24"/>
              </w:rPr>
              <w:t>份</w:t>
            </w:r>
          </w:p>
        </w:tc>
        <w:tc>
          <w:tcPr>
            <w:tcW w:w="2300" w:type="dxa"/>
            <w:vAlign w:val="center"/>
          </w:tcPr>
          <w:p w:rsidR="00E325AB" w:rsidRPr="00613409" w:rsidRDefault="00E325AB" w:rsidP="00196812">
            <w:pPr>
              <w:spacing w:line="360" w:lineRule="auto"/>
              <w:jc w:val="left"/>
              <w:rPr>
                <w:sz w:val="24"/>
              </w:rPr>
            </w:pPr>
            <w:r w:rsidRPr="00613409">
              <w:rPr>
                <w:sz w:val="24"/>
              </w:rPr>
              <w:t>36,435,096,022.57</w:t>
            </w:r>
            <w:r w:rsidRPr="00613409">
              <w:rPr>
                <w:sz w:val="24"/>
              </w:rPr>
              <w:t>份</w:t>
            </w:r>
          </w:p>
        </w:tc>
        <w:tc>
          <w:tcPr>
            <w:tcW w:w="2301" w:type="dxa"/>
            <w:vAlign w:val="center"/>
          </w:tcPr>
          <w:p w:rsidR="00E325AB" w:rsidRPr="00613409" w:rsidRDefault="00E325AB" w:rsidP="00025C5D">
            <w:pPr>
              <w:spacing w:line="360" w:lineRule="auto"/>
              <w:jc w:val="left"/>
              <w:rPr>
                <w:sz w:val="24"/>
              </w:rPr>
            </w:pPr>
            <w:r w:rsidRPr="00613409">
              <w:rPr>
                <w:sz w:val="24"/>
              </w:rPr>
              <w:t>504,142,503.76</w:t>
            </w:r>
            <w:r w:rsidRPr="00613409">
              <w:rPr>
                <w:sz w:val="24"/>
              </w:rPr>
              <w:t>份</w:t>
            </w:r>
          </w:p>
        </w:tc>
      </w:tr>
    </w:tbl>
    <w:p w:rsidR="001B26A5" w:rsidRDefault="00043DC7">
      <w:pPr>
        <w:adjustRightInd w:val="0"/>
        <w:spacing w:line="360" w:lineRule="auto"/>
        <w:ind w:firstLineChars="200" w:firstLine="480"/>
        <w:rPr>
          <w:color w:val="000000"/>
          <w:sz w:val="24"/>
        </w:rPr>
      </w:pPr>
      <w:r>
        <w:rPr>
          <w:color w:val="000000"/>
          <w:sz w:val="24"/>
        </w:rPr>
        <w:t>注：</w:t>
      </w:r>
      <w:r>
        <w:rPr>
          <w:color w:val="000000"/>
          <w:sz w:val="24"/>
        </w:rPr>
        <w:t>1.</w:t>
      </w:r>
      <w:r>
        <w:rPr>
          <w:color w:val="000000"/>
          <w:sz w:val="24"/>
        </w:rPr>
        <w:t>易方达货币市场基金</w:t>
      </w:r>
      <w:r>
        <w:rPr>
          <w:color w:val="000000"/>
          <w:sz w:val="24"/>
        </w:rPr>
        <w:t>E</w:t>
      </w:r>
      <w:r>
        <w:rPr>
          <w:color w:val="000000"/>
          <w:sz w:val="24"/>
        </w:rPr>
        <w:t>类基金份额上市交易。</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2.</w:t>
      </w:r>
      <w:r w:rsidRPr="001752C7">
        <w:rPr>
          <w:color w:val="000000"/>
          <w:sz w:val="24"/>
        </w:rPr>
        <w:t>自</w:t>
      </w:r>
      <w:r w:rsidRPr="001752C7">
        <w:rPr>
          <w:color w:val="000000"/>
          <w:sz w:val="24"/>
        </w:rPr>
        <w:t>2014</w:t>
      </w:r>
      <w:r w:rsidRPr="001752C7">
        <w:rPr>
          <w:color w:val="000000"/>
          <w:sz w:val="24"/>
        </w:rPr>
        <w:t>年</w:t>
      </w:r>
      <w:r w:rsidRPr="001752C7">
        <w:rPr>
          <w:color w:val="000000"/>
          <w:sz w:val="24"/>
        </w:rPr>
        <w:t>11</w:t>
      </w:r>
      <w:r w:rsidRPr="001752C7">
        <w:rPr>
          <w:color w:val="000000"/>
          <w:sz w:val="24"/>
        </w:rPr>
        <w:t>月</w:t>
      </w:r>
      <w:r w:rsidRPr="001752C7">
        <w:rPr>
          <w:color w:val="000000"/>
          <w:sz w:val="24"/>
        </w:rPr>
        <w:t>21</w:t>
      </w:r>
      <w:r w:rsidRPr="001752C7">
        <w:rPr>
          <w:color w:val="000000"/>
          <w:sz w:val="24"/>
        </w:rPr>
        <w:t>日起，易方达货币市场基金增设</w:t>
      </w:r>
      <w:r w:rsidRPr="001752C7">
        <w:rPr>
          <w:color w:val="000000"/>
          <w:sz w:val="24"/>
        </w:rPr>
        <w:t>E</w:t>
      </w:r>
      <w:r w:rsidRPr="001752C7">
        <w:rPr>
          <w:color w:val="000000"/>
          <w:sz w:val="24"/>
        </w:rPr>
        <w:t>类份额类别，基金份额面值为</w:t>
      </w:r>
      <w:r w:rsidRPr="001752C7">
        <w:rPr>
          <w:color w:val="000000"/>
          <w:sz w:val="24"/>
        </w:rPr>
        <w:t>100</w:t>
      </w:r>
      <w:r w:rsidRPr="001752C7">
        <w:rPr>
          <w:color w:val="000000"/>
          <w:sz w:val="24"/>
        </w:rPr>
        <w:t>元，本表所列</w:t>
      </w:r>
      <w:r w:rsidRPr="001752C7">
        <w:rPr>
          <w:color w:val="000000"/>
          <w:sz w:val="24"/>
        </w:rPr>
        <w:t>E</w:t>
      </w:r>
      <w:r w:rsidRPr="001752C7">
        <w:rPr>
          <w:color w:val="000000"/>
          <w:sz w:val="24"/>
        </w:rPr>
        <w:t>类份额数据面值已折算为</w:t>
      </w:r>
      <w:r w:rsidRPr="001752C7">
        <w:rPr>
          <w:color w:val="000000"/>
          <w:sz w:val="24"/>
        </w:rPr>
        <w:t>1</w:t>
      </w:r>
      <w:r w:rsidRPr="001752C7">
        <w:rPr>
          <w:color w:val="000000"/>
          <w:sz w:val="24"/>
        </w:rPr>
        <w:t>元。</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3  </w:t>
      </w:r>
      <w:r w:rsidRPr="0097021E">
        <w:rPr>
          <w:rFonts w:ascii="宋体" w:hAnsi="宋体" w:cs="Arial" w:hint="eastAsia"/>
          <w:color w:val="000000"/>
          <w:kern w:val="0"/>
          <w:sz w:val="24"/>
          <w:szCs w:val="24"/>
        </w:rPr>
        <w:t>主要财务指标和基金净值表现</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3.1 </w:t>
      </w:r>
      <w:r w:rsidRPr="0097021E">
        <w:rPr>
          <w:rFonts w:ascii="宋体" w:hAnsi="宋体" w:cs="Arial" w:hint="eastAsia"/>
          <w:b/>
          <w:color w:val="000000"/>
          <w:kern w:val="0"/>
          <w:sz w:val="24"/>
        </w:rPr>
        <w:t>主要财务指标</w:t>
      </w:r>
    </w:p>
    <w:p w:rsidR="00EA3F40" w:rsidRPr="0097021E" w:rsidRDefault="00EA3F40" w:rsidP="00196812">
      <w:pPr>
        <w:autoSpaceDE w:val="0"/>
        <w:autoSpaceDN w:val="0"/>
        <w:adjustRightInd w:val="0"/>
        <w:spacing w:before="29" w:line="360" w:lineRule="auto"/>
        <w:ind w:left="15"/>
        <w:jc w:val="right"/>
        <w:rPr>
          <w:rFonts w:ascii="宋体" w:cs="Arial"/>
          <w:color w:val="000000"/>
          <w:kern w:val="0"/>
          <w:sz w:val="24"/>
        </w:rPr>
      </w:pPr>
      <w:r w:rsidRPr="0097021E">
        <w:rPr>
          <w:rFonts w:ascii="宋体" w:hAnsi="宋体" w:cs="Arial" w:hint="eastAsia"/>
          <w:color w:val="000000"/>
          <w:kern w:val="0"/>
          <w:sz w:val="24"/>
        </w:rPr>
        <w:t>单位：人民币元</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1855"/>
        <w:gridCol w:w="1856"/>
      </w:tblGrid>
      <w:tr w:rsidR="00EA3F40" w:rsidRPr="00613409" w:rsidTr="00025C5D">
        <w:trPr>
          <w:jc w:val="center"/>
        </w:trPr>
        <w:tc>
          <w:tcPr>
            <w:tcW w:w="3402" w:type="dxa"/>
            <w:vMerge w:val="restart"/>
            <w:vAlign w:val="center"/>
          </w:tcPr>
          <w:p w:rsidR="00EA3F40" w:rsidRPr="00613409" w:rsidRDefault="00EA3F40" w:rsidP="00196812">
            <w:pPr>
              <w:adjustRightInd w:val="0"/>
              <w:spacing w:before="29" w:line="360" w:lineRule="auto"/>
              <w:ind w:left="17"/>
              <w:jc w:val="center"/>
              <w:rPr>
                <w:kern w:val="0"/>
                <w:sz w:val="24"/>
              </w:rPr>
            </w:pPr>
            <w:r w:rsidRPr="00613409">
              <w:rPr>
                <w:kern w:val="0"/>
                <w:sz w:val="24"/>
              </w:rPr>
              <w:t>主要财务指标</w:t>
            </w:r>
          </w:p>
        </w:tc>
        <w:tc>
          <w:tcPr>
            <w:tcW w:w="6192" w:type="dxa"/>
            <w:gridSpan w:val="3"/>
            <w:vAlign w:val="center"/>
          </w:tcPr>
          <w:p w:rsidR="00EA3F40" w:rsidRPr="00613409" w:rsidRDefault="00EA3F40" w:rsidP="00196812">
            <w:pPr>
              <w:adjustRightInd w:val="0"/>
              <w:spacing w:before="29" w:line="360" w:lineRule="auto"/>
              <w:ind w:left="17"/>
              <w:jc w:val="center"/>
              <w:rPr>
                <w:color w:val="000000"/>
                <w:sz w:val="24"/>
              </w:rPr>
            </w:pPr>
            <w:r w:rsidRPr="00613409">
              <w:rPr>
                <w:color w:val="000000"/>
                <w:sz w:val="24"/>
              </w:rPr>
              <w:t>报告期</w:t>
            </w:r>
            <w:r w:rsidRPr="00613409">
              <w:rPr>
                <w:color w:val="000000"/>
                <w:sz w:val="24"/>
              </w:rPr>
              <w:t>(2020</w:t>
            </w:r>
            <w:r w:rsidRPr="00613409">
              <w:rPr>
                <w:color w:val="000000"/>
                <w:sz w:val="24"/>
              </w:rPr>
              <w:t>年</w:t>
            </w:r>
            <w:r w:rsidRPr="00613409">
              <w:rPr>
                <w:color w:val="000000"/>
                <w:sz w:val="24"/>
              </w:rPr>
              <w:t>1</w:t>
            </w:r>
            <w:r w:rsidRPr="00613409">
              <w:rPr>
                <w:color w:val="000000"/>
                <w:sz w:val="24"/>
              </w:rPr>
              <w:t>月</w:t>
            </w:r>
            <w:r w:rsidRPr="00613409">
              <w:rPr>
                <w:color w:val="000000"/>
                <w:sz w:val="24"/>
              </w:rPr>
              <w:t>1</w:t>
            </w:r>
            <w:r w:rsidRPr="00613409">
              <w:rPr>
                <w:color w:val="000000"/>
                <w:sz w:val="24"/>
              </w:rPr>
              <w:t>日</w:t>
            </w:r>
            <w:r w:rsidRPr="00613409">
              <w:rPr>
                <w:color w:val="000000"/>
                <w:sz w:val="24"/>
              </w:rPr>
              <w:t>-2020</w:t>
            </w:r>
            <w:r w:rsidRPr="00613409">
              <w:rPr>
                <w:color w:val="000000"/>
                <w:sz w:val="24"/>
              </w:rPr>
              <w:t>年</w:t>
            </w:r>
            <w:r w:rsidRPr="00613409">
              <w:rPr>
                <w:color w:val="000000"/>
                <w:sz w:val="24"/>
              </w:rPr>
              <w:t>3</w:t>
            </w:r>
            <w:r w:rsidRPr="00613409">
              <w:rPr>
                <w:color w:val="000000"/>
                <w:sz w:val="24"/>
              </w:rPr>
              <w:t>月</w:t>
            </w:r>
            <w:r w:rsidRPr="00613409">
              <w:rPr>
                <w:color w:val="000000"/>
                <w:sz w:val="24"/>
              </w:rPr>
              <w:t>31</w:t>
            </w:r>
            <w:r w:rsidRPr="00613409">
              <w:rPr>
                <w:color w:val="000000"/>
                <w:sz w:val="24"/>
              </w:rPr>
              <w:t>日</w:t>
            </w:r>
            <w:r w:rsidRPr="00613409">
              <w:rPr>
                <w:color w:val="000000"/>
                <w:sz w:val="24"/>
              </w:rPr>
              <w:t>)</w:t>
            </w:r>
          </w:p>
        </w:tc>
      </w:tr>
      <w:tr w:rsidR="00EA3F40" w:rsidRPr="00613409" w:rsidTr="00025C5D">
        <w:trPr>
          <w:jc w:val="center"/>
        </w:trPr>
        <w:tc>
          <w:tcPr>
            <w:tcW w:w="3402" w:type="dxa"/>
            <w:vMerge/>
            <w:vAlign w:val="center"/>
          </w:tcPr>
          <w:p w:rsidR="00EA3F40" w:rsidRPr="00613409" w:rsidRDefault="00EA3F40" w:rsidP="00196812">
            <w:pPr>
              <w:adjustRightInd w:val="0"/>
              <w:spacing w:before="29" w:line="360" w:lineRule="auto"/>
              <w:ind w:left="17"/>
              <w:jc w:val="center"/>
              <w:rPr>
                <w:kern w:val="0"/>
                <w:sz w:val="24"/>
              </w:rPr>
            </w:pPr>
          </w:p>
        </w:tc>
        <w:tc>
          <w:tcPr>
            <w:tcW w:w="2481" w:type="dxa"/>
            <w:vAlign w:val="center"/>
          </w:tcPr>
          <w:p w:rsidR="00EA3F40" w:rsidRPr="00613409" w:rsidRDefault="00EA3F40" w:rsidP="00196812">
            <w:pPr>
              <w:adjustRightInd w:val="0"/>
              <w:spacing w:before="29" w:line="360" w:lineRule="auto"/>
              <w:ind w:left="17"/>
              <w:jc w:val="center"/>
              <w:rPr>
                <w:color w:val="000000"/>
                <w:sz w:val="24"/>
              </w:rPr>
            </w:pPr>
            <w:r w:rsidRPr="00613409">
              <w:rPr>
                <w:sz w:val="24"/>
              </w:rPr>
              <w:t>易方达货币</w:t>
            </w:r>
            <w:r w:rsidRPr="00613409">
              <w:rPr>
                <w:sz w:val="24"/>
              </w:rPr>
              <w:t>A</w:t>
            </w:r>
          </w:p>
        </w:tc>
        <w:tc>
          <w:tcPr>
            <w:tcW w:w="1855" w:type="dxa"/>
            <w:vAlign w:val="center"/>
          </w:tcPr>
          <w:p w:rsidR="00EA3F40" w:rsidRPr="00613409" w:rsidRDefault="00EA3F40" w:rsidP="00196812">
            <w:pPr>
              <w:adjustRightInd w:val="0"/>
              <w:spacing w:before="29" w:line="360" w:lineRule="auto"/>
              <w:ind w:left="17"/>
              <w:jc w:val="center"/>
              <w:rPr>
                <w:color w:val="000000"/>
                <w:sz w:val="24"/>
              </w:rPr>
            </w:pPr>
            <w:r w:rsidRPr="00613409">
              <w:rPr>
                <w:sz w:val="24"/>
              </w:rPr>
              <w:t>易方达货币</w:t>
            </w:r>
            <w:r w:rsidRPr="00613409">
              <w:rPr>
                <w:sz w:val="24"/>
              </w:rPr>
              <w:t>B</w:t>
            </w:r>
          </w:p>
        </w:tc>
        <w:tc>
          <w:tcPr>
            <w:tcW w:w="1856" w:type="dxa"/>
            <w:vAlign w:val="center"/>
          </w:tcPr>
          <w:p w:rsidR="00EA3F40" w:rsidRPr="00613409" w:rsidRDefault="00EA3F40" w:rsidP="00025C5D">
            <w:pPr>
              <w:adjustRightInd w:val="0"/>
              <w:spacing w:before="29" w:line="360" w:lineRule="auto"/>
              <w:ind w:left="17"/>
              <w:jc w:val="center"/>
              <w:rPr>
                <w:color w:val="000000"/>
                <w:sz w:val="24"/>
              </w:rPr>
            </w:pPr>
            <w:r w:rsidRPr="00613409">
              <w:rPr>
                <w:sz w:val="24"/>
              </w:rPr>
              <w:t>易方达货币</w:t>
            </w:r>
            <w:r w:rsidRPr="00613409">
              <w:rPr>
                <w:sz w:val="24"/>
              </w:rPr>
              <w:t>E</w:t>
            </w:r>
          </w:p>
        </w:tc>
      </w:tr>
      <w:tr w:rsidR="00EA3F40" w:rsidRPr="00613409" w:rsidTr="00025C5D">
        <w:trPr>
          <w:trHeight w:val="840"/>
          <w:jc w:val="center"/>
        </w:trPr>
        <w:tc>
          <w:tcPr>
            <w:tcW w:w="3402" w:type="dxa"/>
          </w:tcPr>
          <w:p w:rsidR="00EA3F40" w:rsidRPr="00613409" w:rsidRDefault="00EA3F40" w:rsidP="00196812">
            <w:pPr>
              <w:adjustRightInd w:val="0"/>
              <w:spacing w:before="29" w:line="360" w:lineRule="auto"/>
              <w:ind w:left="17"/>
              <w:rPr>
                <w:kern w:val="0"/>
                <w:sz w:val="24"/>
              </w:rPr>
            </w:pPr>
            <w:r w:rsidRPr="00613409">
              <w:rPr>
                <w:kern w:val="0"/>
                <w:sz w:val="24"/>
              </w:rPr>
              <w:t>1.</w:t>
            </w:r>
            <w:r w:rsidRPr="00613409">
              <w:rPr>
                <w:kern w:val="0"/>
                <w:sz w:val="24"/>
              </w:rPr>
              <w:t>本期已实现收益</w:t>
            </w:r>
          </w:p>
        </w:tc>
        <w:tc>
          <w:tcPr>
            <w:tcW w:w="2481"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7,416,610.07</w:t>
            </w:r>
          </w:p>
        </w:tc>
        <w:tc>
          <w:tcPr>
            <w:tcW w:w="1855"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255,712,445.21</w:t>
            </w:r>
          </w:p>
        </w:tc>
        <w:tc>
          <w:tcPr>
            <w:tcW w:w="1856" w:type="dxa"/>
            <w:vAlign w:val="bottom"/>
          </w:tcPr>
          <w:p w:rsidR="00EA3F40" w:rsidRPr="00613409" w:rsidRDefault="00EA3F40" w:rsidP="00025C5D">
            <w:pPr>
              <w:adjustRightInd w:val="0"/>
              <w:spacing w:before="29" w:line="360" w:lineRule="auto"/>
              <w:ind w:left="17"/>
              <w:jc w:val="right"/>
              <w:rPr>
                <w:color w:val="000000"/>
                <w:sz w:val="24"/>
              </w:rPr>
            </w:pPr>
            <w:r w:rsidRPr="00613409">
              <w:rPr>
                <w:color w:val="000000"/>
                <w:sz w:val="24"/>
              </w:rPr>
              <w:t>2,730,698.42</w:t>
            </w:r>
          </w:p>
        </w:tc>
      </w:tr>
      <w:tr w:rsidR="00EA3F40" w:rsidRPr="00613409" w:rsidTr="00025C5D">
        <w:trPr>
          <w:jc w:val="center"/>
        </w:trPr>
        <w:tc>
          <w:tcPr>
            <w:tcW w:w="3402" w:type="dxa"/>
          </w:tcPr>
          <w:p w:rsidR="00EA3F40" w:rsidRPr="00613409" w:rsidRDefault="00EA3F40" w:rsidP="00196812">
            <w:pPr>
              <w:adjustRightInd w:val="0"/>
              <w:spacing w:before="29" w:line="360" w:lineRule="auto"/>
              <w:ind w:left="17"/>
              <w:rPr>
                <w:kern w:val="0"/>
                <w:sz w:val="24"/>
              </w:rPr>
            </w:pPr>
            <w:r w:rsidRPr="00613409">
              <w:rPr>
                <w:kern w:val="0"/>
                <w:sz w:val="24"/>
              </w:rPr>
              <w:t>2.</w:t>
            </w:r>
            <w:r w:rsidRPr="00613409">
              <w:rPr>
                <w:kern w:val="0"/>
                <w:sz w:val="24"/>
              </w:rPr>
              <w:t>本期利润</w:t>
            </w:r>
          </w:p>
        </w:tc>
        <w:tc>
          <w:tcPr>
            <w:tcW w:w="2481"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7,416,610.07</w:t>
            </w:r>
          </w:p>
        </w:tc>
        <w:tc>
          <w:tcPr>
            <w:tcW w:w="1855"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255,712,445.21</w:t>
            </w:r>
          </w:p>
        </w:tc>
        <w:tc>
          <w:tcPr>
            <w:tcW w:w="1856" w:type="dxa"/>
            <w:vAlign w:val="bottom"/>
          </w:tcPr>
          <w:p w:rsidR="00EA3F40" w:rsidRPr="00613409" w:rsidRDefault="00EA3F40" w:rsidP="00025C5D">
            <w:pPr>
              <w:adjustRightInd w:val="0"/>
              <w:spacing w:before="29" w:line="360" w:lineRule="auto"/>
              <w:ind w:left="17"/>
              <w:jc w:val="right"/>
              <w:rPr>
                <w:color w:val="000000"/>
                <w:sz w:val="24"/>
              </w:rPr>
            </w:pPr>
            <w:r w:rsidRPr="00613409">
              <w:rPr>
                <w:color w:val="000000"/>
                <w:sz w:val="24"/>
              </w:rPr>
              <w:t>2,730,698.42</w:t>
            </w:r>
          </w:p>
        </w:tc>
      </w:tr>
      <w:tr w:rsidR="00EA3F40" w:rsidRPr="00613409" w:rsidTr="00025C5D">
        <w:trPr>
          <w:jc w:val="center"/>
        </w:trPr>
        <w:tc>
          <w:tcPr>
            <w:tcW w:w="3402" w:type="dxa"/>
          </w:tcPr>
          <w:p w:rsidR="00EA3F40" w:rsidRPr="00613409" w:rsidRDefault="00EA3F40" w:rsidP="00196812">
            <w:pPr>
              <w:adjustRightInd w:val="0"/>
              <w:spacing w:before="29" w:line="360" w:lineRule="auto"/>
              <w:ind w:left="17"/>
              <w:rPr>
                <w:kern w:val="0"/>
                <w:sz w:val="24"/>
              </w:rPr>
            </w:pPr>
            <w:r w:rsidRPr="00613409">
              <w:rPr>
                <w:kern w:val="0"/>
                <w:sz w:val="24"/>
              </w:rPr>
              <w:t>3.</w:t>
            </w:r>
            <w:r w:rsidRPr="00613409">
              <w:rPr>
                <w:kern w:val="0"/>
                <w:sz w:val="24"/>
              </w:rPr>
              <w:t>期末基金资产净值</w:t>
            </w:r>
          </w:p>
        </w:tc>
        <w:tc>
          <w:tcPr>
            <w:tcW w:w="2481" w:type="dxa"/>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1,380,961,373.09</w:t>
            </w:r>
          </w:p>
        </w:tc>
        <w:tc>
          <w:tcPr>
            <w:tcW w:w="1855" w:type="dxa"/>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36,435,096,022.57</w:t>
            </w:r>
          </w:p>
        </w:tc>
        <w:tc>
          <w:tcPr>
            <w:tcW w:w="1856" w:type="dxa"/>
          </w:tcPr>
          <w:p w:rsidR="00EA3F40" w:rsidRPr="00613409" w:rsidRDefault="00EA3F40" w:rsidP="00025C5D">
            <w:pPr>
              <w:adjustRightInd w:val="0"/>
              <w:spacing w:before="29" w:line="360" w:lineRule="auto"/>
              <w:ind w:left="17"/>
              <w:jc w:val="right"/>
              <w:rPr>
                <w:color w:val="000000"/>
                <w:sz w:val="24"/>
              </w:rPr>
            </w:pPr>
            <w:r w:rsidRPr="00613409">
              <w:rPr>
                <w:color w:val="000000"/>
                <w:sz w:val="24"/>
              </w:rPr>
              <w:t>504,142,503.76</w:t>
            </w:r>
          </w:p>
        </w:tc>
      </w:tr>
    </w:tbl>
    <w:p w:rsidR="001B26A5" w:rsidRDefault="00043DC7">
      <w:pPr>
        <w:adjustRightInd w:val="0"/>
        <w:spacing w:line="360" w:lineRule="auto"/>
        <w:ind w:firstLineChars="200" w:firstLine="480"/>
        <w:rPr>
          <w:color w:val="000000"/>
          <w:sz w:val="24"/>
        </w:rPr>
      </w:pPr>
      <w:r>
        <w:rPr>
          <w:color w:val="000000"/>
          <w:sz w:val="24"/>
        </w:rPr>
        <w:t>注：</w:t>
      </w:r>
      <w:r>
        <w:rPr>
          <w:color w:val="000000"/>
          <w:sz w:val="24"/>
        </w:rPr>
        <w:t>1.</w:t>
      </w:r>
      <w:r>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1B26A5" w:rsidRDefault="00043DC7">
      <w:pPr>
        <w:adjustRightInd w:val="0"/>
        <w:spacing w:line="360" w:lineRule="auto"/>
        <w:ind w:firstLineChars="200" w:firstLine="480"/>
        <w:rPr>
          <w:color w:val="000000"/>
          <w:sz w:val="24"/>
        </w:rPr>
      </w:pPr>
      <w:r>
        <w:rPr>
          <w:color w:val="000000"/>
          <w:sz w:val="24"/>
        </w:rPr>
        <w:t>2.</w:t>
      </w:r>
      <w:r>
        <w:rPr>
          <w:color w:val="000000"/>
          <w:sz w:val="24"/>
        </w:rPr>
        <w:t>本基金自成立起至</w:t>
      </w:r>
      <w:r>
        <w:rPr>
          <w:color w:val="000000"/>
          <w:sz w:val="24"/>
        </w:rPr>
        <w:t>2014</w:t>
      </w:r>
      <w:r>
        <w:rPr>
          <w:color w:val="000000"/>
          <w:sz w:val="24"/>
        </w:rPr>
        <w:t>年</w:t>
      </w:r>
      <w:r>
        <w:rPr>
          <w:color w:val="000000"/>
          <w:sz w:val="24"/>
        </w:rPr>
        <w:t>11</w:t>
      </w:r>
      <w:r>
        <w:rPr>
          <w:color w:val="000000"/>
          <w:sz w:val="24"/>
        </w:rPr>
        <w:t>月</w:t>
      </w:r>
      <w:r>
        <w:rPr>
          <w:color w:val="000000"/>
          <w:sz w:val="24"/>
        </w:rPr>
        <w:t>20</w:t>
      </w:r>
      <w:r>
        <w:rPr>
          <w:color w:val="000000"/>
          <w:sz w:val="24"/>
        </w:rPr>
        <w:t>日，利润分配是按月结转份额；自</w:t>
      </w:r>
      <w:r>
        <w:rPr>
          <w:color w:val="000000"/>
          <w:sz w:val="24"/>
        </w:rPr>
        <w:t>2014</w:t>
      </w:r>
      <w:r>
        <w:rPr>
          <w:color w:val="000000"/>
          <w:sz w:val="24"/>
        </w:rPr>
        <w:t>年</w:t>
      </w:r>
      <w:r>
        <w:rPr>
          <w:color w:val="000000"/>
          <w:sz w:val="24"/>
        </w:rPr>
        <w:t>11</w:t>
      </w:r>
      <w:r>
        <w:rPr>
          <w:color w:val="000000"/>
          <w:sz w:val="24"/>
        </w:rPr>
        <w:t>月</w:t>
      </w:r>
      <w:r>
        <w:rPr>
          <w:color w:val="000000"/>
          <w:sz w:val="24"/>
        </w:rPr>
        <w:t>21</w:t>
      </w:r>
      <w:r>
        <w:rPr>
          <w:color w:val="000000"/>
          <w:sz w:val="24"/>
        </w:rPr>
        <w:t>日起至今，利润分配是按日结转份额。</w:t>
      </w:r>
    </w:p>
    <w:p w:rsidR="001B26A5" w:rsidRDefault="00043DC7">
      <w:pPr>
        <w:adjustRightInd w:val="0"/>
        <w:spacing w:line="360" w:lineRule="auto"/>
        <w:ind w:firstLineChars="200" w:firstLine="480"/>
        <w:rPr>
          <w:color w:val="000000"/>
          <w:sz w:val="24"/>
        </w:rPr>
      </w:pPr>
      <w:r>
        <w:rPr>
          <w:color w:val="000000"/>
          <w:sz w:val="24"/>
        </w:rPr>
        <w:t>3.</w:t>
      </w:r>
      <w:r>
        <w:rPr>
          <w:color w:val="000000"/>
          <w:sz w:val="24"/>
        </w:rPr>
        <w:t>根据《关于易方达货币市场基金实施基金份额分级的公告》，本基金于</w:t>
      </w:r>
      <w:r>
        <w:rPr>
          <w:color w:val="000000"/>
          <w:sz w:val="24"/>
        </w:rPr>
        <w:t>2006</w:t>
      </w:r>
      <w:r>
        <w:rPr>
          <w:color w:val="000000"/>
          <w:sz w:val="24"/>
        </w:rPr>
        <w:t>年</w:t>
      </w:r>
      <w:r>
        <w:rPr>
          <w:color w:val="000000"/>
          <w:sz w:val="24"/>
        </w:rPr>
        <w:t>7</w:t>
      </w:r>
      <w:r>
        <w:rPr>
          <w:color w:val="000000"/>
          <w:sz w:val="24"/>
        </w:rPr>
        <w:t>月</w:t>
      </w:r>
      <w:r>
        <w:rPr>
          <w:color w:val="000000"/>
          <w:sz w:val="24"/>
        </w:rPr>
        <w:t>18</w:t>
      </w:r>
      <w:r>
        <w:rPr>
          <w:color w:val="000000"/>
          <w:sz w:val="24"/>
        </w:rPr>
        <w:t>日实施分级，分级后本基金设两级基金份额：</w:t>
      </w:r>
      <w:r>
        <w:rPr>
          <w:color w:val="000000"/>
          <w:sz w:val="24"/>
        </w:rPr>
        <w:t>A</w:t>
      </w:r>
      <w:r>
        <w:rPr>
          <w:color w:val="000000"/>
          <w:sz w:val="24"/>
        </w:rPr>
        <w:t>级基金份额和</w:t>
      </w:r>
      <w:r>
        <w:rPr>
          <w:color w:val="000000"/>
          <w:sz w:val="24"/>
        </w:rPr>
        <w:t>B</w:t>
      </w:r>
      <w:r>
        <w:rPr>
          <w:color w:val="000000"/>
          <w:sz w:val="24"/>
        </w:rPr>
        <w:t>级基金份额，升级后的</w:t>
      </w:r>
      <w:r>
        <w:rPr>
          <w:color w:val="000000"/>
          <w:sz w:val="24"/>
        </w:rPr>
        <w:t>B</w:t>
      </w:r>
      <w:r>
        <w:rPr>
          <w:color w:val="000000"/>
          <w:sz w:val="24"/>
        </w:rPr>
        <w:t>级基金份额从</w:t>
      </w:r>
      <w:r>
        <w:rPr>
          <w:color w:val="000000"/>
          <w:sz w:val="24"/>
        </w:rPr>
        <w:t>2006</w:t>
      </w:r>
      <w:r>
        <w:rPr>
          <w:color w:val="000000"/>
          <w:sz w:val="24"/>
        </w:rPr>
        <w:t>年</w:t>
      </w:r>
      <w:r>
        <w:rPr>
          <w:color w:val="000000"/>
          <w:sz w:val="24"/>
        </w:rPr>
        <w:t>7</w:t>
      </w:r>
      <w:r>
        <w:rPr>
          <w:color w:val="000000"/>
          <w:sz w:val="24"/>
        </w:rPr>
        <w:t>月</w:t>
      </w:r>
      <w:r>
        <w:rPr>
          <w:color w:val="000000"/>
          <w:sz w:val="24"/>
        </w:rPr>
        <w:t>19</w:t>
      </w:r>
      <w:r>
        <w:rPr>
          <w:color w:val="000000"/>
          <w:sz w:val="24"/>
        </w:rPr>
        <w:t>日起享受</w:t>
      </w:r>
      <w:r>
        <w:rPr>
          <w:color w:val="000000"/>
          <w:sz w:val="24"/>
        </w:rPr>
        <w:t>B</w:t>
      </w:r>
      <w:r>
        <w:rPr>
          <w:color w:val="000000"/>
          <w:sz w:val="24"/>
        </w:rPr>
        <w:t>级基金收益。</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4.</w:t>
      </w:r>
      <w:r w:rsidRPr="001752C7">
        <w:rPr>
          <w:color w:val="000000"/>
          <w:sz w:val="24"/>
        </w:rPr>
        <w:t>自</w:t>
      </w:r>
      <w:r w:rsidRPr="001752C7">
        <w:rPr>
          <w:color w:val="000000"/>
          <w:sz w:val="24"/>
        </w:rPr>
        <w:t>2014</w:t>
      </w:r>
      <w:r w:rsidRPr="001752C7">
        <w:rPr>
          <w:color w:val="000000"/>
          <w:sz w:val="24"/>
        </w:rPr>
        <w:t>年</w:t>
      </w:r>
      <w:r w:rsidRPr="001752C7">
        <w:rPr>
          <w:color w:val="000000"/>
          <w:sz w:val="24"/>
        </w:rPr>
        <w:t>11</w:t>
      </w:r>
      <w:r w:rsidRPr="001752C7">
        <w:rPr>
          <w:color w:val="000000"/>
          <w:sz w:val="24"/>
        </w:rPr>
        <w:t>月</w:t>
      </w:r>
      <w:r w:rsidRPr="001752C7">
        <w:rPr>
          <w:color w:val="000000"/>
          <w:sz w:val="24"/>
        </w:rPr>
        <w:t>21</w:t>
      </w:r>
      <w:r w:rsidRPr="001752C7">
        <w:rPr>
          <w:color w:val="000000"/>
          <w:sz w:val="24"/>
        </w:rPr>
        <w:t>日起，本基金增设</w:t>
      </w:r>
      <w:r w:rsidRPr="001752C7">
        <w:rPr>
          <w:color w:val="000000"/>
          <w:sz w:val="24"/>
        </w:rPr>
        <w:t>E</w:t>
      </w:r>
      <w:r w:rsidRPr="001752C7">
        <w:rPr>
          <w:color w:val="000000"/>
          <w:sz w:val="24"/>
        </w:rPr>
        <w:t>类份额类别。</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3.2 </w:t>
      </w:r>
      <w:r w:rsidRPr="0097021E">
        <w:rPr>
          <w:rFonts w:ascii="宋体" w:hAnsi="宋体" w:cs="Arial" w:hint="eastAsia"/>
          <w:b/>
          <w:color w:val="000000"/>
          <w:kern w:val="0"/>
          <w:sz w:val="24"/>
        </w:rPr>
        <w:t>基金净值表现</w:t>
      </w:r>
    </w:p>
    <w:p w:rsidR="00EA3F40" w:rsidRPr="0097021E" w:rsidRDefault="00EA3F40" w:rsidP="009A755D">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cs="Arial"/>
            <w:b/>
            <w:color w:val="000000"/>
            <w:kern w:val="0"/>
            <w:sz w:val="24"/>
          </w:rPr>
          <w:t>3.2.1</w:t>
        </w:r>
      </w:smartTag>
      <w:r w:rsidRPr="0097021E">
        <w:rPr>
          <w:rFonts w:ascii="宋体" w:hAnsi="宋体" w:cs="Arial"/>
          <w:b/>
          <w:color w:val="000000"/>
          <w:kern w:val="0"/>
          <w:sz w:val="24"/>
        </w:rPr>
        <w:t xml:space="preserve"> </w:t>
      </w:r>
      <w:r w:rsidRPr="0097021E">
        <w:rPr>
          <w:rFonts w:ascii="宋体" w:hAnsi="宋体" w:cs="Arial" w:hint="eastAsia"/>
          <w:b/>
          <w:color w:val="000000"/>
          <w:kern w:val="0"/>
          <w:sz w:val="24"/>
        </w:rPr>
        <w:t>本报告期基金份额净值收益率及其与同期业绩比较基准收益率的比较</w:t>
      </w:r>
    </w:p>
    <w:p w:rsidR="00EA3F40" w:rsidRPr="00613409" w:rsidRDefault="00EA3F40" w:rsidP="00613409">
      <w:pPr>
        <w:pStyle w:val="20"/>
        <w:spacing w:line="360" w:lineRule="auto"/>
        <w:ind w:firstLineChars="0" w:firstLine="0"/>
        <w:rPr>
          <w:b/>
          <w:sz w:val="24"/>
        </w:rPr>
      </w:pPr>
      <w:r w:rsidRPr="00613409">
        <w:rPr>
          <w:b/>
          <w:sz w:val="24"/>
        </w:rPr>
        <w:t>易方达货币</w:t>
      </w:r>
      <w:r w:rsidRPr="00613409">
        <w:rPr>
          <w:b/>
          <w:sz w:val="24"/>
        </w:rPr>
        <w: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1B26A5">
        <w:tc>
          <w:tcPr>
            <w:tcW w:w="0" w:type="auto"/>
            <w:vAlign w:val="center"/>
          </w:tcPr>
          <w:p w:rsidR="001B26A5" w:rsidRDefault="00043DC7">
            <w:pPr>
              <w:jc w:val="left"/>
            </w:pPr>
            <w:r>
              <w:rPr>
                <w:color w:val="000000"/>
                <w:sz w:val="24"/>
              </w:rPr>
              <w:t>过去三个月</w:t>
            </w:r>
          </w:p>
        </w:tc>
        <w:tc>
          <w:tcPr>
            <w:tcW w:w="0" w:type="auto"/>
            <w:vAlign w:val="center"/>
          </w:tcPr>
          <w:p w:rsidR="001B26A5" w:rsidRDefault="00043DC7">
            <w:pPr>
              <w:jc w:val="center"/>
            </w:pPr>
            <w:r>
              <w:rPr>
                <w:color w:val="000000"/>
                <w:sz w:val="24"/>
              </w:rPr>
              <w:t>0.5223%</w:t>
            </w:r>
          </w:p>
        </w:tc>
        <w:tc>
          <w:tcPr>
            <w:tcW w:w="0" w:type="auto"/>
            <w:vAlign w:val="center"/>
          </w:tcPr>
          <w:p w:rsidR="001B26A5" w:rsidRDefault="00043DC7">
            <w:pPr>
              <w:jc w:val="center"/>
            </w:pPr>
            <w:r>
              <w:rPr>
                <w:color w:val="000000"/>
                <w:sz w:val="24"/>
              </w:rPr>
              <w:t>0.0013%</w:t>
            </w:r>
          </w:p>
        </w:tc>
        <w:tc>
          <w:tcPr>
            <w:tcW w:w="0" w:type="auto"/>
            <w:vAlign w:val="center"/>
          </w:tcPr>
          <w:p w:rsidR="001B26A5" w:rsidRDefault="00043DC7">
            <w:pPr>
              <w:jc w:val="center"/>
            </w:pPr>
            <w:r>
              <w:rPr>
                <w:color w:val="000000"/>
                <w:sz w:val="24"/>
              </w:rPr>
              <w:t>0.0871%</w:t>
            </w:r>
          </w:p>
        </w:tc>
        <w:tc>
          <w:tcPr>
            <w:tcW w:w="0" w:type="auto"/>
            <w:vAlign w:val="center"/>
          </w:tcPr>
          <w:p w:rsidR="001B26A5" w:rsidRDefault="00043DC7">
            <w:pPr>
              <w:jc w:val="center"/>
            </w:pPr>
            <w:r>
              <w:rPr>
                <w:color w:val="000000"/>
                <w:sz w:val="24"/>
              </w:rPr>
              <w:t>0.0000%</w:t>
            </w:r>
          </w:p>
        </w:tc>
        <w:tc>
          <w:tcPr>
            <w:tcW w:w="0" w:type="auto"/>
            <w:vAlign w:val="center"/>
          </w:tcPr>
          <w:p w:rsidR="001B26A5" w:rsidRDefault="00043DC7">
            <w:pPr>
              <w:jc w:val="center"/>
            </w:pPr>
            <w:r>
              <w:rPr>
                <w:color w:val="000000"/>
                <w:sz w:val="24"/>
              </w:rPr>
              <w:t>0.4352%</w:t>
            </w:r>
          </w:p>
        </w:tc>
        <w:tc>
          <w:tcPr>
            <w:tcW w:w="0" w:type="auto"/>
            <w:vAlign w:val="center"/>
          </w:tcPr>
          <w:p w:rsidR="001B26A5" w:rsidRDefault="00043DC7">
            <w:pPr>
              <w:jc w:val="center"/>
            </w:pPr>
            <w:r>
              <w:rPr>
                <w:color w:val="000000"/>
                <w:sz w:val="24"/>
              </w:rPr>
              <w:t>0.0013%</w:t>
            </w:r>
          </w:p>
        </w:tc>
      </w:tr>
    </w:tbl>
    <w:p w:rsidR="00EA3F40" w:rsidRPr="00613409" w:rsidRDefault="00EA3F40" w:rsidP="00613409">
      <w:pPr>
        <w:pStyle w:val="20"/>
        <w:spacing w:line="360" w:lineRule="auto"/>
        <w:ind w:firstLineChars="0" w:firstLine="0"/>
        <w:rPr>
          <w:b/>
          <w:color w:val="000000"/>
          <w:sz w:val="24"/>
        </w:rPr>
      </w:pPr>
      <w:r w:rsidRPr="00613409">
        <w:rPr>
          <w:b/>
          <w:color w:val="000000"/>
          <w:sz w:val="24"/>
        </w:rPr>
        <w:t>易方达货币</w:t>
      </w:r>
      <w:r w:rsidRPr="00613409">
        <w:rPr>
          <w:b/>
          <w:color w:val="000000"/>
          <w:sz w:val="24"/>
        </w:rPr>
        <w:t>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1B26A5">
        <w:tc>
          <w:tcPr>
            <w:tcW w:w="0" w:type="auto"/>
            <w:vAlign w:val="center"/>
          </w:tcPr>
          <w:p w:rsidR="001B26A5" w:rsidRDefault="00043DC7">
            <w:pPr>
              <w:jc w:val="left"/>
            </w:pPr>
            <w:r>
              <w:rPr>
                <w:color w:val="000000"/>
                <w:sz w:val="24"/>
              </w:rPr>
              <w:t>过去三个月</w:t>
            </w:r>
          </w:p>
        </w:tc>
        <w:tc>
          <w:tcPr>
            <w:tcW w:w="0" w:type="auto"/>
            <w:vAlign w:val="center"/>
          </w:tcPr>
          <w:p w:rsidR="001B26A5" w:rsidRDefault="00043DC7">
            <w:pPr>
              <w:jc w:val="center"/>
            </w:pPr>
            <w:r>
              <w:rPr>
                <w:color w:val="000000"/>
                <w:sz w:val="24"/>
              </w:rPr>
              <w:t>0.5823%</w:t>
            </w:r>
          </w:p>
        </w:tc>
        <w:tc>
          <w:tcPr>
            <w:tcW w:w="0" w:type="auto"/>
            <w:vAlign w:val="center"/>
          </w:tcPr>
          <w:p w:rsidR="001B26A5" w:rsidRDefault="00043DC7">
            <w:pPr>
              <w:jc w:val="center"/>
            </w:pPr>
            <w:r>
              <w:rPr>
                <w:color w:val="000000"/>
                <w:sz w:val="24"/>
              </w:rPr>
              <w:t>0.0013%</w:t>
            </w:r>
          </w:p>
        </w:tc>
        <w:tc>
          <w:tcPr>
            <w:tcW w:w="0" w:type="auto"/>
            <w:vAlign w:val="center"/>
          </w:tcPr>
          <w:p w:rsidR="001B26A5" w:rsidRDefault="00043DC7">
            <w:pPr>
              <w:jc w:val="center"/>
            </w:pPr>
            <w:r>
              <w:rPr>
                <w:color w:val="000000"/>
                <w:sz w:val="24"/>
              </w:rPr>
              <w:t>0.0871%</w:t>
            </w:r>
          </w:p>
        </w:tc>
        <w:tc>
          <w:tcPr>
            <w:tcW w:w="0" w:type="auto"/>
            <w:vAlign w:val="center"/>
          </w:tcPr>
          <w:p w:rsidR="001B26A5" w:rsidRDefault="00043DC7">
            <w:pPr>
              <w:jc w:val="center"/>
            </w:pPr>
            <w:r>
              <w:rPr>
                <w:color w:val="000000"/>
                <w:sz w:val="24"/>
              </w:rPr>
              <w:t>0.0000%</w:t>
            </w:r>
          </w:p>
        </w:tc>
        <w:tc>
          <w:tcPr>
            <w:tcW w:w="0" w:type="auto"/>
            <w:vAlign w:val="center"/>
          </w:tcPr>
          <w:p w:rsidR="001B26A5" w:rsidRDefault="00043DC7">
            <w:pPr>
              <w:jc w:val="center"/>
            </w:pPr>
            <w:r>
              <w:rPr>
                <w:color w:val="000000"/>
                <w:sz w:val="24"/>
              </w:rPr>
              <w:t>0.4952%</w:t>
            </w:r>
          </w:p>
        </w:tc>
        <w:tc>
          <w:tcPr>
            <w:tcW w:w="0" w:type="auto"/>
            <w:vAlign w:val="center"/>
          </w:tcPr>
          <w:p w:rsidR="001B26A5" w:rsidRDefault="00043DC7">
            <w:pPr>
              <w:jc w:val="center"/>
            </w:pPr>
            <w:r>
              <w:rPr>
                <w:color w:val="000000"/>
                <w:sz w:val="24"/>
              </w:rPr>
              <w:t>0.0013%</w:t>
            </w:r>
          </w:p>
        </w:tc>
      </w:tr>
    </w:tbl>
    <w:p w:rsidR="00EA3F40" w:rsidRPr="00613409" w:rsidRDefault="00EA3F40" w:rsidP="00613409">
      <w:pPr>
        <w:pStyle w:val="20"/>
        <w:spacing w:line="360" w:lineRule="auto"/>
        <w:ind w:firstLineChars="0" w:firstLine="0"/>
        <w:rPr>
          <w:b/>
          <w:color w:val="000000"/>
          <w:sz w:val="24"/>
        </w:rPr>
      </w:pPr>
      <w:r w:rsidRPr="00613409">
        <w:rPr>
          <w:b/>
          <w:color w:val="000000"/>
          <w:sz w:val="24"/>
        </w:rPr>
        <w:t>易方达货币</w:t>
      </w:r>
      <w:r w:rsidRPr="00613409">
        <w:rPr>
          <w:b/>
          <w:color w:val="000000"/>
          <w:sz w:val="24"/>
        </w:rPr>
        <w: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1B26A5">
        <w:tc>
          <w:tcPr>
            <w:tcW w:w="0" w:type="auto"/>
            <w:vAlign w:val="center"/>
          </w:tcPr>
          <w:p w:rsidR="001B26A5" w:rsidRDefault="00043DC7">
            <w:pPr>
              <w:jc w:val="left"/>
            </w:pPr>
            <w:r>
              <w:rPr>
                <w:color w:val="000000"/>
                <w:sz w:val="24"/>
              </w:rPr>
              <w:t>过去三个月</w:t>
            </w:r>
          </w:p>
        </w:tc>
        <w:tc>
          <w:tcPr>
            <w:tcW w:w="0" w:type="auto"/>
            <w:vAlign w:val="center"/>
          </w:tcPr>
          <w:p w:rsidR="001B26A5" w:rsidRDefault="00043DC7">
            <w:pPr>
              <w:jc w:val="center"/>
            </w:pPr>
            <w:r>
              <w:rPr>
                <w:color w:val="000000"/>
                <w:sz w:val="24"/>
              </w:rPr>
              <w:t>0.5223%</w:t>
            </w:r>
          </w:p>
        </w:tc>
        <w:tc>
          <w:tcPr>
            <w:tcW w:w="0" w:type="auto"/>
            <w:vAlign w:val="center"/>
          </w:tcPr>
          <w:p w:rsidR="001B26A5" w:rsidRDefault="00043DC7">
            <w:pPr>
              <w:jc w:val="center"/>
            </w:pPr>
            <w:r>
              <w:rPr>
                <w:color w:val="000000"/>
                <w:sz w:val="24"/>
              </w:rPr>
              <w:t>0.0013%</w:t>
            </w:r>
          </w:p>
        </w:tc>
        <w:tc>
          <w:tcPr>
            <w:tcW w:w="0" w:type="auto"/>
            <w:vAlign w:val="center"/>
          </w:tcPr>
          <w:p w:rsidR="001B26A5" w:rsidRDefault="00043DC7">
            <w:pPr>
              <w:jc w:val="center"/>
            </w:pPr>
            <w:r>
              <w:rPr>
                <w:color w:val="000000"/>
                <w:sz w:val="24"/>
              </w:rPr>
              <w:t>0.0871%</w:t>
            </w:r>
          </w:p>
        </w:tc>
        <w:tc>
          <w:tcPr>
            <w:tcW w:w="0" w:type="auto"/>
            <w:vAlign w:val="center"/>
          </w:tcPr>
          <w:p w:rsidR="001B26A5" w:rsidRDefault="00043DC7">
            <w:pPr>
              <w:jc w:val="center"/>
            </w:pPr>
            <w:r>
              <w:rPr>
                <w:color w:val="000000"/>
                <w:sz w:val="24"/>
              </w:rPr>
              <w:t>0.0000%</w:t>
            </w:r>
          </w:p>
        </w:tc>
        <w:tc>
          <w:tcPr>
            <w:tcW w:w="0" w:type="auto"/>
            <w:vAlign w:val="center"/>
          </w:tcPr>
          <w:p w:rsidR="001B26A5" w:rsidRDefault="00043DC7">
            <w:pPr>
              <w:jc w:val="center"/>
            </w:pPr>
            <w:r>
              <w:rPr>
                <w:color w:val="000000"/>
                <w:sz w:val="24"/>
              </w:rPr>
              <w:t>0.4352%</w:t>
            </w:r>
          </w:p>
        </w:tc>
        <w:tc>
          <w:tcPr>
            <w:tcW w:w="0" w:type="auto"/>
            <w:vAlign w:val="center"/>
          </w:tcPr>
          <w:p w:rsidR="001B26A5" w:rsidRDefault="00043DC7">
            <w:pPr>
              <w:jc w:val="center"/>
            </w:pPr>
            <w:r>
              <w:rPr>
                <w:color w:val="000000"/>
                <w:sz w:val="24"/>
              </w:rPr>
              <w:t>0.0013%</w:t>
            </w:r>
          </w:p>
        </w:tc>
      </w:tr>
    </w:tbl>
    <w:p w:rsidR="00EA3F40" w:rsidRPr="0097021E" w:rsidRDefault="00EA3F40" w:rsidP="009A755D">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cs="Arial"/>
            <w:b/>
            <w:color w:val="000000"/>
            <w:kern w:val="0"/>
            <w:sz w:val="24"/>
          </w:rPr>
          <w:t>3.2.2</w:t>
        </w:r>
        <w:r w:rsidR="001136E5" w:rsidRPr="00370BEA">
          <w:rPr>
            <w:rStyle w:val="af"/>
            <w:rFonts w:hint="eastAsia"/>
            <w:color w:val="000000"/>
            <w:sz w:val="24"/>
            <w:shd w:val="clear" w:color="auto" w:fill="FFFFFF"/>
          </w:rPr>
          <w:t>自基金合同生效以来</w:t>
        </w:r>
      </w:smartTag>
      <w:r w:rsidRPr="0097021E">
        <w:rPr>
          <w:rFonts w:ascii="宋体" w:hAnsi="宋体" w:cs="Arial" w:hint="eastAsia"/>
          <w:b/>
          <w:color w:val="000000"/>
          <w:kern w:val="0"/>
          <w:sz w:val="24"/>
        </w:rPr>
        <w:t>基金累计净值收益率变动及其与同期业绩比较基准收益率变动的比较</w:t>
      </w:r>
    </w:p>
    <w:p w:rsidR="00EA3F40" w:rsidRPr="00613409" w:rsidRDefault="00EA3F40" w:rsidP="009A755D">
      <w:pPr>
        <w:spacing w:line="360" w:lineRule="auto"/>
        <w:jc w:val="center"/>
        <w:rPr>
          <w:sz w:val="24"/>
        </w:rPr>
      </w:pPr>
      <w:r w:rsidRPr="00613409">
        <w:rPr>
          <w:sz w:val="24"/>
        </w:rPr>
        <w:t>易方达货币市场基金</w:t>
      </w:r>
    </w:p>
    <w:p w:rsidR="00CB6152" w:rsidRPr="00CB6152" w:rsidRDefault="00EA3F40" w:rsidP="00CB6152">
      <w:pPr>
        <w:pStyle w:val="a6"/>
        <w:snapToGrid w:val="0"/>
        <w:spacing w:line="360" w:lineRule="auto"/>
        <w:jc w:val="center"/>
        <w:rPr>
          <w:rFonts w:ascii="Times New Roman" w:hAnsi="Times New Roman"/>
          <w:color w:val="000000"/>
          <w:sz w:val="24"/>
          <w:szCs w:val="24"/>
        </w:rPr>
      </w:pPr>
      <w:r w:rsidRPr="00613409">
        <w:rPr>
          <w:rFonts w:ascii="Times New Roman" w:hAnsi="Times New Roman"/>
          <w:sz w:val="24"/>
          <w:szCs w:val="24"/>
        </w:rPr>
        <w:t>累计净值收益率与业绩比较基准收益率的历史走势对比图</w:t>
      </w:r>
    </w:p>
    <w:p w:rsidR="00CB6152" w:rsidRPr="00CB6152" w:rsidRDefault="00EA3F40" w:rsidP="00CB6152">
      <w:pPr>
        <w:snapToGrid w:val="0"/>
        <w:spacing w:line="360" w:lineRule="auto"/>
        <w:rPr>
          <w:rFonts w:hAnsi="宋体"/>
          <w:color w:val="000000"/>
          <w:sz w:val="24"/>
        </w:rPr>
      </w:pPr>
      <w:r w:rsidRPr="00613409">
        <w:rPr>
          <w:color w:val="000000"/>
          <w:kern w:val="0"/>
          <w:sz w:val="24"/>
        </w:rPr>
        <w:t>易方达货币</w:t>
      </w:r>
      <w:r w:rsidRPr="00613409">
        <w:rPr>
          <w:color w:val="000000"/>
          <w:kern w:val="0"/>
          <w:sz w:val="24"/>
        </w:rPr>
        <w:t>A</w:t>
      </w:r>
    </w:p>
    <w:p w:rsidR="00EA3F40" w:rsidRPr="00CB6152" w:rsidRDefault="00CB6152" w:rsidP="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w:t>
      </w:r>
      <w:r w:rsidRPr="00CB6152">
        <w:rPr>
          <w:rFonts w:ascii="Times New Roman" w:hAnsi="Times New Roman"/>
          <w:sz w:val="24"/>
          <w:szCs w:val="24"/>
        </w:rPr>
        <w:t>2005</w:t>
      </w:r>
      <w:r w:rsidRPr="00CB6152">
        <w:rPr>
          <w:rFonts w:ascii="Times New Roman" w:hAnsi="Times New Roman"/>
          <w:sz w:val="24"/>
          <w:szCs w:val="24"/>
        </w:rPr>
        <w:t>年</w:t>
      </w:r>
      <w:r w:rsidRPr="00CB6152">
        <w:rPr>
          <w:rFonts w:ascii="Times New Roman" w:hAnsi="Times New Roman"/>
          <w:sz w:val="24"/>
          <w:szCs w:val="24"/>
        </w:rPr>
        <w:t>2</w:t>
      </w:r>
      <w:r w:rsidRPr="00CB6152">
        <w:rPr>
          <w:rFonts w:ascii="Times New Roman" w:hAnsi="Times New Roman"/>
          <w:sz w:val="24"/>
          <w:szCs w:val="24"/>
        </w:rPr>
        <w:t>月</w:t>
      </w:r>
      <w:r w:rsidRPr="00CB6152">
        <w:rPr>
          <w:rFonts w:ascii="Times New Roman" w:hAnsi="Times New Roman"/>
          <w:sz w:val="24"/>
          <w:szCs w:val="24"/>
        </w:rPr>
        <w:t>2</w:t>
      </w:r>
      <w:r w:rsidRPr="00CB6152">
        <w:rPr>
          <w:rFonts w:ascii="Times New Roman" w:hAnsi="Times New Roman"/>
          <w:sz w:val="24"/>
          <w:szCs w:val="24"/>
        </w:rPr>
        <w:t>日至</w:t>
      </w:r>
      <w:r w:rsidRPr="00CB6152">
        <w:rPr>
          <w:rFonts w:ascii="Times New Roman" w:hAnsi="Times New Roman"/>
          <w:sz w:val="24"/>
          <w:szCs w:val="24"/>
        </w:rPr>
        <w:t>2020</w:t>
      </w:r>
      <w:r w:rsidRPr="00CB6152">
        <w:rPr>
          <w:rFonts w:ascii="Times New Roman" w:hAnsi="Times New Roman"/>
          <w:sz w:val="24"/>
          <w:szCs w:val="24"/>
        </w:rPr>
        <w:t>年</w:t>
      </w:r>
      <w:r w:rsidRPr="00CB6152">
        <w:rPr>
          <w:rFonts w:ascii="Times New Roman" w:hAnsi="Times New Roman"/>
          <w:sz w:val="24"/>
          <w:szCs w:val="24"/>
        </w:rPr>
        <w:t>3</w:t>
      </w:r>
      <w:r w:rsidRPr="00CB6152">
        <w:rPr>
          <w:rFonts w:ascii="Times New Roman" w:hAnsi="Times New Roman"/>
          <w:sz w:val="24"/>
          <w:szCs w:val="24"/>
        </w:rPr>
        <w:t>月</w:t>
      </w:r>
      <w:r w:rsidRPr="00CB6152">
        <w:rPr>
          <w:rFonts w:ascii="Times New Roman" w:hAnsi="Times New Roman"/>
          <w:sz w:val="24"/>
          <w:szCs w:val="24"/>
        </w:rPr>
        <w:t>31</w:t>
      </w:r>
      <w:r w:rsidRPr="00CB6152">
        <w:rPr>
          <w:rFonts w:ascii="Times New Roman" w:hAnsi="Times New Roman"/>
          <w:sz w:val="24"/>
          <w:szCs w:val="24"/>
        </w:rPr>
        <w:t>日）</w:t>
      </w:r>
    </w:p>
    <w:p w:rsidR="00EA3F40" w:rsidRPr="007600BC" w:rsidRDefault="00043DC7" w:rsidP="00196812">
      <w:pPr>
        <w:tabs>
          <w:tab w:val="left" w:pos="0"/>
        </w:tabs>
        <w:spacing w:line="360" w:lineRule="auto"/>
        <w:jc w:val="center"/>
        <w:rPr>
          <w:rFonts w:ascii="宋体"/>
          <w:color w:val="000000"/>
          <w:sz w:val="24"/>
        </w:rPr>
      </w:pPr>
      <w:r>
        <w:rPr>
          <w:rFonts w:ascii="宋体"/>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2.25pt;height:267pt;visibility:visible">
            <v:imagedata r:id="rId9" o:title=""/>
          </v:shape>
        </w:pict>
      </w:r>
    </w:p>
    <w:p w:rsidR="00EA3F40" w:rsidRPr="0097021E" w:rsidRDefault="00613409" w:rsidP="00613409">
      <w:pPr>
        <w:tabs>
          <w:tab w:val="left" w:pos="825"/>
        </w:tabs>
        <w:adjustRightInd w:val="0"/>
        <w:snapToGrid w:val="0"/>
        <w:spacing w:line="360" w:lineRule="auto"/>
        <w:rPr>
          <w:rFonts w:ascii="宋体"/>
          <w:color w:val="000000"/>
          <w:sz w:val="24"/>
        </w:rPr>
      </w:pPr>
      <w:r>
        <w:rPr>
          <w:rFonts w:ascii="宋体"/>
          <w:color w:val="000000"/>
          <w:sz w:val="24"/>
        </w:rPr>
        <w:tab/>
      </w:r>
    </w:p>
    <w:p w:rsidR="00CB6152" w:rsidRPr="00CB6152" w:rsidRDefault="00EA3F40" w:rsidP="00CB6152">
      <w:pPr>
        <w:snapToGrid w:val="0"/>
        <w:spacing w:beforeLines="100" w:before="312" w:line="360" w:lineRule="auto"/>
        <w:rPr>
          <w:rFonts w:hAnsi="宋体"/>
          <w:color w:val="000000"/>
          <w:sz w:val="24"/>
        </w:rPr>
      </w:pPr>
      <w:r w:rsidRPr="00613409">
        <w:rPr>
          <w:color w:val="000000"/>
          <w:kern w:val="0"/>
          <w:sz w:val="24"/>
        </w:rPr>
        <w:t>易方达货币</w:t>
      </w:r>
      <w:r w:rsidRPr="00613409">
        <w:rPr>
          <w:color w:val="000000"/>
          <w:kern w:val="0"/>
          <w:sz w:val="24"/>
        </w:rPr>
        <w:t>B</w:t>
      </w:r>
    </w:p>
    <w:p w:rsidR="00EA3F40" w:rsidRPr="00CB6152" w:rsidRDefault="00CB6152" w:rsidP="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w:t>
      </w:r>
      <w:r w:rsidRPr="00CB6152">
        <w:rPr>
          <w:rFonts w:ascii="Times New Roman" w:hAnsi="Times New Roman"/>
          <w:sz w:val="24"/>
          <w:szCs w:val="24"/>
        </w:rPr>
        <w:t>2006</w:t>
      </w:r>
      <w:r w:rsidRPr="00CB6152">
        <w:rPr>
          <w:rFonts w:ascii="Times New Roman" w:hAnsi="Times New Roman"/>
          <w:sz w:val="24"/>
          <w:szCs w:val="24"/>
        </w:rPr>
        <w:t>年</w:t>
      </w:r>
      <w:r w:rsidRPr="00CB6152">
        <w:rPr>
          <w:rFonts w:ascii="Times New Roman" w:hAnsi="Times New Roman"/>
          <w:sz w:val="24"/>
          <w:szCs w:val="24"/>
        </w:rPr>
        <w:t>7</w:t>
      </w:r>
      <w:r w:rsidRPr="00CB6152">
        <w:rPr>
          <w:rFonts w:ascii="Times New Roman" w:hAnsi="Times New Roman"/>
          <w:sz w:val="24"/>
          <w:szCs w:val="24"/>
        </w:rPr>
        <w:t>月</w:t>
      </w:r>
      <w:r w:rsidRPr="00CB6152">
        <w:rPr>
          <w:rFonts w:ascii="Times New Roman" w:hAnsi="Times New Roman"/>
          <w:sz w:val="24"/>
          <w:szCs w:val="24"/>
        </w:rPr>
        <w:t>19</w:t>
      </w:r>
      <w:r w:rsidRPr="00CB6152">
        <w:rPr>
          <w:rFonts w:ascii="Times New Roman" w:hAnsi="Times New Roman"/>
          <w:sz w:val="24"/>
          <w:szCs w:val="24"/>
        </w:rPr>
        <w:t>日至</w:t>
      </w:r>
      <w:r w:rsidRPr="00CB6152">
        <w:rPr>
          <w:rFonts w:ascii="Times New Roman" w:hAnsi="Times New Roman"/>
          <w:sz w:val="24"/>
          <w:szCs w:val="24"/>
        </w:rPr>
        <w:t>2020</w:t>
      </w:r>
      <w:r w:rsidRPr="00CB6152">
        <w:rPr>
          <w:rFonts w:ascii="Times New Roman" w:hAnsi="Times New Roman"/>
          <w:sz w:val="24"/>
          <w:szCs w:val="24"/>
        </w:rPr>
        <w:t>年</w:t>
      </w:r>
      <w:r w:rsidRPr="00CB6152">
        <w:rPr>
          <w:rFonts w:ascii="Times New Roman" w:hAnsi="Times New Roman"/>
          <w:sz w:val="24"/>
          <w:szCs w:val="24"/>
        </w:rPr>
        <w:t>3</w:t>
      </w:r>
      <w:r w:rsidRPr="00CB6152">
        <w:rPr>
          <w:rFonts w:ascii="Times New Roman" w:hAnsi="Times New Roman"/>
          <w:sz w:val="24"/>
          <w:szCs w:val="24"/>
        </w:rPr>
        <w:t>月</w:t>
      </w:r>
      <w:r w:rsidRPr="00CB6152">
        <w:rPr>
          <w:rFonts w:ascii="Times New Roman" w:hAnsi="Times New Roman"/>
          <w:sz w:val="24"/>
          <w:szCs w:val="24"/>
        </w:rPr>
        <w:t>31</w:t>
      </w:r>
      <w:r w:rsidRPr="00CB6152">
        <w:rPr>
          <w:rFonts w:ascii="Times New Roman" w:hAnsi="Times New Roman"/>
          <w:sz w:val="24"/>
          <w:szCs w:val="24"/>
        </w:rPr>
        <w:t>日）</w:t>
      </w:r>
    </w:p>
    <w:p w:rsidR="00EA3F40" w:rsidRPr="0097021E" w:rsidRDefault="00043DC7" w:rsidP="00196812">
      <w:pPr>
        <w:snapToGrid w:val="0"/>
        <w:spacing w:line="360" w:lineRule="auto"/>
        <w:jc w:val="center"/>
        <w:rPr>
          <w:rFonts w:ascii="宋体"/>
          <w:color w:val="000000"/>
          <w:sz w:val="24"/>
        </w:rPr>
      </w:pPr>
      <w:r>
        <w:rPr>
          <w:rFonts w:ascii="宋体"/>
          <w:noProof/>
          <w:color w:val="000000"/>
          <w:sz w:val="24"/>
        </w:rPr>
        <w:pict>
          <v:shape id="图片 2" o:spid="_x0000_i1026" type="#_x0000_t75" style="width:452.25pt;height:267pt;visibility:visible">
            <v:imagedata r:id="rId10" o:title=""/>
          </v:shape>
        </w:pict>
      </w:r>
    </w:p>
    <w:p w:rsidR="00CB6152" w:rsidRPr="00CB6152" w:rsidRDefault="00EA3F40" w:rsidP="00CB6152">
      <w:pPr>
        <w:snapToGrid w:val="0"/>
        <w:spacing w:beforeLines="100" w:before="312" w:line="360" w:lineRule="auto"/>
        <w:rPr>
          <w:rFonts w:hAnsi="宋体"/>
          <w:color w:val="000000"/>
          <w:sz w:val="24"/>
        </w:rPr>
      </w:pPr>
      <w:r w:rsidRPr="00613409">
        <w:rPr>
          <w:color w:val="000000"/>
          <w:kern w:val="0"/>
          <w:sz w:val="24"/>
        </w:rPr>
        <w:t>易方达货币</w:t>
      </w:r>
      <w:r w:rsidRPr="00613409">
        <w:rPr>
          <w:color w:val="000000"/>
          <w:kern w:val="0"/>
          <w:sz w:val="24"/>
        </w:rPr>
        <w:t>E</w:t>
      </w:r>
    </w:p>
    <w:p w:rsidR="00EA3F40" w:rsidRPr="00CB6152" w:rsidRDefault="00CB6152" w:rsidP="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w:t>
      </w:r>
      <w:r w:rsidRPr="00CB6152">
        <w:rPr>
          <w:rFonts w:ascii="Times New Roman" w:hAnsi="Times New Roman"/>
          <w:sz w:val="24"/>
          <w:szCs w:val="24"/>
        </w:rPr>
        <w:t>2014</w:t>
      </w:r>
      <w:r w:rsidRPr="00CB6152">
        <w:rPr>
          <w:rFonts w:ascii="Times New Roman" w:hAnsi="Times New Roman"/>
          <w:sz w:val="24"/>
          <w:szCs w:val="24"/>
        </w:rPr>
        <w:t>年</w:t>
      </w:r>
      <w:r w:rsidRPr="00CB6152">
        <w:rPr>
          <w:rFonts w:ascii="Times New Roman" w:hAnsi="Times New Roman"/>
          <w:sz w:val="24"/>
          <w:szCs w:val="24"/>
        </w:rPr>
        <w:t>11</w:t>
      </w:r>
      <w:r w:rsidRPr="00CB6152">
        <w:rPr>
          <w:rFonts w:ascii="Times New Roman" w:hAnsi="Times New Roman"/>
          <w:sz w:val="24"/>
          <w:szCs w:val="24"/>
        </w:rPr>
        <w:t>月</w:t>
      </w:r>
      <w:r w:rsidRPr="00CB6152">
        <w:rPr>
          <w:rFonts w:ascii="Times New Roman" w:hAnsi="Times New Roman"/>
          <w:sz w:val="24"/>
          <w:szCs w:val="24"/>
        </w:rPr>
        <w:t>27</w:t>
      </w:r>
      <w:r w:rsidRPr="00CB6152">
        <w:rPr>
          <w:rFonts w:ascii="Times New Roman" w:hAnsi="Times New Roman"/>
          <w:sz w:val="24"/>
          <w:szCs w:val="24"/>
        </w:rPr>
        <w:t>日至</w:t>
      </w:r>
      <w:r w:rsidRPr="00CB6152">
        <w:rPr>
          <w:rFonts w:ascii="Times New Roman" w:hAnsi="Times New Roman"/>
          <w:sz w:val="24"/>
          <w:szCs w:val="24"/>
        </w:rPr>
        <w:t>2020</w:t>
      </w:r>
      <w:r w:rsidRPr="00CB6152">
        <w:rPr>
          <w:rFonts w:ascii="Times New Roman" w:hAnsi="Times New Roman"/>
          <w:sz w:val="24"/>
          <w:szCs w:val="24"/>
        </w:rPr>
        <w:t>年</w:t>
      </w:r>
      <w:r w:rsidRPr="00CB6152">
        <w:rPr>
          <w:rFonts w:ascii="Times New Roman" w:hAnsi="Times New Roman"/>
          <w:sz w:val="24"/>
          <w:szCs w:val="24"/>
        </w:rPr>
        <w:t>3</w:t>
      </w:r>
      <w:r w:rsidRPr="00CB6152">
        <w:rPr>
          <w:rFonts w:ascii="Times New Roman" w:hAnsi="Times New Roman"/>
          <w:sz w:val="24"/>
          <w:szCs w:val="24"/>
        </w:rPr>
        <w:t>月</w:t>
      </w:r>
      <w:r w:rsidRPr="00CB6152">
        <w:rPr>
          <w:rFonts w:ascii="Times New Roman" w:hAnsi="Times New Roman"/>
          <w:sz w:val="24"/>
          <w:szCs w:val="24"/>
        </w:rPr>
        <w:t>31</w:t>
      </w:r>
      <w:r w:rsidRPr="00CB6152">
        <w:rPr>
          <w:rFonts w:ascii="Times New Roman" w:hAnsi="Times New Roman"/>
          <w:sz w:val="24"/>
          <w:szCs w:val="24"/>
        </w:rPr>
        <w:t>日）</w:t>
      </w:r>
    </w:p>
    <w:p w:rsidR="00EA3F40" w:rsidRPr="000A39AB" w:rsidRDefault="00043DC7" w:rsidP="00220437">
      <w:pPr>
        <w:autoSpaceDE w:val="0"/>
        <w:autoSpaceDN w:val="0"/>
        <w:adjustRightInd w:val="0"/>
        <w:spacing w:line="360" w:lineRule="auto"/>
        <w:jc w:val="center"/>
        <w:rPr>
          <w:rFonts w:ascii="宋体"/>
          <w:color w:val="000000"/>
          <w:sz w:val="24"/>
        </w:rPr>
      </w:pPr>
      <w:r>
        <w:rPr>
          <w:rFonts w:ascii="宋体"/>
          <w:noProof/>
          <w:color w:val="000000"/>
          <w:sz w:val="24"/>
        </w:rPr>
        <w:pict>
          <v:shape id="图片 6" o:spid="_x0000_i1027" type="#_x0000_t75" style="width:452.25pt;height:267pt;visibility:visible">
            <v:imagedata r:id="rId11" o:title=""/>
          </v:shape>
        </w:pict>
      </w:r>
    </w:p>
    <w:p w:rsidR="001B26A5" w:rsidRDefault="00043DC7">
      <w:pPr>
        <w:adjustRightInd w:val="0"/>
        <w:spacing w:line="360" w:lineRule="auto"/>
        <w:ind w:firstLineChars="200" w:firstLine="480"/>
        <w:rPr>
          <w:color w:val="000000"/>
          <w:sz w:val="24"/>
        </w:rPr>
      </w:pPr>
      <w:r>
        <w:rPr>
          <w:color w:val="000000"/>
          <w:sz w:val="24"/>
        </w:rPr>
        <w:t>注：</w:t>
      </w:r>
      <w:r>
        <w:rPr>
          <w:color w:val="000000"/>
          <w:sz w:val="24"/>
        </w:rPr>
        <w:t>1.</w:t>
      </w:r>
      <w:r>
        <w:rPr>
          <w:color w:val="000000"/>
          <w:sz w:val="24"/>
        </w:rPr>
        <w:t>根据</w:t>
      </w:r>
      <w:r>
        <w:rPr>
          <w:color w:val="000000"/>
          <w:sz w:val="24"/>
        </w:rPr>
        <w:t>2008</w:t>
      </w:r>
      <w:r>
        <w:rPr>
          <w:color w:val="000000"/>
          <w:sz w:val="24"/>
        </w:rPr>
        <w:t>年</w:t>
      </w:r>
      <w:r>
        <w:rPr>
          <w:color w:val="000000"/>
          <w:sz w:val="24"/>
        </w:rPr>
        <w:t>12</w:t>
      </w:r>
      <w:r>
        <w:rPr>
          <w:color w:val="000000"/>
          <w:sz w:val="24"/>
        </w:rPr>
        <w:t>月</w:t>
      </w:r>
      <w:r>
        <w:rPr>
          <w:color w:val="000000"/>
          <w:sz w:val="24"/>
        </w:rPr>
        <w:t>25</w:t>
      </w:r>
      <w:r>
        <w:rPr>
          <w:color w:val="000000"/>
          <w:sz w:val="24"/>
        </w:rPr>
        <w:t>日《易方达基金管理有限公司关于变更易方达货币市场基金业绩比较基准的公告》，自</w:t>
      </w:r>
      <w:r>
        <w:rPr>
          <w:color w:val="000000"/>
          <w:sz w:val="24"/>
        </w:rPr>
        <w:t>2009</w:t>
      </w:r>
      <w:r>
        <w:rPr>
          <w:color w:val="000000"/>
          <w:sz w:val="24"/>
        </w:rPr>
        <w:t>年</w:t>
      </w:r>
      <w:r>
        <w:rPr>
          <w:color w:val="000000"/>
          <w:sz w:val="24"/>
        </w:rPr>
        <w:t>1</w:t>
      </w:r>
      <w:r>
        <w:rPr>
          <w:color w:val="000000"/>
          <w:sz w:val="24"/>
        </w:rPr>
        <w:t>月</w:t>
      </w:r>
      <w:r>
        <w:rPr>
          <w:color w:val="000000"/>
          <w:sz w:val="24"/>
        </w:rPr>
        <w:t>1</w:t>
      </w:r>
      <w:r>
        <w:rPr>
          <w:color w:val="000000"/>
          <w:sz w:val="24"/>
        </w:rPr>
        <w:t>日起，本基金原约定的业绩比较基准</w:t>
      </w:r>
      <w:r>
        <w:rPr>
          <w:color w:val="000000"/>
          <w:sz w:val="24"/>
        </w:rPr>
        <w:t>“</w:t>
      </w:r>
      <w:r>
        <w:rPr>
          <w:color w:val="000000"/>
          <w:sz w:val="24"/>
        </w:rPr>
        <w:t>一年期银行定期储蓄存款的税后利率：（</w:t>
      </w:r>
      <w:r>
        <w:rPr>
          <w:color w:val="000000"/>
          <w:sz w:val="24"/>
        </w:rPr>
        <w:t>1</w:t>
      </w:r>
      <w:r>
        <w:rPr>
          <w:color w:val="000000"/>
          <w:sz w:val="24"/>
        </w:rPr>
        <w:t>－利息税率）</w:t>
      </w:r>
      <w:r>
        <w:rPr>
          <w:color w:val="000000"/>
          <w:sz w:val="24"/>
        </w:rPr>
        <w:t>×</w:t>
      </w:r>
      <w:r>
        <w:rPr>
          <w:color w:val="000000"/>
          <w:sz w:val="24"/>
        </w:rPr>
        <w:t>一年期银行定期储蓄存款利率</w:t>
      </w:r>
      <w:r>
        <w:rPr>
          <w:color w:val="000000"/>
          <w:sz w:val="24"/>
        </w:rPr>
        <w:t>”,</w:t>
      </w:r>
      <w:r>
        <w:rPr>
          <w:color w:val="000000"/>
          <w:sz w:val="24"/>
        </w:rPr>
        <w:t>变更为：</w:t>
      </w:r>
      <w:r>
        <w:rPr>
          <w:color w:val="000000"/>
          <w:sz w:val="24"/>
        </w:rPr>
        <w:t>“</w:t>
      </w:r>
      <w:r>
        <w:rPr>
          <w:color w:val="000000"/>
          <w:sz w:val="24"/>
        </w:rPr>
        <w:t>税后活期存款利率</w:t>
      </w:r>
      <w:r>
        <w:rPr>
          <w:color w:val="000000"/>
          <w:sz w:val="24"/>
        </w:rPr>
        <w:t>(</w:t>
      </w:r>
      <w:r>
        <w:rPr>
          <w:color w:val="000000"/>
          <w:sz w:val="24"/>
        </w:rPr>
        <w:t>即活期存款利率</w:t>
      </w:r>
      <w:r>
        <w:rPr>
          <w:color w:val="000000"/>
          <w:sz w:val="24"/>
        </w:rPr>
        <w:t>×(1</w:t>
      </w:r>
      <w:r>
        <w:rPr>
          <w:color w:val="000000"/>
          <w:sz w:val="24"/>
        </w:rPr>
        <w:t>－利息税率</w:t>
      </w:r>
      <w:r>
        <w:rPr>
          <w:color w:val="000000"/>
          <w:sz w:val="24"/>
        </w:rPr>
        <w:t>))”</w:t>
      </w:r>
      <w:r>
        <w:rPr>
          <w:color w:val="000000"/>
          <w:sz w:val="24"/>
        </w:rPr>
        <w:t>。</w:t>
      </w:r>
    </w:p>
    <w:p w:rsidR="001B26A5" w:rsidRDefault="00043DC7">
      <w:pPr>
        <w:adjustRightInd w:val="0"/>
        <w:spacing w:line="360" w:lineRule="auto"/>
        <w:ind w:firstLineChars="200" w:firstLine="480"/>
        <w:rPr>
          <w:color w:val="000000"/>
          <w:sz w:val="24"/>
        </w:rPr>
      </w:pPr>
      <w:r>
        <w:rPr>
          <w:color w:val="000000"/>
          <w:sz w:val="24"/>
        </w:rPr>
        <w:t>2.</w:t>
      </w:r>
      <w:r>
        <w:rPr>
          <w:color w:val="000000"/>
          <w:sz w:val="24"/>
        </w:rPr>
        <w:t>根据《关于易方达货币市场基金实施基金份额分级的公告》，本基金于</w:t>
      </w:r>
      <w:r>
        <w:rPr>
          <w:color w:val="000000"/>
          <w:sz w:val="24"/>
        </w:rPr>
        <w:t>2006</w:t>
      </w:r>
      <w:r>
        <w:rPr>
          <w:color w:val="000000"/>
          <w:sz w:val="24"/>
        </w:rPr>
        <w:t>年</w:t>
      </w:r>
      <w:r>
        <w:rPr>
          <w:color w:val="000000"/>
          <w:sz w:val="24"/>
        </w:rPr>
        <w:t>7</w:t>
      </w:r>
      <w:r>
        <w:rPr>
          <w:color w:val="000000"/>
          <w:sz w:val="24"/>
        </w:rPr>
        <w:t>月</w:t>
      </w:r>
      <w:r>
        <w:rPr>
          <w:color w:val="000000"/>
          <w:sz w:val="24"/>
        </w:rPr>
        <w:t>18</w:t>
      </w:r>
      <w:r>
        <w:rPr>
          <w:color w:val="000000"/>
          <w:sz w:val="24"/>
        </w:rPr>
        <w:t>日实施分级，分级后本基金设两级基金份额：</w:t>
      </w:r>
      <w:r>
        <w:rPr>
          <w:color w:val="000000"/>
          <w:sz w:val="24"/>
        </w:rPr>
        <w:t>A</w:t>
      </w:r>
      <w:r>
        <w:rPr>
          <w:color w:val="000000"/>
          <w:sz w:val="24"/>
        </w:rPr>
        <w:t>级基金份额和</w:t>
      </w:r>
      <w:r>
        <w:rPr>
          <w:color w:val="000000"/>
          <w:sz w:val="24"/>
        </w:rPr>
        <w:t>B</w:t>
      </w:r>
      <w:r>
        <w:rPr>
          <w:color w:val="000000"/>
          <w:sz w:val="24"/>
        </w:rPr>
        <w:t>级基金份额，升级后的</w:t>
      </w:r>
      <w:r>
        <w:rPr>
          <w:color w:val="000000"/>
          <w:sz w:val="24"/>
        </w:rPr>
        <w:t>B</w:t>
      </w:r>
      <w:r>
        <w:rPr>
          <w:color w:val="000000"/>
          <w:sz w:val="24"/>
        </w:rPr>
        <w:t>级基金份额从</w:t>
      </w:r>
      <w:r>
        <w:rPr>
          <w:color w:val="000000"/>
          <w:sz w:val="24"/>
        </w:rPr>
        <w:t>2006</w:t>
      </w:r>
      <w:r>
        <w:rPr>
          <w:color w:val="000000"/>
          <w:sz w:val="24"/>
        </w:rPr>
        <w:t>年</w:t>
      </w:r>
      <w:r>
        <w:rPr>
          <w:color w:val="000000"/>
          <w:sz w:val="24"/>
        </w:rPr>
        <w:t>7</w:t>
      </w:r>
      <w:r>
        <w:rPr>
          <w:color w:val="000000"/>
          <w:sz w:val="24"/>
        </w:rPr>
        <w:t>月</w:t>
      </w:r>
      <w:r>
        <w:rPr>
          <w:color w:val="000000"/>
          <w:sz w:val="24"/>
        </w:rPr>
        <w:t>19</w:t>
      </w:r>
      <w:r>
        <w:rPr>
          <w:color w:val="000000"/>
          <w:sz w:val="24"/>
        </w:rPr>
        <w:t>日起享受</w:t>
      </w:r>
      <w:r>
        <w:rPr>
          <w:color w:val="000000"/>
          <w:sz w:val="24"/>
        </w:rPr>
        <w:t>B</w:t>
      </w:r>
      <w:r>
        <w:rPr>
          <w:color w:val="000000"/>
          <w:sz w:val="24"/>
        </w:rPr>
        <w:t>级基金收益。</w:t>
      </w:r>
    </w:p>
    <w:p w:rsidR="001B26A5" w:rsidRDefault="00043DC7">
      <w:pPr>
        <w:adjustRightInd w:val="0"/>
        <w:spacing w:line="360" w:lineRule="auto"/>
        <w:ind w:firstLineChars="200" w:firstLine="480"/>
        <w:rPr>
          <w:color w:val="000000"/>
          <w:sz w:val="24"/>
        </w:rPr>
      </w:pPr>
      <w:r>
        <w:rPr>
          <w:color w:val="000000"/>
          <w:sz w:val="24"/>
        </w:rPr>
        <w:t>3.</w:t>
      </w:r>
      <w:r>
        <w:rPr>
          <w:color w:val="000000"/>
          <w:sz w:val="24"/>
        </w:rPr>
        <w:t>自</w:t>
      </w:r>
      <w:r>
        <w:rPr>
          <w:color w:val="000000"/>
          <w:sz w:val="24"/>
        </w:rPr>
        <w:t>2014</w:t>
      </w:r>
      <w:r>
        <w:rPr>
          <w:color w:val="000000"/>
          <w:sz w:val="24"/>
        </w:rPr>
        <w:t>年</w:t>
      </w:r>
      <w:r>
        <w:rPr>
          <w:color w:val="000000"/>
          <w:sz w:val="24"/>
        </w:rPr>
        <w:t>11</w:t>
      </w:r>
      <w:r>
        <w:rPr>
          <w:color w:val="000000"/>
          <w:sz w:val="24"/>
        </w:rPr>
        <w:t>月</w:t>
      </w:r>
      <w:r>
        <w:rPr>
          <w:color w:val="000000"/>
          <w:sz w:val="24"/>
        </w:rPr>
        <w:t>21</w:t>
      </w:r>
      <w:r>
        <w:rPr>
          <w:color w:val="000000"/>
          <w:sz w:val="24"/>
        </w:rPr>
        <w:t>日起，本基金增设</w:t>
      </w:r>
      <w:r>
        <w:rPr>
          <w:color w:val="000000"/>
          <w:sz w:val="24"/>
        </w:rPr>
        <w:t>E</w:t>
      </w:r>
      <w:r>
        <w:rPr>
          <w:color w:val="000000"/>
          <w:sz w:val="24"/>
        </w:rPr>
        <w:t>类份额类别，份额申购首次确认日为</w:t>
      </w:r>
      <w:r>
        <w:rPr>
          <w:color w:val="000000"/>
          <w:sz w:val="24"/>
        </w:rPr>
        <w:t>2014</w:t>
      </w:r>
      <w:r>
        <w:rPr>
          <w:color w:val="000000"/>
          <w:sz w:val="24"/>
        </w:rPr>
        <w:t>年</w:t>
      </w:r>
      <w:r>
        <w:rPr>
          <w:color w:val="000000"/>
          <w:sz w:val="24"/>
        </w:rPr>
        <w:t>11</w:t>
      </w:r>
      <w:r>
        <w:rPr>
          <w:color w:val="000000"/>
          <w:sz w:val="24"/>
        </w:rPr>
        <w:t>月</w:t>
      </w:r>
      <w:r>
        <w:rPr>
          <w:color w:val="000000"/>
          <w:sz w:val="24"/>
        </w:rPr>
        <w:t>27</w:t>
      </w:r>
      <w:r>
        <w:rPr>
          <w:color w:val="000000"/>
          <w:sz w:val="24"/>
        </w:rPr>
        <w:t>日，增设当期的相关数据和指标按实际存续期计算。</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4.</w:t>
      </w:r>
      <w:r w:rsidRPr="001752C7">
        <w:rPr>
          <w:color w:val="000000"/>
          <w:sz w:val="24"/>
        </w:rPr>
        <w:t>自基金合同生效至报告期末，</w:t>
      </w:r>
      <w:r w:rsidRPr="001752C7">
        <w:rPr>
          <w:color w:val="000000"/>
          <w:sz w:val="24"/>
        </w:rPr>
        <w:t>A</w:t>
      </w:r>
      <w:r w:rsidRPr="001752C7">
        <w:rPr>
          <w:color w:val="000000"/>
          <w:sz w:val="24"/>
        </w:rPr>
        <w:t>类基金份额净值收益率为</w:t>
      </w:r>
      <w:r w:rsidRPr="001752C7">
        <w:rPr>
          <w:color w:val="000000"/>
          <w:sz w:val="24"/>
        </w:rPr>
        <w:t>57.2650%</w:t>
      </w:r>
      <w:r w:rsidRPr="001752C7">
        <w:rPr>
          <w:color w:val="000000"/>
          <w:sz w:val="24"/>
        </w:rPr>
        <w:t>，同期业绩比较基准收益率为</w:t>
      </w:r>
      <w:r w:rsidRPr="001752C7">
        <w:rPr>
          <w:color w:val="000000"/>
          <w:sz w:val="24"/>
        </w:rPr>
        <w:t>14.4769%</w:t>
      </w:r>
      <w:r w:rsidRPr="001752C7">
        <w:rPr>
          <w:color w:val="000000"/>
          <w:sz w:val="24"/>
        </w:rPr>
        <w:t>。</w:t>
      </w:r>
      <w:r w:rsidRPr="001752C7">
        <w:rPr>
          <w:color w:val="000000"/>
          <w:sz w:val="24"/>
        </w:rPr>
        <w:t>B</w:t>
      </w:r>
      <w:r w:rsidRPr="001752C7">
        <w:rPr>
          <w:color w:val="000000"/>
          <w:sz w:val="24"/>
        </w:rPr>
        <w:t>类基金份额净值收益率为</w:t>
      </w:r>
      <w:r w:rsidRPr="001752C7">
        <w:rPr>
          <w:color w:val="000000"/>
          <w:sz w:val="24"/>
        </w:rPr>
        <w:t>57.5639%</w:t>
      </w:r>
      <w:r w:rsidRPr="001752C7">
        <w:rPr>
          <w:color w:val="000000"/>
          <w:sz w:val="24"/>
        </w:rPr>
        <w:t>，同期业绩比较基准收益率为</w:t>
      </w:r>
      <w:r w:rsidRPr="001752C7">
        <w:rPr>
          <w:color w:val="000000"/>
          <w:sz w:val="24"/>
        </w:rPr>
        <w:t>11.8036%</w:t>
      </w:r>
      <w:r w:rsidRPr="001752C7">
        <w:rPr>
          <w:color w:val="000000"/>
          <w:sz w:val="24"/>
        </w:rPr>
        <w:t>。</w:t>
      </w:r>
      <w:r w:rsidRPr="001752C7">
        <w:rPr>
          <w:color w:val="000000"/>
          <w:sz w:val="24"/>
        </w:rPr>
        <w:t>E</w:t>
      </w:r>
      <w:r w:rsidRPr="001752C7">
        <w:rPr>
          <w:color w:val="000000"/>
          <w:sz w:val="24"/>
        </w:rPr>
        <w:t>类基金份额净值收益率为</w:t>
      </w:r>
      <w:r w:rsidRPr="001752C7">
        <w:rPr>
          <w:color w:val="000000"/>
          <w:sz w:val="24"/>
        </w:rPr>
        <w:t>16.2549%</w:t>
      </w:r>
      <w:r w:rsidRPr="001752C7">
        <w:rPr>
          <w:color w:val="000000"/>
          <w:sz w:val="24"/>
        </w:rPr>
        <w:t>，同期业绩比较基准收益率为</w:t>
      </w:r>
      <w:r w:rsidRPr="001752C7">
        <w:rPr>
          <w:color w:val="000000"/>
          <w:sz w:val="24"/>
        </w:rPr>
        <w:t>1.8882%</w:t>
      </w:r>
      <w:r w:rsidRPr="001752C7">
        <w:rPr>
          <w:color w:val="000000"/>
          <w:sz w:val="24"/>
        </w:rPr>
        <w:t>。</w:t>
      </w:r>
    </w:p>
    <w:p w:rsidR="00EA3F40" w:rsidRPr="00613409" w:rsidRDefault="00EA3F40" w:rsidP="00613409">
      <w:pPr>
        <w:adjustRightInd w:val="0"/>
        <w:spacing w:line="360" w:lineRule="auto"/>
        <w:ind w:firstLineChars="200" w:firstLine="480"/>
        <w:rPr>
          <w:color w:val="000000"/>
          <w:sz w:val="24"/>
        </w:rPr>
      </w:pP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4  </w:t>
      </w:r>
      <w:r w:rsidRPr="0097021E">
        <w:rPr>
          <w:rFonts w:ascii="宋体" w:hAnsi="宋体" w:cs="Arial" w:hint="eastAsia"/>
          <w:color w:val="000000"/>
          <w:kern w:val="0"/>
          <w:sz w:val="24"/>
          <w:szCs w:val="24"/>
        </w:rPr>
        <w:t>管理人报告</w:t>
      </w:r>
    </w:p>
    <w:p w:rsidR="00E23C1B" w:rsidRPr="0078105B" w:rsidRDefault="00EA3F40" w:rsidP="00E23C1B">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 xml:space="preserve">4.1 </w:t>
      </w:r>
      <w:r w:rsidRPr="0097021E">
        <w:rPr>
          <w:rFonts w:ascii="宋体" w:hAnsi="宋体" w:cs="Arial" w:hint="eastAsia"/>
          <w:b/>
          <w:color w:val="000000"/>
          <w:kern w:val="0"/>
          <w:sz w:val="24"/>
        </w:rPr>
        <w:t>基金经理</w:t>
      </w:r>
      <w:r w:rsidR="007C3671">
        <w:rPr>
          <w:rFonts w:ascii="宋体" w:hAnsi="宋体" w:cs="Arial" w:hint="eastAsia"/>
          <w:b/>
          <w:color w:val="000000"/>
          <w:kern w:val="0"/>
          <w:sz w:val="24"/>
        </w:rPr>
        <w:t>（</w:t>
      </w:r>
      <w:r w:rsidR="007C3671" w:rsidRPr="0097021E">
        <w:rPr>
          <w:rFonts w:ascii="宋体" w:hAnsi="宋体" w:cs="Arial" w:hint="eastAsia"/>
          <w:b/>
          <w:color w:val="000000"/>
          <w:kern w:val="0"/>
          <w:sz w:val="24"/>
        </w:rPr>
        <w:t>或基金经理小组</w:t>
      </w:r>
      <w:r w:rsidR="007C3671">
        <w:rPr>
          <w:rFonts w:ascii="宋体" w:hAnsi="宋体" w:cs="Arial" w:hint="eastAsia"/>
          <w:b/>
          <w:color w:val="000000"/>
          <w:kern w:val="0"/>
          <w:sz w:val="24"/>
        </w:rPr>
        <w:t>）</w:t>
      </w:r>
      <w:r w:rsidRPr="0097021E">
        <w:rPr>
          <w:rFonts w:ascii="宋体" w:hAnsi="宋体" w:cs="Arial" w:hint="eastAsia"/>
          <w:b/>
          <w:color w:val="000000"/>
          <w:kern w:val="0"/>
          <w:sz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E23C1B" w:rsidRPr="0078105B" w:rsidTr="002E41BD">
        <w:trPr>
          <w:cantSplit/>
        </w:trPr>
        <w:tc>
          <w:tcPr>
            <w:tcW w:w="567"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E23C1B" w:rsidRPr="0078105B" w:rsidTr="002E41BD">
        <w:trPr>
          <w:cantSplit/>
        </w:trPr>
        <w:tc>
          <w:tcPr>
            <w:tcW w:w="567"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2835" w:type="dxa"/>
            <w:vMerge/>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851" w:type="dxa"/>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2977"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r>
      <w:tr w:rsidR="001B26A5">
        <w:tc>
          <w:tcPr>
            <w:tcW w:w="0" w:type="auto"/>
            <w:vAlign w:val="center"/>
          </w:tcPr>
          <w:p w:rsidR="001B26A5" w:rsidRDefault="00043DC7">
            <w:pPr>
              <w:jc w:val="center"/>
            </w:pPr>
            <w:r>
              <w:rPr>
                <w:color w:val="000000"/>
                <w:sz w:val="24"/>
              </w:rPr>
              <w:t>石大怿</w:t>
            </w:r>
          </w:p>
        </w:tc>
        <w:tc>
          <w:tcPr>
            <w:tcW w:w="0" w:type="auto"/>
            <w:vAlign w:val="center"/>
          </w:tcPr>
          <w:p w:rsidR="001B26A5" w:rsidRDefault="00043DC7">
            <w:pPr>
              <w:jc w:val="left"/>
            </w:pPr>
            <w:r>
              <w:rPr>
                <w:color w:val="000000"/>
                <w:sz w:val="24"/>
              </w:rPr>
              <w:t>本基金的基金经理、易方达月月利理财债券型证券投资基金的基金经理、易方达天天理财货币市场基金的基金经理、易方达保证金收益货币市场基金的基金经理、易方达易理财货币市场基金的基金经理、易方达财富快线货币市场基金的基金经理、易方达天天增利货币市场基金的基金经理、易方达龙宝货币市场基金的基金经理、易方达现金增利货币市场基金的基金经理、易方达天天发货币市场基金的基金经理、易方达掌柜季季盈理财债券型证券投资基金的基金经理、易方达安瑞短债债券型证券投资基金的基金经理、易方达恒安定期开放债券型发起式证券投资基金的基金经理助理</w:t>
            </w:r>
          </w:p>
        </w:tc>
        <w:tc>
          <w:tcPr>
            <w:tcW w:w="0" w:type="auto"/>
            <w:vAlign w:val="center"/>
          </w:tcPr>
          <w:p w:rsidR="001B26A5" w:rsidRDefault="00043DC7">
            <w:pPr>
              <w:jc w:val="center"/>
            </w:pPr>
            <w:r>
              <w:rPr>
                <w:color w:val="000000"/>
                <w:sz w:val="24"/>
              </w:rPr>
              <w:t>2013-04-22</w:t>
            </w:r>
          </w:p>
        </w:tc>
        <w:tc>
          <w:tcPr>
            <w:tcW w:w="0" w:type="auto"/>
            <w:vAlign w:val="center"/>
          </w:tcPr>
          <w:p w:rsidR="001B26A5" w:rsidRDefault="00043DC7">
            <w:pPr>
              <w:jc w:val="center"/>
            </w:pPr>
            <w:r>
              <w:rPr>
                <w:color w:val="000000"/>
                <w:sz w:val="24"/>
              </w:rPr>
              <w:t>-</w:t>
            </w:r>
          </w:p>
        </w:tc>
        <w:tc>
          <w:tcPr>
            <w:tcW w:w="0" w:type="auto"/>
            <w:vAlign w:val="center"/>
          </w:tcPr>
          <w:p w:rsidR="001B26A5" w:rsidRDefault="00043DC7">
            <w:pPr>
              <w:jc w:val="center"/>
            </w:pPr>
            <w:r>
              <w:rPr>
                <w:color w:val="000000"/>
                <w:sz w:val="24"/>
              </w:rPr>
              <w:t>11</w:t>
            </w:r>
            <w:r>
              <w:rPr>
                <w:color w:val="000000"/>
                <w:sz w:val="24"/>
              </w:rPr>
              <w:t>年</w:t>
            </w:r>
          </w:p>
        </w:tc>
        <w:tc>
          <w:tcPr>
            <w:tcW w:w="0" w:type="auto"/>
            <w:vAlign w:val="center"/>
          </w:tcPr>
          <w:p w:rsidR="001B26A5" w:rsidRDefault="00043DC7">
            <w:r>
              <w:rPr>
                <w:color w:val="000000"/>
                <w:sz w:val="24"/>
              </w:rPr>
              <w:t>硕士研究生，具有基金从业资格。曾任南方基金管理有限公司交易管理部交易员，易方达基金管理有限公司集中交易室债券交易员、固定收益部基金经理助理、易方达双月利理财债券型证券投资基金基金经理、易方达新鑫灵活配置混合型证券投资基金基金经理助理。</w:t>
            </w:r>
          </w:p>
        </w:tc>
      </w:tr>
    </w:tbl>
    <w:p w:rsidR="001B26A5" w:rsidRDefault="00043DC7">
      <w:pPr>
        <w:autoSpaceDE w:val="0"/>
        <w:autoSpaceDN w:val="0"/>
        <w:adjustRightInd w:val="0"/>
        <w:spacing w:line="360" w:lineRule="auto"/>
        <w:ind w:firstLineChars="200" w:firstLine="480"/>
        <w:jc w:val="left"/>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EA3F40" w:rsidRPr="00613409" w:rsidRDefault="00E23C1B" w:rsidP="00E23C1B">
      <w:pPr>
        <w:autoSpaceDE w:val="0"/>
        <w:autoSpaceDN w:val="0"/>
        <w:adjustRightInd w:val="0"/>
        <w:spacing w:line="360" w:lineRule="auto"/>
        <w:ind w:firstLineChars="200" w:firstLine="480"/>
        <w:jc w:val="left"/>
        <w:rPr>
          <w:color w:val="000000"/>
          <w:sz w:val="24"/>
        </w:rPr>
      </w:pPr>
      <w:r w:rsidRPr="00DF18FE">
        <w:rPr>
          <w:color w:val="000000"/>
          <w:sz w:val="24"/>
        </w:rPr>
        <w:t>2.</w:t>
      </w:r>
      <w:r w:rsidRPr="00DF18FE">
        <w:rPr>
          <w:color w:val="000000"/>
          <w:sz w:val="24"/>
        </w:rPr>
        <w:t>证券从业的含义遵从《证券业从业人员资格管理办法》的相关规定。</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4.2 </w:t>
      </w:r>
      <w:r w:rsidRPr="0044342F">
        <w:rPr>
          <w:rFonts w:ascii="宋体" w:hAnsi="宋体" w:cs="Arial" w:hint="eastAsia"/>
          <w:b/>
          <w:color w:val="000000"/>
          <w:kern w:val="0"/>
          <w:sz w:val="24"/>
        </w:rPr>
        <w:t>管理人对报告期内本基金运作遵规守信情况的说明</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EA3F40" w:rsidRPr="0097021E" w:rsidRDefault="00EA3F40" w:rsidP="009A755D">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 xml:space="preserve">4.3 </w:t>
      </w:r>
      <w:r w:rsidRPr="0097021E">
        <w:rPr>
          <w:rFonts w:ascii="宋体" w:hAnsi="宋体" w:cs="Arial" w:hint="eastAsia"/>
          <w:b/>
          <w:color w:val="000000"/>
          <w:kern w:val="0"/>
          <w:sz w:val="24"/>
        </w:rPr>
        <w:t>公平交易专项说明</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4.3.1</w:t>
        </w:r>
      </w:smartTag>
      <w:r w:rsidRPr="0097021E">
        <w:rPr>
          <w:rFonts w:ascii="宋体" w:hAnsi="宋体"/>
          <w:sz w:val="24"/>
        </w:rPr>
        <w:t xml:space="preserve"> </w:t>
      </w:r>
      <w:r w:rsidRPr="0097021E">
        <w:rPr>
          <w:rFonts w:ascii="宋体" w:hAnsi="宋体" w:hint="eastAsia"/>
          <w:sz w:val="24"/>
        </w:rPr>
        <w:t>公平交易制度的执行情况</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1752C7">
        <w:rPr>
          <w:color w:val="000000"/>
          <w:sz w:val="24"/>
        </w:rPr>
        <w:t>“</w:t>
      </w:r>
      <w:r w:rsidRPr="001752C7">
        <w:rPr>
          <w:color w:val="000000"/>
          <w:sz w:val="24"/>
        </w:rPr>
        <w:t>时间优先、价格优先</w:t>
      </w:r>
      <w:r w:rsidRPr="001752C7">
        <w:rPr>
          <w:color w:val="000000"/>
          <w:sz w:val="24"/>
        </w:rPr>
        <w:t>”</w:t>
      </w:r>
      <w:r w:rsidRPr="001752C7">
        <w:rPr>
          <w:color w:val="000000"/>
          <w:sz w:val="24"/>
        </w:rPr>
        <w:t>作为执行指令的基本原则，通过投资交易系统中的公平交易模块，以尽可能确保公平对待各投资组合。本报告期内，公平交易制度总体执行情况良好。</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4.3.2</w:t>
        </w:r>
      </w:smartTag>
      <w:r w:rsidRPr="0097021E">
        <w:rPr>
          <w:rFonts w:ascii="宋体" w:hAnsi="宋体"/>
          <w:sz w:val="24"/>
        </w:rPr>
        <w:t xml:space="preserve"> </w:t>
      </w:r>
      <w:r w:rsidRPr="0097021E">
        <w:rPr>
          <w:rFonts w:ascii="宋体" w:hAnsi="宋体" w:hint="eastAsia"/>
          <w:sz w:val="24"/>
        </w:rPr>
        <w:t>异常交易行为的专项说明</w:t>
      </w:r>
    </w:p>
    <w:p w:rsidR="001B26A5" w:rsidRDefault="00043DC7">
      <w:pPr>
        <w:adjustRightInd w:val="0"/>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17</w:t>
      </w:r>
      <w:r>
        <w:rPr>
          <w:color w:val="000000"/>
          <w:sz w:val="24"/>
        </w:rPr>
        <w:t>次，全部为指数量化投资组合因投资策略需要和其他组合发生的反向交易。</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本报告期内，未发现本基金有可能导致不公平交易和利益输送的异常交易。</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4.4 </w:t>
      </w:r>
      <w:r w:rsidRPr="0097021E">
        <w:rPr>
          <w:rFonts w:ascii="宋体" w:hAnsi="宋体" w:cs="Arial" w:hint="eastAsia"/>
          <w:b/>
          <w:color w:val="000000"/>
          <w:kern w:val="0"/>
          <w:sz w:val="24"/>
        </w:rPr>
        <w:t>报告期内基金的投资策略和业绩表现说明</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4.4.1</w:t>
        </w:r>
      </w:smartTag>
      <w:r w:rsidRPr="0097021E">
        <w:rPr>
          <w:rFonts w:ascii="宋体" w:hAnsi="宋体" w:hint="eastAsia"/>
          <w:sz w:val="24"/>
        </w:rPr>
        <w:t>报告期内基金投资策略和运作分析</w:t>
      </w:r>
    </w:p>
    <w:p w:rsidR="001B26A5" w:rsidRDefault="00043DC7">
      <w:pPr>
        <w:adjustRightInd w:val="0"/>
        <w:spacing w:line="360" w:lineRule="auto"/>
        <w:ind w:firstLineChars="200" w:firstLine="480"/>
        <w:rPr>
          <w:color w:val="000000"/>
          <w:sz w:val="24"/>
        </w:rPr>
      </w:pPr>
      <w:r>
        <w:rPr>
          <w:color w:val="000000"/>
          <w:sz w:val="24"/>
        </w:rPr>
        <w:t>2020</w:t>
      </w:r>
      <w:r>
        <w:rPr>
          <w:color w:val="000000"/>
          <w:sz w:val="24"/>
        </w:rPr>
        <w:t>年一季度，新冠病毒疫情爆发并迅速蔓延至全球，防控疫情对所有国家来说都是异常严峻的挑战。疫情的爆发在短期内不仅对整个社会的经济活动和居民的生产生活方式产</w:t>
      </w:r>
      <w:r>
        <w:rPr>
          <w:color w:val="000000"/>
          <w:sz w:val="24"/>
        </w:rPr>
        <w:t>生巨大的冲击，疫情蔓延所引发的一系列社会动荡甚至将对国际政治格局产生深远的影响。世界各国的金融市场在一季度均剧烈震荡。国内货币政策在一季度延续了去年末加大边际宽松的基调。中国人民银行在</w:t>
      </w:r>
      <w:r>
        <w:rPr>
          <w:color w:val="000000"/>
          <w:sz w:val="24"/>
        </w:rPr>
        <w:t>1</w:t>
      </w:r>
      <w:r>
        <w:rPr>
          <w:color w:val="000000"/>
          <w:sz w:val="24"/>
        </w:rPr>
        <w:t>月宣布降准并投放</w:t>
      </w:r>
      <w:r>
        <w:rPr>
          <w:color w:val="000000"/>
          <w:sz w:val="24"/>
        </w:rPr>
        <w:t>MLF</w:t>
      </w:r>
      <w:r>
        <w:rPr>
          <w:color w:val="000000"/>
          <w:sz w:val="24"/>
        </w:rPr>
        <w:t>（中期借贷便利）</w:t>
      </w:r>
      <w:r>
        <w:rPr>
          <w:color w:val="000000"/>
          <w:sz w:val="24"/>
        </w:rPr>
        <w:t>3000</w:t>
      </w:r>
      <w:r>
        <w:rPr>
          <w:color w:val="000000"/>
          <w:sz w:val="24"/>
        </w:rPr>
        <w:t>亿；</w:t>
      </w:r>
      <w:r>
        <w:rPr>
          <w:color w:val="000000"/>
          <w:sz w:val="24"/>
        </w:rPr>
        <w:t>2</w:t>
      </w:r>
      <w:r>
        <w:rPr>
          <w:color w:val="000000"/>
          <w:sz w:val="24"/>
        </w:rPr>
        <w:t>月，随着疫情爆发，货币政策进入</w:t>
      </w:r>
      <w:r>
        <w:rPr>
          <w:color w:val="000000"/>
          <w:sz w:val="24"/>
        </w:rPr>
        <w:t>“</w:t>
      </w:r>
      <w:r>
        <w:rPr>
          <w:color w:val="000000"/>
          <w:sz w:val="24"/>
        </w:rPr>
        <w:t>危机模式</w:t>
      </w:r>
      <w:r>
        <w:rPr>
          <w:color w:val="000000"/>
          <w:sz w:val="24"/>
        </w:rPr>
        <w:t>”</w:t>
      </w:r>
      <w:r>
        <w:rPr>
          <w:color w:val="000000"/>
          <w:sz w:val="24"/>
        </w:rPr>
        <w:t>，中国人民银行在春节后立即下调公开市场操作利率，月中再度投放</w:t>
      </w:r>
      <w:r>
        <w:rPr>
          <w:color w:val="000000"/>
          <w:sz w:val="24"/>
        </w:rPr>
        <w:t>MLF2000</w:t>
      </w:r>
      <w:r>
        <w:rPr>
          <w:color w:val="000000"/>
          <w:sz w:val="24"/>
        </w:rPr>
        <w:t>亿，随后分别下调</w:t>
      </w:r>
      <w:r>
        <w:rPr>
          <w:color w:val="000000"/>
          <w:sz w:val="24"/>
        </w:rPr>
        <w:t>1</w:t>
      </w:r>
      <w:r>
        <w:rPr>
          <w:color w:val="000000"/>
          <w:sz w:val="24"/>
        </w:rPr>
        <w:t>年和</w:t>
      </w:r>
      <w:r>
        <w:rPr>
          <w:color w:val="000000"/>
          <w:sz w:val="24"/>
        </w:rPr>
        <w:t>5</w:t>
      </w:r>
      <w:r>
        <w:rPr>
          <w:color w:val="000000"/>
          <w:sz w:val="24"/>
        </w:rPr>
        <w:t>年期</w:t>
      </w:r>
      <w:r>
        <w:rPr>
          <w:color w:val="000000"/>
          <w:sz w:val="24"/>
        </w:rPr>
        <w:t>LPR</w:t>
      </w:r>
      <w:r>
        <w:rPr>
          <w:color w:val="000000"/>
          <w:sz w:val="24"/>
        </w:rPr>
        <w:t>（贷款基础利率）</w:t>
      </w:r>
      <w:r>
        <w:rPr>
          <w:color w:val="000000"/>
          <w:sz w:val="24"/>
        </w:rPr>
        <w:t>10BP</w:t>
      </w:r>
      <w:r>
        <w:rPr>
          <w:color w:val="000000"/>
          <w:sz w:val="24"/>
        </w:rPr>
        <w:t>和</w:t>
      </w:r>
      <w:r>
        <w:rPr>
          <w:color w:val="000000"/>
          <w:sz w:val="24"/>
        </w:rPr>
        <w:t>5BP</w:t>
      </w:r>
      <w:r>
        <w:rPr>
          <w:color w:val="000000"/>
          <w:sz w:val="24"/>
        </w:rPr>
        <w:t>，并于</w:t>
      </w:r>
      <w:r>
        <w:rPr>
          <w:color w:val="000000"/>
          <w:sz w:val="24"/>
        </w:rPr>
        <w:t>3</w:t>
      </w:r>
      <w:r>
        <w:rPr>
          <w:color w:val="000000"/>
          <w:sz w:val="24"/>
        </w:rPr>
        <w:t>月起开展存量浮动利率个人贷款定价基准转换工作，进一步推动全社会融资成本的下行；</w:t>
      </w:r>
      <w:r>
        <w:rPr>
          <w:color w:val="000000"/>
          <w:sz w:val="24"/>
        </w:rPr>
        <w:t>3</w:t>
      </w:r>
      <w:r>
        <w:rPr>
          <w:color w:val="000000"/>
          <w:sz w:val="24"/>
        </w:rPr>
        <w:t>月，</w:t>
      </w:r>
      <w:r>
        <w:rPr>
          <w:color w:val="000000"/>
          <w:sz w:val="24"/>
        </w:rPr>
        <w:t>海外疫情爆发，美联储和欧洲各国央行均开启危机应对模式，通过大幅降息和超预期的量化宽松来稳定金融市场，而我国由于疫情已得到初步控制，中国人民银行坚持以精准滴灌和灵活适度的操作来支持疫情防控、复工复产和实体经济发展，包括实施定向降准和再次大幅下调公开市场</w:t>
      </w:r>
      <w:r>
        <w:rPr>
          <w:color w:val="000000"/>
          <w:sz w:val="24"/>
        </w:rPr>
        <w:t>7</w:t>
      </w:r>
      <w:r>
        <w:rPr>
          <w:color w:val="000000"/>
          <w:sz w:val="24"/>
        </w:rPr>
        <w:t>天逆回购利率</w:t>
      </w:r>
      <w:r>
        <w:rPr>
          <w:color w:val="000000"/>
          <w:sz w:val="24"/>
        </w:rPr>
        <w:t>20BP</w:t>
      </w:r>
      <w:r>
        <w:rPr>
          <w:color w:val="000000"/>
          <w:sz w:val="24"/>
        </w:rPr>
        <w:t>。国内金融市场在一季度避险情绪上升，债券市场收益率整体大幅震荡下行。</w:t>
      </w:r>
    </w:p>
    <w:p w:rsidR="001B26A5" w:rsidRDefault="00043DC7">
      <w:pPr>
        <w:adjustRightInd w:val="0"/>
        <w:spacing w:line="360" w:lineRule="auto"/>
        <w:ind w:firstLineChars="200" w:firstLine="480"/>
        <w:rPr>
          <w:color w:val="000000"/>
          <w:sz w:val="24"/>
        </w:rPr>
      </w:pPr>
      <w:r>
        <w:rPr>
          <w:color w:val="000000"/>
          <w:sz w:val="24"/>
        </w:rPr>
        <w:t>总体来看，国内债券市场收益率在</w:t>
      </w:r>
      <w:r>
        <w:rPr>
          <w:color w:val="000000"/>
          <w:sz w:val="24"/>
        </w:rPr>
        <w:t>2020</w:t>
      </w:r>
      <w:r>
        <w:rPr>
          <w:color w:val="000000"/>
          <w:sz w:val="24"/>
        </w:rPr>
        <w:t>年一季度显著下行。国内货币市场流动性充裕，市场利率已达到近</w:t>
      </w:r>
      <w:r>
        <w:rPr>
          <w:color w:val="000000"/>
          <w:sz w:val="24"/>
        </w:rPr>
        <w:t>5</w:t>
      </w:r>
      <w:r>
        <w:rPr>
          <w:color w:val="000000"/>
          <w:sz w:val="24"/>
        </w:rPr>
        <w:t>年以来的最低点。受此影响，货币市场基金收益率较前一季度继续下行。</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操作方面，报告期内基金以同业存单、短期存款和短期逆回购为主要配置资产。在一季度组合保持了较低的剩余期限和杠杆率。总体来看，组合在一季度保持了较好的流动性和较稳定的收益率。</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4.4.2</w:t>
        </w:r>
      </w:smartTag>
      <w:r w:rsidRPr="0097021E">
        <w:rPr>
          <w:rFonts w:ascii="宋体" w:hAnsi="宋体" w:hint="eastAsia"/>
          <w:sz w:val="24"/>
        </w:rPr>
        <w:t>报告期内基金的业绩表现</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本基金本报告期内</w:t>
      </w:r>
      <w:r w:rsidRPr="001752C7">
        <w:rPr>
          <w:color w:val="000000"/>
          <w:sz w:val="24"/>
        </w:rPr>
        <w:t>A</w:t>
      </w:r>
      <w:r w:rsidRPr="001752C7">
        <w:rPr>
          <w:color w:val="000000"/>
          <w:sz w:val="24"/>
        </w:rPr>
        <w:t>类基金份额净值收益率为</w:t>
      </w:r>
      <w:r w:rsidRPr="001752C7">
        <w:rPr>
          <w:color w:val="000000"/>
          <w:sz w:val="24"/>
        </w:rPr>
        <w:t>0.5223%</w:t>
      </w:r>
      <w:r w:rsidRPr="001752C7">
        <w:rPr>
          <w:color w:val="000000"/>
          <w:sz w:val="24"/>
        </w:rPr>
        <w:t>；</w:t>
      </w:r>
      <w:r w:rsidRPr="001752C7">
        <w:rPr>
          <w:color w:val="000000"/>
          <w:sz w:val="24"/>
        </w:rPr>
        <w:t>B</w:t>
      </w:r>
      <w:r w:rsidRPr="001752C7">
        <w:rPr>
          <w:color w:val="000000"/>
          <w:sz w:val="24"/>
        </w:rPr>
        <w:t>类基金份额净值收益率为</w:t>
      </w:r>
      <w:r w:rsidRPr="001752C7">
        <w:rPr>
          <w:color w:val="000000"/>
          <w:sz w:val="24"/>
        </w:rPr>
        <w:t>0.5823%</w:t>
      </w:r>
      <w:r w:rsidRPr="001752C7">
        <w:rPr>
          <w:color w:val="000000"/>
          <w:sz w:val="24"/>
        </w:rPr>
        <w:t>；</w:t>
      </w:r>
      <w:r w:rsidRPr="001752C7">
        <w:rPr>
          <w:color w:val="000000"/>
          <w:sz w:val="24"/>
        </w:rPr>
        <w:t>E</w:t>
      </w:r>
      <w:r w:rsidRPr="001752C7">
        <w:rPr>
          <w:color w:val="000000"/>
          <w:sz w:val="24"/>
        </w:rPr>
        <w:t>类基金份额净值收益率为</w:t>
      </w:r>
      <w:r w:rsidRPr="001752C7">
        <w:rPr>
          <w:color w:val="000000"/>
          <w:sz w:val="24"/>
        </w:rPr>
        <w:t>0.5223%</w:t>
      </w:r>
      <w:r w:rsidRPr="001752C7">
        <w:rPr>
          <w:color w:val="000000"/>
          <w:sz w:val="24"/>
        </w:rPr>
        <w:t>；同期业绩比较基准收益率为</w:t>
      </w:r>
      <w:r w:rsidRPr="001752C7">
        <w:rPr>
          <w:color w:val="000000"/>
          <w:sz w:val="24"/>
        </w:rPr>
        <w:t>0.0871%</w:t>
      </w:r>
      <w:r w:rsidRPr="001752C7">
        <w:rPr>
          <w:color w:val="000000"/>
          <w:sz w:val="24"/>
        </w:rPr>
        <w:t>。</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5  </w:t>
      </w:r>
      <w:r w:rsidRPr="0097021E">
        <w:rPr>
          <w:rFonts w:ascii="宋体" w:hAnsi="宋体" w:cs="Arial" w:hint="eastAsia"/>
          <w:color w:val="000000"/>
          <w:kern w:val="0"/>
          <w:sz w:val="24"/>
          <w:szCs w:val="24"/>
        </w:rPr>
        <w:t>投资组合报告</w:t>
      </w:r>
    </w:p>
    <w:p w:rsidR="00EA3F40" w:rsidRPr="0097021E" w:rsidRDefault="00EA3F40" w:rsidP="003A0EC1">
      <w:pPr>
        <w:spacing w:line="360" w:lineRule="auto"/>
        <w:rPr>
          <w:rFonts w:ascii="宋体" w:cs="Arial"/>
          <w:b/>
          <w:color w:val="000000"/>
          <w:kern w:val="0"/>
          <w:sz w:val="24"/>
        </w:rPr>
      </w:pPr>
      <w:r w:rsidRPr="0097021E">
        <w:rPr>
          <w:rFonts w:ascii="宋体" w:hAnsi="宋体" w:cs="Arial"/>
          <w:b/>
          <w:color w:val="000000"/>
          <w:kern w:val="0"/>
          <w:sz w:val="24"/>
        </w:rPr>
        <w:t xml:space="preserve">5.1 </w:t>
      </w:r>
      <w:r w:rsidRPr="0097021E">
        <w:rPr>
          <w:rFonts w:ascii="宋体" w:hAnsi="宋体" w:cs="Arial" w:hint="eastAsia"/>
          <w:b/>
          <w:color w:val="000000"/>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3119"/>
        <w:gridCol w:w="1843"/>
      </w:tblGrid>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序号</w:t>
            </w:r>
          </w:p>
        </w:tc>
        <w:tc>
          <w:tcPr>
            <w:tcW w:w="3357"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项目</w:t>
            </w:r>
          </w:p>
        </w:tc>
        <w:tc>
          <w:tcPr>
            <w:tcW w:w="3119" w:type="dxa"/>
            <w:vAlign w:val="center"/>
          </w:tcPr>
          <w:p w:rsidR="00EA3F40" w:rsidRPr="00613409" w:rsidRDefault="00EA3F40" w:rsidP="007C3671">
            <w:pPr>
              <w:spacing w:before="29" w:line="360" w:lineRule="auto"/>
              <w:ind w:left="17"/>
              <w:jc w:val="center"/>
              <w:rPr>
                <w:color w:val="000000"/>
                <w:sz w:val="24"/>
              </w:rPr>
            </w:pPr>
            <w:r w:rsidRPr="00613409">
              <w:rPr>
                <w:color w:val="000000"/>
                <w:sz w:val="24"/>
              </w:rPr>
              <w:t>金额</w:t>
            </w:r>
            <w:r w:rsidR="007C3671" w:rsidRPr="00613409">
              <w:rPr>
                <w:color w:val="000000"/>
                <w:sz w:val="24"/>
              </w:rPr>
              <w:t>（元）</w:t>
            </w:r>
          </w:p>
        </w:tc>
        <w:tc>
          <w:tcPr>
            <w:tcW w:w="1843" w:type="dxa"/>
            <w:vAlign w:val="center"/>
          </w:tcPr>
          <w:p w:rsidR="00EA3F40" w:rsidRPr="00613409" w:rsidRDefault="00EA3F40" w:rsidP="007C3671">
            <w:pPr>
              <w:spacing w:before="29" w:line="360" w:lineRule="auto"/>
              <w:ind w:left="17"/>
              <w:jc w:val="center"/>
              <w:rPr>
                <w:color w:val="000000"/>
                <w:sz w:val="24"/>
              </w:rPr>
            </w:pPr>
            <w:r w:rsidRPr="00613409">
              <w:rPr>
                <w:color w:val="000000"/>
                <w:sz w:val="24"/>
              </w:rPr>
              <w:t>占基金总资产的比例</w:t>
            </w:r>
            <w:r w:rsidR="007C3671" w:rsidRPr="00613409">
              <w:rPr>
                <w:color w:val="000000"/>
                <w:sz w:val="24"/>
              </w:rPr>
              <w:t>（</w:t>
            </w:r>
            <w:r w:rsidR="007C3671" w:rsidRPr="00613409">
              <w:rPr>
                <w:color w:val="000000"/>
                <w:sz w:val="24"/>
              </w:rPr>
              <w:t>%</w:t>
            </w:r>
            <w:r w:rsidR="007C3671" w:rsidRPr="00613409">
              <w:rPr>
                <w:color w:val="000000"/>
                <w:sz w:val="24"/>
              </w:rPr>
              <w:t>）</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1</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固定收益投资</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12,002,925,402.12</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25.47</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其中：债券</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12,002,925,402.12</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25.47</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9216A0">
            <w:pPr>
              <w:autoSpaceDE w:val="0"/>
              <w:autoSpaceDN w:val="0"/>
              <w:adjustRightInd w:val="0"/>
              <w:spacing w:before="29" w:line="360" w:lineRule="auto"/>
              <w:ind w:left="17" w:firstLineChars="300" w:firstLine="720"/>
              <w:jc w:val="left"/>
              <w:rPr>
                <w:color w:val="000000"/>
                <w:sz w:val="24"/>
              </w:rPr>
            </w:pPr>
            <w:r w:rsidRPr="00613409">
              <w:rPr>
                <w:color w:val="000000"/>
                <w:sz w:val="24"/>
              </w:rPr>
              <w:t>资产支持证券</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2</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买入返售金融资产</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20,856,254,034.77</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44.26</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其中：买断式回购的买入返售金融资产</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3</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银行存款和结算备付金合计</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12,473,038,843.30</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26.47</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4</w:t>
            </w:r>
          </w:p>
        </w:tc>
        <w:tc>
          <w:tcPr>
            <w:tcW w:w="3357" w:type="dxa"/>
            <w:vAlign w:val="center"/>
          </w:tcPr>
          <w:p w:rsidR="00EA3F40" w:rsidRPr="00613409" w:rsidRDefault="00EA3F40" w:rsidP="00196812">
            <w:pPr>
              <w:spacing w:line="360" w:lineRule="auto"/>
              <w:jc w:val="left"/>
              <w:rPr>
                <w:sz w:val="24"/>
              </w:rPr>
            </w:pPr>
            <w:r w:rsidRPr="00613409">
              <w:rPr>
                <w:color w:val="000000"/>
                <w:sz w:val="24"/>
              </w:rPr>
              <w:t>其他资产</w:t>
            </w:r>
          </w:p>
        </w:tc>
        <w:tc>
          <w:tcPr>
            <w:tcW w:w="3119" w:type="dxa"/>
            <w:vAlign w:val="center"/>
          </w:tcPr>
          <w:p w:rsidR="00EA3F40" w:rsidRPr="00613409" w:rsidRDefault="00EA3F40" w:rsidP="00196812">
            <w:pPr>
              <w:spacing w:line="360" w:lineRule="auto"/>
              <w:jc w:val="right"/>
              <w:rPr>
                <w:color w:val="000000"/>
                <w:sz w:val="24"/>
              </w:rPr>
            </w:pPr>
            <w:r w:rsidRPr="00613409">
              <w:rPr>
                <w:color w:val="000000"/>
                <w:sz w:val="24"/>
              </w:rPr>
              <w:t>1,791,561,582.88</w:t>
            </w:r>
          </w:p>
        </w:tc>
        <w:tc>
          <w:tcPr>
            <w:tcW w:w="1843" w:type="dxa"/>
            <w:vAlign w:val="center"/>
          </w:tcPr>
          <w:p w:rsidR="00EA3F40" w:rsidRPr="00613409" w:rsidRDefault="00EA3F40" w:rsidP="00196812">
            <w:pPr>
              <w:spacing w:line="360" w:lineRule="auto"/>
              <w:jc w:val="right"/>
              <w:rPr>
                <w:color w:val="000000"/>
                <w:sz w:val="24"/>
              </w:rPr>
            </w:pPr>
            <w:r w:rsidRPr="00613409">
              <w:rPr>
                <w:color w:val="000000"/>
                <w:sz w:val="24"/>
              </w:rPr>
              <w:t>3.80</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5</w:t>
            </w:r>
          </w:p>
        </w:tc>
        <w:tc>
          <w:tcPr>
            <w:tcW w:w="3357" w:type="dxa"/>
            <w:vAlign w:val="center"/>
          </w:tcPr>
          <w:p w:rsidR="00EA3F40" w:rsidRPr="00613409" w:rsidRDefault="00EA3F40" w:rsidP="00196812">
            <w:pPr>
              <w:spacing w:line="360" w:lineRule="auto"/>
              <w:jc w:val="left"/>
              <w:rPr>
                <w:sz w:val="24"/>
              </w:rPr>
            </w:pPr>
            <w:r w:rsidRPr="00613409">
              <w:rPr>
                <w:color w:val="000000"/>
                <w:sz w:val="24"/>
              </w:rPr>
              <w:t>合计</w:t>
            </w:r>
          </w:p>
        </w:tc>
        <w:tc>
          <w:tcPr>
            <w:tcW w:w="3119" w:type="dxa"/>
            <w:vAlign w:val="center"/>
          </w:tcPr>
          <w:p w:rsidR="00EA3F40" w:rsidRPr="00613409" w:rsidRDefault="00EA3F40" w:rsidP="00196812">
            <w:pPr>
              <w:spacing w:line="360" w:lineRule="auto"/>
              <w:jc w:val="right"/>
              <w:rPr>
                <w:color w:val="000000"/>
                <w:sz w:val="24"/>
              </w:rPr>
            </w:pPr>
            <w:r w:rsidRPr="00613409">
              <w:rPr>
                <w:color w:val="000000"/>
                <w:sz w:val="24"/>
              </w:rPr>
              <w:t>47,123,779,863.07</w:t>
            </w:r>
          </w:p>
        </w:tc>
        <w:tc>
          <w:tcPr>
            <w:tcW w:w="1843" w:type="dxa"/>
            <w:vAlign w:val="center"/>
          </w:tcPr>
          <w:p w:rsidR="00EA3F40" w:rsidRPr="00613409" w:rsidRDefault="00EA3F40" w:rsidP="00196812">
            <w:pPr>
              <w:spacing w:line="360" w:lineRule="auto"/>
              <w:jc w:val="right"/>
              <w:rPr>
                <w:color w:val="000000"/>
                <w:sz w:val="24"/>
              </w:rPr>
            </w:pPr>
            <w:r w:rsidRPr="00613409">
              <w:rPr>
                <w:color w:val="000000"/>
                <w:sz w:val="24"/>
              </w:rPr>
              <w:t>100.00</w:t>
            </w:r>
          </w:p>
        </w:tc>
      </w:tr>
    </w:tbl>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5.2 </w:t>
      </w:r>
      <w:r w:rsidRPr="0097021E">
        <w:rPr>
          <w:rFonts w:ascii="宋体" w:hAnsi="宋体" w:cs="Arial" w:hint="eastAsia"/>
          <w:b/>
          <w:color w:val="000000"/>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EA3F40" w:rsidRPr="0097021E" w:rsidTr="00F11244">
        <w:tc>
          <w:tcPr>
            <w:tcW w:w="861"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占基金资产净值的比例（％）</w:t>
            </w:r>
          </w:p>
        </w:tc>
      </w:tr>
      <w:tr w:rsidR="00EA3F40" w:rsidRPr="0097021E" w:rsidTr="00F11244">
        <w:tc>
          <w:tcPr>
            <w:tcW w:w="861" w:type="dxa"/>
            <w:tcBorders>
              <w:top w:val="single" w:sz="8" w:space="0" w:color="000000"/>
              <w:left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11.15</w:t>
            </w:r>
          </w:p>
        </w:tc>
      </w:tr>
      <w:tr w:rsidR="00EA3F40" w:rsidRPr="0097021E" w:rsidTr="00F11244">
        <w:trPr>
          <w:trHeight w:val="712"/>
        </w:trPr>
        <w:tc>
          <w:tcPr>
            <w:tcW w:w="861" w:type="dxa"/>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r>
      <w:tr w:rsidR="00EA3F40" w:rsidRPr="0097021E" w:rsidTr="00F11244">
        <w:tc>
          <w:tcPr>
            <w:tcW w:w="861" w:type="dxa"/>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r w:rsidRPr="00613409">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color w:val="000000"/>
                <w:kern w:val="0"/>
                <w:sz w:val="24"/>
              </w:rPr>
              <w:t>占基金资产净值的比例（％）</w:t>
            </w:r>
          </w:p>
        </w:tc>
      </w:tr>
      <w:tr w:rsidR="00EA3F40" w:rsidRPr="0097021E" w:rsidTr="00F11244">
        <w:tc>
          <w:tcPr>
            <w:tcW w:w="861" w:type="dxa"/>
            <w:vMerge w:val="restart"/>
            <w:tcBorders>
              <w:top w:val="single" w:sz="8" w:space="0" w:color="000000"/>
              <w:left w:val="single" w:sz="8" w:space="0" w:color="000000"/>
              <w:right w:val="single" w:sz="8" w:space="0" w:color="000000"/>
            </w:tcBorders>
            <w:vAlign w:val="center"/>
          </w:tcPr>
          <w:p w:rsidR="00EA3F40" w:rsidRPr="00613409" w:rsidRDefault="00EA3F40" w:rsidP="00196812">
            <w:pPr>
              <w:spacing w:line="360" w:lineRule="auto"/>
              <w:rPr>
                <w:color w:val="000000"/>
                <w:sz w:val="24"/>
              </w:rPr>
            </w:pPr>
            <w:r w:rsidRPr="00613409">
              <w:rPr>
                <w:color w:val="000000"/>
                <w:sz w:val="24"/>
              </w:rPr>
              <w:t>2</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1,275,276,602.35</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3.33</w:t>
            </w:r>
          </w:p>
        </w:tc>
      </w:tr>
      <w:tr w:rsidR="00EA3F40" w:rsidRPr="0097021E" w:rsidTr="00F11244">
        <w:tc>
          <w:tcPr>
            <w:tcW w:w="861" w:type="dxa"/>
            <w:vMerge/>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r>
    </w:tbl>
    <w:p w:rsidR="00EA3F40" w:rsidRPr="00613409" w:rsidRDefault="00EA3F40" w:rsidP="00613409">
      <w:pPr>
        <w:adjustRightInd w:val="0"/>
        <w:spacing w:line="360" w:lineRule="auto"/>
        <w:ind w:firstLineChars="200" w:firstLine="480"/>
        <w:rPr>
          <w:color w:val="000000"/>
          <w:sz w:val="24"/>
        </w:rPr>
      </w:pPr>
      <w:r w:rsidRPr="001752C7">
        <w:rPr>
          <w:color w:val="000000"/>
          <w:sz w:val="24"/>
        </w:rPr>
        <w:t>注：上表中报告期内债券回购融资余额占基金资产净值的比例为报告期内每个交易日融资余额占基金资产净值比例的简单平均值。</w:t>
      </w:r>
    </w:p>
    <w:p w:rsidR="00EA3F40" w:rsidRPr="003A0EC1" w:rsidRDefault="00EA3F40" w:rsidP="00196812">
      <w:pPr>
        <w:spacing w:line="360" w:lineRule="auto"/>
        <w:rPr>
          <w:rFonts w:ascii="宋体" w:cs="Arial"/>
          <w:b/>
          <w:color w:val="000000"/>
          <w:kern w:val="0"/>
          <w:sz w:val="24"/>
        </w:rPr>
      </w:pPr>
      <w:r w:rsidRPr="003A0EC1">
        <w:rPr>
          <w:rFonts w:ascii="宋体" w:hAnsi="宋体" w:cs="Arial" w:hint="eastAsia"/>
          <w:b/>
          <w:color w:val="000000"/>
          <w:kern w:val="0"/>
          <w:sz w:val="24"/>
        </w:rPr>
        <w:t>债券正回购的资金余额超过基金资产净值的</w:t>
      </w:r>
      <w:r w:rsidRPr="003A0EC1">
        <w:rPr>
          <w:rFonts w:ascii="宋体" w:hAnsi="宋体" w:cs="Arial"/>
          <w:b/>
          <w:color w:val="000000"/>
          <w:kern w:val="0"/>
          <w:sz w:val="24"/>
        </w:rPr>
        <w:t>20</w:t>
      </w:r>
      <w:r w:rsidRPr="003A0EC1">
        <w:rPr>
          <w:rFonts w:ascii="宋体" w:hAnsi="宋体" w:cs="Arial" w:hint="eastAsia"/>
          <w:b/>
          <w:color w:val="000000"/>
          <w:kern w:val="0"/>
          <w:sz w:val="24"/>
        </w:rPr>
        <w:t>％的说明</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1964"/>
        <w:gridCol w:w="2344"/>
        <w:gridCol w:w="1842"/>
        <w:gridCol w:w="2127"/>
      </w:tblGrid>
      <w:tr w:rsidR="00EA3F40" w:rsidRPr="0097021E" w:rsidTr="00F11244">
        <w:tc>
          <w:tcPr>
            <w:tcW w:w="937" w:type="dxa"/>
            <w:vAlign w:val="center"/>
          </w:tcPr>
          <w:p w:rsidR="00EA3F40" w:rsidRPr="00613409" w:rsidRDefault="00EA3F40" w:rsidP="00196812">
            <w:pPr>
              <w:spacing w:line="360" w:lineRule="auto"/>
              <w:rPr>
                <w:sz w:val="24"/>
              </w:rPr>
            </w:pPr>
            <w:r w:rsidRPr="00613409">
              <w:rPr>
                <w:sz w:val="24"/>
              </w:rPr>
              <w:t>序号</w:t>
            </w:r>
          </w:p>
        </w:tc>
        <w:tc>
          <w:tcPr>
            <w:tcW w:w="1964" w:type="dxa"/>
            <w:vAlign w:val="center"/>
          </w:tcPr>
          <w:p w:rsidR="00EA3F40" w:rsidRPr="00613409" w:rsidRDefault="00EA3F40" w:rsidP="00196812">
            <w:pPr>
              <w:spacing w:line="360" w:lineRule="auto"/>
              <w:rPr>
                <w:sz w:val="24"/>
              </w:rPr>
            </w:pPr>
            <w:r w:rsidRPr="00613409">
              <w:rPr>
                <w:sz w:val="24"/>
              </w:rPr>
              <w:t>发生日期</w:t>
            </w:r>
          </w:p>
        </w:tc>
        <w:tc>
          <w:tcPr>
            <w:tcW w:w="2344" w:type="dxa"/>
            <w:vAlign w:val="center"/>
          </w:tcPr>
          <w:p w:rsidR="00EA3F40" w:rsidRPr="00613409" w:rsidRDefault="00EA3F40" w:rsidP="00196812">
            <w:pPr>
              <w:spacing w:line="360" w:lineRule="auto"/>
              <w:rPr>
                <w:sz w:val="24"/>
              </w:rPr>
            </w:pPr>
            <w:r w:rsidRPr="00613409">
              <w:rPr>
                <w:sz w:val="24"/>
              </w:rPr>
              <w:t>融资余额占基金资产净值的比例（</w:t>
            </w:r>
            <w:r w:rsidRPr="00613409">
              <w:rPr>
                <w:sz w:val="24"/>
              </w:rPr>
              <w:t>%</w:t>
            </w:r>
            <w:r w:rsidRPr="00613409">
              <w:rPr>
                <w:sz w:val="24"/>
              </w:rPr>
              <w:t>）</w:t>
            </w:r>
          </w:p>
        </w:tc>
        <w:tc>
          <w:tcPr>
            <w:tcW w:w="1842" w:type="dxa"/>
            <w:vAlign w:val="center"/>
          </w:tcPr>
          <w:p w:rsidR="00EA3F40" w:rsidRPr="00613409" w:rsidRDefault="00EA3F40" w:rsidP="00196812">
            <w:pPr>
              <w:spacing w:line="360" w:lineRule="auto"/>
              <w:rPr>
                <w:sz w:val="24"/>
              </w:rPr>
            </w:pPr>
            <w:r w:rsidRPr="00613409">
              <w:rPr>
                <w:sz w:val="24"/>
              </w:rPr>
              <w:t>原因</w:t>
            </w:r>
          </w:p>
        </w:tc>
        <w:tc>
          <w:tcPr>
            <w:tcW w:w="2127" w:type="dxa"/>
            <w:vAlign w:val="center"/>
          </w:tcPr>
          <w:p w:rsidR="00EA3F40" w:rsidRPr="00613409" w:rsidRDefault="00EA3F40" w:rsidP="00196812">
            <w:pPr>
              <w:spacing w:line="360" w:lineRule="auto"/>
              <w:rPr>
                <w:sz w:val="24"/>
              </w:rPr>
            </w:pPr>
            <w:r w:rsidRPr="00613409">
              <w:rPr>
                <w:sz w:val="24"/>
              </w:rPr>
              <w:t>调整期</w:t>
            </w:r>
          </w:p>
        </w:tc>
      </w:tr>
      <w:tr w:rsidR="001B26A5">
        <w:tc>
          <w:tcPr>
            <w:tcW w:w="0" w:type="auto"/>
            <w:vAlign w:val="center"/>
          </w:tcPr>
          <w:p w:rsidR="001B26A5" w:rsidRDefault="00043DC7">
            <w:pPr>
              <w:jc w:val="center"/>
            </w:pPr>
            <w:r>
              <w:rPr>
                <w:color w:val="000000"/>
                <w:sz w:val="24"/>
              </w:rPr>
              <w:t>1</w:t>
            </w:r>
          </w:p>
        </w:tc>
        <w:tc>
          <w:tcPr>
            <w:tcW w:w="0" w:type="auto"/>
            <w:vAlign w:val="center"/>
          </w:tcPr>
          <w:p w:rsidR="001B26A5" w:rsidRDefault="00043DC7">
            <w:pPr>
              <w:jc w:val="center"/>
            </w:pPr>
            <w:r>
              <w:rPr>
                <w:color w:val="000000"/>
                <w:sz w:val="24"/>
              </w:rPr>
              <w:t>2020-01-02</w:t>
            </w:r>
          </w:p>
        </w:tc>
        <w:tc>
          <w:tcPr>
            <w:tcW w:w="0" w:type="auto"/>
            <w:vAlign w:val="center"/>
          </w:tcPr>
          <w:p w:rsidR="001B26A5" w:rsidRDefault="00043DC7">
            <w:pPr>
              <w:jc w:val="center"/>
            </w:pPr>
            <w:r>
              <w:rPr>
                <w:color w:val="000000"/>
                <w:sz w:val="24"/>
              </w:rPr>
              <w:t>29.87</w:t>
            </w:r>
          </w:p>
        </w:tc>
        <w:tc>
          <w:tcPr>
            <w:tcW w:w="0" w:type="auto"/>
            <w:vAlign w:val="center"/>
          </w:tcPr>
          <w:p w:rsidR="001B26A5" w:rsidRDefault="00043DC7">
            <w:pPr>
              <w:jc w:val="center"/>
            </w:pPr>
            <w:r>
              <w:rPr>
                <w:color w:val="000000"/>
                <w:sz w:val="24"/>
              </w:rPr>
              <w:t>遭遇大额赎回</w:t>
            </w:r>
          </w:p>
        </w:tc>
        <w:tc>
          <w:tcPr>
            <w:tcW w:w="0" w:type="auto"/>
            <w:vAlign w:val="center"/>
          </w:tcPr>
          <w:p w:rsidR="001B26A5" w:rsidRDefault="00043DC7">
            <w:pPr>
              <w:jc w:val="center"/>
            </w:pPr>
            <w:r>
              <w:rPr>
                <w:color w:val="000000"/>
                <w:sz w:val="24"/>
              </w:rPr>
              <w:t>发生日后</w:t>
            </w:r>
            <w:r>
              <w:rPr>
                <w:color w:val="000000"/>
                <w:sz w:val="24"/>
              </w:rPr>
              <w:t>1</w:t>
            </w:r>
            <w:r>
              <w:rPr>
                <w:color w:val="000000"/>
                <w:sz w:val="24"/>
              </w:rPr>
              <w:t>个交易日</w:t>
            </w:r>
          </w:p>
        </w:tc>
      </w:tr>
      <w:tr w:rsidR="001B26A5">
        <w:tc>
          <w:tcPr>
            <w:tcW w:w="0" w:type="auto"/>
            <w:vAlign w:val="center"/>
          </w:tcPr>
          <w:p w:rsidR="001B26A5" w:rsidRDefault="00043DC7">
            <w:pPr>
              <w:jc w:val="center"/>
            </w:pPr>
            <w:r>
              <w:rPr>
                <w:color w:val="000000"/>
                <w:sz w:val="24"/>
              </w:rPr>
              <w:t>2</w:t>
            </w:r>
          </w:p>
        </w:tc>
        <w:tc>
          <w:tcPr>
            <w:tcW w:w="0" w:type="auto"/>
            <w:vAlign w:val="center"/>
          </w:tcPr>
          <w:p w:rsidR="001B26A5" w:rsidRDefault="00043DC7">
            <w:pPr>
              <w:jc w:val="center"/>
            </w:pPr>
            <w:r>
              <w:rPr>
                <w:color w:val="000000"/>
                <w:sz w:val="24"/>
              </w:rPr>
              <w:t>2020-03-27</w:t>
            </w:r>
          </w:p>
        </w:tc>
        <w:tc>
          <w:tcPr>
            <w:tcW w:w="0" w:type="auto"/>
            <w:vAlign w:val="center"/>
          </w:tcPr>
          <w:p w:rsidR="001B26A5" w:rsidRDefault="00043DC7">
            <w:pPr>
              <w:jc w:val="center"/>
            </w:pPr>
            <w:r>
              <w:rPr>
                <w:color w:val="000000"/>
                <w:sz w:val="24"/>
              </w:rPr>
              <w:t>20.63</w:t>
            </w:r>
          </w:p>
        </w:tc>
        <w:tc>
          <w:tcPr>
            <w:tcW w:w="0" w:type="auto"/>
            <w:vAlign w:val="center"/>
          </w:tcPr>
          <w:p w:rsidR="001B26A5" w:rsidRDefault="00043DC7">
            <w:pPr>
              <w:jc w:val="center"/>
            </w:pPr>
            <w:r>
              <w:rPr>
                <w:color w:val="000000"/>
                <w:sz w:val="24"/>
              </w:rPr>
              <w:t>遭遇大额赎回</w:t>
            </w:r>
          </w:p>
        </w:tc>
        <w:tc>
          <w:tcPr>
            <w:tcW w:w="0" w:type="auto"/>
            <w:vAlign w:val="center"/>
          </w:tcPr>
          <w:p w:rsidR="001B26A5" w:rsidRDefault="00043DC7">
            <w:pPr>
              <w:jc w:val="center"/>
            </w:pPr>
            <w:r>
              <w:rPr>
                <w:color w:val="000000"/>
                <w:sz w:val="24"/>
              </w:rPr>
              <w:t>发生日后</w:t>
            </w:r>
            <w:r>
              <w:rPr>
                <w:color w:val="000000"/>
                <w:sz w:val="24"/>
              </w:rPr>
              <w:t>1</w:t>
            </w:r>
            <w:r>
              <w:rPr>
                <w:color w:val="000000"/>
                <w:sz w:val="24"/>
              </w:rPr>
              <w:t>个交易日</w:t>
            </w:r>
          </w:p>
        </w:tc>
      </w:tr>
    </w:tbl>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 </w:t>
      </w:r>
      <w:r w:rsidRPr="0097021E">
        <w:rPr>
          <w:rFonts w:ascii="宋体" w:hAnsi="宋体" w:cs="Arial" w:hint="eastAsia"/>
          <w:b/>
          <w:color w:val="000000"/>
          <w:kern w:val="0"/>
          <w:sz w:val="24"/>
        </w:rPr>
        <w:t>基金投资组合平均剩余期限</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5.3.1 </w:t>
      </w:r>
      <w:r w:rsidRPr="0097021E">
        <w:rPr>
          <w:rFonts w:ascii="宋体" w:hAnsi="宋体" w:cs="Arial" w:hint="eastAsia"/>
          <w:b/>
          <w:color w:val="000000"/>
          <w:kern w:val="0"/>
          <w:sz w:val="24"/>
        </w:rPr>
        <w:t>投资组合平均剩余期限基本情况</w:t>
      </w:r>
    </w:p>
    <w:tbl>
      <w:tblPr>
        <w:tblW w:w="0" w:type="auto"/>
        <w:tblInd w:w="108" w:type="dxa"/>
        <w:tblLayout w:type="fixed"/>
        <w:tblLook w:val="0000" w:firstRow="0" w:lastRow="0" w:firstColumn="0" w:lastColumn="0" w:noHBand="0" w:noVBand="0"/>
      </w:tblPr>
      <w:tblGrid>
        <w:gridCol w:w="4056"/>
        <w:gridCol w:w="5016"/>
      </w:tblGrid>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天数</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报告期末投资组合平均剩余期限</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ind w:right="120"/>
              <w:jc w:val="right"/>
              <w:rPr>
                <w:sz w:val="24"/>
              </w:rPr>
            </w:pPr>
            <w:r w:rsidRPr="00613409">
              <w:rPr>
                <w:sz w:val="24"/>
              </w:rPr>
              <w:t>58</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报告期内投资组合平均剩余期限最高值</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jc w:val="right"/>
              <w:rPr>
                <w:sz w:val="24"/>
              </w:rPr>
            </w:pPr>
            <w:r w:rsidRPr="00613409">
              <w:rPr>
                <w:sz w:val="24"/>
              </w:rPr>
              <w:t>58</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报告期内投资组合平均剩余期限最低值</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ind w:right="120"/>
              <w:jc w:val="right"/>
              <w:rPr>
                <w:sz w:val="24"/>
              </w:rPr>
            </w:pPr>
            <w:r w:rsidRPr="00613409">
              <w:rPr>
                <w:sz w:val="24"/>
              </w:rPr>
              <w:t>25</w:t>
            </w:r>
          </w:p>
        </w:tc>
      </w:tr>
    </w:tbl>
    <w:p w:rsidR="00546492" w:rsidRPr="00546492" w:rsidRDefault="00546492" w:rsidP="00546492">
      <w:pPr>
        <w:spacing w:line="360" w:lineRule="auto"/>
        <w:rPr>
          <w:rFonts w:ascii="宋体" w:hAnsi="宋体" w:cs="Arial"/>
          <w:b/>
          <w:color w:val="000000"/>
          <w:kern w:val="0"/>
          <w:sz w:val="24"/>
        </w:rPr>
      </w:pPr>
      <w:r w:rsidRPr="00546492">
        <w:rPr>
          <w:rFonts w:ascii="宋体" w:hAnsi="宋体" w:cs="Arial" w:hint="eastAsia"/>
          <w:b/>
          <w:color w:val="000000"/>
          <w:kern w:val="0"/>
          <w:sz w:val="24"/>
        </w:rPr>
        <w:t>报告期内投资组合平均剩余期限超过</w:t>
      </w:r>
      <w:r w:rsidRPr="00546492">
        <w:rPr>
          <w:rFonts w:ascii="宋体" w:hAnsi="宋体" w:cs="Arial"/>
          <w:b/>
          <w:color w:val="000000"/>
          <w:kern w:val="0"/>
          <w:sz w:val="24"/>
        </w:rPr>
        <w:t>1</w:t>
      </w:r>
      <w:r w:rsidRPr="00546492">
        <w:rPr>
          <w:rFonts w:ascii="宋体" w:hAnsi="宋体" w:cs="Arial" w:hint="eastAsia"/>
          <w:b/>
          <w:color w:val="000000"/>
          <w:kern w:val="0"/>
          <w:sz w:val="24"/>
        </w:rPr>
        <w:t>20天情况说明</w:t>
      </w:r>
    </w:p>
    <w:p w:rsidR="00546492" w:rsidRPr="00546492" w:rsidRDefault="00546492" w:rsidP="00613409">
      <w:pPr>
        <w:adjustRightInd w:val="0"/>
        <w:spacing w:line="360" w:lineRule="auto"/>
        <w:ind w:firstLineChars="200" w:firstLine="480"/>
        <w:rPr>
          <w:color w:val="000000"/>
          <w:sz w:val="24"/>
        </w:rPr>
      </w:pPr>
      <w:r w:rsidRPr="00546492">
        <w:rPr>
          <w:color w:val="000000"/>
          <w:sz w:val="24"/>
        </w:rPr>
        <w:t>本报告期内本货币市场基金投资组合平均剩余期限未超过</w:t>
      </w:r>
      <w:r w:rsidRPr="00546492">
        <w:rPr>
          <w:color w:val="000000"/>
          <w:sz w:val="24"/>
        </w:rPr>
        <w:t>120</w:t>
      </w:r>
      <w:r w:rsidRPr="00546492">
        <w:rPr>
          <w:color w:val="000000"/>
          <w:sz w:val="24"/>
        </w:rPr>
        <w:t>天。</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5.3.2 </w:t>
      </w:r>
      <w:r w:rsidRPr="0097021E">
        <w:rPr>
          <w:rFonts w:ascii="宋体" w:hAnsi="宋体" w:cs="Arial" w:hint="eastAsia"/>
          <w:b/>
          <w:color w:val="000000"/>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851"/>
        <w:gridCol w:w="3351"/>
        <w:gridCol w:w="2529"/>
        <w:gridCol w:w="2431"/>
      </w:tblGrid>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各期限资产占基金资产净值的比例（</w:t>
            </w:r>
            <w:r w:rsidRPr="007A1ACF">
              <w:rPr>
                <w:color w:val="000000"/>
                <w:kern w:val="0"/>
                <w:sz w:val="24"/>
              </w:rPr>
              <w:t>%</w:t>
            </w:r>
            <w:r w:rsidRPr="007A1ACF">
              <w:rPr>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各期限负债占基金资产净值的比例（％）</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86.68</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22.90</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r w:rsidRPr="007A1ACF">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天（含）</w:t>
            </w:r>
            <w:r w:rsidRPr="007A1ACF">
              <w:rPr>
                <w:color w:val="000000"/>
                <w:sz w:val="24"/>
              </w:rPr>
              <w:t>—60</w:t>
            </w:r>
            <w:r w:rsidRPr="007A1ACF">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2.99</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r w:rsidRPr="007A1ACF">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sz w:val="24"/>
              </w:rPr>
            </w:pPr>
            <w:r w:rsidRPr="007A1ACF">
              <w:rPr>
                <w:color w:val="000000"/>
                <w:sz w:val="24"/>
              </w:rPr>
              <w:t>60</w:t>
            </w:r>
            <w:r w:rsidRPr="007A1ACF">
              <w:rPr>
                <w:color w:val="000000"/>
                <w:sz w:val="24"/>
              </w:rPr>
              <w:t>天（含）</w:t>
            </w:r>
            <w:r w:rsidRPr="007A1ACF">
              <w:rPr>
                <w:color w:val="000000"/>
                <w:sz w:val="24"/>
              </w:rPr>
              <w:t>—90</w:t>
            </w:r>
            <w:r w:rsidRPr="007A1ACF">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2.98</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90</w:t>
            </w:r>
            <w:r w:rsidRPr="009F2322">
              <w:rPr>
                <w:color w:val="000000"/>
                <w:sz w:val="24"/>
              </w:rPr>
              <w:t>天（含）</w:t>
            </w:r>
            <w:r w:rsidRPr="009F2322">
              <w:rPr>
                <w:color w:val="000000"/>
                <w:sz w:val="24"/>
              </w:rPr>
              <w:t>—120</w:t>
            </w:r>
            <w:r w:rsidRPr="009F2322">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3.36</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120</w:t>
            </w:r>
            <w:r w:rsidRPr="009F2322">
              <w:rPr>
                <w:color w:val="000000"/>
                <w:sz w:val="24"/>
              </w:rPr>
              <w:t>天（含）</w:t>
            </w:r>
            <w:r w:rsidRPr="009F2322">
              <w:rPr>
                <w:color w:val="000000"/>
                <w:sz w:val="24"/>
              </w:rPr>
              <w:t>—397</w:t>
            </w:r>
            <w:r w:rsidRPr="009F2322">
              <w:rPr>
                <w:color w:val="000000"/>
                <w:sz w:val="24"/>
              </w:rPr>
              <w:t>天（含）</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23.82</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119.83</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22.90</w:t>
            </w:r>
          </w:p>
        </w:tc>
      </w:tr>
    </w:tbl>
    <w:p w:rsidR="007A1ACF" w:rsidRPr="007A1ACF" w:rsidRDefault="007A1ACF" w:rsidP="007A1ACF">
      <w:pPr>
        <w:spacing w:line="360" w:lineRule="auto"/>
        <w:rPr>
          <w:rFonts w:ascii="宋体" w:hAnsi="宋体" w:cs="Arial"/>
          <w:b/>
          <w:color w:val="000000"/>
          <w:kern w:val="0"/>
          <w:sz w:val="24"/>
        </w:rPr>
      </w:pPr>
      <w:r w:rsidRPr="007A1ACF">
        <w:rPr>
          <w:rFonts w:ascii="宋体" w:hAnsi="宋体" w:cs="Arial" w:hint="eastAsia"/>
          <w:b/>
          <w:color w:val="000000"/>
          <w:kern w:val="0"/>
          <w:sz w:val="24"/>
        </w:rPr>
        <w:t>5.4</w:t>
      </w:r>
      <w:r>
        <w:rPr>
          <w:rFonts w:ascii="宋体" w:hAnsi="宋体" w:hint="eastAsia"/>
          <w:b/>
          <w:color w:val="000000"/>
          <w:sz w:val="24"/>
        </w:rPr>
        <w:t>报告期内投资组合平均剩余存续期超过240天情况说明</w:t>
      </w:r>
    </w:p>
    <w:p w:rsidR="007A1ACF" w:rsidRPr="007A1ACF" w:rsidRDefault="007A1ACF" w:rsidP="00613409">
      <w:pPr>
        <w:adjustRightInd w:val="0"/>
        <w:spacing w:line="360" w:lineRule="auto"/>
        <w:ind w:firstLineChars="200" w:firstLine="480"/>
        <w:rPr>
          <w:color w:val="000000"/>
          <w:sz w:val="24"/>
        </w:rPr>
      </w:pPr>
      <w:r w:rsidRPr="007A1ACF">
        <w:rPr>
          <w:color w:val="000000"/>
          <w:sz w:val="24"/>
        </w:rPr>
        <w:t>本报告期内本货币市场基金投资组合平均剩余存续期未超过</w:t>
      </w:r>
      <w:r w:rsidRPr="007A1ACF">
        <w:rPr>
          <w:color w:val="000000"/>
          <w:sz w:val="24"/>
        </w:rPr>
        <w:t>240</w:t>
      </w:r>
      <w:r w:rsidRPr="007A1ACF">
        <w:rPr>
          <w:color w:val="000000"/>
          <w:sz w:val="24"/>
        </w:rPr>
        <w:t>天。</w:t>
      </w:r>
    </w:p>
    <w:p w:rsidR="00710B11" w:rsidRPr="00675D72" w:rsidRDefault="00EA3F40" w:rsidP="00710B11">
      <w:pPr>
        <w:spacing w:line="360" w:lineRule="auto"/>
        <w:rPr>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5</w:t>
      </w:r>
      <w:r w:rsidRPr="0097021E">
        <w:rPr>
          <w:rFonts w:ascii="宋体" w:hAnsi="宋体" w:cs="Arial"/>
          <w:b/>
          <w:color w:val="000000"/>
          <w:kern w:val="0"/>
          <w:sz w:val="24"/>
        </w:rPr>
        <w:t xml:space="preserve"> </w:t>
      </w:r>
      <w:r w:rsidRPr="0097021E">
        <w:rPr>
          <w:rFonts w:ascii="宋体" w:hAnsi="宋体" w:cs="Arial" w:hint="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119"/>
        <w:gridCol w:w="1984"/>
      </w:tblGrid>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序号</w:t>
            </w:r>
          </w:p>
        </w:tc>
        <w:tc>
          <w:tcPr>
            <w:tcW w:w="3260"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债券品种</w:t>
            </w:r>
          </w:p>
        </w:tc>
        <w:tc>
          <w:tcPr>
            <w:tcW w:w="3119"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摊余成本（元）</w:t>
            </w:r>
          </w:p>
        </w:tc>
        <w:tc>
          <w:tcPr>
            <w:tcW w:w="1984"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占基金资产净值比例</w:t>
            </w:r>
            <w:r w:rsidRPr="00675D72">
              <w:rPr>
                <w:color w:val="000000"/>
                <w:sz w:val="24"/>
              </w:rPr>
              <w:t>(</w:t>
            </w:r>
            <w:r w:rsidRPr="00675D72">
              <w:rPr>
                <w:color w:val="000000"/>
                <w:sz w:val="24"/>
              </w:rPr>
              <w:t>％</w:t>
            </w: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1</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国家债券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2</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央行票据</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3</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金融债券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其中：政策性金融债</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4</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企业债券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5</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企业短期融资券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6</w:t>
            </w:r>
          </w:p>
        </w:tc>
        <w:tc>
          <w:tcPr>
            <w:tcW w:w="3260" w:type="dxa"/>
            <w:vAlign w:val="center"/>
          </w:tcPr>
          <w:p w:rsidR="00710B11" w:rsidRPr="00675D72" w:rsidRDefault="00710B11" w:rsidP="00C91200">
            <w:pPr>
              <w:spacing w:before="29" w:line="360" w:lineRule="auto"/>
              <w:ind w:left="17"/>
              <w:jc w:val="left"/>
              <w:rPr>
                <w:color w:val="000000"/>
                <w:sz w:val="24"/>
              </w:rPr>
            </w:pPr>
            <w:r w:rsidRPr="00675D72">
              <w:rPr>
                <w:color w:val="000000"/>
                <w:sz w:val="24"/>
              </w:rPr>
              <w:t>中期票据</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7</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同业存单</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12,002,925,402.12</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31.32</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8</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其他</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9</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合计</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12,002,925,402.12</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31.32</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10</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剩余存续期超过</w:t>
            </w:r>
            <w:r w:rsidRPr="00675D72">
              <w:rPr>
                <w:color w:val="000000"/>
                <w:sz w:val="24"/>
              </w:rPr>
              <w:t>397</w:t>
            </w:r>
            <w:r w:rsidRPr="00675D72">
              <w:rPr>
                <w:color w:val="000000"/>
                <w:sz w:val="24"/>
              </w:rPr>
              <w:t>天的浮动利率债券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bl>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6</w:t>
      </w:r>
      <w:r w:rsidRPr="0097021E">
        <w:rPr>
          <w:rFonts w:ascii="宋体" w:hAnsi="宋体" w:cs="Arial"/>
          <w:b/>
          <w:color w:val="000000"/>
          <w:kern w:val="0"/>
          <w:sz w:val="24"/>
        </w:rPr>
        <w:t xml:space="preserve"> </w:t>
      </w:r>
      <w:r w:rsidR="00AD6777">
        <w:rPr>
          <w:rFonts w:ascii="宋体" w:hAnsi="宋体" w:cs="Arial" w:hint="eastAsia"/>
          <w:b/>
          <w:color w:val="000000"/>
          <w:kern w:val="0"/>
          <w:sz w:val="24"/>
        </w:rPr>
        <w:t>报告期末按摊余成本占基金资产净值比例大小排名</w:t>
      </w:r>
      <w:r w:rsidRPr="0097021E">
        <w:rPr>
          <w:rFonts w:ascii="宋体" w:hAnsi="宋体" w:cs="Arial" w:hint="eastAsia"/>
          <w:b/>
          <w:color w:val="000000"/>
          <w:kern w:val="0"/>
          <w:sz w:val="24"/>
        </w:rPr>
        <w:t>的前十名债券投资明细</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7"/>
        <w:gridCol w:w="1226"/>
        <w:gridCol w:w="1226"/>
        <w:gridCol w:w="2047"/>
        <w:gridCol w:w="1840"/>
        <w:gridCol w:w="1721"/>
      </w:tblGrid>
      <w:tr w:rsidR="00EA3F40" w:rsidRPr="0097021E" w:rsidTr="00053472">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债券代码</w:t>
            </w:r>
          </w:p>
        </w:tc>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债券名称</w:t>
            </w:r>
          </w:p>
        </w:tc>
        <w:tc>
          <w:tcPr>
            <w:tcW w:w="2119"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债券数量</w:t>
            </w:r>
          </w:p>
          <w:p w:rsidR="00EA3F40" w:rsidRPr="00613409" w:rsidRDefault="007C3671"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（张）</w:t>
            </w:r>
          </w:p>
        </w:tc>
        <w:tc>
          <w:tcPr>
            <w:tcW w:w="1787" w:type="dxa"/>
            <w:vAlign w:val="center"/>
          </w:tcPr>
          <w:p w:rsidR="00EA3F40" w:rsidRPr="00613409" w:rsidRDefault="00EA3F40"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摊余成本</w:t>
            </w:r>
            <w:r w:rsidR="007C3671" w:rsidRPr="00613409">
              <w:rPr>
                <w:color w:val="000000"/>
                <w:kern w:val="0"/>
                <w:sz w:val="24"/>
              </w:rPr>
              <w:t>（元）</w:t>
            </w:r>
          </w:p>
        </w:tc>
        <w:tc>
          <w:tcPr>
            <w:tcW w:w="1595"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占基金资产净值比例（％）</w:t>
            </w:r>
          </w:p>
        </w:tc>
      </w:tr>
      <w:tr w:rsidR="001B26A5">
        <w:tc>
          <w:tcPr>
            <w:tcW w:w="0" w:type="auto"/>
            <w:vAlign w:val="center"/>
          </w:tcPr>
          <w:p w:rsidR="001B26A5" w:rsidRDefault="00043DC7">
            <w:pPr>
              <w:jc w:val="center"/>
            </w:pPr>
            <w:r>
              <w:rPr>
                <w:color w:val="000000"/>
                <w:sz w:val="24"/>
              </w:rPr>
              <w:t>1</w:t>
            </w:r>
          </w:p>
        </w:tc>
        <w:tc>
          <w:tcPr>
            <w:tcW w:w="0" w:type="auto"/>
            <w:vAlign w:val="center"/>
          </w:tcPr>
          <w:p w:rsidR="001B26A5" w:rsidRDefault="00043DC7">
            <w:pPr>
              <w:jc w:val="center"/>
            </w:pPr>
            <w:r>
              <w:rPr>
                <w:color w:val="000000"/>
                <w:sz w:val="24"/>
              </w:rPr>
              <w:t>112017037</w:t>
            </w:r>
          </w:p>
        </w:tc>
        <w:tc>
          <w:tcPr>
            <w:tcW w:w="0" w:type="auto"/>
            <w:vAlign w:val="center"/>
          </w:tcPr>
          <w:p w:rsidR="001B26A5" w:rsidRDefault="00043DC7">
            <w:pPr>
              <w:jc w:val="center"/>
            </w:pPr>
            <w:r>
              <w:rPr>
                <w:color w:val="000000"/>
                <w:sz w:val="24"/>
              </w:rPr>
              <w:t>20</w:t>
            </w:r>
            <w:r>
              <w:rPr>
                <w:color w:val="000000"/>
                <w:sz w:val="24"/>
              </w:rPr>
              <w:t>光大银行</w:t>
            </w:r>
            <w:r>
              <w:rPr>
                <w:color w:val="000000"/>
                <w:sz w:val="24"/>
              </w:rPr>
              <w:t>CD037</w:t>
            </w:r>
          </w:p>
        </w:tc>
        <w:tc>
          <w:tcPr>
            <w:tcW w:w="0" w:type="auto"/>
            <w:vAlign w:val="center"/>
          </w:tcPr>
          <w:p w:rsidR="001B26A5" w:rsidRDefault="00043DC7">
            <w:pPr>
              <w:jc w:val="right"/>
            </w:pPr>
            <w:r>
              <w:rPr>
                <w:color w:val="000000"/>
                <w:sz w:val="24"/>
              </w:rPr>
              <w:t>6,000,000</w:t>
            </w:r>
          </w:p>
        </w:tc>
        <w:tc>
          <w:tcPr>
            <w:tcW w:w="0" w:type="auto"/>
            <w:vAlign w:val="center"/>
          </w:tcPr>
          <w:p w:rsidR="001B26A5" w:rsidRDefault="00043DC7">
            <w:pPr>
              <w:jc w:val="right"/>
            </w:pPr>
            <w:r>
              <w:rPr>
                <w:color w:val="000000"/>
                <w:sz w:val="24"/>
              </w:rPr>
              <w:t>588,372,965.99</w:t>
            </w:r>
          </w:p>
        </w:tc>
        <w:tc>
          <w:tcPr>
            <w:tcW w:w="0" w:type="auto"/>
            <w:vAlign w:val="center"/>
          </w:tcPr>
          <w:p w:rsidR="001B26A5" w:rsidRDefault="00043DC7">
            <w:pPr>
              <w:jc w:val="right"/>
            </w:pPr>
            <w:r>
              <w:rPr>
                <w:color w:val="000000"/>
                <w:sz w:val="24"/>
              </w:rPr>
              <w:t>1.54</w:t>
            </w:r>
          </w:p>
        </w:tc>
      </w:tr>
      <w:tr w:rsidR="001B26A5">
        <w:tc>
          <w:tcPr>
            <w:tcW w:w="0" w:type="auto"/>
            <w:vAlign w:val="center"/>
          </w:tcPr>
          <w:p w:rsidR="001B26A5" w:rsidRDefault="00043DC7">
            <w:pPr>
              <w:jc w:val="center"/>
            </w:pPr>
            <w:r>
              <w:rPr>
                <w:color w:val="000000"/>
                <w:sz w:val="24"/>
              </w:rPr>
              <w:t>2</w:t>
            </w:r>
          </w:p>
        </w:tc>
        <w:tc>
          <w:tcPr>
            <w:tcW w:w="0" w:type="auto"/>
            <w:vAlign w:val="center"/>
          </w:tcPr>
          <w:p w:rsidR="001B26A5" w:rsidRDefault="00043DC7">
            <w:pPr>
              <w:jc w:val="center"/>
            </w:pPr>
            <w:r>
              <w:rPr>
                <w:color w:val="000000"/>
                <w:sz w:val="24"/>
              </w:rPr>
              <w:t>111907159</w:t>
            </w:r>
          </w:p>
        </w:tc>
        <w:tc>
          <w:tcPr>
            <w:tcW w:w="0" w:type="auto"/>
            <w:vAlign w:val="center"/>
          </w:tcPr>
          <w:p w:rsidR="001B26A5" w:rsidRDefault="00043DC7">
            <w:pPr>
              <w:jc w:val="center"/>
            </w:pPr>
            <w:r>
              <w:rPr>
                <w:color w:val="000000"/>
                <w:sz w:val="24"/>
              </w:rPr>
              <w:t>19</w:t>
            </w:r>
            <w:r>
              <w:rPr>
                <w:color w:val="000000"/>
                <w:sz w:val="24"/>
              </w:rPr>
              <w:t>招商银行</w:t>
            </w:r>
            <w:r>
              <w:rPr>
                <w:color w:val="000000"/>
                <w:sz w:val="24"/>
              </w:rPr>
              <w:t>CD159</w:t>
            </w:r>
          </w:p>
        </w:tc>
        <w:tc>
          <w:tcPr>
            <w:tcW w:w="0" w:type="auto"/>
            <w:vAlign w:val="center"/>
          </w:tcPr>
          <w:p w:rsidR="001B26A5" w:rsidRDefault="00043DC7">
            <w:pPr>
              <w:jc w:val="right"/>
            </w:pPr>
            <w:r>
              <w:rPr>
                <w:color w:val="000000"/>
                <w:sz w:val="24"/>
              </w:rPr>
              <w:t>5,000,000</w:t>
            </w:r>
          </w:p>
        </w:tc>
        <w:tc>
          <w:tcPr>
            <w:tcW w:w="0" w:type="auto"/>
            <w:vAlign w:val="center"/>
          </w:tcPr>
          <w:p w:rsidR="001B26A5" w:rsidRDefault="00043DC7">
            <w:pPr>
              <w:jc w:val="right"/>
            </w:pPr>
            <w:r>
              <w:rPr>
                <w:color w:val="000000"/>
                <w:sz w:val="24"/>
              </w:rPr>
              <w:t>491,522,201.59</w:t>
            </w:r>
          </w:p>
        </w:tc>
        <w:tc>
          <w:tcPr>
            <w:tcW w:w="0" w:type="auto"/>
            <w:vAlign w:val="center"/>
          </w:tcPr>
          <w:p w:rsidR="001B26A5" w:rsidRDefault="00043DC7">
            <w:pPr>
              <w:jc w:val="right"/>
            </w:pPr>
            <w:r>
              <w:rPr>
                <w:color w:val="000000"/>
                <w:sz w:val="24"/>
              </w:rPr>
              <w:t>1.28</w:t>
            </w:r>
          </w:p>
        </w:tc>
      </w:tr>
      <w:tr w:rsidR="001B26A5">
        <w:tc>
          <w:tcPr>
            <w:tcW w:w="0" w:type="auto"/>
            <w:vAlign w:val="center"/>
          </w:tcPr>
          <w:p w:rsidR="001B26A5" w:rsidRDefault="00043DC7">
            <w:pPr>
              <w:jc w:val="center"/>
            </w:pPr>
            <w:r>
              <w:rPr>
                <w:color w:val="000000"/>
                <w:sz w:val="24"/>
              </w:rPr>
              <w:t>3</w:t>
            </w:r>
          </w:p>
        </w:tc>
        <w:tc>
          <w:tcPr>
            <w:tcW w:w="0" w:type="auto"/>
            <w:vAlign w:val="center"/>
          </w:tcPr>
          <w:p w:rsidR="001B26A5" w:rsidRDefault="00043DC7">
            <w:pPr>
              <w:jc w:val="center"/>
            </w:pPr>
            <w:r>
              <w:rPr>
                <w:color w:val="000000"/>
                <w:sz w:val="24"/>
              </w:rPr>
              <w:t>111915448</w:t>
            </w:r>
          </w:p>
        </w:tc>
        <w:tc>
          <w:tcPr>
            <w:tcW w:w="0" w:type="auto"/>
            <w:vAlign w:val="center"/>
          </w:tcPr>
          <w:p w:rsidR="001B26A5" w:rsidRDefault="00043DC7">
            <w:pPr>
              <w:jc w:val="center"/>
            </w:pPr>
            <w:r>
              <w:rPr>
                <w:color w:val="000000"/>
                <w:sz w:val="24"/>
              </w:rPr>
              <w:t>19</w:t>
            </w:r>
            <w:r>
              <w:rPr>
                <w:color w:val="000000"/>
                <w:sz w:val="24"/>
              </w:rPr>
              <w:t>民生银行</w:t>
            </w:r>
            <w:r>
              <w:rPr>
                <w:color w:val="000000"/>
                <w:sz w:val="24"/>
              </w:rPr>
              <w:t>CD448</w:t>
            </w:r>
          </w:p>
        </w:tc>
        <w:tc>
          <w:tcPr>
            <w:tcW w:w="0" w:type="auto"/>
            <w:vAlign w:val="center"/>
          </w:tcPr>
          <w:p w:rsidR="001B26A5" w:rsidRDefault="00043DC7">
            <w:pPr>
              <w:jc w:val="right"/>
            </w:pPr>
            <w:r>
              <w:rPr>
                <w:color w:val="000000"/>
                <w:sz w:val="24"/>
              </w:rPr>
              <w:t>5,000,000</w:t>
            </w:r>
          </w:p>
        </w:tc>
        <w:tc>
          <w:tcPr>
            <w:tcW w:w="0" w:type="auto"/>
            <w:vAlign w:val="center"/>
          </w:tcPr>
          <w:p w:rsidR="001B26A5" w:rsidRDefault="00043DC7">
            <w:pPr>
              <w:jc w:val="right"/>
            </w:pPr>
            <w:r>
              <w:rPr>
                <w:color w:val="000000"/>
                <w:sz w:val="24"/>
              </w:rPr>
              <w:t>490,534,622.20</w:t>
            </w:r>
          </w:p>
        </w:tc>
        <w:tc>
          <w:tcPr>
            <w:tcW w:w="0" w:type="auto"/>
            <w:vAlign w:val="center"/>
          </w:tcPr>
          <w:p w:rsidR="001B26A5" w:rsidRDefault="00043DC7">
            <w:pPr>
              <w:jc w:val="right"/>
            </w:pPr>
            <w:r>
              <w:rPr>
                <w:color w:val="000000"/>
                <w:sz w:val="24"/>
              </w:rPr>
              <w:t>1.28</w:t>
            </w:r>
          </w:p>
        </w:tc>
      </w:tr>
      <w:tr w:rsidR="001B26A5">
        <w:tc>
          <w:tcPr>
            <w:tcW w:w="0" w:type="auto"/>
            <w:vAlign w:val="center"/>
          </w:tcPr>
          <w:p w:rsidR="001B26A5" w:rsidRDefault="00043DC7">
            <w:pPr>
              <w:jc w:val="center"/>
            </w:pPr>
            <w:r>
              <w:rPr>
                <w:color w:val="000000"/>
                <w:sz w:val="24"/>
              </w:rPr>
              <w:t>4</w:t>
            </w:r>
          </w:p>
        </w:tc>
        <w:tc>
          <w:tcPr>
            <w:tcW w:w="0" w:type="auto"/>
            <w:vAlign w:val="center"/>
          </w:tcPr>
          <w:p w:rsidR="001B26A5" w:rsidRDefault="00043DC7">
            <w:pPr>
              <w:jc w:val="center"/>
            </w:pPr>
            <w:r>
              <w:rPr>
                <w:color w:val="000000"/>
                <w:sz w:val="24"/>
              </w:rPr>
              <w:t>111903203</w:t>
            </w:r>
          </w:p>
        </w:tc>
        <w:tc>
          <w:tcPr>
            <w:tcW w:w="0" w:type="auto"/>
            <w:vAlign w:val="center"/>
          </w:tcPr>
          <w:p w:rsidR="001B26A5" w:rsidRDefault="00043DC7">
            <w:pPr>
              <w:jc w:val="center"/>
            </w:pPr>
            <w:r>
              <w:rPr>
                <w:color w:val="000000"/>
                <w:sz w:val="24"/>
              </w:rPr>
              <w:t>19</w:t>
            </w:r>
            <w:r>
              <w:rPr>
                <w:color w:val="000000"/>
                <w:sz w:val="24"/>
              </w:rPr>
              <w:t>农业银行</w:t>
            </w:r>
            <w:r>
              <w:rPr>
                <w:color w:val="000000"/>
                <w:sz w:val="24"/>
              </w:rPr>
              <w:t>CD203</w:t>
            </w:r>
          </w:p>
        </w:tc>
        <w:tc>
          <w:tcPr>
            <w:tcW w:w="0" w:type="auto"/>
            <w:vAlign w:val="center"/>
          </w:tcPr>
          <w:p w:rsidR="001B26A5" w:rsidRDefault="00043DC7">
            <w:pPr>
              <w:jc w:val="right"/>
            </w:pPr>
            <w:r>
              <w:rPr>
                <w:color w:val="000000"/>
                <w:sz w:val="24"/>
              </w:rPr>
              <w:t>4,000,000</w:t>
            </w:r>
          </w:p>
        </w:tc>
        <w:tc>
          <w:tcPr>
            <w:tcW w:w="0" w:type="auto"/>
            <w:vAlign w:val="center"/>
          </w:tcPr>
          <w:p w:rsidR="001B26A5" w:rsidRDefault="00043DC7">
            <w:pPr>
              <w:jc w:val="right"/>
            </w:pPr>
            <w:r>
              <w:rPr>
                <w:color w:val="000000"/>
                <w:sz w:val="24"/>
              </w:rPr>
              <w:t>396,742,418.01</w:t>
            </w:r>
          </w:p>
        </w:tc>
        <w:tc>
          <w:tcPr>
            <w:tcW w:w="0" w:type="auto"/>
            <w:vAlign w:val="center"/>
          </w:tcPr>
          <w:p w:rsidR="001B26A5" w:rsidRDefault="00043DC7">
            <w:pPr>
              <w:jc w:val="right"/>
            </w:pPr>
            <w:r>
              <w:rPr>
                <w:color w:val="000000"/>
                <w:sz w:val="24"/>
              </w:rPr>
              <w:t>1.04</w:t>
            </w:r>
          </w:p>
        </w:tc>
      </w:tr>
      <w:tr w:rsidR="001B26A5">
        <w:tc>
          <w:tcPr>
            <w:tcW w:w="0" w:type="auto"/>
            <w:vAlign w:val="center"/>
          </w:tcPr>
          <w:p w:rsidR="001B26A5" w:rsidRDefault="00043DC7">
            <w:pPr>
              <w:jc w:val="center"/>
            </w:pPr>
            <w:r>
              <w:rPr>
                <w:color w:val="000000"/>
                <w:sz w:val="24"/>
              </w:rPr>
              <w:t>5</w:t>
            </w:r>
          </w:p>
        </w:tc>
        <w:tc>
          <w:tcPr>
            <w:tcW w:w="0" w:type="auto"/>
            <w:vAlign w:val="center"/>
          </w:tcPr>
          <w:p w:rsidR="001B26A5" w:rsidRDefault="00043DC7">
            <w:pPr>
              <w:jc w:val="center"/>
            </w:pPr>
            <w:r>
              <w:rPr>
                <w:color w:val="000000"/>
                <w:sz w:val="24"/>
              </w:rPr>
              <w:t>111908205</w:t>
            </w:r>
          </w:p>
        </w:tc>
        <w:tc>
          <w:tcPr>
            <w:tcW w:w="0" w:type="auto"/>
            <w:vAlign w:val="center"/>
          </w:tcPr>
          <w:p w:rsidR="001B26A5" w:rsidRDefault="00043DC7">
            <w:pPr>
              <w:jc w:val="center"/>
            </w:pPr>
            <w:r>
              <w:rPr>
                <w:color w:val="000000"/>
                <w:sz w:val="24"/>
              </w:rPr>
              <w:t>19</w:t>
            </w:r>
            <w:r>
              <w:rPr>
                <w:color w:val="000000"/>
                <w:sz w:val="24"/>
              </w:rPr>
              <w:t>中信银行</w:t>
            </w:r>
            <w:r>
              <w:rPr>
                <w:color w:val="000000"/>
                <w:sz w:val="24"/>
              </w:rPr>
              <w:t>CD205</w:t>
            </w:r>
          </w:p>
        </w:tc>
        <w:tc>
          <w:tcPr>
            <w:tcW w:w="0" w:type="auto"/>
            <w:vAlign w:val="center"/>
          </w:tcPr>
          <w:p w:rsidR="001B26A5" w:rsidRDefault="00043DC7">
            <w:pPr>
              <w:jc w:val="right"/>
            </w:pPr>
            <w:r>
              <w:rPr>
                <w:color w:val="000000"/>
                <w:sz w:val="24"/>
              </w:rPr>
              <w:t>3,500,000</w:t>
            </w:r>
          </w:p>
        </w:tc>
        <w:tc>
          <w:tcPr>
            <w:tcW w:w="0" w:type="auto"/>
            <w:vAlign w:val="center"/>
          </w:tcPr>
          <w:p w:rsidR="001B26A5" w:rsidRDefault="00043DC7">
            <w:pPr>
              <w:jc w:val="right"/>
            </w:pPr>
            <w:r>
              <w:rPr>
                <w:color w:val="000000"/>
                <w:sz w:val="24"/>
              </w:rPr>
              <w:t>343,410,933.50</w:t>
            </w:r>
          </w:p>
        </w:tc>
        <w:tc>
          <w:tcPr>
            <w:tcW w:w="0" w:type="auto"/>
            <w:vAlign w:val="center"/>
          </w:tcPr>
          <w:p w:rsidR="001B26A5" w:rsidRDefault="00043DC7">
            <w:pPr>
              <w:jc w:val="right"/>
            </w:pPr>
            <w:r>
              <w:rPr>
                <w:color w:val="000000"/>
                <w:sz w:val="24"/>
              </w:rPr>
              <w:t>0.90</w:t>
            </w:r>
          </w:p>
        </w:tc>
      </w:tr>
      <w:tr w:rsidR="001B26A5">
        <w:tc>
          <w:tcPr>
            <w:tcW w:w="0" w:type="auto"/>
            <w:vAlign w:val="center"/>
          </w:tcPr>
          <w:p w:rsidR="001B26A5" w:rsidRDefault="00043DC7">
            <w:pPr>
              <w:jc w:val="center"/>
            </w:pPr>
            <w:r>
              <w:rPr>
                <w:color w:val="000000"/>
                <w:sz w:val="24"/>
              </w:rPr>
              <w:t>6</w:t>
            </w:r>
          </w:p>
        </w:tc>
        <w:tc>
          <w:tcPr>
            <w:tcW w:w="0" w:type="auto"/>
            <w:vAlign w:val="center"/>
          </w:tcPr>
          <w:p w:rsidR="001B26A5" w:rsidRDefault="00043DC7">
            <w:pPr>
              <w:jc w:val="center"/>
            </w:pPr>
            <w:r>
              <w:rPr>
                <w:color w:val="000000"/>
                <w:sz w:val="24"/>
              </w:rPr>
              <w:t>111907079</w:t>
            </w:r>
          </w:p>
        </w:tc>
        <w:tc>
          <w:tcPr>
            <w:tcW w:w="0" w:type="auto"/>
            <w:vAlign w:val="center"/>
          </w:tcPr>
          <w:p w:rsidR="001B26A5" w:rsidRDefault="00043DC7">
            <w:pPr>
              <w:jc w:val="center"/>
            </w:pPr>
            <w:r>
              <w:rPr>
                <w:color w:val="000000"/>
                <w:sz w:val="24"/>
              </w:rPr>
              <w:t>19</w:t>
            </w:r>
            <w:r>
              <w:rPr>
                <w:color w:val="000000"/>
                <w:sz w:val="24"/>
              </w:rPr>
              <w:t>招商银行</w:t>
            </w:r>
            <w:r>
              <w:rPr>
                <w:color w:val="000000"/>
                <w:sz w:val="24"/>
              </w:rPr>
              <w:t>CD079</w:t>
            </w:r>
          </w:p>
        </w:tc>
        <w:tc>
          <w:tcPr>
            <w:tcW w:w="0" w:type="auto"/>
            <w:vAlign w:val="center"/>
          </w:tcPr>
          <w:p w:rsidR="001B26A5" w:rsidRDefault="00043DC7">
            <w:pPr>
              <w:jc w:val="right"/>
            </w:pPr>
            <w:r>
              <w:rPr>
                <w:color w:val="000000"/>
                <w:sz w:val="24"/>
              </w:rPr>
              <w:t>3,000,000</w:t>
            </w:r>
          </w:p>
        </w:tc>
        <w:tc>
          <w:tcPr>
            <w:tcW w:w="0" w:type="auto"/>
            <w:vAlign w:val="center"/>
          </w:tcPr>
          <w:p w:rsidR="001B26A5" w:rsidRDefault="00043DC7">
            <w:pPr>
              <w:jc w:val="right"/>
            </w:pPr>
            <w:r>
              <w:rPr>
                <w:color w:val="000000"/>
                <w:sz w:val="24"/>
              </w:rPr>
              <w:t>298,094,421.87</w:t>
            </w:r>
          </w:p>
        </w:tc>
        <w:tc>
          <w:tcPr>
            <w:tcW w:w="0" w:type="auto"/>
            <w:vAlign w:val="center"/>
          </w:tcPr>
          <w:p w:rsidR="001B26A5" w:rsidRDefault="00043DC7">
            <w:pPr>
              <w:jc w:val="right"/>
            </w:pPr>
            <w:r>
              <w:rPr>
                <w:color w:val="000000"/>
                <w:sz w:val="24"/>
              </w:rPr>
              <w:t>0.78</w:t>
            </w:r>
          </w:p>
        </w:tc>
      </w:tr>
      <w:tr w:rsidR="001B26A5">
        <w:tc>
          <w:tcPr>
            <w:tcW w:w="0" w:type="auto"/>
            <w:vAlign w:val="center"/>
          </w:tcPr>
          <w:p w:rsidR="001B26A5" w:rsidRDefault="00043DC7">
            <w:pPr>
              <w:jc w:val="center"/>
            </w:pPr>
            <w:r>
              <w:rPr>
                <w:color w:val="000000"/>
                <w:sz w:val="24"/>
              </w:rPr>
              <w:t>7</w:t>
            </w:r>
          </w:p>
        </w:tc>
        <w:tc>
          <w:tcPr>
            <w:tcW w:w="0" w:type="auto"/>
            <w:vAlign w:val="center"/>
          </w:tcPr>
          <w:p w:rsidR="001B26A5" w:rsidRDefault="00043DC7">
            <w:pPr>
              <w:jc w:val="center"/>
            </w:pPr>
            <w:r>
              <w:rPr>
                <w:color w:val="000000"/>
                <w:sz w:val="24"/>
              </w:rPr>
              <w:t>111906278</w:t>
            </w:r>
          </w:p>
        </w:tc>
        <w:tc>
          <w:tcPr>
            <w:tcW w:w="0" w:type="auto"/>
            <w:vAlign w:val="center"/>
          </w:tcPr>
          <w:p w:rsidR="001B26A5" w:rsidRDefault="00043DC7">
            <w:pPr>
              <w:jc w:val="center"/>
            </w:pPr>
            <w:r>
              <w:rPr>
                <w:color w:val="000000"/>
                <w:sz w:val="24"/>
              </w:rPr>
              <w:t>19</w:t>
            </w:r>
            <w:r>
              <w:rPr>
                <w:color w:val="000000"/>
                <w:sz w:val="24"/>
              </w:rPr>
              <w:t>交通银行</w:t>
            </w:r>
            <w:r>
              <w:rPr>
                <w:color w:val="000000"/>
                <w:sz w:val="24"/>
              </w:rPr>
              <w:t>CD278</w:t>
            </w:r>
          </w:p>
        </w:tc>
        <w:tc>
          <w:tcPr>
            <w:tcW w:w="0" w:type="auto"/>
            <w:vAlign w:val="center"/>
          </w:tcPr>
          <w:p w:rsidR="001B26A5" w:rsidRDefault="00043DC7">
            <w:pPr>
              <w:jc w:val="right"/>
            </w:pPr>
            <w:r>
              <w:rPr>
                <w:color w:val="000000"/>
                <w:sz w:val="24"/>
              </w:rPr>
              <w:t>3,000,000</w:t>
            </w:r>
          </w:p>
        </w:tc>
        <w:tc>
          <w:tcPr>
            <w:tcW w:w="0" w:type="auto"/>
            <w:vAlign w:val="center"/>
          </w:tcPr>
          <w:p w:rsidR="001B26A5" w:rsidRDefault="00043DC7">
            <w:pPr>
              <w:jc w:val="right"/>
            </w:pPr>
            <w:r>
              <w:rPr>
                <w:color w:val="000000"/>
                <w:sz w:val="24"/>
              </w:rPr>
              <w:t>297,451,991.02</w:t>
            </w:r>
          </w:p>
        </w:tc>
        <w:tc>
          <w:tcPr>
            <w:tcW w:w="0" w:type="auto"/>
            <w:vAlign w:val="center"/>
          </w:tcPr>
          <w:p w:rsidR="001B26A5" w:rsidRDefault="00043DC7">
            <w:pPr>
              <w:jc w:val="right"/>
            </w:pPr>
            <w:r>
              <w:rPr>
                <w:color w:val="000000"/>
                <w:sz w:val="24"/>
              </w:rPr>
              <w:t>0.78</w:t>
            </w:r>
          </w:p>
        </w:tc>
      </w:tr>
      <w:tr w:rsidR="001B26A5">
        <w:tc>
          <w:tcPr>
            <w:tcW w:w="0" w:type="auto"/>
            <w:vAlign w:val="center"/>
          </w:tcPr>
          <w:p w:rsidR="001B26A5" w:rsidRDefault="00043DC7">
            <w:pPr>
              <w:jc w:val="center"/>
            </w:pPr>
            <w:r>
              <w:rPr>
                <w:color w:val="000000"/>
                <w:sz w:val="24"/>
              </w:rPr>
              <w:t>8</w:t>
            </w:r>
          </w:p>
        </w:tc>
        <w:tc>
          <w:tcPr>
            <w:tcW w:w="0" w:type="auto"/>
            <w:vAlign w:val="center"/>
          </w:tcPr>
          <w:p w:rsidR="001B26A5" w:rsidRDefault="00043DC7">
            <w:pPr>
              <w:jc w:val="center"/>
            </w:pPr>
            <w:r>
              <w:rPr>
                <w:color w:val="000000"/>
                <w:sz w:val="24"/>
              </w:rPr>
              <w:t>111912068</w:t>
            </w:r>
          </w:p>
        </w:tc>
        <w:tc>
          <w:tcPr>
            <w:tcW w:w="0" w:type="auto"/>
            <w:vAlign w:val="center"/>
          </w:tcPr>
          <w:p w:rsidR="001B26A5" w:rsidRDefault="00043DC7">
            <w:pPr>
              <w:jc w:val="center"/>
            </w:pPr>
            <w:r>
              <w:rPr>
                <w:color w:val="000000"/>
                <w:sz w:val="24"/>
              </w:rPr>
              <w:t>19</w:t>
            </w:r>
            <w:r>
              <w:rPr>
                <w:color w:val="000000"/>
                <w:sz w:val="24"/>
              </w:rPr>
              <w:t>北京银行</w:t>
            </w:r>
            <w:r>
              <w:rPr>
                <w:color w:val="000000"/>
                <w:sz w:val="24"/>
              </w:rPr>
              <w:t>CD068</w:t>
            </w:r>
          </w:p>
        </w:tc>
        <w:tc>
          <w:tcPr>
            <w:tcW w:w="0" w:type="auto"/>
            <w:vAlign w:val="center"/>
          </w:tcPr>
          <w:p w:rsidR="001B26A5" w:rsidRDefault="00043DC7">
            <w:pPr>
              <w:jc w:val="right"/>
            </w:pPr>
            <w:r>
              <w:rPr>
                <w:color w:val="000000"/>
                <w:sz w:val="24"/>
              </w:rPr>
              <w:t>3,000,000</w:t>
            </w:r>
          </w:p>
        </w:tc>
        <w:tc>
          <w:tcPr>
            <w:tcW w:w="0" w:type="auto"/>
            <w:vAlign w:val="center"/>
          </w:tcPr>
          <w:p w:rsidR="001B26A5" w:rsidRDefault="00043DC7">
            <w:pPr>
              <w:jc w:val="right"/>
            </w:pPr>
            <w:r>
              <w:rPr>
                <w:color w:val="000000"/>
                <w:sz w:val="24"/>
              </w:rPr>
              <w:t>296,400,875.40</w:t>
            </w:r>
          </w:p>
        </w:tc>
        <w:tc>
          <w:tcPr>
            <w:tcW w:w="0" w:type="auto"/>
            <w:vAlign w:val="center"/>
          </w:tcPr>
          <w:p w:rsidR="001B26A5" w:rsidRDefault="00043DC7">
            <w:pPr>
              <w:jc w:val="right"/>
            </w:pPr>
            <w:r>
              <w:rPr>
                <w:color w:val="000000"/>
                <w:sz w:val="24"/>
              </w:rPr>
              <w:t>0.77</w:t>
            </w:r>
          </w:p>
        </w:tc>
      </w:tr>
      <w:tr w:rsidR="001B26A5">
        <w:tc>
          <w:tcPr>
            <w:tcW w:w="0" w:type="auto"/>
            <w:vAlign w:val="center"/>
          </w:tcPr>
          <w:p w:rsidR="001B26A5" w:rsidRDefault="00043DC7">
            <w:pPr>
              <w:jc w:val="center"/>
            </w:pPr>
            <w:r>
              <w:rPr>
                <w:color w:val="000000"/>
                <w:sz w:val="24"/>
              </w:rPr>
              <w:t>9</w:t>
            </w:r>
          </w:p>
        </w:tc>
        <w:tc>
          <w:tcPr>
            <w:tcW w:w="0" w:type="auto"/>
            <w:vAlign w:val="center"/>
          </w:tcPr>
          <w:p w:rsidR="001B26A5" w:rsidRDefault="00043DC7">
            <w:pPr>
              <w:jc w:val="center"/>
            </w:pPr>
            <w:r>
              <w:rPr>
                <w:color w:val="000000"/>
                <w:sz w:val="24"/>
              </w:rPr>
              <w:t>112003019</w:t>
            </w:r>
          </w:p>
        </w:tc>
        <w:tc>
          <w:tcPr>
            <w:tcW w:w="0" w:type="auto"/>
            <w:vAlign w:val="center"/>
          </w:tcPr>
          <w:p w:rsidR="001B26A5" w:rsidRDefault="00043DC7">
            <w:pPr>
              <w:jc w:val="center"/>
            </w:pPr>
            <w:r>
              <w:rPr>
                <w:color w:val="000000"/>
                <w:sz w:val="24"/>
              </w:rPr>
              <w:t>20</w:t>
            </w:r>
            <w:r>
              <w:rPr>
                <w:color w:val="000000"/>
                <w:sz w:val="24"/>
              </w:rPr>
              <w:t>农业银行</w:t>
            </w:r>
            <w:r>
              <w:rPr>
                <w:color w:val="000000"/>
                <w:sz w:val="24"/>
              </w:rPr>
              <w:t>CD019</w:t>
            </w:r>
          </w:p>
        </w:tc>
        <w:tc>
          <w:tcPr>
            <w:tcW w:w="0" w:type="auto"/>
            <w:vAlign w:val="center"/>
          </w:tcPr>
          <w:p w:rsidR="001B26A5" w:rsidRDefault="00043DC7">
            <w:pPr>
              <w:jc w:val="right"/>
            </w:pPr>
            <w:r>
              <w:rPr>
                <w:color w:val="000000"/>
                <w:sz w:val="24"/>
              </w:rPr>
              <w:t>3,000,000</w:t>
            </w:r>
          </w:p>
        </w:tc>
        <w:tc>
          <w:tcPr>
            <w:tcW w:w="0" w:type="auto"/>
            <w:vAlign w:val="center"/>
          </w:tcPr>
          <w:p w:rsidR="001B26A5" w:rsidRDefault="00043DC7">
            <w:pPr>
              <w:jc w:val="right"/>
            </w:pPr>
            <w:r>
              <w:rPr>
                <w:color w:val="000000"/>
                <w:sz w:val="24"/>
              </w:rPr>
              <w:t>293,837,399.24</w:t>
            </w:r>
          </w:p>
        </w:tc>
        <w:tc>
          <w:tcPr>
            <w:tcW w:w="0" w:type="auto"/>
            <w:vAlign w:val="center"/>
          </w:tcPr>
          <w:p w:rsidR="001B26A5" w:rsidRDefault="00043DC7">
            <w:pPr>
              <w:jc w:val="right"/>
            </w:pPr>
            <w:r>
              <w:rPr>
                <w:color w:val="000000"/>
                <w:sz w:val="24"/>
              </w:rPr>
              <w:t>0.77</w:t>
            </w:r>
          </w:p>
        </w:tc>
      </w:tr>
      <w:tr w:rsidR="001B26A5">
        <w:tc>
          <w:tcPr>
            <w:tcW w:w="0" w:type="auto"/>
            <w:vAlign w:val="center"/>
          </w:tcPr>
          <w:p w:rsidR="001B26A5" w:rsidRDefault="00043DC7">
            <w:pPr>
              <w:jc w:val="center"/>
            </w:pPr>
            <w:r>
              <w:rPr>
                <w:color w:val="000000"/>
                <w:sz w:val="24"/>
              </w:rPr>
              <w:t>10</w:t>
            </w:r>
          </w:p>
        </w:tc>
        <w:tc>
          <w:tcPr>
            <w:tcW w:w="0" w:type="auto"/>
            <w:vAlign w:val="center"/>
          </w:tcPr>
          <w:p w:rsidR="001B26A5" w:rsidRDefault="00043DC7">
            <w:pPr>
              <w:jc w:val="center"/>
            </w:pPr>
            <w:r>
              <w:rPr>
                <w:color w:val="000000"/>
                <w:sz w:val="24"/>
              </w:rPr>
              <w:t>112008010</w:t>
            </w:r>
          </w:p>
        </w:tc>
        <w:tc>
          <w:tcPr>
            <w:tcW w:w="0" w:type="auto"/>
            <w:vAlign w:val="center"/>
          </w:tcPr>
          <w:p w:rsidR="001B26A5" w:rsidRDefault="00043DC7">
            <w:pPr>
              <w:jc w:val="center"/>
            </w:pPr>
            <w:r>
              <w:rPr>
                <w:color w:val="000000"/>
                <w:sz w:val="24"/>
              </w:rPr>
              <w:t>20</w:t>
            </w:r>
            <w:r>
              <w:rPr>
                <w:color w:val="000000"/>
                <w:sz w:val="24"/>
              </w:rPr>
              <w:t>中信银行</w:t>
            </w:r>
            <w:r>
              <w:rPr>
                <w:color w:val="000000"/>
                <w:sz w:val="24"/>
              </w:rPr>
              <w:t>CD010</w:t>
            </w:r>
          </w:p>
        </w:tc>
        <w:tc>
          <w:tcPr>
            <w:tcW w:w="0" w:type="auto"/>
            <w:vAlign w:val="center"/>
          </w:tcPr>
          <w:p w:rsidR="001B26A5" w:rsidRDefault="00043DC7">
            <w:pPr>
              <w:jc w:val="right"/>
            </w:pPr>
            <w:r>
              <w:rPr>
                <w:color w:val="000000"/>
                <w:sz w:val="24"/>
              </w:rPr>
              <w:t>3,000,000</w:t>
            </w:r>
          </w:p>
        </w:tc>
        <w:tc>
          <w:tcPr>
            <w:tcW w:w="0" w:type="auto"/>
            <w:vAlign w:val="center"/>
          </w:tcPr>
          <w:p w:rsidR="001B26A5" w:rsidRDefault="00043DC7">
            <w:pPr>
              <w:jc w:val="right"/>
            </w:pPr>
            <w:r>
              <w:rPr>
                <w:color w:val="000000"/>
                <w:sz w:val="24"/>
              </w:rPr>
              <w:t>293,093,331.20</w:t>
            </w:r>
          </w:p>
        </w:tc>
        <w:tc>
          <w:tcPr>
            <w:tcW w:w="0" w:type="auto"/>
            <w:vAlign w:val="center"/>
          </w:tcPr>
          <w:p w:rsidR="001B26A5" w:rsidRDefault="00043DC7">
            <w:pPr>
              <w:jc w:val="right"/>
            </w:pPr>
            <w:r>
              <w:rPr>
                <w:color w:val="000000"/>
                <w:sz w:val="24"/>
              </w:rPr>
              <w:t>0.76</w:t>
            </w:r>
          </w:p>
        </w:tc>
      </w:tr>
    </w:tbl>
    <w:p w:rsidR="00EA3F40" w:rsidRPr="0097021E" w:rsidRDefault="00EA3F40" w:rsidP="003A0EC1">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7</w:t>
      </w:r>
      <w:r w:rsidRPr="0097021E">
        <w:rPr>
          <w:rFonts w:ascii="宋体" w:hAnsi="宋体" w:cs="Arial" w:hint="eastAsia"/>
          <w:b/>
          <w:color w:val="000000"/>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812"/>
        <w:gridCol w:w="3382"/>
      </w:tblGrid>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偏离情况</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报告期内偏离度的绝对值在</w:t>
            </w:r>
            <w:r w:rsidRPr="00613409">
              <w:rPr>
                <w:color w:val="000000"/>
                <w:kern w:val="0"/>
                <w:sz w:val="24"/>
              </w:rPr>
              <w:t>0.25(</w:t>
            </w:r>
            <w:r w:rsidRPr="00613409">
              <w:rPr>
                <w:color w:val="000000"/>
                <w:kern w:val="0"/>
                <w:sz w:val="24"/>
              </w:rPr>
              <w:t>含</w:t>
            </w:r>
            <w:r w:rsidRPr="00613409">
              <w:rPr>
                <w:color w:val="000000"/>
                <w:kern w:val="0"/>
                <w:sz w:val="24"/>
              </w:rPr>
              <w:t>)-0.5%</w:t>
            </w:r>
            <w:r w:rsidRPr="00613409">
              <w:rPr>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1</w:t>
            </w:r>
            <w:r w:rsidRPr="00613409">
              <w:rPr>
                <w:color w:val="000000"/>
                <w:sz w:val="24"/>
              </w:rPr>
              <w:t>次</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0.3009%</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0.1153%</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BD0F36">
            <w:pPr>
              <w:autoSpaceDE w:val="0"/>
              <w:autoSpaceDN w:val="0"/>
              <w:adjustRightInd w:val="0"/>
              <w:spacing w:before="29" w:line="360" w:lineRule="auto"/>
              <w:ind w:left="15"/>
              <w:jc w:val="left"/>
              <w:rPr>
                <w:color w:val="000000"/>
                <w:kern w:val="0"/>
                <w:sz w:val="24"/>
              </w:rPr>
            </w:pPr>
            <w:r w:rsidRPr="00613409">
              <w:rPr>
                <w:color w:val="000000"/>
                <w:kern w:val="0"/>
                <w:sz w:val="24"/>
              </w:rPr>
              <w:t>报告期内每个工作日偏离度的绝对值的简单平均值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0.1516%</w:t>
            </w:r>
          </w:p>
        </w:tc>
      </w:tr>
    </w:tbl>
    <w:p w:rsidR="007A1ACF" w:rsidRPr="007A1ACF" w:rsidRDefault="007A1ACF" w:rsidP="007A1ACF">
      <w:pPr>
        <w:spacing w:line="360" w:lineRule="auto"/>
        <w:rPr>
          <w:b/>
          <w:color w:val="000000"/>
          <w:kern w:val="0"/>
          <w:sz w:val="24"/>
        </w:rPr>
      </w:pPr>
      <w:r w:rsidRPr="007A1ACF">
        <w:rPr>
          <w:b/>
          <w:color w:val="000000"/>
          <w:sz w:val="24"/>
        </w:rPr>
        <w:t>报告期内负偏离度的绝对值达到</w:t>
      </w:r>
      <w:r w:rsidRPr="007A1ACF">
        <w:rPr>
          <w:b/>
          <w:color w:val="000000"/>
          <w:sz w:val="24"/>
        </w:rPr>
        <w:t>0.25%</w:t>
      </w:r>
      <w:r w:rsidRPr="007A1ACF">
        <w:rPr>
          <w:b/>
          <w:color w:val="000000"/>
          <w:sz w:val="24"/>
        </w:rPr>
        <w:t>情况说明</w:t>
      </w:r>
    </w:p>
    <w:p w:rsidR="007A1ACF" w:rsidRPr="007A1ACF" w:rsidRDefault="007A1ACF" w:rsidP="007A1ACF">
      <w:pPr>
        <w:adjustRightInd w:val="0"/>
        <w:spacing w:line="360" w:lineRule="auto"/>
        <w:ind w:firstLineChars="200" w:firstLine="480"/>
        <w:rPr>
          <w:color w:val="000000"/>
          <w:sz w:val="24"/>
        </w:rPr>
      </w:pPr>
      <w:r w:rsidRPr="007A1ACF">
        <w:rPr>
          <w:color w:val="000000"/>
          <w:sz w:val="24"/>
        </w:rPr>
        <w:t>本基金本报告期内不存在负偏离度的绝对值达到</w:t>
      </w:r>
      <w:r w:rsidRPr="007A1ACF">
        <w:rPr>
          <w:color w:val="000000"/>
          <w:sz w:val="24"/>
        </w:rPr>
        <w:t>0.25%</w:t>
      </w:r>
      <w:r w:rsidRPr="007A1ACF">
        <w:rPr>
          <w:color w:val="000000"/>
          <w:sz w:val="24"/>
        </w:rPr>
        <w:t>的情况。</w:t>
      </w:r>
    </w:p>
    <w:p w:rsidR="007A1ACF" w:rsidRPr="007A1ACF" w:rsidRDefault="007A1ACF" w:rsidP="007A1ACF">
      <w:pPr>
        <w:spacing w:line="360" w:lineRule="auto"/>
        <w:rPr>
          <w:b/>
          <w:color w:val="000000"/>
          <w:kern w:val="0"/>
          <w:sz w:val="24"/>
        </w:rPr>
      </w:pPr>
      <w:r w:rsidRPr="007A1ACF">
        <w:rPr>
          <w:b/>
          <w:color w:val="000000"/>
          <w:sz w:val="24"/>
        </w:rPr>
        <w:t>报告期内正偏离度的绝对值达到</w:t>
      </w:r>
      <w:r w:rsidRPr="007A1ACF">
        <w:rPr>
          <w:b/>
          <w:color w:val="000000"/>
          <w:sz w:val="24"/>
        </w:rPr>
        <w:t>0.5%</w:t>
      </w:r>
      <w:r w:rsidRPr="007A1ACF">
        <w:rPr>
          <w:b/>
          <w:color w:val="000000"/>
          <w:sz w:val="24"/>
        </w:rPr>
        <w:t>情况说明</w:t>
      </w:r>
    </w:p>
    <w:p w:rsidR="007A1ACF" w:rsidRPr="007A1ACF" w:rsidRDefault="007A1ACF" w:rsidP="00613409">
      <w:pPr>
        <w:adjustRightInd w:val="0"/>
        <w:spacing w:line="360" w:lineRule="auto"/>
        <w:ind w:firstLineChars="200" w:firstLine="480"/>
        <w:rPr>
          <w:color w:val="000000"/>
          <w:sz w:val="24"/>
        </w:rPr>
      </w:pPr>
      <w:r w:rsidRPr="007A1ACF">
        <w:rPr>
          <w:color w:val="000000"/>
          <w:sz w:val="24"/>
        </w:rPr>
        <w:t>本基金本报告期内不存在正偏离度的绝对值达到</w:t>
      </w:r>
      <w:r w:rsidRPr="007A1ACF">
        <w:rPr>
          <w:color w:val="000000"/>
          <w:sz w:val="24"/>
        </w:rPr>
        <w:t>0.5%</w:t>
      </w:r>
      <w:r w:rsidRPr="007A1ACF">
        <w:rPr>
          <w:color w:val="000000"/>
          <w:sz w:val="24"/>
        </w:rPr>
        <w:t>的情况。</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8</w:t>
      </w:r>
      <w:r w:rsidR="00AD6777">
        <w:rPr>
          <w:rFonts w:ascii="宋体" w:hAnsi="宋体" w:cs="Arial" w:hint="eastAsia"/>
          <w:b/>
          <w:color w:val="000000"/>
          <w:kern w:val="0"/>
          <w:sz w:val="24"/>
        </w:rPr>
        <w:t>报告期末按公允价值占基金资产净值比例大小排名</w:t>
      </w:r>
      <w:r w:rsidRPr="0097021E">
        <w:rPr>
          <w:rFonts w:ascii="宋体" w:hAnsi="宋体" w:cs="Arial" w:hint="eastAsia"/>
          <w:b/>
          <w:color w:val="000000"/>
          <w:kern w:val="0"/>
          <w:sz w:val="24"/>
        </w:rPr>
        <w:t>的前十名资产支持证券投资明细</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本基金本报告期末未持有资产支持证券。</w:t>
      </w:r>
    </w:p>
    <w:p w:rsidR="00EA3F40" w:rsidRPr="006662B2" w:rsidRDefault="00EA3F40" w:rsidP="00976A1A">
      <w:pPr>
        <w:spacing w:line="360" w:lineRule="auto"/>
        <w:rPr>
          <w:rFonts w:ascii="宋体" w:cs="Arial"/>
          <w:b/>
          <w:color w:val="000000"/>
          <w:kern w:val="0"/>
          <w:sz w:val="24"/>
        </w:rPr>
      </w:pPr>
      <w:r>
        <w:rPr>
          <w:rFonts w:ascii="宋体" w:hAnsi="宋体" w:cs="Arial"/>
          <w:b/>
          <w:color w:val="000000"/>
          <w:kern w:val="0"/>
          <w:sz w:val="24"/>
        </w:rPr>
        <w:t>5</w:t>
      </w:r>
      <w:r w:rsidRPr="006662B2">
        <w:rPr>
          <w:rFonts w:ascii="宋体" w:hAnsi="宋体" w:cs="Arial"/>
          <w:b/>
          <w:color w:val="000000"/>
          <w:kern w:val="0"/>
          <w:sz w:val="24"/>
        </w:rPr>
        <w:t>.</w:t>
      </w:r>
      <w:r>
        <w:rPr>
          <w:rFonts w:ascii="宋体" w:hAnsi="宋体" w:cs="Arial"/>
          <w:b/>
          <w:color w:val="000000"/>
          <w:kern w:val="0"/>
          <w:sz w:val="24"/>
        </w:rPr>
        <w:t>9</w:t>
      </w:r>
      <w:r w:rsidRPr="006662B2">
        <w:rPr>
          <w:rFonts w:ascii="宋体" w:hAnsi="宋体" w:cs="Arial"/>
          <w:b/>
          <w:color w:val="000000"/>
          <w:kern w:val="0"/>
          <w:sz w:val="24"/>
        </w:rPr>
        <w:t xml:space="preserve"> </w:t>
      </w:r>
      <w:r w:rsidRPr="006662B2">
        <w:rPr>
          <w:rFonts w:ascii="宋体" w:hAnsi="宋体" w:cs="Arial" w:hint="eastAsia"/>
          <w:b/>
          <w:color w:val="000000"/>
          <w:kern w:val="0"/>
          <w:sz w:val="24"/>
        </w:rPr>
        <w:t>投资组合报告附注</w:t>
      </w:r>
    </w:p>
    <w:p w:rsidR="007A1ACF" w:rsidRPr="007A1ACF" w:rsidRDefault="007A1ACF" w:rsidP="007A1ACF">
      <w:pPr>
        <w:spacing w:line="360" w:lineRule="auto"/>
        <w:rPr>
          <w:color w:val="000000"/>
          <w:sz w:val="24"/>
        </w:rPr>
      </w:pPr>
      <w:r w:rsidRPr="007A1ACF">
        <w:rPr>
          <w:color w:val="000000"/>
          <w:sz w:val="24"/>
        </w:rPr>
        <w:t>5.9.1</w:t>
      </w:r>
      <w:r w:rsidRPr="007A1ACF">
        <w:rPr>
          <w:color w:val="000000"/>
          <w:sz w:val="24"/>
        </w:rPr>
        <w:t>基金计价方法说明</w:t>
      </w:r>
    </w:p>
    <w:p w:rsidR="001B26A5" w:rsidRDefault="00043DC7">
      <w:pPr>
        <w:spacing w:line="360" w:lineRule="auto"/>
        <w:ind w:firstLineChars="200" w:firstLine="480"/>
        <w:rPr>
          <w:color w:val="000000"/>
          <w:sz w:val="24"/>
        </w:rPr>
      </w:pPr>
      <w:r>
        <w:rPr>
          <w:color w:val="000000"/>
          <w:sz w:val="24"/>
        </w:rPr>
        <w:t>本基金目前投资工具的估值方法如下：</w:t>
      </w:r>
    </w:p>
    <w:p w:rsidR="001B26A5" w:rsidRDefault="00043DC7">
      <w:pPr>
        <w:spacing w:line="360" w:lineRule="auto"/>
        <w:ind w:firstLineChars="200" w:firstLine="480"/>
        <w:rPr>
          <w:color w:val="000000"/>
          <w:sz w:val="24"/>
        </w:rPr>
      </w:pPr>
      <w:r>
        <w:rPr>
          <w:color w:val="000000"/>
          <w:sz w:val="24"/>
        </w:rPr>
        <w:t>（</w:t>
      </w:r>
      <w:r>
        <w:rPr>
          <w:color w:val="000000"/>
          <w:sz w:val="24"/>
        </w:rPr>
        <w:t>1</w:t>
      </w:r>
      <w:r>
        <w:rPr>
          <w:color w:val="000000"/>
          <w:sz w:val="24"/>
        </w:rPr>
        <w:t>）基金持有的债券（包括票据）购买时采用实际支付价款（包含交易费用）确定初始成本，按实际利率计算其摊余成本及各期利息收入，每日计提收益；</w:t>
      </w:r>
    </w:p>
    <w:p w:rsidR="001B26A5" w:rsidRDefault="00043DC7">
      <w:pPr>
        <w:spacing w:line="360" w:lineRule="auto"/>
        <w:ind w:firstLineChars="200" w:firstLine="480"/>
        <w:rPr>
          <w:color w:val="000000"/>
          <w:sz w:val="24"/>
        </w:rPr>
      </w:pPr>
      <w:r>
        <w:rPr>
          <w:color w:val="000000"/>
          <w:sz w:val="24"/>
        </w:rPr>
        <w:t>（</w:t>
      </w:r>
      <w:r>
        <w:rPr>
          <w:color w:val="000000"/>
          <w:sz w:val="24"/>
        </w:rPr>
        <w:t>2</w:t>
      </w:r>
      <w:r>
        <w:rPr>
          <w:color w:val="000000"/>
          <w:sz w:val="24"/>
        </w:rPr>
        <w:t>）基金持有的回购以成本列示，按实际利率在实际持有期间内逐日计提利息；合同利率与实际利率差异较小的，也可采用合同利率计算确定利息收入；</w:t>
      </w:r>
    </w:p>
    <w:p w:rsidR="001B26A5" w:rsidRDefault="00043DC7">
      <w:pPr>
        <w:spacing w:line="360" w:lineRule="auto"/>
        <w:ind w:firstLineChars="200" w:firstLine="480"/>
        <w:rPr>
          <w:color w:val="000000"/>
          <w:sz w:val="24"/>
        </w:rPr>
      </w:pPr>
      <w:r>
        <w:rPr>
          <w:color w:val="000000"/>
          <w:sz w:val="24"/>
        </w:rPr>
        <w:t>（</w:t>
      </w:r>
      <w:r>
        <w:rPr>
          <w:color w:val="000000"/>
          <w:sz w:val="24"/>
        </w:rPr>
        <w:t>3</w:t>
      </w:r>
      <w:r>
        <w:rPr>
          <w:color w:val="000000"/>
          <w:sz w:val="24"/>
        </w:rPr>
        <w:t>）基金持有的银行存款以本金列示，按实际协议利率逐日计提利息。</w:t>
      </w:r>
    </w:p>
    <w:p w:rsidR="001B26A5" w:rsidRDefault="00043DC7">
      <w:pPr>
        <w:spacing w:line="360" w:lineRule="auto"/>
        <w:ind w:firstLineChars="200" w:firstLine="480"/>
        <w:rPr>
          <w:color w:val="000000"/>
          <w:sz w:val="24"/>
        </w:rPr>
      </w:pPr>
      <w:r>
        <w:rPr>
          <w:color w:val="000000"/>
          <w:sz w:val="24"/>
        </w:rPr>
        <w:t>如有确凿证据表明按上述方法进行估值不能客观反映其公允价值的，基金管理人可根据具体情况与基金托管人商定后，按最能反映公允价值的方法估值。</w:t>
      </w:r>
    </w:p>
    <w:p w:rsidR="007A1ACF" w:rsidRPr="007A1ACF" w:rsidRDefault="007A1ACF" w:rsidP="007A1ACF">
      <w:pPr>
        <w:spacing w:line="360" w:lineRule="auto"/>
        <w:ind w:firstLineChars="200" w:firstLine="480"/>
        <w:rPr>
          <w:color w:val="000000"/>
          <w:sz w:val="24"/>
        </w:rPr>
      </w:pPr>
      <w:r w:rsidRPr="007A1ACF">
        <w:rPr>
          <w:color w:val="000000"/>
          <w:sz w:val="24"/>
        </w:rPr>
        <w:t>如有新增事项，按国家最新规定估值。</w:t>
      </w:r>
    </w:p>
    <w:p w:rsidR="00EA3F40" w:rsidRPr="007A1ACF" w:rsidRDefault="007A1ACF" w:rsidP="00613409">
      <w:pPr>
        <w:widowControl/>
        <w:spacing w:line="360" w:lineRule="auto"/>
        <w:rPr>
          <w:color w:val="000000"/>
          <w:sz w:val="24"/>
        </w:rPr>
      </w:pPr>
      <w:r w:rsidRPr="007A1ACF">
        <w:rPr>
          <w:color w:val="000000"/>
          <w:sz w:val="24"/>
        </w:rPr>
        <w:t>5.9.2</w:t>
      </w:r>
      <w:r w:rsidR="00D568AA">
        <w:rPr>
          <w:rFonts w:hint="eastAsia"/>
          <w:color w:val="000000"/>
          <w:sz w:val="24"/>
        </w:rPr>
        <w:t xml:space="preserve"> </w:t>
      </w:r>
      <w:r w:rsidRPr="007A1ACF">
        <w:rPr>
          <w:color w:val="000000"/>
          <w:sz w:val="24"/>
        </w:rPr>
        <w:t>19</w:t>
      </w:r>
      <w:r w:rsidRPr="007A1ACF">
        <w:rPr>
          <w:color w:val="000000"/>
          <w:sz w:val="24"/>
        </w:rPr>
        <w:t>北京银行</w:t>
      </w:r>
      <w:r w:rsidRPr="007A1ACF">
        <w:rPr>
          <w:color w:val="000000"/>
          <w:sz w:val="24"/>
        </w:rPr>
        <w:t>CD068</w:t>
      </w:r>
      <w:r w:rsidRPr="007A1ACF">
        <w:rPr>
          <w:color w:val="000000"/>
          <w:sz w:val="24"/>
        </w:rPr>
        <w:t>（代码：</w:t>
      </w:r>
      <w:r w:rsidRPr="007A1ACF">
        <w:rPr>
          <w:color w:val="000000"/>
          <w:sz w:val="24"/>
        </w:rPr>
        <w:t>111912068</w:t>
      </w:r>
      <w:r w:rsidRPr="007A1ACF">
        <w:rPr>
          <w:color w:val="000000"/>
          <w:sz w:val="24"/>
        </w:rPr>
        <w:t>）是易方达货币市场基金的前十大持仓证券。</w:t>
      </w:r>
      <w:r w:rsidRPr="007A1ACF">
        <w:rPr>
          <w:color w:val="000000"/>
          <w:sz w:val="24"/>
        </w:rPr>
        <w:t>2019</w:t>
      </w:r>
      <w:r w:rsidRPr="007A1ACF">
        <w:rPr>
          <w:color w:val="000000"/>
          <w:sz w:val="24"/>
        </w:rPr>
        <w:t>年</w:t>
      </w:r>
      <w:r w:rsidRPr="007A1ACF">
        <w:rPr>
          <w:color w:val="000000"/>
          <w:sz w:val="24"/>
        </w:rPr>
        <w:t>9</w:t>
      </w:r>
      <w:r w:rsidRPr="007A1ACF">
        <w:rPr>
          <w:color w:val="000000"/>
          <w:sz w:val="24"/>
        </w:rPr>
        <w:t>月</w:t>
      </w:r>
      <w:r w:rsidRPr="007A1ACF">
        <w:rPr>
          <w:color w:val="000000"/>
          <w:sz w:val="24"/>
        </w:rPr>
        <w:t>3</w:t>
      </w:r>
      <w:r w:rsidRPr="007A1ACF">
        <w:rPr>
          <w:color w:val="000000"/>
          <w:sz w:val="24"/>
        </w:rPr>
        <w:t>日，北京银保监局对北京银行作出</w:t>
      </w:r>
      <w:r w:rsidRPr="007A1ACF">
        <w:rPr>
          <w:color w:val="000000"/>
          <w:sz w:val="24"/>
        </w:rPr>
        <w:t>“</w:t>
      </w:r>
      <w:r w:rsidRPr="007A1ACF">
        <w:rPr>
          <w:color w:val="000000"/>
          <w:sz w:val="24"/>
        </w:rPr>
        <w:t>责令改正，并给予合计</w:t>
      </w:r>
      <w:r w:rsidRPr="007A1ACF">
        <w:rPr>
          <w:color w:val="000000"/>
          <w:sz w:val="24"/>
        </w:rPr>
        <w:t>110</w:t>
      </w:r>
      <w:r w:rsidRPr="007A1ACF">
        <w:rPr>
          <w:color w:val="000000"/>
          <w:sz w:val="24"/>
        </w:rPr>
        <w:t>万元罚款的行政处罚</w:t>
      </w:r>
      <w:r w:rsidRPr="007A1ACF">
        <w:rPr>
          <w:color w:val="000000"/>
          <w:sz w:val="24"/>
        </w:rPr>
        <w:t>”</w:t>
      </w:r>
      <w:r w:rsidRPr="007A1ACF">
        <w:rPr>
          <w:color w:val="000000"/>
          <w:sz w:val="24"/>
        </w:rPr>
        <w:t>的行政处罚，违法违规事由：个人消费贷款被挪用于支付购房首付款或投资股权、个别个人商办用房贷款违反房地产调控政策、同业投资通过信托通道违规发放土地储备贷款。</w:t>
      </w:r>
      <w:r w:rsidRPr="007A1ACF">
        <w:rPr>
          <w:color w:val="000000"/>
          <w:sz w:val="24"/>
        </w:rPr>
        <w:t>2019</w:t>
      </w:r>
      <w:r w:rsidRPr="007A1ACF">
        <w:rPr>
          <w:color w:val="000000"/>
          <w:sz w:val="24"/>
        </w:rPr>
        <w:t>年</w:t>
      </w:r>
      <w:r w:rsidRPr="007A1ACF">
        <w:rPr>
          <w:color w:val="000000"/>
          <w:sz w:val="24"/>
        </w:rPr>
        <w:t>9</w:t>
      </w:r>
      <w:r w:rsidRPr="007A1ACF">
        <w:rPr>
          <w:color w:val="000000"/>
          <w:sz w:val="24"/>
        </w:rPr>
        <w:t>月</w:t>
      </w:r>
      <w:r w:rsidRPr="007A1ACF">
        <w:rPr>
          <w:color w:val="000000"/>
          <w:sz w:val="24"/>
        </w:rPr>
        <w:t>25</w:t>
      </w:r>
      <w:r w:rsidRPr="007A1ACF">
        <w:rPr>
          <w:color w:val="000000"/>
          <w:sz w:val="24"/>
        </w:rPr>
        <w:t>日，北京银保监局对北京银行作出</w:t>
      </w:r>
      <w:r w:rsidRPr="007A1ACF">
        <w:rPr>
          <w:color w:val="000000"/>
          <w:sz w:val="24"/>
        </w:rPr>
        <w:t>“</w:t>
      </w:r>
      <w:r w:rsidRPr="007A1ACF">
        <w:rPr>
          <w:color w:val="000000"/>
          <w:sz w:val="24"/>
        </w:rPr>
        <w:t>责令改正，并给予合计</w:t>
      </w:r>
      <w:r w:rsidRPr="007A1ACF">
        <w:rPr>
          <w:color w:val="000000"/>
          <w:sz w:val="24"/>
        </w:rPr>
        <w:t>100</w:t>
      </w:r>
      <w:r w:rsidRPr="007A1ACF">
        <w:rPr>
          <w:color w:val="000000"/>
          <w:sz w:val="24"/>
        </w:rPr>
        <w:t>万元罚款的行政处罚</w:t>
      </w:r>
      <w:r w:rsidRPr="007A1ACF">
        <w:rPr>
          <w:color w:val="000000"/>
          <w:sz w:val="24"/>
        </w:rPr>
        <w:t>”</w:t>
      </w:r>
      <w:r w:rsidRPr="007A1ACF">
        <w:rPr>
          <w:color w:val="000000"/>
          <w:sz w:val="24"/>
        </w:rPr>
        <w:t>的行政处罚，违法违规事由：员工大额消费贷款违规行为长期未有效整改、同业业务专营部门制改革不到位、同业投资违规接受第三方金融机构信用担保。</w:t>
      </w:r>
    </w:p>
    <w:p w:rsidR="001B26A5" w:rsidRDefault="00043DC7">
      <w:pPr>
        <w:widowControl/>
        <w:spacing w:line="360" w:lineRule="auto"/>
        <w:rPr>
          <w:color w:val="000000"/>
          <w:sz w:val="24"/>
        </w:rPr>
      </w:pPr>
      <w:r>
        <w:rPr>
          <w:color w:val="000000"/>
          <w:sz w:val="24"/>
        </w:rPr>
        <w:t>19</w:t>
      </w:r>
      <w:r>
        <w:rPr>
          <w:color w:val="000000"/>
          <w:sz w:val="24"/>
        </w:rPr>
        <w:t>交通银行</w:t>
      </w:r>
      <w:r>
        <w:rPr>
          <w:color w:val="000000"/>
          <w:sz w:val="24"/>
        </w:rPr>
        <w:t>CD278</w:t>
      </w:r>
      <w:r>
        <w:rPr>
          <w:color w:val="000000"/>
          <w:sz w:val="24"/>
        </w:rPr>
        <w:t>（代码：</w:t>
      </w:r>
      <w:r>
        <w:rPr>
          <w:color w:val="000000"/>
          <w:sz w:val="24"/>
        </w:rPr>
        <w:t>111906278</w:t>
      </w:r>
      <w:r>
        <w:rPr>
          <w:color w:val="000000"/>
          <w:sz w:val="24"/>
        </w:rPr>
        <w:t>）是易方达货币市场基金的前十大持仓证券。</w:t>
      </w:r>
      <w:r>
        <w:rPr>
          <w:color w:val="000000"/>
          <w:sz w:val="24"/>
        </w:rPr>
        <w:t>2019</w:t>
      </w:r>
      <w:r>
        <w:rPr>
          <w:color w:val="000000"/>
          <w:sz w:val="24"/>
        </w:rPr>
        <w:t>年</w:t>
      </w:r>
      <w:r>
        <w:rPr>
          <w:color w:val="000000"/>
          <w:sz w:val="24"/>
        </w:rPr>
        <w:t>7</w:t>
      </w:r>
      <w:r>
        <w:rPr>
          <w:color w:val="000000"/>
          <w:sz w:val="24"/>
        </w:rPr>
        <w:t>月</w:t>
      </w:r>
      <w:r>
        <w:rPr>
          <w:color w:val="000000"/>
          <w:sz w:val="24"/>
        </w:rPr>
        <w:t>25</w:t>
      </w:r>
      <w:r>
        <w:rPr>
          <w:color w:val="000000"/>
          <w:sz w:val="24"/>
        </w:rPr>
        <w:t>日，中国银行保险监督管理委员会上海监管局对交通银行股份有限公司太平洋信用卡中心的如下违法违规行为作</w:t>
      </w:r>
      <w:r>
        <w:rPr>
          <w:color w:val="000000"/>
          <w:sz w:val="24"/>
        </w:rPr>
        <w:t>出</w:t>
      </w:r>
      <w:r>
        <w:rPr>
          <w:color w:val="000000"/>
          <w:sz w:val="24"/>
        </w:rPr>
        <w:t>“</w:t>
      </w:r>
      <w:r>
        <w:rPr>
          <w:color w:val="000000"/>
          <w:sz w:val="24"/>
        </w:rPr>
        <w:t>处以责令改正，并处罚款</w:t>
      </w:r>
      <w:r>
        <w:rPr>
          <w:color w:val="000000"/>
          <w:sz w:val="24"/>
        </w:rPr>
        <w:t>40</w:t>
      </w:r>
      <w:r>
        <w:rPr>
          <w:color w:val="000000"/>
          <w:sz w:val="24"/>
        </w:rPr>
        <w:t>万元</w:t>
      </w:r>
      <w:r>
        <w:rPr>
          <w:color w:val="000000"/>
          <w:sz w:val="24"/>
        </w:rPr>
        <w:t>”</w:t>
      </w:r>
      <w:r>
        <w:rPr>
          <w:color w:val="000000"/>
          <w:sz w:val="24"/>
        </w:rPr>
        <w:t>的行政处罚决定：</w:t>
      </w:r>
      <w:r>
        <w:rPr>
          <w:color w:val="000000"/>
          <w:sz w:val="24"/>
        </w:rPr>
        <w:t>2017</w:t>
      </w:r>
      <w:r>
        <w:rPr>
          <w:color w:val="000000"/>
          <w:sz w:val="24"/>
        </w:rPr>
        <w:t>年</w:t>
      </w:r>
      <w:r>
        <w:rPr>
          <w:color w:val="000000"/>
          <w:sz w:val="24"/>
        </w:rPr>
        <w:t>6</w:t>
      </w:r>
      <w:r>
        <w:rPr>
          <w:color w:val="000000"/>
          <w:sz w:val="24"/>
        </w:rPr>
        <w:t>月至</w:t>
      </w:r>
      <w:r>
        <w:rPr>
          <w:color w:val="000000"/>
          <w:sz w:val="24"/>
        </w:rPr>
        <w:t>10</w:t>
      </w:r>
      <w:r>
        <w:rPr>
          <w:color w:val="000000"/>
          <w:sz w:val="24"/>
        </w:rPr>
        <w:t>月期间在办理部分客户信用卡业务时未遵守总授信额度管理制度。</w:t>
      </w:r>
      <w:r>
        <w:rPr>
          <w:color w:val="000000"/>
          <w:sz w:val="24"/>
        </w:rPr>
        <w:t>2019</w:t>
      </w:r>
      <w:r>
        <w:rPr>
          <w:color w:val="000000"/>
          <w:sz w:val="24"/>
        </w:rPr>
        <w:t>年</w:t>
      </w:r>
      <w:r>
        <w:rPr>
          <w:color w:val="000000"/>
          <w:sz w:val="24"/>
        </w:rPr>
        <w:t>12</w:t>
      </w:r>
      <w:r>
        <w:rPr>
          <w:color w:val="000000"/>
          <w:sz w:val="24"/>
        </w:rPr>
        <w:t>月</w:t>
      </w:r>
      <w:r>
        <w:rPr>
          <w:color w:val="000000"/>
          <w:sz w:val="24"/>
        </w:rPr>
        <w:t>27</w:t>
      </w:r>
      <w:r>
        <w:rPr>
          <w:color w:val="000000"/>
          <w:sz w:val="24"/>
        </w:rPr>
        <w:t>日，中国银行保险监督管理委员会对交通银行股份有限公司如下违法违规行为作出</w:t>
      </w:r>
      <w:r>
        <w:rPr>
          <w:color w:val="000000"/>
          <w:sz w:val="24"/>
        </w:rPr>
        <w:t>“</w:t>
      </w:r>
      <w:r>
        <w:rPr>
          <w:color w:val="000000"/>
          <w:sz w:val="24"/>
        </w:rPr>
        <w:t>罚款</w:t>
      </w:r>
      <w:r>
        <w:rPr>
          <w:color w:val="000000"/>
          <w:sz w:val="24"/>
        </w:rPr>
        <w:t>150</w:t>
      </w:r>
      <w:r>
        <w:rPr>
          <w:color w:val="000000"/>
          <w:sz w:val="24"/>
        </w:rPr>
        <w:t>万元</w:t>
      </w:r>
      <w:r>
        <w:rPr>
          <w:color w:val="000000"/>
          <w:sz w:val="24"/>
        </w:rPr>
        <w:t>”</w:t>
      </w:r>
      <w:r>
        <w:rPr>
          <w:color w:val="000000"/>
          <w:sz w:val="24"/>
        </w:rPr>
        <w:t>的行政处罚：</w:t>
      </w:r>
      <w:r>
        <w:rPr>
          <w:color w:val="000000"/>
          <w:sz w:val="24"/>
        </w:rPr>
        <w:t>1</w:t>
      </w:r>
      <w:r>
        <w:rPr>
          <w:color w:val="000000"/>
          <w:sz w:val="24"/>
        </w:rPr>
        <w:t>、授信审批不审慎；</w:t>
      </w:r>
      <w:r>
        <w:rPr>
          <w:color w:val="000000"/>
          <w:sz w:val="24"/>
        </w:rPr>
        <w:t>2</w:t>
      </w:r>
      <w:r>
        <w:rPr>
          <w:color w:val="000000"/>
          <w:sz w:val="24"/>
        </w:rPr>
        <w:t>、总行对分支机构管控不力承担管理责任。</w:t>
      </w:r>
    </w:p>
    <w:p w:rsidR="001B26A5" w:rsidRDefault="00043DC7">
      <w:pPr>
        <w:widowControl/>
        <w:spacing w:line="360" w:lineRule="auto"/>
        <w:rPr>
          <w:color w:val="000000"/>
          <w:sz w:val="24"/>
        </w:rPr>
      </w:pPr>
      <w:r>
        <w:rPr>
          <w:color w:val="000000"/>
          <w:sz w:val="24"/>
        </w:rPr>
        <w:t>19</w:t>
      </w:r>
      <w:r>
        <w:rPr>
          <w:color w:val="000000"/>
          <w:sz w:val="24"/>
        </w:rPr>
        <w:t>招商银行</w:t>
      </w:r>
      <w:r>
        <w:rPr>
          <w:color w:val="000000"/>
          <w:sz w:val="24"/>
        </w:rPr>
        <w:t>CD159</w:t>
      </w:r>
      <w:r>
        <w:rPr>
          <w:color w:val="000000"/>
          <w:sz w:val="24"/>
        </w:rPr>
        <w:t>（代码：</w:t>
      </w:r>
      <w:r>
        <w:rPr>
          <w:color w:val="000000"/>
          <w:sz w:val="24"/>
        </w:rPr>
        <w:t>111907159</w:t>
      </w:r>
      <w:r>
        <w:rPr>
          <w:color w:val="000000"/>
          <w:sz w:val="24"/>
        </w:rPr>
        <w:t>）、</w:t>
      </w:r>
      <w:r>
        <w:rPr>
          <w:color w:val="000000"/>
          <w:sz w:val="24"/>
        </w:rPr>
        <w:t>19</w:t>
      </w:r>
      <w:r>
        <w:rPr>
          <w:color w:val="000000"/>
          <w:sz w:val="24"/>
        </w:rPr>
        <w:t>招商银行</w:t>
      </w:r>
      <w:r>
        <w:rPr>
          <w:color w:val="000000"/>
          <w:sz w:val="24"/>
        </w:rPr>
        <w:t>CD079</w:t>
      </w:r>
      <w:r>
        <w:rPr>
          <w:color w:val="000000"/>
          <w:sz w:val="24"/>
        </w:rPr>
        <w:t>（代码：</w:t>
      </w:r>
      <w:r>
        <w:rPr>
          <w:color w:val="000000"/>
          <w:sz w:val="24"/>
        </w:rPr>
        <w:t>111907079</w:t>
      </w:r>
      <w:r>
        <w:rPr>
          <w:color w:val="000000"/>
          <w:sz w:val="24"/>
        </w:rPr>
        <w:t>）是易方达货币市场基金的前十大持仓证券。</w:t>
      </w:r>
      <w:r>
        <w:rPr>
          <w:color w:val="000000"/>
          <w:sz w:val="24"/>
        </w:rPr>
        <w:t>2019</w:t>
      </w:r>
      <w:r>
        <w:rPr>
          <w:color w:val="000000"/>
          <w:sz w:val="24"/>
        </w:rPr>
        <w:t>年</w:t>
      </w:r>
      <w:r>
        <w:rPr>
          <w:color w:val="000000"/>
          <w:sz w:val="24"/>
        </w:rPr>
        <w:t>7</w:t>
      </w:r>
      <w:r>
        <w:rPr>
          <w:color w:val="000000"/>
          <w:sz w:val="24"/>
        </w:rPr>
        <w:t>月</w:t>
      </w:r>
      <w:r>
        <w:rPr>
          <w:color w:val="000000"/>
          <w:sz w:val="24"/>
        </w:rPr>
        <w:t>8</w:t>
      </w:r>
      <w:r>
        <w:rPr>
          <w:color w:val="000000"/>
          <w:sz w:val="24"/>
        </w:rPr>
        <w:t>日，中国银行保险监督管理委员会上海监管局针</w:t>
      </w:r>
      <w:r>
        <w:rPr>
          <w:color w:val="000000"/>
          <w:sz w:val="24"/>
        </w:rPr>
        <w:t>对招商银行股份有限公司信用卡中心在为部分客户办理信用卡业务时未遵守总授信额度管理制度的行为，对招商银行股份有限公司处以责令改正，并处罚款</w:t>
      </w:r>
      <w:r>
        <w:rPr>
          <w:color w:val="000000"/>
          <w:sz w:val="24"/>
        </w:rPr>
        <w:t>20</w:t>
      </w:r>
      <w:r>
        <w:rPr>
          <w:color w:val="000000"/>
          <w:sz w:val="24"/>
        </w:rPr>
        <w:t>万元。</w:t>
      </w:r>
    </w:p>
    <w:p w:rsidR="001B26A5" w:rsidRDefault="00043DC7">
      <w:pPr>
        <w:widowControl/>
        <w:spacing w:line="360" w:lineRule="auto"/>
        <w:rPr>
          <w:color w:val="000000"/>
          <w:sz w:val="24"/>
        </w:rPr>
      </w:pPr>
      <w:r>
        <w:rPr>
          <w:color w:val="000000"/>
          <w:sz w:val="24"/>
        </w:rPr>
        <w:t>19</w:t>
      </w:r>
      <w:r>
        <w:rPr>
          <w:color w:val="000000"/>
          <w:sz w:val="24"/>
        </w:rPr>
        <w:t>农业银行</w:t>
      </w:r>
      <w:r>
        <w:rPr>
          <w:color w:val="000000"/>
          <w:sz w:val="24"/>
        </w:rPr>
        <w:t>CD203</w:t>
      </w:r>
      <w:r>
        <w:rPr>
          <w:color w:val="000000"/>
          <w:sz w:val="24"/>
        </w:rPr>
        <w:t>（代码：</w:t>
      </w:r>
      <w:r>
        <w:rPr>
          <w:color w:val="000000"/>
          <w:sz w:val="24"/>
        </w:rPr>
        <w:t>111903203</w:t>
      </w:r>
      <w:r>
        <w:rPr>
          <w:color w:val="000000"/>
          <w:sz w:val="24"/>
        </w:rPr>
        <w:t>）、</w:t>
      </w:r>
      <w:r>
        <w:rPr>
          <w:color w:val="000000"/>
          <w:sz w:val="24"/>
        </w:rPr>
        <w:t>20</w:t>
      </w:r>
      <w:r>
        <w:rPr>
          <w:color w:val="000000"/>
          <w:sz w:val="24"/>
        </w:rPr>
        <w:t>农业银行</w:t>
      </w:r>
      <w:r>
        <w:rPr>
          <w:color w:val="000000"/>
          <w:sz w:val="24"/>
        </w:rPr>
        <w:t>CD019</w:t>
      </w:r>
      <w:r>
        <w:rPr>
          <w:color w:val="000000"/>
          <w:sz w:val="24"/>
        </w:rPr>
        <w:t>（代码：</w:t>
      </w:r>
      <w:r>
        <w:rPr>
          <w:color w:val="000000"/>
          <w:sz w:val="24"/>
        </w:rPr>
        <w:t>112003019</w:t>
      </w:r>
      <w:r>
        <w:rPr>
          <w:color w:val="000000"/>
          <w:sz w:val="24"/>
        </w:rPr>
        <w:t>）是易方达货币市场基金的前十大持仓证券。</w:t>
      </w:r>
      <w:r>
        <w:rPr>
          <w:color w:val="000000"/>
          <w:sz w:val="24"/>
        </w:rPr>
        <w:t>2019</w:t>
      </w:r>
      <w:r>
        <w:rPr>
          <w:color w:val="000000"/>
          <w:sz w:val="24"/>
        </w:rPr>
        <w:t>年</w:t>
      </w:r>
      <w:r>
        <w:rPr>
          <w:color w:val="000000"/>
          <w:sz w:val="24"/>
        </w:rPr>
        <w:t>5</w:t>
      </w:r>
      <w:r>
        <w:rPr>
          <w:color w:val="000000"/>
          <w:sz w:val="24"/>
        </w:rPr>
        <w:t>月</w:t>
      </w:r>
      <w:r>
        <w:rPr>
          <w:color w:val="000000"/>
          <w:sz w:val="24"/>
        </w:rPr>
        <w:t>7</w:t>
      </w:r>
      <w:r>
        <w:rPr>
          <w:color w:val="000000"/>
          <w:sz w:val="24"/>
        </w:rPr>
        <w:t>日，中国银保监会上海监管局针对中国农业银行股份有限公司中心部分信用卡资金违规用于非消费领域的违法违规行为，作出</w:t>
      </w:r>
      <w:r>
        <w:rPr>
          <w:color w:val="000000"/>
          <w:sz w:val="24"/>
        </w:rPr>
        <w:t>“</w:t>
      </w:r>
      <w:r>
        <w:rPr>
          <w:color w:val="000000"/>
          <w:sz w:val="24"/>
        </w:rPr>
        <w:t>责令改正，并处罚款</w:t>
      </w:r>
      <w:r>
        <w:rPr>
          <w:color w:val="000000"/>
          <w:sz w:val="24"/>
        </w:rPr>
        <w:t>50</w:t>
      </w:r>
      <w:r>
        <w:rPr>
          <w:color w:val="000000"/>
          <w:sz w:val="24"/>
        </w:rPr>
        <w:t>万元</w:t>
      </w:r>
      <w:r>
        <w:rPr>
          <w:color w:val="000000"/>
          <w:sz w:val="24"/>
        </w:rPr>
        <w:t>”</w:t>
      </w:r>
      <w:r>
        <w:rPr>
          <w:color w:val="000000"/>
          <w:sz w:val="24"/>
        </w:rPr>
        <w:t>的行政处罚决定。</w:t>
      </w:r>
      <w:r>
        <w:rPr>
          <w:color w:val="000000"/>
          <w:sz w:val="24"/>
        </w:rPr>
        <w:t>2019</w:t>
      </w:r>
      <w:r>
        <w:rPr>
          <w:color w:val="000000"/>
          <w:sz w:val="24"/>
        </w:rPr>
        <w:t>年</w:t>
      </w:r>
      <w:r>
        <w:rPr>
          <w:color w:val="000000"/>
          <w:sz w:val="24"/>
        </w:rPr>
        <w:t>7</w:t>
      </w:r>
      <w:r>
        <w:rPr>
          <w:color w:val="000000"/>
          <w:sz w:val="24"/>
        </w:rPr>
        <w:t>月</w:t>
      </w:r>
      <w:r>
        <w:rPr>
          <w:color w:val="000000"/>
          <w:sz w:val="24"/>
        </w:rPr>
        <w:t>25</w:t>
      </w:r>
      <w:r>
        <w:rPr>
          <w:color w:val="000000"/>
          <w:sz w:val="24"/>
        </w:rPr>
        <w:t>日，中国银行保险监督管理委员会上海</w:t>
      </w:r>
      <w:r>
        <w:rPr>
          <w:color w:val="000000"/>
          <w:sz w:val="24"/>
        </w:rPr>
        <w:t>监管局针对中国农业银行股份有限公司信用卡中心的如下违法违规行为作出</w:t>
      </w:r>
      <w:r>
        <w:rPr>
          <w:color w:val="000000"/>
          <w:sz w:val="24"/>
        </w:rPr>
        <w:t>“</w:t>
      </w:r>
      <w:r>
        <w:rPr>
          <w:color w:val="000000"/>
          <w:sz w:val="24"/>
        </w:rPr>
        <w:t>责令改正，并处罚款</w:t>
      </w:r>
      <w:r>
        <w:rPr>
          <w:color w:val="000000"/>
          <w:sz w:val="24"/>
        </w:rPr>
        <w:t>20</w:t>
      </w:r>
      <w:r>
        <w:rPr>
          <w:color w:val="000000"/>
          <w:sz w:val="24"/>
        </w:rPr>
        <w:t>万元</w:t>
      </w:r>
      <w:r>
        <w:rPr>
          <w:color w:val="000000"/>
          <w:sz w:val="24"/>
        </w:rPr>
        <w:t>”</w:t>
      </w:r>
      <w:r>
        <w:rPr>
          <w:color w:val="000000"/>
          <w:sz w:val="24"/>
        </w:rPr>
        <w:t>的行政处罚决定：</w:t>
      </w:r>
      <w:r>
        <w:rPr>
          <w:color w:val="000000"/>
          <w:sz w:val="24"/>
        </w:rPr>
        <w:t>2017</w:t>
      </w:r>
      <w:r>
        <w:rPr>
          <w:color w:val="000000"/>
          <w:sz w:val="24"/>
        </w:rPr>
        <w:t>年</w:t>
      </w:r>
      <w:r>
        <w:rPr>
          <w:color w:val="000000"/>
          <w:sz w:val="24"/>
        </w:rPr>
        <w:t>5</w:t>
      </w:r>
      <w:r>
        <w:rPr>
          <w:color w:val="000000"/>
          <w:sz w:val="24"/>
        </w:rPr>
        <w:t>月至</w:t>
      </w:r>
      <w:r>
        <w:rPr>
          <w:color w:val="000000"/>
          <w:sz w:val="24"/>
        </w:rPr>
        <w:t>2018</w:t>
      </w:r>
      <w:r>
        <w:rPr>
          <w:color w:val="000000"/>
          <w:sz w:val="24"/>
        </w:rPr>
        <w:t>年</w:t>
      </w:r>
      <w:r>
        <w:rPr>
          <w:color w:val="000000"/>
          <w:sz w:val="24"/>
        </w:rPr>
        <w:t>6</w:t>
      </w:r>
      <w:r>
        <w:rPr>
          <w:color w:val="000000"/>
          <w:sz w:val="24"/>
        </w:rPr>
        <w:t>月在办理部分客户信用卡业务时未遵守总授信额度管理制度的违法违规事实。</w:t>
      </w:r>
      <w:r>
        <w:rPr>
          <w:color w:val="000000"/>
          <w:sz w:val="24"/>
        </w:rPr>
        <w:t>2020</w:t>
      </w:r>
      <w:r>
        <w:rPr>
          <w:color w:val="000000"/>
          <w:sz w:val="24"/>
        </w:rPr>
        <w:t>年</w:t>
      </w:r>
      <w:r>
        <w:rPr>
          <w:color w:val="000000"/>
          <w:sz w:val="24"/>
        </w:rPr>
        <w:t>1</w:t>
      </w:r>
      <w:r>
        <w:rPr>
          <w:color w:val="000000"/>
          <w:sz w:val="24"/>
        </w:rPr>
        <w:t>月</w:t>
      </w:r>
      <w:r>
        <w:rPr>
          <w:color w:val="000000"/>
          <w:sz w:val="24"/>
        </w:rPr>
        <w:t>19</w:t>
      </w:r>
      <w:r>
        <w:rPr>
          <w:color w:val="000000"/>
          <w:sz w:val="24"/>
        </w:rPr>
        <w:t>日，国家税务总局北京市海淀区税务局对中国农业银行股份有限公司未按照规定期限办理纳税申报和报送纳税资料的违法违规事实，作出罚款</w:t>
      </w:r>
      <w:r>
        <w:rPr>
          <w:color w:val="000000"/>
          <w:sz w:val="24"/>
        </w:rPr>
        <w:t>50</w:t>
      </w:r>
      <w:r>
        <w:rPr>
          <w:color w:val="000000"/>
          <w:sz w:val="24"/>
        </w:rPr>
        <w:t>万元的行政处罚决定。</w:t>
      </w:r>
      <w:r>
        <w:rPr>
          <w:color w:val="000000"/>
          <w:sz w:val="24"/>
        </w:rPr>
        <w:t>2020</w:t>
      </w:r>
      <w:r>
        <w:rPr>
          <w:color w:val="000000"/>
          <w:sz w:val="24"/>
        </w:rPr>
        <w:t>年</w:t>
      </w:r>
      <w:r>
        <w:rPr>
          <w:color w:val="000000"/>
          <w:sz w:val="24"/>
        </w:rPr>
        <w:t>3</w:t>
      </w:r>
      <w:r>
        <w:rPr>
          <w:color w:val="000000"/>
          <w:sz w:val="24"/>
        </w:rPr>
        <w:t>月</w:t>
      </w:r>
      <w:r>
        <w:rPr>
          <w:color w:val="000000"/>
          <w:sz w:val="24"/>
        </w:rPr>
        <w:t>9</w:t>
      </w:r>
      <w:r>
        <w:rPr>
          <w:color w:val="000000"/>
          <w:sz w:val="24"/>
        </w:rPr>
        <w:t>日，中国银行保险监督管理委员会对中国农业银行股份有限公司的如下违法违规行为作出罚款</w:t>
      </w:r>
      <w:r>
        <w:rPr>
          <w:color w:val="000000"/>
          <w:sz w:val="24"/>
        </w:rPr>
        <w:t>50</w:t>
      </w:r>
      <w:r>
        <w:rPr>
          <w:color w:val="000000"/>
          <w:sz w:val="24"/>
        </w:rPr>
        <w:t>万元的行政处罚决定：可回溯制度执行不</w:t>
      </w:r>
      <w:r>
        <w:rPr>
          <w:color w:val="000000"/>
          <w:sz w:val="24"/>
        </w:rPr>
        <w:t>到位、可回溯基础管理不到位、部分可回溯视频质检结果未反馈给保险公司、可回溯资料不符合监管规定。</w:t>
      </w:r>
    </w:p>
    <w:p w:rsidR="001B26A5" w:rsidRDefault="00043DC7">
      <w:pPr>
        <w:widowControl/>
        <w:spacing w:line="360" w:lineRule="auto"/>
        <w:rPr>
          <w:color w:val="000000"/>
          <w:sz w:val="24"/>
        </w:rPr>
      </w:pPr>
      <w:r>
        <w:rPr>
          <w:color w:val="000000"/>
          <w:sz w:val="24"/>
        </w:rPr>
        <w:t>19</w:t>
      </w:r>
      <w:r>
        <w:rPr>
          <w:color w:val="000000"/>
          <w:sz w:val="24"/>
        </w:rPr>
        <w:t>中信银行</w:t>
      </w:r>
      <w:r>
        <w:rPr>
          <w:color w:val="000000"/>
          <w:sz w:val="24"/>
        </w:rPr>
        <w:t>CD205</w:t>
      </w:r>
      <w:r>
        <w:rPr>
          <w:color w:val="000000"/>
          <w:sz w:val="24"/>
        </w:rPr>
        <w:t>（代码：</w:t>
      </w:r>
      <w:r>
        <w:rPr>
          <w:color w:val="000000"/>
          <w:sz w:val="24"/>
        </w:rPr>
        <w:t>111908205</w:t>
      </w:r>
      <w:r>
        <w:rPr>
          <w:color w:val="000000"/>
          <w:sz w:val="24"/>
        </w:rPr>
        <w:t>）、</w:t>
      </w:r>
      <w:r>
        <w:rPr>
          <w:color w:val="000000"/>
          <w:sz w:val="24"/>
        </w:rPr>
        <w:t>20</w:t>
      </w:r>
      <w:r>
        <w:rPr>
          <w:color w:val="000000"/>
          <w:sz w:val="24"/>
        </w:rPr>
        <w:t>中信银行</w:t>
      </w:r>
      <w:r>
        <w:rPr>
          <w:color w:val="000000"/>
          <w:sz w:val="24"/>
        </w:rPr>
        <w:t>CD010</w:t>
      </w:r>
      <w:r>
        <w:rPr>
          <w:color w:val="000000"/>
          <w:sz w:val="24"/>
        </w:rPr>
        <w:t>（代码：</w:t>
      </w:r>
      <w:r>
        <w:rPr>
          <w:color w:val="000000"/>
          <w:sz w:val="24"/>
        </w:rPr>
        <w:t>112008010</w:t>
      </w:r>
      <w:r>
        <w:rPr>
          <w:color w:val="000000"/>
          <w:sz w:val="24"/>
        </w:rPr>
        <w:t>）是易方达货币市场基金的前十大持仓证券。</w:t>
      </w:r>
      <w:r>
        <w:rPr>
          <w:color w:val="000000"/>
          <w:sz w:val="24"/>
        </w:rPr>
        <w:t>2019</w:t>
      </w:r>
      <w:r>
        <w:rPr>
          <w:color w:val="000000"/>
          <w:sz w:val="24"/>
        </w:rPr>
        <w:t>年</w:t>
      </w:r>
      <w:r>
        <w:rPr>
          <w:color w:val="000000"/>
          <w:sz w:val="24"/>
        </w:rPr>
        <w:t>7</w:t>
      </w:r>
      <w:r>
        <w:rPr>
          <w:color w:val="000000"/>
          <w:sz w:val="24"/>
        </w:rPr>
        <w:t>月</w:t>
      </w:r>
      <w:r>
        <w:rPr>
          <w:color w:val="000000"/>
          <w:sz w:val="24"/>
        </w:rPr>
        <w:t>3</w:t>
      </w:r>
      <w:r>
        <w:rPr>
          <w:color w:val="000000"/>
          <w:sz w:val="24"/>
        </w:rPr>
        <w:t>日，中国银行保险监督管理委员会针对中信银行股份有限公司的如下违法违规行为，作出</w:t>
      </w:r>
      <w:r>
        <w:rPr>
          <w:color w:val="000000"/>
          <w:sz w:val="24"/>
        </w:rPr>
        <w:t>“</w:t>
      </w:r>
      <w:r>
        <w:rPr>
          <w:color w:val="000000"/>
          <w:sz w:val="24"/>
        </w:rPr>
        <w:t>没收违法所得</w:t>
      </w:r>
      <w:r>
        <w:rPr>
          <w:color w:val="000000"/>
          <w:sz w:val="24"/>
        </w:rPr>
        <w:t>33.6677</w:t>
      </w:r>
      <w:r>
        <w:rPr>
          <w:color w:val="000000"/>
          <w:sz w:val="24"/>
        </w:rPr>
        <w:t>万元，罚款</w:t>
      </w:r>
      <w:r>
        <w:rPr>
          <w:color w:val="000000"/>
          <w:sz w:val="24"/>
        </w:rPr>
        <w:t>2190</w:t>
      </w:r>
      <w:r>
        <w:rPr>
          <w:color w:val="000000"/>
          <w:sz w:val="24"/>
        </w:rPr>
        <w:t>万元，合计</w:t>
      </w:r>
      <w:r>
        <w:rPr>
          <w:color w:val="000000"/>
          <w:sz w:val="24"/>
        </w:rPr>
        <w:t>2223.6677</w:t>
      </w:r>
      <w:r>
        <w:rPr>
          <w:color w:val="000000"/>
          <w:sz w:val="24"/>
        </w:rPr>
        <w:t>万元</w:t>
      </w:r>
      <w:r>
        <w:rPr>
          <w:color w:val="000000"/>
          <w:sz w:val="24"/>
        </w:rPr>
        <w:t>”</w:t>
      </w:r>
      <w:r>
        <w:rPr>
          <w:color w:val="000000"/>
          <w:sz w:val="24"/>
        </w:rPr>
        <w:t>的行政处罚决定：（一）未按规定提供报表且逾期未改正</w:t>
      </w:r>
      <w:r>
        <w:rPr>
          <w:color w:val="000000"/>
          <w:sz w:val="24"/>
        </w:rPr>
        <w:t>;</w:t>
      </w:r>
      <w:r>
        <w:rPr>
          <w:color w:val="000000"/>
          <w:sz w:val="24"/>
        </w:rPr>
        <w:t>（二）错报、漏报银行业监管统计资料；（三）未向监管</w:t>
      </w:r>
      <w:r>
        <w:rPr>
          <w:color w:val="000000"/>
          <w:sz w:val="24"/>
        </w:rPr>
        <w:t>部门报告重要信息系统运营中断事件</w:t>
      </w:r>
      <w:r>
        <w:rPr>
          <w:color w:val="000000"/>
          <w:sz w:val="24"/>
        </w:rPr>
        <w:t>;</w:t>
      </w:r>
      <w:r>
        <w:rPr>
          <w:color w:val="000000"/>
          <w:sz w:val="24"/>
        </w:rPr>
        <w:t>（四）信息系统控制存在较大安全漏洞，未做到有效的安全控制</w:t>
      </w:r>
      <w:r>
        <w:rPr>
          <w:color w:val="000000"/>
          <w:sz w:val="24"/>
        </w:rPr>
        <w:t>;</w:t>
      </w:r>
      <w:r>
        <w:rPr>
          <w:color w:val="000000"/>
          <w:sz w:val="24"/>
        </w:rPr>
        <w:t>（五）未按企业划型标准将多家企业划分为小微型企业，报送监管数据不真实</w:t>
      </w:r>
      <w:r>
        <w:rPr>
          <w:color w:val="000000"/>
          <w:sz w:val="24"/>
        </w:rPr>
        <w:t>;</w:t>
      </w:r>
      <w:r>
        <w:rPr>
          <w:color w:val="000000"/>
          <w:sz w:val="24"/>
        </w:rPr>
        <w:t>（六）向关系人发放信用贷款、向关系人发放担保贷款的条件优于其他借款人同类贷款条件</w:t>
      </w:r>
      <w:r>
        <w:rPr>
          <w:color w:val="000000"/>
          <w:sz w:val="24"/>
        </w:rPr>
        <w:t>;</w:t>
      </w:r>
      <w:r>
        <w:rPr>
          <w:color w:val="000000"/>
          <w:sz w:val="24"/>
        </w:rPr>
        <w:t>（七）重大关联交易未按规定审查审批且未向监管部门报告</w:t>
      </w:r>
      <w:r>
        <w:rPr>
          <w:color w:val="000000"/>
          <w:sz w:val="24"/>
        </w:rPr>
        <w:t>;</w:t>
      </w:r>
      <w:r>
        <w:rPr>
          <w:color w:val="000000"/>
          <w:sz w:val="24"/>
        </w:rPr>
        <w:t>（八）贷后管理不到位导致贷款资金被挪用</w:t>
      </w:r>
      <w:r>
        <w:rPr>
          <w:color w:val="000000"/>
          <w:sz w:val="24"/>
        </w:rPr>
        <w:t>;</w:t>
      </w:r>
      <w:r>
        <w:rPr>
          <w:color w:val="000000"/>
          <w:sz w:val="24"/>
        </w:rPr>
        <w:t>（九）以流动资金贷款名义发放房地产开发贷款</w:t>
      </w:r>
      <w:r>
        <w:rPr>
          <w:color w:val="000000"/>
          <w:sz w:val="24"/>
        </w:rPr>
        <w:t>;</w:t>
      </w:r>
      <w:r>
        <w:rPr>
          <w:color w:val="000000"/>
          <w:sz w:val="24"/>
        </w:rPr>
        <w:t>（十）未将房地产企业贷款计入房地产开发贷款科目</w:t>
      </w:r>
      <w:r>
        <w:rPr>
          <w:color w:val="000000"/>
          <w:sz w:val="24"/>
        </w:rPr>
        <w:t>;</w:t>
      </w:r>
      <w:r>
        <w:rPr>
          <w:color w:val="000000"/>
          <w:sz w:val="24"/>
        </w:rPr>
        <w:t>（十一）投资同一家银行机构同期非保本理财产品采用风险权重不一致</w:t>
      </w:r>
      <w:r>
        <w:rPr>
          <w:color w:val="000000"/>
          <w:sz w:val="24"/>
        </w:rPr>
        <w:t>;</w:t>
      </w:r>
      <w:r>
        <w:rPr>
          <w:color w:val="000000"/>
          <w:sz w:val="24"/>
        </w:rPr>
        <w:t>（十二）购买非保本</w:t>
      </w:r>
      <w:r>
        <w:rPr>
          <w:color w:val="000000"/>
          <w:sz w:val="24"/>
        </w:rPr>
        <w:t>理财产品签订可提前赎回协议，未准确计量风险加权资产</w:t>
      </w:r>
      <w:r>
        <w:rPr>
          <w:color w:val="000000"/>
          <w:sz w:val="24"/>
        </w:rPr>
        <w:t>;</w:t>
      </w:r>
      <w:r>
        <w:rPr>
          <w:color w:val="000000"/>
          <w:sz w:val="24"/>
        </w:rPr>
        <w:t>（十三）未按规定计提资产支持证券业务的风险加权资产。</w:t>
      </w:r>
      <w:r>
        <w:rPr>
          <w:color w:val="000000"/>
          <w:sz w:val="24"/>
        </w:rPr>
        <w:t>2020</w:t>
      </w:r>
      <w:r>
        <w:rPr>
          <w:color w:val="000000"/>
          <w:sz w:val="24"/>
        </w:rPr>
        <w:t>年</w:t>
      </w:r>
      <w:r>
        <w:rPr>
          <w:color w:val="000000"/>
          <w:sz w:val="24"/>
        </w:rPr>
        <w:t>2</w:t>
      </w:r>
      <w:r>
        <w:rPr>
          <w:color w:val="000000"/>
          <w:sz w:val="24"/>
        </w:rPr>
        <w:t>月</w:t>
      </w:r>
      <w:r>
        <w:rPr>
          <w:color w:val="000000"/>
          <w:sz w:val="24"/>
        </w:rPr>
        <w:t>20</w:t>
      </w:r>
      <w:r>
        <w:rPr>
          <w:color w:val="000000"/>
          <w:sz w:val="24"/>
        </w:rPr>
        <w:t>日，北京银保监局对中信银行股份有限公司的如下违法违规行为，作出</w:t>
      </w:r>
      <w:r>
        <w:rPr>
          <w:color w:val="000000"/>
          <w:sz w:val="24"/>
        </w:rPr>
        <w:t>“</w:t>
      </w:r>
      <w:r>
        <w:rPr>
          <w:color w:val="000000"/>
          <w:sz w:val="24"/>
        </w:rPr>
        <w:t>责令中信银行股份有限公司改正，并给予合计</w:t>
      </w:r>
      <w:r>
        <w:rPr>
          <w:color w:val="000000"/>
          <w:sz w:val="24"/>
        </w:rPr>
        <w:t>2020</w:t>
      </w:r>
      <w:r>
        <w:rPr>
          <w:color w:val="000000"/>
          <w:sz w:val="24"/>
        </w:rPr>
        <w:t>万元罚款</w:t>
      </w:r>
      <w:r>
        <w:rPr>
          <w:color w:val="000000"/>
          <w:sz w:val="24"/>
        </w:rPr>
        <w:t>”</w:t>
      </w:r>
      <w:r>
        <w:rPr>
          <w:color w:val="000000"/>
          <w:sz w:val="24"/>
        </w:rPr>
        <w:t>的行政处罚决定：中信银行股份有限公司违规发放土地储备贷款；受托支付不符合监管规定；信托消费贷款业务开展不审慎；流动资金贷款被挪用于股权投资；信贷资金被挪用流入房地产开发公司；个人经营性贷款资金被挪用于购房；非真实转让不良信贷资产；未对融资人交易材料合理性进行必要的审查</w:t>
      </w:r>
      <w:r>
        <w:rPr>
          <w:color w:val="000000"/>
          <w:sz w:val="24"/>
        </w:rPr>
        <w:t>，资金被用于缴纳土地竞买保证金；违规为房地产开发企业发放流动资金性质融资；签署抽屉协议互投涉房信贷资产腾挪信贷规模；卖出回购信贷资产收益权，实现信贷规模阶段性出表；理财资金违规投向未上市房地产企业股权；理财资金被挪用于支付土地出让价款；违规向资本金不足的房地产开发项目提供融资；并购贷款真实性审核不足，借款人变相用于置换项目公司缴纳的土地出让价款；协助合作机构签署抽屉协议，规避相关监管规定；理财资金实际用于置换项目前期股东支付的土地出让金；违规为房地产企业支付土地购置费用提供融资；违规向四证不全的商业性房地产</w:t>
      </w:r>
      <w:r>
        <w:rPr>
          <w:color w:val="000000"/>
          <w:sz w:val="24"/>
        </w:rPr>
        <w:t>开发项目提供融资。</w:t>
      </w:r>
    </w:p>
    <w:p w:rsidR="001B26A5" w:rsidRDefault="00043DC7">
      <w:pPr>
        <w:widowControl/>
        <w:spacing w:line="360" w:lineRule="auto"/>
        <w:rPr>
          <w:color w:val="000000"/>
          <w:sz w:val="24"/>
        </w:rPr>
      </w:pPr>
      <w:r>
        <w:rPr>
          <w:color w:val="000000"/>
          <w:sz w:val="24"/>
        </w:rPr>
        <w:t>20</w:t>
      </w:r>
      <w:r>
        <w:rPr>
          <w:color w:val="000000"/>
          <w:sz w:val="24"/>
        </w:rPr>
        <w:t>光大银行</w:t>
      </w:r>
      <w:r>
        <w:rPr>
          <w:color w:val="000000"/>
          <w:sz w:val="24"/>
        </w:rPr>
        <w:t>CD037</w:t>
      </w:r>
      <w:r>
        <w:rPr>
          <w:color w:val="000000"/>
          <w:sz w:val="24"/>
        </w:rPr>
        <w:t>（代码：</w:t>
      </w:r>
      <w:r>
        <w:rPr>
          <w:color w:val="000000"/>
          <w:sz w:val="24"/>
        </w:rPr>
        <w:t>112017037</w:t>
      </w:r>
      <w:r>
        <w:rPr>
          <w:color w:val="000000"/>
          <w:sz w:val="24"/>
        </w:rPr>
        <w:t>）是易方达货币市场基金的前十大持仓证券。</w:t>
      </w:r>
      <w:r>
        <w:rPr>
          <w:color w:val="000000"/>
          <w:sz w:val="24"/>
        </w:rPr>
        <w:t>2019</w:t>
      </w:r>
      <w:r>
        <w:rPr>
          <w:color w:val="000000"/>
          <w:sz w:val="24"/>
        </w:rPr>
        <w:t>年</w:t>
      </w:r>
      <w:r>
        <w:rPr>
          <w:color w:val="000000"/>
          <w:sz w:val="24"/>
        </w:rPr>
        <w:t>12</w:t>
      </w:r>
      <w:r>
        <w:rPr>
          <w:color w:val="000000"/>
          <w:sz w:val="24"/>
        </w:rPr>
        <w:t>月</w:t>
      </w:r>
      <w:r>
        <w:rPr>
          <w:color w:val="000000"/>
          <w:sz w:val="24"/>
        </w:rPr>
        <w:t>27</w:t>
      </w:r>
      <w:r>
        <w:rPr>
          <w:color w:val="000000"/>
          <w:sz w:val="24"/>
        </w:rPr>
        <w:t>日，中国银行保险监督管理委员会对中国光大银行股份有限公司的如下违法违规行为作出</w:t>
      </w:r>
      <w:r>
        <w:rPr>
          <w:color w:val="000000"/>
          <w:sz w:val="24"/>
        </w:rPr>
        <w:t>“</w:t>
      </w:r>
      <w:r>
        <w:rPr>
          <w:color w:val="000000"/>
          <w:sz w:val="24"/>
        </w:rPr>
        <w:t>罚款</w:t>
      </w:r>
      <w:r>
        <w:rPr>
          <w:color w:val="000000"/>
          <w:sz w:val="24"/>
        </w:rPr>
        <w:t>180</w:t>
      </w:r>
      <w:r>
        <w:rPr>
          <w:color w:val="000000"/>
          <w:sz w:val="24"/>
        </w:rPr>
        <w:t>万元</w:t>
      </w:r>
      <w:r>
        <w:rPr>
          <w:color w:val="000000"/>
          <w:sz w:val="24"/>
        </w:rPr>
        <w:t>”</w:t>
      </w:r>
      <w:r>
        <w:rPr>
          <w:color w:val="000000"/>
          <w:sz w:val="24"/>
        </w:rPr>
        <w:t>的行政处罚决定：</w:t>
      </w:r>
      <w:r>
        <w:rPr>
          <w:color w:val="000000"/>
          <w:sz w:val="24"/>
        </w:rPr>
        <w:t>1</w:t>
      </w:r>
      <w:r>
        <w:rPr>
          <w:color w:val="000000"/>
          <w:sz w:val="24"/>
        </w:rPr>
        <w:t>、授信审批不审慎；</w:t>
      </w:r>
      <w:r>
        <w:rPr>
          <w:color w:val="000000"/>
          <w:sz w:val="24"/>
        </w:rPr>
        <w:t>2</w:t>
      </w:r>
      <w:r>
        <w:rPr>
          <w:color w:val="000000"/>
          <w:sz w:val="24"/>
        </w:rPr>
        <w:t>、为还款来源不清晰的项目办理业务；</w:t>
      </w:r>
      <w:r>
        <w:rPr>
          <w:color w:val="000000"/>
          <w:sz w:val="24"/>
        </w:rPr>
        <w:t>3</w:t>
      </w:r>
      <w:r>
        <w:rPr>
          <w:color w:val="000000"/>
          <w:sz w:val="24"/>
        </w:rPr>
        <w:t>、总行对分支机构管控不力承担管理责任。</w:t>
      </w:r>
      <w:r>
        <w:rPr>
          <w:color w:val="000000"/>
          <w:sz w:val="24"/>
        </w:rPr>
        <w:t>2020</w:t>
      </w:r>
      <w:r>
        <w:rPr>
          <w:color w:val="000000"/>
          <w:sz w:val="24"/>
        </w:rPr>
        <w:t>年</w:t>
      </w:r>
      <w:r>
        <w:rPr>
          <w:color w:val="000000"/>
          <w:sz w:val="24"/>
        </w:rPr>
        <w:t>2</w:t>
      </w:r>
      <w:r>
        <w:rPr>
          <w:color w:val="000000"/>
          <w:sz w:val="24"/>
        </w:rPr>
        <w:t>月</w:t>
      </w:r>
      <w:r>
        <w:rPr>
          <w:color w:val="000000"/>
          <w:sz w:val="24"/>
        </w:rPr>
        <w:t>10</w:t>
      </w:r>
      <w:r>
        <w:rPr>
          <w:color w:val="000000"/>
          <w:sz w:val="24"/>
        </w:rPr>
        <w:t>日，中国人民银行对中国光大银行股份有限公司的如下违法违规行为作出</w:t>
      </w:r>
      <w:r>
        <w:rPr>
          <w:color w:val="000000"/>
          <w:sz w:val="24"/>
        </w:rPr>
        <w:t>“</w:t>
      </w:r>
      <w:r>
        <w:rPr>
          <w:color w:val="000000"/>
          <w:sz w:val="24"/>
        </w:rPr>
        <w:t>罚款</w:t>
      </w:r>
      <w:r>
        <w:rPr>
          <w:color w:val="000000"/>
          <w:sz w:val="24"/>
        </w:rPr>
        <w:t>1820</w:t>
      </w:r>
      <w:r>
        <w:rPr>
          <w:color w:val="000000"/>
          <w:sz w:val="24"/>
        </w:rPr>
        <w:t>万元</w:t>
      </w:r>
      <w:r>
        <w:rPr>
          <w:color w:val="000000"/>
          <w:sz w:val="24"/>
        </w:rPr>
        <w:t>”</w:t>
      </w:r>
      <w:r>
        <w:rPr>
          <w:color w:val="000000"/>
          <w:sz w:val="24"/>
        </w:rPr>
        <w:t>的行政处罚决定：</w:t>
      </w:r>
      <w:r>
        <w:rPr>
          <w:color w:val="000000"/>
          <w:sz w:val="24"/>
        </w:rPr>
        <w:t>1.</w:t>
      </w:r>
      <w:r>
        <w:rPr>
          <w:color w:val="000000"/>
          <w:sz w:val="24"/>
        </w:rPr>
        <w:t>未按规定履行客户身份识别义务；</w:t>
      </w:r>
      <w:r>
        <w:rPr>
          <w:color w:val="000000"/>
          <w:sz w:val="24"/>
        </w:rPr>
        <w:t>2.</w:t>
      </w:r>
      <w:r>
        <w:rPr>
          <w:color w:val="000000"/>
          <w:sz w:val="24"/>
        </w:rPr>
        <w:t>未按规定保存客户身份</w:t>
      </w:r>
      <w:r>
        <w:rPr>
          <w:color w:val="000000"/>
          <w:sz w:val="24"/>
        </w:rPr>
        <w:t>资料和交易记录；</w:t>
      </w:r>
      <w:r>
        <w:rPr>
          <w:color w:val="000000"/>
          <w:sz w:val="24"/>
        </w:rPr>
        <w:t>3.</w:t>
      </w:r>
      <w:r>
        <w:rPr>
          <w:color w:val="000000"/>
          <w:sz w:val="24"/>
        </w:rPr>
        <w:t>未按规定报送大额交易报告和可疑交易报告；</w:t>
      </w:r>
      <w:r>
        <w:rPr>
          <w:color w:val="000000"/>
          <w:sz w:val="24"/>
        </w:rPr>
        <w:t>4.</w:t>
      </w:r>
      <w:r>
        <w:rPr>
          <w:color w:val="000000"/>
          <w:sz w:val="24"/>
        </w:rPr>
        <w:t>与身份不明的客户进行交易。</w:t>
      </w:r>
    </w:p>
    <w:p w:rsidR="001B26A5" w:rsidRDefault="00043DC7">
      <w:pPr>
        <w:widowControl/>
        <w:spacing w:line="360" w:lineRule="auto"/>
        <w:rPr>
          <w:color w:val="000000"/>
          <w:sz w:val="24"/>
        </w:rPr>
      </w:pPr>
      <w:r>
        <w:rPr>
          <w:color w:val="000000"/>
          <w:sz w:val="24"/>
        </w:rPr>
        <w:t>19</w:t>
      </w:r>
      <w:r>
        <w:rPr>
          <w:color w:val="000000"/>
          <w:sz w:val="24"/>
        </w:rPr>
        <w:t>民生银行</w:t>
      </w:r>
      <w:r>
        <w:rPr>
          <w:color w:val="000000"/>
          <w:sz w:val="24"/>
        </w:rPr>
        <w:t>CD448</w:t>
      </w:r>
      <w:r>
        <w:rPr>
          <w:color w:val="000000"/>
          <w:sz w:val="24"/>
        </w:rPr>
        <w:t>（代码：</w:t>
      </w:r>
      <w:r>
        <w:rPr>
          <w:color w:val="000000"/>
          <w:sz w:val="24"/>
        </w:rPr>
        <w:t>111915448</w:t>
      </w:r>
      <w:r>
        <w:rPr>
          <w:color w:val="000000"/>
          <w:sz w:val="24"/>
        </w:rPr>
        <w:t>）是易方达货币市场基金的前十大持仓证券。</w:t>
      </w:r>
      <w:r>
        <w:rPr>
          <w:color w:val="000000"/>
          <w:sz w:val="24"/>
        </w:rPr>
        <w:t>2019</w:t>
      </w:r>
      <w:r>
        <w:rPr>
          <w:color w:val="000000"/>
          <w:sz w:val="24"/>
        </w:rPr>
        <w:t>年</w:t>
      </w:r>
      <w:r>
        <w:rPr>
          <w:color w:val="000000"/>
          <w:sz w:val="24"/>
        </w:rPr>
        <w:t>4</w:t>
      </w:r>
      <w:r>
        <w:rPr>
          <w:color w:val="000000"/>
          <w:sz w:val="24"/>
        </w:rPr>
        <w:t>月</w:t>
      </w:r>
      <w:r>
        <w:rPr>
          <w:color w:val="000000"/>
          <w:sz w:val="24"/>
        </w:rPr>
        <w:t>2</w:t>
      </w:r>
      <w:r>
        <w:rPr>
          <w:color w:val="000000"/>
          <w:sz w:val="24"/>
        </w:rPr>
        <w:t>日，银保监局大连监管局对民生银行作出</w:t>
      </w:r>
      <w:r>
        <w:rPr>
          <w:color w:val="000000"/>
          <w:sz w:val="24"/>
        </w:rPr>
        <w:t>“</w:t>
      </w:r>
      <w:r>
        <w:rPr>
          <w:color w:val="000000"/>
          <w:sz w:val="24"/>
        </w:rPr>
        <w:t>罚款</w:t>
      </w:r>
      <w:r>
        <w:rPr>
          <w:color w:val="000000"/>
          <w:sz w:val="24"/>
        </w:rPr>
        <w:t>100</w:t>
      </w:r>
      <w:r>
        <w:rPr>
          <w:color w:val="000000"/>
          <w:sz w:val="24"/>
        </w:rPr>
        <w:t>万元</w:t>
      </w:r>
      <w:r>
        <w:rPr>
          <w:color w:val="000000"/>
          <w:sz w:val="24"/>
        </w:rPr>
        <w:t>”</w:t>
      </w:r>
      <w:r>
        <w:rPr>
          <w:color w:val="000000"/>
          <w:sz w:val="24"/>
        </w:rPr>
        <w:t>的行政处罚，违法违规事由：贷后管理不到位，以贷收贷，掩盖资产真实质量；贴现资金回流作银行承兑汇票保证金，滚动循环签发银行承兑汇票。</w:t>
      </w:r>
      <w:r>
        <w:rPr>
          <w:color w:val="000000"/>
          <w:sz w:val="24"/>
        </w:rPr>
        <w:t>2019</w:t>
      </w:r>
      <w:r>
        <w:rPr>
          <w:color w:val="000000"/>
          <w:sz w:val="24"/>
        </w:rPr>
        <w:t>年</w:t>
      </w:r>
      <w:r>
        <w:rPr>
          <w:color w:val="000000"/>
          <w:sz w:val="24"/>
        </w:rPr>
        <w:t>4</w:t>
      </w:r>
      <w:r>
        <w:rPr>
          <w:color w:val="000000"/>
          <w:sz w:val="24"/>
        </w:rPr>
        <w:t>月</w:t>
      </w:r>
      <w:r>
        <w:rPr>
          <w:color w:val="000000"/>
          <w:sz w:val="24"/>
        </w:rPr>
        <w:t>2</w:t>
      </w:r>
      <w:r>
        <w:rPr>
          <w:color w:val="000000"/>
          <w:sz w:val="24"/>
        </w:rPr>
        <w:t>日，银保监局大连监管局对民生银行作出</w:t>
      </w:r>
      <w:r>
        <w:rPr>
          <w:color w:val="000000"/>
          <w:sz w:val="24"/>
        </w:rPr>
        <w:t>“</w:t>
      </w:r>
      <w:r>
        <w:rPr>
          <w:color w:val="000000"/>
          <w:sz w:val="24"/>
        </w:rPr>
        <w:t>罚款</w:t>
      </w:r>
      <w:r>
        <w:rPr>
          <w:color w:val="000000"/>
          <w:sz w:val="24"/>
        </w:rPr>
        <w:t>100</w:t>
      </w:r>
      <w:r>
        <w:rPr>
          <w:color w:val="000000"/>
          <w:sz w:val="24"/>
        </w:rPr>
        <w:t>万元</w:t>
      </w:r>
      <w:r>
        <w:rPr>
          <w:color w:val="000000"/>
          <w:sz w:val="24"/>
        </w:rPr>
        <w:t>”</w:t>
      </w:r>
      <w:r>
        <w:rPr>
          <w:color w:val="000000"/>
          <w:sz w:val="24"/>
        </w:rPr>
        <w:t>的行政处罚，违法违规事由：以贷收贷，掩盖资产真实质量；以贷转存</w:t>
      </w:r>
      <w:r>
        <w:rPr>
          <w:color w:val="000000"/>
          <w:sz w:val="24"/>
        </w:rPr>
        <w:t>，虚增存贷款规模。</w:t>
      </w:r>
      <w:r>
        <w:rPr>
          <w:color w:val="000000"/>
          <w:sz w:val="24"/>
        </w:rPr>
        <w:t>2019</w:t>
      </w:r>
      <w:r>
        <w:rPr>
          <w:color w:val="000000"/>
          <w:sz w:val="24"/>
        </w:rPr>
        <w:t>年</w:t>
      </w:r>
      <w:r>
        <w:rPr>
          <w:color w:val="000000"/>
          <w:sz w:val="24"/>
        </w:rPr>
        <w:t>4</w:t>
      </w:r>
      <w:r>
        <w:rPr>
          <w:color w:val="000000"/>
          <w:sz w:val="24"/>
        </w:rPr>
        <w:t>月</w:t>
      </w:r>
      <w:r>
        <w:rPr>
          <w:color w:val="000000"/>
          <w:sz w:val="24"/>
        </w:rPr>
        <w:t>2</w:t>
      </w:r>
      <w:r>
        <w:rPr>
          <w:color w:val="000000"/>
          <w:sz w:val="24"/>
        </w:rPr>
        <w:t>日，中国银行保险监督管理委员会大连监管局针对中国民生银行股份有限公司贷后管理不到位，银行承兑汇票保证金来源审查不严格，贷款回流作银行承兑汇票保证金的违法违规事实，处以罚款</w:t>
      </w:r>
      <w:r>
        <w:rPr>
          <w:color w:val="000000"/>
          <w:sz w:val="24"/>
        </w:rPr>
        <w:t>50</w:t>
      </w:r>
      <w:r>
        <w:rPr>
          <w:color w:val="000000"/>
          <w:sz w:val="24"/>
        </w:rPr>
        <w:t>万元的行政处罚。</w:t>
      </w:r>
      <w:r>
        <w:rPr>
          <w:color w:val="000000"/>
          <w:sz w:val="24"/>
        </w:rPr>
        <w:t>2019</w:t>
      </w:r>
      <w:r>
        <w:rPr>
          <w:color w:val="000000"/>
          <w:sz w:val="24"/>
        </w:rPr>
        <w:t>年</w:t>
      </w:r>
      <w:r>
        <w:rPr>
          <w:color w:val="000000"/>
          <w:sz w:val="24"/>
        </w:rPr>
        <w:t>12</w:t>
      </w:r>
      <w:r>
        <w:rPr>
          <w:color w:val="000000"/>
          <w:sz w:val="24"/>
        </w:rPr>
        <w:t>月</w:t>
      </w:r>
      <w:r>
        <w:rPr>
          <w:color w:val="000000"/>
          <w:sz w:val="24"/>
        </w:rPr>
        <w:t>14</w:t>
      </w:r>
      <w:r>
        <w:rPr>
          <w:color w:val="000000"/>
          <w:sz w:val="24"/>
        </w:rPr>
        <w:t>日，中国银行保险监督管理委员会北京监管局对中国民生银行股份有限公司如下违法违规行为作出</w:t>
      </w:r>
      <w:r>
        <w:rPr>
          <w:color w:val="000000"/>
          <w:sz w:val="24"/>
        </w:rPr>
        <w:t>“</w:t>
      </w:r>
      <w:r>
        <w:rPr>
          <w:color w:val="000000"/>
          <w:sz w:val="24"/>
        </w:rPr>
        <w:t>责令改正，并给予合计</w:t>
      </w:r>
      <w:r>
        <w:rPr>
          <w:color w:val="000000"/>
          <w:sz w:val="24"/>
        </w:rPr>
        <w:t>700</w:t>
      </w:r>
      <w:r>
        <w:rPr>
          <w:color w:val="000000"/>
          <w:sz w:val="24"/>
        </w:rPr>
        <w:t>万元罚款的行政处罚</w:t>
      </w:r>
      <w:r>
        <w:rPr>
          <w:color w:val="000000"/>
          <w:sz w:val="24"/>
        </w:rPr>
        <w:t>”</w:t>
      </w:r>
      <w:r>
        <w:rPr>
          <w:color w:val="000000"/>
          <w:sz w:val="24"/>
        </w:rPr>
        <w:t>的决定：</w:t>
      </w:r>
      <w:r>
        <w:rPr>
          <w:color w:val="000000"/>
          <w:sz w:val="24"/>
        </w:rPr>
        <w:t>1</w:t>
      </w:r>
      <w:r>
        <w:rPr>
          <w:color w:val="000000"/>
          <w:sz w:val="24"/>
        </w:rPr>
        <w:t>、总行同业票据业务管理失控；</w:t>
      </w:r>
      <w:r>
        <w:rPr>
          <w:color w:val="000000"/>
          <w:sz w:val="24"/>
        </w:rPr>
        <w:t>2</w:t>
      </w:r>
      <w:r>
        <w:rPr>
          <w:color w:val="000000"/>
          <w:sz w:val="24"/>
        </w:rPr>
        <w:t>、总行违反内控指引要求计量转贴现卖断业务信用风险加权资产；</w:t>
      </w:r>
      <w:r>
        <w:rPr>
          <w:color w:val="000000"/>
          <w:sz w:val="24"/>
        </w:rPr>
        <w:t>3</w:t>
      </w:r>
      <w:r>
        <w:rPr>
          <w:color w:val="000000"/>
          <w:sz w:val="24"/>
        </w:rPr>
        <w:t>、总行案件风险信息报送管理不到位；</w:t>
      </w:r>
      <w:r>
        <w:rPr>
          <w:color w:val="000000"/>
          <w:sz w:val="24"/>
        </w:rPr>
        <w:t>4</w:t>
      </w:r>
      <w:r>
        <w:rPr>
          <w:color w:val="000000"/>
          <w:sz w:val="24"/>
        </w:rPr>
        <w:t>、总行未有效管理承兑业务；</w:t>
      </w:r>
      <w:r>
        <w:rPr>
          <w:color w:val="000000"/>
          <w:sz w:val="24"/>
        </w:rPr>
        <w:t>5</w:t>
      </w:r>
      <w:r>
        <w:rPr>
          <w:color w:val="000000"/>
          <w:sz w:val="24"/>
        </w:rPr>
        <w:t>、总行办理无真实贸易背景承兑业务；</w:t>
      </w:r>
      <w:r>
        <w:rPr>
          <w:color w:val="000000"/>
          <w:sz w:val="24"/>
        </w:rPr>
        <w:t>6</w:t>
      </w:r>
      <w:r>
        <w:rPr>
          <w:color w:val="000000"/>
          <w:sz w:val="24"/>
        </w:rPr>
        <w:t>、总行承兑业务质押资金来源为本行贷款；</w:t>
      </w:r>
      <w:r>
        <w:rPr>
          <w:color w:val="000000"/>
          <w:sz w:val="24"/>
        </w:rPr>
        <w:t>7</w:t>
      </w:r>
      <w:r>
        <w:rPr>
          <w:color w:val="000000"/>
          <w:sz w:val="24"/>
        </w:rPr>
        <w:t>、银川分行为已注销法人公司办理票据贴现业务；</w:t>
      </w:r>
      <w:r>
        <w:rPr>
          <w:color w:val="000000"/>
          <w:sz w:val="24"/>
        </w:rPr>
        <w:t>8</w:t>
      </w:r>
      <w:r>
        <w:rPr>
          <w:color w:val="000000"/>
          <w:sz w:val="24"/>
        </w:rPr>
        <w:t>、杭州分行为票据中介办理票据贴现业务；</w:t>
      </w:r>
      <w:r>
        <w:rPr>
          <w:color w:val="000000"/>
          <w:sz w:val="24"/>
        </w:rPr>
        <w:t>9</w:t>
      </w:r>
      <w:r>
        <w:rPr>
          <w:color w:val="000000"/>
          <w:sz w:val="24"/>
        </w:rPr>
        <w:t>、上海自贸区分行为票据中介办理票据贴现业务；</w:t>
      </w:r>
      <w:r>
        <w:rPr>
          <w:color w:val="000000"/>
          <w:sz w:val="24"/>
        </w:rPr>
        <w:t>10</w:t>
      </w:r>
      <w:r>
        <w:rPr>
          <w:color w:val="000000"/>
          <w:sz w:val="24"/>
        </w:rPr>
        <w:t>、福州分行、苏州分行、郑州分行转贴现卖断业务担保情况数据严重失实。</w:t>
      </w:r>
      <w:r>
        <w:rPr>
          <w:color w:val="000000"/>
          <w:sz w:val="24"/>
        </w:rPr>
        <w:t>2020</w:t>
      </w:r>
      <w:r>
        <w:rPr>
          <w:color w:val="000000"/>
          <w:sz w:val="24"/>
        </w:rPr>
        <w:t>年</w:t>
      </w:r>
      <w:r>
        <w:rPr>
          <w:color w:val="000000"/>
          <w:sz w:val="24"/>
        </w:rPr>
        <w:t>2</w:t>
      </w:r>
      <w:r>
        <w:rPr>
          <w:color w:val="000000"/>
          <w:sz w:val="24"/>
        </w:rPr>
        <w:t>月</w:t>
      </w:r>
      <w:r>
        <w:rPr>
          <w:color w:val="000000"/>
          <w:sz w:val="24"/>
        </w:rPr>
        <w:t>10</w:t>
      </w:r>
      <w:r>
        <w:rPr>
          <w:color w:val="000000"/>
          <w:sz w:val="24"/>
        </w:rPr>
        <w:t>日，中国人民银行对中国民生银行股份有限公司的如下违法违规行为作出</w:t>
      </w:r>
      <w:r>
        <w:rPr>
          <w:color w:val="000000"/>
          <w:sz w:val="24"/>
        </w:rPr>
        <w:t>“</w:t>
      </w:r>
      <w:r>
        <w:rPr>
          <w:color w:val="000000"/>
          <w:sz w:val="24"/>
        </w:rPr>
        <w:t>罚款</w:t>
      </w:r>
      <w:r>
        <w:rPr>
          <w:color w:val="000000"/>
          <w:sz w:val="24"/>
        </w:rPr>
        <w:t>2360</w:t>
      </w:r>
      <w:r>
        <w:rPr>
          <w:color w:val="000000"/>
          <w:sz w:val="24"/>
        </w:rPr>
        <w:t>万元</w:t>
      </w:r>
      <w:r>
        <w:rPr>
          <w:color w:val="000000"/>
          <w:sz w:val="24"/>
        </w:rPr>
        <w:t>”</w:t>
      </w:r>
      <w:r>
        <w:rPr>
          <w:color w:val="000000"/>
          <w:sz w:val="24"/>
        </w:rPr>
        <w:t>的行政处罚决定：</w:t>
      </w:r>
      <w:r>
        <w:rPr>
          <w:color w:val="000000"/>
          <w:sz w:val="24"/>
        </w:rPr>
        <w:t>1.</w:t>
      </w:r>
      <w:r>
        <w:rPr>
          <w:color w:val="000000"/>
          <w:sz w:val="24"/>
        </w:rPr>
        <w:t>未按规定履行客户身份识别义务；</w:t>
      </w:r>
      <w:r>
        <w:rPr>
          <w:color w:val="000000"/>
          <w:sz w:val="24"/>
        </w:rPr>
        <w:t>2.</w:t>
      </w:r>
      <w:r>
        <w:rPr>
          <w:color w:val="000000"/>
          <w:sz w:val="24"/>
        </w:rPr>
        <w:t>未按规定保存客户身份资料和交易记录；</w:t>
      </w:r>
      <w:r>
        <w:rPr>
          <w:color w:val="000000"/>
          <w:sz w:val="24"/>
        </w:rPr>
        <w:t>3.</w:t>
      </w:r>
      <w:r>
        <w:rPr>
          <w:color w:val="000000"/>
          <w:sz w:val="24"/>
        </w:rPr>
        <w:t>未按规定报</w:t>
      </w:r>
      <w:r>
        <w:rPr>
          <w:color w:val="000000"/>
          <w:sz w:val="24"/>
        </w:rPr>
        <w:t>送大额交易报告和可疑交易报告；</w:t>
      </w:r>
      <w:r>
        <w:rPr>
          <w:color w:val="000000"/>
          <w:sz w:val="24"/>
        </w:rPr>
        <w:t>4.</w:t>
      </w:r>
      <w:r>
        <w:rPr>
          <w:color w:val="000000"/>
          <w:sz w:val="24"/>
        </w:rPr>
        <w:t>与身份不明的客户进行交易。</w:t>
      </w:r>
    </w:p>
    <w:p w:rsidR="001B26A5" w:rsidRDefault="00043DC7">
      <w:pPr>
        <w:widowControl/>
        <w:spacing w:line="360" w:lineRule="auto"/>
        <w:rPr>
          <w:color w:val="000000"/>
          <w:sz w:val="24"/>
        </w:rPr>
      </w:pPr>
      <w:r>
        <w:rPr>
          <w:color w:val="000000"/>
          <w:sz w:val="24"/>
        </w:rPr>
        <w:t>本基金投资</w:t>
      </w:r>
      <w:r>
        <w:rPr>
          <w:color w:val="000000"/>
          <w:sz w:val="24"/>
        </w:rPr>
        <w:t>19</w:t>
      </w:r>
      <w:r>
        <w:rPr>
          <w:color w:val="000000"/>
          <w:sz w:val="24"/>
        </w:rPr>
        <w:t>北京银行</w:t>
      </w:r>
      <w:r>
        <w:rPr>
          <w:color w:val="000000"/>
          <w:sz w:val="24"/>
        </w:rPr>
        <w:t>CD068</w:t>
      </w:r>
      <w:r>
        <w:rPr>
          <w:color w:val="000000"/>
          <w:sz w:val="24"/>
        </w:rPr>
        <w:t>、</w:t>
      </w:r>
      <w:r>
        <w:rPr>
          <w:color w:val="000000"/>
          <w:sz w:val="24"/>
        </w:rPr>
        <w:t>19</w:t>
      </w:r>
      <w:r>
        <w:rPr>
          <w:color w:val="000000"/>
          <w:sz w:val="24"/>
        </w:rPr>
        <w:t>交通银行</w:t>
      </w:r>
      <w:r>
        <w:rPr>
          <w:color w:val="000000"/>
          <w:sz w:val="24"/>
        </w:rPr>
        <w:t>CD278</w:t>
      </w:r>
      <w:r>
        <w:rPr>
          <w:color w:val="000000"/>
          <w:sz w:val="24"/>
        </w:rPr>
        <w:t>、</w:t>
      </w:r>
      <w:r>
        <w:rPr>
          <w:color w:val="000000"/>
          <w:sz w:val="24"/>
        </w:rPr>
        <w:t>19</w:t>
      </w:r>
      <w:r>
        <w:rPr>
          <w:color w:val="000000"/>
          <w:sz w:val="24"/>
        </w:rPr>
        <w:t>招商银行</w:t>
      </w:r>
      <w:r>
        <w:rPr>
          <w:color w:val="000000"/>
          <w:sz w:val="24"/>
        </w:rPr>
        <w:t>CD159</w:t>
      </w:r>
      <w:r>
        <w:rPr>
          <w:color w:val="000000"/>
          <w:sz w:val="24"/>
        </w:rPr>
        <w:t>、</w:t>
      </w:r>
      <w:r>
        <w:rPr>
          <w:color w:val="000000"/>
          <w:sz w:val="24"/>
        </w:rPr>
        <w:t>19</w:t>
      </w:r>
      <w:r>
        <w:rPr>
          <w:color w:val="000000"/>
          <w:sz w:val="24"/>
        </w:rPr>
        <w:t>招商银行</w:t>
      </w:r>
      <w:r>
        <w:rPr>
          <w:color w:val="000000"/>
          <w:sz w:val="24"/>
        </w:rPr>
        <w:t>CD079</w:t>
      </w:r>
      <w:r>
        <w:rPr>
          <w:color w:val="000000"/>
          <w:sz w:val="24"/>
        </w:rPr>
        <w:t>、</w:t>
      </w:r>
      <w:r>
        <w:rPr>
          <w:color w:val="000000"/>
          <w:sz w:val="24"/>
        </w:rPr>
        <w:t>19</w:t>
      </w:r>
      <w:r>
        <w:rPr>
          <w:color w:val="000000"/>
          <w:sz w:val="24"/>
        </w:rPr>
        <w:t>农业银行</w:t>
      </w:r>
      <w:r>
        <w:rPr>
          <w:color w:val="000000"/>
          <w:sz w:val="24"/>
        </w:rPr>
        <w:t>CD203</w:t>
      </w:r>
      <w:r>
        <w:rPr>
          <w:color w:val="000000"/>
          <w:sz w:val="24"/>
        </w:rPr>
        <w:t>、</w:t>
      </w:r>
      <w:r>
        <w:rPr>
          <w:color w:val="000000"/>
          <w:sz w:val="24"/>
        </w:rPr>
        <w:t>20</w:t>
      </w:r>
      <w:r>
        <w:rPr>
          <w:color w:val="000000"/>
          <w:sz w:val="24"/>
        </w:rPr>
        <w:t>农业银行</w:t>
      </w:r>
      <w:r>
        <w:rPr>
          <w:color w:val="000000"/>
          <w:sz w:val="24"/>
        </w:rPr>
        <w:t>CD019</w:t>
      </w:r>
      <w:r>
        <w:rPr>
          <w:color w:val="000000"/>
          <w:sz w:val="24"/>
        </w:rPr>
        <w:t>、</w:t>
      </w:r>
      <w:r>
        <w:rPr>
          <w:color w:val="000000"/>
          <w:sz w:val="24"/>
        </w:rPr>
        <w:t>19</w:t>
      </w:r>
      <w:r>
        <w:rPr>
          <w:color w:val="000000"/>
          <w:sz w:val="24"/>
        </w:rPr>
        <w:t>中信银行</w:t>
      </w:r>
      <w:r>
        <w:rPr>
          <w:color w:val="000000"/>
          <w:sz w:val="24"/>
        </w:rPr>
        <w:t>CD205</w:t>
      </w:r>
      <w:r>
        <w:rPr>
          <w:color w:val="000000"/>
          <w:sz w:val="24"/>
        </w:rPr>
        <w:t>、</w:t>
      </w:r>
      <w:r>
        <w:rPr>
          <w:color w:val="000000"/>
          <w:sz w:val="24"/>
        </w:rPr>
        <w:t>20</w:t>
      </w:r>
      <w:r>
        <w:rPr>
          <w:color w:val="000000"/>
          <w:sz w:val="24"/>
        </w:rPr>
        <w:t>中信银行</w:t>
      </w:r>
      <w:r>
        <w:rPr>
          <w:color w:val="000000"/>
          <w:sz w:val="24"/>
        </w:rPr>
        <w:t>CD010</w:t>
      </w:r>
      <w:r>
        <w:rPr>
          <w:color w:val="000000"/>
          <w:sz w:val="24"/>
        </w:rPr>
        <w:t>、</w:t>
      </w:r>
      <w:r>
        <w:rPr>
          <w:color w:val="000000"/>
          <w:sz w:val="24"/>
        </w:rPr>
        <w:t>20</w:t>
      </w:r>
      <w:r>
        <w:rPr>
          <w:color w:val="000000"/>
          <w:sz w:val="24"/>
        </w:rPr>
        <w:t>光大银行</w:t>
      </w:r>
      <w:r>
        <w:rPr>
          <w:color w:val="000000"/>
          <w:sz w:val="24"/>
        </w:rPr>
        <w:t>CD037</w:t>
      </w:r>
      <w:r>
        <w:rPr>
          <w:color w:val="000000"/>
          <w:sz w:val="24"/>
        </w:rPr>
        <w:t>、</w:t>
      </w:r>
      <w:r>
        <w:rPr>
          <w:color w:val="000000"/>
          <w:sz w:val="24"/>
        </w:rPr>
        <w:t>19</w:t>
      </w:r>
      <w:r>
        <w:rPr>
          <w:color w:val="000000"/>
          <w:sz w:val="24"/>
        </w:rPr>
        <w:t>民生银行</w:t>
      </w:r>
      <w:r>
        <w:rPr>
          <w:color w:val="000000"/>
          <w:sz w:val="24"/>
        </w:rPr>
        <w:t>CD448</w:t>
      </w:r>
      <w:r>
        <w:rPr>
          <w:color w:val="000000"/>
          <w:sz w:val="24"/>
        </w:rPr>
        <w:t>的投资决策程序符合公司投资制度的规定。</w:t>
      </w:r>
    </w:p>
    <w:p w:rsidR="001B26A5" w:rsidRDefault="00043DC7">
      <w:pPr>
        <w:widowControl/>
        <w:spacing w:line="360" w:lineRule="auto"/>
        <w:rPr>
          <w:color w:val="000000"/>
          <w:sz w:val="24"/>
        </w:rPr>
      </w:pPr>
      <w:r>
        <w:rPr>
          <w:color w:val="000000"/>
          <w:sz w:val="24"/>
        </w:rPr>
        <w:t>除</w:t>
      </w:r>
      <w:r>
        <w:rPr>
          <w:color w:val="000000"/>
          <w:sz w:val="24"/>
        </w:rPr>
        <w:t>19</w:t>
      </w:r>
      <w:r>
        <w:rPr>
          <w:color w:val="000000"/>
          <w:sz w:val="24"/>
        </w:rPr>
        <w:t>北京银行</w:t>
      </w:r>
      <w:r>
        <w:rPr>
          <w:color w:val="000000"/>
          <w:sz w:val="24"/>
        </w:rPr>
        <w:t>CD068</w:t>
      </w:r>
      <w:r>
        <w:rPr>
          <w:color w:val="000000"/>
          <w:sz w:val="24"/>
        </w:rPr>
        <w:t>、</w:t>
      </w:r>
      <w:r>
        <w:rPr>
          <w:color w:val="000000"/>
          <w:sz w:val="24"/>
        </w:rPr>
        <w:t>19</w:t>
      </w:r>
      <w:r>
        <w:rPr>
          <w:color w:val="000000"/>
          <w:sz w:val="24"/>
        </w:rPr>
        <w:t>交通银行</w:t>
      </w:r>
      <w:r>
        <w:rPr>
          <w:color w:val="000000"/>
          <w:sz w:val="24"/>
        </w:rPr>
        <w:t>CD278</w:t>
      </w:r>
      <w:r>
        <w:rPr>
          <w:color w:val="000000"/>
          <w:sz w:val="24"/>
        </w:rPr>
        <w:t>、</w:t>
      </w:r>
      <w:r>
        <w:rPr>
          <w:color w:val="000000"/>
          <w:sz w:val="24"/>
        </w:rPr>
        <w:t>19</w:t>
      </w:r>
      <w:r>
        <w:rPr>
          <w:color w:val="000000"/>
          <w:sz w:val="24"/>
        </w:rPr>
        <w:t>招商银行</w:t>
      </w:r>
      <w:r>
        <w:rPr>
          <w:color w:val="000000"/>
          <w:sz w:val="24"/>
        </w:rPr>
        <w:t>CD159</w:t>
      </w:r>
      <w:r>
        <w:rPr>
          <w:color w:val="000000"/>
          <w:sz w:val="24"/>
        </w:rPr>
        <w:t>、</w:t>
      </w:r>
      <w:r>
        <w:rPr>
          <w:color w:val="000000"/>
          <w:sz w:val="24"/>
        </w:rPr>
        <w:t>19</w:t>
      </w:r>
      <w:r>
        <w:rPr>
          <w:color w:val="000000"/>
          <w:sz w:val="24"/>
        </w:rPr>
        <w:t>招商银行</w:t>
      </w:r>
      <w:r>
        <w:rPr>
          <w:color w:val="000000"/>
          <w:sz w:val="24"/>
        </w:rPr>
        <w:t>CD079</w:t>
      </w:r>
      <w:r>
        <w:rPr>
          <w:color w:val="000000"/>
          <w:sz w:val="24"/>
        </w:rPr>
        <w:t>、</w:t>
      </w:r>
      <w:r>
        <w:rPr>
          <w:color w:val="000000"/>
          <w:sz w:val="24"/>
        </w:rPr>
        <w:t>19</w:t>
      </w:r>
      <w:r>
        <w:rPr>
          <w:color w:val="000000"/>
          <w:sz w:val="24"/>
        </w:rPr>
        <w:t>农业银行</w:t>
      </w:r>
      <w:r>
        <w:rPr>
          <w:color w:val="000000"/>
          <w:sz w:val="24"/>
        </w:rPr>
        <w:t>CD203</w:t>
      </w:r>
      <w:r>
        <w:rPr>
          <w:color w:val="000000"/>
          <w:sz w:val="24"/>
        </w:rPr>
        <w:t>、</w:t>
      </w:r>
      <w:r>
        <w:rPr>
          <w:color w:val="000000"/>
          <w:sz w:val="24"/>
        </w:rPr>
        <w:t>20</w:t>
      </w:r>
      <w:r>
        <w:rPr>
          <w:color w:val="000000"/>
          <w:sz w:val="24"/>
        </w:rPr>
        <w:t>农业银行</w:t>
      </w:r>
      <w:r>
        <w:rPr>
          <w:color w:val="000000"/>
          <w:sz w:val="24"/>
        </w:rPr>
        <w:t>CD019</w:t>
      </w:r>
      <w:r>
        <w:rPr>
          <w:color w:val="000000"/>
          <w:sz w:val="24"/>
        </w:rPr>
        <w:t>、</w:t>
      </w:r>
      <w:r>
        <w:rPr>
          <w:color w:val="000000"/>
          <w:sz w:val="24"/>
        </w:rPr>
        <w:t>19</w:t>
      </w:r>
      <w:r>
        <w:rPr>
          <w:color w:val="000000"/>
          <w:sz w:val="24"/>
        </w:rPr>
        <w:t>中信银行</w:t>
      </w:r>
      <w:r>
        <w:rPr>
          <w:color w:val="000000"/>
          <w:sz w:val="24"/>
        </w:rPr>
        <w:t>CD205</w:t>
      </w:r>
      <w:r>
        <w:rPr>
          <w:color w:val="000000"/>
          <w:sz w:val="24"/>
        </w:rPr>
        <w:t>、</w:t>
      </w:r>
      <w:r>
        <w:rPr>
          <w:color w:val="000000"/>
          <w:sz w:val="24"/>
        </w:rPr>
        <w:t>20</w:t>
      </w:r>
      <w:r>
        <w:rPr>
          <w:color w:val="000000"/>
          <w:sz w:val="24"/>
        </w:rPr>
        <w:t>中信银行</w:t>
      </w:r>
      <w:r>
        <w:rPr>
          <w:color w:val="000000"/>
          <w:sz w:val="24"/>
        </w:rPr>
        <w:t>CD010</w:t>
      </w:r>
      <w:r>
        <w:rPr>
          <w:color w:val="000000"/>
          <w:sz w:val="24"/>
        </w:rPr>
        <w:t>、</w:t>
      </w:r>
      <w:r>
        <w:rPr>
          <w:color w:val="000000"/>
          <w:sz w:val="24"/>
        </w:rPr>
        <w:t>20</w:t>
      </w:r>
      <w:r>
        <w:rPr>
          <w:color w:val="000000"/>
          <w:sz w:val="24"/>
        </w:rPr>
        <w:t>光大银行</w:t>
      </w:r>
      <w:r>
        <w:rPr>
          <w:color w:val="000000"/>
          <w:sz w:val="24"/>
        </w:rPr>
        <w:t>CD037</w:t>
      </w:r>
      <w:r>
        <w:rPr>
          <w:color w:val="000000"/>
          <w:sz w:val="24"/>
        </w:rPr>
        <w:t>、</w:t>
      </w:r>
      <w:r>
        <w:rPr>
          <w:color w:val="000000"/>
          <w:sz w:val="24"/>
        </w:rPr>
        <w:t>19</w:t>
      </w:r>
      <w:r>
        <w:rPr>
          <w:color w:val="000000"/>
          <w:sz w:val="24"/>
        </w:rPr>
        <w:t>民生银行</w:t>
      </w:r>
      <w:r>
        <w:rPr>
          <w:color w:val="000000"/>
          <w:sz w:val="24"/>
        </w:rPr>
        <w:t>CD448</w:t>
      </w:r>
      <w:r>
        <w:rPr>
          <w:color w:val="000000"/>
          <w:sz w:val="24"/>
        </w:rPr>
        <w:t>外，本基金投资的前十名证券的发行主体本期没有出现被监管部门立案调查，或在报告编制日前一年内受到公开谴责、处罚的情形。</w:t>
      </w:r>
    </w:p>
    <w:p w:rsidR="00EA3F40" w:rsidRPr="007A1ACF" w:rsidRDefault="00EA3F40" w:rsidP="00976A1A">
      <w:pPr>
        <w:spacing w:line="360" w:lineRule="auto"/>
        <w:rPr>
          <w:bCs/>
          <w:sz w:val="24"/>
        </w:rPr>
      </w:pPr>
      <w:r w:rsidRPr="007A1ACF">
        <w:rPr>
          <w:sz w:val="24"/>
        </w:rPr>
        <w:t>5.9.3</w:t>
      </w:r>
      <w:r w:rsidRPr="007A1ACF">
        <w:rPr>
          <w:sz w:val="24"/>
        </w:rPr>
        <w:t>其他各项资产构成</w:t>
      </w: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2"/>
        <w:gridCol w:w="3535"/>
        <w:gridCol w:w="4808"/>
      </w:tblGrid>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7"/>
              <w:jc w:val="center"/>
              <w:rPr>
                <w:color w:val="000000"/>
                <w:kern w:val="0"/>
                <w:sz w:val="24"/>
              </w:rPr>
            </w:pPr>
            <w:r w:rsidRPr="00613409">
              <w:rPr>
                <w:color w:val="000000"/>
                <w:kern w:val="0"/>
                <w:sz w:val="24"/>
              </w:rPr>
              <w:t>序号</w:t>
            </w:r>
          </w:p>
        </w:tc>
        <w:tc>
          <w:tcPr>
            <w:tcW w:w="3535" w:type="dxa"/>
            <w:vAlign w:val="center"/>
          </w:tcPr>
          <w:p w:rsidR="00EA3F40" w:rsidRPr="00613409" w:rsidRDefault="00EA3F40" w:rsidP="00841A22">
            <w:pPr>
              <w:autoSpaceDE w:val="0"/>
              <w:autoSpaceDN w:val="0"/>
              <w:adjustRightInd w:val="0"/>
              <w:spacing w:before="29" w:line="360" w:lineRule="auto"/>
              <w:ind w:left="17"/>
              <w:jc w:val="center"/>
              <w:rPr>
                <w:color w:val="000000"/>
                <w:kern w:val="0"/>
                <w:sz w:val="24"/>
              </w:rPr>
            </w:pPr>
            <w:r w:rsidRPr="00613409">
              <w:rPr>
                <w:color w:val="000000"/>
                <w:kern w:val="0"/>
                <w:sz w:val="24"/>
              </w:rPr>
              <w:t>名称</w:t>
            </w:r>
          </w:p>
        </w:tc>
        <w:tc>
          <w:tcPr>
            <w:tcW w:w="4808" w:type="dxa"/>
            <w:vAlign w:val="center"/>
          </w:tcPr>
          <w:p w:rsidR="00EA3F40" w:rsidRPr="00613409" w:rsidRDefault="00EA3F40" w:rsidP="007C3671">
            <w:pPr>
              <w:autoSpaceDE w:val="0"/>
              <w:autoSpaceDN w:val="0"/>
              <w:adjustRightInd w:val="0"/>
              <w:spacing w:before="29" w:line="360" w:lineRule="auto"/>
              <w:ind w:left="17"/>
              <w:jc w:val="center"/>
              <w:rPr>
                <w:color w:val="000000"/>
                <w:kern w:val="0"/>
                <w:sz w:val="24"/>
              </w:rPr>
            </w:pPr>
            <w:r w:rsidRPr="00613409">
              <w:rPr>
                <w:color w:val="000000"/>
                <w:kern w:val="0"/>
                <w:sz w:val="24"/>
              </w:rPr>
              <w:t>金额</w:t>
            </w:r>
            <w:r w:rsidR="007C3671" w:rsidRPr="00613409">
              <w:rPr>
                <w:color w:val="000000"/>
                <w:kern w:val="0"/>
                <w:sz w:val="24"/>
              </w:rPr>
              <w:t>（元）</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sz w:val="24"/>
              </w:rPr>
              <w:t>1</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存出保证金</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6,673.75</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2</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应收证券清算款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587,264,592.00</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3</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应收利息</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45,043,147.22</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4</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应收申购款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1,159,234,669.91</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5</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其他应收款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12,500.00</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6</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待摊费用</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7</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其他</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8</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合计</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1,791,561,582.88</w:t>
            </w:r>
          </w:p>
        </w:tc>
      </w:tr>
    </w:tbl>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6  </w:t>
      </w:r>
      <w:r w:rsidRPr="0097021E">
        <w:rPr>
          <w:rFonts w:ascii="宋体" w:hAnsi="宋体" w:cs="Arial" w:hint="eastAsia"/>
          <w:color w:val="000000"/>
          <w:kern w:val="0"/>
          <w:sz w:val="24"/>
          <w:szCs w:val="24"/>
        </w:rPr>
        <w:t>开放式基金份额变动</w:t>
      </w:r>
    </w:p>
    <w:p w:rsidR="00EA3F40" w:rsidRPr="0097021E" w:rsidRDefault="00EA3F40" w:rsidP="00196812">
      <w:pPr>
        <w:autoSpaceDE w:val="0"/>
        <w:autoSpaceDN w:val="0"/>
        <w:adjustRightInd w:val="0"/>
        <w:spacing w:before="29" w:line="360" w:lineRule="auto"/>
        <w:ind w:left="15"/>
        <w:jc w:val="right"/>
        <w:rPr>
          <w:rFonts w:ascii="宋体" w:cs="Arial"/>
          <w:color w:val="000000"/>
          <w:kern w:val="0"/>
          <w:sz w:val="24"/>
        </w:rPr>
      </w:pPr>
      <w:r w:rsidRPr="0097021E">
        <w:rPr>
          <w:rFonts w:ascii="宋体" w:hAnsi="宋体" w:cs="Arial" w:hint="eastAsia"/>
          <w:color w:val="000000"/>
          <w:kern w:val="0"/>
          <w:sz w:val="24"/>
        </w:rPr>
        <w:t>单位：份</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2268"/>
        <w:gridCol w:w="2268"/>
        <w:gridCol w:w="2269"/>
      </w:tblGrid>
      <w:tr w:rsidR="00EA3F40" w:rsidRPr="0097021E" w:rsidTr="00102307">
        <w:trPr>
          <w:jc w:val="center"/>
        </w:trPr>
        <w:tc>
          <w:tcPr>
            <w:tcW w:w="3279" w:type="dxa"/>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2268" w:type="dxa"/>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sz w:val="24"/>
              </w:rPr>
              <w:t>易方达货币</w:t>
            </w:r>
            <w:r w:rsidRPr="00613409">
              <w:rPr>
                <w:sz w:val="24"/>
              </w:rPr>
              <w:t>A</w:t>
            </w:r>
          </w:p>
        </w:tc>
        <w:tc>
          <w:tcPr>
            <w:tcW w:w="2268" w:type="dxa"/>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sz w:val="24"/>
              </w:rPr>
              <w:t>易方达货币</w:t>
            </w:r>
            <w:r w:rsidRPr="00613409">
              <w:rPr>
                <w:sz w:val="24"/>
              </w:rPr>
              <w:t>B</w:t>
            </w:r>
          </w:p>
        </w:tc>
        <w:tc>
          <w:tcPr>
            <w:tcW w:w="2269" w:type="dxa"/>
          </w:tcPr>
          <w:p w:rsidR="00EA3F40" w:rsidRPr="00613409" w:rsidRDefault="00EA3F40" w:rsidP="003451F3">
            <w:pPr>
              <w:autoSpaceDE w:val="0"/>
              <w:autoSpaceDN w:val="0"/>
              <w:adjustRightInd w:val="0"/>
              <w:spacing w:before="29" w:line="360" w:lineRule="auto"/>
              <w:ind w:left="15"/>
              <w:jc w:val="center"/>
              <w:rPr>
                <w:color w:val="000000"/>
                <w:kern w:val="0"/>
                <w:sz w:val="24"/>
              </w:rPr>
            </w:pPr>
            <w:r w:rsidRPr="00613409">
              <w:rPr>
                <w:sz w:val="24"/>
              </w:rPr>
              <w:t>易方达货币</w:t>
            </w:r>
            <w:r w:rsidRPr="00613409">
              <w:rPr>
                <w:sz w:val="24"/>
              </w:rPr>
              <w:t>E</w:t>
            </w:r>
          </w:p>
        </w:tc>
      </w:tr>
      <w:tr w:rsidR="00EA3F40" w:rsidRPr="0097021E" w:rsidTr="00F56FBC">
        <w:trPr>
          <w:jc w:val="center"/>
        </w:trPr>
        <w:tc>
          <w:tcPr>
            <w:tcW w:w="3279" w:type="dxa"/>
            <w:vAlign w:val="center"/>
          </w:tcPr>
          <w:p w:rsidR="00EA3F40" w:rsidRPr="00613409" w:rsidRDefault="00EA3F40" w:rsidP="00587524">
            <w:pPr>
              <w:autoSpaceDE w:val="0"/>
              <w:autoSpaceDN w:val="0"/>
              <w:adjustRightInd w:val="0"/>
              <w:spacing w:before="29" w:line="360" w:lineRule="auto"/>
              <w:ind w:left="17"/>
              <w:jc w:val="left"/>
              <w:rPr>
                <w:color w:val="000000"/>
                <w:kern w:val="0"/>
                <w:sz w:val="24"/>
              </w:rPr>
            </w:pPr>
            <w:r w:rsidRPr="00613409">
              <w:rPr>
                <w:color w:val="000000"/>
                <w:kern w:val="0"/>
                <w:sz w:val="24"/>
              </w:rPr>
              <w:t>报告期期初基金份额总额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1,400,581,958.20</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19,257,108,184.88</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548,934,560.41</w:t>
            </w:r>
          </w:p>
        </w:tc>
      </w:tr>
      <w:tr w:rsidR="00EA3F40" w:rsidRPr="0097021E" w:rsidTr="00F56FBC">
        <w:trPr>
          <w:jc w:val="center"/>
        </w:trPr>
        <w:tc>
          <w:tcPr>
            <w:tcW w:w="3279" w:type="dxa"/>
          </w:tcPr>
          <w:p w:rsidR="00EA3F40" w:rsidRPr="00613409" w:rsidRDefault="00EA3F40" w:rsidP="006B56E1">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基金总申购份额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3,046,864,533.20</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120,334,254,465.23</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2,856,262.10</w:t>
            </w:r>
          </w:p>
        </w:tc>
      </w:tr>
      <w:tr w:rsidR="00EA3F40" w:rsidRPr="0097021E" w:rsidTr="00F56FBC">
        <w:trPr>
          <w:jc w:val="center"/>
        </w:trPr>
        <w:tc>
          <w:tcPr>
            <w:tcW w:w="3279" w:type="dxa"/>
          </w:tcPr>
          <w:p w:rsidR="00EA3F40" w:rsidRPr="00613409" w:rsidRDefault="00EA3F40" w:rsidP="006B56E1">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基金总赎回份额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3,066,485,118.31</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103,156,266,627.54</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47,648,318.75</w:t>
            </w:r>
          </w:p>
        </w:tc>
      </w:tr>
      <w:tr w:rsidR="00EA3F40" w:rsidRPr="0097021E" w:rsidTr="00A40052">
        <w:trPr>
          <w:jc w:val="center"/>
        </w:trPr>
        <w:tc>
          <w:tcPr>
            <w:tcW w:w="3279" w:type="dxa"/>
          </w:tcPr>
          <w:p w:rsidR="00EA3F40" w:rsidRPr="00613409" w:rsidRDefault="00EA3F40" w:rsidP="00587524">
            <w:pPr>
              <w:adjustRightInd w:val="0"/>
              <w:snapToGrid w:val="0"/>
              <w:spacing w:line="340" w:lineRule="exact"/>
              <w:rPr>
                <w:color w:val="000000"/>
                <w:sz w:val="24"/>
              </w:rPr>
            </w:pPr>
            <w:r w:rsidRPr="00613409">
              <w:rPr>
                <w:color w:val="000000"/>
                <w:sz w:val="24"/>
              </w:rPr>
              <w:t>报告期期末基金份额总额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1,380,961,373.09</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36,435,096,022.57</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504,142,503.76</w:t>
            </w:r>
          </w:p>
        </w:tc>
      </w:tr>
    </w:tbl>
    <w:p w:rsidR="00EA3F40" w:rsidRPr="001752C7" w:rsidRDefault="00EA3F40" w:rsidP="001752C7">
      <w:pPr>
        <w:adjustRightInd w:val="0"/>
        <w:spacing w:line="360" w:lineRule="auto"/>
        <w:ind w:firstLineChars="200" w:firstLine="480"/>
        <w:rPr>
          <w:color w:val="000000"/>
          <w:sz w:val="24"/>
        </w:rPr>
      </w:pPr>
      <w:r w:rsidRPr="001752C7">
        <w:rPr>
          <w:color w:val="000000"/>
          <w:sz w:val="24"/>
        </w:rPr>
        <w:t>注：</w:t>
      </w:r>
      <w:r w:rsidRPr="001752C7">
        <w:rPr>
          <w:color w:val="000000"/>
          <w:sz w:val="24"/>
        </w:rPr>
        <w:t>A</w:t>
      </w:r>
      <w:r w:rsidRPr="001752C7">
        <w:rPr>
          <w:color w:val="000000"/>
          <w:sz w:val="24"/>
        </w:rPr>
        <w:t>类和</w:t>
      </w:r>
      <w:r w:rsidRPr="001752C7">
        <w:rPr>
          <w:color w:val="000000"/>
          <w:sz w:val="24"/>
        </w:rPr>
        <w:t>B</w:t>
      </w:r>
      <w:r w:rsidRPr="001752C7">
        <w:rPr>
          <w:color w:val="000000"/>
          <w:sz w:val="24"/>
        </w:rPr>
        <w:t>类总申购份额含因份额升降级等原因导致的强制调增份额</w:t>
      </w:r>
      <w:r w:rsidRPr="001752C7">
        <w:rPr>
          <w:color w:val="000000"/>
          <w:sz w:val="24"/>
        </w:rPr>
        <w:t xml:space="preserve">, </w:t>
      </w:r>
      <w:r w:rsidRPr="001752C7">
        <w:rPr>
          <w:color w:val="000000"/>
          <w:sz w:val="24"/>
        </w:rPr>
        <w:t>总赎回份额含因份额升降级等原因导致的强制调减份额。</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cs="Arial"/>
          <w:color w:val="000000"/>
          <w:kern w:val="0"/>
          <w:sz w:val="24"/>
          <w:szCs w:val="24"/>
        </w:rPr>
        <w:t>7</w:t>
      </w:r>
      <w:r w:rsidRPr="0097021E">
        <w:rPr>
          <w:rFonts w:ascii="宋体" w:hAnsi="宋体" w:cs="Arial"/>
          <w:color w:val="000000"/>
          <w:kern w:val="0"/>
          <w:sz w:val="24"/>
          <w:szCs w:val="24"/>
        </w:rPr>
        <w:t xml:space="preserve">  </w:t>
      </w:r>
      <w:r w:rsidRPr="00877329">
        <w:rPr>
          <w:rFonts w:ascii="宋体" w:hAnsi="宋体" w:cs="Arial" w:hint="eastAsia"/>
          <w:color w:val="000000"/>
          <w:kern w:val="0"/>
          <w:sz w:val="24"/>
          <w:szCs w:val="24"/>
        </w:rPr>
        <w:t>基金管理人运用固有资金投资本基金交易明细</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1851"/>
        <w:gridCol w:w="1370"/>
        <w:gridCol w:w="1814"/>
        <w:gridCol w:w="2268"/>
        <w:gridCol w:w="1198"/>
      </w:tblGrid>
      <w:tr w:rsidR="00EA3F40" w:rsidRPr="004A3251" w:rsidTr="00053472">
        <w:trPr>
          <w:trHeight w:val="340"/>
          <w:jc w:val="center"/>
        </w:trPr>
        <w:tc>
          <w:tcPr>
            <w:tcW w:w="1253" w:type="dxa"/>
            <w:vAlign w:val="center"/>
          </w:tcPr>
          <w:p w:rsidR="00EA3F40" w:rsidRPr="002C17D5" w:rsidRDefault="00EA3F40" w:rsidP="007A339E">
            <w:pPr>
              <w:pStyle w:val="ac"/>
              <w:adjustRightInd w:val="0"/>
              <w:snapToGrid w:val="0"/>
              <w:spacing w:line="360" w:lineRule="exact"/>
              <w:jc w:val="center"/>
              <w:rPr>
                <w:color w:val="000000"/>
                <w:kern w:val="0"/>
                <w:szCs w:val="24"/>
              </w:rPr>
            </w:pPr>
            <w:r w:rsidRPr="002C17D5">
              <w:rPr>
                <w:color w:val="000000"/>
                <w:kern w:val="0"/>
                <w:szCs w:val="24"/>
              </w:rPr>
              <w:t>序号</w:t>
            </w:r>
          </w:p>
        </w:tc>
        <w:tc>
          <w:tcPr>
            <w:tcW w:w="1851" w:type="dxa"/>
          </w:tcPr>
          <w:p w:rsidR="00EA3F40" w:rsidRPr="00613409" w:rsidRDefault="00EA3F40" w:rsidP="00025C5D">
            <w:pPr>
              <w:adjustRightInd w:val="0"/>
              <w:snapToGrid w:val="0"/>
              <w:spacing w:line="360" w:lineRule="exact"/>
              <w:jc w:val="center"/>
              <w:rPr>
                <w:color w:val="000000"/>
                <w:kern w:val="0"/>
                <w:sz w:val="24"/>
              </w:rPr>
            </w:pPr>
            <w:r w:rsidRPr="00613409">
              <w:rPr>
                <w:color w:val="000000"/>
                <w:kern w:val="0"/>
                <w:sz w:val="24"/>
              </w:rPr>
              <w:t>交易方式</w:t>
            </w:r>
          </w:p>
        </w:tc>
        <w:tc>
          <w:tcPr>
            <w:tcW w:w="1370" w:type="dxa"/>
          </w:tcPr>
          <w:p w:rsidR="00EA3F40" w:rsidRPr="00613409" w:rsidRDefault="00EA3F40" w:rsidP="00025C5D">
            <w:pPr>
              <w:adjustRightInd w:val="0"/>
              <w:snapToGrid w:val="0"/>
              <w:spacing w:line="360" w:lineRule="exact"/>
              <w:rPr>
                <w:color w:val="000000"/>
                <w:kern w:val="0"/>
                <w:sz w:val="24"/>
              </w:rPr>
            </w:pPr>
            <w:r w:rsidRPr="00613409">
              <w:rPr>
                <w:color w:val="000000"/>
                <w:kern w:val="0"/>
                <w:sz w:val="24"/>
              </w:rPr>
              <w:t>交易日期</w:t>
            </w:r>
          </w:p>
        </w:tc>
        <w:tc>
          <w:tcPr>
            <w:tcW w:w="1814" w:type="dxa"/>
          </w:tcPr>
          <w:p w:rsidR="00EA3F40" w:rsidRPr="00613409" w:rsidRDefault="00EA3F40" w:rsidP="00025C5D">
            <w:pPr>
              <w:adjustRightInd w:val="0"/>
              <w:snapToGrid w:val="0"/>
              <w:spacing w:line="360" w:lineRule="exact"/>
              <w:jc w:val="center"/>
              <w:rPr>
                <w:color w:val="000000"/>
                <w:kern w:val="0"/>
                <w:sz w:val="24"/>
              </w:rPr>
            </w:pPr>
            <w:r w:rsidRPr="00613409">
              <w:rPr>
                <w:color w:val="000000"/>
                <w:kern w:val="0"/>
                <w:sz w:val="24"/>
              </w:rPr>
              <w:t>交易份额（份）</w:t>
            </w:r>
          </w:p>
        </w:tc>
        <w:tc>
          <w:tcPr>
            <w:tcW w:w="2268" w:type="dxa"/>
          </w:tcPr>
          <w:p w:rsidR="00EA3F40" w:rsidRPr="00613409" w:rsidRDefault="00EA3F40" w:rsidP="00025C5D">
            <w:pPr>
              <w:adjustRightInd w:val="0"/>
              <w:snapToGrid w:val="0"/>
              <w:spacing w:line="360" w:lineRule="exact"/>
              <w:jc w:val="center"/>
              <w:rPr>
                <w:color w:val="000000"/>
                <w:kern w:val="0"/>
                <w:sz w:val="24"/>
              </w:rPr>
            </w:pPr>
            <w:r w:rsidRPr="00613409">
              <w:rPr>
                <w:color w:val="000000"/>
                <w:kern w:val="0"/>
                <w:sz w:val="24"/>
              </w:rPr>
              <w:t>交易金额（元）</w:t>
            </w:r>
          </w:p>
        </w:tc>
        <w:tc>
          <w:tcPr>
            <w:tcW w:w="1198" w:type="dxa"/>
            <w:vAlign w:val="center"/>
          </w:tcPr>
          <w:p w:rsidR="00EA3F40" w:rsidRPr="00613409" w:rsidRDefault="00EA3F40" w:rsidP="00025C5D">
            <w:pPr>
              <w:adjustRightInd w:val="0"/>
              <w:snapToGrid w:val="0"/>
              <w:spacing w:line="360" w:lineRule="exact"/>
              <w:jc w:val="center"/>
              <w:rPr>
                <w:color w:val="000000"/>
                <w:kern w:val="0"/>
                <w:sz w:val="24"/>
              </w:rPr>
            </w:pPr>
            <w:r w:rsidRPr="00613409">
              <w:rPr>
                <w:color w:val="000000"/>
                <w:kern w:val="0"/>
                <w:sz w:val="24"/>
              </w:rPr>
              <w:t>适用费率</w:t>
            </w:r>
          </w:p>
        </w:tc>
      </w:tr>
      <w:tr w:rsidR="001B26A5">
        <w:trPr>
          <w:jc w:val="center"/>
        </w:trPr>
        <w:tc>
          <w:tcPr>
            <w:tcW w:w="0" w:type="auto"/>
            <w:vAlign w:val="center"/>
          </w:tcPr>
          <w:p w:rsidR="001B26A5" w:rsidRDefault="00043DC7">
            <w:pPr>
              <w:jc w:val="center"/>
            </w:pPr>
            <w:r>
              <w:rPr>
                <w:color w:val="000000"/>
                <w:sz w:val="24"/>
              </w:rPr>
              <w:t>1</w:t>
            </w:r>
          </w:p>
        </w:tc>
        <w:tc>
          <w:tcPr>
            <w:tcW w:w="0" w:type="auto"/>
            <w:vAlign w:val="center"/>
          </w:tcPr>
          <w:p w:rsidR="001B26A5" w:rsidRDefault="00043DC7">
            <w:pPr>
              <w:jc w:val="center"/>
            </w:pPr>
            <w:r>
              <w:rPr>
                <w:color w:val="000000"/>
                <w:sz w:val="24"/>
              </w:rPr>
              <w:t>申购</w:t>
            </w:r>
          </w:p>
        </w:tc>
        <w:tc>
          <w:tcPr>
            <w:tcW w:w="0" w:type="auto"/>
            <w:vAlign w:val="center"/>
          </w:tcPr>
          <w:p w:rsidR="001B26A5" w:rsidRDefault="00043DC7">
            <w:pPr>
              <w:jc w:val="center"/>
            </w:pPr>
            <w:r>
              <w:rPr>
                <w:color w:val="000000"/>
                <w:sz w:val="24"/>
              </w:rPr>
              <w:t>2020-02-06</w:t>
            </w:r>
          </w:p>
        </w:tc>
        <w:tc>
          <w:tcPr>
            <w:tcW w:w="0" w:type="auto"/>
            <w:vAlign w:val="center"/>
          </w:tcPr>
          <w:p w:rsidR="001B26A5" w:rsidRDefault="00043DC7">
            <w:pPr>
              <w:jc w:val="right"/>
            </w:pPr>
            <w:r>
              <w:rPr>
                <w:color w:val="000000"/>
                <w:sz w:val="24"/>
              </w:rPr>
              <w:t>500,000,000.00</w:t>
            </w:r>
          </w:p>
        </w:tc>
        <w:tc>
          <w:tcPr>
            <w:tcW w:w="0" w:type="auto"/>
            <w:vAlign w:val="center"/>
          </w:tcPr>
          <w:p w:rsidR="001B26A5" w:rsidRDefault="00043DC7">
            <w:pPr>
              <w:jc w:val="right"/>
            </w:pPr>
            <w:r>
              <w:rPr>
                <w:color w:val="000000"/>
                <w:sz w:val="24"/>
              </w:rPr>
              <w:t>500,000,000.00</w:t>
            </w:r>
          </w:p>
        </w:tc>
        <w:tc>
          <w:tcPr>
            <w:tcW w:w="0" w:type="auto"/>
            <w:vAlign w:val="center"/>
          </w:tcPr>
          <w:p w:rsidR="001B26A5" w:rsidRDefault="00043DC7">
            <w:pPr>
              <w:jc w:val="center"/>
            </w:pPr>
            <w:r>
              <w:rPr>
                <w:color w:val="000000"/>
                <w:sz w:val="24"/>
              </w:rPr>
              <w:t>-</w:t>
            </w:r>
          </w:p>
        </w:tc>
      </w:tr>
      <w:tr w:rsidR="001B26A5">
        <w:trPr>
          <w:jc w:val="center"/>
        </w:trPr>
        <w:tc>
          <w:tcPr>
            <w:tcW w:w="0" w:type="auto"/>
            <w:vAlign w:val="center"/>
          </w:tcPr>
          <w:p w:rsidR="001B26A5" w:rsidRDefault="00043DC7">
            <w:pPr>
              <w:jc w:val="center"/>
            </w:pPr>
            <w:r>
              <w:rPr>
                <w:color w:val="000000"/>
                <w:sz w:val="24"/>
              </w:rPr>
              <w:t>2</w:t>
            </w:r>
          </w:p>
        </w:tc>
        <w:tc>
          <w:tcPr>
            <w:tcW w:w="0" w:type="auto"/>
            <w:vAlign w:val="center"/>
          </w:tcPr>
          <w:p w:rsidR="001B26A5" w:rsidRDefault="00043DC7">
            <w:pPr>
              <w:jc w:val="center"/>
            </w:pPr>
            <w:r>
              <w:rPr>
                <w:color w:val="000000"/>
                <w:sz w:val="24"/>
              </w:rPr>
              <w:t>申购</w:t>
            </w:r>
          </w:p>
        </w:tc>
        <w:tc>
          <w:tcPr>
            <w:tcW w:w="0" w:type="auto"/>
            <w:vAlign w:val="center"/>
          </w:tcPr>
          <w:p w:rsidR="001B26A5" w:rsidRDefault="00043DC7">
            <w:pPr>
              <w:jc w:val="center"/>
            </w:pPr>
            <w:r>
              <w:rPr>
                <w:color w:val="000000"/>
                <w:sz w:val="24"/>
              </w:rPr>
              <w:t>2020-02-06</w:t>
            </w:r>
          </w:p>
        </w:tc>
        <w:tc>
          <w:tcPr>
            <w:tcW w:w="0" w:type="auto"/>
            <w:vAlign w:val="center"/>
          </w:tcPr>
          <w:p w:rsidR="001B26A5" w:rsidRDefault="00043DC7">
            <w:pPr>
              <w:jc w:val="right"/>
            </w:pPr>
            <w:r>
              <w:rPr>
                <w:color w:val="000000"/>
                <w:sz w:val="24"/>
              </w:rPr>
              <w:t>500,000,000.00</w:t>
            </w:r>
          </w:p>
        </w:tc>
        <w:tc>
          <w:tcPr>
            <w:tcW w:w="0" w:type="auto"/>
            <w:vAlign w:val="center"/>
          </w:tcPr>
          <w:p w:rsidR="001B26A5" w:rsidRDefault="00043DC7">
            <w:pPr>
              <w:jc w:val="right"/>
            </w:pPr>
            <w:r>
              <w:rPr>
                <w:color w:val="000000"/>
                <w:sz w:val="24"/>
              </w:rPr>
              <w:t>500,000,000.00</w:t>
            </w:r>
          </w:p>
        </w:tc>
        <w:tc>
          <w:tcPr>
            <w:tcW w:w="0" w:type="auto"/>
            <w:vAlign w:val="center"/>
          </w:tcPr>
          <w:p w:rsidR="001B26A5" w:rsidRDefault="00043DC7">
            <w:pPr>
              <w:jc w:val="center"/>
            </w:pPr>
            <w:r>
              <w:rPr>
                <w:color w:val="000000"/>
                <w:sz w:val="24"/>
              </w:rPr>
              <w:t>-</w:t>
            </w:r>
          </w:p>
        </w:tc>
      </w:tr>
      <w:tr w:rsidR="001B26A5">
        <w:trPr>
          <w:jc w:val="center"/>
        </w:trPr>
        <w:tc>
          <w:tcPr>
            <w:tcW w:w="0" w:type="auto"/>
            <w:vAlign w:val="center"/>
          </w:tcPr>
          <w:p w:rsidR="001B26A5" w:rsidRDefault="00043DC7">
            <w:pPr>
              <w:jc w:val="center"/>
            </w:pPr>
            <w:r>
              <w:rPr>
                <w:color w:val="000000"/>
                <w:sz w:val="24"/>
              </w:rPr>
              <w:t>3</w:t>
            </w:r>
          </w:p>
        </w:tc>
        <w:tc>
          <w:tcPr>
            <w:tcW w:w="0" w:type="auto"/>
            <w:vAlign w:val="center"/>
          </w:tcPr>
          <w:p w:rsidR="001B26A5" w:rsidRDefault="00043DC7">
            <w:pPr>
              <w:jc w:val="center"/>
            </w:pPr>
            <w:r>
              <w:rPr>
                <w:color w:val="000000"/>
                <w:sz w:val="24"/>
              </w:rPr>
              <w:t>红利再投资</w:t>
            </w:r>
          </w:p>
        </w:tc>
        <w:tc>
          <w:tcPr>
            <w:tcW w:w="0" w:type="auto"/>
            <w:vAlign w:val="center"/>
          </w:tcPr>
          <w:p w:rsidR="001B26A5" w:rsidRDefault="00043DC7">
            <w:pPr>
              <w:jc w:val="center"/>
            </w:pPr>
            <w:r>
              <w:rPr>
                <w:color w:val="000000"/>
                <w:sz w:val="24"/>
              </w:rPr>
              <w:t>2020-02-17</w:t>
            </w:r>
          </w:p>
        </w:tc>
        <w:tc>
          <w:tcPr>
            <w:tcW w:w="0" w:type="auto"/>
            <w:vAlign w:val="center"/>
          </w:tcPr>
          <w:p w:rsidR="001B26A5" w:rsidRDefault="00043DC7">
            <w:pPr>
              <w:jc w:val="right"/>
            </w:pPr>
            <w:r>
              <w:rPr>
                <w:color w:val="000000"/>
                <w:sz w:val="24"/>
              </w:rPr>
              <w:t>672,786.55</w:t>
            </w:r>
          </w:p>
        </w:tc>
        <w:tc>
          <w:tcPr>
            <w:tcW w:w="0" w:type="auto"/>
            <w:vAlign w:val="center"/>
          </w:tcPr>
          <w:p w:rsidR="001B26A5" w:rsidRDefault="00043DC7">
            <w:pPr>
              <w:jc w:val="right"/>
            </w:pPr>
            <w:r>
              <w:rPr>
                <w:color w:val="000000"/>
                <w:sz w:val="24"/>
              </w:rPr>
              <w:t>672,786.55</w:t>
            </w:r>
          </w:p>
        </w:tc>
        <w:tc>
          <w:tcPr>
            <w:tcW w:w="0" w:type="auto"/>
            <w:vAlign w:val="center"/>
          </w:tcPr>
          <w:p w:rsidR="001B26A5" w:rsidRDefault="00043DC7">
            <w:pPr>
              <w:jc w:val="center"/>
            </w:pPr>
            <w:r>
              <w:rPr>
                <w:color w:val="000000"/>
                <w:sz w:val="24"/>
              </w:rPr>
              <w:t>-</w:t>
            </w:r>
          </w:p>
        </w:tc>
      </w:tr>
      <w:tr w:rsidR="001B26A5">
        <w:trPr>
          <w:jc w:val="center"/>
        </w:trPr>
        <w:tc>
          <w:tcPr>
            <w:tcW w:w="0" w:type="auto"/>
            <w:vAlign w:val="center"/>
          </w:tcPr>
          <w:p w:rsidR="001B26A5" w:rsidRDefault="00043DC7">
            <w:pPr>
              <w:jc w:val="center"/>
            </w:pPr>
            <w:r>
              <w:rPr>
                <w:color w:val="000000"/>
                <w:sz w:val="24"/>
              </w:rPr>
              <w:t>4</w:t>
            </w:r>
          </w:p>
        </w:tc>
        <w:tc>
          <w:tcPr>
            <w:tcW w:w="0" w:type="auto"/>
            <w:vAlign w:val="center"/>
          </w:tcPr>
          <w:p w:rsidR="001B26A5" w:rsidRDefault="00043DC7">
            <w:pPr>
              <w:jc w:val="center"/>
            </w:pPr>
            <w:r>
              <w:rPr>
                <w:color w:val="000000"/>
                <w:sz w:val="24"/>
              </w:rPr>
              <w:t>赎回</w:t>
            </w:r>
          </w:p>
        </w:tc>
        <w:tc>
          <w:tcPr>
            <w:tcW w:w="0" w:type="auto"/>
            <w:vAlign w:val="center"/>
          </w:tcPr>
          <w:p w:rsidR="001B26A5" w:rsidRDefault="00043DC7">
            <w:pPr>
              <w:jc w:val="center"/>
            </w:pPr>
            <w:r>
              <w:rPr>
                <w:color w:val="000000"/>
                <w:sz w:val="24"/>
              </w:rPr>
              <w:t>2020-02-17</w:t>
            </w:r>
          </w:p>
        </w:tc>
        <w:tc>
          <w:tcPr>
            <w:tcW w:w="0" w:type="auto"/>
            <w:vAlign w:val="center"/>
          </w:tcPr>
          <w:p w:rsidR="001B26A5" w:rsidRDefault="00043DC7">
            <w:pPr>
              <w:jc w:val="right"/>
            </w:pPr>
            <w:r>
              <w:rPr>
                <w:color w:val="000000"/>
                <w:sz w:val="24"/>
              </w:rPr>
              <w:t>-210,000,000.00</w:t>
            </w:r>
          </w:p>
        </w:tc>
        <w:tc>
          <w:tcPr>
            <w:tcW w:w="0" w:type="auto"/>
            <w:vAlign w:val="center"/>
          </w:tcPr>
          <w:p w:rsidR="001B26A5" w:rsidRDefault="00043DC7">
            <w:pPr>
              <w:jc w:val="right"/>
            </w:pPr>
            <w:r>
              <w:rPr>
                <w:color w:val="000000"/>
                <w:sz w:val="24"/>
              </w:rPr>
              <w:t>-210,000,000.00</w:t>
            </w:r>
          </w:p>
        </w:tc>
        <w:tc>
          <w:tcPr>
            <w:tcW w:w="0" w:type="auto"/>
            <w:vAlign w:val="center"/>
          </w:tcPr>
          <w:p w:rsidR="001B26A5" w:rsidRDefault="00043DC7">
            <w:pPr>
              <w:jc w:val="center"/>
            </w:pPr>
            <w:r>
              <w:rPr>
                <w:color w:val="000000"/>
                <w:sz w:val="24"/>
              </w:rPr>
              <w:t>-</w:t>
            </w:r>
          </w:p>
        </w:tc>
      </w:tr>
      <w:tr w:rsidR="001B26A5">
        <w:trPr>
          <w:jc w:val="center"/>
        </w:trPr>
        <w:tc>
          <w:tcPr>
            <w:tcW w:w="0" w:type="auto"/>
            <w:vAlign w:val="center"/>
          </w:tcPr>
          <w:p w:rsidR="001B26A5" w:rsidRDefault="00043DC7">
            <w:pPr>
              <w:jc w:val="center"/>
            </w:pPr>
            <w:r>
              <w:rPr>
                <w:color w:val="000000"/>
                <w:sz w:val="24"/>
              </w:rPr>
              <w:t>5</w:t>
            </w:r>
          </w:p>
        </w:tc>
        <w:tc>
          <w:tcPr>
            <w:tcW w:w="0" w:type="auto"/>
            <w:vAlign w:val="center"/>
          </w:tcPr>
          <w:p w:rsidR="001B26A5" w:rsidRDefault="00043DC7">
            <w:pPr>
              <w:jc w:val="center"/>
            </w:pPr>
            <w:r>
              <w:rPr>
                <w:color w:val="000000"/>
                <w:sz w:val="24"/>
              </w:rPr>
              <w:t>赎回</w:t>
            </w:r>
          </w:p>
        </w:tc>
        <w:tc>
          <w:tcPr>
            <w:tcW w:w="0" w:type="auto"/>
            <w:vAlign w:val="center"/>
          </w:tcPr>
          <w:p w:rsidR="001B26A5" w:rsidRDefault="00043DC7">
            <w:pPr>
              <w:jc w:val="center"/>
            </w:pPr>
            <w:r>
              <w:rPr>
                <w:color w:val="000000"/>
                <w:sz w:val="24"/>
              </w:rPr>
              <w:t>2020-02-25</w:t>
            </w:r>
          </w:p>
        </w:tc>
        <w:tc>
          <w:tcPr>
            <w:tcW w:w="0" w:type="auto"/>
            <w:vAlign w:val="center"/>
          </w:tcPr>
          <w:p w:rsidR="001B26A5" w:rsidRDefault="00043DC7">
            <w:pPr>
              <w:jc w:val="right"/>
            </w:pPr>
            <w:r>
              <w:rPr>
                <w:color w:val="000000"/>
                <w:sz w:val="24"/>
              </w:rPr>
              <w:t>-200,000,000.00</w:t>
            </w:r>
          </w:p>
        </w:tc>
        <w:tc>
          <w:tcPr>
            <w:tcW w:w="0" w:type="auto"/>
            <w:vAlign w:val="center"/>
          </w:tcPr>
          <w:p w:rsidR="001B26A5" w:rsidRDefault="00043DC7">
            <w:pPr>
              <w:jc w:val="right"/>
            </w:pPr>
            <w:r>
              <w:rPr>
                <w:color w:val="000000"/>
                <w:sz w:val="24"/>
              </w:rPr>
              <w:t>-200,000,000.00</w:t>
            </w:r>
          </w:p>
        </w:tc>
        <w:tc>
          <w:tcPr>
            <w:tcW w:w="0" w:type="auto"/>
            <w:vAlign w:val="center"/>
          </w:tcPr>
          <w:p w:rsidR="001B26A5" w:rsidRDefault="00043DC7">
            <w:pPr>
              <w:jc w:val="center"/>
            </w:pPr>
            <w:r>
              <w:rPr>
                <w:color w:val="000000"/>
                <w:sz w:val="24"/>
              </w:rPr>
              <w:t>-</w:t>
            </w:r>
          </w:p>
        </w:tc>
      </w:tr>
      <w:tr w:rsidR="001B26A5">
        <w:trPr>
          <w:jc w:val="center"/>
        </w:trPr>
        <w:tc>
          <w:tcPr>
            <w:tcW w:w="0" w:type="auto"/>
            <w:vAlign w:val="center"/>
          </w:tcPr>
          <w:p w:rsidR="001B26A5" w:rsidRDefault="00043DC7">
            <w:pPr>
              <w:jc w:val="center"/>
            </w:pPr>
            <w:r>
              <w:rPr>
                <w:color w:val="000000"/>
                <w:sz w:val="24"/>
              </w:rPr>
              <w:t>6</w:t>
            </w:r>
          </w:p>
        </w:tc>
        <w:tc>
          <w:tcPr>
            <w:tcW w:w="0" w:type="auto"/>
            <w:vAlign w:val="center"/>
          </w:tcPr>
          <w:p w:rsidR="001B26A5" w:rsidRDefault="00043DC7">
            <w:pPr>
              <w:jc w:val="center"/>
            </w:pPr>
            <w:r>
              <w:rPr>
                <w:color w:val="000000"/>
                <w:sz w:val="24"/>
              </w:rPr>
              <w:t>赎回</w:t>
            </w:r>
          </w:p>
        </w:tc>
        <w:tc>
          <w:tcPr>
            <w:tcW w:w="0" w:type="auto"/>
            <w:vAlign w:val="center"/>
          </w:tcPr>
          <w:p w:rsidR="001B26A5" w:rsidRDefault="00043DC7">
            <w:pPr>
              <w:jc w:val="center"/>
            </w:pPr>
            <w:r>
              <w:rPr>
                <w:color w:val="000000"/>
                <w:sz w:val="24"/>
              </w:rPr>
              <w:t>2020-03-09</w:t>
            </w:r>
          </w:p>
        </w:tc>
        <w:tc>
          <w:tcPr>
            <w:tcW w:w="0" w:type="auto"/>
            <w:vAlign w:val="center"/>
          </w:tcPr>
          <w:p w:rsidR="001B26A5" w:rsidRDefault="00043DC7">
            <w:pPr>
              <w:jc w:val="right"/>
            </w:pPr>
            <w:r>
              <w:rPr>
                <w:color w:val="000000"/>
                <w:sz w:val="24"/>
              </w:rPr>
              <w:t>-590,672,786.55</w:t>
            </w:r>
          </w:p>
        </w:tc>
        <w:tc>
          <w:tcPr>
            <w:tcW w:w="0" w:type="auto"/>
            <w:vAlign w:val="center"/>
          </w:tcPr>
          <w:p w:rsidR="001B26A5" w:rsidRDefault="00043DC7">
            <w:pPr>
              <w:jc w:val="right"/>
            </w:pPr>
            <w:r>
              <w:rPr>
                <w:color w:val="000000"/>
                <w:sz w:val="24"/>
              </w:rPr>
              <w:t>-591,555,883.99</w:t>
            </w:r>
          </w:p>
        </w:tc>
        <w:tc>
          <w:tcPr>
            <w:tcW w:w="0" w:type="auto"/>
            <w:vAlign w:val="center"/>
          </w:tcPr>
          <w:p w:rsidR="001B26A5" w:rsidRDefault="00043DC7">
            <w:pPr>
              <w:jc w:val="center"/>
            </w:pPr>
            <w:r>
              <w:rPr>
                <w:color w:val="000000"/>
                <w:sz w:val="24"/>
              </w:rPr>
              <w:t>-</w:t>
            </w:r>
          </w:p>
        </w:tc>
      </w:tr>
      <w:tr w:rsidR="00EA3F40" w:rsidRPr="004A3251" w:rsidTr="00053472">
        <w:trPr>
          <w:trHeight w:val="340"/>
          <w:jc w:val="center"/>
        </w:trPr>
        <w:tc>
          <w:tcPr>
            <w:tcW w:w="1253" w:type="dxa"/>
            <w:vAlign w:val="center"/>
          </w:tcPr>
          <w:p w:rsidR="00EA3F40" w:rsidRPr="002C17D5" w:rsidRDefault="00EA3F40" w:rsidP="00025C5D">
            <w:pPr>
              <w:pStyle w:val="ac"/>
              <w:adjustRightInd w:val="0"/>
              <w:snapToGrid w:val="0"/>
              <w:spacing w:line="360" w:lineRule="exact"/>
              <w:jc w:val="center"/>
              <w:rPr>
                <w:color w:val="000000"/>
                <w:kern w:val="0"/>
                <w:szCs w:val="24"/>
              </w:rPr>
            </w:pPr>
            <w:r w:rsidRPr="002C17D5">
              <w:rPr>
                <w:color w:val="000000"/>
                <w:kern w:val="0"/>
                <w:szCs w:val="24"/>
              </w:rPr>
              <w:t>合计</w:t>
            </w:r>
          </w:p>
        </w:tc>
        <w:tc>
          <w:tcPr>
            <w:tcW w:w="1851" w:type="dxa"/>
          </w:tcPr>
          <w:p w:rsidR="00EA3F40" w:rsidRPr="00613409" w:rsidRDefault="00EA3F40" w:rsidP="00025C5D">
            <w:pPr>
              <w:adjustRightInd w:val="0"/>
              <w:snapToGrid w:val="0"/>
              <w:spacing w:line="360" w:lineRule="exact"/>
              <w:jc w:val="right"/>
              <w:rPr>
                <w:color w:val="0000FF"/>
                <w:kern w:val="0"/>
                <w:sz w:val="18"/>
              </w:rPr>
            </w:pPr>
          </w:p>
        </w:tc>
        <w:tc>
          <w:tcPr>
            <w:tcW w:w="1370" w:type="dxa"/>
          </w:tcPr>
          <w:p w:rsidR="00EA3F40" w:rsidRPr="00613409" w:rsidRDefault="00EA3F40" w:rsidP="00025C5D">
            <w:pPr>
              <w:adjustRightInd w:val="0"/>
              <w:snapToGrid w:val="0"/>
              <w:spacing w:line="360" w:lineRule="exact"/>
              <w:jc w:val="right"/>
              <w:rPr>
                <w:color w:val="0000FF"/>
                <w:kern w:val="0"/>
                <w:sz w:val="18"/>
              </w:rPr>
            </w:pPr>
          </w:p>
        </w:tc>
        <w:tc>
          <w:tcPr>
            <w:tcW w:w="1814" w:type="dxa"/>
          </w:tcPr>
          <w:p w:rsidR="00EA3F40" w:rsidRPr="00613409" w:rsidRDefault="00EA3F40" w:rsidP="00025C5D">
            <w:pPr>
              <w:adjustRightInd w:val="0"/>
              <w:snapToGrid w:val="0"/>
              <w:spacing w:line="360" w:lineRule="exact"/>
              <w:jc w:val="right"/>
              <w:rPr>
                <w:color w:val="000000"/>
                <w:sz w:val="24"/>
              </w:rPr>
            </w:pPr>
            <w:r w:rsidRPr="00613409">
              <w:rPr>
                <w:color w:val="000000"/>
                <w:sz w:val="24"/>
              </w:rPr>
              <w:t>0.00</w:t>
            </w:r>
          </w:p>
        </w:tc>
        <w:tc>
          <w:tcPr>
            <w:tcW w:w="2268" w:type="dxa"/>
          </w:tcPr>
          <w:p w:rsidR="00EA3F40" w:rsidRPr="00613409" w:rsidRDefault="00EA3F40" w:rsidP="00025C5D">
            <w:pPr>
              <w:adjustRightInd w:val="0"/>
              <w:snapToGrid w:val="0"/>
              <w:spacing w:line="360" w:lineRule="exact"/>
              <w:jc w:val="right"/>
              <w:rPr>
                <w:color w:val="000000"/>
                <w:sz w:val="24"/>
              </w:rPr>
            </w:pPr>
            <w:r w:rsidRPr="00613409">
              <w:rPr>
                <w:color w:val="000000"/>
                <w:sz w:val="24"/>
              </w:rPr>
              <w:t>-883,097.44</w:t>
            </w:r>
          </w:p>
        </w:tc>
        <w:tc>
          <w:tcPr>
            <w:tcW w:w="1198" w:type="dxa"/>
            <w:vAlign w:val="center"/>
          </w:tcPr>
          <w:p w:rsidR="00EA3F40" w:rsidRPr="00613409" w:rsidRDefault="00EA3F40" w:rsidP="00025C5D">
            <w:pPr>
              <w:adjustRightInd w:val="0"/>
              <w:snapToGrid w:val="0"/>
              <w:spacing w:line="360" w:lineRule="exact"/>
              <w:jc w:val="right"/>
              <w:rPr>
                <w:color w:val="0000FF"/>
                <w:kern w:val="0"/>
                <w:sz w:val="18"/>
              </w:rPr>
            </w:pPr>
          </w:p>
        </w:tc>
      </w:tr>
    </w:tbl>
    <w:p w:rsidR="00A74DD3" w:rsidRPr="004B7A92" w:rsidRDefault="00A74DD3" w:rsidP="00A74DD3">
      <w:pPr>
        <w:pStyle w:val="1"/>
        <w:spacing w:beforeLines="100" w:before="312" w:afterLines="100" w:after="312" w:line="360" w:lineRule="auto"/>
        <w:jc w:val="center"/>
        <w:rPr>
          <w:rFonts w:ascii="宋体" w:hAnsi="宋体"/>
          <w:color w:val="000000"/>
          <w:kern w:val="0"/>
          <w:sz w:val="24"/>
          <w:szCs w:val="24"/>
        </w:rPr>
      </w:pPr>
      <w:r w:rsidRPr="004B7A92">
        <w:rPr>
          <w:rFonts w:ascii="宋体" w:hAnsi="宋体"/>
          <w:color w:val="000000"/>
          <w:kern w:val="0"/>
          <w:sz w:val="24"/>
          <w:szCs w:val="24"/>
        </w:rPr>
        <w:t>§8</w:t>
      </w:r>
      <w:r w:rsidR="004F459B" w:rsidRPr="0097021E">
        <w:rPr>
          <w:rFonts w:ascii="宋体" w:hAnsi="宋体" w:cs="Arial"/>
          <w:color w:val="000000"/>
          <w:kern w:val="0"/>
          <w:sz w:val="24"/>
          <w:szCs w:val="24"/>
        </w:rPr>
        <w:t xml:space="preserve">  </w:t>
      </w:r>
      <w:r w:rsidRPr="004B7A92">
        <w:rPr>
          <w:rFonts w:ascii="宋体" w:hAnsi="宋体"/>
          <w:color w:val="000000"/>
          <w:kern w:val="0"/>
          <w:sz w:val="24"/>
          <w:szCs w:val="24"/>
        </w:rPr>
        <w:t>影响投资者决策的其他重要信息</w:t>
      </w:r>
    </w:p>
    <w:p w:rsidR="0053782E" w:rsidRPr="001F5F5D" w:rsidRDefault="0053782E" w:rsidP="0053782E">
      <w:pPr>
        <w:autoSpaceDE w:val="0"/>
        <w:autoSpaceDN w:val="0"/>
        <w:adjustRightInd w:val="0"/>
        <w:spacing w:line="360" w:lineRule="auto"/>
        <w:jc w:val="left"/>
        <w:rPr>
          <w:rFonts w:ascii="宋体"/>
          <w:b/>
          <w:bCs/>
          <w:color w:val="000000"/>
          <w:kern w:val="0"/>
          <w:sz w:val="24"/>
        </w:rPr>
      </w:pPr>
      <w:r w:rsidRPr="001F5F5D">
        <w:rPr>
          <w:rFonts w:ascii="宋体"/>
          <w:b/>
          <w:bCs/>
          <w:color w:val="000000"/>
          <w:kern w:val="0"/>
          <w:sz w:val="24"/>
        </w:rPr>
        <w:t>8.1 报告期内单一投资者持有基金份额比例达到或超过20%的情况</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9"/>
        <w:gridCol w:w="2126"/>
        <w:gridCol w:w="1276"/>
        <w:gridCol w:w="1276"/>
        <w:gridCol w:w="1276"/>
        <w:gridCol w:w="1417"/>
        <w:gridCol w:w="848"/>
        <w:gridCol w:w="3"/>
      </w:tblGrid>
      <w:tr w:rsidR="00086731" w:rsidRPr="00FC0759" w:rsidTr="00086731">
        <w:trPr>
          <w:jc w:val="center"/>
        </w:trPr>
        <w:tc>
          <w:tcPr>
            <w:tcW w:w="709" w:type="dxa"/>
            <w:vMerge w:val="restart"/>
            <w:shd w:val="clear" w:color="auto" w:fill="auto"/>
            <w:vAlign w:val="center"/>
          </w:tcPr>
          <w:p w:rsidR="0053782E" w:rsidRPr="00086731" w:rsidRDefault="0053782E" w:rsidP="00086731">
            <w:pPr>
              <w:autoSpaceDE w:val="0"/>
              <w:autoSpaceDN w:val="0"/>
              <w:adjustRightInd w:val="0"/>
              <w:jc w:val="center"/>
              <w:rPr>
                <w:b/>
                <w:bCs/>
                <w:color w:val="000000"/>
                <w:sz w:val="24"/>
              </w:rPr>
            </w:pPr>
            <w:r w:rsidRPr="00086731">
              <w:rPr>
                <w:color w:val="000000"/>
                <w:sz w:val="24"/>
              </w:rPr>
              <w:t>投资者类别</w:t>
            </w:r>
          </w:p>
        </w:tc>
        <w:tc>
          <w:tcPr>
            <w:tcW w:w="6663" w:type="dxa"/>
            <w:gridSpan w:val="5"/>
            <w:shd w:val="clear" w:color="auto" w:fill="auto"/>
            <w:vAlign w:val="center"/>
          </w:tcPr>
          <w:p w:rsidR="0053782E" w:rsidRPr="00086731" w:rsidRDefault="0053782E" w:rsidP="00086731">
            <w:pPr>
              <w:autoSpaceDE w:val="0"/>
              <w:autoSpaceDN w:val="0"/>
              <w:adjustRightInd w:val="0"/>
              <w:ind w:firstLine="1126"/>
              <w:jc w:val="center"/>
              <w:rPr>
                <w:b/>
                <w:bCs/>
                <w:color w:val="000000"/>
                <w:sz w:val="24"/>
              </w:rPr>
            </w:pPr>
            <w:r w:rsidRPr="00086731">
              <w:rPr>
                <w:color w:val="000000"/>
                <w:sz w:val="24"/>
              </w:rPr>
              <w:t>报告期内持有基金份额变化情况</w:t>
            </w:r>
          </w:p>
        </w:tc>
        <w:tc>
          <w:tcPr>
            <w:tcW w:w="2268" w:type="dxa"/>
            <w:gridSpan w:val="3"/>
            <w:shd w:val="clear" w:color="auto" w:fill="auto"/>
            <w:vAlign w:val="center"/>
          </w:tcPr>
          <w:p w:rsidR="0053782E" w:rsidRPr="00086731" w:rsidRDefault="0053782E" w:rsidP="00086731">
            <w:pPr>
              <w:autoSpaceDE w:val="0"/>
              <w:autoSpaceDN w:val="0"/>
              <w:adjustRightInd w:val="0"/>
              <w:jc w:val="center"/>
              <w:rPr>
                <w:b/>
                <w:bCs/>
                <w:color w:val="000000"/>
                <w:sz w:val="24"/>
              </w:rPr>
            </w:pPr>
            <w:r w:rsidRPr="00086731">
              <w:rPr>
                <w:color w:val="000000"/>
                <w:sz w:val="24"/>
              </w:rPr>
              <w:t>报告期末持有基金情况</w:t>
            </w:r>
          </w:p>
        </w:tc>
      </w:tr>
      <w:tr w:rsidR="00086731" w:rsidRPr="00FC0759" w:rsidTr="00086731">
        <w:trPr>
          <w:jc w:val="center"/>
        </w:trPr>
        <w:tc>
          <w:tcPr>
            <w:tcW w:w="709" w:type="dxa"/>
            <w:vMerge/>
            <w:shd w:val="clear" w:color="auto" w:fill="auto"/>
            <w:vAlign w:val="center"/>
          </w:tcPr>
          <w:p w:rsidR="0053782E" w:rsidRPr="00086731" w:rsidRDefault="0053782E" w:rsidP="00086731">
            <w:pPr>
              <w:autoSpaceDE w:val="0"/>
              <w:autoSpaceDN w:val="0"/>
              <w:adjustRightInd w:val="0"/>
              <w:ind w:firstLine="1234"/>
              <w:jc w:val="center"/>
              <w:rPr>
                <w:b/>
                <w:bCs/>
                <w:color w:val="000000"/>
                <w:sz w:val="24"/>
              </w:rPr>
            </w:pPr>
          </w:p>
        </w:tc>
        <w:tc>
          <w:tcPr>
            <w:tcW w:w="709" w:type="dxa"/>
            <w:shd w:val="clear" w:color="auto" w:fill="auto"/>
            <w:vAlign w:val="center"/>
          </w:tcPr>
          <w:p w:rsidR="0053782E" w:rsidRPr="00086731" w:rsidRDefault="0053782E" w:rsidP="00086731">
            <w:pPr>
              <w:autoSpaceDE w:val="0"/>
              <w:autoSpaceDN w:val="0"/>
              <w:adjustRightInd w:val="0"/>
              <w:jc w:val="center"/>
              <w:rPr>
                <w:b/>
                <w:bCs/>
                <w:color w:val="000000"/>
                <w:sz w:val="24"/>
              </w:rPr>
            </w:pPr>
            <w:r w:rsidRPr="00086731">
              <w:rPr>
                <w:color w:val="000000"/>
                <w:sz w:val="24"/>
              </w:rPr>
              <w:t>序号</w:t>
            </w:r>
          </w:p>
        </w:tc>
        <w:tc>
          <w:tcPr>
            <w:tcW w:w="2126" w:type="dxa"/>
            <w:shd w:val="clear" w:color="auto" w:fill="auto"/>
            <w:vAlign w:val="center"/>
          </w:tcPr>
          <w:p w:rsidR="0053782E" w:rsidRPr="00086731" w:rsidRDefault="0053782E" w:rsidP="00086731">
            <w:pPr>
              <w:autoSpaceDE w:val="0"/>
              <w:autoSpaceDN w:val="0"/>
              <w:adjustRightInd w:val="0"/>
              <w:jc w:val="center"/>
              <w:rPr>
                <w:b/>
                <w:bCs/>
                <w:color w:val="000000"/>
                <w:sz w:val="24"/>
              </w:rPr>
            </w:pPr>
            <w:r w:rsidRPr="00086731">
              <w:rPr>
                <w:color w:val="000000"/>
                <w:sz w:val="24"/>
              </w:rPr>
              <w:t>持有基金份额比例达到或者超过</w:t>
            </w:r>
            <w:r w:rsidRPr="00086731">
              <w:rPr>
                <w:color w:val="000000"/>
                <w:sz w:val="24"/>
              </w:rPr>
              <w:t>20%</w:t>
            </w:r>
            <w:r w:rsidRPr="00086731">
              <w:rPr>
                <w:color w:val="000000"/>
                <w:sz w:val="24"/>
              </w:rPr>
              <w:t>的时间区间</w:t>
            </w:r>
          </w:p>
        </w:tc>
        <w:tc>
          <w:tcPr>
            <w:tcW w:w="1276" w:type="dxa"/>
            <w:shd w:val="clear" w:color="auto" w:fill="auto"/>
            <w:vAlign w:val="center"/>
          </w:tcPr>
          <w:p w:rsidR="0053782E" w:rsidRPr="00086731" w:rsidRDefault="0053782E" w:rsidP="00086731">
            <w:pPr>
              <w:widowControl/>
              <w:rPr>
                <w:b/>
                <w:bCs/>
                <w:color w:val="000000"/>
                <w:sz w:val="24"/>
              </w:rPr>
            </w:pPr>
            <w:r w:rsidRPr="00086731">
              <w:rPr>
                <w:color w:val="000000"/>
                <w:sz w:val="24"/>
              </w:rPr>
              <w:t>期初份额</w:t>
            </w:r>
          </w:p>
        </w:tc>
        <w:tc>
          <w:tcPr>
            <w:tcW w:w="1276" w:type="dxa"/>
            <w:shd w:val="clear" w:color="auto" w:fill="auto"/>
            <w:vAlign w:val="center"/>
          </w:tcPr>
          <w:p w:rsidR="0053782E" w:rsidRPr="00086731" w:rsidRDefault="0053782E" w:rsidP="00086731">
            <w:pPr>
              <w:widowControl/>
              <w:rPr>
                <w:b/>
                <w:bCs/>
                <w:color w:val="000000"/>
                <w:sz w:val="24"/>
              </w:rPr>
            </w:pPr>
            <w:r w:rsidRPr="00086731">
              <w:rPr>
                <w:color w:val="000000"/>
                <w:sz w:val="24"/>
              </w:rPr>
              <w:t>申购份额</w:t>
            </w:r>
          </w:p>
        </w:tc>
        <w:tc>
          <w:tcPr>
            <w:tcW w:w="1276" w:type="dxa"/>
            <w:shd w:val="clear" w:color="auto" w:fill="auto"/>
            <w:vAlign w:val="center"/>
          </w:tcPr>
          <w:p w:rsidR="0053782E" w:rsidRPr="00086731" w:rsidRDefault="0053782E" w:rsidP="00086731">
            <w:pPr>
              <w:widowControl/>
              <w:rPr>
                <w:b/>
                <w:bCs/>
                <w:color w:val="000000"/>
                <w:sz w:val="24"/>
              </w:rPr>
            </w:pPr>
            <w:r w:rsidRPr="00086731">
              <w:rPr>
                <w:color w:val="000000"/>
                <w:sz w:val="24"/>
              </w:rPr>
              <w:t>赎回份额</w:t>
            </w:r>
          </w:p>
        </w:tc>
        <w:tc>
          <w:tcPr>
            <w:tcW w:w="1417" w:type="dxa"/>
            <w:shd w:val="clear" w:color="auto" w:fill="auto"/>
            <w:vAlign w:val="center"/>
          </w:tcPr>
          <w:p w:rsidR="0053782E" w:rsidRPr="00086731" w:rsidRDefault="0053782E" w:rsidP="00086731">
            <w:pPr>
              <w:autoSpaceDE w:val="0"/>
              <w:autoSpaceDN w:val="0"/>
              <w:adjustRightInd w:val="0"/>
              <w:jc w:val="center"/>
              <w:rPr>
                <w:b/>
                <w:bCs/>
                <w:color w:val="000000"/>
                <w:sz w:val="24"/>
              </w:rPr>
            </w:pPr>
            <w:r w:rsidRPr="00086731">
              <w:rPr>
                <w:color w:val="000000"/>
                <w:sz w:val="24"/>
              </w:rPr>
              <w:t>持有份额</w:t>
            </w:r>
          </w:p>
        </w:tc>
        <w:tc>
          <w:tcPr>
            <w:tcW w:w="851" w:type="dxa"/>
            <w:gridSpan w:val="2"/>
            <w:shd w:val="clear" w:color="auto" w:fill="auto"/>
            <w:vAlign w:val="center"/>
          </w:tcPr>
          <w:p w:rsidR="0053782E" w:rsidRPr="00086731" w:rsidRDefault="0053782E" w:rsidP="00086731">
            <w:pPr>
              <w:autoSpaceDE w:val="0"/>
              <w:autoSpaceDN w:val="0"/>
              <w:adjustRightInd w:val="0"/>
              <w:jc w:val="center"/>
              <w:rPr>
                <w:b/>
                <w:bCs/>
                <w:color w:val="000000"/>
                <w:sz w:val="24"/>
              </w:rPr>
            </w:pPr>
            <w:r w:rsidRPr="00086731">
              <w:rPr>
                <w:color w:val="000000"/>
                <w:sz w:val="24"/>
              </w:rPr>
              <w:t>份额占比</w:t>
            </w:r>
          </w:p>
        </w:tc>
      </w:tr>
      <w:tr w:rsidR="001B26A5">
        <w:trPr>
          <w:jc w:val="center"/>
        </w:trPr>
        <w:tc>
          <w:tcPr>
            <w:tcW w:w="0" w:type="auto"/>
            <w:vMerge w:val="restart"/>
            <w:vAlign w:val="center"/>
          </w:tcPr>
          <w:p w:rsidR="001B26A5" w:rsidRDefault="00043DC7">
            <w:r>
              <w:rPr>
                <w:bCs/>
                <w:color w:val="000000"/>
                <w:sz w:val="24"/>
              </w:rPr>
              <w:t>机构</w:t>
            </w:r>
          </w:p>
        </w:tc>
        <w:tc>
          <w:tcPr>
            <w:tcW w:w="0" w:type="auto"/>
            <w:vAlign w:val="center"/>
          </w:tcPr>
          <w:p w:rsidR="001B26A5" w:rsidRDefault="00043DC7">
            <w:pPr>
              <w:jc w:val="center"/>
            </w:pPr>
            <w:r>
              <w:rPr>
                <w:sz w:val="24"/>
              </w:rPr>
              <w:t>1</w:t>
            </w:r>
          </w:p>
        </w:tc>
        <w:tc>
          <w:tcPr>
            <w:tcW w:w="0" w:type="auto"/>
            <w:vAlign w:val="center"/>
          </w:tcPr>
          <w:p w:rsidR="001B26A5" w:rsidRDefault="00043DC7">
            <w:pPr>
              <w:jc w:val="center"/>
            </w:pPr>
            <w:r>
              <w:rPr>
                <w:sz w:val="24"/>
              </w:rPr>
              <w:t>2020</w:t>
            </w:r>
            <w:r>
              <w:rPr>
                <w:sz w:val="24"/>
              </w:rPr>
              <w:t>年</w:t>
            </w:r>
            <w:r>
              <w:rPr>
                <w:sz w:val="24"/>
              </w:rPr>
              <w:t>01</w:t>
            </w:r>
            <w:r>
              <w:rPr>
                <w:sz w:val="24"/>
              </w:rPr>
              <w:t>月</w:t>
            </w:r>
            <w:r>
              <w:rPr>
                <w:sz w:val="24"/>
              </w:rPr>
              <w:t>23</w:t>
            </w:r>
            <w:r>
              <w:rPr>
                <w:sz w:val="24"/>
              </w:rPr>
              <w:t>日</w:t>
            </w:r>
            <w:r>
              <w:rPr>
                <w:sz w:val="24"/>
              </w:rPr>
              <w:t>~2020</w:t>
            </w:r>
            <w:r>
              <w:rPr>
                <w:sz w:val="24"/>
              </w:rPr>
              <w:t>年</w:t>
            </w:r>
            <w:r>
              <w:rPr>
                <w:sz w:val="24"/>
              </w:rPr>
              <w:t>02</w:t>
            </w:r>
            <w:r>
              <w:rPr>
                <w:sz w:val="24"/>
              </w:rPr>
              <w:t>月</w:t>
            </w:r>
            <w:r>
              <w:rPr>
                <w:sz w:val="24"/>
              </w:rPr>
              <w:t>11</w:t>
            </w:r>
            <w:r>
              <w:rPr>
                <w:sz w:val="24"/>
              </w:rPr>
              <w:t>日</w:t>
            </w:r>
          </w:p>
        </w:tc>
        <w:tc>
          <w:tcPr>
            <w:tcW w:w="0" w:type="auto"/>
            <w:vAlign w:val="center"/>
          </w:tcPr>
          <w:p w:rsidR="001B26A5" w:rsidRDefault="00043DC7">
            <w:pPr>
              <w:jc w:val="center"/>
            </w:pPr>
            <w:r>
              <w:rPr>
                <w:sz w:val="24"/>
              </w:rPr>
              <w:t>-</w:t>
            </w:r>
          </w:p>
        </w:tc>
        <w:tc>
          <w:tcPr>
            <w:tcW w:w="0" w:type="auto"/>
            <w:vAlign w:val="center"/>
          </w:tcPr>
          <w:p w:rsidR="001B26A5" w:rsidRDefault="00043DC7">
            <w:pPr>
              <w:jc w:val="center"/>
            </w:pPr>
            <w:r>
              <w:rPr>
                <w:sz w:val="24"/>
              </w:rPr>
              <w:t>11,833,118,052.11</w:t>
            </w:r>
          </w:p>
        </w:tc>
        <w:tc>
          <w:tcPr>
            <w:tcW w:w="0" w:type="auto"/>
            <w:vAlign w:val="center"/>
          </w:tcPr>
          <w:p w:rsidR="001B26A5" w:rsidRDefault="00043DC7">
            <w:pPr>
              <w:jc w:val="center"/>
            </w:pPr>
            <w:r>
              <w:rPr>
                <w:sz w:val="24"/>
              </w:rPr>
              <w:t>11,833,118,052.11</w:t>
            </w:r>
          </w:p>
        </w:tc>
        <w:tc>
          <w:tcPr>
            <w:tcW w:w="0" w:type="auto"/>
            <w:vAlign w:val="center"/>
          </w:tcPr>
          <w:p w:rsidR="001B26A5" w:rsidRDefault="00043DC7">
            <w:pPr>
              <w:jc w:val="center"/>
            </w:pPr>
            <w:r>
              <w:rPr>
                <w:sz w:val="24"/>
              </w:rPr>
              <w:t>-</w:t>
            </w:r>
          </w:p>
        </w:tc>
        <w:tc>
          <w:tcPr>
            <w:tcW w:w="0" w:type="auto"/>
            <w:gridSpan w:val="2"/>
            <w:vAlign w:val="center"/>
          </w:tcPr>
          <w:p w:rsidR="001B26A5" w:rsidRDefault="00043DC7">
            <w:pPr>
              <w:jc w:val="center"/>
            </w:pPr>
            <w:r>
              <w:rPr>
                <w:sz w:val="24"/>
              </w:rPr>
              <w:t>-</w:t>
            </w:r>
          </w:p>
        </w:tc>
      </w:tr>
      <w:tr w:rsidR="001B26A5">
        <w:trPr>
          <w:jc w:val="center"/>
        </w:trPr>
        <w:tc>
          <w:tcPr>
            <w:tcW w:w="0" w:type="auto"/>
            <w:vMerge/>
          </w:tcPr>
          <w:p w:rsidR="001B26A5" w:rsidRDefault="001B26A5"/>
        </w:tc>
        <w:tc>
          <w:tcPr>
            <w:tcW w:w="0" w:type="auto"/>
            <w:vAlign w:val="center"/>
          </w:tcPr>
          <w:p w:rsidR="001B26A5" w:rsidRDefault="00043DC7">
            <w:pPr>
              <w:jc w:val="center"/>
            </w:pPr>
            <w:r>
              <w:rPr>
                <w:sz w:val="24"/>
              </w:rPr>
              <w:t>2</w:t>
            </w:r>
          </w:p>
        </w:tc>
        <w:tc>
          <w:tcPr>
            <w:tcW w:w="0" w:type="auto"/>
            <w:vAlign w:val="center"/>
          </w:tcPr>
          <w:p w:rsidR="001B26A5" w:rsidRDefault="00043DC7">
            <w:pPr>
              <w:jc w:val="center"/>
            </w:pPr>
            <w:r>
              <w:rPr>
                <w:sz w:val="24"/>
              </w:rPr>
              <w:t>2020</w:t>
            </w:r>
            <w:r>
              <w:rPr>
                <w:sz w:val="24"/>
              </w:rPr>
              <w:t>年</w:t>
            </w:r>
            <w:r>
              <w:rPr>
                <w:sz w:val="24"/>
              </w:rPr>
              <w:t>01</w:t>
            </w:r>
            <w:r>
              <w:rPr>
                <w:sz w:val="24"/>
              </w:rPr>
              <w:t>月</w:t>
            </w:r>
            <w:r>
              <w:rPr>
                <w:sz w:val="24"/>
              </w:rPr>
              <w:t>07</w:t>
            </w:r>
            <w:r>
              <w:rPr>
                <w:sz w:val="24"/>
              </w:rPr>
              <w:t>日</w:t>
            </w:r>
            <w:r>
              <w:rPr>
                <w:sz w:val="24"/>
              </w:rPr>
              <w:t>~2020</w:t>
            </w:r>
            <w:r>
              <w:rPr>
                <w:sz w:val="24"/>
              </w:rPr>
              <w:t>年</w:t>
            </w:r>
            <w:r>
              <w:rPr>
                <w:sz w:val="24"/>
              </w:rPr>
              <w:t>01</w:t>
            </w:r>
            <w:r>
              <w:rPr>
                <w:sz w:val="24"/>
              </w:rPr>
              <w:t>月</w:t>
            </w:r>
            <w:r>
              <w:rPr>
                <w:sz w:val="24"/>
              </w:rPr>
              <w:t>08</w:t>
            </w:r>
            <w:r>
              <w:rPr>
                <w:sz w:val="24"/>
              </w:rPr>
              <w:t>日</w:t>
            </w:r>
            <w:r>
              <w:rPr>
                <w:sz w:val="24"/>
              </w:rPr>
              <w:t>,2020</w:t>
            </w:r>
            <w:r>
              <w:rPr>
                <w:sz w:val="24"/>
              </w:rPr>
              <w:t>年</w:t>
            </w:r>
            <w:r>
              <w:rPr>
                <w:sz w:val="24"/>
              </w:rPr>
              <w:t>01</w:t>
            </w:r>
            <w:r>
              <w:rPr>
                <w:sz w:val="24"/>
              </w:rPr>
              <w:t>月</w:t>
            </w:r>
            <w:r>
              <w:rPr>
                <w:sz w:val="24"/>
              </w:rPr>
              <w:t>17</w:t>
            </w:r>
            <w:r>
              <w:rPr>
                <w:sz w:val="24"/>
              </w:rPr>
              <w:t>日</w:t>
            </w:r>
            <w:r>
              <w:rPr>
                <w:sz w:val="24"/>
              </w:rPr>
              <w:t>~2020</w:t>
            </w:r>
            <w:r>
              <w:rPr>
                <w:sz w:val="24"/>
              </w:rPr>
              <w:t>年</w:t>
            </w:r>
            <w:r>
              <w:rPr>
                <w:sz w:val="24"/>
              </w:rPr>
              <w:t>01</w:t>
            </w:r>
            <w:r>
              <w:rPr>
                <w:sz w:val="24"/>
              </w:rPr>
              <w:t>月</w:t>
            </w:r>
            <w:r>
              <w:rPr>
                <w:sz w:val="24"/>
              </w:rPr>
              <w:t>21</w:t>
            </w:r>
            <w:r>
              <w:rPr>
                <w:sz w:val="24"/>
              </w:rPr>
              <w:t>日</w:t>
            </w:r>
            <w:r>
              <w:rPr>
                <w:sz w:val="24"/>
              </w:rPr>
              <w:t>,2020</w:t>
            </w:r>
            <w:r>
              <w:rPr>
                <w:sz w:val="24"/>
              </w:rPr>
              <w:t>年</w:t>
            </w:r>
            <w:r>
              <w:rPr>
                <w:sz w:val="24"/>
              </w:rPr>
              <w:t>02</w:t>
            </w:r>
            <w:r>
              <w:rPr>
                <w:sz w:val="24"/>
              </w:rPr>
              <w:t>月</w:t>
            </w:r>
            <w:r>
              <w:rPr>
                <w:sz w:val="24"/>
              </w:rPr>
              <w:t>12</w:t>
            </w:r>
            <w:r>
              <w:rPr>
                <w:sz w:val="24"/>
              </w:rPr>
              <w:t>日</w:t>
            </w:r>
            <w:r>
              <w:rPr>
                <w:sz w:val="24"/>
              </w:rPr>
              <w:t>~2020</w:t>
            </w:r>
            <w:r>
              <w:rPr>
                <w:sz w:val="24"/>
              </w:rPr>
              <w:t>年</w:t>
            </w:r>
            <w:r>
              <w:rPr>
                <w:sz w:val="24"/>
              </w:rPr>
              <w:t>03</w:t>
            </w:r>
            <w:r>
              <w:rPr>
                <w:sz w:val="24"/>
              </w:rPr>
              <w:t>月</w:t>
            </w:r>
            <w:r>
              <w:rPr>
                <w:sz w:val="24"/>
              </w:rPr>
              <w:t>31</w:t>
            </w:r>
            <w:r>
              <w:rPr>
                <w:sz w:val="24"/>
              </w:rPr>
              <w:t>日</w:t>
            </w:r>
          </w:p>
        </w:tc>
        <w:tc>
          <w:tcPr>
            <w:tcW w:w="0" w:type="auto"/>
            <w:vAlign w:val="center"/>
          </w:tcPr>
          <w:p w:rsidR="001B26A5" w:rsidRDefault="00043DC7">
            <w:pPr>
              <w:jc w:val="center"/>
            </w:pPr>
            <w:r>
              <w:rPr>
                <w:sz w:val="24"/>
              </w:rPr>
              <w:t>-</w:t>
            </w:r>
          </w:p>
        </w:tc>
        <w:tc>
          <w:tcPr>
            <w:tcW w:w="0" w:type="auto"/>
            <w:vAlign w:val="center"/>
          </w:tcPr>
          <w:p w:rsidR="001B26A5" w:rsidRDefault="00043DC7">
            <w:pPr>
              <w:jc w:val="center"/>
            </w:pPr>
            <w:r>
              <w:rPr>
                <w:sz w:val="24"/>
              </w:rPr>
              <w:t>21,053,343,678.11</w:t>
            </w:r>
          </w:p>
        </w:tc>
        <w:tc>
          <w:tcPr>
            <w:tcW w:w="0" w:type="auto"/>
            <w:vAlign w:val="center"/>
          </w:tcPr>
          <w:p w:rsidR="001B26A5" w:rsidRDefault="00043DC7">
            <w:pPr>
              <w:jc w:val="center"/>
            </w:pPr>
            <w:r>
              <w:rPr>
                <w:sz w:val="24"/>
              </w:rPr>
              <w:t>10,700,000,000.00</w:t>
            </w:r>
          </w:p>
        </w:tc>
        <w:tc>
          <w:tcPr>
            <w:tcW w:w="0" w:type="auto"/>
            <w:vAlign w:val="center"/>
          </w:tcPr>
          <w:p w:rsidR="001B26A5" w:rsidRDefault="00043DC7">
            <w:pPr>
              <w:jc w:val="center"/>
            </w:pPr>
            <w:r>
              <w:rPr>
                <w:sz w:val="24"/>
              </w:rPr>
              <w:t>10,353,343,678.11</w:t>
            </w:r>
          </w:p>
        </w:tc>
        <w:tc>
          <w:tcPr>
            <w:tcW w:w="0" w:type="auto"/>
            <w:gridSpan w:val="2"/>
            <w:vAlign w:val="center"/>
          </w:tcPr>
          <w:p w:rsidR="001B26A5" w:rsidRDefault="00043DC7">
            <w:pPr>
              <w:jc w:val="center"/>
            </w:pPr>
            <w:r>
              <w:rPr>
                <w:sz w:val="24"/>
              </w:rPr>
              <w:t>27.02%</w:t>
            </w:r>
          </w:p>
        </w:tc>
      </w:tr>
      <w:tr w:rsidR="0053782E" w:rsidRPr="00FC0759" w:rsidTr="00086731">
        <w:trPr>
          <w:gridAfter w:val="1"/>
          <w:jc w:val="center"/>
        </w:trPr>
        <w:tc>
          <w:tcPr>
            <w:tcW w:w="9637" w:type="dxa"/>
            <w:gridSpan w:val="8"/>
            <w:shd w:val="clear" w:color="auto" w:fill="auto"/>
            <w:vAlign w:val="center"/>
          </w:tcPr>
          <w:p w:rsidR="0053782E" w:rsidRPr="00086731" w:rsidRDefault="0053782E" w:rsidP="00B65C2B">
            <w:pPr>
              <w:autoSpaceDE w:val="0"/>
              <w:autoSpaceDN w:val="0"/>
              <w:adjustRightInd w:val="0"/>
              <w:jc w:val="center"/>
              <w:rPr>
                <w:sz w:val="24"/>
              </w:rPr>
            </w:pPr>
            <w:r w:rsidRPr="00086731">
              <w:rPr>
                <w:color w:val="000000"/>
                <w:sz w:val="24"/>
              </w:rPr>
              <w:t>产品特有风险</w:t>
            </w:r>
          </w:p>
        </w:tc>
      </w:tr>
      <w:tr w:rsidR="0053782E" w:rsidRPr="00FC0759" w:rsidTr="00086731">
        <w:trPr>
          <w:gridAfter w:val="1"/>
          <w:jc w:val="center"/>
        </w:trPr>
        <w:tc>
          <w:tcPr>
            <w:tcW w:w="9637" w:type="dxa"/>
            <w:gridSpan w:val="8"/>
            <w:shd w:val="clear" w:color="auto" w:fill="auto"/>
            <w:vAlign w:val="center"/>
          </w:tcPr>
          <w:p w:rsidR="0053782E" w:rsidRPr="00086731" w:rsidRDefault="0053782E" w:rsidP="00086731">
            <w:pPr>
              <w:autoSpaceDE w:val="0"/>
              <w:autoSpaceDN w:val="0"/>
              <w:adjustRightInd w:val="0"/>
              <w:jc w:val="left"/>
              <w:rPr>
                <w:sz w:val="24"/>
              </w:rPr>
            </w:pPr>
            <w:r w:rsidRPr="00086731">
              <w:rPr>
                <w:sz w:val="24"/>
              </w:rPr>
              <w:t>报告期内，本基金存在单一投资者持有份额比例达到或超过</w:t>
            </w:r>
            <w:r w:rsidRPr="00086731">
              <w:rPr>
                <w:sz w:val="24"/>
              </w:rPr>
              <w:t>20%</w:t>
            </w:r>
            <w:r w:rsidRPr="00086731">
              <w:rPr>
                <w:sz w:val="24"/>
              </w:rPr>
              <w:t>的情况，由此可能导致的特有风险主要包括：当投资者持有份额占比较为集中时，个别投资者的大额赎回可能会对基金资产运作及净值表现产生较大影响；极端情况下基金管理人可能无法以合理价格及时变现基金资产以应对投资者的赎回申请，可能带来流动性风险；如个别投资者大额赎回引发巨额赎回，基金管理人可能根据基金合同约定决定部分延期赎回或暂停接受基金的赎回申请，可能影响投资者赎回业务办理；若个别投资者大额赎回后本基金出现连续六十个工作日基金资产净值低于</w:t>
            </w:r>
            <w:r w:rsidRPr="00086731">
              <w:rPr>
                <w:sz w:val="24"/>
              </w:rPr>
              <w:t>5000</w:t>
            </w:r>
            <w:r w:rsidRPr="00086731">
              <w:rPr>
                <w:sz w:val="24"/>
              </w:rPr>
              <w:t>万元，基金还可能面临转换运作方式、与其他基金合并或者终止基金合同等情形；持有基金份额占比较高的投资者在召开持有人大会并对审议事项进行投票表决时可能拥有较大话语权。</w:t>
            </w:r>
          </w:p>
        </w:tc>
      </w:tr>
    </w:tbl>
    <w:p w:rsidR="0053782E" w:rsidRPr="0053782E" w:rsidRDefault="0053782E" w:rsidP="0053782E">
      <w:pPr>
        <w:autoSpaceDE w:val="0"/>
        <w:autoSpaceDN w:val="0"/>
        <w:adjustRightInd w:val="0"/>
        <w:spacing w:line="360" w:lineRule="auto"/>
        <w:ind w:firstLineChars="200" w:firstLine="480"/>
        <w:jc w:val="left"/>
        <w:rPr>
          <w:bCs/>
          <w:color w:val="000000"/>
          <w:kern w:val="0"/>
          <w:sz w:val="24"/>
        </w:rPr>
      </w:pPr>
      <w:r w:rsidRPr="0053782E">
        <w:rPr>
          <w:bCs/>
          <w:color w:val="000000"/>
          <w:kern w:val="0"/>
          <w:sz w:val="24"/>
        </w:rPr>
        <w:t>注：申购份额包括申购或者买入基金份额，赎回份额包括赎回或者卖出基金份额。</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9  </w:t>
      </w:r>
      <w:r w:rsidRPr="0097021E">
        <w:rPr>
          <w:rFonts w:ascii="宋体" w:hAnsi="宋体" w:cs="Arial" w:hint="eastAsia"/>
          <w:color w:val="000000"/>
          <w:kern w:val="0"/>
          <w:sz w:val="24"/>
          <w:szCs w:val="24"/>
        </w:rPr>
        <w:t>备查文件目录</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9</w:t>
      </w:r>
      <w:r w:rsidRPr="0097021E">
        <w:rPr>
          <w:rFonts w:ascii="宋体" w:hAnsi="宋体"/>
          <w:b/>
          <w:bCs/>
          <w:color w:val="000000"/>
          <w:kern w:val="0"/>
          <w:sz w:val="24"/>
        </w:rPr>
        <w:t xml:space="preserve">.1 </w:t>
      </w:r>
      <w:r w:rsidRPr="0097021E">
        <w:rPr>
          <w:rFonts w:ascii="宋体" w:hAnsi="宋体" w:hint="eastAsia"/>
          <w:b/>
          <w:bCs/>
          <w:color w:val="000000"/>
          <w:kern w:val="0"/>
          <w:sz w:val="24"/>
        </w:rPr>
        <w:t>备查文件目录</w:t>
      </w:r>
    </w:p>
    <w:p w:rsidR="001B26A5" w:rsidRDefault="00043DC7">
      <w:pPr>
        <w:adjustRightInd w:val="0"/>
        <w:spacing w:line="360" w:lineRule="auto"/>
        <w:ind w:firstLineChars="200" w:firstLine="480"/>
        <w:rPr>
          <w:color w:val="000000"/>
          <w:sz w:val="24"/>
        </w:rPr>
      </w:pPr>
      <w:r>
        <w:rPr>
          <w:color w:val="000000"/>
          <w:sz w:val="24"/>
        </w:rPr>
        <w:t>1.</w:t>
      </w:r>
      <w:r>
        <w:rPr>
          <w:color w:val="000000"/>
          <w:sz w:val="24"/>
        </w:rPr>
        <w:t>中国证监会批准易方达货币市场基金设立的文件；</w:t>
      </w:r>
    </w:p>
    <w:p w:rsidR="001B26A5" w:rsidRDefault="00043DC7">
      <w:pPr>
        <w:adjustRightInd w:val="0"/>
        <w:spacing w:line="360" w:lineRule="auto"/>
        <w:ind w:firstLineChars="200" w:firstLine="480"/>
        <w:rPr>
          <w:color w:val="000000"/>
          <w:sz w:val="24"/>
        </w:rPr>
      </w:pPr>
      <w:r>
        <w:rPr>
          <w:color w:val="000000"/>
          <w:sz w:val="24"/>
        </w:rPr>
        <w:t>2.</w:t>
      </w:r>
      <w:r>
        <w:rPr>
          <w:color w:val="000000"/>
          <w:sz w:val="24"/>
        </w:rPr>
        <w:t>《易方达货币市场基金基金合同》；</w:t>
      </w:r>
    </w:p>
    <w:p w:rsidR="001B26A5" w:rsidRDefault="00043DC7">
      <w:pPr>
        <w:adjustRightInd w:val="0"/>
        <w:spacing w:line="360" w:lineRule="auto"/>
        <w:ind w:firstLineChars="200" w:firstLine="480"/>
        <w:rPr>
          <w:color w:val="000000"/>
          <w:sz w:val="24"/>
        </w:rPr>
      </w:pPr>
      <w:r>
        <w:rPr>
          <w:color w:val="000000"/>
          <w:sz w:val="24"/>
        </w:rPr>
        <w:t>3.</w:t>
      </w:r>
      <w:r>
        <w:rPr>
          <w:color w:val="000000"/>
          <w:sz w:val="24"/>
        </w:rPr>
        <w:t>《易方达货币市场基金托管协议》；</w:t>
      </w:r>
      <w:r>
        <w:rPr>
          <w:color w:val="000000"/>
          <w:sz w:val="24"/>
        </w:rPr>
        <w:t xml:space="preserve"> </w:t>
      </w:r>
    </w:p>
    <w:p w:rsidR="001B26A5" w:rsidRDefault="00043DC7">
      <w:pPr>
        <w:adjustRightInd w:val="0"/>
        <w:spacing w:line="360" w:lineRule="auto"/>
        <w:ind w:firstLineChars="200" w:firstLine="480"/>
        <w:rPr>
          <w:color w:val="000000"/>
          <w:sz w:val="24"/>
        </w:rPr>
      </w:pPr>
      <w:r>
        <w:rPr>
          <w:color w:val="000000"/>
          <w:sz w:val="24"/>
        </w:rPr>
        <w:t>4.</w:t>
      </w:r>
      <w:r>
        <w:rPr>
          <w:color w:val="000000"/>
          <w:sz w:val="24"/>
        </w:rPr>
        <w:t>《易方达基金管理有限公司开放式基金业务规则》；</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5.</w:t>
      </w:r>
      <w:r w:rsidRPr="001752C7">
        <w:rPr>
          <w:color w:val="000000"/>
          <w:sz w:val="24"/>
        </w:rPr>
        <w:t>基金管理人业务资格批件和营业执照。</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9</w:t>
      </w:r>
      <w:r w:rsidRPr="0097021E">
        <w:rPr>
          <w:rFonts w:ascii="宋体" w:hAnsi="宋体"/>
          <w:b/>
          <w:bCs/>
          <w:color w:val="000000"/>
          <w:kern w:val="0"/>
          <w:sz w:val="24"/>
        </w:rPr>
        <w:t xml:space="preserve">.2 </w:t>
      </w:r>
      <w:r w:rsidRPr="0097021E">
        <w:rPr>
          <w:rFonts w:ascii="宋体" w:hAnsi="宋体" w:hint="eastAsia"/>
          <w:b/>
          <w:bCs/>
          <w:color w:val="000000"/>
          <w:kern w:val="0"/>
          <w:sz w:val="24"/>
        </w:rPr>
        <w:t>存放地点</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广州市天河区珠江新城珠江东路</w:t>
      </w:r>
      <w:r w:rsidRPr="001752C7">
        <w:rPr>
          <w:color w:val="000000"/>
          <w:sz w:val="24"/>
        </w:rPr>
        <w:t>30</w:t>
      </w:r>
      <w:r w:rsidRPr="001752C7">
        <w:rPr>
          <w:color w:val="000000"/>
          <w:sz w:val="24"/>
        </w:rPr>
        <w:t>号广州银行大厦</w:t>
      </w:r>
      <w:r w:rsidRPr="001752C7">
        <w:rPr>
          <w:color w:val="000000"/>
          <w:sz w:val="24"/>
        </w:rPr>
        <w:t>40-43</w:t>
      </w:r>
      <w:r w:rsidRPr="001752C7">
        <w:rPr>
          <w:color w:val="000000"/>
          <w:sz w:val="24"/>
        </w:rPr>
        <w:t>楼。</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9</w:t>
      </w:r>
      <w:r w:rsidRPr="0097021E">
        <w:rPr>
          <w:rFonts w:ascii="宋体" w:hAnsi="宋体"/>
          <w:b/>
          <w:bCs/>
          <w:color w:val="000000"/>
          <w:kern w:val="0"/>
          <w:sz w:val="24"/>
        </w:rPr>
        <w:t xml:space="preserve">.3 </w:t>
      </w:r>
      <w:r w:rsidRPr="0097021E">
        <w:rPr>
          <w:rFonts w:ascii="宋体" w:hAnsi="宋体" w:hint="eastAsia"/>
          <w:b/>
          <w:bCs/>
          <w:color w:val="000000"/>
          <w:kern w:val="0"/>
          <w:sz w:val="24"/>
        </w:rPr>
        <w:t>查阅方式</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投资者可在营业时间免费查阅，也可按工本费购买复印件。</w:t>
      </w: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Pr="0097021E" w:rsidRDefault="00EA3F40" w:rsidP="00196812">
      <w:pPr>
        <w:spacing w:line="360" w:lineRule="auto"/>
        <w:ind w:left="840"/>
        <w:jc w:val="right"/>
        <w:rPr>
          <w:rFonts w:ascii="宋体"/>
          <w:color w:val="000000"/>
          <w:sz w:val="24"/>
        </w:rPr>
      </w:pPr>
    </w:p>
    <w:p w:rsidR="00EA3F40" w:rsidRPr="0097021E" w:rsidRDefault="00EA3F40" w:rsidP="00394BC1">
      <w:pPr>
        <w:spacing w:line="360" w:lineRule="auto"/>
        <w:jc w:val="right"/>
        <w:rPr>
          <w:rFonts w:ascii="宋体" w:hAnsi="宋体"/>
          <w:b/>
          <w:bCs/>
          <w:sz w:val="24"/>
        </w:rPr>
      </w:pPr>
      <w:r w:rsidRPr="0097021E">
        <w:rPr>
          <w:rFonts w:ascii="宋体" w:hAnsi="宋体"/>
          <w:b/>
          <w:bCs/>
          <w:sz w:val="24"/>
        </w:rPr>
        <w:t>易方达基金管理有限公司</w:t>
      </w:r>
    </w:p>
    <w:p w:rsidR="00EA3F40" w:rsidRPr="0097021E" w:rsidRDefault="00EA3F40" w:rsidP="00394BC1">
      <w:pPr>
        <w:spacing w:line="360" w:lineRule="auto"/>
        <w:jc w:val="right"/>
        <w:rPr>
          <w:rFonts w:ascii="宋体" w:hAnsi="宋体"/>
          <w:b/>
          <w:bCs/>
          <w:sz w:val="24"/>
        </w:rPr>
      </w:pPr>
      <w:r w:rsidRPr="0097021E">
        <w:rPr>
          <w:rFonts w:ascii="宋体" w:hAnsi="宋体"/>
          <w:b/>
          <w:bCs/>
          <w:sz w:val="24"/>
        </w:rPr>
        <w:t>二〇二〇年四月二十一日</w:t>
      </w:r>
    </w:p>
    <w:sectPr w:rsidR="00EA3F40" w:rsidRPr="0097021E"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D2A" w:rsidRDefault="00A91D2A">
      <w:r>
        <w:separator/>
      </w:r>
    </w:p>
  </w:endnote>
  <w:endnote w:type="continuationSeparator" w:id="0">
    <w:p w:rsidR="00A91D2A" w:rsidRDefault="00A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146" w:rsidRPr="001D0DB0" w:rsidRDefault="00FC1146" w:rsidP="001D0DB0">
    <w:pPr>
      <w:pStyle w:val="a5"/>
      <w:jc w:val="center"/>
    </w:pPr>
    <w:r>
      <w:rPr>
        <w:rFonts w:hint="eastAsia"/>
        <w:szCs w:val="21"/>
      </w:rPr>
      <w:t>第</w:t>
    </w:r>
    <w:r>
      <w:rPr>
        <w:szCs w:val="21"/>
      </w:rPr>
      <w:fldChar w:fldCharType="begin"/>
    </w:r>
    <w:r>
      <w:rPr>
        <w:szCs w:val="21"/>
      </w:rPr>
      <w:instrText xml:space="preserve"> PAGE </w:instrText>
    </w:r>
    <w:r>
      <w:rPr>
        <w:szCs w:val="21"/>
      </w:rPr>
      <w:fldChar w:fldCharType="separate"/>
    </w:r>
    <w:r w:rsidR="00043DC7">
      <w:rPr>
        <w:noProof/>
        <w:szCs w:val="21"/>
      </w:rPr>
      <w:t>2</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sidR="00043DC7">
      <w:rPr>
        <w:noProof/>
        <w:szCs w:val="21"/>
      </w:rPr>
      <w:t>2</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D2A" w:rsidRDefault="00A91D2A">
      <w:r>
        <w:separator/>
      </w:r>
    </w:p>
  </w:footnote>
  <w:footnote w:type="continuationSeparator" w:id="0">
    <w:p w:rsidR="00A91D2A" w:rsidRDefault="00A9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146" w:rsidRPr="00936106" w:rsidRDefault="00FC1146" w:rsidP="008379E2">
    <w:pPr>
      <w:pStyle w:val="a4"/>
      <w:pBdr>
        <w:bottom w:val="single" w:sz="6" w:space="0" w:color="auto"/>
      </w:pBdr>
      <w:jc w:val="right"/>
      <w:rPr>
        <w:sz w:val="15"/>
      </w:rPr>
    </w:pPr>
    <w:r w:rsidRPr="00936106">
      <w:rPr>
        <w:szCs w:val="21"/>
      </w:rPr>
      <w:t>易方达货币市场基金</w:t>
    </w:r>
    <w:r w:rsidRPr="00936106">
      <w:rPr>
        <w:szCs w:val="21"/>
      </w:rPr>
      <w:t>2020</w:t>
    </w:r>
    <w:r w:rsidRPr="00936106">
      <w:rPr>
        <w:szCs w:val="21"/>
      </w:rPr>
      <w:t>年第</w:t>
    </w:r>
    <w:r w:rsidRPr="00936106">
      <w:rPr>
        <w:szCs w:val="21"/>
      </w:rPr>
      <w:t>1</w:t>
    </w:r>
    <w:r w:rsidRPr="00936106">
      <w:rPr>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cs="Times New Roman" w:hint="default"/>
        <w:color w:val="auto"/>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1" w15:restartNumberingAfterBreak="0">
    <w:nsid w:val="76E15721"/>
    <w:multiLevelType w:val="hybridMultilevel"/>
    <w:tmpl w:val="A1BADB72"/>
    <w:lvl w:ilvl="0" w:tplc="1694A2F2">
      <w:start w:val="1"/>
      <w:numFmt w:val="decimal"/>
      <w:lvlText w:val="%1、"/>
      <w:lvlJc w:val="left"/>
      <w:pPr>
        <w:tabs>
          <w:tab w:val="num" w:pos="830"/>
        </w:tabs>
        <w:ind w:left="830" w:hanging="360"/>
      </w:pPr>
      <w:rPr>
        <w:rFonts w:ascii="宋体" w:cs="Times New Roman" w:hint="default"/>
        <w:color w:val="auto"/>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283"/>
    <w:rsid w:val="000028CE"/>
    <w:rsid w:val="00004DE7"/>
    <w:rsid w:val="00005433"/>
    <w:rsid w:val="0001552D"/>
    <w:rsid w:val="0001566B"/>
    <w:rsid w:val="000175F5"/>
    <w:rsid w:val="0002085F"/>
    <w:rsid w:val="00025C5D"/>
    <w:rsid w:val="000321E9"/>
    <w:rsid w:val="00034C31"/>
    <w:rsid w:val="00035596"/>
    <w:rsid w:val="000417E0"/>
    <w:rsid w:val="00043DC7"/>
    <w:rsid w:val="00044724"/>
    <w:rsid w:val="00047661"/>
    <w:rsid w:val="00052CA4"/>
    <w:rsid w:val="00053472"/>
    <w:rsid w:val="00054470"/>
    <w:rsid w:val="0005518A"/>
    <w:rsid w:val="00057D26"/>
    <w:rsid w:val="00063BA4"/>
    <w:rsid w:val="0006697D"/>
    <w:rsid w:val="00070092"/>
    <w:rsid w:val="0007109E"/>
    <w:rsid w:val="00075BBB"/>
    <w:rsid w:val="00075CA2"/>
    <w:rsid w:val="0007770D"/>
    <w:rsid w:val="00086731"/>
    <w:rsid w:val="000A39AB"/>
    <w:rsid w:val="000A466F"/>
    <w:rsid w:val="000B2044"/>
    <w:rsid w:val="000B2266"/>
    <w:rsid w:val="000C469F"/>
    <w:rsid w:val="000D0F44"/>
    <w:rsid w:val="000D6294"/>
    <w:rsid w:val="000E0F6E"/>
    <w:rsid w:val="000F3C21"/>
    <w:rsid w:val="000F4826"/>
    <w:rsid w:val="000F5947"/>
    <w:rsid w:val="00101278"/>
    <w:rsid w:val="00102307"/>
    <w:rsid w:val="001038EF"/>
    <w:rsid w:val="00103B93"/>
    <w:rsid w:val="001074D6"/>
    <w:rsid w:val="001136E5"/>
    <w:rsid w:val="00113777"/>
    <w:rsid w:val="00114C97"/>
    <w:rsid w:val="00127B62"/>
    <w:rsid w:val="001302DB"/>
    <w:rsid w:val="00157B55"/>
    <w:rsid w:val="00162222"/>
    <w:rsid w:val="001635C7"/>
    <w:rsid w:val="001669F2"/>
    <w:rsid w:val="001752C7"/>
    <w:rsid w:val="0018401C"/>
    <w:rsid w:val="00185622"/>
    <w:rsid w:val="00186667"/>
    <w:rsid w:val="001878B0"/>
    <w:rsid w:val="00191B28"/>
    <w:rsid w:val="00192A36"/>
    <w:rsid w:val="00193BCF"/>
    <w:rsid w:val="00195C6F"/>
    <w:rsid w:val="00196812"/>
    <w:rsid w:val="00197ED0"/>
    <w:rsid w:val="001A2524"/>
    <w:rsid w:val="001B26A5"/>
    <w:rsid w:val="001B42BE"/>
    <w:rsid w:val="001B72D6"/>
    <w:rsid w:val="001B7CC6"/>
    <w:rsid w:val="001C5D80"/>
    <w:rsid w:val="001D0D4C"/>
    <w:rsid w:val="001D0DB0"/>
    <w:rsid w:val="001D3FAC"/>
    <w:rsid w:val="001D65C8"/>
    <w:rsid w:val="001D6ECD"/>
    <w:rsid w:val="001D75D9"/>
    <w:rsid w:val="001F0286"/>
    <w:rsid w:val="0020640F"/>
    <w:rsid w:val="0021251E"/>
    <w:rsid w:val="00220437"/>
    <w:rsid w:val="002315A5"/>
    <w:rsid w:val="00232095"/>
    <w:rsid w:val="00233014"/>
    <w:rsid w:val="0024424F"/>
    <w:rsid w:val="002507FE"/>
    <w:rsid w:val="0025157E"/>
    <w:rsid w:val="002525C7"/>
    <w:rsid w:val="00255320"/>
    <w:rsid w:val="002611C3"/>
    <w:rsid w:val="002622E8"/>
    <w:rsid w:val="00264E55"/>
    <w:rsid w:val="00267283"/>
    <w:rsid w:val="00274FAC"/>
    <w:rsid w:val="0027576B"/>
    <w:rsid w:val="002767C1"/>
    <w:rsid w:val="00281E3B"/>
    <w:rsid w:val="00282892"/>
    <w:rsid w:val="00291428"/>
    <w:rsid w:val="002A4B7F"/>
    <w:rsid w:val="002B45A4"/>
    <w:rsid w:val="002B6EAF"/>
    <w:rsid w:val="002C17D5"/>
    <w:rsid w:val="002C308A"/>
    <w:rsid w:val="002D3ADF"/>
    <w:rsid w:val="002D680F"/>
    <w:rsid w:val="002D7BD9"/>
    <w:rsid w:val="002E040C"/>
    <w:rsid w:val="002E0F4A"/>
    <w:rsid w:val="002E41BD"/>
    <w:rsid w:val="002F0E9D"/>
    <w:rsid w:val="002F6539"/>
    <w:rsid w:val="00307062"/>
    <w:rsid w:val="0031055A"/>
    <w:rsid w:val="00311ADA"/>
    <w:rsid w:val="00311AEB"/>
    <w:rsid w:val="00322B07"/>
    <w:rsid w:val="0032323A"/>
    <w:rsid w:val="00323377"/>
    <w:rsid w:val="00327FB0"/>
    <w:rsid w:val="00331FAB"/>
    <w:rsid w:val="0033525E"/>
    <w:rsid w:val="00340292"/>
    <w:rsid w:val="00340456"/>
    <w:rsid w:val="00340C3A"/>
    <w:rsid w:val="00343648"/>
    <w:rsid w:val="00343AF0"/>
    <w:rsid w:val="003451F3"/>
    <w:rsid w:val="00346359"/>
    <w:rsid w:val="00346B82"/>
    <w:rsid w:val="0035022C"/>
    <w:rsid w:val="0035215C"/>
    <w:rsid w:val="00362E2A"/>
    <w:rsid w:val="0036392B"/>
    <w:rsid w:val="00371E26"/>
    <w:rsid w:val="00373AAB"/>
    <w:rsid w:val="00383631"/>
    <w:rsid w:val="00384942"/>
    <w:rsid w:val="00394BC1"/>
    <w:rsid w:val="003A0EC1"/>
    <w:rsid w:val="003A1E1E"/>
    <w:rsid w:val="003B2989"/>
    <w:rsid w:val="003B36B4"/>
    <w:rsid w:val="003B5756"/>
    <w:rsid w:val="003B6DC6"/>
    <w:rsid w:val="003B7F31"/>
    <w:rsid w:val="003C0E8C"/>
    <w:rsid w:val="003C1137"/>
    <w:rsid w:val="003C38DE"/>
    <w:rsid w:val="003C495A"/>
    <w:rsid w:val="003D1ECF"/>
    <w:rsid w:val="003D21F4"/>
    <w:rsid w:val="003E14FE"/>
    <w:rsid w:val="003E565B"/>
    <w:rsid w:val="003F43EB"/>
    <w:rsid w:val="00402654"/>
    <w:rsid w:val="00403ED2"/>
    <w:rsid w:val="00407CC3"/>
    <w:rsid w:val="00413FA3"/>
    <w:rsid w:val="004250C5"/>
    <w:rsid w:val="00425438"/>
    <w:rsid w:val="00426E31"/>
    <w:rsid w:val="00433C1E"/>
    <w:rsid w:val="004369B0"/>
    <w:rsid w:val="00440828"/>
    <w:rsid w:val="004409FE"/>
    <w:rsid w:val="0044257C"/>
    <w:rsid w:val="0044342F"/>
    <w:rsid w:val="00446474"/>
    <w:rsid w:val="004527E3"/>
    <w:rsid w:val="00452D31"/>
    <w:rsid w:val="00460000"/>
    <w:rsid w:val="00461A70"/>
    <w:rsid w:val="004702DF"/>
    <w:rsid w:val="00470F55"/>
    <w:rsid w:val="00473E10"/>
    <w:rsid w:val="00473EC9"/>
    <w:rsid w:val="00474896"/>
    <w:rsid w:val="004771B9"/>
    <w:rsid w:val="004950A3"/>
    <w:rsid w:val="00496B2E"/>
    <w:rsid w:val="004A0C6B"/>
    <w:rsid w:val="004A2432"/>
    <w:rsid w:val="004A3251"/>
    <w:rsid w:val="004A357E"/>
    <w:rsid w:val="004A46A0"/>
    <w:rsid w:val="004B1C09"/>
    <w:rsid w:val="004C5B7C"/>
    <w:rsid w:val="004D22E1"/>
    <w:rsid w:val="004D581E"/>
    <w:rsid w:val="004D72C7"/>
    <w:rsid w:val="004E041A"/>
    <w:rsid w:val="004E1DC5"/>
    <w:rsid w:val="004E3452"/>
    <w:rsid w:val="004E4E63"/>
    <w:rsid w:val="004F3BE1"/>
    <w:rsid w:val="004F459B"/>
    <w:rsid w:val="00500487"/>
    <w:rsid w:val="00506EF6"/>
    <w:rsid w:val="005141F5"/>
    <w:rsid w:val="0051505A"/>
    <w:rsid w:val="00515166"/>
    <w:rsid w:val="0051578D"/>
    <w:rsid w:val="005212AE"/>
    <w:rsid w:val="00532457"/>
    <w:rsid w:val="00533490"/>
    <w:rsid w:val="0053782E"/>
    <w:rsid w:val="0054464B"/>
    <w:rsid w:val="00546492"/>
    <w:rsid w:val="00546747"/>
    <w:rsid w:val="0054785C"/>
    <w:rsid w:val="00555883"/>
    <w:rsid w:val="00560F94"/>
    <w:rsid w:val="005633AD"/>
    <w:rsid w:val="00564C24"/>
    <w:rsid w:val="00570F8C"/>
    <w:rsid w:val="00575970"/>
    <w:rsid w:val="00582960"/>
    <w:rsid w:val="00587524"/>
    <w:rsid w:val="00592D0A"/>
    <w:rsid w:val="00594DCA"/>
    <w:rsid w:val="00595285"/>
    <w:rsid w:val="005A60B7"/>
    <w:rsid w:val="005B527B"/>
    <w:rsid w:val="005D1572"/>
    <w:rsid w:val="005D1BAF"/>
    <w:rsid w:val="005D21B9"/>
    <w:rsid w:val="005D4E63"/>
    <w:rsid w:val="005D596C"/>
    <w:rsid w:val="005D6807"/>
    <w:rsid w:val="005E05CC"/>
    <w:rsid w:val="005E2087"/>
    <w:rsid w:val="005E4559"/>
    <w:rsid w:val="005E6FA5"/>
    <w:rsid w:val="005F1343"/>
    <w:rsid w:val="005F1712"/>
    <w:rsid w:val="005F17EC"/>
    <w:rsid w:val="005F41D2"/>
    <w:rsid w:val="005F5A09"/>
    <w:rsid w:val="005F668B"/>
    <w:rsid w:val="005F6B28"/>
    <w:rsid w:val="00613327"/>
    <w:rsid w:val="00613409"/>
    <w:rsid w:val="006214E4"/>
    <w:rsid w:val="006254A5"/>
    <w:rsid w:val="006317E8"/>
    <w:rsid w:val="0063302E"/>
    <w:rsid w:val="00633177"/>
    <w:rsid w:val="006331F2"/>
    <w:rsid w:val="00636261"/>
    <w:rsid w:val="00636B17"/>
    <w:rsid w:val="0064191E"/>
    <w:rsid w:val="00664834"/>
    <w:rsid w:val="006662B2"/>
    <w:rsid w:val="00672BEF"/>
    <w:rsid w:val="00673BA5"/>
    <w:rsid w:val="00680A32"/>
    <w:rsid w:val="006911A1"/>
    <w:rsid w:val="006961CC"/>
    <w:rsid w:val="006A1E40"/>
    <w:rsid w:val="006A2D00"/>
    <w:rsid w:val="006B4C67"/>
    <w:rsid w:val="006B56E1"/>
    <w:rsid w:val="006D0BD6"/>
    <w:rsid w:val="006D27DD"/>
    <w:rsid w:val="006D4647"/>
    <w:rsid w:val="006D4C22"/>
    <w:rsid w:val="006E4EB5"/>
    <w:rsid w:val="006F1C55"/>
    <w:rsid w:val="006F3CEE"/>
    <w:rsid w:val="006F622C"/>
    <w:rsid w:val="00705970"/>
    <w:rsid w:val="00707CB2"/>
    <w:rsid w:val="00710487"/>
    <w:rsid w:val="00710B11"/>
    <w:rsid w:val="00714B3D"/>
    <w:rsid w:val="00714FD1"/>
    <w:rsid w:val="007277D1"/>
    <w:rsid w:val="00727EA0"/>
    <w:rsid w:val="00730216"/>
    <w:rsid w:val="0073105A"/>
    <w:rsid w:val="00734B8E"/>
    <w:rsid w:val="00737060"/>
    <w:rsid w:val="00741288"/>
    <w:rsid w:val="0074455F"/>
    <w:rsid w:val="007521F9"/>
    <w:rsid w:val="00756489"/>
    <w:rsid w:val="00756EA2"/>
    <w:rsid w:val="00757F37"/>
    <w:rsid w:val="007600BC"/>
    <w:rsid w:val="00762326"/>
    <w:rsid w:val="00762E87"/>
    <w:rsid w:val="00764CF7"/>
    <w:rsid w:val="007723FD"/>
    <w:rsid w:val="00772687"/>
    <w:rsid w:val="007746B3"/>
    <w:rsid w:val="00774E1E"/>
    <w:rsid w:val="00780252"/>
    <w:rsid w:val="007806BE"/>
    <w:rsid w:val="0078105B"/>
    <w:rsid w:val="00782061"/>
    <w:rsid w:val="00785C32"/>
    <w:rsid w:val="007A1ACF"/>
    <w:rsid w:val="007A339E"/>
    <w:rsid w:val="007A3C26"/>
    <w:rsid w:val="007B082A"/>
    <w:rsid w:val="007B1C3E"/>
    <w:rsid w:val="007C3671"/>
    <w:rsid w:val="007C42E5"/>
    <w:rsid w:val="007C5CCD"/>
    <w:rsid w:val="007C65CB"/>
    <w:rsid w:val="007E0C02"/>
    <w:rsid w:val="007F1DE3"/>
    <w:rsid w:val="007F7BD7"/>
    <w:rsid w:val="008056FA"/>
    <w:rsid w:val="008115B6"/>
    <w:rsid w:val="00812956"/>
    <w:rsid w:val="00813897"/>
    <w:rsid w:val="00814461"/>
    <w:rsid w:val="00823B47"/>
    <w:rsid w:val="00823E09"/>
    <w:rsid w:val="00824D84"/>
    <w:rsid w:val="00825EA5"/>
    <w:rsid w:val="00833555"/>
    <w:rsid w:val="008347B3"/>
    <w:rsid w:val="00834D9F"/>
    <w:rsid w:val="008356E6"/>
    <w:rsid w:val="00835BDD"/>
    <w:rsid w:val="008379E2"/>
    <w:rsid w:val="00841A22"/>
    <w:rsid w:val="00852119"/>
    <w:rsid w:val="0085498E"/>
    <w:rsid w:val="0086245E"/>
    <w:rsid w:val="00870A3C"/>
    <w:rsid w:val="00870FF9"/>
    <w:rsid w:val="00873386"/>
    <w:rsid w:val="00877329"/>
    <w:rsid w:val="00880EE6"/>
    <w:rsid w:val="008821D9"/>
    <w:rsid w:val="00882323"/>
    <w:rsid w:val="00893021"/>
    <w:rsid w:val="008B23BD"/>
    <w:rsid w:val="008C579A"/>
    <w:rsid w:val="008D0A39"/>
    <w:rsid w:val="008D55F2"/>
    <w:rsid w:val="008E4638"/>
    <w:rsid w:val="008E71D2"/>
    <w:rsid w:val="008F44F3"/>
    <w:rsid w:val="009004F7"/>
    <w:rsid w:val="00902E3F"/>
    <w:rsid w:val="00903E98"/>
    <w:rsid w:val="00906C9B"/>
    <w:rsid w:val="00910FB5"/>
    <w:rsid w:val="00911C0E"/>
    <w:rsid w:val="009153D7"/>
    <w:rsid w:val="00917991"/>
    <w:rsid w:val="009216A0"/>
    <w:rsid w:val="009223B5"/>
    <w:rsid w:val="00922A49"/>
    <w:rsid w:val="00934C3D"/>
    <w:rsid w:val="00936106"/>
    <w:rsid w:val="0094213C"/>
    <w:rsid w:val="0094236C"/>
    <w:rsid w:val="00943AFD"/>
    <w:rsid w:val="00950BF5"/>
    <w:rsid w:val="0097021E"/>
    <w:rsid w:val="00971C19"/>
    <w:rsid w:val="00971D35"/>
    <w:rsid w:val="00976A1A"/>
    <w:rsid w:val="0098023C"/>
    <w:rsid w:val="00987902"/>
    <w:rsid w:val="0099296A"/>
    <w:rsid w:val="009965A5"/>
    <w:rsid w:val="009A0BE2"/>
    <w:rsid w:val="009A56D7"/>
    <w:rsid w:val="009A6938"/>
    <w:rsid w:val="009A755D"/>
    <w:rsid w:val="009B15FD"/>
    <w:rsid w:val="009B2693"/>
    <w:rsid w:val="009B3C3F"/>
    <w:rsid w:val="009B73A7"/>
    <w:rsid w:val="009C0C44"/>
    <w:rsid w:val="009C1A42"/>
    <w:rsid w:val="009D60EB"/>
    <w:rsid w:val="009D74FC"/>
    <w:rsid w:val="009E07F4"/>
    <w:rsid w:val="009E2527"/>
    <w:rsid w:val="009E2BAA"/>
    <w:rsid w:val="009E3E0B"/>
    <w:rsid w:val="009F2322"/>
    <w:rsid w:val="009F480F"/>
    <w:rsid w:val="00A01505"/>
    <w:rsid w:val="00A1530B"/>
    <w:rsid w:val="00A16747"/>
    <w:rsid w:val="00A16D78"/>
    <w:rsid w:val="00A24DC0"/>
    <w:rsid w:val="00A333CB"/>
    <w:rsid w:val="00A4003E"/>
    <w:rsid w:val="00A40052"/>
    <w:rsid w:val="00A42A96"/>
    <w:rsid w:val="00A455A0"/>
    <w:rsid w:val="00A50D92"/>
    <w:rsid w:val="00A6166A"/>
    <w:rsid w:val="00A62DD4"/>
    <w:rsid w:val="00A63D5F"/>
    <w:rsid w:val="00A65A66"/>
    <w:rsid w:val="00A7219D"/>
    <w:rsid w:val="00A74DD3"/>
    <w:rsid w:val="00A805BC"/>
    <w:rsid w:val="00A80F9F"/>
    <w:rsid w:val="00A81075"/>
    <w:rsid w:val="00A87550"/>
    <w:rsid w:val="00A91D2A"/>
    <w:rsid w:val="00A95FA9"/>
    <w:rsid w:val="00AA5B03"/>
    <w:rsid w:val="00AA68D4"/>
    <w:rsid w:val="00AB24CA"/>
    <w:rsid w:val="00AB373C"/>
    <w:rsid w:val="00AB5159"/>
    <w:rsid w:val="00AB67DE"/>
    <w:rsid w:val="00AB7D0C"/>
    <w:rsid w:val="00AC2B47"/>
    <w:rsid w:val="00AC3D9E"/>
    <w:rsid w:val="00AC6C3D"/>
    <w:rsid w:val="00AD1ADB"/>
    <w:rsid w:val="00AD6777"/>
    <w:rsid w:val="00AD6BD5"/>
    <w:rsid w:val="00AE17F1"/>
    <w:rsid w:val="00AE27A3"/>
    <w:rsid w:val="00AE2FB9"/>
    <w:rsid w:val="00AE342F"/>
    <w:rsid w:val="00AE4F96"/>
    <w:rsid w:val="00AE6D9A"/>
    <w:rsid w:val="00AE7435"/>
    <w:rsid w:val="00AF2397"/>
    <w:rsid w:val="00AF27F9"/>
    <w:rsid w:val="00AF3D19"/>
    <w:rsid w:val="00B040BC"/>
    <w:rsid w:val="00B0441A"/>
    <w:rsid w:val="00B044FC"/>
    <w:rsid w:val="00B06458"/>
    <w:rsid w:val="00B213AC"/>
    <w:rsid w:val="00B25119"/>
    <w:rsid w:val="00B27004"/>
    <w:rsid w:val="00B33F45"/>
    <w:rsid w:val="00B33FA5"/>
    <w:rsid w:val="00B415B8"/>
    <w:rsid w:val="00B420AC"/>
    <w:rsid w:val="00B4354A"/>
    <w:rsid w:val="00B461D8"/>
    <w:rsid w:val="00B54CC5"/>
    <w:rsid w:val="00B60E27"/>
    <w:rsid w:val="00B64D62"/>
    <w:rsid w:val="00B65C2B"/>
    <w:rsid w:val="00B76BBB"/>
    <w:rsid w:val="00B83944"/>
    <w:rsid w:val="00B94B49"/>
    <w:rsid w:val="00BA7AF1"/>
    <w:rsid w:val="00BB03CC"/>
    <w:rsid w:val="00BB252C"/>
    <w:rsid w:val="00BB5126"/>
    <w:rsid w:val="00BB7518"/>
    <w:rsid w:val="00BC0205"/>
    <w:rsid w:val="00BC14F5"/>
    <w:rsid w:val="00BC2146"/>
    <w:rsid w:val="00BD0F36"/>
    <w:rsid w:val="00BD6918"/>
    <w:rsid w:val="00BE1FC8"/>
    <w:rsid w:val="00BE439F"/>
    <w:rsid w:val="00BE5584"/>
    <w:rsid w:val="00BF1111"/>
    <w:rsid w:val="00BF3886"/>
    <w:rsid w:val="00C006E9"/>
    <w:rsid w:val="00C009AF"/>
    <w:rsid w:val="00C0152D"/>
    <w:rsid w:val="00C2005E"/>
    <w:rsid w:val="00C205E4"/>
    <w:rsid w:val="00C2782D"/>
    <w:rsid w:val="00C3040F"/>
    <w:rsid w:val="00C31708"/>
    <w:rsid w:val="00C343F3"/>
    <w:rsid w:val="00C361A1"/>
    <w:rsid w:val="00C36C15"/>
    <w:rsid w:val="00C4213A"/>
    <w:rsid w:val="00C4371A"/>
    <w:rsid w:val="00C4627A"/>
    <w:rsid w:val="00C637D1"/>
    <w:rsid w:val="00C640B8"/>
    <w:rsid w:val="00C7033B"/>
    <w:rsid w:val="00C75870"/>
    <w:rsid w:val="00C83157"/>
    <w:rsid w:val="00C91200"/>
    <w:rsid w:val="00C927D5"/>
    <w:rsid w:val="00CA0730"/>
    <w:rsid w:val="00CA1C04"/>
    <w:rsid w:val="00CA3808"/>
    <w:rsid w:val="00CA592F"/>
    <w:rsid w:val="00CA65DD"/>
    <w:rsid w:val="00CB0E8A"/>
    <w:rsid w:val="00CB6152"/>
    <w:rsid w:val="00CC0035"/>
    <w:rsid w:val="00CC05B9"/>
    <w:rsid w:val="00CC3F83"/>
    <w:rsid w:val="00CC40F7"/>
    <w:rsid w:val="00CC57FC"/>
    <w:rsid w:val="00CC7DB0"/>
    <w:rsid w:val="00CD3D1C"/>
    <w:rsid w:val="00CD5F24"/>
    <w:rsid w:val="00CE0E18"/>
    <w:rsid w:val="00CE193A"/>
    <w:rsid w:val="00CE6A71"/>
    <w:rsid w:val="00CF6DF0"/>
    <w:rsid w:val="00CF7A26"/>
    <w:rsid w:val="00CF7E28"/>
    <w:rsid w:val="00D02B35"/>
    <w:rsid w:val="00D06255"/>
    <w:rsid w:val="00D06394"/>
    <w:rsid w:val="00D15D82"/>
    <w:rsid w:val="00D1705E"/>
    <w:rsid w:val="00D25602"/>
    <w:rsid w:val="00D271A9"/>
    <w:rsid w:val="00D30BD3"/>
    <w:rsid w:val="00D33791"/>
    <w:rsid w:val="00D33BA8"/>
    <w:rsid w:val="00D364EB"/>
    <w:rsid w:val="00D40363"/>
    <w:rsid w:val="00D41D32"/>
    <w:rsid w:val="00D451BC"/>
    <w:rsid w:val="00D51E96"/>
    <w:rsid w:val="00D568AA"/>
    <w:rsid w:val="00D568BB"/>
    <w:rsid w:val="00D63B9E"/>
    <w:rsid w:val="00D65D90"/>
    <w:rsid w:val="00D66016"/>
    <w:rsid w:val="00D769BA"/>
    <w:rsid w:val="00D8034F"/>
    <w:rsid w:val="00D81755"/>
    <w:rsid w:val="00D8617C"/>
    <w:rsid w:val="00D87D00"/>
    <w:rsid w:val="00D94E23"/>
    <w:rsid w:val="00DA1983"/>
    <w:rsid w:val="00DA2F1E"/>
    <w:rsid w:val="00DA5831"/>
    <w:rsid w:val="00DB17B8"/>
    <w:rsid w:val="00DB2873"/>
    <w:rsid w:val="00DC4482"/>
    <w:rsid w:val="00DD5028"/>
    <w:rsid w:val="00DD5350"/>
    <w:rsid w:val="00DE38DA"/>
    <w:rsid w:val="00DF1198"/>
    <w:rsid w:val="00E009CD"/>
    <w:rsid w:val="00E067CB"/>
    <w:rsid w:val="00E12082"/>
    <w:rsid w:val="00E17870"/>
    <w:rsid w:val="00E21589"/>
    <w:rsid w:val="00E23C1B"/>
    <w:rsid w:val="00E24D9E"/>
    <w:rsid w:val="00E257C8"/>
    <w:rsid w:val="00E26581"/>
    <w:rsid w:val="00E2722E"/>
    <w:rsid w:val="00E325AB"/>
    <w:rsid w:val="00E3447D"/>
    <w:rsid w:val="00E431CE"/>
    <w:rsid w:val="00E445F8"/>
    <w:rsid w:val="00E503E4"/>
    <w:rsid w:val="00E55E02"/>
    <w:rsid w:val="00E571C4"/>
    <w:rsid w:val="00E63B3D"/>
    <w:rsid w:val="00E64479"/>
    <w:rsid w:val="00E67D99"/>
    <w:rsid w:val="00E75556"/>
    <w:rsid w:val="00E75EFA"/>
    <w:rsid w:val="00E76F1F"/>
    <w:rsid w:val="00E80BE2"/>
    <w:rsid w:val="00E8309D"/>
    <w:rsid w:val="00E90A9C"/>
    <w:rsid w:val="00E95356"/>
    <w:rsid w:val="00E966E5"/>
    <w:rsid w:val="00EA3D96"/>
    <w:rsid w:val="00EA3F40"/>
    <w:rsid w:val="00EA6B69"/>
    <w:rsid w:val="00EA6B7B"/>
    <w:rsid w:val="00EB25E4"/>
    <w:rsid w:val="00EB3D8B"/>
    <w:rsid w:val="00EB7416"/>
    <w:rsid w:val="00EC06C6"/>
    <w:rsid w:val="00EC104E"/>
    <w:rsid w:val="00EC4453"/>
    <w:rsid w:val="00ED0D44"/>
    <w:rsid w:val="00ED1B77"/>
    <w:rsid w:val="00ED5511"/>
    <w:rsid w:val="00ED57D1"/>
    <w:rsid w:val="00EE2BF2"/>
    <w:rsid w:val="00EF172D"/>
    <w:rsid w:val="00EF3B7C"/>
    <w:rsid w:val="00EF56FA"/>
    <w:rsid w:val="00EF6216"/>
    <w:rsid w:val="00EF6E42"/>
    <w:rsid w:val="00F0613C"/>
    <w:rsid w:val="00F07CBB"/>
    <w:rsid w:val="00F11244"/>
    <w:rsid w:val="00F14A7B"/>
    <w:rsid w:val="00F1658B"/>
    <w:rsid w:val="00F2540D"/>
    <w:rsid w:val="00F26602"/>
    <w:rsid w:val="00F31380"/>
    <w:rsid w:val="00F333BF"/>
    <w:rsid w:val="00F34499"/>
    <w:rsid w:val="00F406E3"/>
    <w:rsid w:val="00F40C82"/>
    <w:rsid w:val="00F50707"/>
    <w:rsid w:val="00F5114E"/>
    <w:rsid w:val="00F53B1A"/>
    <w:rsid w:val="00F54568"/>
    <w:rsid w:val="00F56FBC"/>
    <w:rsid w:val="00F57249"/>
    <w:rsid w:val="00F62DE3"/>
    <w:rsid w:val="00F77131"/>
    <w:rsid w:val="00F85D7E"/>
    <w:rsid w:val="00FA041A"/>
    <w:rsid w:val="00FA4C13"/>
    <w:rsid w:val="00FA7550"/>
    <w:rsid w:val="00FB345F"/>
    <w:rsid w:val="00FB4DA5"/>
    <w:rsid w:val="00FC1146"/>
    <w:rsid w:val="00FC57A1"/>
    <w:rsid w:val="00FC6D26"/>
    <w:rsid w:val="00FD3820"/>
    <w:rsid w:val="00FE6E6D"/>
    <w:rsid w:val="00FF0DAE"/>
    <w:rsid w:val="00FF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4C022529-FB02-4501-A1D5-03E6D72D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25E"/>
    <w:pPr>
      <w:widowControl w:val="0"/>
      <w:jc w:val="both"/>
    </w:pPr>
    <w:rPr>
      <w:kern w:val="2"/>
      <w:sz w:val="21"/>
      <w:szCs w:val="24"/>
    </w:rPr>
  </w:style>
  <w:style w:type="paragraph" w:styleId="1">
    <w:name w:val="heading 1"/>
    <w:basedOn w:val="a"/>
    <w:next w:val="a"/>
    <w:link w:val="1Char"/>
    <w:uiPriority w:val="99"/>
    <w:qFormat/>
    <w:rsid w:val="00CA65DD"/>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rsid w:val="009D74FC"/>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CA65DD"/>
    <w:rPr>
      <w:rFonts w:cs="Times New Roman"/>
      <w:b/>
      <w:bCs/>
      <w:kern w:val="44"/>
      <w:sz w:val="44"/>
      <w:szCs w:val="44"/>
    </w:rPr>
  </w:style>
  <w:style w:type="character" w:customStyle="1" w:styleId="2Char">
    <w:name w:val="标题 2 Char"/>
    <w:link w:val="2"/>
    <w:uiPriority w:val="9"/>
    <w:semiHidden/>
    <w:rsid w:val="006F6012"/>
    <w:rPr>
      <w:rFonts w:ascii="Cambria" w:eastAsia="宋体" w:hAnsi="Cambria" w:cs="Times New Roman"/>
      <w:b/>
      <w:bCs/>
      <w:sz w:val="32"/>
      <w:szCs w:val="32"/>
    </w:rPr>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8379E2"/>
    <w:rPr>
      <w:rFonts w:cs="Times New Roman"/>
      <w:kern w:val="2"/>
      <w:sz w:val="18"/>
      <w:szCs w:val="18"/>
    </w:rPr>
  </w:style>
  <w:style w:type="paragraph" w:styleId="a5">
    <w:name w:val="footer"/>
    <w:basedOn w:val="a"/>
    <w:link w:val="Char0"/>
    <w:uiPriority w:val="99"/>
    <w:rsid w:val="00613327"/>
    <w:pPr>
      <w:tabs>
        <w:tab w:val="center" w:pos="4153"/>
        <w:tab w:val="right" w:pos="8306"/>
      </w:tabs>
      <w:snapToGrid w:val="0"/>
      <w:jc w:val="left"/>
    </w:pPr>
    <w:rPr>
      <w:kern w:val="0"/>
      <w:sz w:val="18"/>
      <w:szCs w:val="18"/>
    </w:rPr>
  </w:style>
  <w:style w:type="character" w:customStyle="1" w:styleId="Char0">
    <w:name w:val="页脚 Char"/>
    <w:link w:val="a5"/>
    <w:uiPriority w:val="99"/>
    <w:semiHidden/>
    <w:rsid w:val="006F6012"/>
    <w:rPr>
      <w:sz w:val="18"/>
      <w:szCs w:val="18"/>
    </w:rPr>
  </w:style>
  <w:style w:type="paragraph" w:customStyle="1" w:styleId="Char1">
    <w:name w:val="Char"/>
    <w:basedOn w:val="a"/>
    <w:uiPriority w:val="99"/>
    <w:rsid w:val="00186667"/>
  </w:style>
  <w:style w:type="paragraph" w:styleId="20">
    <w:name w:val="Body Text Indent 2"/>
    <w:basedOn w:val="a"/>
    <w:link w:val="2Char0"/>
    <w:uiPriority w:val="99"/>
    <w:rsid w:val="00186667"/>
    <w:pPr>
      <w:spacing w:line="560" w:lineRule="exact"/>
      <w:ind w:firstLineChars="200" w:firstLine="480"/>
    </w:pPr>
    <w:rPr>
      <w:kern w:val="0"/>
      <w:sz w:val="20"/>
    </w:rPr>
  </w:style>
  <w:style w:type="character" w:customStyle="1" w:styleId="2Char0">
    <w:name w:val="正文文本缩进 2 Char"/>
    <w:link w:val="20"/>
    <w:uiPriority w:val="99"/>
    <w:semiHidden/>
    <w:rsid w:val="006F6012"/>
    <w:rPr>
      <w:szCs w:val="24"/>
    </w:rPr>
  </w:style>
  <w:style w:type="paragraph" w:styleId="a6">
    <w:name w:val="Plain Text"/>
    <w:basedOn w:val="a"/>
    <w:link w:val="Char2"/>
    <w:uiPriority w:val="99"/>
    <w:rsid w:val="004771B9"/>
    <w:rPr>
      <w:rFonts w:ascii="宋体" w:hAnsi="Courier New"/>
      <w:szCs w:val="20"/>
    </w:rPr>
  </w:style>
  <w:style w:type="character" w:customStyle="1" w:styleId="Char2">
    <w:name w:val="纯文本 Char"/>
    <w:link w:val="a6"/>
    <w:uiPriority w:val="99"/>
    <w:locked/>
    <w:rsid w:val="00E63B3D"/>
    <w:rPr>
      <w:rFonts w:ascii="宋体" w:hAnsi="Courier New"/>
      <w:kern w:val="2"/>
      <w:sz w:val="21"/>
    </w:rPr>
  </w:style>
  <w:style w:type="paragraph" w:styleId="3">
    <w:name w:val="Body Text Indent 3"/>
    <w:basedOn w:val="a"/>
    <w:link w:val="3Char"/>
    <w:uiPriority w:val="99"/>
    <w:rsid w:val="004771B9"/>
    <w:pPr>
      <w:spacing w:after="120"/>
      <w:ind w:leftChars="200" w:left="420"/>
    </w:pPr>
    <w:rPr>
      <w:kern w:val="0"/>
      <w:sz w:val="16"/>
      <w:szCs w:val="16"/>
    </w:rPr>
  </w:style>
  <w:style w:type="character" w:customStyle="1" w:styleId="3Char">
    <w:name w:val="正文文本缩进 3 Char"/>
    <w:link w:val="3"/>
    <w:uiPriority w:val="99"/>
    <w:semiHidden/>
    <w:rsid w:val="006F6012"/>
    <w:rPr>
      <w:sz w:val="16"/>
      <w:szCs w:val="16"/>
    </w:rPr>
  </w:style>
  <w:style w:type="paragraph" w:styleId="a0">
    <w:name w:val="Normal Indent"/>
    <w:basedOn w:val="a"/>
    <w:uiPriority w:val="99"/>
    <w:rsid w:val="009D74FC"/>
    <w:pPr>
      <w:ind w:firstLineChars="200" w:firstLine="420"/>
    </w:pPr>
  </w:style>
  <w:style w:type="paragraph" w:styleId="a7">
    <w:name w:val="Document Map"/>
    <w:basedOn w:val="a"/>
    <w:link w:val="Char3"/>
    <w:uiPriority w:val="99"/>
    <w:semiHidden/>
    <w:rsid w:val="005212AE"/>
    <w:pPr>
      <w:shd w:val="clear" w:color="auto" w:fill="000080"/>
    </w:pPr>
    <w:rPr>
      <w:kern w:val="0"/>
      <w:sz w:val="0"/>
      <w:szCs w:val="0"/>
    </w:rPr>
  </w:style>
  <w:style w:type="character" w:customStyle="1" w:styleId="Char3">
    <w:name w:val="文档结构图 Char"/>
    <w:link w:val="a7"/>
    <w:uiPriority w:val="99"/>
    <w:semiHidden/>
    <w:rsid w:val="006F6012"/>
    <w:rPr>
      <w:sz w:val="0"/>
      <w:szCs w:val="0"/>
    </w:rPr>
  </w:style>
  <w:style w:type="paragraph" w:styleId="a8">
    <w:name w:val="Balloon Text"/>
    <w:basedOn w:val="a"/>
    <w:link w:val="Char4"/>
    <w:uiPriority w:val="99"/>
    <w:rsid w:val="00E63B3D"/>
    <w:rPr>
      <w:sz w:val="18"/>
      <w:szCs w:val="18"/>
    </w:rPr>
  </w:style>
  <w:style w:type="character" w:customStyle="1" w:styleId="Char4">
    <w:name w:val="批注框文本 Char"/>
    <w:link w:val="a8"/>
    <w:uiPriority w:val="99"/>
    <w:locked/>
    <w:rsid w:val="00E63B3D"/>
    <w:rPr>
      <w:rFonts w:cs="Times New Roman"/>
      <w:kern w:val="2"/>
      <w:sz w:val="18"/>
      <w:szCs w:val="18"/>
    </w:rPr>
  </w:style>
  <w:style w:type="paragraph" w:styleId="a9">
    <w:name w:val="List Paragraph"/>
    <w:basedOn w:val="a"/>
    <w:uiPriority w:val="99"/>
    <w:qFormat/>
    <w:rsid w:val="005F668B"/>
    <w:pPr>
      <w:ind w:firstLineChars="200" w:firstLine="420"/>
    </w:pPr>
  </w:style>
  <w:style w:type="table" w:styleId="aa">
    <w:name w:val="Table Grid"/>
    <w:basedOn w:val="a2"/>
    <w:qFormat/>
    <w:rsid w:val="005A60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rmal (Web)"/>
    <w:basedOn w:val="a"/>
    <w:uiPriority w:val="99"/>
    <w:rsid w:val="008B23BD"/>
    <w:pPr>
      <w:widowControl/>
      <w:spacing w:before="100" w:beforeAutospacing="1" w:after="100" w:afterAutospacing="1"/>
    </w:pPr>
    <w:rPr>
      <w:rFonts w:ascii="宋体" w:hAnsi="宋体"/>
      <w:kern w:val="0"/>
      <w:sz w:val="24"/>
      <w:szCs w:val="20"/>
    </w:rPr>
  </w:style>
  <w:style w:type="paragraph" w:styleId="ac">
    <w:name w:val="Date"/>
    <w:basedOn w:val="a"/>
    <w:next w:val="a"/>
    <w:link w:val="Char5"/>
    <w:uiPriority w:val="99"/>
    <w:rsid w:val="00D66016"/>
    <w:rPr>
      <w:sz w:val="24"/>
      <w:szCs w:val="20"/>
    </w:rPr>
  </w:style>
  <w:style w:type="character" w:customStyle="1" w:styleId="Char5">
    <w:name w:val="日期 Char"/>
    <w:link w:val="ac"/>
    <w:uiPriority w:val="99"/>
    <w:locked/>
    <w:rsid w:val="00D66016"/>
    <w:rPr>
      <w:rFonts w:cs="Times New Roman"/>
      <w:kern w:val="2"/>
      <w:sz w:val="24"/>
    </w:rPr>
  </w:style>
  <w:style w:type="paragraph" w:styleId="ad">
    <w:name w:val="footnote text"/>
    <w:basedOn w:val="a"/>
    <w:link w:val="Char6"/>
    <w:uiPriority w:val="99"/>
    <w:rsid w:val="006B56E1"/>
    <w:pPr>
      <w:snapToGrid w:val="0"/>
      <w:jc w:val="left"/>
    </w:pPr>
    <w:rPr>
      <w:sz w:val="18"/>
      <w:szCs w:val="18"/>
    </w:rPr>
  </w:style>
  <w:style w:type="character" w:customStyle="1" w:styleId="Char6">
    <w:name w:val="脚注文本 Char"/>
    <w:link w:val="ad"/>
    <w:uiPriority w:val="99"/>
    <w:locked/>
    <w:rsid w:val="006B56E1"/>
    <w:rPr>
      <w:rFonts w:cs="Times New Roman"/>
      <w:kern w:val="2"/>
      <w:sz w:val="18"/>
      <w:szCs w:val="18"/>
    </w:rPr>
  </w:style>
  <w:style w:type="character" w:styleId="ae">
    <w:name w:val="footnote reference"/>
    <w:uiPriority w:val="99"/>
    <w:rsid w:val="006B56E1"/>
    <w:rPr>
      <w:rFonts w:cs="Times New Roman"/>
      <w:vertAlign w:val="superscript"/>
    </w:rPr>
  </w:style>
  <w:style w:type="character" w:styleId="af">
    <w:name w:val="Strong"/>
    <w:uiPriority w:val="22"/>
    <w:qFormat/>
    <w:locked/>
    <w:rsid w:val="00113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1063">
      <w:bodyDiv w:val="1"/>
      <w:marLeft w:val="0"/>
      <w:marRight w:val="0"/>
      <w:marTop w:val="0"/>
      <w:marBottom w:val="0"/>
      <w:divBdr>
        <w:top w:val="none" w:sz="0" w:space="0" w:color="auto"/>
        <w:left w:val="none" w:sz="0" w:space="0" w:color="auto"/>
        <w:bottom w:val="none" w:sz="0" w:space="0" w:color="auto"/>
        <w:right w:val="none" w:sz="0" w:space="0" w:color="auto"/>
      </w:divBdr>
    </w:div>
    <w:div w:id="691616685">
      <w:bodyDiv w:val="1"/>
      <w:marLeft w:val="0"/>
      <w:marRight w:val="0"/>
      <w:marTop w:val="0"/>
      <w:marBottom w:val="0"/>
      <w:divBdr>
        <w:top w:val="none" w:sz="0" w:space="0" w:color="auto"/>
        <w:left w:val="none" w:sz="0" w:space="0" w:color="auto"/>
        <w:bottom w:val="none" w:sz="0" w:space="0" w:color="auto"/>
        <w:right w:val="none" w:sz="0" w:space="0" w:color="auto"/>
      </w:divBdr>
    </w:div>
    <w:div w:id="737367738">
      <w:bodyDiv w:val="1"/>
      <w:marLeft w:val="0"/>
      <w:marRight w:val="0"/>
      <w:marTop w:val="0"/>
      <w:marBottom w:val="0"/>
      <w:divBdr>
        <w:top w:val="none" w:sz="0" w:space="0" w:color="auto"/>
        <w:left w:val="none" w:sz="0" w:space="0" w:color="auto"/>
        <w:bottom w:val="none" w:sz="0" w:space="0" w:color="auto"/>
        <w:right w:val="none" w:sz="0" w:space="0" w:color="auto"/>
      </w:divBdr>
    </w:div>
    <w:div w:id="801459287">
      <w:bodyDiv w:val="1"/>
      <w:marLeft w:val="0"/>
      <w:marRight w:val="0"/>
      <w:marTop w:val="0"/>
      <w:marBottom w:val="0"/>
      <w:divBdr>
        <w:top w:val="none" w:sz="0" w:space="0" w:color="auto"/>
        <w:left w:val="none" w:sz="0" w:space="0" w:color="auto"/>
        <w:bottom w:val="none" w:sz="0" w:space="0" w:color="auto"/>
        <w:right w:val="none" w:sz="0" w:space="0" w:color="auto"/>
      </w:divBdr>
    </w:div>
    <w:div w:id="1718818727">
      <w:marLeft w:val="0"/>
      <w:marRight w:val="0"/>
      <w:marTop w:val="0"/>
      <w:marBottom w:val="0"/>
      <w:divBdr>
        <w:top w:val="none" w:sz="0" w:space="0" w:color="auto"/>
        <w:left w:val="none" w:sz="0" w:space="0" w:color="auto"/>
        <w:bottom w:val="none" w:sz="0" w:space="0" w:color="auto"/>
        <w:right w:val="none" w:sz="0" w:space="0" w:color="auto"/>
      </w:divBdr>
    </w:div>
    <w:div w:id="1718818728">
      <w:marLeft w:val="0"/>
      <w:marRight w:val="0"/>
      <w:marTop w:val="0"/>
      <w:marBottom w:val="0"/>
      <w:divBdr>
        <w:top w:val="none" w:sz="0" w:space="0" w:color="auto"/>
        <w:left w:val="none" w:sz="0" w:space="0" w:color="auto"/>
        <w:bottom w:val="none" w:sz="0" w:space="0" w:color="auto"/>
        <w:right w:val="none" w:sz="0" w:space="0" w:color="auto"/>
      </w:divBdr>
    </w:div>
    <w:div w:id="17188187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1900</Words>
  <Characters>10836</Characters>
  <Application>Microsoft Office Word</Application>
  <DocSecurity>4</DocSecurity>
  <Lines>90</Lines>
  <Paragraphs>25</Paragraphs>
  <ScaleCrop>false</ScaleCrop>
  <Company>jysld</Company>
  <LinksUpToDate>false</LinksUpToDate>
  <CharactersWithSpaces>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2009-01-22T10:11:00Z</cp:lastPrinted>
  <dcterms:created xsi:type="dcterms:W3CDTF">2020-04-14T01:35:00Z</dcterms:created>
  <dcterms:modified xsi:type="dcterms:W3CDTF">2020-04-14T01:35:00Z</dcterms:modified>
</cp:coreProperties>
</file>