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易方达价值成长混合型证券投资基金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503EE5" w:rsidRDefault="002664F1">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03EE5" w:rsidRDefault="002664F1">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03EE5" w:rsidRDefault="002664F1">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03EE5" w:rsidRDefault="002664F1">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03EE5" w:rsidRDefault="002664F1">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易方达价值成长混合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110010</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110010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2007</w:t>
            </w:r>
            <w:r w:rsidRPr="00232B03">
              <w:rPr>
                <w:color w:val="000000"/>
                <w:kern w:val="0"/>
                <w:sz w:val="24"/>
                <w:szCs w:val="24"/>
              </w:rPr>
              <w:t>年</w:t>
            </w:r>
            <w:r w:rsidRPr="00232B03">
              <w:rPr>
                <w:color w:val="000000"/>
                <w:kern w:val="0"/>
                <w:sz w:val="24"/>
                <w:szCs w:val="24"/>
              </w:rPr>
              <w:t>4</w:t>
            </w:r>
            <w:r w:rsidRPr="00232B03">
              <w:rPr>
                <w:color w:val="000000"/>
                <w:kern w:val="0"/>
                <w:sz w:val="24"/>
                <w:szCs w:val="24"/>
              </w:rPr>
              <w:t>月</w:t>
            </w:r>
            <w:r w:rsidRPr="00232B03">
              <w:rPr>
                <w:color w:val="000000"/>
                <w:kern w:val="0"/>
                <w:sz w:val="24"/>
                <w:szCs w:val="24"/>
              </w:rPr>
              <w:t>2</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2,808,198,891.91</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通过主动的资产配置以及对成长价值风格突出的股票进行投资，追求基金资产的长期稳健增值。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本基金根据宏观及微观经济因素、市场因素和政策因素，进行大类资产的战略性配置。在股票投资方面，本基金遵循三个投资步骤。一是进行股票的风格特征的数量化评估，应用</w:t>
            </w:r>
            <w:r w:rsidRPr="00232B03">
              <w:rPr>
                <w:color w:val="000000"/>
                <w:kern w:val="0"/>
                <w:sz w:val="24"/>
                <w:szCs w:val="24"/>
              </w:rPr>
              <w:t>“</w:t>
            </w:r>
            <w:r w:rsidRPr="00232B03">
              <w:rPr>
                <w:color w:val="000000"/>
                <w:kern w:val="0"/>
                <w:sz w:val="24"/>
                <w:szCs w:val="24"/>
              </w:rPr>
              <w:t>易方达成长与价值股评价模型</w:t>
            </w:r>
            <w:r w:rsidRPr="00232B03">
              <w:rPr>
                <w:color w:val="000000"/>
                <w:kern w:val="0"/>
                <w:sz w:val="24"/>
                <w:szCs w:val="24"/>
              </w:rPr>
              <w:t>”</w:t>
            </w:r>
            <w:r w:rsidRPr="00232B03">
              <w:rPr>
                <w:color w:val="000000"/>
                <w:kern w:val="0"/>
                <w:sz w:val="24"/>
                <w:szCs w:val="24"/>
              </w:rPr>
              <w:t>，使用历史与预测的数据，从公司的备</w:t>
            </w:r>
            <w:r w:rsidRPr="00232B03">
              <w:rPr>
                <w:color w:val="000000"/>
                <w:kern w:val="0"/>
                <w:sz w:val="24"/>
                <w:szCs w:val="24"/>
              </w:rPr>
              <w:lastRenderedPageBreak/>
              <w:t>选库股票中选择成长与价值特性突出的股票。二是进行股票素质的基本面筛选，使用优质成长股与优质价值股的评价标准，在前面用数量化方法选出的风格鲜明的股票中，应用基本面分析方法，选出基本面较好的股票。三是进行成长与价值的风格配置，根据对市场的判断，动态地调整成长股与价值股的投资比重，追求在可控风险前提下的稳健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×70%+</w:t>
            </w:r>
            <w:r w:rsidRPr="00232B03">
              <w:rPr>
                <w:color w:val="000000"/>
                <w:kern w:val="0"/>
                <w:sz w:val="24"/>
                <w:szCs w:val="24"/>
              </w:rPr>
              <w:t>上证国债指数收益率</w:t>
            </w:r>
            <w:r w:rsidRPr="00232B03">
              <w:rPr>
                <w:color w:val="000000"/>
                <w:kern w:val="0"/>
                <w:sz w:val="24"/>
                <w:szCs w:val="24"/>
              </w:rPr>
              <w:t>×30%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本基金为混合型基金，理论上其风险收益水平低于股票型基金，高于债券型基金及货币市场基金。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158,013,522.49</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-259,379,748.02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-0.0915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4,842,274,937.79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1.7243</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503EE5" w:rsidRDefault="002664F1">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503EE5">
        <w:tc>
          <w:tcPr>
            <w:tcW w:w="0" w:type="auto"/>
            <w:vAlign w:val="center"/>
          </w:tcPr>
          <w:p w:rsidR="00503EE5" w:rsidRDefault="002664F1">
            <w:pPr>
              <w:jc w:val="left"/>
            </w:pPr>
            <w:r>
              <w:rPr>
                <w:color w:val="000000"/>
                <w:kern w:val="0"/>
                <w:sz w:val="24"/>
                <w:szCs w:val="24"/>
              </w:rPr>
              <w:t>过去三个月</w:t>
            </w:r>
          </w:p>
        </w:tc>
        <w:tc>
          <w:tcPr>
            <w:tcW w:w="0" w:type="auto"/>
            <w:vAlign w:val="center"/>
          </w:tcPr>
          <w:p w:rsidR="00503EE5" w:rsidRDefault="002664F1">
            <w:pPr>
              <w:jc w:val="center"/>
            </w:pPr>
            <w:r>
              <w:rPr>
                <w:color w:val="000000"/>
                <w:kern w:val="0"/>
                <w:sz w:val="24"/>
                <w:szCs w:val="24"/>
              </w:rPr>
              <w:t>-5.50%</w:t>
            </w:r>
          </w:p>
        </w:tc>
        <w:tc>
          <w:tcPr>
            <w:tcW w:w="0" w:type="auto"/>
            <w:vAlign w:val="center"/>
          </w:tcPr>
          <w:p w:rsidR="00503EE5" w:rsidRDefault="002664F1">
            <w:pPr>
              <w:jc w:val="center"/>
            </w:pPr>
            <w:r>
              <w:rPr>
                <w:color w:val="000000"/>
                <w:kern w:val="0"/>
                <w:sz w:val="24"/>
                <w:szCs w:val="24"/>
              </w:rPr>
              <w:t>2.48%</w:t>
            </w:r>
          </w:p>
        </w:tc>
        <w:tc>
          <w:tcPr>
            <w:tcW w:w="0" w:type="auto"/>
            <w:vAlign w:val="center"/>
          </w:tcPr>
          <w:p w:rsidR="00503EE5" w:rsidRDefault="002664F1">
            <w:pPr>
              <w:jc w:val="center"/>
            </w:pPr>
            <w:r>
              <w:rPr>
                <w:color w:val="000000"/>
                <w:kern w:val="0"/>
                <w:sz w:val="24"/>
                <w:szCs w:val="24"/>
              </w:rPr>
              <w:t>-6.32%</w:t>
            </w:r>
          </w:p>
        </w:tc>
        <w:tc>
          <w:tcPr>
            <w:tcW w:w="0" w:type="auto"/>
            <w:vAlign w:val="center"/>
          </w:tcPr>
          <w:p w:rsidR="00503EE5" w:rsidRDefault="002664F1">
            <w:pPr>
              <w:jc w:val="center"/>
            </w:pPr>
            <w:r>
              <w:rPr>
                <w:color w:val="000000"/>
                <w:kern w:val="0"/>
                <w:sz w:val="24"/>
                <w:szCs w:val="24"/>
              </w:rPr>
              <w:t>1.36%</w:t>
            </w:r>
          </w:p>
        </w:tc>
        <w:tc>
          <w:tcPr>
            <w:tcW w:w="0" w:type="auto"/>
            <w:vAlign w:val="center"/>
          </w:tcPr>
          <w:p w:rsidR="00503EE5" w:rsidRDefault="002664F1">
            <w:pPr>
              <w:jc w:val="center"/>
            </w:pPr>
            <w:r>
              <w:rPr>
                <w:color w:val="000000"/>
                <w:kern w:val="0"/>
                <w:sz w:val="24"/>
                <w:szCs w:val="24"/>
              </w:rPr>
              <w:t>0.82%</w:t>
            </w:r>
          </w:p>
        </w:tc>
        <w:tc>
          <w:tcPr>
            <w:tcW w:w="0" w:type="auto"/>
            <w:vAlign w:val="center"/>
          </w:tcPr>
          <w:p w:rsidR="00503EE5" w:rsidRDefault="002664F1">
            <w:pPr>
              <w:jc w:val="center"/>
            </w:pPr>
            <w:r>
              <w:rPr>
                <w:color w:val="000000"/>
                <w:kern w:val="0"/>
                <w:sz w:val="24"/>
                <w:szCs w:val="24"/>
              </w:rPr>
              <w:t>1.12%</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易方达价值成长混合型证券投资基金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2007</w:t>
      </w:r>
      <w:r w:rsidRPr="0074694E">
        <w:rPr>
          <w:rFonts w:ascii="Times New Roman" w:hAnsi="Times New Roman"/>
          <w:sz w:val="24"/>
          <w:szCs w:val="24"/>
        </w:rPr>
        <w:t>年</w:t>
      </w:r>
      <w:r w:rsidRPr="0074694E">
        <w:rPr>
          <w:rFonts w:ascii="Times New Roman" w:hAnsi="Times New Roman"/>
          <w:sz w:val="24"/>
          <w:szCs w:val="24"/>
        </w:rPr>
        <w:t>4</w:t>
      </w:r>
      <w:r w:rsidRPr="0074694E">
        <w:rPr>
          <w:rFonts w:ascii="Times New Roman" w:hAnsi="Times New Roman"/>
          <w:sz w:val="24"/>
          <w:szCs w:val="24"/>
        </w:rPr>
        <w:t>月</w:t>
      </w:r>
      <w:r w:rsidRPr="0074694E">
        <w:rPr>
          <w:rFonts w:ascii="Times New Roman" w:hAnsi="Times New Roman"/>
          <w:sz w:val="24"/>
          <w:szCs w:val="24"/>
        </w:rPr>
        <w:t>2</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2664F1"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116.71%</w:t>
      </w:r>
      <w:r w:rsidRPr="006C56AA">
        <w:rPr>
          <w:color w:val="000000"/>
          <w:sz w:val="24"/>
          <w:szCs w:val="24"/>
        </w:rPr>
        <w:t>，同期业绩比较基准收益率为</w:t>
      </w:r>
      <w:r w:rsidRPr="006C56AA">
        <w:rPr>
          <w:color w:val="000000"/>
          <w:sz w:val="24"/>
          <w:szCs w:val="24"/>
        </w:rPr>
        <w:t>41.45%</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503EE5">
        <w:tc>
          <w:tcPr>
            <w:tcW w:w="0" w:type="auto"/>
            <w:vAlign w:val="center"/>
          </w:tcPr>
          <w:p w:rsidR="00503EE5" w:rsidRDefault="002664F1">
            <w:pPr>
              <w:jc w:val="center"/>
            </w:pPr>
            <w:r>
              <w:rPr>
                <w:color w:val="000000"/>
                <w:sz w:val="24"/>
              </w:rPr>
              <w:t>武阳</w:t>
            </w:r>
          </w:p>
        </w:tc>
        <w:tc>
          <w:tcPr>
            <w:tcW w:w="0" w:type="auto"/>
            <w:vAlign w:val="center"/>
          </w:tcPr>
          <w:p w:rsidR="00503EE5" w:rsidRDefault="002664F1">
            <w:pPr>
              <w:jc w:val="left"/>
            </w:pPr>
            <w:r>
              <w:rPr>
                <w:color w:val="000000"/>
                <w:sz w:val="24"/>
              </w:rPr>
              <w:t>本基金的基金经理、易方达瑞享灵活配置混合型证券投资基金的基金经理</w:t>
            </w:r>
          </w:p>
        </w:tc>
        <w:tc>
          <w:tcPr>
            <w:tcW w:w="0" w:type="auto"/>
            <w:vAlign w:val="center"/>
          </w:tcPr>
          <w:p w:rsidR="00503EE5" w:rsidRDefault="002664F1">
            <w:pPr>
              <w:jc w:val="center"/>
            </w:pPr>
            <w:r>
              <w:rPr>
                <w:color w:val="000000"/>
                <w:sz w:val="24"/>
              </w:rPr>
              <w:t>2018-03-23</w:t>
            </w:r>
          </w:p>
        </w:tc>
        <w:tc>
          <w:tcPr>
            <w:tcW w:w="0" w:type="auto"/>
            <w:vAlign w:val="center"/>
          </w:tcPr>
          <w:p w:rsidR="00503EE5" w:rsidRDefault="002664F1">
            <w:pPr>
              <w:jc w:val="center"/>
            </w:pPr>
            <w:r>
              <w:rPr>
                <w:color w:val="000000"/>
                <w:sz w:val="24"/>
              </w:rPr>
              <w:t>-</w:t>
            </w:r>
          </w:p>
        </w:tc>
        <w:tc>
          <w:tcPr>
            <w:tcW w:w="0" w:type="auto"/>
            <w:vAlign w:val="center"/>
          </w:tcPr>
          <w:p w:rsidR="00503EE5" w:rsidRDefault="002664F1">
            <w:pPr>
              <w:jc w:val="center"/>
            </w:pPr>
            <w:r>
              <w:rPr>
                <w:color w:val="000000"/>
                <w:sz w:val="24"/>
              </w:rPr>
              <w:t>9</w:t>
            </w:r>
            <w:r>
              <w:rPr>
                <w:color w:val="000000"/>
                <w:sz w:val="24"/>
              </w:rPr>
              <w:t>年</w:t>
            </w:r>
          </w:p>
        </w:tc>
        <w:tc>
          <w:tcPr>
            <w:tcW w:w="0" w:type="auto"/>
            <w:vAlign w:val="center"/>
          </w:tcPr>
          <w:p w:rsidR="00503EE5" w:rsidRDefault="002664F1">
            <w:r>
              <w:rPr>
                <w:color w:val="000000"/>
                <w:sz w:val="24"/>
              </w:rPr>
              <w:t>硕士研究生，具有基金从业资格。曾任易方达基金管理有限公司行业研究员、易方达策略成长二号混合型证券投资基金基金经理助理、易方达策略成长证券投资基金基金经理。</w:t>
            </w:r>
          </w:p>
        </w:tc>
      </w:tr>
      <w:tr w:rsidR="00503EE5">
        <w:tc>
          <w:tcPr>
            <w:tcW w:w="0" w:type="auto"/>
            <w:vAlign w:val="center"/>
          </w:tcPr>
          <w:p w:rsidR="00503EE5" w:rsidRDefault="002664F1">
            <w:pPr>
              <w:jc w:val="center"/>
            </w:pPr>
            <w:r>
              <w:rPr>
                <w:color w:val="000000"/>
                <w:sz w:val="24"/>
              </w:rPr>
              <w:t>林高榜</w:t>
            </w:r>
          </w:p>
        </w:tc>
        <w:tc>
          <w:tcPr>
            <w:tcW w:w="0" w:type="auto"/>
            <w:vAlign w:val="center"/>
          </w:tcPr>
          <w:p w:rsidR="00503EE5" w:rsidRDefault="002664F1">
            <w:pPr>
              <w:jc w:val="left"/>
            </w:pPr>
            <w:r>
              <w:rPr>
                <w:color w:val="000000"/>
                <w:sz w:val="24"/>
              </w:rPr>
              <w:t>本基金的基金经理</w:t>
            </w:r>
          </w:p>
        </w:tc>
        <w:tc>
          <w:tcPr>
            <w:tcW w:w="0" w:type="auto"/>
            <w:vAlign w:val="center"/>
          </w:tcPr>
          <w:p w:rsidR="00503EE5" w:rsidRDefault="002664F1">
            <w:pPr>
              <w:jc w:val="center"/>
            </w:pPr>
            <w:r>
              <w:rPr>
                <w:color w:val="000000"/>
                <w:sz w:val="24"/>
              </w:rPr>
              <w:t>2018-03-23</w:t>
            </w:r>
          </w:p>
        </w:tc>
        <w:tc>
          <w:tcPr>
            <w:tcW w:w="0" w:type="auto"/>
            <w:vAlign w:val="center"/>
          </w:tcPr>
          <w:p w:rsidR="00503EE5" w:rsidRDefault="002664F1">
            <w:pPr>
              <w:jc w:val="center"/>
            </w:pPr>
            <w:r>
              <w:rPr>
                <w:color w:val="000000"/>
                <w:sz w:val="24"/>
              </w:rPr>
              <w:t>-</w:t>
            </w:r>
          </w:p>
        </w:tc>
        <w:tc>
          <w:tcPr>
            <w:tcW w:w="0" w:type="auto"/>
            <w:vAlign w:val="center"/>
          </w:tcPr>
          <w:p w:rsidR="00503EE5" w:rsidRDefault="002664F1">
            <w:pPr>
              <w:jc w:val="center"/>
            </w:pPr>
            <w:r>
              <w:rPr>
                <w:color w:val="000000"/>
                <w:sz w:val="24"/>
              </w:rPr>
              <w:t>8</w:t>
            </w:r>
            <w:r>
              <w:rPr>
                <w:color w:val="000000"/>
                <w:sz w:val="24"/>
              </w:rPr>
              <w:t>年</w:t>
            </w:r>
          </w:p>
        </w:tc>
        <w:tc>
          <w:tcPr>
            <w:tcW w:w="0" w:type="auto"/>
            <w:vAlign w:val="center"/>
          </w:tcPr>
          <w:p w:rsidR="00503EE5" w:rsidRDefault="002664F1">
            <w:r>
              <w:rPr>
                <w:color w:val="000000"/>
                <w:sz w:val="24"/>
              </w:rPr>
              <w:t>博士研究生，具有基金从业资格。曾任易方达基金管理有限公司行业研究员、投资经理、易方达科汇灵活配置混合型证券投资基金基金经理、易方达科汇灵活配置混合型证券投资基金基金经理助理。</w:t>
            </w:r>
          </w:p>
        </w:tc>
      </w:tr>
    </w:tbl>
    <w:p w:rsidR="00503EE5" w:rsidRDefault="002664F1">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w:t>
      </w:r>
      <w:r>
        <w:rPr>
          <w:color w:val="000000"/>
          <w:sz w:val="24"/>
          <w:szCs w:val="24"/>
        </w:rPr>
        <w:t>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503EE5" w:rsidRDefault="002664F1">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503EE5" w:rsidRDefault="002664F1">
      <w:pPr>
        <w:spacing w:line="360" w:lineRule="auto"/>
        <w:ind w:firstLineChars="200" w:firstLine="480"/>
        <w:rPr>
          <w:color w:val="000000"/>
          <w:sz w:val="24"/>
          <w:szCs w:val="24"/>
        </w:rPr>
      </w:pPr>
      <w:r>
        <w:rPr>
          <w:color w:val="000000"/>
          <w:sz w:val="24"/>
          <w:szCs w:val="24"/>
        </w:rPr>
        <w:t>受到新冠肺炎疫情的影响，</w:t>
      </w:r>
      <w:r>
        <w:rPr>
          <w:color w:val="000000"/>
          <w:sz w:val="24"/>
          <w:szCs w:val="24"/>
        </w:rPr>
        <w:t>2020</w:t>
      </w:r>
      <w:r>
        <w:rPr>
          <w:color w:val="000000"/>
          <w:sz w:val="24"/>
          <w:szCs w:val="24"/>
        </w:rPr>
        <w:t>年一季度宏观经济出现了较大的下滑。为了有效应对本次新冠肺炎疫情，经济活动有所放缓，其中，消费、投资和出口都受到较大的影响。在此背景下，宏观总量政策整体较为宽松，货币和财政政策方面都加大了逆周期的对冲力度。同时，由于海外疫情逐步爆发，对海外金融市场产生了较大的冲击，增加了市场的波动性。在上述宏观和市场环境下，</w:t>
      </w:r>
      <w:r>
        <w:rPr>
          <w:color w:val="000000"/>
          <w:sz w:val="24"/>
          <w:szCs w:val="24"/>
        </w:rPr>
        <w:t>A</w:t>
      </w:r>
      <w:r>
        <w:rPr>
          <w:color w:val="000000"/>
          <w:sz w:val="24"/>
          <w:szCs w:val="24"/>
        </w:rPr>
        <w:t>股整体呈现出震荡下行的趋势。就指数表现而言，一季度上证综指下跌</w:t>
      </w:r>
      <w:r>
        <w:rPr>
          <w:color w:val="000000"/>
          <w:sz w:val="24"/>
          <w:szCs w:val="24"/>
        </w:rPr>
        <w:t>9.83%</w:t>
      </w:r>
      <w:r>
        <w:rPr>
          <w:color w:val="000000"/>
          <w:sz w:val="24"/>
          <w:szCs w:val="24"/>
        </w:rPr>
        <w:t>，沪深</w:t>
      </w:r>
      <w:r>
        <w:rPr>
          <w:color w:val="000000"/>
          <w:sz w:val="24"/>
          <w:szCs w:val="24"/>
        </w:rPr>
        <w:t>300</w:t>
      </w:r>
      <w:r>
        <w:rPr>
          <w:color w:val="000000"/>
          <w:sz w:val="24"/>
          <w:szCs w:val="24"/>
        </w:rPr>
        <w:t>指数下跌</w:t>
      </w:r>
      <w:r>
        <w:rPr>
          <w:color w:val="000000"/>
          <w:sz w:val="24"/>
          <w:szCs w:val="24"/>
        </w:rPr>
        <w:t>10.02%</w:t>
      </w:r>
      <w:r>
        <w:rPr>
          <w:color w:val="000000"/>
          <w:sz w:val="24"/>
          <w:szCs w:val="24"/>
        </w:rPr>
        <w:t>，而创业板指数表现相对较好，上涨</w:t>
      </w:r>
      <w:r>
        <w:rPr>
          <w:color w:val="000000"/>
          <w:sz w:val="24"/>
          <w:szCs w:val="24"/>
        </w:rPr>
        <w:t>4.10%</w:t>
      </w:r>
      <w:r>
        <w:rPr>
          <w:color w:val="000000"/>
          <w:sz w:val="24"/>
          <w:szCs w:val="24"/>
        </w:rPr>
        <w:t>。从行业结构来看，农林牧</w:t>
      </w:r>
      <w:r>
        <w:rPr>
          <w:color w:val="000000"/>
          <w:sz w:val="24"/>
          <w:szCs w:val="24"/>
        </w:rPr>
        <w:t>渔、医药、计算机板块有所上涨，而石油石化、家电、非银行金融、煤炭等板块跌幅较大。</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本期内，本基金保持了之前的股票仓位。行业板块方面，维持四季度以来对汽车、计算机等行业基础仓位的配置，并基于自上而下的视角增配了景气改善的机械设备、医药等行业的配置。</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1.7243</w:t>
      </w:r>
      <w:r w:rsidRPr="006C56AA">
        <w:rPr>
          <w:color w:val="000000"/>
          <w:sz w:val="24"/>
          <w:szCs w:val="24"/>
        </w:rPr>
        <w:t>元，本报告期份额净值增长率为</w:t>
      </w:r>
      <w:r w:rsidRPr="006C56AA">
        <w:rPr>
          <w:color w:val="000000"/>
          <w:sz w:val="24"/>
          <w:szCs w:val="24"/>
        </w:rPr>
        <w:t>-5.50%</w:t>
      </w:r>
      <w:r w:rsidRPr="006C56AA">
        <w:rPr>
          <w:color w:val="000000"/>
          <w:sz w:val="24"/>
          <w:szCs w:val="24"/>
        </w:rPr>
        <w:t>，同期业绩比较基准收益率为</w:t>
      </w:r>
      <w:r w:rsidRPr="006C56AA">
        <w:rPr>
          <w:color w:val="000000"/>
          <w:sz w:val="24"/>
          <w:szCs w:val="24"/>
        </w:rPr>
        <w:t>-6.32%</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4,458,653,211.44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91.67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4,458,653,211.44</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91.67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16,790,910.37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0.35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16,790,910.37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0.35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383,801,305.51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7.89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4,674,511.33</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0.10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4,863,919,938.65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2,459,885,245.12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50.80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79,710,726.68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53,477,539.91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1,335,809,221.94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27.59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4,128,341.64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206,476,872.88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4.26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106,786,320.42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40,955,228.98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171,404,566.56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3.54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4,458,653,211.44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92.08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503EE5">
        <w:tc>
          <w:tcPr>
            <w:tcW w:w="0" w:type="auto"/>
            <w:vAlign w:val="center"/>
          </w:tcPr>
          <w:p w:rsidR="00503EE5" w:rsidRDefault="002664F1">
            <w:pPr>
              <w:jc w:val="center"/>
            </w:pPr>
            <w:r>
              <w:rPr>
                <w:color w:val="000000"/>
                <w:kern w:val="0"/>
                <w:sz w:val="24"/>
                <w:szCs w:val="24"/>
              </w:rPr>
              <w:t>1</w:t>
            </w:r>
          </w:p>
        </w:tc>
        <w:tc>
          <w:tcPr>
            <w:tcW w:w="0" w:type="auto"/>
            <w:vAlign w:val="center"/>
          </w:tcPr>
          <w:p w:rsidR="00503EE5" w:rsidRDefault="002664F1">
            <w:pPr>
              <w:jc w:val="center"/>
            </w:pPr>
            <w:r>
              <w:rPr>
                <w:color w:val="000000"/>
                <w:kern w:val="0"/>
                <w:sz w:val="24"/>
                <w:szCs w:val="24"/>
              </w:rPr>
              <w:t>002410</w:t>
            </w:r>
          </w:p>
        </w:tc>
        <w:tc>
          <w:tcPr>
            <w:tcW w:w="0" w:type="auto"/>
            <w:vAlign w:val="center"/>
          </w:tcPr>
          <w:p w:rsidR="00503EE5" w:rsidRDefault="002664F1">
            <w:pPr>
              <w:jc w:val="center"/>
            </w:pPr>
            <w:r>
              <w:rPr>
                <w:color w:val="000000"/>
                <w:kern w:val="0"/>
                <w:sz w:val="24"/>
                <w:szCs w:val="24"/>
              </w:rPr>
              <w:t>广联达</w:t>
            </w:r>
          </w:p>
        </w:tc>
        <w:tc>
          <w:tcPr>
            <w:tcW w:w="0" w:type="auto"/>
            <w:vAlign w:val="center"/>
          </w:tcPr>
          <w:p w:rsidR="00503EE5" w:rsidRDefault="002664F1">
            <w:pPr>
              <w:jc w:val="right"/>
            </w:pPr>
            <w:r>
              <w:rPr>
                <w:color w:val="000000"/>
                <w:kern w:val="0"/>
                <w:sz w:val="24"/>
                <w:szCs w:val="24"/>
              </w:rPr>
              <w:t>10,313,442</w:t>
            </w:r>
          </w:p>
        </w:tc>
        <w:tc>
          <w:tcPr>
            <w:tcW w:w="0" w:type="auto"/>
            <w:vAlign w:val="center"/>
          </w:tcPr>
          <w:p w:rsidR="00503EE5" w:rsidRDefault="002664F1">
            <w:pPr>
              <w:jc w:val="right"/>
            </w:pPr>
            <w:r>
              <w:rPr>
                <w:color w:val="000000"/>
                <w:kern w:val="0"/>
                <w:sz w:val="24"/>
                <w:szCs w:val="24"/>
              </w:rPr>
              <w:t>440,074,570.14</w:t>
            </w:r>
          </w:p>
        </w:tc>
        <w:tc>
          <w:tcPr>
            <w:tcW w:w="0" w:type="auto"/>
            <w:vAlign w:val="center"/>
          </w:tcPr>
          <w:p w:rsidR="00503EE5" w:rsidRDefault="002664F1">
            <w:pPr>
              <w:jc w:val="right"/>
            </w:pPr>
            <w:r>
              <w:rPr>
                <w:color w:val="000000"/>
                <w:kern w:val="0"/>
                <w:sz w:val="24"/>
                <w:szCs w:val="24"/>
              </w:rPr>
              <w:t>9.09</w:t>
            </w:r>
          </w:p>
        </w:tc>
      </w:tr>
      <w:tr w:rsidR="00503EE5">
        <w:tc>
          <w:tcPr>
            <w:tcW w:w="0" w:type="auto"/>
            <w:vAlign w:val="center"/>
          </w:tcPr>
          <w:p w:rsidR="00503EE5" w:rsidRDefault="002664F1">
            <w:pPr>
              <w:jc w:val="center"/>
            </w:pPr>
            <w:r>
              <w:rPr>
                <w:color w:val="000000"/>
                <w:kern w:val="0"/>
                <w:sz w:val="24"/>
                <w:szCs w:val="24"/>
              </w:rPr>
              <w:t>2</w:t>
            </w:r>
          </w:p>
        </w:tc>
        <w:tc>
          <w:tcPr>
            <w:tcW w:w="0" w:type="auto"/>
            <w:vAlign w:val="center"/>
          </w:tcPr>
          <w:p w:rsidR="00503EE5" w:rsidRDefault="002664F1">
            <w:pPr>
              <w:jc w:val="center"/>
            </w:pPr>
            <w:r>
              <w:rPr>
                <w:color w:val="000000"/>
                <w:kern w:val="0"/>
                <w:sz w:val="24"/>
                <w:szCs w:val="24"/>
              </w:rPr>
              <w:t>000625</w:t>
            </w:r>
          </w:p>
        </w:tc>
        <w:tc>
          <w:tcPr>
            <w:tcW w:w="0" w:type="auto"/>
            <w:vAlign w:val="center"/>
          </w:tcPr>
          <w:p w:rsidR="00503EE5" w:rsidRDefault="002664F1">
            <w:pPr>
              <w:jc w:val="center"/>
            </w:pPr>
            <w:r>
              <w:rPr>
                <w:color w:val="000000"/>
                <w:kern w:val="0"/>
                <w:sz w:val="24"/>
                <w:szCs w:val="24"/>
              </w:rPr>
              <w:t>长安汽车</w:t>
            </w:r>
          </w:p>
        </w:tc>
        <w:tc>
          <w:tcPr>
            <w:tcW w:w="0" w:type="auto"/>
            <w:vAlign w:val="center"/>
          </w:tcPr>
          <w:p w:rsidR="00503EE5" w:rsidRDefault="002664F1">
            <w:pPr>
              <w:jc w:val="right"/>
            </w:pPr>
            <w:r>
              <w:rPr>
                <w:color w:val="000000"/>
                <w:kern w:val="0"/>
                <w:sz w:val="24"/>
                <w:szCs w:val="24"/>
              </w:rPr>
              <w:t>20,672,905</w:t>
            </w:r>
          </w:p>
        </w:tc>
        <w:tc>
          <w:tcPr>
            <w:tcW w:w="0" w:type="auto"/>
            <w:vAlign w:val="center"/>
          </w:tcPr>
          <w:p w:rsidR="00503EE5" w:rsidRDefault="002664F1">
            <w:pPr>
              <w:jc w:val="right"/>
            </w:pPr>
            <w:r>
              <w:rPr>
                <w:color w:val="000000"/>
                <w:kern w:val="0"/>
                <w:sz w:val="24"/>
                <w:szCs w:val="24"/>
              </w:rPr>
              <w:t>218,719,334.90</w:t>
            </w:r>
          </w:p>
        </w:tc>
        <w:tc>
          <w:tcPr>
            <w:tcW w:w="0" w:type="auto"/>
            <w:vAlign w:val="center"/>
          </w:tcPr>
          <w:p w:rsidR="00503EE5" w:rsidRDefault="002664F1">
            <w:pPr>
              <w:jc w:val="right"/>
            </w:pPr>
            <w:r>
              <w:rPr>
                <w:color w:val="000000"/>
                <w:kern w:val="0"/>
                <w:sz w:val="24"/>
                <w:szCs w:val="24"/>
              </w:rPr>
              <w:t>4.52</w:t>
            </w:r>
          </w:p>
        </w:tc>
      </w:tr>
      <w:tr w:rsidR="00503EE5">
        <w:tc>
          <w:tcPr>
            <w:tcW w:w="0" w:type="auto"/>
            <w:vAlign w:val="center"/>
          </w:tcPr>
          <w:p w:rsidR="00503EE5" w:rsidRDefault="002664F1">
            <w:pPr>
              <w:jc w:val="center"/>
            </w:pPr>
            <w:r>
              <w:rPr>
                <w:color w:val="000000"/>
                <w:kern w:val="0"/>
                <w:sz w:val="24"/>
                <w:szCs w:val="24"/>
              </w:rPr>
              <w:t>3</w:t>
            </w:r>
          </w:p>
        </w:tc>
        <w:tc>
          <w:tcPr>
            <w:tcW w:w="0" w:type="auto"/>
            <w:vAlign w:val="center"/>
          </w:tcPr>
          <w:p w:rsidR="00503EE5" w:rsidRDefault="002664F1">
            <w:pPr>
              <w:jc w:val="center"/>
            </w:pPr>
            <w:r>
              <w:rPr>
                <w:color w:val="000000"/>
                <w:kern w:val="0"/>
                <w:sz w:val="24"/>
                <w:szCs w:val="24"/>
              </w:rPr>
              <w:t>002415</w:t>
            </w:r>
          </w:p>
        </w:tc>
        <w:tc>
          <w:tcPr>
            <w:tcW w:w="0" w:type="auto"/>
            <w:vAlign w:val="center"/>
          </w:tcPr>
          <w:p w:rsidR="00503EE5" w:rsidRDefault="002664F1">
            <w:pPr>
              <w:jc w:val="center"/>
            </w:pPr>
            <w:r>
              <w:rPr>
                <w:color w:val="000000"/>
                <w:kern w:val="0"/>
                <w:sz w:val="24"/>
                <w:szCs w:val="24"/>
              </w:rPr>
              <w:t>海康威视</w:t>
            </w:r>
          </w:p>
        </w:tc>
        <w:tc>
          <w:tcPr>
            <w:tcW w:w="0" w:type="auto"/>
            <w:vAlign w:val="center"/>
          </w:tcPr>
          <w:p w:rsidR="00503EE5" w:rsidRDefault="002664F1">
            <w:pPr>
              <w:jc w:val="right"/>
            </w:pPr>
            <w:r>
              <w:rPr>
                <w:color w:val="000000"/>
                <w:kern w:val="0"/>
                <w:sz w:val="24"/>
                <w:szCs w:val="24"/>
              </w:rPr>
              <w:t>7,766,542</w:t>
            </w:r>
          </w:p>
        </w:tc>
        <w:tc>
          <w:tcPr>
            <w:tcW w:w="0" w:type="auto"/>
            <w:vAlign w:val="center"/>
          </w:tcPr>
          <w:p w:rsidR="00503EE5" w:rsidRDefault="002664F1">
            <w:pPr>
              <w:jc w:val="right"/>
            </w:pPr>
            <w:r>
              <w:rPr>
                <w:color w:val="000000"/>
                <w:kern w:val="0"/>
                <w:sz w:val="24"/>
                <w:szCs w:val="24"/>
              </w:rPr>
              <w:t>216,686,521.80</w:t>
            </w:r>
          </w:p>
        </w:tc>
        <w:tc>
          <w:tcPr>
            <w:tcW w:w="0" w:type="auto"/>
            <w:vAlign w:val="center"/>
          </w:tcPr>
          <w:p w:rsidR="00503EE5" w:rsidRDefault="002664F1">
            <w:pPr>
              <w:jc w:val="right"/>
            </w:pPr>
            <w:r>
              <w:rPr>
                <w:color w:val="000000"/>
                <w:kern w:val="0"/>
                <w:sz w:val="24"/>
                <w:szCs w:val="24"/>
              </w:rPr>
              <w:t>4.47</w:t>
            </w:r>
          </w:p>
        </w:tc>
      </w:tr>
      <w:tr w:rsidR="00503EE5">
        <w:tc>
          <w:tcPr>
            <w:tcW w:w="0" w:type="auto"/>
            <w:vAlign w:val="center"/>
          </w:tcPr>
          <w:p w:rsidR="00503EE5" w:rsidRDefault="002664F1">
            <w:pPr>
              <w:jc w:val="center"/>
            </w:pPr>
            <w:r>
              <w:rPr>
                <w:color w:val="000000"/>
                <w:kern w:val="0"/>
                <w:sz w:val="24"/>
                <w:szCs w:val="24"/>
              </w:rPr>
              <w:t>4</w:t>
            </w:r>
          </w:p>
        </w:tc>
        <w:tc>
          <w:tcPr>
            <w:tcW w:w="0" w:type="auto"/>
            <w:vAlign w:val="center"/>
          </w:tcPr>
          <w:p w:rsidR="00503EE5" w:rsidRDefault="002664F1">
            <w:pPr>
              <w:jc w:val="center"/>
            </w:pPr>
            <w:r>
              <w:rPr>
                <w:color w:val="000000"/>
                <w:kern w:val="0"/>
                <w:sz w:val="24"/>
                <w:szCs w:val="24"/>
              </w:rPr>
              <w:t>603338</w:t>
            </w:r>
          </w:p>
        </w:tc>
        <w:tc>
          <w:tcPr>
            <w:tcW w:w="0" w:type="auto"/>
            <w:vAlign w:val="center"/>
          </w:tcPr>
          <w:p w:rsidR="00503EE5" w:rsidRDefault="002664F1">
            <w:pPr>
              <w:jc w:val="center"/>
            </w:pPr>
            <w:r>
              <w:rPr>
                <w:color w:val="000000"/>
                <w:kern w:val="0"/>
                <w:sz w:val="24"/>
                <w:szCs w:val="24"/>
              </w:rPr>
              <w:t>浙江鼎力</w:t>
            </w:r>
          </w:p>
        </w:tc>
        <w:tc>
          <w:tcPr>
            <w:tcW w:w="0" w:type="auto"/>
            <w:vAlign w:val="center"/>
          </w:tcPr>
          <w:p w:rsidR="00503EE5" w:rsidRDefault="002664F1">
            <w:pPr>
              <w:jc w:val="right"/>
            </w:pPr>
            <w:r>
              <w:rPr>
                <w:color w:val="000000"/>
                <w:kern w:val="0"/>
                <w:sz w:val="24"/>
                <w:szCs w:val="24"/>
              </w:rPr>
              <w:t>3,452,349</w:t>
            </w:r>
          </w:p>
        </w:tc>
        <w:tc>
          <w:tcPr>
            <w:tcW w:w="0" w:type="auto"/>
            <w:vAlign w:val="center"/>
          </w:tcPr>
          <w:p w:rsidR="00503EE5" w:rsidRDefault="002664F1">
            <w:pPr>
              <w:jc w:val="right"/>
            </w:pPr>
            <w:r>
              <w:rPr>
                <w:color w:val="000000"/>
                <w:kern w:val="0"/>
                <w:sz w:val="24"/>
                <w:szCs w:val="24"/>
              </w:rPr>
              <w:t>198,164,832.60</w:t>
            </w:r>
          </w:p>
        </w:tc>
        <w:tc>
          <w:tcPr>
            <w:tcW w:w="0" w:type="auto"/>
            <w:vAlign w:val="center"/>
          </w:tcPr>
          <w:p w:rsidR="00503EE5" w:rsidRDefault="002664F1">
            <w:pPr>
              <w:jc w:val="right"/>
            </w:pPr>
            <w:r>
              <w:rPr>
                <w:color w:val="000000"/>
                <w:kern w:val="0"/>
                <w:sz w:val="24"/>
                <w:szCs w:val="24"/>
              </w:rPr>
              <w:t>4.09</w:t>
            </w:r>
          </w:p>
        </w:tc>
      </w:tr>
      <w:tr w:rsidR="00503EE5">
        <w:tc>
          <w:tcPr>
            <w:tcW w:w="0" w:type="auto"/>
            <w:vAlign w:val="center"/>
          </w:tcPr>
          <w:p w:rsidR="00503EE5" w:rsidRDefault="002664F1">
            <w:pPr>
              <w:jc w:val="center"/>
            </w:pPr>
            <w:r>
              <w:rPr>
                <w:color w:val="000000"/>
                <w:kern w:val="0"/>
                <w:sz w:val="24"/>
                <w:szCs w:val="24"/>
              </w:rPr>
              <w:t>5</w:t>
            </w:r>
          </w:p>
        </w:tc>
        <w:tc>
          <w:tcPr>
            <w:tcW w:w="0" w:type="auto"/>
            <w:vAlign w:val="center"/>
          </w:tcPr>
          <w:p w:rsidR="00503EE5" w:rsidRDefault="002664F1">
            <w:pPr>
              <w:jc w:val="center"/>
            </w:pPr>
            <w:r>
              <w:rPr>
                <w:color w:val="000000"/>
                <w:kern w:val="0"/>
                <w:sz w:val="24"/>
                <w:szCs w:val="24"/>
              </w:rPr>
              <w:t>300207</w:t>
            </w:r>
          </w:p>
        </w:tc>
        <w:tc>
          <w:tcPr>
            <w:tcW w:w="0" w:type="auto"/>
            <w:vAlign w:val="center"/>
          </w:tcPr>
          <w:p w:rsidR="00503EE5" w:rsidRDefault="002664F1">
            <w:pPr>
              <w:jc w:val="center"/>
            </w:pPr>
            <w:r>
              <w:rPr>
                <w:color w:val="000000"/>
                <w:kern w:val="0"/>
                <w:sz w:val="24"/>
                <w:szCs w:val="24"/>
              </w:rPr>
              <w:t>欣旺达</w:t>
            </w:r>
          </w:p>
        </w:tc>
        <w:tc>
          <w:tcPr>
            <w:tcW w:w="0" w:type="auto"/>
            <w:vAlign w:val="center"/>
          </w:tcPr>
          <w:p w:rsidR="00503EE5" w:rsidRDefault="002664F1">
            <w:pPr>
              <w:jc w:val="right"/>
            </w:pPr>
            <w:r>
              <w:rPr>
                <w:color w:val="000000"/>
                <w:kern w:val="0"/>
                <w:sz w:val="24"/>
                <w:szCs w:val="24"/>
              </w:rPr>
              <w:t>12,920,223</w:t>
            </w:r>
          </w:p>
        </w:tc>
        <w:tc>
          <w:tcPr>
            <w:tcW w:w="0" w:type="auto"/>
            <w:vAlign w:val="center"/>
          </w:tcPr>
          <w:p w:rsidR="00503EE5" w:rsidRDefault="002664F1">
            <w:pPr>
              <w:jc w:val="right"/>
            </w:pPr>
            <w:r>
              <w:rPr>
                <w:color w:val="000000"/>
                <w:kern w:val="0"/>
                <w:sz w:val="24"/>
                <w:szCs w:val="24"/>
              </w:rPr>
              <w:t>182,562,750.99</w:t>
            </w:r>
          </w:p>
        </w:tc>
        <w:tc>
          <w:tcPr>
            <w:tcW w:w="0" w:type="auto"/>
            <w:vAlign w:val="center"/>
          </w:tcPr>
          <w:p w:rsidR="00503EE5" w:rsidRDefault="002664F1">
            <w:pPr>
              <w:jc w:val="right"/>
            </w:pPr>
            <w:r>
              <w:rPr>
                <w:color w:val="000000"/>
                <w:kern w:val="0"/>
                <w:sz w:val="24"/>
                <w:szCs w:val="24"/>
              </w:rPr>
              <w:t>3.77</w:t>
            </w:r>
          </w:p>
        </w:tc>
      </w:tr>
      <w:tr w:rsidR="00503EE5">
        <w:tc>
          <w:tcPr>
            <w:tcW w:w="0" w:type="auto"/>
            <w:vAlign w:val="center"/>
          </w:tcPr>
          <w:p w:rsidR="00503EE5" w:rsidRDefault="002664F1">
            <w:pPr>
              <w:jc w:val="center"/>
            </w:pPr>
            <w:r>
              <w:rPr>
                <w:color w:val="000000"/>
                <w:kern w:val="0"/>
                <w:sz w:val="24"/>
                <w:szCs w:val="24"/>
              </w:rPr>
              <w:t>6</w:t>
            </w:r>
          </w:p>
        </w:tc>
        <w:tc>
          <w:tcPr>
            <w:tcW w:w="0" w:type="auto"/>
            <w:vAlign w:val="center"/>
          </w:tcPr>
          <w:p w:rsidR="00503EE5" w:rsidRDefault="002664F1">
            <w:pPr>
              <w:jc w:val="center"/>
            </w:pPr>
            <w:r>
              <w:rPr>
                <w:color w:val="000000"/>
                <w:kern w:val="0"/>
                <w:sz w:val="24"/>
                <w:szCs w:val="24"/>
              </w:rPr>
              <w:t>600570</w:t>
            </w:r>
          </w:p>
        </w:tc>
        <w:tc>
          <w:tcPr>
            <w:tcW w:w="0" w:type="auto"/>
            <w:vAlign w:val="center"/>
          </w:tcPr>
          <w:p w:rsidR="00503EE5" w:rsidRDefault="002664F1">
            <w:pPr>
              <w:jc w:val="center"/>
            </w:pPr>
            <w:r>
              <w:rPr>
                <w:color w:val="000000"/>
                <w:kern w:val="0"/>
                <w:sz w:val="24"/>
                <w:szCs w:val="24"/>
              </w:rPr>
              <w:t>恒生电子</w:t>
            </w:r>
          </w:p>
        </w:tc>
        <w:tc>
          <w:tcPr>
            <w:tcW w:w="0" w:type="auto"/>
            <w:vAlign w:val="center"/>
          </w:tcPr>
          <w:p w:rsidR="00503EE5" w:rsidRDefault="002664F1">
            <w:pPr>
              <w:jc w:val="right"/>
            </w:pPr>
            <w:r>
              <w:rPr>
                <w:color w:val="000000"/>
                <w:kern w:val="0"/>
                <w:sz w:val="24"/>
                <w:szCs w:val="24"/>
              </w:rPr>
              <w:t>2,076,193</w:t>
            </w:r>
          </w:p>
        </w:tc>
        <w:tc>
          <w:tcPr>
            <w:tcW w:w="0" w:type="auto"/>
            <w:vAlign w:val="center"/>
          </w:tcPr>
          <w:p w:rsidR="00503EE5" w:rsidRDefault="002664F1">
            <w:pPr>
              <w:jc w:val="right"/>
            </w:pPr>
            <w:r>
              <w:rPr>
                <w:color w:val="000000"/>
                <w:kern w:val="0"/>
                <w:sz w:val="24"/>
                <w:szCs w:val="24"/>
              </w:rPr>
              <w:t>182,497,364.70</w:t>
            </w:r>
          </w:p>
        </w:tc>
        <w:tc>
          <w:tcPr>
            <w:tcW w:w="0" w:type="auto"/>
            <w:vAlign w:val="center"/>
          </w:tcPr>
          <w:p w:rsidR="00503EE5" w:rsidRDefault="002664F1">
            <w:pPr>
              <w:jc w:val="right"/>
            </w:pPr>
            <w:r>
              <w:rPr>
                <w:color w:val="000000"/>
                <w:kern w:val="0"/>
                <w:sz w:val="24"/>
                <w:szCs w:val="24"/>
              </w:rPr>
              <w:t>3.77</w:t>
            </w:r>
          </w:p>
        </w:tc>
      </w:tr>
      <w:tr w:rsidR="00503EE5">
        <w:tc>
          <w:tcPr>
            <w:tcW w:w="0" w:type="auto"/>
            <w:vAlign w:val="center"/>
          </w:tcPr>
          <w:p w:rsidR="00503EE5" w:rsidRDefault="002664F1">
            <w:pPr>
              <w:jc w:val="center"/>
            </w:pPr>
            <w:r>
              <w:rPr>
                <w:color w:val="000000"/>
                <w:kern w:val="0"/>
                <w:sz w:val="24"/>
                <w:szCs w:val="24"/>
              </w:rPr>
              <w:t>7</w:t>
            </w:r>
          </w:p>
        </w:tc>
        <w:tc>
          <w:tcPr>
            <w:tcW w:w="0" w:type="auto"/>
            <w:vAlign w:val="center"/>
          </w:tcPr>
          <w:p w:rsidR="00503EE5" w:rsidRDefault="002664F1">
            <w:pPr>
              <w:jc w:val="center"/>
            </w:pPr>
            <w:r>
              <w:rPr>
                <w:color w:val="000000"/>
                <w:kern w:val="0"/>
                <w:sz w:val="24"/>
                <w:szCs w:val="24"/>
              </w:rPr>
              <w:t>600588</w:t>
            </w:r>
          </w:p>
        </w:tc>
        <w:tc>
          <w:tcPr>
            <w:tcW w:w="0" w:type="auto"/>
            <w:vAlign w:val="center"/>
          </w:tcPr>
          <w:p w:rsidR="00503EE5" w:rsidRDefault="002664F1">
            <w:pPr>
              <w:jc w:val="center"/>
            </w:pPr>
            <w:r>
              <w:rPr>
                <w:color w:val="000000"/>
                <w:kern w:val="0"/>
                <w:sz w:val="24"/>
                <w:szCs w:val="24"/>
              </w:rPr>
              <w:t>用友网络</w:t>
            </w:r>
          </w:p>
        </w:tc>
        <w:tc>
          <w:tcPr>
            <w:tcW w:w="0" w:type="auto"/>
            <w:vAlign w:val="center"/>
          </w:tcPr>
          <w:p w:rsidR="00503EE5" w:rsidRDefault="002664F1">
            <w:pPr>
              <w:jc w:val="right"/>
            </w:pPr>
            <w:r>
              <w:rPr>
                <w:color w:val="000000"/>
                <w:kern w:val="0"/>
                <w:sz w:val="24"/>
                <w:szCs w:val="24"/>
              </w:rPr>
              <w:t>4,321,770</w:t>
            </w:r>
          </w:p>
        </w:tc>
        <w:tc>
          <w:tcPr>
            <w:tcW w:w="0" w:type="auto"/>
            <w:vAlign w:val="center"/>
          </w:tcPr>
          <w:p w:rsidR="00503EE5" w:rsidRDefault="002664F1">
            <w:pPr>
              <w:jc w:val="right"/>
            </w:pPr>
            <w:r>
              <w:rPr>
                <w:color w:val="000000"/>
                <w:kern w:val="0"/>
                <w:sz w:val="24"/>
                <w:szCs w:val="24"/>
              </w:rPr>
              <w:t>174,858,814.20</w:t>
            </w:r>
          </w:p>
        </w:tc>
        <w:tc>
          <w:tcPr>
            <w:tcW w:w="0" w:type="auto"/>
            <w:vAlign w:val="center"/>
          </w:tcPr>
          <w:p w:rsidR="00503EE5" w:rsidRDefault="002664F1">
            <w:pPr>
              <w:jc w:val="right"/>
            </w:pPr>
            <w:r>
              <w:rPr>
                <w:color w:val="000000"/>
                <w:kern w:val="0"/>
                <w:sz w:val="24"/>
                <w:szCs w:val="24"/>
              </w:rPr>
              <w:t>3.61</w:t>
            </w:r>
          </w:p>
        </w:tc>
      </w:tr>
      <w:tr w:rsidR="00503EE5">
        <w:tc>
          <w:tcPr>
            <w:tcW w:w="0" w:type="auto"/>
            <w:vAlign w:val="center"/>
          </w:tcPr>
          <w:p w:rsidR="00503EE5" w:rsidRDefault="002664F1">
            <w:pPr>
              <w:jc w:val="center"/>
            </w:pPr>
            <w:r>
              <w:rPr>
                <w:color w:val="000000"/>
                <w:kern w:val="0"/>
                <w:sz w:val="24"/>
                <w:szCs w:val="24"/>
              </w:rPr>
              <w:t>8</w:t>
            </w:r>
          </w:p>
        </w:tc>
        <w:tc>
          <w:tcPr>
            <w:tcW w:w="0" w:type="auto"/>
            <w:vAlign w:val="center"/>
          </w:tcPr>
          <w:p w:rsidR="00503EE5" w:rsidRDefault="002664F1">
            <w:pPr>
              <w:jc w:val="center"/>
            </w:pPr>
            <w:r>
              <w:rPr>
                <w:color w:val="000000"/>
                <w:kern w:val="0"/>
                <w:sz w:val="24"/>
                <w:szCs w:val="24"/>
              </w:rPr>
              <w:t>300144</w:t>
            </w:r>
          </w:p>
        </w:tc>
        <w:tc>
          <w:tcPr>
            <w:tcW w:w="0" w:type="auto"/>
            <w:vAlign w:val="center"/>
          </w:tcPr>
          <w:p w:rsidR="00503EE5" w:rsidRDefault="002664F1">
            <w:pPr>
              <w:jc w:val="center"/>
            </w:pPr>
            <w:r>
              <w:rPr>
                <w:color w:val="000000"/>
                <w:kern w:val="0"/>
                <w:sz w:val="24"/>
                <w:szCs w:val="24"/>
              </w:rPr>
              <w:t>宋城演艺</w:t>
            </w:r>
          </w:p>
        </w:tc>
        <w:tc>
          <w:tcPr>
            <w:tcW w:w="0" w:type="auto"/>
            <w:vAlign w:val="center"/>
          </w:tcPr>
          <w:p w:rsidR="00503EE5" w:rsidRDefault="002664F1">
            <w:pPr>
              <w:jc w:val="right"/>
            </w:pPr>
            <w:r>
              <w:rPr>
                <w:color w:val="000000"/>
                <w:kern w:val="0"/>
                <w:sz w:val="24"/>
                <w:szCs w:val="24"/>
              </w:rPr>
              <w:t>6,861,672</w:t>
            </w:r>
          </w:p>
        </w:tc>
        <w:tc>
          <w:tcPr>
            <w:tcW w:w="0" w:type="auto"/>
            <w:vAlign w:val="center"/>
          </w:tcPr>
          <w:p w:rsidR="00503EE5" w:rsidRDefault="002664F1">
            <w:pPr>
              <w:jc w:val="right"/>
            </w:pPr>
            <w:r>
              <w:rPr>
                <w:color w:val="000000"/>
                <w:kern w:val="0"/>
                <w:sz w:val="24"/>
                <w:szCs w:val="24"/>
              </w:rPr>
              <w:t>171,404,566.56</w:t>
            </w:r>
          </w:p>
        </w:tc>
        <w:tc>
          <w:tcPr>
            <w:tcW w:w="0" w:type="auto"/>
            <w:vAlign w:val="center"/>
          </w:tcPr>
          <w:p w:rsidR="00503EE5" w:rsidRDefault="002664F1">
            <w:pPr>
              <w:jc w:val="right"/>
            </w:pPr>
            <w:r>
              <w:rPr>
                <w:color w:val="000000"/>
                <w:kern w:val="0"/>
                <w:sz w:val="24"/>
                <w:szCs w:val="24"/>
              </w:rPr>
              <w:t>3.54</w:t>
            </w:r>
          </w:p>
        </w:tc>
      </w:tr>
      <w:tr w:rsidR="00503EE5">
        <w:tc>
          <w:tcPr>
            <w:tcW w:w="0" w:type="auto"/>
            <w:vAlign w:val="center"/>
          </w:tcPr>
          <w:p w:rsidR="00503EE5" w:rsidRDefault="002664F1">
            <w:pPr>
              <w:jc w:val="center"/>
            </w:pPr>
            <w:r>
              <w:rPr>
                <w:color w:val="000000"/>
                <w:kern w:val="0"/>
                <w:sz w:val="24"/>
                <w:szCs w:val="24"/>
              </w:rPr>
              <w:t>9</w:t>
            </w:r>
          </w:p>
        </w:tc>
        <w:tc>
          <w:tcPr>
            <w:tcW w:w="0" w:type="auto"/>
            <w:vAlign w:val="center"/>
          </w:tcPr>
          <w:p w:rsidR="00503EE5" w:rsidRDefault="002664F1">
            <w:pPr>
              <w:jc w:val="center"/>
            </w:pPr>
            <w:r>
              <w:rPr>
                <w:color w:val="000000"/>
                <w:kern w:val="0"/>
                <w:sz w:val="24"/>
                <w:szCs w:val="24"/>
              </w:rPr>
              <w:t>600967</w:t>
            </w:r>
          </w:p>
        </w:tc>
        <w:tc>
          <w:tcPr>
            <w:tcW w:w="0" w:type="auto"/>
            <w:vAlign w:val="center"/>
          </w:tcPr>
          <w:p w:rsidR="00503EE5" w:rsidRDefault="002664F1">
            <w:pPr>
              <w:jc w:val="center"/>
            </w:pPr>
            <w:r>
              <w:rPr>
                <w:color w:val="000000"/>
                <w:kern w:val="0"/>
                <w:sz w:val="24"/>
                <w:szCs w:val="24"/>
              </w:rPr>
              <w:t>内蒙一机</w:t>
            </w:r>
          </w:p>
        </w:tc>
        <w:tc>
          <w:tcPr>
            <w:tcW w:w="0" w:type="auto"/>
            <w:vAlign w:val="center"/>
          </w:tcPr>
          <w:p w:rsidR="00503EE5" w:rsidRDefault="002664F1">
            <w:pPr>
              <w:jc w:val="right"/>
            </w:pPr>
            <w:r>
              <w:rPr>
                <w:color w:val="000000"/>
                <w:kern w:val="0"/>
                <w:sz w:val="24"/>
                <w:szCs w:val="24"/>
              </w:rPr>
              <w:t>18,495,169</w:t>
            </w:r>
          </w:p>
        </w:tc>
        <w:tc>
          <w:tcPr>
            <w:tcW w:w="0" w:type="auto"/>
            <w:vAlign w:val="center"/>
          </w:tcPr>
          <w:p w:rsidR="00503EE5" w:rsidRDefault="002664F1">
            <w:pPr>
              <w:jc w:val="right"/>
            </w:pPr>
            <w:r>
              <w:rPr>
                <w:color w:val="000000"/>
                <w:kern w:val="0"/>
                <w:sz w:val="24"/>
                <w:szCs w:val="24"/>
              </w:rPr>
              <w:t>168,490,989.59</w:t>
            </w:r>
          </w:p>
        </w:tc>
        <w:tc>
          <w:tcPr>
            <w:tcW w:w="0" w:type="auto"/>
            <w:vAlign w:val="center"/>
          </w:tcPr>
          <w:p w:rsidR="00503EE5" w:rsidRDefault="002664F1">
            <w:pPr>
              <w:jc w:val="right"/>
            </w:pPr>
            <w:r>
              <w:rPr>
                <w:color w:val="000000"/>
                <w:kern w:val="0"/>
                <w:sz w:val="24"/>
                <w:szCs w:val="24"/>
              </w:rPr>
              <w:t>3.48</w:t>
            </w:r>
          </w:p>
        </w:tc>
      </w:tr>
      <w:tr w:rsidR="00503EE5">
        <w:tc>
          <w:tcPr>
            <w:tcW w:w="0" w:type="auto"/>
            <w:vAlign w:val="center"/>
          </w:tcPr>
          <w:p w:rsidR="00503EE5" w:rsidRDefault="002664F1">
            <w:pPr>
              <w:jc w:val="center"/>
            </w:pPr>
            <w:r>
              <w:rPr>
                <w:color w:val="000000"/>
                <w:kern w:val="0"/>
                <w:sz w:val="24"/>
                <w:szCs w:val="24"/>
              </w:rPr>
              <w:t>10</w:t>
            </w:r>
          </w:p>
        </w:tc>
        <w:tc>
          <w:tcPr>
            <w:tcW w:w="0" w:type="auto"/>
            <w:vAlign w:val="center"/>
          </w:tcPr>
          <w:p w:rsidR="00503EE5" w:rsidRDefault="002664F1">
            <w:pPr>
              <w:jc w:val="center"/>
            </w:pPr>
            <w:r>
              <w:rPr>
                <w:color w:val="000000"/>
                <w:kern w:val="0"/>
                <w:sz w:val="24"/>
                <w:szCs w:val="24"/>
              </w:rPr>
              <w:t>600845</w:t>
            </w:r>
          </w:p>
        </w:tc>
        <w:tc>
          <w:tcPr>
            <w:tcW w:w="0" w:type="auto"/>
            <w:vAlign w:val="center"/>
          </w:tcPr>
          <w:p w:rsidR="00503EE5" w:rsidRDefault="002664F1">
            <w:pPr>
              <w:jc w:val="center"/>
            </w:pPr>
            <w:r>
              <w:rPr>
                <w:color w:val="000000"/>
                <w:kern w:val="0"/>
                <w:sz w:val="24"/>
                <w:szCs w:val="24"/>
              </w:rPr>
              <w:t>宝信软件</w:t>
            </w:r>
          </w:p>
        </w:tc>
        <w:tc>
          <w:tcPr>
            <w:tcW w:w="0" w:type="auto"/>
            <w:vAlign w:val="center"/>
          </w:tcPr>
          <w:p w:rsidR="00503EE5" w:rsidRDefault="002664F1">
            <w:pPr>
              <w:jc w:val="right"/>
            </w:pPr>
            <w:r>
              <w:rPr>
                <w:color w:val="000000"/>
                <w:kern w:val="0"/>
                <w:sz w:val="24"/>
                <w:szCs w:val="24"/>
              </w:rPr>
              <w:t>3,914,630</w:t>
            </w:r>
          </w:p>
        </w:tc>
        <w:tc>
          <w:tcPr>
            <w:tcW w:w="0" w:type="auto"/>
            <w:vAlign w:val="center"/>
          </w:tcPr>
          <w:p w:rsidR="00503EE5" w:rsidRDefault="002664F1">
            <w:pPr>
              <w:jc w:val="right"/>
            </w:pPr>
            <w:r>
              <w:rPr>
                <w:color w:val="000000"/>
                <w:kern w:val="0"/>
                <w:sz w:val="24"/>
                <w:szCs w:val="24"/>
              </w:rPr>
              <w:t>155,606,542.50</w:t>
            </w:r>
          </w:p>
        </w:tc>
        <w:tc>
          <w:tcPr>
            <w:tcW w:w="0" w:type="auto"/>
            <w:vAlign w:val="center"/>
          </w:tcPr>
          <w:p w:rsidR="00503EE5" w:rsidRDefault="002664F1">
            <w:pPr>
              <w:jc w:val="right"/>
            </w:pPr>
            <w:r>
              <w:rPr>
                <w:color w:val="000000"/>
                <w:kern w:val="0"/>
                <w:sz w:val="24"/>
                <w:szCs w:val="24"/>
              </w:rPr>
              <w:t>3.21</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16,790,910.37</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16,790,910.37</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503EE5">
        <w:tc>
          <w:tcPr>
            <w:tcW w:w="0" w:type="auto"/>
            <w:vAlign w:val="center"/>
          </w:tcPr>
          <w:p w:rsidR="00503EE5" w:rsidRDefault="002664F1">
            <w:pPr>
              <w:jc w:val="center"/>
            </w:pPr>
            <w:r>
              <w:rPr>
                <w:color w:val="000000"/>
                <w:kern w:val="0"/>
                <w:sz w:val="24"/>
                <w:szCs w:val="24"/>
              </w:rPr>
              <w:t>1</w:t>
            </w:r>
          </w:p>
        </w:tc>
        <w:tc>
          <w:tcPr>
            <w:tcW w:w="0" w:type="auto"/>
            <w:vAlign w:val="center"/>
          </w:tcPr>
          <w:p w:rsidR="00503EE5" w:rsidRDefault="002664F1">
            <w:pPr>
              <w:jc w:val="center"/>
            </w:pPr>
            <w:r>
              <w:rPr>
                <w:color w:val="000000"/>
                <w:kern w:val="0"/>
                <w:sz w:val="24"/>
                <w:szCs w:val="24"/>
              </w:rPr>
              <w:t>123036</w:t>
            </w:r>
          </w:p>
        </w:tc>
        <w:tc>
          <w:tcPr>
            <w:tcW w:w="0" w:type="auto"/>
            <w:vAlign w:val="center"/>
          </w:tcPr>
          <w:p w:rsidR="00503EE5" w:rsidRDefault="002664F1">
            <w:pPr>
              <w:jc w:val="center"/>
            </w:pPr>
            <w:r>
              <w:rPr>
                <w:color w:val="000000"/>
                <w:kern w:val="0"/>
                <w:sz w:val="24"/>
                <w:szCs w:val="24"/>
              </w:rPr>
              <w:t>先导转债</w:t>
            </w:r>
          </w:p>
        </w:tc>
        <w:tc>
          <w:tcPr>
            <w:tcW w:w="0" w:type="auto"/>
            <w:vAlign w:val="center"/>
          </w:tcPr>
          <w:p w:rsidR="00503EE5" w:rsidRDefault="002664F1">
            <w:pPr>
              <w:jc w:val="right"/>
            </w:pPr>
            <w:r>
              <w:rPr>
                <w:color w:val="000000"/>
                <w:kern w:val="0"/>
                <w:sz w:val="24"/>
                <w:szCs w:val="24"/>
              </w:rPr>
              <w:t>64,271</w:t>
            </w:r>
          </w:p>
        </w:tc>
        <w:tc>
          <w:tcPr>
            <w:tcW w:w="0" w:type="auto"/>
            <w:vAlign w:val="center"/>
          </w:tcPr>
          <w:p w:rsidR="00503EE5" w:rsidRDefault="002664F1">
            <w:pPr>
              <w:jc w:val="right"/>
            </w:pPr>
            <w:r>
              <w:rPr>
                <w:color w:val="000000"/>
                <w:kern w:val="0"/>
                <w:sz w:val="24"/>
                <w:szCs w:val="24"/>
              </w:rPr>
              <w:t>8,447,137.53</w:t>
            </w:r>
          </w:p>
        </w:tc>
        <w:tc>
          <w:tcPr>
            <w:tcW w:w="0" w:type="auto"/>
            <w:vAlign w:val="center"/>
          </w:tcPr>
          <w:p w:rsidR="00503EE5" w:rsidRDefault="002664F1">
            <w:pPr>
              <w:jc w:val="right"/>
            </w:pPr>
            <w:r>
              <w:rPr>
                <w:color w:val="000000"/>
                <w:kern w:val="0"/>
                <w:sz w:val="24"/>
                <w:szCs w:val="24"/>
              </w:rPr>
              <w:t>0.17</w:t>
            </w:r>
          </w:p>
        </w:tc>
      </w:tr>
      <w:tr w:rsidR="00503EE5">
        <w:tc>
          <w:tcPr>
            <w:tcW w:w="0" w:type="auto"/>
            <w:vAlign w:val="center"/>
          </w:tcPr>
          <w:p w:rsidR="00503EE5" w:rsidRDefault="002664F1">
            <w:pPr>
              <w:jc w:val="center"/>
            </w:pPr>
            <w:r>
              <w:rPr>
                <w:color w:val="000000"/>
                <w:kern w:val="0"/>
                <w:sz w:val="24"/>
                <w:szCs w:val="24"/>
              </w:rPr>
              <w:t>2</w:t>
            </w:r>
          </w:p>
        </w:tc>
        <w:tc>
          <w:tcPr>
            <w:tcW w:w="0" w:type="auto"/>
            <w:vAlign w:val="center"/>
          </w:tcPr>
          <w:p w:rsidR="00503EE5" w:rsidRDefault="002664F1">
            <w:pPr>
              <w:jc w:val="center"/>
            </w:pPr>
            <w:r>
              <w:rPr>
                <w:color w:val="000000"/>
                <w:kern w:val="0"/>
                <w:sz w:val="24"/>
                <w:szCs w:val="24"/>
              </w:rPr>
              <w:t>120003</w:t>
            </w:r>
          </w:p>
        </w:tc>
        <w:tc>
          <w:tcPr>
            <w:tcW w:w="0" w:type="auto"/>
            <w:vAlign w:val="center"/>
          </w:tcPr>
          <w:p w:rsidR="00503EE5" w:rsidRDefault="002664F1">
            <w:pPr>
              <w:jc w:val="center"/>
            </w:pPr>
            <w:r>
              <w:rPr>
                <w:color w:val="000000"/>
                <w:kern w:val="0"/>
                <w:sz w:val="24"/>
                <w:szCs w:val="24"/>
              </w:rPr>
              <w:t>19</w:t>
            </w:r>
            <w:r>
              <w:rPr>
                <w:color w:val="000000"/>
                <w:kern w:val="0"/>
                <w:sz w:val="24"/>
                <w:szCs w:val="24"/>
              </w:rPr>
              <w:t>华菱</w:t>
            </w:r>
            <w:r>
              <w:rPr>
                <w:color w:val="000000"/>
                <w:kern w:val="0"/>
                <w:sz w:val="24"/>
                <w:szCs w:val="24"/>
              </w:rPr>
              <w:t>EB</w:t>
            </w:r>
          </w:p>
        </w:tc>
        <w:tc>
          <w:tcPr>
            <w:tcW w:w="0" w:type="auto"/>
            <w:vAlign w:val="center"/>
          </w:tcPr>
          <w:p w:rsidR="00503EE5" w:rsidRDefault="002664F1">
            <w:pPr>
              <w:jc w:val="right"/>
            </w:pPr>
            <w:r>
              <w:rPr>
                <w:color w:val="000000"/>
                <w:kern w:val="0"/>
                <w:sz w:val="24"/>
                <w:szCs w:val="24"/>
              </w:rPr>
              <w:t>42,276</w:t>
            </w:r>
          </w:p>
        </w:tc>
        <w:tc>
          <w:tcPr>
            <w:tcW w:w="0" w:type="auto"/>
            <w:vAlign w:val="center"/>
          </w:tcPr>
          <w:p w:rsidR="00503EE5" w:rsidRDefault="002664F1">
            <w:pPr>
              <w:jc w:val="right"/>
            </w:pPr>
            <w:r>
              <w:rPr>
                <w:color w:val="000000"/>
                <w:kern w:val="0"/>
                <w:sz w:val="24"/>
                <w:szCs w:val="24"/>
              </w:rPr>
              <w:t>4,490,556.72</w:t>
            </w:r>
          </w:p>
        </w:tc>
        <w:tc>
          <w:tcPr>
            <w:tcW w:w="0" w:type="auto"/>
            <w:vAlign w:val="center"/>
          </w:tcPr>
          <w:p w:rsidR="00503EE5" w:rsidRDefault="002664F1">
            <w:pPr>
              <w:jc w:val="right"/>
            </w:pPr>
            <w:r>
              <w:rPr>
                <w:color w:val="000000"/>
                <w:kern w:val="0"/>
                <w:sz w:val="24"/>
                <w:szCs w:val="24"/>
              </w:rPr>
              <w:t>0.09</w:t>
            </w:r>
          </w:p>
        </w:tc>
      </w:tr>
      <w:tr w:rsidR="00503EE5">
        <w:tc>
          <w:tcPr>
            <w:tcW w:w="0" w:type="auto"/>
            <w:vAlign w:val="center"/>
          </w:tcPr>
          <w:p w:rsidR="00503EE5" w:rsidRDefault="002664F1">
            <w:pPr>
              <w:jc w:val="center"/>
            </w:pPr>
            <w:r>
              <w:rPr>
                <w:color w:val="000000"/>
                <w:kern w:val="0"/>
                <w:sz w:val="24"/>
                <w:szCs w:val="24"/>
              </w:rPr>
              <w:t>3</w:t>
            </w:r>
          </w:p>
        </w:tc>
        <w:tc>
          <w:tcPr>
            <w:tcW w:w="0" w:type="auto"/>
            <w:vAlign w:val="center"/>
          </w:tcPr>
          <w:p w:rsidR="00503EE5" w:rsidRDefault="002664F1">
            <w:pPr>
              <w:jc w:val="center"/>
            </w:pPr>
            <w:r>
              <w:rPr>
                <w:color w:val="000000"/>
                <w:kern w:val="0"/>
                <w:sz w:val="24"/>
                <w:szCs w:val="24"/>
              </w:rPr>
              <w:t>132014</w:t>
            </w:r>
          </w:p>
        </w:tc>
        <w:tc>
          <w:tcPr>
            <w:tcW w:w="0" w:type="auto"/>
            <w:vAlign w:val="center"/>
          </w:tcPr>
          <w:p w:rsidR="00503EE5" w:rsidRDefault="002664F1">
            <w:pPr>
              <w:jc w:val="center"/>
            </w:pPr>
            <w:r>
              <w:rPr>
                <w:color w:val="000000"/>
                <w:kern w:val="0"/>
                <w:sz w:val="24"/>
                <w:szCs w:val="24"/>
              </w:rPr>
              <w:t>18</w:t>
            </w:r>
            <w:r>
              <w:rPr>
                <w:color w:val="000000"/>
                <w:kern w:val="0"/>
                <w:sz w:val="24"/>
                <w:szCs w:val="24"/>
              </w:rPr>
              <w:t>中化</w:t>
            </w:r>
            <w:r>
              <w:rPr>
                <w:color w:val="000000"/>
                <w:kern w:val="0"/>
                <w:sz w:val="24"/>
                <w:szCs w:val="24"/>
              </w:rPr>
              <w:t>EB</w:t>
            </w:r>
          </w:p>
        </w:tc>
        <w:tc>
          <w:tcPr>
            <w:tcW w:w="0" w:type="auto"/>
            <w:vAlign w:val="center"/>
          </w:tcPr>
          <w:p w:rsidR="00503EE5" w:rsidRDefault="002664F1">
            <w:pPr>
              <w:jc w:val="right"/>
            </w:pPr>
            <w:r>
              <w:rPr>
                <w:color w:val="000000"/>
                <w:kern w:val="0"/>
                <w:sz w:val="24"/>
                <w:szCs w:val="24"/>
              </w:rPr>
              <w:t>15,310</w:t>
            </w:r>
          </w:p>
        </w:tc>
        <w:tc>
          <w:tcPr>
            <w:tcW w:w="0" w:type="auto"/>
            <w:vAlign w:val="center"/>
          </w:tcPr>
          <w:p w:rsidR="00503EE5" w:rsidRDefault="002664F1">
            <w:pPr>
              <w:jc w:val="right"/>
            </w:pPr>
            <w:r>
              <w:rPr>
                <w:color w:val="000000"/>
                <w:kern w:val="0"/>
                <w:sz w:val="24"/>
                <w:szCs w:val="24"/>
              </w:rPr>
              <w:t>1,643,834.70</w:t>
            </w:r>
          </w:p>
        </w:tc>
        <w:tc>
          <w:tcPr>
            <w:tcW w:w="0" w:type="auto"/>
            <w:vAlign w:val="center"/>
          </w:tcPr>
          <w:p w:rsidR="00503EE5" w:rsidRDefault="002664F1">
            <w:pPr>
              <w:jc w:val="right"/>
            </w:pPr>
            <w:r>
              <w:rPr>
                <w:color w:val="000000"/>
                <w:kern w:val="0"/>
                <w:sz w:val="24"/>
                <w:szCs w:val="24"/>
              </w:rPr>
              <w:t>0.03</w:t>
            </w:r>
          </w:p>
        </w:tc>
      </w:tr>
      <w:tr w:rsidR="00503EE5">
        <w:tc>
          <w:tcPr>
            <w:tcW w:w="0" w:type="auto"/>
            <w:vAlign w:val="center"/>
          </w:tcPr>
          <w:p w:rsidR="00503EE5" w:rsidRDefault="002664F1">
            <w:pPr>
              <w:jc w:val="center"/>
            </w:pPr>
            <w:r>
              <w:rPr>
                <w:color w:val="000000"/>
                <w:kern w:val="0"/>
                <w:sz w:val="24"/>
                <w:szCs w:val="24"/>
              </w:rPr>
              <w:t>4</w:t>
            </w:r>
          </w:p>
        </w:tc>
        <w:tc>
          <w:tcPr>
            <w:tcW w:w="0" w:type="auto"/>
            <w:vAlign w:val="center"/>
          </w:tcPr>
          <w:p w:rsidR="00503EE5" w:rsidRDefault="002664F1">
            <w:pPr>
              <w:jc w:val="center"/>
            </w:pPr>
            <w:r>
              <w:rPr>
                <w:color w:val="000000"/>
                <w:kern w:val="0"/>
                <w:sz w:val="24"/>
                <w:szCs w:val="24"/>
              </w:rPr>
              <w:t>132021</w:t>
            </w:r>
          </w:p>
        </w:tc>
        <w:tc>
          <w:tcPr>
            <w:tcW w:w="0" w:type="auto"/>
            <w:vAlign w:val="center"/>
          </w:tcPr>
          <w:p w:rsidR="00503EE5" w:rsidRDefault="002664F1">
            <w:pPr>
              <w:jc w:val="center"/>
            </w:pPr>
            <w:r>
              <w:rPr>
                <w:color w:val="000000"/>
                <w:kern w:val="0"/>
                <w:sz w:val="24"/>
                <w:szCs w:val="24"/>
              </w:rPr>
              <w:t>19</w:t>
            </w:r>
            <w:r>
              <w:rPr>
                <w:color w:val="000000"/>
                <w:kern w:val="0"/>
                <w:sz w:val="24"/>
                <w:szCs w:val="24"/>
              </w:rPr>
              <w:t>中电</w:t>
            </w:r>
            <w:r>
              <w:rPr>
                <w:color w:val="000000"/>
                <w:kern w:val="0"/>
                <w:sz w:val="24"/>
                <w:szCs w:val="24"/>
              </w:rPr>
              <w:t>EB</w:t>
            </w:r>
          </w:p>
        </w:tc>
        <w:tc>
          <w:tcPr>
            <w:tcW w:w="0" w:type="auto"/>
            <w:vAlign w:val="center"/>
          </w:tcPr>
          <w:p w:rsidR="00503EE5" w:rsidRDefault="002664F1">
            <w:pPr>
              <w:jc w:val="right"/>
            </w:pPr>
            <w:r>
              <w:rPr>
                <w:color w:val="000000"/>
                <w:kern w:val="0"/>
                <w:sz w:val="24"/>
                <w:szCs w:val="24"/>
              </w:rPr>
              <w:t>11,490</w:t>
            </w:r>
          </w:p>
        </w:tc>
        <w:tc>
          <w:tcPr>
            <w:tcW w:w="0" w:type="auto"/>
            <w:vAlign w:val="center"/>
          </w:tcPr>
          <w:p w:rsidR="00503EE5" w:rsidRDefault="002664F1">
            <w:pPr>
              <w:jc w:val="right"/>
            </w:pPr>
            <w:r>
              <w:rPr>
                <w:color w:val="000000"/>
                <w:kern w:val="0"/>
                <w:sz w:val="24"/>
                <w:szCs w:val="24"/>
              </w:rPr>
              <w:t>1,408,099.50</w:t>
            </w:r>
          </w:p>
        </w:tc>
        <w:tc>
          <w:tcPr>
            <w:tcW w:w="0" w:type="auto"/>
            <w:vAlign w:val="center"/>
          </w:tcPr>
          <w:p w:rsidR="00503EE5" w:rsidRDefault="002664F1">
            <w:pPr>
              <w:jc w:val="right"/>
            </w:pPr>
            <w:r>
              <w:rPr>
                <w:color w:val="000000"/>
                <w:kern w:val="0"/>
                <w:sz w:val="24"/>
                <w:szCs w:val="24"/>
              </w:rPr>
              <w:t>0.03</w:t>
            </w:r>
          </w:p>
        </w:tc>
      </w:tr>
      <w:tr w:rsidR="00503EE5">
        <w:tc>
          <w:tcPr>
            <w:tcW w:w="0" w:type="auto"/>
            <w:vAlign w:val="center"/>
          </w:tcPr>
          <w:p w:rsidR="00503EE5" w:rsidRDefault="002664F1">
            <w:pPr>
              <w:jc w:val="center"/>
            </w:pPr>
            <w:r>
              <w:rPr>
                <w:color w:val="000000"/>
                <w:kern w:val="0"/>
                <w:sz w:val="24"/>
                <w:szCs w:val="24"/>
              </w:rPr>
              <w:t>5</w:t>
            </w:r>
          </w:p>
        </w:tc>
        <w:tc>
          <w:tcPr>
            <w:tcW w:w="0" w:type="auto"/>
            <w:vAlign w:val="center"/>
          </w:tcPr>
          <w:p w:rsidR="00503EE5" w:rsidRDefault="002664F1">
            <w:pPr>
              <w:jc w:val="center"/>
            </w:pPr>
            <w:r>
              <w:rPr>
                <w:color w:val="000000"/>
                <w:kern w:val="0"/>
                <w:sz w:val="24"/>
                <w:szCs w:val="24"/>
              </w:rPr>
              <w:t>120004</w:t>
            </w:r>
          </w:p>
        </w:tc>
        <w:tc>
          <w:tcPr>
            <w:tcW w:w="0" w:type="auto"/>
            <w:vAlign w:val="center"/>
          </w:tcPr>
          <w:p w:rsidR="00503EE5" w:rsidRDefault="002664F1">
            <w:pPr>
              <w:jc w:val="center"/>
            </w:pPr>
            <w:r>
              <w:rPr>
                <w:color w:val="000000"/>
                <w:kern w:val="0"/>
                <w:sz w:val="24"/>
                <w:szCs w:val="24"/>
              </w:rPr>
              <w:t>20</w:t>
            </w:r>
            <w:r>
              <w:rPr>
                <w:color w:val="000000"/>
                <w:kern w:val="0"/>
                <w:sz w:val="24"/>
                <w:szCs w:val="24"/>
              </w:rPr>
              <w:t>华菱</w:t>
            </w:r>
            <w:r>
              <w:rPr>
                <w:color w:val="000000"/>
                <w:kern w:val="0"/>
                <w:sz w:val="24"/>
                <w:szCs w:val="24"/>
              </w:rPr>
              <w:t>EB</w:t>
            </w:r>
          </w:p>
        </w:tc>
        <w:tc>
          <w:tcPr>
            <w:tcW w:w="0" w:type="auto"/>
            <w:vAlign w:val="center"/>
          </w:tcPr>
          <w:p w:rsidR="00503EE5" w:rsidRDefault="002664F1">
            <w:pPr>
              <w:jc w:val="right"/>
            </w:pPr>
            <w:r>
              <w:rPr>
                <w:color w:val="000000"/>
                <w:kern w:val="0"/>
                <w:sz w:val="24"/>
                <w:szCs w:val="24"/>
              </w:rPr>
              <w:t>7,681</w:t>
            </w:r>
          </w:p>
        </w:tc>
        <w:tc>
          <w:tcPr>
            <w:tcW w:w="0" w:type="auto"/>
            <w:vAlign w:val="center"/>
          </w:tcPr>
          <w:p w:rsidR="00503EE5" w:rsidRDefault="002664F1">
            <w:pPr>
              <w:jc w:val="right"/>
            </w:pPr>
            <w:r>
              <w:rPr>
                <w:color w:val="000000"/>
                <w:kern w:val="0"/>
                <w:sz w:val="24"/>
                <w:szCs w:val="24"/>
              </w:rPr>
              <w:t>801,281.92</w:t>
            </w:r>
          </w:p>
        </w:tc>
        <w:tc>
          <w:tcPr>
            <w:tcW w:w="0" w:type="auto"/>
            <w:vAlign w:val="center"/>
          </w:tcPr>
          <w:p w:rsidR="00503EE5" w:rsidRDefault="002664F1">
            <w:pPr>
              <w:jc w:val="right"/>
            </w:pPr>
            <w:r>
              <w:rPr>
                <w:color w:val="000000"/>
                <w:kern w:val="0"/>
                <w:sz w:val="24"/>
                <w:szCs w:val="24"/>
              </w:rPr>
              <w:t>0.02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1,441,711.11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116,129.37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3,116,670.85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4,674,511.33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503EE5">
        <w:tc>
          <w:tcPr>
            <w:tcW w:w="0" w:type="auto"/>
            <w:vAlign w:val="center"/>
          </w:tcPr>
          <w:p w:rsidR="00503EE5" w:rsidRDefault="002664F1">
            <w:pPr>
              <w:jc w:val="center"/>
            </w:pPr>
            <w:r>
              <w:rPr>
                <w:color w:val="000000"/>
                <w:kern w:val="0"/>
                <w:sz w:val="24"/>
                <w:szCs w:val="24"/>
              </w:rPr>
              <w:t>1</w:t>
            </w:r>
          </w:p>
        </w:tc>
        <w:tc>
          <w:tcPr>
            <w:tcW w:w="0" w:type="auto"/>
            <w:vAlign w:val="center"/>
          </w:tcPr>
          <w:p w:rsidR="00503EE5" w:rsidRDefault="002664F1">
            <w:pPr>
              <w:jc w:val="center"/>
            </w:pPr>
            <w:r>
              <w:rPr>
                <w:color w:val="000000"/>
                <w:kern w:val="0"/>
                <w:sz w:val="24"/>
                <w:szCs w:val="24"/>
              </w:rPr>
              <w:t>132014</w:t>
            </w:r>
          </w:p>
        </w:tc>
        <w:tc>
          <w:tcPr>
            <w:tcW w:w="0" w:type="auto"/>
            <w:vAlign w:val="center"/>
          </w:tcPr>
          <w:p w:rsidR="00503EE5" w:rsidRDefault="002664F1">
            <w:pPr>
              <w:jc w:val="center"/>
            </w:pPr>
            <w:r>
              <w:rPr>
                <w:color w:val="000000"/>
                <w:kern w:val="0"/>
                <w:sz w:val="24"/>
                <w:szCs w:val="24"/>
              </w:rPr>
              <w:t>18</w:t>
            </w:r>
            <w:r>
              <w:rPr>
                <w:color w:val="000000"/>
                <w:kern w:val="0"/>
                <w:sz w:val="24"/>
                <w:szCs w:val="24"/>
              </w:rPr>
              <w:t>中化</w:t>
            </w:r>
            <w:r>
              <w:rPr>
                <w:color w:val="000000"/>
                <w:kern w:val="0"/>
                <w:sz w:val="24"/>
                <w:szCs w:val="24"/>
              </w:rPr>
              <w:t>EB</w:t>
            </w:r>
          </w:p>
        </w:tc>
        <w:tc>
          <w:tcPr>
            <w:tcW w:w="0" w:type="auto"/>
            <w:vAlign w:val="center"/>
          </w:tcPr>
          <w:p w:rsidR="00503EE5" w:rsidRDefault="002664F1">
            <w:pPr>
              <w:jc w:val="right"/>
            </w:pPr>
            <w:r>
              <w:rPr>
                <w:color w:val="000000"/>
                <w:kern w:val="0"/>
                <w:sz w:val="24"/>
                <w:szCs w:val="24"/>
              </w:rPr>
              <w:t>1,643,834.70</w:t>
            </w:r>
          </w:p>
        </w:tc>
        <w:tc>
          <w:tcPr>
            <w:tcW w:w="0" w:type="auto"/>
            <w:vAlign w:val="center"/>
          </w:tcPr>
          <w:p w:rsidR="00503EE5" w:rsidRDefault="002664F1">
            <w:pPr>
              <w:jc w:val="right"/>
            </w:pPr>
            <w:r>
              <w:rPr>
                <w:color w:val="000000"/>
                <w:kern w:val="0"/>
                <w:sz w:val="24"/>
                <w:szCs w:val="24"/>
              </w:rPr>
              <w:t>0.03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2,932,872,580.02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215,262,523.99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339,936,212.10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2,808,198,891.91</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503EE5" w:rsidRDefault="002664F1">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中国证监会核准易方达价值成长混合型证券投资基金募集的文件；</w:t>
      </w:r>
    </w:p>
    <w:p w:rsidR="00503EE5" w:rsidRDefault="002664F1">
      <w:pPr>
        <w:spacing w:line="360" w:lineRule="auto"/>
        <w:ind w:firstLineChars="200" w:firstLine="480"/>
        <w:rPr>
          <w:color w:val="000000"/>
          <w:sz w:val="24"/>
          <w:szCs w:val="24"/>
        </w:rPr>
      </w:pPr>
      <w:r>
        <w:rPr>
          <w:color w:val="000000"/>
          <w:sz w:val="24"/>
          <w:szCs w:val="24"/>
        </w:rPr>
        <w:t>2.</w:t>
      </w:r>
      <w:r>
        <w:rPr>
          <w:color w:val="000000"/>
          <w:sz w:val="24"/>
          <w:szCs w:val="24"/>
        </w:rPr>
        <w:t>《易方达价值成长混合型证券投资基金基金合同》；</w:t>
      </w:r>
    </w:p>
    <w:p w:rsidR="00503EE5" w:rsidRDefault="002664F1">
      <w:pPr>
        <w:spacing w:line="360" w:lineRule="auto"/>
        <w:ind w:firstLineChars="200" w:firstLine="480"/>
        <w:rPr>
          <w:color w:val="000000"/>
          <w:sz w:val="24"/>
          <w:szCs w:val="24"/>
        </w:rPr>
      </w:pPr>
      <w:r>
        <w:rPr>
          <w:color w:val="000000"/>
          <w:sz w:val="24"/>
          <w:szCs w:val="24"/>
        </w:rPr>
        <w:t>3.</w:t>
      </w:r>
      <w:r>
        <w:rPr>
          <w:color w:val="000000"/>
          <w:sz w:val="24"/>
          <w:szCs w:val="24"/>
        </w:rPr>
        <w:t>《易方达价值成长混合型证券投资基金托管协议》；</w:t>
      </w:r>
    </w:p>
    <w:p w:rsidR="00503EE5" w:rsidRDefault="002664F1">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664F1">
      <w:rPr>
        <w:rStyle w:val="a7"/>
        <w:noProof/>
      </w:rPr>
      <w:t>1</w:t>
    </w:r>
    <w:r>
      <w:rPr>
        <w:rStyle w:val="a7"/>
      </w:rPr>
      <w:fldChar w:fldCharType="end"/>
    </w:r>
    <w:r>
      <w:rPr>
        <w:rStyle w:val="a7"/>
        <w:rFonts w:hint="eastAsia"/>
      </w:rPr>
      <w:t>页共</w:t>
    </w:r>
    <w:fldSimple w:instr=" NUMPAGES  \* Arabic  \* MERGEFORMAT ">
      <w:r w:rsidR="002664F1" w:rsidRPr="002664F1">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2664F1">
      <w:rPr>
        <w:rStyle w:val="a7"/>
        <w:noProof/>
      </w:rPr>
      <w:t>2</w:t>
    </w:r>
    <w:r>
      <w:rPr>
        <w:rStyle w:val="a7"/>
      </w:rPr>
      <w:fldChar w:fldCharType="end"/>
    </w:r>
    <w:r>
      <w:rPr>
        <w:rStyle w:val="a7"/>
        <w:rFonts w:hint="eastAsia"/>
      </w:rPr>
      <w:t>页共</w:t>
    </w:r>
    <w:r w:rsidR="002664F1">
      <w:fldChar w:fldCharType="begin"/>
    </w:r>
    <w:r w:rsidR="002664F1">
      <w:instrText xml:space="preserve"> NUMPAGES  \* Arabic  \* MERGEFORMAT </w:instrText>
    </w:r>
    <w:r w:rsidR="002664F1">
      <w:fldChar w:fldCharType="separate"/>
    </w:r>
    <w:r w:rsidR="002664F1" w:rsidRPr="002664F1">
      <w:rPr>
        <w:rStyle w:val="a7"/>
        <w:noProof/>
      </w:rPr>
      <w:t>2</w:t>
    </w:r>
    <w:r w:rsidR="002664F1">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易方达价值成长混合型证券投资基金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664F1"/>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3EE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76A81056-651C-4098-AA95-281D5D00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8505-9A8B-4FE5-9A79-060A058C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5376</Characters>
  <Application>Microsoft Office Word</Application>
  <DocSecurity>4</DocSecurity>
  <Lines>44</Lines>
  <Paragraphs>12</Paragraphs>
  <ScaleCrop>false</ScaleCrop>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2020-04-14T01:35:00Z</dcterms:created>
  <dcterms:modified xsi:type="dcterms:W3CDTF">2020-04-14T01:35:00Z</dcterms:modified>
</cp:coreProperties>
</file>