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易方达丰和债券型证券投资基金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7170F5" w:rsidRDefault="001464CF">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170F5" w:rsidRDefault="001464CF">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170F5" w:rsidRDefault="001464CF">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170F5" w:rsidRDefault="001464CF">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170F5" w:rsidRDefault="001464CF">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易方达丰和债券</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002969</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002969</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2016</w:t>
            </w:r>
            <w:r w:rsidRPr="00232B03">
              <w:rPr>
                <w:color w:val="000000"/>
                <w:kern w:val="0"/>
                <w:sz w:val="24"/>
                <w:szCs w:val="24"/>
              </w:rPr>
              <w:t>年</w:t>
            </w:r>
            <w:r w:rsidRPr="00232B03">
              <w:rPr>
                <w:color w:val="000000"/>
                <w:kern w:val="0"/>
                <w:sz w:val="24"/>
                <w:szCs w:val="24"/>
              </w:rPr>
              <w:t>11</w:t>
            </w:r>
            <w:r w:rsidRPr="00232B03">
              <w:rPr>
                <w:color w:val="000000"/>
                <w:kern w:val="0"/>
                <w:sz w:val="24"/>
                <w:szCs w:val="24"/>
              </w:rPr>
              <w:t>月</w:t>
            </w:r>
            <w:r w:rsidRPr="00232B03">
              <w:rPr>
                <w:color w:val="000000"/>
                <w:kern w:val="0"/>
                <w:sz w:val="24"/>
                <w:szCs w:val="24"/>
              </w:rPr>
              <w:t>23</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8,652,472,236.17</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本基金主要投资于债券资产，严格管理权益类品种的投资比例，在控制基金资产净值波动的基础上，力争实现基金资产的长期稳健增值。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本基金将密切关注宏观经济走势，深入分析货币和财政政策、国家产业政策以及资本市场资金环境、证券市场走势等，综合考量各类资产的市场容量、市场流动性和风险收益特征等因素，在固</w:t>
            </w:r>
            <w:r w:rsidRPr="00232B03">
              <w:rPr>
                <w:color w:val="000000"/>
                <w:kern w:val="0"/>
                <w:sz w:val="24"/>
                <w:szCs w:val="24"/>
              </w:rPr>
              <w:lastRenderedPageBreak/>
              <w:t>定收益类资产和权益类资产等资产类别之间进行动态配置，确定资产的最优配置比例。本基金在债券投资上主要通过久期配置、类属配置、期限结构配置和个券选择四个层次进行投资管理。本基金将适度参与股票资产投资。本基金股票投资部分主要采取</w:t>
            </w:r>
            <w:r w:rsidRPr="00232B03">
              <w:rPr>
                <w:color w:val="000000"/>
                <w:kern w:val="0"/>
                <w:sz w:val="24"/>
                <w:szCs w:val="24"/>
              </w:rPr>
              <w:t>“</w:t>
            </w:r>
            <w:r w:rsidRPr="00232B03">
              <w:rPr>
                <w:color w:val="000000"/>
                <w:kern w:val="0"/>
                <w:sz w:val="24"/>
                <w:szCs w:val="24"/>
              </w:rPr>
              <w:t>自下而上</w:t>
            </w:r>
            <w:r w:rsidRPr="00232B03">
              <w:rPr>
                <w:color w:val="000000"/>
                <w:kern w:val="0"/>
                <w:sz w:val="24"/>
                <w:szCs w:val="24"/>
              </w:rPr>
              <w:t>”</w:t>
            </w:r>
            <w:r w:rsidRPr="00232B03">
              <w:rPr>
                <w:color w:val="000000"/>
                <w:kern w:val="0"/>
                <w:sz w:val="24"/>
                <w:szCs w:val="24"/>
              </w:rPr>
              <w:t>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×15%+</w:t>
            </w:r>
            <w:r w:rsidRPr="00232B03">
              <w:rPr>
                <w:color w:val="000000"/>
                <w:kern w:val="0"/>
                <w:sz w:val="24"/>
                <w:szCs w:val="24"/>
              </w:rPr>
              <w:t>中债新综合指数收益率</w:t>
            </w:r>
            <w:r w:rsidRPr="00232B03">
              <w:rPr>
                <w:color w:val="000000"/>
                <w:kern w:val="0"/>
                <w:sz w:val="24"/>
                <w:szCs w:val="24"/>
              </w:rPr>
              <w:t>×80%+</w:t>
            </w:r>
            <w:r w:rsidRPr="00232B03">
              <w:rPr>
                <w:color w:val="000000"/>
                <w:kern w:val="0"/>
                <w:sz w:val="24"/>
                <w:szCs w:val="24"/>
              </w:rPr>
              <w:t>金融机构人民币活期存款基准利率（税后）</w:t>
            </w:r>
            <w:r w:rsidRPr="00232B03">
              <w:rPr>
                <w:color w:val="000000"/>
                <w:kern w:val="0"/>
                <w:sz w:val="24"/>
                <w:szCs w:val="24"/>
              </w:rPr>
              <w:t>×5%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本基金为债券型基金，其长期平均风险和预期收益率理论上低于股票型基金、混合型基金，高于货币市场基金。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994A3E" w:rsidRPr="006506EF" w:rsidTr="00994A3E">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r>
      <w:tr w:rsidR="00994A3E" w:rsidRPr="006506EF" w:rsidTr="00994A3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97,660,818.40</w:t>
            </w:r>
          </w:p>
        </w:tc>
      </w:tr>
      <w:tr w:rsidR="00994A3E" w:rsidRPr="006506EF" w:rsidTr="00994A3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-116,771,239.79</w:t>
            </w:r>
          </w:p>
        </w:tc>
      </w:tr>
      <w:tr w:rsidR="00994A3E" w:rsidRPr="006506EF" w:rsidTr="00994A3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lastRenderedPageBreak/>
              <w:t>3.</w:t>
            </w:r>
            <w:r w:rsidRPr="006506EF">
              <w:rPr>
                <w:kern w:val="0"/>
                <w:sz w:val="24"/>
              </w:rPr>
              <w:t>加权平均基金份额本期利润</w:t>
            </w:r>
          </w:p>
        </w:tc>
        <w:tc>
          <w:tcPr>
            <w:tcW w:w="4962" w:type="dxa"/>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-0.0136</w:t>
            </w:r>
          </w:p>
        </w:tc>
      </w:tr>
      <w:tr w:rsidR="00994A3E" w:rsidRPr="006506EF" w:rsidTr="00994A3E">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10,767,558,580.57</w:t>
            </w:r>
          </w:p>
        </w:tc>
      </w:tr>
      <w:tr w:rsidR="00994A3E" w:rsidRPr="006506EF" w:rsidTr="00994A3E">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1.2444</w:t>
            </w:r>
          </w:p>
        </w:tc>
      </w:tr>
    </w:tbl>
    <w:p w:rsidR="007170F5" w:rsidRDefault="001464CF">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w:t>
      </w:r>
      <w:r>
        <w:rPr>
          <w:color w:val="000000"/>
          <w:sz w:val="24"/>
        </w:rPr>
        <w:t>,</w:t>
      </w:r>
      <w:r>
        <w:rPr>
          <w:color w:val="000000"/>
          <w:sz w:val="24"/>
        </w:rPr>
        <w:t>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w:t>
      </w:r>
      <w:r w:rsidRPr="006506EF">
        <w:rPr>
          <w:color w:val="000000"/>
          <w:sz w:val="24"/>
        </w:rPr>
        <w:t>(</w:t>
      </w:r>
      <w:r w:rsidRPr="006506EF">
        <w:rPr>
          <w:color w:val="000000"/>
          <w:sz w:val="24"/>
        </w:rPr>
        <w:t>不含公允价值变动收益</w:t>
      </w:r>
      <w:r w:rsidRPr="006506EF">
        <w:rPr>
          <w:color w:val="000000"/>
          <w:sz w:val="24"/>
        </w:rPr>
        <w:t>)</w:t>
      </w:r>
      <w:r w:rsidRPr="006506EF">
        <w:rPr>
          <w:color w:val="000000"/>
          <w:sz w:val="24"/>
        </w:rPr>
        <w:t>扣除相关费用后的余额</w:t>
      </w:r>
      <w:r w:rsidRPr="006506EF">
        <w:rPr>
          <w:color w:val="000000"/>
          <w:sz w:val="24"/>
        </w:rPr>
        <w:t>,</w:t>
      </w:r>
      <w:r w:rsidRPr="006506EF">
        <w:rPr>
          <w:color w:val="000000"/>
          <w:sz w:val="24"/>
        </w:rPr>
        <w:t>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7170F5">
        <w:tc>
          <w:tcPr>
            <w:tcW w:w="1395" w:type="dxa"/>
            <w:vAlign w:val="center"/>
          </w:tcPr>
          <w:p w:rsidR="007170F5" w:rsidRDefault="001464CF">
            <w:pPr>
              <w:jc w:val="left"/>
            </w:pPr>
            <w:r>
              <w:rPr>
                <w:color w:val="000000"/>
                <w:kern w:val="0"/>
                <w:sz w:val="24"/>
                <w:szCs w:val="24"/>
              </w:rPr>
              <w:t>过去三个月</w:t>
            </w:r>
          </w:p>
        </w:tc>
        <w:tc>
          <w:tcPr>
            <w:tcW w:w="1092" w:type="dxa"/>
            <w:vAlign w:val="center"/>
          </w:tcPr>
          <w:p w:rsidR="007170F5" w:rsidRDefault="001464CF">
            <w:pPr>
              <w:jc w:val="center"/>
            </w:pPr>
            <w:r>
              <w:rPr>
                <w:color w:val="000000"/>
                <w:kern w:val="0"/>
                <w:sz w:val="24"/>
                <w:szCs w:val="24"/>
              </w:rPr>
              <w:t>-0.46%</w:t>
            </w:r>
          </w:p>
        </w:tc>
        <w:tc>
          <w:tcPr>
            <w:tcW w:w="1161" w:type="dxa"/>
            <w:vAlign w:val="center"/>
          </w:tcPr>
          <w:p w:rsidR="007170F5" w:rsidRDefault="001464CF">
            <w:pPr>
              <w:jc w:val="center"/>
            </w:pPr>
            <w:r>
              <w:rPr>
                <w:color w:val="000000"/>
                <w:kern w:val="0"/>
                <w:sz w:val="24"/>
                <w:szCs w:val="24"/>
              </w:rPr>
              <w:t>0.43%</w:t>
            </w:r>
          </w:p>
        </w:tc>
        <w:tc>
          <w:tcPr>
            <w:tcW w:w="1181" w:type="dxa"/>
            <w:vAlign w:val="center"/>
          </w:tcPr>
          <w:p w:rsidR="007170F5" w:rsidRDefault="001464CF">
            <w:pPr>
              <w:jc w:val="center"/>
            </w:pPr>
            <w:r>
              <w:rPr>
                <w:color w:val="000000"/>
                <w:kern w:val="0"/>
                <w:sz w:val="24"/>
                <w:szCs w:val="24"/>
              </w:rPr>
              <w:t>0.60%</w:t>
            </w:r>
          </w:p>
        </w:tc>
        <w:tc>
          <w:tcPr>
            <w:tcW w:w="1188" w:type="dxa"/>
            <w:vAlign w:val="center"/>
          </w:tcPr>
          <w:p w:rsidR="007170F5" w:rsidRDefault="001464CF">
            <w:pPr>
              <w:jc w:val="center"/>
            </w:pPr>
            <w:r>
              <w:rPr>
                <w:color w:val="000000"/>
                <w:kern w:val="0"/>
                <w:sz w:val="24"/>
                <w:szCs w:val="24"/>
              </w:rPr>
              <w:t>0.25%</w:t>
            </w:r>
          </w:p>
        </w:tc>
        <w:tc>
          <w:tcPr>
            <w:tcW w:w="1199" w:type="dxa"/>
            <w:vAlign w:val="center"/>
          </w:tcPr>
          <w:p w:rsidR="007170F5" w:rsidRDefault="001464CF">
            <w:pPr>
              <w:jc w:val="center"/>
            </w:pPr>
            <w:r>
              <w:rPr>
                <w:color w:val="000000"/>
                <w:kern w:val="0"/>
                <w:sz w:val="24"/>
                <w:szCs w:val="24"/>
              </w:rPr>
              <w:t>-1.06%</w:t>
            </w:r>
          </w:p>
        </w:tc>
        <w:tc>
          <w:tcPr>
            <w:tcW w:w="1204" w:type="dxa"/>
            <w:vAlign w:val="center"/>
          </w:tcPr>
          <w:p w:rsidR="007170F5" w:rsidRDefault="001464CF">
            <w:pPr>
              <w:jc w:val="center"/>
            </w:pPr>
            <w:r>
              <w:rPr>
                <w:color w:val="000000"/>
                <w:kern w:val="0"/>
                <w:sz w:val="24"/>
                <w:szCs w:val="24"/>
              </w:rPr>
              <w:t>0.18%</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易方达丰和债券型证券投资基金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2016</w:t>
      </w:r>
      <w:r w:rsidRPr="0074694E">
        <w:rPr>
          <w:rFonts w:ascii="Times New Roman" w:hAnsi="Times New Roman"/>
          <w:sz w:val="24"/>
          <w:szCs w:val="24"/>
        </w:rPr>
        <w:t>年</w:t>
      </w:r>
      <w:r w:rsidRPr="0074694E">
        <w:rPr>
          <w:rFonts w:ascii="Times New Roman" w:hAnsi="Times New Roman"/>
          <w:sz w:val="24"/>
          <w:szCs w:val="24"/>
        </w:rPr>
        <w:t>11</w:t>
      </w:r>
      <w:r w:rsidRPr="0074694E">
        <w:rPr>
          <w:rFonts w:ascii="Times New Roman" w:hAnsi="Times New Roman"/>
          <w:sz w:val="24"/>
          <w:szCs w:val="24"/>
        </w:rPr>
        <w:t>月</w:t>
      </w:r>
      <w:r w:rsidRPr="0074694E">
        <w:rPr>
          <w:rFonts w:ascii="Times New Roman" w:hAnsi="Times New Roman"/>
          <w:sz w:val="24"/>
          <w:szCs w:val="24"/>
        </w:rPr>
        <w:t>23</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994A3E" w:rsidP="004061AC">
      <w:pPr>
        <w:pStyle w:val="a5"/>
        <w:snapToGrid w:val="0"/>
        <w:spacing w:before="120" w:line="360" w:lineRule="auto"/>
        <w:jc w:val="center"/>
        <w:rPr>
          <w:rFonts w:hAnsi="宋体"/>
          <w:color w:val="000000"/>
          <w:sz w:val="24"/>
          <w:szCs w:val="24"/>
        </w:rPr>
      </w:pPr>
      <w:r>
        <w:rPr>
          <w:rFonts w:hAnsi="宋体"/>
          <w:noProof/>
          <w:color w:val="000000"/>
          <w:sz w:val="24"/>
          <w:szCs w:val="24"/>
        </w:rPr>
        <w:lastRenderedPageBreak/>
        <w:drawing>
          <wp:inline distT="0" distB="0" distL="0" distR="0">
            <wp:extent cx="5238750" cy="306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067050"/>
                    </a:xfrm>
                    <a:prstGeom prst="rect">
                      <a:avLst/>
                    </a:prstGeom>
                    <a:noFill/>
                    <a:ln>
                      <a:noFill/>
                    </a:ln>
                  </pic:spPr>
                </pic:pic>
              </a:graphicData>
            </a:graphic>
          </wp:inline>
        </w:drawing>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24.44%</w:t>
      </w:r>
      <w:r w:rsidRPr="006C56AA">
        <w:rPr>
          <w:color w:val="000000"/>
          <w:sz w:val="24"/>
          <w:szCs w:val="24"/>
        </w:rPr>
        <w:t>，同期业绩比较基准收益率为</w:t>
      </w:r>
      <w:r w:rsidRPr="006C56AA">
        <w:rPr>
          <w:color w:val="000000"/>
          <w:sz w:val="24"/>
          <w:szCs w:val="24"/>
        </w:rPr>
        <w:t>13.55%</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7170F5">
        <w:tc>
          <w:tcPr>
            <w:tcW w:w="567" w:type="dxa"/>
            <w:vAlign w:val="center"/>
          </w:tcPr>
          <w:p w:rsidR="007170F5" w:rsidRDefault="001464CF">
            <w:pPr>
              <w:jc w:val="center"/>
            </w:pPr>
            <w:r>
              <w:rPr>
                <w:color w:val="000000"/>
                <w:sz w:val="24"/>
              </w:rPr>
              <w:t>张清华</w:t>
            </w:r>
          </w:p>
        </w:tc>
        <w:tc>
          <w:tcPr>
            <w:tcW w:w="2835" w:type="dxa"/>
            <w:vAlign w:val="center"/>
          </w:tcPr>
          <w:p w:rsidR="007170F5" w:rsidRDefault="001464CF">
            <w:pPr>
              <w:jc w:val="left"/>
            </w:pPr>
            <w:r>
              <w:rPr>
                <w:color w:val="000000"/>
                <w:sz w:val="24"/>
              </w:rPr>
              <w:t>本基金的基金经理、易方达安心回报债券型证券投资基金的基金经理、易方达裕丰回报债券型证券投资基金的基金经理、易方达安心回馈混合型证券投资基金的基金经理、易方达裕祥回报债券型证券投资基金的基金经理、易方达安盈回报混合型证券投资基金的基金经理、易方达瑞信灵活配置混合型证券投资基金的基</w:t>
            </w:r>
            <w:r>
              <w:rPr>
                <w:color w:val="000000"/>
                <w:sz w:val="24"/>
              </w:rPr>
              <w:lastRenderedPageBreak/>
              <w:t>金经理（自</w:t>
            </w:r>
            <w:r>
              <w:rPr>
                <w:color w:val="000000"/>
                <w:sz w:val="24"/>
              </w:rPr>
              <w:t>2018</w:t>
            </w:r>
            <w:r>
              <w:rPr>
                <w:color w:val="000000"/>
                <w:sz w:val="24"/>
              </w:rPr>
              <w:t>年</w:t>
            </w:r>
            <w:r>
              <w:rPr>
                <w:color w:val="000000"/>
                <w:sz w:val="24"/>
              </w:rPr>
              <w:t>01</w:t>
            </w:r>
            <w:r>
              <w:rPr>
                <w:color w:val="000000"/>
                <w:sz w:val="24"/>
              </w:rPr>
              <w:t>月</w:t>
            </w:r>
            <w:r>
              <w:rPr>
                <w:color w:val="000000"/>
                <w:sz w:val="24"/>
              </w:rPr>
              <w:t>30</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日）、易方达瑞和灵活配置混合型证券投资基金的基金经理（自</w:t>
            </w:r>
            <w:r>
              <w:rPr>
                <w:color w:val="000000"/>
                <w:sz w:val="24"/>
              </w:rPr>
              <w:t>2018</w:t>
            </w:r>
            <w:r>
              <w:rPr>
                <w:color w:val="000000"/>
                <w:sz w:val="24"/>
              </w:rPr>
              <w:t>年</w:t>
            </w:r>
            <w:r>
              <w:rPr>
                <w:color w:val="000000"/>
                <w:sz w:val="24"/>
              </w:rPr>
              <w:t>02</w:t>
            </w:r>
            <w:r>
              <w:rPr>
                <w:color w:val="000000"/>
                <w:sz w:val="24"/>
              </w:rPr>
              <w:t>月</w:t>
            </w:r>
            <w:r>
              <w:rPr>
                <w:color w:val="000000"/>
                <w:sz w:val="24"/>
              </w:rPr>
              <w:t>07</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日）、易方达鑫转添利混合型证券投资基金的基金经理（自</w:t>
            </w:r>
            <w:r>
              <w:rPr>
                <w:color w:val="000000"/>
                <w:sz w:val="24"/>
              </w:rPr>
              <w:t>2018</w:t>
            </w:r>
            <w:r>
              <w:rPr>
                <w:color w:val="000000"/>
                <w:sz w:val="24"/>
              </w:rPr>
              <w:t>年</w:t>
            </w:r>
            <w:r>
              <w:rPr>
                <w:color w:val="000000"/>
                <w:sz w:val="24"/>
              </w:rPr>
              <w:t>08</w:t>
            </w:r>
            <w:r>
              <w:rPr>
                <w:color w:val="000000"/>
                <w:sz w:val="24"/>
              </w:rPr>
              <w:t>月</w:t>
            </w:r>
            <w:r>
              <w:rPr>
                <w:color w:val="000000"/>
                <w:sz w:val="24"/>
              </w:rPr>
              <w:t>09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日）、易方达鑫转增利混合型证券投资基金的基金经理（自</w:t>
            </w:r>
            <w:r>
              <w:rPr>
                <w:color w:val="000000"/>
                <w:sz w:val="24"/>
              </w:rPr>
              <w:t>2018</w:t>
            </w:r>
            <w:r>
              <w:rPr>
                <w:color w:val="000000"/>
                <w:sz w:val="24"/>
              </w:rPr>
              <w:t>年</w:t>
            </w:r>
            <w:r>
              <w:rPr>
                <w:color w:val="000000"/>
                <w:sz w:val="24"/>
              </w:rPr>
              <w:t>11</w:t>
            </w:r>
            <w:r>
              <w:rPr>
                <w:color w:val="000000"/>
                <w:sz w:val="24"/>
              </w:rPr>
              <w:t>月</w:t>
            </w:r>
            <w:r>
              <w:rPr>
                <w:color w:val="000000"/>
                <w:sz w:val="24"/>
              </w:rPr>
              <w:t>07</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日）、易方达新收益灵活配置混合型证券投资基金的基金经理、易方达鑫转招利混合型证券投资基金的基金经理（自</w:t>
            </w:r>
            <w:r>
              <w:rPr>
                <w:color w:val="000000"/>
                <w:sz w:val="24"/>
              </w:rPr>
              <w:t>2019</w:t>
            </w:r>
            <w:r>
              <w:rPr>
                <w:color w:val="000000"/>
                <w:sz w:val="24"/>
              </w:rPr>
              <w:t>年</w:t>
            </w:r>
            <w:r>
              <w:rPr>
                <w:color w:val="000000"/>
                <w:sz w:val="24"/>
              </w:rPr>
              <w:t>01</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03</w:t>
            </w:r>
            <w:r>
              <w:rPr>
                <w:color w:val="000000"/>
                <w:sz w:val="24"/>
              </w:rPr>
              <w:t>月</w:t>
            </w:r>
            <w:r>
              <w:rPr>
                <w:color w:val="000000"/>
                <w:sz w:val="24"/>
              </w:rPr>
              <w:t>06</w:t>
            </w:r>
            <w:r>
              <w:rPr>
                <w:color w:val="000000"/>
                <w:sz w:val="24"/>
              </w:rPr>
              <w:t>日）、易方达丰华债券型证券投资基金的基金经理、混合资产投资部总经理</w:t>
            </w:r>
          </w:p>
        </w:tc>
        <w:tc>
          <w:tcPr>
            <w:tcW w:w="851" w:type="dxa"/>
            <w:vAlign w:val="center"/>
          </w:tcPr>
          <w:p w:rsidR="007170F5" w:rsidRDefault="001464CF">
            <w:pPr>
              <w:jc w:val="center"/>
            </w:pPr>
            <w:r>
              <w:rPr>
                <w:color w:val="000000"/>
                <w:sz w:val="24"/>
              </w:rPr>
              <w:lastRenderedPageBreak/>
              <w:t>2016-11-23</w:t>
            </w:r>
          </w:p>
        </w:tc>
        <w:tc>
          <w:tcPr>
            <w:tcW w:w="850" w:type="dxa"/>
            <w:vAlign w:val="center"/>
          </w:tcPr>
          <w:p w:rsidR="007170F5" w:rsidRDefault="001464CF">
            <w:pPr>
              <w:jc w:val="center"/>
            </w:pPr>
            <w:r>
              <w:rPr>
                <w:color w:val="000000"/>
                <w:sz w:val="24"/>
              </w:rPr>
              <w:t>-</w:t>
            </w:r>
          </w:p>
        </w:tc>
        <w:tc>
          <w:tcPr>
            <w:tcW w:w="851" w:type="dxa"/>
            <w:vAlign w:val="center"/>
          </w:tcPr>
          <w:p w:rsidR="007170F5" w:rsidRDefault="001464CF">
            <w:pPr>
              <w:jc w:val="center"/>
            </w:pPr>
            <w:r>
              <w:rPr>
                <w:color w:val="000000"/>
                <w:sz w:val="24"/>
              </w:rPr>
              <w:t>13</w:t>
            </w:r>
            <w:r>
              <w:rPr>
                <w:color w:val="000000"/>
                <w:sz w:val="24"/>
              </w:rPr>
              <w:t>年</w:t>
            </w:r>
          </w:p>
        </w:tc>
        <w:tc>
          <w:tcPr>
            <w:tcW w:w="2977" w:type="dxa"/>
            <w:vAlign w:val="center"/>
          </w:tcPr>
          <w:p w:rsidR="007170F5" w:rsidRDefault="001464CF">
            <w:r>
              <w:rPr>
                <w:color w:val="000000"/>
                <w:sz w:val="24"/>
              </w:rPr>
              <w:t>硕士研究生，具有基金从业资格。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瑞选灵活配置混合型证券投资基金基金经理、易方达新利灵活配置混合型证券投资</w:t>
            </w:r>
            <w:r>
              <w:rPr>
                <w:color w:val="000000"/>
                <w:sz w:val="24"/>
              </w:rPr>
              <w:lastRenderedPageBreak/>
              <w:t>基金基金经理、易方达新鑫灵活配置混合型证券投资基金基金经理、易方达新享灵活配置混合型证券投资基金基金经理、易方达瑞景灵活配置混合型证券投资基金基金经理、易方达瑞通灵活配置混合型证券投资基金基金经理、易方达瑞程灵活配置混合型证券投资基金基金经理、易方达瑞弘灵活配置混合型证券投资基金基金经理、易方达裕鑫债券型证券投资基金基金经理。</w:t>
            </w:r>
          </w:p>
        </w:tc>
      </w:tr>
    </w:tbl>
    <w:p w:rsidR="007170F5" w:rsidRDefault="001464CF">
      <w:pPr>
        <w:spacing w:line="360" w:lineRule="auto"/>
        <w:ind w:firstLineChars="200" w:firstLine="480"/>
        <w:rPr>
          <w:color w:val="000000"/>
          <w:sz w:val="24"/>
          <w:szCs w:val="24"/>
        </w:rPr>
      </w:pPr>
      <w:r>
        <w:rPr>
          <w:color w:val="000000"/>
          <w:sz w:val="24"/>
          <w:szCs w:val="24"/>
        </w:rPr>
        <w:lastRenderedPageBreak/>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7170F5" w:rsidRDefault="001464CF">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7170F5" w:rsidRDefault="001464CF">
      <w:pPr>
        <w:spacing w:line="360" w:lineRule="auto"/>
        <w:ind w:firstLineChars="200" w:firstLine="480"/>
        <w:rPr>
          <w:color w:val="000000"/>
          <w:sz w:val="24"/>
          <w:szCs w:val="24"/>
        </w:rPr>
      </w:pPr>
      <w:r>
        <w:rPr>
          <w:color w:val="000000"/>
          <w:sz w:val="24"/>
          <w:szCs w:val="24"/>
        </w:rPr>
        <w:t>2020</w:t>
      </w:r>
      <w:r>
        <w:rPr>
          <w:color w:val="000000"/>
          <w:sz w:val="24"/>
          <w:szCs w:val="24"/>
        </w:rPr>
        <w:t>年一季度，在新冠疫情的影响下，市场对经济衰退预期强烈，避险情绪浓厚，债券收益率整体大幅震荡下行。年初，在</w:t>
      </w:r>
      <w:r>
        <w:rPr>
          <w:color w:val="000000"/>
          <w:sz w:val="24"/>
          <w:szCs w:val="24"/>
        </w:rPr>
        <w:t>CPI</w:t>
      </w:r>
      <w:r>
        <w:rPr>
          <w:color w:val="000000"/>
          <w:sz w:val="24"/>
          <w:szCs w:val="24"/>
        </w:rPr>
        <w:t>低于预期和较为宽松的资金面的双重推动下，收益率震荡下行。春节后，在国内疫情爆发推升避险情绪的影响下，长端收益率在春节后第一个交易日单日下行接近</w:t>
      </w:r>
      <w:r>
        <w:rPr>
          <w:color w:val="000000"/>
          <w:sz w:val="24"/>
          <w:szCs w:val="24"/>
        </w:rPr>
        <w:t>20BP</w:t>
      </w:r>
      <w:r>
        <w:rPr>
          <w:color w:val="000000"/>
          <w:sz w:val="24"/>
          <w:szCs w:val="24"/>
        </w:rPr>
        <w:t>，信用债收益率也跟随利率出现了非常明显的下行。随后，由于国内疫情逐渐好转复工预期升温，同时权益市场走势强劲，在收益率大幅下行之后，债市一直处于小幅震荡调整模式。到</w:t>
      </w:r>
      <w:r>
        <w:rPr>
          <w:color w:val="000000"/>
          <w:sz w:val="24"/>
          <w:szCs w:val="24"/>
        </w:rPr>
        <w:t>3</w:t>
      </w:r>
      <w:r>
        <w:rPr>
          <w:color w:val="000000"/>
          <w:sz w:val="24"/>
          <w:szCs w:val="24"/>
        </w:rPr>
        <w:t>月初，在海外疫情超预期爆发的背景下，美联储紧急超预期降息，加之油价暴跌，推动长端收益率再次开始大幅下行。在全球股市暴跌引发流动性危机之后，美联储在</w:t>
      </w:r>
      <w:r>
        <w:rPr>
          <w:color w:val="000000"/>
          <w:sz w:val="24"/>
          <w:szCs w:val="24"/>
        </w:rPr>
        <w:t>3</w:t>
      </w:r>
      <w:r>
        <w:rPr>
          <w:color w:val="000000"/>
          <w:sz w:val="24"/>
          <w:szCs w:val="24"/>
        </w:rPr>
        <w:t>月末开启了无限流动性支持，而此时国内降息预期也在持续发酵，引发长端收益率继续下行。整个季度来看，</w:t>
      </w:r>
      <w:r>
        <w:rPr>
          <w:color w:val="000000"/>
          <w:sz w:val="24"/>
          <w:szCs w:val="24"/>
        </w:rPr>
        <w:t>10</w:t>
      </w:r>
      <w:r>
        <w:rPr>
          <w:color w:val="000000"/>
          <w:sz w:val="24"/>
          <w:szCs w:val="24"/>
        </w:rPr>
        <w:t>年期国债和国开债收益率分别下行</w:t>
      </w:r>
      <w:r>
        <w:rPr>
          <w:color w:val="000000"/>
          <w:sz w:val="24"/>
          <w:szCs w:val="24"/>
        </w:rPr>
        <w:t>55BP</w:t>
      </w:r>
      <w:r>
        <w:rPr>
          <w:color w:val="000000"/>
          <w:sz w:val="24"/>
          <w:szCs w:val="24"/>
        </w:rPr>
        <w:t>和</w:t>
      </w:r>
      <w:r>
        <w:rPr>
          <w:color w:val="000000"/>
          <w:sz w:val="24"/>
          <w:szCs w:val="24"/>
        </w:rPr>
        <w:t>63BP</w:t>
      </w:r>
      <w:r>
        <w:rPr>
          <w:color w:val="000000"/>
          <w:sz w:val="24"/>
          <w:szCs w:val="24"/>
        </w:rPr>
        <w:t>。信用债收益率整体走势类似于利率债，但受到流动性宽松影响，短端收益率下行幅度较长端更大，但幅度较利率债更小，因而信用利差整体走阔。</w:t>
      </w:r>
    </w:p>
    <w:p w:rsidR="007170F5" w:rsidRDefault="001464CF">
      <w:pPr>
        <w:spacing w:line="360" w:lineRule="auto"/>
        <w:ind w:firstLineChars="200" w:firstLine="480"/>
        <w:rPr>
          <w:color w:val="000000"/>
          <w:sz w:val="24"/>
          <w:szCs w:val="24"/>
        </w:rPr>
      </w:pPr>
      <w:r>
        <w:rPr>
          <w:color w:val="000000"/>
          <w:sz w:val="24"/>
          <w:szCs w:val="24"/>
        </w:rPr>
        <w:t>权益市场方面，一季度整体收跌，但过程和节奏可谓是一波三折。元旦至春节前，市场继续延续了</w:t>
      </w:r>
      <w:r>
        <w:rPr>
          <w:color w:val="000000"/>
          <w:sz w:val="24"/>
          <w:szCs w:val="24"/>
        </w:rPr>
        <w:t>2019</w:t>
      </w:r>
      <w:r>
        <w:rPr>
          <w:color w:val="000000"/>
          <w:sz w:val="24"/>
          <w:szCs w:val="24"/>
        </w:rPr>
        <w:t>年</w:t>
      </w:r>
      <w:r>
        <w:rPr>
          <w:color w:val="000000"/>
          <w:sz w:val="24"/>
          <w:szCs w:val="24"/>
        </w:rPr>
        <w:t>12</w:t>
      </w:r>
      <w:r>
        <w:rPr>
          <w:color w:val="000000"/>
          <w:sz w:val="24"/>
          <w:szCs w:val="24"/>
        </w:rPr>
        <w:t>月开始的春季躁动，以科技为首的创业板指数强势持续领涨。随后，国内新冠疫情开始爆发，市场在春节前后出现了大幅调整。不过，在短暂的快速普跌之后，大盘仍延续了疫情之前的科技主线行情，以</w:t>
      </w:r>
      <w:r>
        <w:rPr>
          <w:color w:val="000000"/>
          <w:sz w:val="24"/>
          <w:szCs w:val="24"/>
        </w:rPr>
        <w:t>TMT</w:t>
      </w:r>
      <w:r>
        <w:rPr>
          <w:color w:val="000000"/>
          <w:sz w:val="24"/>
          <w:szCs w:val="24"/>
        </w:rPr>
        <w:t>为首的成长板块在国内疫情拐点之后出现了强劲反弹，投资者对新基金和</w:t>
      </w:r>
      <w:r>
        <w:rPr>
          <w:color w:val="000000"/>
          <w:sz w:val="24"/>
          <w:szCs w:val="24"/>
        </w:rPr>
        <w:t>ETF</w:t>
      </w:r>
      <w:r>
        <w:rPr>
          <w:color w:val="000000"/>
          <w:sz w:val="24"/>
          <w:szCs w:val="24"/>
        </w:rPr>
        <w:t>的申购热情也异常高涨，沪深两市成交量更是连续数个交易日突破万亿。进入</w:t>
      </w:r>
      <w:r>
        <w:rPr>
          <w:color w:val="000000"/>
          <w:sz w:val="24"/>
          <w:szCs w:val="24"/>
        </w:rPr>
        <w:t>3</w:t>
      </w:r>
      <w:r>
        <w:rPr>
          <w:color w:val="000000"/>
          <w:sz w:val="24"/>
          <w:szCs w:val="24"/>
        </w:rPr>
        <w:t>月份，随着海外疫情爆发并超预期扩散，外围市场出现了大幅系统性的下跌，并引发了全球性的恐慌和流动性危机。受其影响，北上资金大幅流出</w:t>
      </w:r>
      <w:r>
        <w:rPr>
          <w:color w:val="000000"/>
          <w:sz w:val="24"/>
          <w:szCs w:val="24"/>
        </w:rPr>
        <w:t>A</w:t>
      </w:r>
      <w:r>
        <w:rPr>
          <w:color w:val="000000"/>
          <w:sz w:val="24"/>
          <w:szCs w:val="24"/>
        </w:rPr>
        <w:t>股市场，叠加避险风险偏好的蔓延，国内市场也出现了较大幅度的调整。其中，科技板块受到海外需求受损影响，出现了更为明显的下跌，而和国内需求相关性强的基建产业链和消费板块则相对抗跌。全球资本市场的超预期下跌直至一季度末才略有平稳。</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报告期内，组合规模增长较快，股票和转债仓位自</w:t>
      </w:r>
      <w:r w:rsidRPr="006C56AA">
        <w:rPr>
          <w:color w:val="000000"/>
          <w:sz w:val="24"/>
          <w:szCs w:val="24"/>
        </w:rPr>
        <w:t>3</w:t>
      </w:r>
      <w:r w:rsidRPr="006C56AA">
        <w:rPr>
          <w:color w:val="000000"/>
          <w:sz w:val="24"/>
          <w:szCs w:val="24"/>
        </w:rPr>
        <w:t>月初有所降低，股票行业均衡配置，转债持仓集中在中低绝对价位的大盘品种，以平衡和偏债型为主。债券方面，组合系统性提高了杠杆和久期水平，在保证流动性的前提下，增持高等级信用债和长久期利率债。</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1.2444</w:t>
      </w:r>
      <w:r w:rsidRPr="006C56AA">
        <w:rPr>
          <w:color w:val="000000"/>
          <w:sz w:val="24"/>
          <w:szCs w:val="24"/>
        </w:rPr>
        <w:t>元，本报告期份额净值增长率为</w:t>
      </w:r>
      <w:r w:rsidRPr="006C56AA">
        <w:rPr>
          <w:color w:val="000000"/>
          <w:sz w:val="24"/>
          <w:szCs w:val="24"/>
        </w:rPr>
        <w:t>-0.46%</w:t>
      </w:r>
      <w:r w:rsidRPr="006C56AA">
        <w:rPr>
          <w:color w:val="000000"/>
          <w:sz w:val="24"/>
          <w:szCs w:val="24"/>
        </w:rPr>
        <w:t>，同期业绩比较基准收益率为</w:t>
      </w:r>
      <w:r w:rsidRPr="006C56AA">
        <w:rPr>
          <w:color w:val="000000"/>
          <w:sz w:val="24"/>
          <w:szCs w:val="24"/>
        </w:rPr>
        <w:t>0.60%</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1,759,976,235.20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1,759,976,235.20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11.77</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12,733,884,047.82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85.15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12,673,436,097.82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84.75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60,447,950.00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0.40</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141,144,079.69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0.94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319,050,837.71</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2.13</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14,954,055,200.42</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43,736,226.84</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0.41</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1,181,349,119.28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10.97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24,008,559.12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0.22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142,888,961.54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120,251,422.47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149,501,025.00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98,240,920.95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0.91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1,759,976,235.20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16.35</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170F5">
        <w:tc>
          <w:tcPr>
            <w:tcW w:w="851" w:type="dxa"/>
            <w:vAlign w:val="center"/>
          </w:tcPr>
          <w:p w:rsidR="007170F5" w:rsidRDefault="001464CF">
            <w:pPr>
              <w:jc w:val="center"/>
            </w:pPr>
            <w:r>
              <w:rPr>
                <w:color w:val="000000"/>
                <w:kern w:val="0"/>
                <w:sz w:val="24"/>
                <w:szCs w:val="24"/>
              </w:rPr>
              <w:t>1</w:t>
            </w:r>
          </w:p>
        </w:tc>
        <w:tc>
          <w:tcPr>
            <w:tcW w:w="1276" w:type="dxa"/>
            <w:vAlign w:val="center"/>
          </w:tcPr>
          <w:p w:rsidR="007170F5" w:rsidRDefault="001464CF">
            <w:pPr>
              <w:jc w:val="center"/>
            </w:pPr>
            <w:r>
              <w:rPr>
                <w:color w:val="000000"/>
                <w:kern w:val="0"/>
                <w:sz w:val="24"/>
                <w:szCs w:val="24"/>
              </w:rPr>
              <w:t>000002</w:t>
            </w:r>
          </w:p>
        </w:tc>
        <w:tc>
          <w:tcPr>
            <w:tcW w:w="1418" w:type="dxa"/>
            <w:vAlign w:val="center"/>
          </w:tcPr>
          <w:p w:rsidR="007170F5" w:rsidRDefault="001464CF">
            <w:pPr>
              <w:jc w:val="center"/>
            </w:pPr>
            <w:r>
              <w:rPr>
                <w:color w:val="000000"/>
                <w:kern w:val="0"/>
                <w:sz w:val="24"/>
                <w:szCs w:val="24"/>
              </w:rPr>
              <w:t>万科</w:t>
            </w:r>
            <w:r>
              <w:rPr>
                <w:color w:val="000000"/>
                <w:kern w:val="0"/>
                <w:sz w:val="24"/>
                <w:szCs w:val="24"/>
              </w:rPr>
              <w:t>A</w:t>
            </w:r>
          </w:p>
        </w:tc>
        <w:tc>
          <w:tcPr>
            <w:tcW w:w="1701" w:type="dxa"/>
            <w:vAlign w:val="center"/>
          </w:tcPr>
          <w:p w:rsidR="007170F5" w:rsidRDefault="001464CF">
            <w:pPr>
              <w:jc w:val="right"/>
            </w:pPr>
            <w:r>
              <w:rPr>
                <w:color w:val="000000"/>
                <w:kern w:val="0"/>
                <w:sz w:val="24"/>
                <w:szCs w:val="24"/>
              </w:rPr>
              <w:t>5,828,500</w:t>
            </w:r>
          </w:p>
        </w:tc>
        <w:tc>
          <w:tcPr>
            <w:tcW w:w="1984" w:type="dxa"/>
            <w:vAlign w:val="center"/>
          </w:tcPr>
          <w:p w:rsidR="007170F5" w:rsidRDefault="001464CF">
            <w:pPr>
              <w:jc w:val="right"/>
            </w:pPr>
            <w:r>
              <w:rPr>
                <w:color w:val="000000"/>
                <w:kern w:val="0"/>
                <w:sz w:val="24"/>
                <w:szCs w:val="24"/>
              </w:rPr>
              <w:t>149,501,025.00</w:t>
            </w:r>
          </w:p>
        </w:tc>
        <w:tc>
          <w:tcPr>
            <w:tcW w:w="1559" w:type="dxa"/>
            <w:vAlign w:val="center"/>
          </w:tcPr>
          <w:p w:rsidR="007170F5" w:rsidRDefault="001464CF">
            <w:pPr>
              <w:jc w:val="right"/>
            </w:pPr>
            <w:r>
              <w:rPr>
                <w:color w:val="000000"/>
                <w:kern w:val="0"/>
                <w:sz w:val="24"/>
                <w:szCs w:val="24"/>
              </w:rPr>
              <w:t>1.39</w:t>
            </w:r>
          </w:p>
        </w:tc>
      </w:tr>
      <w:tr w:rsidR="007170F5">
        <w:tc>
          <w:tcPr>
            <w:tcW w:w="851" w:type="dxa"/>
            <w:vAlign w:val="center"/>
          </w:tcPr>
          <w:p w:rsidR="007170F5" w:rsidRDefault="001464CF">
            <w:pPr>
              <w:jc w:val="center"/>
            </w:pPr>
            <w:r>
              <w:rPr>
                <w:color w:val="000000"/>
                <w:kern w:val="0"/>
                <w:sz w:val="24"/>
                <w:szCs w:val="24"/>
              </w:rPr>
              <w:t>2</w:t>
            </w:r>
          </w:p>
        </w:tc>
        <w:tc>
          <w:tcPr>
            <w:tcW w:w="1276" w:type="dxa"/>
            <w:vAlign w:val="center"/>
          </w:tcPr>
          <w:p w:rsidR="007170F5" w:rsidRDefault="001464CF">
            <w:pPr>
              <w:jc w:val="center"/>
            </w:pPr>
            <w:r>
              <w:rPr>
                <w:color w:val="000000"/>
                <w:kern w:val="0"/>
                <w:sz w:val="24"/>
                <w:szCs w:val="24"/>
              </w:rPr>
              <w:t>000651</w:t>
            </w:r>
          </w:p>
        </w:tc>
        <w:tc>
          <w:tcPr>
            <w:tcW w:w="1418" w:type="dxa"/>
            <w:vAlign w:val="center"/>
          </w:tcPr>
          <w:p w:rsidR="007170F5" w:rsidRDefault="001464CF">
            <w:pPr>
              <w:jc w:val="center"/>
            </w:pPr>
            <w:r>
              <w:rPr>
                <w:color w:val="000000"/>
                <w:kern w:val="0"/>
                <w:sz w:val="24"/>
                <w:szCs w:val="24"/>
              </w:rPr>
              <w:t>格力电器</w:t>
            </w:r>
          </w:p>
        </w:tc>
        <w:tc>
          <w:tcPr>
            <w:tcW w:w="1701" w:type="dxa"/>
            <w:vAlign w:val="center"/>
          </w:tcPr>
          <w:p w:rsidR="007170F5" w:rsidRDefault="001464CF">
            <w:pPr>
              <w:jc w:val="right"/>
            </w:pPr>
            <w:r>
              <w:rPr>
                <w:color w:val="000000"/>
                <w:kern w:val="0"/>
                <w:sz w:val="24"/>
                <w:szCs w:val="24"/>
              </w:rPr>
              <w:t>2,378,058</w:t>
            </w:r>
          </w:p>
        </w:tc>
        <w:tc>
          <w:tcPr>
            <w:tcW w:w="1984" w:type="dxa"/>
            <w:vAlign w:val="center"/>
          </w:tcPr>
          <w:p w:rsidR="007170F5" w:rsidRDefault="001464CF">
            <w:pPr>
              <w:jc w:val="right"/>
            </w:pPr>
            <w:r>
              <w:rPr>
                <w:color w:val="000000"/>
                <w:kern w:val="0"/>
                <w:sz w:val="24"/>
                <w:szCs w:val="24"/>
              </w:rPr>
              <w:t>124,134,627.60</w:t>
            </w:r>
          </w:p>
        </w:tc>
        <w:tc>
          <w:tcPr>
            <w:tcW w:w="1559" w:type="dxa"/>
            <w:vAlign w:val="center"/>
          </w:tcPr>
          <w:p w:rsidR="007170F5" w:rsidRDefault="001464CF">
            <w:pPr>
              <w:jc w:val="right"/>
            </w:pPr>
            <w:r>
              <w:rPr>
                <w:color w:val="000000"/>
                <w:kern w:val="0"/>
                <w:sz w:val="24"/>
                <w:szCs w:val="24"/>
              </w:rPr>
              <w:t>1.15</w:t>
            </w:r>
          </w:p>
        </w:tc>
      </w:tr>
      <w:tr w:rsidR="007170F5">
        <w:tc>
          <w:tcPr>
            <w:tcW w:w="851" w:type="dxa"/>
            <w:vAlign w:val="center"/>
          </w:tcPr>
          <w:p w:rsidR="007170F5" w:rsidRDefault="001464CF">
            <w:pPr>
              <w:jc w:val="center"/>
            </w:pPr>
            <w:r>
              <w:rPr>
                <w:color w:val="000000"/>
                <w:kern w:val="0"/>
                <w:sz w:val="24"/>
                <w:szCs w:val="24"/>
              </w:rPr>
              <w:t>3</w:t>
            </w:r>
          </w:p>
        </w:tc>
        <w:tc>
          <w:tcPr>
            <w:tcW w:w="1276" w:type="dxa"/>
            <w:vAlign w:val="center"/>
          </w:tcPr>
          <w:p w:rsidR="007170F5" w:rsidRDefault="001464CF">
            <w:pPr>
              <w:jc w:val="center"/>
            </w:pPr>
            <w:r>
              <w:rPr>
                <w:color w:val="000000"/>
                <w:kern w:val="0"/>
                <w:sz w:val="24"/>
                <w:szCs w:val="24"/>
              </w:rPr>
              <w:t>601318</w:t>
            </w:r>
          </w:p>
        </w:tc>
        <w:tc>
          <w:tcPr>
            <w:tcW w:w="1418" w:type="dxa"/>
            <w:vAlign w:val="center"/>
          </w:tcPr>
          <w:p w:rsidR="007170F5" w:rsidRDefault="001464CF">
            <w:pPr>
              <w:jc w:val="center"/>
            </w:pPr>
            <w:r>
              <w:rPr>
                <w:color w:val="000000"/>
                <w:kern w:val="0"/>
                <w:sz w:val="24"/>
                <w:szCs w:val="24"/>
              </w:rPr>
              <w:t>中国平安</w:t>
            </w:r>
          </w:p>
        </w:tc>
        <w:tc>
          <w:tcPr>
            <w:tcW w:w="1701" w:type="dxa"/>
            <w:vAlign w:val="center"/>
          </w:tcPr>
          <w:p w:rsidR="007170F5" w:rsidRDefault="001464CF">
            <w:pPr>
              <w:jc w:val="right"/>
            </w:pPr>
            <w:r>
              <w:rPr>
                <w:color w:val="000000"/>
                <w:kern w:val="0"/>
                <w:sz w:val="24"/>
                <w:szCs w:val="24"/>
              </w:rPr>
              <w:t>1,738,491</w:t>
            </w:r>
          </w:p>
        </w:tc>
        <w:tc>
          <w:tcPr>
            <w:tcW w:w="1984" w:type="dxa"/>
            <w:vAlign w:val="center"/>
          </w:tcPr>
          <w:p w:rsidR="007170F5" w:rsidRDefault="001464CF">
            <w:pPr>
              <w:jc w:val="right"/>
            </w:pPr>
            <w:r>
              <w:rPr>
                <w:color w:val="000000"/>
                <w:kern w:val="0"/>
                <w:sz w:val="24"/>
                <w:szCs w:val="24"/>
              </w:rPr>
              <w:t>120,251,422.47</w:t>
            </w:r>
          </w:p>
        </w:tc>
        <w:tc>
          <w:tcPr>
            <w:tcW w:w="1559" w:type="dxa"/>
            <w:vAlign w:val="center"/>
          </w:tcPr>
          <w:p w:rsidR="007170F5" w:rsidRDefault="001464CF">
            <w:pPr>
              <w:jc w:val="right"/>
            </w:pPr>
            <w:r>
              <w:rPr>
                <w:color w:val="000000"/>
                <w:kern w:val="0"/>
                <w:sz w:val="24"/>
                <w:szCs w:val="24"/>
              </w:rPr>
              <w:t>1.12</w:t>
            </w:r>
          </w:p>
        </w:tc>
      </w:tr>
      <w:tr w:rsidR="007170F5">
        <w:tc>
          <w:tcPr>
            <w:tcW w:w="851" w:type="dxa"/>
            <w:vAlign w:val="center"/>
          </w:tcPr>
          <w:p w:rsidR="007170F5" w:rsidRDefault="001464CF">
            <w:pPr>
              <w:jc w:val="center"/>
            </w:pPr>
            <w:r>
              <w:rPr>
                <w:color w:val="000000"/>
                <w:kern w:val="0"/>
                <w:sz w:val="24"/>
                <w:szCs w:val="24"/>
              </w:rPr>
              <w:t>4</w:t>
            </w:r>
          </w:p>
        </w:tc>
        <w:tc>
          <w:tcPr>
            <w:tcW w:w="1276" w:type="dxa"/>
            <w:vAlign w:val="center"/>
          </w:tcPr>
          <w:p w:rsidR="007170F5" w:rsidRDefault="001464CF">
            <w:pPr>
              <w:jc w:val="center"/>
            </w:pPr>
            <w:r>
              <w:rPr>
                <w:color w:val="000000"/>
                <w:kern w:val="0"/>
                <w:sz w:val="24"/>
                <w:szCs w:val="24"/>
              </w:rPr>
              <w:t>000860</w:t>
            </w:r>
          </w:p>
        </w:tc>
        <w:tc>
          <w:tcPr>
            <w:tcW w:w="1418" w:type="dxa"/>
            <w:vAlign w:val="center"/>
          </w:tcPr>
          <w:p w:rsidR="007170F5" w:rsidRDefault="001464CF">
            <w:pPr>
              <w:jc w:val="center"/>
            </w:pPr>
            <w:r>
              <w:rPr>
                <w:color w:val="000000"/>
                <w:kern w:val="0"/>
                <w:sz w:val="24"/>
                <w:szCs w:val="24"/>
              </w:rPr>
              <w:t>顺鑫农业</w:t>
            </w:r>
          </w:p>
        </w:tc>
        <w:tc>
          <w:tcPr>
            <w:tcW w:w="1701" w:type="dxa"/>
            <w:vAlign w:val="center"/>
          </w:tcPr>
          <w:p w:rsidR="007170F5" w:rsidRDefault="001464CF">
            <w:pPr>
              <w:jc w:val="right"/>
            </w:pPr>
            <w:r>
              <w:rPr>
                <w:color w:val="000000"/>
                <w:kern w:val="0"/>
                <w:sz w:val="24"/>
                <w:szCs w:val="24"/>
              </w:rPr>
              <w:t>1,784,035</w:t>
            </w:r>
          </w:p>
        </w:tc>
        <w:tc>
          <w:tcPr>
            <w:tcW w:w="1984" w:type="dxa"/>
            <w:vAlign w:val="center"/>
          </w:tcPr>
          <w:p w:rsidR="007170F5" w:rsidRDefault="001464CF">
            <w:pPr>
              <w:jc w:val="right"/>
            </w:pPr>
            <w:r>
              <w:rPr>
                <w:color w:val="000000"/>
                <w:kern w:val="0"/>
                <w:sz w:val="24"/>
                <w:szCs w:val="24"/>
              </w:rPr>
              <w:t>109,521,908.65</w:t>
            </w:r>
          </w:p>
        </w:tc>
        <w:tc>
          <w:tcPr>
            <w:tcW w:w="1559" w:type="dxa"/>
            <w:vAlign w:val="center"/>
          </w:tcPr>
          <w:p w:rsidR="007170F5" w:rsidRDefault="001464CF">
            <w:pPr>
              <w:jc w:val="right"/>
            </w:pPr>
            <w:r>
              <w:rPr>
                <w:color w:val="000000"/>
                <w:kern w:val="0"/>
                <w:sz w:val="24"/>
                <w:szCs w:val="24"/>
              </w:rPr>
              <w:t>1.02</w:t>
            </w:r>
          </w:p>
        </w:tc>
      </w:tr>
      <w:tr w:rsidR="007170F5">
        <w:tc>
          <w:tcPr>
            <w:tcW w:w="851" w:type="dxa"/>
            <w:vAlign w:val="center"/>
          </w:tcPr>
          <w:p w:rsidR="007170F5" w:rsidRDefault="001464CF">
            <w:pPr>
              <w:jc w:val="center"/>
            </w:pPr>
            <w:r>
              <w:rPr>
                <w:color w:val="000000"/>
                <w:kern w:val="0"/>
                <w:sz w:val="24"/>
                <w:szCs w:val="24"/>
              </w:rPr>
              <w:t>5</w:t>
            </w:r>
          </w:p>
        </w:tc>
        <w:tc>
          <w:tcPr>
            <w:tcW w:w="1276" w:type="dxa"/>
            <w:vAlign w:val="center"/>
          </w:tcPr>
          <w:p w:rsidR="007170F5" w:rsidRDefault="001464CF">
            <w:pPr>
              <w:jc w:val="center"/>
            </w:pPr>
            <w:r>
              <w:rPr>
                <w:color w:val="000000"/>
                <w:kern w:val="0"/>
                <w:sz w:val="24"/>
                <w:szCs w:val="24"/>
              </w:rPr>
              <w:t>600486</w:t>
            </w:r>
          </w:p>
        </w:tc>
        <w:tc>
          <w:tcPr>
            <w:tcW w:w="1418" w:type="dxa"/>
            <w:vAlign w:val="center"/>
          </w:tcPr>
          <w:p w:rsidR="007170F5" w:rsidRDefault="001464CF">
            <w:pPr>
              <w:jc w:val="center"/>
            </w:pPr>
            <w:r>
              <w:rPr>
                <w:color w:val="000000"/>
                <w:kern w:val="0"/>
                <w:sz w:val="24"/>
                <w:szCs w:val="24"/>
              </w:rPr>
              <w:t>扬农化工</w:t>
            </w:r>
          </w:p>
        </w:tc>
        <w:tc>
          <w:tcPr>
            <w:tcW w:w="1701" w:type="dxa"/>
            <w:vAlign w:val="center"/>
          </w:tcPr>
          <w:p w:rsidR="007170F5" w:rsidRDefault="001464CF">
            <w:pPr>
              <w:jc w:val="right"/>
            </w:pPr>
            <w:r>
              <w:rPr>
                <w:color w:val="000000"/>
                <w:kern w:val="0"/>
                <w:sz w:val="24"/>
                <w:szCs w:val="24"/>
              </w:rPr>
              <w:t>1,541,850</w:t>
            </w:r>
          </w:p>
        </w:tc>
        <w:tc>
          <w:tcPr>
            <w:tcW w:w="1984" w:type="dxa"/>
            <w:vAlign w:val="center"/>
          </w:tcPr>
          <w:p w:rsidR="007170F5" w:rsidRDefault="001464CF">
            <w:pPr>
              <w:jc w:val="right"/>
            </w:pPr>
            <w:r>
              <w:rPr>
                <w:color w:val="000000"/>
                <w:kern w:val="0"/>
                <w:sz w:val="24"/>
                <w:szCs w:val="24"/>
              </w:rPr>
              <w:t>103,936,108.50</w:t>
            </w:r>
          </w:p>
        </w:tc>
        <w:tc>
          <w:tcPr>
            <w:tcW w:w="1559" w:type="dxa"/>
            <w:vAlign w:val="center"/>
          </w:tcPr>
          <w:p w:rsidR="007170F5" w:rsidRDefault="001464CF">
            <w:pPr>
              <w:jc w:val="right"/>
            </w:pPr>
            <w:r>
              <w:rPr>
                <w:color w:val="000000"/>
                <w:kern w:val="0"/>
                <w:sz w:val="24"/>
                <w:szCs w:val="24"/>
              </w:rPr>
              <w:t>0.97</w:t>
            </w:r>
          </w:p>
        </w:tc>
      </w:tr>
      <w:tr w:rsidR="007170F5">
        <w:tc>
          <w:tcPr>
            <w:tcW w:w="851" w:type="dxa"/>
            <w:vAlign w:val="center"/>
          </w:tcPr>
          <w:p w:rsidR="007170F5" w:rsidRDefault="001464CF">
            <w:pPr>
              <w:jc w:val="center"/>
            </w:pPr>
            <w:r>
              <w:rPr>
                <w:color w:val="000000"/>
                <w:kern w:val="0"/>
                <w:sz w:val="24"/>
                <w:szCs w:val="24"/>
              </w:rPr>
              <w:t>6</w:t>
            </w:r>
          </w:p>
        </w:tc>
        <w:tc>
          <w:tcPr>
            <w:tcW w:w="1276" w:type="dxa"/>
            <w:vAlign w:val="center"/>
          </w:tcPr>
          <w:p w:rsidR="007170F5" w:rsidRDefault="001464CF">
            <w:pPr>
              <w:jc w:val="center"/>
            </w:pPr>
            <w:r>
              <w:rPr>
                <w:color w:val="000000"/>
                <w:kern w:val="0"/>
                <w:sz w:val="24"/>
                <w:szCs w:val="24"/>
              </w:rPr>
              <w:t>603259</w:t>
            </w:r>
          </w:p>
        </w:tc>
        <w:tc>
          <w:tcPr>
            <w:tcW w:w="1418" w:type="dxa"/>
            <w:vAlign w:val="center"/>
          </w:tcPr>
          <w:p w:rsidR="007170F5" w:rsidRDefault="001464CF">
            <w:pPr>
              <w:jc w:val="center"/>
            </w:pPr>
            <w:r>
              <w:rPr>
                <w:color w:val="000000"/>
                <w:kern w:val="0"/>
                <w:sz w:val="24"/>
                <w:szCs w:val="24"/>
              </w:rPr>
              <w:t>药明康德</w:t>
            </w:r>
          </w:p>
        </w:tc>
        <w:tc>
          <w:tcPr>
            <w:tcW w:w="1701" w:type="dxa"/>
            <w:vAlign w:val="center"/>
          </w:tcPr>
          <w:p w:rsidR="007170F5" w:rsidRDefault="001464CF">
            <w:pPr>
              <w:jc w:val="right"/>
            </w:pPr>
            <w:r>
              <w:rPr>
                <w:color w:val="000000"/>
                <w:kern w:val="0"/>
                <w:sz w:val="24"/>
                <w:szCs w:val="24"/>
              </w:rPr>
              <w:t>1,085,655</w:t>
            </w:r>
          </w:p>
        </w:tc>
        <w:tc>
          <w:tcPr>
            <w:tcW w:w="1984" w:type="dxa"/>
            <w:vAlign w:val="center"/>
          </w:tcPr>
          <w:p w:rsidR="007170F5" w:rsidRDefault="001464CF">
            <w:pPr>
              <w:jc w:val="right"/>
            </w:pPr>
            <w:r>
              <w:rPr>
                <w:color w:val="000000"/>
                <w:kern w:val="0"/>
                <w:sz w:val="24"/>
                <w:szCs w:val="24"/>
              </w:rPr>
              <w:t>98,240,920.95</w:t>
            </w:r>
          </w:p>
        </w:tc>
        <w:tc>
          <w:tcPr>
            <w:tcW w:w="1559" w:type="dxa"/>
            <w:vAlign w:val="center"/>
          </w:tcPr>
          <w:p w:rsidR="007170F5" w:rsidRDefault="001464CF">
            <w:pPr>
              <w:jc w:val="right"/>
            </w:pPr>
            <w:r>
              <w:rPr>
                <w:color w:val="000000"/>
                <w:kern w:val="0"/>
                <w:sz w:val="24"/>
                <w:szCs w:val="24"/>
              </w:rPr>
              <w:t>0.91</w:t>
            </w:r>
          </w:p>
        </w:tc>
      </w:tr>
      <w:tr w:rsidR="007170F5">
        <w:tc>
          <w:tcPr>
            <w:tcW w:w="851" w:type="dxa"/>
            <w:vAlign w:val="center"/>
          </w:tcPr>
          <w:p w:rsidR="007170F5" w:rsidRDefault="001464CF">
            <w:pPr>
              <w:jc w:val="center"/>
            </w:pPr>
            <w:r>
              <w:rPr>
                <w:color w:val="000000"/>
                <w:kern w:val="0"/>
                <w:sz w:val="24"/>
                <w:szCs w:val="24"/>
              </w:rPr>
              <w:t>7</w:t>
            </w:r>
          </w:p>
        </w:tc>
        <w:tc>
          <w:tcPr>
            <w:tcW w:w="1276" w:type="dxa"/>
            <w:vAlign w:val="center"/>
          </w:tcPr>
          <w:p w:rsidR="007170F5" w:rsidRDefault="001464CF">
            <w:pPr>
              <w:jc w:val="center"/>
            </w:pPr>
            <w:r>
              <w:rPr>
                <w:color w:val="000000"/>
                <w:kern w:val="0"/>
                <w:sz w:val="24"/>
                <w:szCs w:val="24"/>
              </w:rPr>
              <w:t>600004</w:t>
            </w:r>
          </w:p>
        </w:tc>
        <w:tc>
          <w:tcPr>
            <w:tcW w:w="1418" w:type="dxa"/>
            <w:vAlign w:val="center"/>
          </w:tcPr>
          <w:p w:rsidR="007170F5" w:rsidRDefault="001464CF">
            <w:pPr>
              <w:jc w:val="center"/>
            </w:pPr>
            <w:r>
              <w:rPr>
                <w:color w:val="000000"/>
                <w:kern w:val="0"/>
                <w:sz w:val="24"/>
                <w:szCs w:val="24"/>
              </w:rPr>
              <w:t>白云机场</w:t>
            </w:r>
          </w:p>
        </w:tc>
        <w:tc>
          <w:tcPr>
            <w:tcW w:w="1701" w:type="dxa"/>
            <w:vAlign w:val="center"/>
          </w:tcPr>
          <w:p w:rsidR="007170F5" w:rsidRDefault="001464CF">
            <w:pPr>
              <w:jc w:val="right"/>
            </w:pPr>
            <w:r>
              <w:rPr>
                <w:color w:val="000000"/>
                <w:kern w:val="0"/>
                <w:sz w:val="24"/>
                <w:szCs w:val="24"/>
              </w:rPr>
              <w:t>7,763,387</w:t>
            </w:r>
          </w:p>
        </w:tc>
        <w:tc>
          <w:tcPr>
            <w:tcW w:w="1984" w:type="dxa"/>
            <w:vAlign w:val="center"/>
          </w:tcPr>
          <w:p w:rsidR="007170F5" w:rsidRDefault="001464CF">
            <w:pPr>
              <w:jc w:val="right"/>
            </w:pPr>
            <w:r>
              <w:rPr>
                <w:color w:val="000000"/>
                <w:kern w:val="0"/>
                <w:sz w:val="24"/>
                <w:szCs w:val="24"/>
              </w:rPr>
              <w:t>97,430,506.85</w:t>
            </w:r>
          </w:p>
        </w:tc>
        <w:tc>
          <w:tcPr>
            <w:tcW w:w="1559" w:type="dxa"/>
            <w:vAlign w:val="center"/>
          </w:tcPr>
          <w:p w:rsidR="007170F5" w:rsidRDefault="001464CF">
            <w:pPr>
              <w:jc w:val="right"/>
            </w:pPr>
            <w:r>
              <w:rPr>
                <w:color w:val="000000"/>
                <w:kern w:val="0"/>
                <w:sz w:val="24"/>
                <w:szCs w:val="24"/>
              </w:rPr>
              <w:t>0.90</w:t>
            </w:r>
          </w:p>
        </w:tc>
      </w:tr>
      <w:tr w:rsidR="007170F5">
        <w:tc>
          <w:tcPr>
            <w:tcW w:w="851" w:type="dxa"/>
            <w:vAlign w:val="center"/>
          </w:tcPr>
          <w:p w:rsidR="007170F5" w:rsidRDefault="001464CF">
            <w:pPr>
              <w:jc w:val="center"/>
            </w:pPr>
            <w:r>
              <w:rPr>
                <w:color w:val="000000"/>
                <w:kern w:val="0"/>
                <w:sz w:val="24"/>
                <w:szCs w:val="24"/>
              </w:rPr>
              <w:t>8</w:t>
            </w:r>
          </w:p>
        </w:tc>
        <w:tc>
          <w:tcPr>
            <w:tcW w:w="1276" w:type="dxa"/>
            <w:vAlign w:val="center"/>
          </w:tcPr>
          <w:p w:rsidR="007170F5" w:rsidRDefault="001464CF">
            <w:pPr>
              <w:jc w:val="center"/>
            </w:pPr>
            <w:r>
              <w:rPr>
                <w:color w:val="000000"/>
                <w:kern w:val="0"/>
                <w:sz w:val="24"/>
                <w:szCs w:val="24"/>
              </w:rPr>
              <w:t>600690</w:t>
            </w:r>
          </w:p>
        </w:tc>
        <w:tc>
          <w:tcPr>
            <w:tcW w:w="1418" w:type="dxa"/>
            <w:vAlign w:val="center"/>
          </w:tcPr>
          <w:p w:rsidR="007170F5" w:rsidRDefault="001464CF">
            <w:pPr>
              <w:jc w:val="center"/>
            </w:pPr>
            <w:r>
              <w:rPr>
                <w:color w:val="000000"/>
                <w:kern w:val="0"/>
                <w:sz w:val="24"/>
                <w:szCs w:val="24"/>
              </w:rPr>
              <w:t>海尔智家</w:t>
            </w:r>
          </w:p>
        </w:tc>
        <w:tc>
          <w:tcPr>
            <w:tcW w:w="1701" w:type="dxa"/>
            <w:vAlign w:val="center"/>
          </w:tcPr>
          <w:p w:rsidR="007170F5" w:rsidRDefault="001464CF">
            <w:pPr>
              <w:jc w:val="right"/>
            </w:pPr>
            <w:r>
              <w:rPr>
                <w:color w:val="000000"/>
                <w:kern w:val="0"/>
                <w:sz w:val="24"/>
                <w:szCs w:val="24"/>
              </w:rPr>
              <w:t>6,763,663</w:t>
            </w:r>
          </w:p>
        </w:tc>
        <w:tc>
          <w:tcPr>
            <w:tcW w:w="1984" w:type="dxa"/>
            <w:vAlign w:val="center"/>
          </w:tcPr>
          <w:p w:rsidR="007170F5" w:rsidRDefault="001464CF">
            <w:pPr>
              <w:jc w:val="right"/>
            </w:pPr>
            <w:r>
              <w:rPr>
                <w:color w:val="000000"/>
                <w:kern w:val="0"/>
                <w:sz w:val="24"/>
                <w:szCs w:val="24"/>
              </w:rPr>
              <w:t>97,396,747.20</w:t>
            </w:r>
          </w:p>
        </w:tc>
        <w:tc>
          <w:tcPr>
            <w:tcW w:w="1559" w:type="dxa"/>
            <w:vAlign w:val="center"/>
          </w:tcPr>
          <w:p w:rsidR="007170F5" w:rsidRDefault="001464CF">
            <w:pPr>
              <w:jc w:val="right"/>
            </w:pPr>
            <w:r>
              <w:rPr>
                <w:color w:val="000000"/>
                <w:kern w:val="0"/>
                <w:sz w:val="24"/>
                <w:szCs w:val="24"/>
              </w:rPr>
              <w:t>0.90</w:t>
            </w:r>
          </w:p>
        </w:tc>
      </w:tr>
      <w:tr w:rsidR="007170F5">
        <w:tc>
          <w:tcPr>
            <w:tcW w:w="851" w:type="dxa"/>
            <w:vAlign w:val="center"/>
          </w:tcPr>
          <w:p w:rsidR="007170F5" w:rsidRDefault="001464CF">
            <w:pPr>
              <w:jc w:val="center"/>
            </w:pPr>
            <w:r>
              <w:rPr>
                <w:color w:val="000000"/>
                <w:kern w:val="0"/>
                <w:sz w:val="24"/>
                <w:szCs w:val="24"/>
              </w:rPr>
              <w:t>9</w:t>
            </w:r>
          </w:p>
        </w:tc>
        <w:tc>
          <w:tcPr>
            <w:tcW w:w="1276" w:type="dxa"/>
            <w:vAlign w:val="center"/>
          </w:tcPr>
          <w:p w:rsidR="007170F5" w:rsidRDefault="001464CF">
            <w:pPr>
              <w:jc w:val="center"/>
            </w:pPr>
            <w:r>
              <w:rPr>
                <w:color w:val="000000"/>
                <w:kern w:val="0"/>
                <w:sz w:val="24"/>
                <w:szCs w:val="24"/>
              </w:rPr>
              <w:t>002007</w:t>
            </w:r>
          </w:p>
        </w:tc>
        <w:tc>
          <w:tcPr>
            <w:tcW w:w="1418" w:type="dxa"/>
            <w:vAlign w:val="center"/>
          </w:tcPr>
          <w:p w:rsidR="007170F5" w:rsidRDefault="001464CF">
            <w:pPr>
              <w:jc w:val="center"/>
            </w:pPr>
            <w:r>
              <w:rPr>
                <w:color w:val="000000"/>
                <w:kern w:val="0"/>
                <w:sz w:val="24"/>
                <w:szCs w:val="24"/>
              </w:rPr>
              <w:t>华兰生物</w:t>
            </w:r>
          </w:p>
        </w:tc>
        <w:tc>
          <w:tcPr>
            <w:tcW w:w="1701" w:type="dxa"/>
            <w:vAlign w:val="center"/>
          </w:tcPr>
          <w:p w:rsidR="007170F5" w:rsidRDefault="001464CF">
            <w:pPr>
              <w:jc w:val="right"/>
            </w:pPr>
            <w:r>
              <w:rPr>
                <w:color w:val="000000"/>
                <w:kern w:val="0"/>
                <w:sz w:val="24"/>
                <w:szCs w:val="24"/>
              </w:rPr>
              <w:t>1,925,193</w:t>
            </w:r>
          </w:p>
        </w:tc>
        <w:tc>
          <w:tcPr>
            <w:tcW w:w="1984" w:type="dxa"/>
            <w:vAlign w:val="center"/>
          </w:tcPr>
          <w:p w:rsidR="007170F5" w:rsidRDefault="001464CF">
            <w:pPr>
              <w:jc w:val="right"/>
            </w:pPr>
            <w:r>
              <w:rPr>
                <w:color w:val="000000"/>
                <w:kern w:val="0"/>
                <w:sz w:val="24"/>
                <w:szCs w:val="24"/>
              </w:rPr>
              <w:t>92,255,248.56</w:t>
            </w:r>
          </w:p>
        </w:tc>
        <w:tc>
          <w:tcPr>
            <w:tcW w:w="1559" w:type="dxa"/>
            <w:vAlign w:val="center"/>
          </w:tcPr>
          <w:p w:rsidR="007170F5" w:rsidRDefault="001464CF">
            <w:pPr>
              <w:jc w:val="right"/>
            </w:pPr>
            <w:r>
              <w:rPr>
                <w:color w:val="000000"/>
                <w:kern w:val="0"/>
                <w:sz w:val="24"/>
                <w:szCs w:val="24"/>
              </w:rPr>
              <w:t>0.86</w:t>
            </w:r>
          </w:p>
        </w:tc>
      </w:tr>
      <w:tr w:rsidR="007170F5">
        <w:tc>
          <w:tcPr>
            <w:tcW w:w="851" w:type="dxa"/>
            <w:vAlign w:val="center"/>
          </w:tcPr>
          <w:p w:rsidR="007170F5" w:rsidRDefault="001464CF">
            <w:pPr>
              <w:jc w:val="center"/>
            </w:pPr>
            <w:r>
              <w:rPr>
                <w:color w:val="000000"/>
                <w:kern w:val="0"/>
                <w:sz w:val="24"/>
                <w:szCs w:val="24"/>
              </w:rPr>
              <w:t>10</w:t>
            </w:r>
          </w:p>
        </w:tc>
        <w:tc>
          <w:tcPr>
            <w:tcW w:w="1276" w:type="dxa"/>
            <w:vAlign w:val="center"/>
          </w:tcPr>
          <w:p w:rsidR="007170F5" w:rsidRDefault="001464CF">
            <w:pPr>
              <w:jc w:val="center"/>
            </w:pPr>
            <w:r>
              <w:rPr>
                <w:color w:val="000000"/>
                <w:kern w:val="0"/>
                <w:sz w:val="24"/>
                <w:szCs w:val="24"/>
              </w:rPr>
              <w:t>601012</w:t>
            </w:r>
          </w:p>
        </w:tc>
        <w:tc>
          <w:tcPr>
            <w:tcW w:w="1418" w:type="dxa"/>
            <w:vAlign w:val="center"/>
          </w:tcPr>
          <w:p w:rsidR="007170F5" w:rsidRDefault="001464CF">
            <w:pPr>
              <w:jc w:val="center"/>
            </w:pPr>
            <w:r>
              <w:rPr>
                <w:color w:val="000000"/>
                <w:kern w:val="0"/>
                <w:sz w:val="24"/>
                <w:szCs w:val="24"/>
              </w:rPr>
              <w:t>隆基股份</w:t>
            </w:r>
          </w:p>
        </w:tc>
        <w:tc>
          <w:tcPr>
            <w:tcW w:w="1701" w:type="dxa"/>
            <w:vAlign w:val="center"/>
          </w:tcPr>
          <w:p w:rsidR="007170F5" w:rsidRDefault="001464CF">
            <w:pPr>
              <w:jc w:val="right"/>
            </w:pPr>
            <w:r>
              <w:rPr>
                <w:color w:val="000000"/>
                <w:kern w:val="0"/>
                <w:sz w:val="24"/>
                <w:szCs w:val="24"/>
              </w:rPr>
              <w:t>3,484,831</w:t>
            </w:r>
          </w:p>
        </w:tc>
        <w:tc>
          <w:tcPr>
            <w:tcW w:w="1984" w:type="dxa"/>
            <w:vAlign w:val="center"/>
          </w:tcPr>
          <w:p w:rsidR="007170F5" w:rsidRDefault="001464CF">
            <w:pPr>
              <w:jc w:val="right"/>
            </w:pPr>
            <w:r>
              <w:rPr>
                <w:color w:val="000000"/>
                <w:kern w:val="0"/>
                <w:sz w:val="24"/>
                <w:szCs w:val="24"/>
              </w:rPr>
              <w:t>86,563,202.04</w:t>
            </w:r>
          </w:p>
        </w:tc>
        <w:tc>
          <w:tcPr>
            <w:tcW w:w="1559" w:type="dxa"/>
            <w:vAlign w:val="center"/>
          </w:tcPr>
          <w:p w:rsidR="007170F5" w:rsidRDefault="001464CF">
            <w:pPr>
              <w:jc w:val="right"/>
            </w:pPr>
            <w:r>
              <w:rPr>
                <w:color w:val="000000"/>
                <w:kern w:val="0"/>
                <w:sz w:val="24"/>
                <w:szCs w:val="24"/>
              </w:rPr>
              <w:t>0.80</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2,917,260,000.00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27.09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2,917,260,000.00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27.09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3,745,392,460.30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34.78</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130,538,000.00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1.21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5,000,392,000.00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46.44</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879,853,637.52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8.17</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12,673,436,097.82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117.70</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170F5">
        <w:tc>
          <w:tcPr>
            <w:tcW w:w="959" w:type="dxa"/>
            <w:vAlign w:val="center"/>
          </w:tcPr>
          <w:p w:rsidR="007170F5" w:rsidRDefault="001464CF">
            <w:pPr>
              <w:jc w:val="center"/>
            </w:pPr>
            <w:r>
              <w:rPr>
                <w:color w:val="000000"/>
                <w:kern w:val="0"/>
                <w:sz w:val="24"/>
                <w:szCs w:val="24"/>
              </w:rPr>
              <w:t>1</w:t>
            </w:r>
          </w:p>
        </w:tc>
        <w:tc>
          <w:tcPr>
            <w:tcW w:w="1276" w:type="dxa"/>
            <w:vAlign w:val="center"/>
          </w:tcPr>
          <w:p w:rsidR="007170F5" w:rsidRDefault="001464CF">
            <w:pPr>
              <w:jc w:val="center"/>
            </w:pPr>
            <w:r>
              <w:rPr>
                <w:color w:val="000000"/>
                <w:kern w:val="0"/>
                <w:sz w:val="24"/>
                <w:szCs w:val="24"/>
              </w:rPr>
              <w:t>180210</w:t>
            </w:r>
          </w:p>
        </w:tc>
        <w:tc>
          <w:tcPr>
            <w:tcW w:w="1275" w:type="dxa"/>
            <w:vAlign w:val="center"/>
          </w:tcPr>
          <w:p w:rsidR="007170F5" w:rsidRDefault="001464CF">
            <w:pPr>
              <w:jc w:val="center"/>
            </w:pPr>
            <w:r>
              <w:rPr>
                <w:color w:val="000000"/>
                <w:kern w:val="0"/>
                <w:sz w:val="24"/>
                <w:szCs w:val="24"/>
              </w:rPr>
              <w:t>18</w:t>
            </w:r>
            <w:r>
              <w:rPr>
                <w:color w:val="000000"/>
                <w:kern w:val="0"/>
                <w:sz w:val="24"/>
                <w:szCs w:val="24"/>
              </w:rPr>
              <w:t>国开</w:t>
            </w:r>
            <w:r>
              <w:rPr>
                <w:color w:val="000000"/>
                <w:kern w:val="0"/>
                <w:sz w:val="24"/>
                <w:szCs w:val="24"/>
              </w:rPr>
              <w:t>10</w:t>
            </w:r>
          </w:p>
        </w:tc>
        <w:tc>
          <w:tcPr>
            <w:tcW w:w="1560" w:type="dxa"/>
            <w:vAlign w:val="center"/>
          </w:tcPr>
          <w:p w:rsidR="007170F5" w:rsidRDefault="001464CF">
            <w:pPr>
              <w:jc w:val="right"/>
            </w:pPr>
            <w:r>
              <w:rPr>
                <w:color w:val="000000"/>
                <w:kern w:val="0"/>
                <w:sz w:val="24"/>
                <w:szCs w:val="24"/>
              </w:rPr>
              <w:t>14,600,000</w:t>
            </w:r>
          </w:p>
        </w:tc>
        <w:tc>
          <w:tcPr>
            <w:tcW w:w="1984" w:type="dxa"/>
            <w:vAlign w:val="center"/>
          </w:tcPr>
          <w:p w:rsidR="007170F5" w:rsidRDefault="001464CF">
            <w:pPr>
              <w:jc w:val="right"/>
            </w:pPr>
            <w:r>
              <w:rPr>
                <w:color w:val="000000"/>
                <w:kern w:val="0"/>
                <w:sz w:val="24"/>
                <w:szCs w:val="24"/>
              </w:rPr>
              <w:t>1,552,564,000.00</w:t>
            </w:r>
          </w:p>
        </w:tc>
        <w:tc>
          <w:tcPr>
            <w:tcW w:w="1474" w:type="dxa"/>
            <w:vAlign w:val="center"/>
          </w:tcPr>
          <w:p w:rsidR="007170F5" w:rsidRDefault="001464CF">
            <w:pPr>
              <w:jc w:val="right"/>
            </w:pPr>
            <w:r>
              <w:rPr>
                <w:color w:val="000000"/>
                <w:kern w:val="0"/>
                <w:sz w:val="24"/>
                <w:szCs w:val="24"/>
              </w:rPr>
              <w:t>14.42</w:t>
            </w:r>
          </w:p>
        </w:tc>
      </w:tr>
      <w:tr w:rsidR="007170F5">
        <w:tc>
          <w:tcPr>
            <w:tcW w:w="959" w:type="dxa"/>
            <w:vAlign w:val="center"/>
          </w:tcPr>
          <w:p w:rsidR="007170F5" w:rsidRDefault="001464CF">
            <w:pPr>
              <w:jc w:val="center"/>
            </w:pPr>
            <w:r>
              <w:rPr>
                <w:color w:val="000000"/>
                <w:kern w:val="0"/>
                <w:sz w:val="24"/>
                <w:szCs w:val="24"/>
              </w:rPr>
              <w:t>2</w:t>
            </w:r>
          </w:p>
        </w:tc>
        <w:tc>
          <w:tcPr>
            <w:tcW w:w="1276" w:type="dxa"/>
            <w:vAlign w:val="center"/>
          </w:tcPr>
          <w:p w:rsidR="007170F5" w:rsidRDefault="001464CF">
            <w:pPr>
              <w:jc w:val="center"/>
            </w:pPr>
            <w:r>
              <w:rPr>
                <w:color w:val="000000"/>
                <w:kern w:val="0"/>
                <w:sz w:val="24"/>
                <w:szCs w:val="24"/>
              </w:rPr>
              <w:t>190205</w:t>
            </w:r>
          </w:p>
        </w:tc>
        <w:tc>
          <w:tcPr>
            <w:tcW w:w="1275" w:type="dxa"/>
            <w:vAlign w:val="center"/>
          </w:tcPr>
          <w:p w:rsidR="007170F5" w:rsidRDefault="001464CF">
            <w:pPr>
              <w:jc w:val="center"/>
            </w:pPr>
            <w:r>
              <w:rPr>
                <w:color w:val="000000"/>
                <w:kern w:val="0"/>
                <w:sz w:val="24"/>
                <w:szCs w:val="24"/>
              </w:rPr>
              <w:t>19</w:t>
            </w:r>
            <w:r>
              <w:rPr>
                <w:color w:val="000000"/>
                <w:kern w:val="0"/>
                <w:sz w:val="24"/>
                <w:szCs w:val="24"/>
              </w:rPr>
              <w:t>国开</w:t>
            </w:r>
            <w:r>
              <w:rPr>
                <w:color w:val="000000"/>
                <w:kern w:val="0"/>
                <w:sz w:val="24"/>
                <w:szCs w:val="24"/>
              </w:rPr>
              <w:t>05</w:t>
            </w:r>
          </w:p>
        </w:tc>
        <w:tc>
          <w:tcPr>
            <w:tcW w:w="1560" w:type="dxa"/>
            <w:vAlign w:val="center"/>
          </w:tcPr>
          <w:p w:rsidR="007170F5" w:rsidRDefault="001464CF">
            <w:pPr>
              <w:jc w:val="right"/>
            </w:pPr>
            <w:r>
              <w:rPr>
                <w:color w:val="000000"/>
                <w:kern w:val="0"/>
                <w:sz w:val="24"/>
                <w:szCs w:val="24"/>
              </w:rPr>
              <w:t>4,100,000</w:t>
            </w:r>
          </w:p>
        </w:tc>
        <w:tc>
          <w:tcPr>
            <w:tcW w:w="1984" w:type="dxa"/>
            <w:vAlign w:val="center"/>
          </w:tcPr>
          <w:p w:rsidR="007170F5" w:rsidRDefault="001464CF">
            <w:pPr>
              <w:jc w:val="right"/>
            </w:pPr>
            <w:r>
              <w:rPr>
                <w:color w:val="000000"/>
                <w:kern w:val="0"/>
                <w:sz w:val="24"/>
                <w:szCs w:val="24"/>
              </w:rPr>
              <w:t>420,496,000.00</w:t>
            </w:r>
          </w:p>
        </w:tc>
        <w:tc>
          <w:tcPr>
            <w:tcW w:w="1474" w:type="dxa"/>
            <w:vAlign w:val="center"/>
          </w:tcPr>
          <w:p w:rsidR="007170F5" w:rsidRDefault="001464CF">
            <w:pPr>
              <w:jc w:val="right"/>
            </w:pPr>
            <w:r>
              <w:rPr>
                <w:color w:val="000000"/>
                <w:kern w:val="0"/>
                <w:sz w:val="24"/>
                <w:szCs w:val="24"/>
              </w:rPr>
              <w:t>3.91</w:t>
            </w:r>
          </w:p>
        </w:tc>
      </w:tr>
      <w:tr w:rsidR="007170F5">
        <w:tc>
          <w:tcPr>
            <w:tcW w:w="959" w:type="dxa"/>
            <w:vAlign w:val="center"/>
          </w:tcPr>
          <w:p w:rsidR="007170F5" w:rsidRDefault="001464CF">
            <w:pPr>
              <w:jc w:val="center"/>
            </w:pPr>
            <w:r>
              <w:rPr>
                <w:color w:val="000000"/>
                <w:kern w:val="0"/>
                <w:sz w:val="24"/>
                <w:szCs w:val="24"/>
              </w:rPr>
              <w:t>3</w:t>
            </w:r>
          </w:p>
        </w:tc>
        <w:tc>
          <w:tcPr>
            <w:tcW w:w="1276" w:type="dxa"/>
            <w:vAlign w:val="center"/>
          </w:tcPr>
          <w:p w:rsidR="007170F5" w:rsidRDefault="001464CF">
            <w:pPr>
              <w:jc w:val="center"/>
            </w:pPr>
            <w:r>
              <w:rPr>
                <w:color w:val="000000"/>
                <w:kern w:val="0"/>
                <w:sz w:val="24"/>
                <w:szCs w:val="24"/>
              </w:rPr>
              <w:t>180205</w:t>
            </w:r>
          </w:p>
        </w:tc>
        <w:tc>
          <w:tcPr>
            <w:tcW w:w="1275" w:type="dxa"/>
            <w:vAlign w:val="center"/>
          </w:tcPr>
          <w:p w:rsidR="007170F5" w:rsidRDefault="001464CF">
            <w:pPr>
              <w:jc w:val="center"/>
            </w:pPr>
            <w:r>
              <w:rPr>
                <w:color w:val="000000"/>
                <w:kern w:val="0"/>
                <w:sz w:val="24"/>
                <w:szCs w:val="24"/>
              </w:rPr>
              <w:t>18</w:t>
            </w:r>
            <w:r>
              <w:rPr>
                <w:color w:val="000000"/>
                <w:kern w:val="0"/>
                <w:sz w:val="24"/>
                <w:szCs w:val="24"/>
              </w:rPr>
              <w:t>国开</w:t>
            </w:r>
            <w:r>
              <w:rPr>
                <w:color w:val="000000"/>
                <w:kern w:val="0"/>
                <w:sz w:val="24"/>
                <w:szCs w:val="24"/>
              </w:rPr>
              <w:t>05</w:t>
            </w:r>
          </w:p>
        </w:tc>
        <w:tc>
          <w:tcPr>
            <w:tcW w:w="1560" w:type="dxa"/>
            <w:vAlign w:val="center"/>
          </w:tcPr>
          <w:p w:rsidR="007170F5" w:rsidRDefault="001464CF">
            <w:pPr>
              <w:jc w:val="right"/>
            </w:pPr>
            <w:r>
              <w:rPr>
                <w:color w:val="000000"/>
                <w:kern w:val="0"/>
                <w:sz w:val="24"/>
                <w:szCs w:val="24"/>
              </w:rPr>
              <w:t>3,300,000</w:t>
            </w:r>
          </w:p>
        </w:tc>
        <w:tc>
          <w:tcPr>
            <w:tcW w:w="1984" w:type="dxa"/>
            <w:vAlign w:val="center"/>
          </w:tcPr>
          <w:p w:rsidR="007170F5" w:rsidRDefault="001464CF">
            <w:pPr>
              <w:jc w:val="right"/>
            </w:pPr>
            <w:r>
              <w:rPr>
                <w:color w:val="000000"/>
                <w:kern w:val="0"/>
                <w:sz w:val="24"/>
                <w:szCs w:val="24"/>
              </w:rPr>
              <w:t>369,171,000.00</w:t>
            </w:r>
          </w:p>
        </w:tc>
        <w:tc>
          <w:tcPr>
            <w:tcW w:w="1474" w:type="dxa"/>
            <w:vAlign w:val="center"/>
          </w:tcPr>
          <w:p w:rsidR="007170F5" w:rsidRDefault="001464CF">
            <w:pPr>
              <w:jc w:val="right"/>
            </w:pPr>
            <w:r>
              <w:rPr>
                <w:color w:val="000000"/>
                <w:kern w:val="0"/>
                <w:sz w:val="24"/>
                <w:szCs w:val="24"/>
              </w:rPr>
              <w:t>3.43</w:t>
            </w:r>
          </w:p>
        </w:tc>
      </w:tr>
      <w:tr w:rsidR="007170F5">
        <w:tc>
          <w:tcPr>
            <w:tcW w:w="959" w:type="dxa"/>
            <w:vAlign w:val="center"/>
          </w:tcPr>
          <w:p w:rsidR="007170F5" w:rsidRDefault="001464CF">
            <w:pPr>
              <w:jc w:val="center"/>
            </w:pPr>
            <w:r>
              <w:rPr>
                <w:color w:val="000000"/>
                <w:kern w:val="0"/>
                <w:sz w:val="24"/>
                <w:szCs w:val="24"/>
              </w:rPr>
              <w:t>4</w:t>
            </w:r>
          </w:p>
        </w:tc>
        <w:tc>
          <w:tcPr>
            <w:tcW w:w="1276" w:type="dxa"/>
            <w:vAlign w:val="center"/>
          </w:tcPr>
          <w:p w:rsidR="007170F5" w:rsidRDefault="001464CF">
            <w:pPr>
              <w:jc w:val="center"/>
            </w:pPr>
            <w:r>
              <w:rPr>
                <w:color w:val="000000"/>
                <w:kern w:val="0"/>
                <w:sz w:val="24"/>
                <w:szCs w:val="24"/>
              </w:rPr>
              <w:t>101761005</w:t>
            </w:r>
          </w:p>
        </w:tc>
        <w:tc>
          <w:tcPr>
            <w:tcW w:w="1275" w:type="dxa"/>
            <w:vAlign w:val="center"/>
          </w:tcPr>
          <w:p w:rsidR="007170F5" w:rsidRDefault="001464CF">
            <w:pPr>
              <w:jc w:val="center"/>
            </w:pPr>
            <w:r>
              <w:rPr>
                <w:color w:val="000000"/>
                <w:kern w:val="0"/>
                <w:sz w:val="24"/>
                <w:szCs w:val="24"/>
              </w:rPr>
              <w:t>17</w:t>
            </w:r>
            <w:r>
              <w:rPr>
                <w:color w:val="000000"/>
                <w:kern w:val="0"/>
                <w:sz w:val="24"/>
                <w:szCs w:val="24"/>
              </w:rPr>
              <w:t>首钢</w:t>
            </w:r>
            <w:r>
              <w:rPr>
                <w:color w:val="000000"/>
                <w:kern w:val="0"/>
                <w:sz w:val="24"/>
                <w:szCs w:val="24"/>
              </w:rPr>
              <w:t>MTN001</w:t>
            </w:r>
          </w:p>
        </w:tc>
        <w:tc>
          <w:tcPr>
            <w:tcW w:w="1560" w:type="dxa"/>
            <w:vAlign w:val="center"/>
          </w:tcPr>
          <w:p w:rsidR="007170F5" w:rsidRDefault="001464CF">
            <w:pPr>
              <w:jc w:val="right"/>
            </w:pPr>
            <w:r>
              <w:rPr>
                <w:color w:val="000000"/>
                <w:kern w:val="0"/>
                <w:sz w:val="24"/>
                <w:szCs w:val="24"/>
              </w:rPr>
              <w:t>2,400,000</w:t>
            </w:r>
          </w:p>
        </w:tc>
        <w:tc>
          <w:tcPr>
            <w:tcW w:w="1984" w:type="dxa"/>
            <w:vAlign w:val="center"/>
          </w:tcPr>
          <w:p w:rsidR="007170F5" w:rsidRDefault="001464CF">
            <w:pPr>
              <w:jc w:val="right"/>
            </w:pPr>
            <w:r>
              <w:rPr>
                <w:color w:val="000000"/>
                <w:kern w:val="0"/>
                <w:sz w:val="24"/>
                <w:szCs w:val="24"/>
              </w:rPr>
              <w:t>249,168,000.00</w:t>
            </w:r>
          </w:p>
        </w:tc>
        <w:tc>
          <w:tcPr>
            <w:tcW w:w="1474" w:type="dxa"/>
            <w:vAlign w:val="center"/>
          </w:tcPr>
          <w:p w:rsidR="007170F5" w:rsidRDefault="001464CF">
            <w:pPr>
              <w:jc w:val="right"/>
            </w:pPr>
            <w:r>
              <w:rPr>
                <w:color w:val="000000"/>
                <w:kern w:val="0"/>
                <w:sz w:val="24"/>
                <w:szCs w:val="24"/>
              </w:rPr>
              <w:t>2.31</w:t>
            </w:r>
          </w:p>
        </w:tc>
      </w:tr>
      <w:tr w:rsidR="007170F5">
        <w:tc>
          <w:tcPr>
            <w:tcW w:w="959" w:type="dxa"/>
            <w:vAlign w:val="center"/>
          </w:tcPr>
          <w:p w:rsidR="007170F5" w:rsidRDefault="001464CF">
            <w:pPr>
              <w:jc w:val="center"/>
            </w:pPr>
            <w:r>
              <w:rPr>
                <w:color w:val="000000"/>
                <w:kern w:val="0"/>
                <w:sz w:val="24"/>
                <w:szCs w:val="24"/>
              </w:rPr>
              <w:t>5</w:t>
            </w:r>
          </w:p>
        </w:tc>
        <w:tc>
          <w:tcPr>
            <w:tcW w:w="1276" w:type="dxa"/>
            <w:vAlign w:val="center"/>
          </w:tcPr>
          <w:p w:rsidR="007170F5" w:rsidRDefault="001464CF">
            <w:pPr>
              <w:jc w:val="center"/>
            </w:pPr>
            <w:r>
              <w:rPr>
                <w:color w:val="000000"/>
                <w:kern w:val="0"/>
                <w:sz w:val="24"/>
                <w:szCs w:val="24"/>
              </w:rPr>
              <w:t>110053</w:t>
            </w:r>
          </w:p>
        </w:tc>
        <w:tc>
          <w:tcPr>
            <w:tcW w:w="1275" w:type="dxa"/>
            <w:vAlign w:val="center"/>
          </w:tcPr>
          <w:p w:rsidR="007170F5" w:rsidRDefault="001464CF">
            <w:pPr>
              <w:jc w:val="center"/>
            </w:pPr>
            <w:r>
              <w:rPr>
                <w:color w:val="000000"/>
                <w:kern w:val="0"/>
                <w:sz w:val="24"/>
                <w:szCs w:val="24"/>
              </w:rPr>
              <w:t>苏银转债</w:t>
            </w:r>
          </w:p>
        </w:tc>
        <w:tc>
          <w:tcPr>
            <w:tcW w:w="1560" w:type="dxa"/>
            <w:vAlign w:val="center"/>
          </w:tcPr>
          <w:p w:rsidR="007170F5" w:rsidRDefault="001464CF">
            <w:pPr>
              <w:jc w:val="right"/>
            </w:pPr>
            <w:r>
              <w:rPr>
                <w:color w:val="000000"/>
                <w:kern w:val="0"/>
                <w:sz w:val="24"/>
                <w:szCs w:val="24"/>
              </w:rPr>
              <w:t>2,141,600</w:t>
            </w:r>
          </w:p>
        </w:tc>
        <w:tc>
          <w:tcPr>
            <w:tcW w:w="1984" w:type="dxa"/>
            <w:vAlign w:val="center"/>
          </w:tcPr>
          <w:p w:rsidR="007170F5" w:rsidRDefault="001464CF">
            <w:pPr>
              <w:jc w:val="right"/>
            </w:pPr>
            <w:r>
              <w:rPr>
                <w:color w:val="000000"/>
                <w:kern w:val="0"/>
                <w:sz w:val="24"/>
                <w:szCs w:val="24"/>
              </w:rPr>
              <w:t>240,223,272.00</w:t>
            </w:r>
          </w:p>
        </w:tc>
        <w:tc>
          <w:tcPr>
            <w:tcW w:w="1474" w:type="dxa"/>
            <w:vAlign w:val="center"/>
          </w:tcPr>
          <w:p w:rsidR="007170F5" w:rsidRDefault="001464CF">
            <w:pPr>
              <w:jc w:val="right"/>
            </w:pPr>
            <w:r>
              <w:rPr>
                <w:color w:val="000000"/>
                <w:kern w:val="0"/>
                <w:sz w:val="24"/>
                <w:szCs w:val="24"/>
              </w:rPr>
              <w:t>2.23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802"/>
        <w:gridCol w:w="1742"/>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证券名称</w:t>
            </w:r>
          </w:p>
        </w:tc>
        <w:tc>
          <w:tcPr>
            <w:tcW w:w="180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（份）</w:t>
            </w:r>
          </w:p>
        </w:tc>
        <w:tc>
          <w:tcPr>
            <w:tcW w:w="1742"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7170F5">
        <w:tc>
          <w:tcPr>
            <w:tcW w:w="959" w:type="dxa"/>
            <w:vAlign w:val="center"/>
          </w:tcPr>
          <w:p w:rsidR="007170F5" w:rsidRDefault="001464CF">
            <w:pPr>
              <w:jc w:val="center"/>
            </w:pPr>
            <w:r>
              <w:rPr>
                <w:color w:val="000000"/>
                <w:kern w:val="0"/>
                <w:sz w:val="24"/>
                <w:szCs w:val="24"/>
              </w:rPr>
              <w:t>1</w:t>
            </w:r>
          </w:p>
        </w:tc>
        <w:tc>
          <w:tcPr>
            <w:tcW w:w="1276" w:type="dxa"/>
            <w:vAlign w:val="center"/>
          </w:tcPr>
          <w:p w:rsidR="007170F5" w:rsidRDefault="001464CF">
            <w:pPr>
              <w:jc w:val="center"/>
            </w:pPr>
            <w:r>
              <w:rPr>
                <w:color w:val="000000"/>
                <w:kern w:val="0"/>
                <w:sz w:val="24"/>
                <w:szCs w:val="24"/>
              </w:rPr>
              <w:t>165814</w:t>
            </w:r>
          </w:p>
        </w:tc>
        <w:tc>
          <w:tcPr>
            <w:tcW w:w="1275" w:type="dxa"/>
            <w:vAlign w:val="center"/>
          </w:tcPr>
          <w:p w:rsidR="007170F5" w:rsidRDefault="001464CF">
            <w:pPr>
              <w:jc w:val="center"/>
            </w:pPr>
            <w:r>
              <w:rPr>
                <w:color w:val="000000"/>
                <w:kern w:val="0"/>
                <w:sz w:val="24"/>
                <w:szCs w:val="24"/>
              </w:rPr>
              <w:t>PR</w:t>
            </w:r>
            <w:r>
              <w:rPr>
                <w:color w:val="000000"/>
                <w:kern w:val="0"/>
                <w:sz w:val="24"/>
                <w:szCs w:val="24"/>
              </w:rPr>
              <w:t>安吉</w:t>
            </w:r>
            <w:r>
              <w:rPr>
                <w:color w:val="000000"/>
                <w:kern w:val="0"/>
                <w:sz w:val="24"/>
                <w:szCs w:val="24"/>
              </w:rPr>
              <w:t>5A</w:t>
            </w:r>
          </w:p>
        </w:tc>
        <w:tc>
          <w:tcPr>
            <w:tcW w:w="1802" w:type="dxa"/>
            <w:vAlign w:val="center"/>
          </w:tcPr>
          <w:p w:rsidR="007170F5" w:rsidRDefault="001464CF">
            <w:pPr>
              <w:jc w:val="right"/>
            </w:pPr>
            <w:r>
              <w:rPr>
                <w:color w:val="000000"/>
                <w:kern w:val="0"/>
                <w:sz w:val="24"/>
                <w:szCs w:val="24"/>
              </w:rPr>
              <w:t>300,000</w:t>
            </w:r>
          </w:p>
        </w:tc>
        <w:tc>
          <w:tcPr>
            <w:tcW w:w="1742" w:type="dxa"/>
            <w:vAlign w:val="center"/>
          </w:tcPr>
          <w:p w:rsidR="007170F5" w:rsidRDefault="001464CF">
            <w:pPr>
              <w:jc w:val="right"/>
            </w:pPr>
            <w:r>
              <w:rPr>
                <w:color w:val="000000"/>
                <w:kern w:val="0"/>
                <w:sz w:val="24"/>
                <w:szCs w:val="24"/>
              </w:rPr>
              <w:t>23,802,000.00</w:t>
            </w:r>
          </w:p>
        </w:tc>
        <w:tc>
          <w:tcPr>
            <w:tcW w:w="1474" w:type="dxa"/>
            <w:vAlign w:val="center"/>
          </w:tcPr>
          <w:p w:rsidR="007170F5" w:rsidRDefault="001464CF">
            <w:pPr>
              <w:jc w:val="right"/>
            </w:pPr>
            <w:r>
              <w:rPr>
                <w:color w:val="000000"/>
                <w:kern w:val="0"/>
                <w:sz w:val="24"/>
                <w:szCs w:val="24"/>
              </w:rPr>
              <w:t>0.22</w:t>
            </w:r>
          </w:p>
        </w:tc>
      </w:tr>
      <w:tr w:rsidR="007170F5">
        <w:tc>
          <w:tcPr>
            <w:tcW w:w="959" w:type="dxa"/>
            <w:vAlign w:val="center"/>
          </w:tcPr>
          <w:p w:rsidR="007170F5" w:rsidRDefault="001464CF">
            <w:pPr>
              <w:jc w:val="center"/>
            </w:pPr>
            <w:r>
              <w:rPr>
                <w:color w:val="000000"/>
                <w:kern w:val="0"/>
                <w:sz w:val="24"/>
                <w:szCs w:val="24"/>
              </w:rPr>
              <w:t>2</w:t>
            </w:r>
          </w:p>
        </w:tc>
        <w:tc>
          <w:tcPr>
            <w:tcW w:w="1276" w:type="dxa"/>
            <w:vAlign w:val="center"/>
          </w:tcPr>
          <w:p w:rsidR="007170F5" w:rsidRDefault="001464CF">
            <w:pPr>
              <w:jc w:val="center"/>
            </w:pPr>
            <w:r>
              <w:rPr>
                <w:color w:val="000000"/>
                <w:kern w:val="0"/>
                <w:sz w:val="24"/>
                <w:szCs w:val="24"/>
              </w:rPr>
              <w:t>138332</w:t>
            </w:r>
          </w:p>
        </w:tc>
        <w:tc>
          <w:tcPr>
            <w:tcW w:w="1275" w:type="dxa"/>
            <w:vAlign w:val="center"/>
          </w:tcPr>
          <w:p w:rsidR="007170F5" w:rsidRDefault="001464CF">
            <w:pPr>
              <w:jc w:val="center"/>
            </w:pPr>
            <w:r>
              <w:rPr>
                <w:color w:val="000000"/>
                <w:kern w:val="0"/>
                <w:sz w:val="24"/>
                <w:szCs w:val="24"/>
              </w:rPr>
              <w:t>19</w:t>
            </w:r>
            <w:r>
              <w:rPr>
                <w:color w:val="000000"/>
                <w:kern w:val="0"/>
                <w:sz w:val="24"/>
                <w:szCs w:val="24"/>
              </w:rPr>
              <w:t>桃源</w:t>
            </w:r>
            <w:r>
              <w:rPr>
                <w:color w:val="000000"/>
                <w:kern w:val="0"/>
                <w:sz w:val="24"/>
                <w:szCs w:val="24"/>
              </w:rPr>
              <w:t>2A</w:t>
            </w:r>
          </w:p>
        </w:tc>
        <w:tc>
          <w:tcPr>
            <w:tcW w:w="1802" w:type="dxa"/>
            <w:vAlign w:val="center"/>
          </w:tcPr>
          <w:p w:rsidR="007170F5" w:rsidRDefault="001464CF">
            <w:pPr>
              <w:jc w:val="right"/>
            </w:pPr>
            <w:r>
              <w:rPr>
                <w:color w:val="000000"/>
                <w:kern w:val="0"/>
                <w:sz w:val="24"/>
                <w:szCs w:val="24"/>
              </w:rPr>
              <w:t>100,000</w:t>
            </w:r>
          </w:p>
        </w:tc>
        <w:tc>
          <w:tcPr>
            <w:tcW w:w="1742" w:type="dxa"/>
            <w:vAlign w:val="center"/>
          </w:tcPr>
          <w:p w:rsidR="007170F5" w:rsidRDefault="001464CF">
            <w:pPr>
              <w:jc w:val="right"/>
            </w:pPr>
            <w:r>
              <w:rPr>
                <w:color w:val="000000"/>
                <w:kern w:val="0"/>
                <w:sz w:val="24"/>
                <w:szCs w:val="24"/>
              </w:rPr>
              <w:t>10,072,000.00</w:t>
            </w:r>
          </w:p>
        </w:tc>
        <w:tc>
          <w:tcPr>
            <w:tcW w:w="1474" w:type="dxa"/>
            <w:vAlign w:val="center"/>
          </w:tcPr>
          <w:p w:rsidR="007170F5" w:rsidRDefault="001464CF">
            <w:pPr>
              <w:jc w:val="right"/>
            </w:pPr>
            <w:r>
              <w:rPr>
                <w:color w:val="000000"/>
                <w:kern w:val="0"/>
                <w:sz w:val="24"/>
                <w:szCs w:val="24"/>
              </w:rPr>
              <w:t>0.09</w:t>
            </w:r>
          </w:p>
        </w:tc>
      </w:tr>
      <w:tr w:rsidR="007170F5">
        <w:tc>
          <w:tcPr>
            <w:tcW w:w="959" w:type="dxa"/>
            <w:vAlign w:val="center"/>
          </w:tcPr>
          <w:p w:rsidR="007170F5" w:rsidRDefault="001464CF">
            <w:pPr>
              <w:jc w:val="center"/>
            </w:pPr>
            <w:r>
              <w:rPr>
                <w:color w:val="000000"/>
                <w:kern w:val="0"/>
                <w:sz w:val="24"/>
                <w:szCs w:val="24"/>
              </w:rPr>
              <w:t>3</w:t>
            </w:r>
          </w:p>
        </w:tc>
        <w:tc>
          <w:tcPr>
            <w:tcW w:w="1276" w:type="dxa"/>
            <w:vAlign w:val="center"/>
          </w:tcPr>
          <w:p w:rsidR="007170F5" w:rsidRDefault="001464CF">
            <w:pPr>
              <w:jc w:val="center"/>
            </w:pPr>
            <w:r>
              <w:rPr>
                <w:color w:val="000000"/>
                <w:kern w:val="0"/>
                <w:sz w:val="24"/>
                <w:szCs w:val="24"/>
              </w:rPr>
              <w:t>138456</w:t>
            </w:r>
          </w:p>
        </w:tc>
        <w:tc>
          <w:tcPr>
            <w:tcW w:w="1275" w:type="dxa"/>
            <w:vAlign w:val="center"/>
          </w:tcPr>
          <w:p w:rsidR="007170F5" w:rsidRDefault="001464CF">
            <w:pPr>
              <w:jc w:val="center"/>
            </w:pPr>
            <w:r>
              <w:rPr>
                <w:color w:val="000000"/>
                <w:kern w:val="0"/>
                <w:sz w:val="24"/>
                <w:szCs w:val="24"/>
              </w:rPr>
              <w:t>链融</w:t>
            </w:r>
            <w:r>
              <w:rPr>
                <w:color w:val="000000"/>
                <w:kern w:val="0"/>
                <w:sz w:val="24"/>
                <w:szCs w:val="24"/>
              </w:rPr>
              <w:t>22A1</w:t>
            </w:r>
          </w:p>
        </w:tc>
        <w:tc>
          <w:tcPr>
            <w:tcW w:w="1802" w:type="dxa"/>
            <w:vAlign w:val="center"/>
          </w:tcPr>
          <w:p w:rsidR="007170F5" w:rsidRDefault="001464CF">
            <w:pPr>
              <w:jc w:val="right"/>
            </w:pPr>
            <w:r>
              <w:rPr>
                <w:color w:val="000000"/>
                <w:kern w:val="0"/>
                <w:sz w:val="24"/>
                <w:szCs w:val="24"/>
              </w:rPr>
              <w:t>100,000</w:t>
            </w:r>
          </w:p>
        </w:tc>
        <w:tc>
          <w:tcPr>
            <w:tcW w:w="1742" w:type="dxa"/>
            <w:vAlign w:val="center"/>
          </w:tcPr>
          <w:p w:rsidR="007170F5" w:rsidRDefault="001464CF">
            <w:pPr>
              <w:jc w:val="right"/>
            </w:pPr>
            <w:r>
              <w:rPr>
                <w:color w:val="000000"/>
                <w:kern w:val="0"/>
                <w:sz w:val="24"/>
                <w:szCs w:val="24"/>
              </w:rPr>
              <w:t>10,035,000.00</w:t>
            </w:r>
          </w:p>
        </w:tc>
        <w:tc>
          <w:tcPr>
            <w:tcW w:w="1474" w:type="dxa"/>
            <w:vAlign w:val="center"/>
          </w:tcPr>
          <w:p w:rsidR="007170F5" w:rsidRDefault="001464CF">
            <w:pPr>
              <w:jc w:val="right"/>
            </w:pPr>
            <w:r>
              <w:rPr>
                <w:color w:val="000000"/>
                <w:kern w:val="0"/>
                <w:sz w:val="24"/>
                <w:szCs w:val="24"/>
              </w:rPr>
              <w:t>0.09</w:t>
            </w:r>
          </w:p>
        </w:tc>
      </w:tr>
      <w:tr w:rsidR="007170F5">
        <w:tc>
          <w:tcPr>
            <w:tcW w:w="959" w:type="dxa"/>
            <w:vAlign w:val="center"/>
          </w:tcPr>
          <w:p w:rsidR="007170F5" w:rsidRDefault="001464CF">
            <w:pPr>
              <w:jc w:val="center"/>
            </w:pPr>
            <w:r>
              <w:rPr>
                <w:color w:val="000000"/>
                <w:kern w:val="0"/>
                <w:sz w:val="24"/>
                <w:szCs w:val="24"/>
              </w:rPr>
              <w:t>4</w:t>
            </w:r>
          </w:p>
        </w:tc>
        <w:tc>
          <w:tcPr>
            <w:tcW w:w="1276" w:type="dxa"/>
            <w:vAlign w:val="center"/>
          </w:tcPr>
          <w:p w:rsidR="007170F5" w:rsidRDefault="001464CF">
            <w:pPr>
              <w:jc w:val="center"/>
            </w:pPr>
            <w:r>
              <w:rPr>
                <w:color w:val="000000"/>
                <w:kern w:val="0"/>
                <w:sz w:val="24"/>
                <w:szCs w:val="24"/>
              </w:rPr>
              <w:t>138473</w:t>
            </w:r>
          </w:p>
        </w:tc>
        <w:tc>
          <w:tcPr>
            <w:tcW w:w="1275" w:type="dxa"/>
            <w:vAlign w:val="center"/>
          </w:tcPr>
          <w:p w:rsidR="007170F5" w:rsidRDefault="001464CF">
            <w:pPr>
              <w:jc w:val="center"/>
            </w:pPr>
            <w:r>
              <w:rPr>
                <w:color w:val="000000"/>
                <w:kern w:val="0"/>
                <w:sz w:val="24"/>
                <w:szCs w:val="24"/>
              </w:rPr>
              <w:t>南链优</w:t>
            </w:r>
            <w:r>
              <w:rPr>
                <w:color w:val="000000"/>
                <w:kern w:val="0"/>
                <w:sz w:val="24"/>
                <w:szCs w:val="24"/>
              </w:rPr>
              <w:t>05</w:t>
            </w:r>
          </w:p>
        </w:tc>
        <w:tc>
          <w:tcPr>
            <w:tcW w:w="1802" w:type="dxa"/>
            <w:vAlign w:val="center"/>
          </w:tcPr>
          <w:p w:rsidR="007170F5" w:rsidRDefault="001464CF">
            <w:pPr>
              <w:jc w:val="right"/>
            </w:pPr>
            <w:r>
              <w:rPr>
                <w:color w:val="000000"/>
                <w:kern w:val="0"/>
                <w:sz w:val="24"/>
                <w:szCs w:val="24"/>
              </w:rPr>
              <w:t>100,000</w:t>
            </w:r>
          </w:p>
        </w:tc>
        <w:tc>
          <w:tcPr>
            <w:tcW w:w="1742" w:type="dxa"/>
            <w:vAlign w:val="center"/>
          </w:tcPr>
          <w:p w:rsidR="007170F5" w:rsidRDefault="001464CF">
            <w:pPr>
              <w:jc w:val="right"/>
            </w:pPr>
            <w:r>
              <w:rPr>
                <w:color w:val="000000"/>
                <w:kern w:val="0"/>
                <w:sz w:val="24"/>
                <w:szCs w:val="24"/>
              </w:rPr>
              <w:t>10,024,000.00</w:t>
            </w:r>
          </w:p>
        </w:tc>
        <w:tc>
          <w:tcPr>
            <w:tcW w:w="1474" w:type="dxa"/>
            <w:vAlign w:val="center"/>
          </w:tcPr>
          <w:p w:rsidR="007170F5" w:rsidRDefault="001464CF">
            <w:pPr>
              <w:jc w:val="right"/>
            </w:pPr>
            <w:r>
              <w:rPr>
                <w:color w:val="000000"/>
                <w:kern w:val="0"/>
                <w:sz w:val="24"/>
                <w:szCs w:val="24"/>
              </w:rPr>
              <w:t>0.09</w:t>
            </w:r>
          </w:p>
        </w:tc>
      </w:tr>
      <w:tr w:rsidR="007170F5">
        <w:tc>
          <w:tcPr>
            <w:tcW w:w="959" w:type="dxa"/>
            <w:vAlign w:val="center"/>
          </w:tcPr>
          <w:p w:rsidR="007170F5" w:rsidRDefault="001464CF">
            <w:pPr>
              <w:jc w:val="center"/>
            </w:pPr>
            <w:r>
              <w:rPr>
                <w:color w:val="000000"/>
                <w:kern w:val="0"/>
                <w:sz w:val="24"/>
                <w:szCs w:val="24"/>
              </w:rPr>
              <w:t>5</w:t>
            </w:r>
          </w:p>
        </w:tc>
        <w:tc>
          <w:tcPr>
            <w:tcW w:w="1276" w:type="dxa"/>
            <w:vAlign w:val="center"/>
          </w:tcPr>
          <w:p w:rsidR="007170F5" w:rsidRDefault="001464CF">
            <w:pPr>
              <w:jc w:val="center"/>
            </w:pPr>
            <w:r>
              <w:rPr>
                <w:color w:val="000000"/>
                <w:kern w:val="0"/>
                <w:sz w:val="24"/>
                <w:szCs w:val="24"/>
              </w:rPr>
              <w:t>138470</w:t>
            </w:r>
          </w:p>
        </w:tc>
        <w:tc>
          <w:tcPr>
            <w:tcW w:w="1275" w:type="dxa"/>
            <w:vAlign w:val="center"/>
          </w:tcPr>
          <w:p w:rsidR="007170F5" w:rsidRDefault="001464CF">
            <w:pPr>
              <w:jc w:val="center"/>
            </w:pPr>
            <w:r>
              <w:rPr>
                <w:color w:val="000000"/>
                <w:kern w:val="0"/>
                <w:sz w:val="24"/>
                <w:szCs w:val="24"/>
              </w:rPr>
              <w:t>鹏举</w:t>
            </w:r>
            <w:r>
              <w:rPr>
                <w:color w:val="000000"/>
                <w:kern w:val="0"/>
                <w:sz w:val="24"/>
                <w:szCs w:val="24"/>
              </w:rPr>
              <w:t>04</w:t>
            </w:r>
            <w:r>
              <w:rPr>
                <w:color w:val="000000"/>
                <w:kern w:val="0"/>
                <w:sz w:val="24"/>
                <w:szCs w:val="24"/>
              </w:rPr>
              <w:t>优</w:t>
            </w:r>
          </w:p>
        </w:tc>
        <w:tc>
          <w:tcPr>
            <w:tcW w:w="1802" w:type="dxa"/>
            <w:vAlign w:val="center"/>
          </w:tcPr>
          <w:p w:rsidR="007170F5" w:rsidRDefault="001464CF">
            <w:pPr>
              <w:jc w:val="right"/>
            </w:pPr>
            <w:r>
              <w:rPr>
                <w:color w:val="000000"/>
                <w:kern w:val="0"/>
                <w:sz w:val="24"/>
                <w:szCs w:val="24"/>
              </w:rPr>
              <w:t>65,000</w:t>
            </w:r>
          </w:p>
        </w:tc>
        <w:tc>
          <w:tcPr>
            <w:tcW w:w="1742" w:type="dxa"/>
            <w:vAlign w:val="center"/>
          </w:tcPr>
          <w:p w:rsidR="007170F5" w:rsidRDefault="001464CF">
            <w:pPr>
              <w:jc w:val="right"/>
            </w:pPr>
            <w:r>
              <w:rPr>
                <w:color w:val="000000"/>
                <w:kern w:val="0"/>
                <w:sz w:val="24"/>
                <w:szCs w:val="24"/>
              </w:rPr>
              <w:t>6,514,950.00</w:t>
            </w:r>
          </w:p>
        </w:tc>
        <w:tc>
          <w:tcPr>
            <w:tcW w:w="1474" w:type="dxa"/>
            <w:vAlign w:val="center"/>
          </w:tcPr>
          <w:p w:rsidR="007170F5" w:rsidRDefault="001464CF">
            <w:pPr>
              <w:jc w:val="right"/>
            </w:pPr>
            <w:r>
              <w:rPr>
                <w:color w:val="000000"/>
                <w:kern w:val="0"/>
                <w:sz w:val="24"/>
                <w:szCs w:val="24"/>
              </w:rPr>
              <w:t>0.06</w:t>
            </w:r>
          </w:p>
        </w:tc>
      </w:tr>
    </w:tbl>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浦发转债（代码：110059）是易方达丰和债券型证券投资基金的前十大持仓证券。2019年6月24日，中国银行保险监督管理委员会对上海浦东发展银行股份有限公司的如下违法违规行为作出“罚款130万元”的行政处罚决定：（一）对成都分行授信业务及整改情况严重失察；（二）重大审计发现未向监管部门报告；（三）轮岗制度执行不力。2019年7月8日，中国银行保险监督管理委员会上海监管局对上海浦东发展银行股份有限公司信用卡中心的如下违法违规行为作出“责令改正，并处罚款30万元”的行政处罚决定：2015年至2018年6月，该中心在为部分客户办理信用卡业务时，对申请人收入核定严重不审慎。2019年12月3日中国银行保险监督管理委员会上海监管局对上海浦东发展银行股份有限公司信用卡中心2019年1月信用卡催收外包管理严重违反审慎经营规则的违法违规事实，作出“责令改正，并处罚款50万元”的行政处罚决定。</w:t>
      </w:r>
    </w:p>
    <w:p w:rsidR="00994A3E" w:rsidRPr="00994A3E" w:rsidRDefault="00994A3E" w:rsidP="00994A3E">
      <w:pPr>
        <w:spacing w:line="360" w:lineRule="auto"/>
        <w:rPr>
          <w:rFonts w:ascii="宋体" w:hAnsi="宋体"/>
          <w:color w:val="000000"/>
          <w:sz w:val="24"/>
          <w:szCs w:val="24"/>
        </w:rPr>
      </w:pPr>
      <w:r w:rsidRPr="00994A3E">
        <w:rPr>
          <w:rFonts w:ascii="宋体" w:hAnsi="宋体" w:hint="eastAsia"/>
          <w:color w:val="000000"/>
          <w:sz w:val="24"/>
          <w:szCs w:val="24"/>
        </w:rPr>
        <w:t>19华侨城MTN001（代码：</w:t>
      </w:r>
      <w:r w:rsidRPr="00994A3E">
        <w:rPr>
          <w:rFonts w:ascii="宋体" w:hAnsi="宋体"/>
          <w:color w:val="000000"/>
          <w:sz w:val="24"/>
          <w:szCs w:val="24"/>
        </w:rPr>
        <w:t>101900006</w:t>
      </w:r>
      <w:r w:rsidRPr="00994A3E">
        <w:rPr>
          <w:rFonts w:ascii="宋体" w:hAnsi="宋体" w:hint="eastAsia"/>
          <w:color w:val="000000"/>
          <w:sz w:val="24"/>
          <w:szCs w:val="24"/>
        </w:rPr>
        <w:t>）是易方达丰和债券型证券投资基金的前十大持仓证券。</w:t>
      </w:r>
      <w:r w:rsidRPr="00994A3E">
        <w:rPr>
          <w:rFonts w:ascii="宋体" w:hAnsi="宋体"/>
          <w:color w:val="000000"/>
          <w:sz w:val="24"/>
          <w:szCs w:val="24"/>
        </w:rPr>
        <w:t>2019</w:t>
      </w:r>
      <w:r w:rsidRPr="00994A3E">
        <w:rPr>
          <w:rFonts w:ascii="宋体" w:hAnsi="宋体" w:hint="eastAsia"/>
          <w:color w:val="000000"/>
          <w:sz w:val="24"/>
          <w:szCs w:val="24"/>
        </w:rPr>
        <w:t>年12月17日，</w:t>
      </w:r>
      <w:r w:rsidRPr="00994A3E">
        <w:rPr>
          <w:rFonts w:ascii="宋体" w:hAnsi="宋体"/>
          <w:color w:val="000000"/>
          <w:sz w:val="24"/>
          <w:szCs w:val="24"/>
        </w:rPr>
        <w:t>国家外汇管理局深圳市分局</w:t>
      </w:r>
      <w:r w:rsidRPr="00994A3E">
        <w:rPr>
          <w:rFonts w:ascii="宋体" w:hAnsi="宋体" w:hint="eastAsia"/>
          <w:color w:val="000000"/>
          <w:sz w:val="24"/>
          <w:szCs w:val="24"/>
        </w:rPr>
        <w:t>对华侨城集团有限公司违反“</w:t>
      </w:r>
      <w:r w:rsidRPr="00994A3E">
        <w:rPr>
          <w:rFonts w:ascii="宋体" w:hAnsi="宋体"/>
          <w:color w:val="000000"/>
          <w:sz w:val="24"/>
          <w:szCs w:val="24"/>
        </w:rPr>
        <w:t>《国家外汇管理局关于进一步简化和改进直接投资外汇管理政策的通知》第二条第三项</w:t>
      </w:r>
      <w:r w:rsidRPr="00994A3E">
        <w:rPr>
          <w:rFonts w:ascii="宋体" w:hAnsi="宋体" w:hint="eastAsia"/>
          <w:color w:val="000000"/>
          <w:sz w:val="24"/>
          <w:szCs w:val="24"/>
        </w:rPr>
        <w:t>”的行为作出“</w:t>
      </w:r>
      <w:r w:rsidRPr="00994A3E">
        <w:rPr>
          <w:rFonts w:ascii="宋体" w:hAnsi="宋体"/>
          <w:color w:val="000000"/>
          <w:sz w:val="24"/>
          <w:szCs w:val="24"/>
        </w:rPr>
        <w:t>警告、罚款3万元</w:t>
      </w:r>
      <w:r w:rsidRPr="00994A3E">
        <w:rPr>
          <w:rFonts w:ascii="宋体" w:hAnsi="宋体" w:hint="eastAsia"/>
          <w:color w:val="000000"/>
          <w:sz w:val="24"/>
          <w:szCs w:val="24"/>
        </w:rPr>
        <w:t>”的行政处罚决定。</w:t>
      </w:r>
    </w:p>
    <w:p w:rsidR="007170F5" w:rsidRDefault="001464CF">
      <w:pPr>
        <w:spacing w:line="360" w:lineRule="auto"/>
        <w:rPr>
          <w:rFonts w:ascii="宋体" w:hAnsi="宋体"/>
          <w:color w:val="000000"/>
          <w:sz w:val="24"/>
          <w:szCs w:val="24"/>
        </w:rPr>
      </w:pPr>
      <w:r>
        <w:rPr>
          <w:rFonts w:ascii="宋体" w:hAnsi="宋体"/>
          <w:color w:val="000000"/>
          <w:sz w:val="24"/>
          <w:szCs w:val="24"/>
        </w:rPr>
        <w:t>本基金投资浦发转债</w:t>
      </w:r>
      <w:r w:rsidR="00994A3E">
        <w:rPr>
          <w:rFonts w:ascii="宋体" w:hAnsi="宋体"/>
          <w:color w:val="000000"/>
          <w:sz w:val="24"/>
          <w:szCs w:val="24"/>
        </w:rPr>
        <w:t>、</w:t>
      </w:r>
      <w:r w:rsidR="00994A3E" w:rsidRPr="00994A3E">
        <w:rPr>
          <w:rFonts w:ascii="宋体" w:hAnsi="宋体" w:hint="eastAsia"/>
          <w:color w:val="000000"/>
          <w:sz w:val="24"/>
          <w:szCs w:val="24"/>
        </w:rPr>
        <w:t>19华侨城MTN001</w:t>
      </w:r>
      <w:r>
        <w:rPr>
          <w:rFonts w:ascii="宋体" w:hAnsi="宋体"/>
          <w:color w:val="000000"/>
          <w:sz w:val="24"/>
          <w:szCs w:val="24"/>
        </w:rPr>
        <w:t>的投资决策程序符合公司投资制度的规定。</w:t>
      </w:r>
    </w:p>
    <w:p w:rsidR="007170F5" w:rsidRDefault="001464CF">
      <w:pPr>
        <w:spacing w:line="360" w:lineRule="auto"/>
        <w:rPr>
          <w:rFonts w:ascii="宋体" w:hAnsi="宋体"/>
          <w:color w:val="000000"/>
          <w:sz w:val="24"/>
          <w:szCs w:val="24"/>
        </w:rPr>
      </w:pPr>
      <w:r>
        <w:rPr>
          <w:rFonts w:ascii="宋体" w:hAnsi="宋体"/>
          <w:color w:val="000000"/>
          <w:sz w:val="24"/>
          <w:szCs w:val="24"/>
        </w:rPr>
        <w:t>除浦发转债</w:t>
      </w:r>
      <w:r w:rsidR="00994A3E">
        <w:rPr>
          <w:rFonts w:ascii="宋体" w:hAnsi="宋体"/>
          <w:color w:val="000000"/>
          <w:sz w:val="24"/>
          <w:szCs w:val="24"/>
        </w:rPr>
        <w:t>、</w:t>
      </w:r>
      <w:r w:rsidR="00994A3E" w:rsidRPr="00994A3E">
        <w:rPr>
          <w:rFonts w:ascii="宋体" w:hAnsi="宋体" w:hint="eastAsia"/>
          <w:color w:val="000000"/>
          <w:sz w:val="24"/>
          <w:szCs w:val="24"/>
        </w:rPr>
        <w:t>19华侨城MTN001</w:t>
      </w:r>
      <w:r>
        <w:rPr>
          <w:rFonts w:ascii="宋体" w:hAnsi="宋体"/>
          <w:color w:val="000000"/>
          <w:sz w:val="24"/>
          <w:szCs w:val="24"/>
        </w:rPr>
        <w:t>外，本基金投资的前十名证券的发行主体本期没有出现被监管部门立案调查，或在报告编制日前一年内受到公开谴责、处罚的情形。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702,278.88</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138,695,515.22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173,298,312.25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6,354,731.36</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319,050,837.71</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7170F5">
        <w:tc>
          <w:tcPr>
            <w:tcW w:w="1808" w:type="dxa"/>
            <w:vAlign w:val="center"/>
          </w:tcPr>
          <w:p w:rsidR="007170F5" w:rsidRDefault="001464CF">
            <w:pPr>
              <w:jc w:val="center"/>
            </w:pPr>
            <w:r>
              <w:rPr>
                <w:color w:val="000000"/>
                <w:kern w:val="0"/>
                <w:sz w:val="24"/>
                <w:szCs w:val="24"/>
              </w:rPr>
              <w:t>1</w:t>
            </w:r>
          </w:p>
        </w:tc>
        <w:tc>
          <w:tcPr>
            <w:tcW w:w="1729" w:type="dxa"/>
            <w:vAlign w:val="center"/>
          </w:tcPr>
          <w:p w:rsidR="007170F5" w:rsidRDefault="001464CF">
            <w:pPr>
              <w:jc w:val="center"/>
            </w:pPr>
            <w:r>
              <w:rPr>
                <w:color w:val="000000"/>
                <w:kern w:val="0"/>
                <w:sz w:val="24"/>
                <w:szCs w:val="24"/>
              </w:rPr>
              <w:t>110053</w:t>
            </w:r>
          </w:p>
        </w:tc>
        <w:tc>
          <w:tcPr>
            <w:tcW w:w="1658" w:type="dxa"/>
            <w:vAlign w:val="center"/>
          </w:tcPr>
          <w:p w:rsidR="007170F5" w:rsidRDefault="001464CF">
            <w:pPr>
              <w:jc w:val="center"/>
            </w:pPr>
            <w:r>
              <w:rPr>
                <w:color w:val="000000"/>
                <w:kern w:val="0"/>
                <w:sz w:val="24"/>
                <w:szCs w:val="24"/>
              </w:rPr>
              <w:t>苏银转债</w:t>
            </w:r>
          </w:p>
        </w:tc>
        <w:tc>
          <w:tcPr>
            <w:tcW w:w="1697" w:type="dxa"/>
            <w:vAlign w:val="center"/>
          </w:tcPr>
          <w:p w:rsidR="007170F5" w:rsidRDefault="001464CF">
            <w:pPr>
              <w:jc w:val="right"/>
            </w:pPr>
            <w:r>
              <w:rPr>
                <w:color w:val="000000"/>
                <w:kern w:val="0"/>
                <w:sz w:val="24"/>
                <w:szCs w:val="24"/>
              </w:rPr>
              <w:t>240,223,272.00</w:t>
            </w:r>
          </w:p>
        </w:tc>
        <w:tc>
          <w:tcPr>
            <w:tcW w:w="1621" w:type="dxa"/>
            <w:vAlign w:val="center"/>
          </w:tcPr>
          <w:p w:rsidR="007170F5" w:rsidRDefault="001464CF">
            <w:pPr>
              <w:jc w:val="right"/>
            </w:pPr>
            <w:r>
              <w:rPr>
                <w:color w:val="000000"/>
                <w:kern w:val="0"/>
                <w:sz w:val="24"/>
                <w:szCs w:val="24"/>
              </w:rPr>
              <w:t>2.23</w:t>
            </w:r>
          </w:p>
        </w:tc>
      </w:tr>
      <w:tr w:rsidR="007170F5">
        <w:tc>
          <w:tcPr>
            <w:tcW w:w="1808" w:type="dxa"/>
            <w:vAlign w:val="center"/>
          </w:tcPr>
          <w:p w:rsidR="007170F5" w:rsidRDefault="001464CF">
            <w:pPr>
              <w:jc w:val="center"/>
            </w:pPr>
            <w:r>
              <w:rPr>
                <w:color w:val="000000"/>
                <w:kern w:val="0"/>
                <w:sz w:val="24"/>
                <w:szCs w:val="24"/>
              </w:rPr>
              <w:t>2</w:t>
            </w:r>
          </w:p>
        </w:tc>
        <w:tc>
          <w:tcPr>
            <w:tcW w:w="1729" w:type="dxa"/>
            <w:vAlign w:val="center"/>
          </w:tcPr>
          <w:p w:rsidR="007170F5" w:rsidRDefault="001464CF">
            <w:pPr>
              <w:jc w:val="center"/>
            </w:pPr>
            <w:r>
              <w:rPr>
                <w:color w:val="000000"/>
                <w:kern w:val="0"/>
                <w:sz w:val="24"/>
                <w:szCs w:val="24"/>
              </w:rPr>
              <w:t>113011</w:t>
            </w:r>
          </w:p>
        </w:tc>
        <w:tc>
          <w:tcPr>
            <w:tcW w:w="1658" w:type="dxa"/>
            <w:vAlign w:val="center"/>
          </w:tcPr>
          <w:p w:rsidR="007170F5" w:rsidRDefault="001464CF">
            <w:pPr>
              <w:jc w:val="center"/>
            </w:pPr>
            <w:r>
              <w:rPr>
                <w:color w:val="000000"/>
                <w:kern w:val="0"/>
                <w:sz w:val="24"/>
                <w:szCs w:val="24"/>
              </w:rPr>
              <w:t>光大转债</w:t>
            </w:r>
          </w:p>
        </w:tc>
        <w:tc>
          <w:tcPr>
            <w:tcW w:w="1697" w:type="dxa"/>
            <w:vAlign w:val="center"/>
          </w:tcPr>
          <w:p w:rsidR="007170F5" w:rsidRDefault="001464CF">
            <w:pPr>
              <w:jc w:val="right"/>
            </w:pPr>
            <w:r>
              <w:rPr>
                <w:color w:val="000000"/>
                <w:kern w:val="0"/>
                <w:sz w:val="24"/>
                <w:szCs w:val="24"/>
              </w:rPr>
              <w:t>63,234,000.00</w:t>
            </w:r>
          </w:p>
        </w:tc>
        <w:tc>
          <w:tcPr>
            <w:tcW w:w="1621" w:type="dxa"/>
            <w:vAlign w:val="center"/>
          </w:tcPr>
          <w:p w:rsidR="007170F5" w:rsidRDefault="001464CF">
            <w:pPr>
              <w:jc w:val="right"/>
            </w:pPr>
            <w:r>
              <w:rPr>
                <w:color w:val="000000"/>
                <w:kern w:val="0"/>
                <w:sz w:val="24"/>
                <w:szCs w:val="24"/>
              </w:rPr>
              <w:t>0.59</w:t>
            </w:r>
          </w:p>
        </w:tc>
      </w:tr>
      <w:tr w:rsidR="007170F5">
        <w:tc>
          <w:tcPr>
            <w:tcW w:w="1808" w:type="dxa"/>
            <w:vAlign w:val="center"/>
          </w:tcPr>
          <w:p w:rsidR="007170F5" w:rsidRDefault="001464CF">
            <w:pPr>
              <w:jc w:val="center"/>
            </w:pPr>
            <w:r>
              <w:rPr>
                <w:color w:val="000000"/>
                <w:kern w:val="0"/>
                <w:sz w:val="24"/>
                <w:szCs w:val="24"/>
              </w:rPr>
              <w:t>3</w:t>
            </w:r>
          </w:p>
        </w:tc>
        <w:tc>
          <w:tcPr>
            <w:tcW w:w="1729" w:type="dxa"/>
            <w:vAlign w:val="center"/>
          </w:tcPr>
          <w:p w:rsidR="007170F5" w:rsidRDefault="001464CF">
            <w:pPr>
              <w:jc w:val="center"/>
            </w:pPr>
            <w:r>
              <w:rPr>
                <w:color w:val="000000"/>
                <w:kern w:val="0"/>
                <w:sz w:val="24"/>
                <w:szCs w:val="24"/>
              </w:rPr>
              <w:t>113013</w:t>
            </w:r>
          </w:p>
        </w:tc>
        <w:tc>
          <w:tcPr>
            <w:tcW w:w="1658" w:type="dxa"/>
            <w:vAlign w:val="center"/>
          </w:tcPr>
          <w:p w:rsidR="007170F5" w:rsidRDefault="001464CF">
            <w:pPr>
              <w:jc w:val="center"/>
            </w:pPr>
            <w:r>
              <w:rPr>
                <w:color w:val="000000"/>
                <w:kern w:val="0"/>
                <w:sz w:val="24"/>
                <w:szCs w:val="24"/>
              </w:rPr>
              <w:t>国君转债</w:t>
            </w:r>
          </w:p>
        </w:tc>
        <w:tc>
          <w:tcPr>
            <w:tcW w:w="1697" w:type="dxa"/>
            <w:vAlign w:val="center"/>
          </w:tcPr>
          <w:p w:rsidR="007170F5" w:rsidRDefault="001464CF">
            <w:pPr>
              <w:jc w:val="right"/>
            </w:pPr>
            <w:r>
              <w:rPr>
                <w:color w:val="000000"/>
                <w:kern w:val="0"/>
                <w:sz w:val="24"/>
                <w:szCs w:val="24"/>
              </w:rPr>
              <w:t>29,407,500.00</w:t>
            </w:r>
          </w:p>
        </w:tc>
        <w:tc>
          <w:tcPr>
            <w:tcW w:w="1621" w:type="dxa"/>
            <w:vAlign w:val="center"/>
          </w:tcPr>
          <w:p w:rsidR="007170F5" w:rsidRDefault="001464CF">
            <w:pPr>
              <w:jc w:val="right"/>
            </w:pPr>
            <w:r>
              <w:rPr>
                <w:color w:val="000000"/>
                <w:kern w:val="0"/>
                <w:sz w:val="24"/>
                <w:szCs w:val="24"/>
              </w:rPr>
              <w:t>0.27</w:t>
            </w:r>
          </w:p>
        </w:tc>
      </w:tr>
      <w:tr w:rsidR="007170F5">
        <w:tc>
          <w:tcPr>
            <w:tcW w:w="1808" w:type="dxa"/>
            <w:vAlign w:val="center"/>
          </w:tcPr>
          <w:p w:rsidR="007170F5" w:rsidRDefault="001464CF">
            <w:pPr>
              <w:jc w:val="center"/>
            </w:pPr>
            <w:r>
              <w:rPr>
                <w:color w:val="000000"/>
                <w:kern w:val="0"/>
                <w:sz w:val="24"/>
                <w:szCs w:val="24"/>
              </w:rPr>
              <w:t>4</w:t>
            </w:r>
          </w:p>
        </w:tc>
        <w:tc>
          <w:tcPr>
            <w:tcW w:w="1729" w:type="dxa"/>
            <w:vAlign w:val="center"/>
          </w:tcPr>
          <w:p w:rsidR="007170F5" w:rsidRDefault="001464CF">
            <w:pPr>
              <w:jc w:val="center"/>
            </w:pPr>
            <w:r>
              <w:rPr>
                <w:color w:val="000000"/>
                <w:kern w:val="0"/>
                <w:sz w:val="24"/>
                <w:szCs w:val="24"/>
              </w:rPr>
              <w:t>110045</w:t>
            </w:r>
          </w:p>
        </w:tc>
        <w:tc>
          <w:tcPr>
            <w:tcW w:w="1658" w:type="dxa"/>
            <w:vAlign w:val="center"/>
          </w:tcPr>
          <w:p w:rsidR="007170F5" w:rsidRDefault="001464CF">
            <w:pPr>
              <w:jc w:val="center"/>
            </w:pPr>
            <w:r>
              <w:rPr>
                <w:color w:val="000000"/>
                <w:kern w:val="0"/>
                <w:sz w:val="24"/>
                <w:szCs w:val="24"/>
              </w:rPr>
              <w:t>海澜转债</w:t>
            </w:r>
          </w:p>
        </w:tc>
        <w:tc>
          <w:tcPr>
            <w:tcW w:w="1697" w:type="dxa"/>
            <w:vAlign w:val="center"/>
          </w:tcPr>
          <w:p w:rsidR="007170F5" w:rsidRDefault="001464CF">
            <w:pPr>
              <w:jc w:val="right"/>
            </w:pPr>
            <w:r>
              <w:rPr>
                <w:color w:val="000000"/>
                <w:kern w:val="0"/>
                <w:sz w:val="24"/>
                <w:szCs w:val="24"/>
              </w:rPr>
              <w:t>17,081,844.80</w:t>
            </w:r>
          </w:p>
        </w:tc>
        <w:tc>
          <w:tcPr>
            <w:tcW w:w="1621" w:type="dxa"/>
            <w:vAlign w:val="center"/>
          </w:tcPr>
          <w:p w:rsidR="007170F5" w:rsidRDefault="001464CF">
            <w:pPr>
              <w:jc w:val="right"/>
            </w:pPr>
            <w:r>
              <w:rPr>
                <w:color w:val="000000"/>
                <w:kern w:val="0"/>
                <w:sz w:val="24"/>
                <w:szCs w:val="24"/>
              </w:rPr>
              <w:t>0.16</w:t>
            </w:r>
          </w:p>
        </w:tc>
      </w:tr>
      <w:tr w:rsidR="007170F5">
        <w:tc>
          <w:tcPr>
            <w:tcW w:w="1808" w:type="dxa"/>
            <w:vAlign w:val="center"/>
          </w:tcPr>
          <w:p w:rsidR="007170F5" w:rsidRDefault="001464CF">
            <w:pPr>
              <w:jc w:val="center"/>
            </w:pPr>
            <w:r>
              <w:rPr>
                <w:color w:val="000000"/>
                <w:kern w:val="0"/>
                <w:sz w:val="24"/>
                <w:szCs w:val="24"/>
              </w:rPr>
              <w:t>5</w:t>
            </w:r>
          </w:p>
        </w:tc>
        <w:tc>
          <w:tcPr>
            <w:tcW w:w="1729" w:type="dxa"/>
            <w:vAlign w:val="center"/>
          </w:tcPr>
          <w:p w:rsidR="007170F5" w:rsidRDefault="001464CF">
            <w:pPr>
              <w:jc w:val="center"/>
            </w:pPr>
            <w:r>
              <w:rPr>
                <w:color w:val="000000"/>
                <w:kern w:val="0"/>
                <w:sz w:val="24"/>
                <w:szCs w:val="24"/>
              </w:rPr>
              <w:t>110042</w:t>
            </w:r>
          </w:p>
        </w:tc>
        <w:tc>
          <w:tcPr>
            <w:tcW w:w="1658" w:type="dxa"/>
            <w:vAlign w:val="center"/>
          </w:tcPr>
          <w:p w:rsidR="007170F5" w:rsidRDefault="001464CF">
            <w:pPr>
              <w:jc w:val="center"/>
            </w:pPr>
            <w:r>
              <w:rPr>
                <w:color w:val="000000"/>
                <w:kern w:val="0"/>
                <w:sz w:val="24"/>
                <w:szCs w:val="24"/>
              </w:rPr>
              <w:t>航电转债</w:t>
            </w:r>
          </w:p>
        </w:tc>
        <w:tc>
          <w:tcPr>
            <w:tcW w:w="1697" w:type="dxa"/>
            <w:vAlign w:val="center"/>
          </w:tcPr>
          <w:p w:rsidR="007170F5" w:rsidRDefault="001464CF">
            <w:pPr>
              <w:jc w:val="right"/>
            </w:pPr>
            <w:r>
              <w:rPr>
                <w:color w:val="000000"/>
                <w:kern w:val="0"/>
                <w:sz w:val="24"/>
                <w:szCs w:val="24"/>
              </w:rPr>
              <w:t>16,373,322.00</w:t>
            </w:r>
          </w:p>
        </w:tc>
        <w:tc>
          <w:tcPr>
            <w:tcW w:w="1621" w:type="dxa"/>
            <w:vAlign w:val="center"/>
          </w:tcPr>
          <w:p w:rsidR="007170F5" w:rsidRDefault="001464CF">
            <w:pPr>
              <w:jc w:val="right"/>
            </w:pPr>
            <w:r>
              <w:rPr>
                <w:color w:val="000000"/>
                <w:kern w:val="0"/>
                <w:sz w:val="24"/>
                <w:szCs w:val="24"/>
              </w:rPr>
              <w:t>0.15</w:t>
            </w:r>
          </w:p>
        </w:tc>
      </w:tr>
      <w:tr w:rsidR="007170F5">
        <w:tc>
          <w:tcPr>
            <w:tcW w:w="1808" w:type="dxa"/>
            <w:vAlign w:val="center"/>
          </w:tcPr>
          <w:p w:rsidR="007170F5" w:rsidRDefault="001464CF">
            <w:pPr>
              <w:jc w:val="center"/>
            </w:pPr>
            <w:r>
              <w:rPr>
                <w:color w:val="000000"/>
                <w:kern w:val="0"/>
                <w:sz w:val="24"/>
                <w:szCs w:val="24"/>
              </w:rPr>
              <w:t>6</w:t>
            </w:r>
          </w:p>
        </w:tc>
        <w:tc>
          <w:tcPr>
            <w:tcW w:w="1729" w:type="dxa"/>
            <w:vAlign w:val="center"/>
          </w:tcPr>
          <w:p w:rsidR="007170F5" w:rsidRDefault="001464CF">
            <w:pPr>
              <w:jc w:val="center"/>
            </w:pPr>
            <w:r>
              <w:rPr>
                <w:color w:val="000000"/>
                <w:kern w:val="0"/>
                <w:sz w:val="24"/>
                <w:szCs w:val="24"/>
              </w:rPr>
              <w:t>113021</w:t>
            </w:r>
          </w:p>
        </w:tc>
        <w:tc>
          <w:tcPr>
            <w:tcW w:w="1658" w:type="dxa"/>
            <w:vAlign w:val="center"/>
          </w:tcPr>
          <w:p w:rsidR="007170F5" w:rsidRDefault="001464CF">
            <w:pPr>
              <w:jc w:val="center"/>
            </w:pPr>
            <w:r>
              <w:rPr>
                <w:color w:val="000000"/>
                <w:kern w:val="0"/>
                <w:sz w:val="24"/>
                <w:szCs w:val="24"/>
              </w:rPr>
              <w:t>中信转债</w:t>
            </w:r>
          </w:p>
        </w:tc>
        <w:tc>
          <w:tcPr>
            <w:tcW w:w="1697" w:type="dxa"/>
            <w:vAlign w:val="center"/>
          </w:tcPr>
          <w:p w:rsidR="007170F5" w:rsidRDefault="001464CF">
            <w:pPr>
              <w:jc w:val="right"/>
            </w:pPr>
            <w:r>
              <w:rPr>
                <w:color w:val="000000"/>
                <w:kern w:val="0"/>
                <w:sz w:val="24"/>
                <w:szCs w:val="24"/>
              </w:rPr>
              <w:t>14,298,130.00</w:t>
            </w:r>
          </w:p>
        </w:tc>
        <w:tc>
          <w:tcPr>
            <w:tcW w:w="1621" w:type="dxa"/>
            <w:vAlign w:val="center"/>
          </w:tcPr>
          <w:p w:rsidR="007170F5" w:rsidRDefault="001464CF">
            <w:pPr>
              <w:jc w:val="right"/>
            </w:pPr>
            <w:r>
              <w:rPr>
                <w:color w:val="000000"/>
                <w:kern w:val="0"/>
                <w:sz w:val="24"/>
                <w:szCs w:val="24"/>
              </w:rPr>
              <w:t>0.13</w:t>
            </w:r>
          </w:p>
        </w:tc>
      </w:tr>
      <w:tr w:rsidR="007170F5">
        <w:tc>
          <w:tcPr>
            <w:tcW w:w="1808" w:type="dxa"/>
            <w:vAlign w:val="center"/>
          </w:tcPr>
          <w:p w:rsidR="007170F5" w:rsidRDefault="001464CF">
            <w:pPr>
              <w:jc w:val="center"/>
            </w:pPr>
            <w:r>
              <w:rPr>
                <w:color w:val="000000"/>
                <w:kern w:val="0"/>
                <w:sz w:val="24"/>
                <w:szCs w:val="24"/>
              </w:rPr>
              <w:t>7</w:t>
            </w:r>
          </w:p>
        </w:tc>
        <w:tc>
          <w:tcPr>
            <w:tcW w:w="1729" w:type="dxa"/>
            <w:vAlign w:val="center"/>
          </w:tcPr>
          <w:p w:rsidR="007170F5" w:rsidRDefault="001464CF">
            <w:pPr>
              <w:jc w:val="center"/>
            </w:pPr>
            <w:r>
              <w:rPr>
                <w:color w:val="000000"/>
                <w:kern w:val="0"/>
                <w:sz w:val="24"/>
                <w:szCs w:val="24"/>
              </w:rPr>
              <w:t>128074</w:t>
            </w:r>
          </w:p>
        </w:tc>
        <w:tc>
          <w:tcPr>
            <w:tcW w:w="1658" w:type="dxa"/>
            <w:vAlign w:val="center"/>
          </w:tcPr>
          <w:p w:rsidR="007170F5" w:rsidRDefault="001464CF">
            <w:pPr>
              <w:jc w:val="center"/>
            </w:pPr>
            <w:r>
              <w:rPr>
                <w:color w:val="000000"/>
                <w:kern w:val="0"/>
                <w:sz w:val="24"/>
                <w:szCs w:val="24"/>
              </w:rPr>
              <w:t>游族转债</w:t>
            </w:r>
          </w:p>
        </w:tc>
        <w:tc>
          <w:tcPr>
            <w:tcW w:w="1697" w:type="dxa"/>
            <w:vAlign w:val="center"/>
          </w:tcPr>
          <w:p w:rsidR="007170F5" w:rsidRDefault="001464CF">
            <w:pPr>
              <w:jc w:val="right"/>
            </w:pPr>
            <w:r>
              <w:rPr>
                <w:color w:val="000000"/>
                <w:kern w:val="0"/>
                <w:sz w:val="24"/>
                <w:szCs w:val="24"/>
              </w:rPr>
              <w:t>14,006,929.14</w:t>
            </w:r>
          </w:p>
        </w:tc>
        <w:tc>
          <w:tcPr>
            <w:tcW w:w="1621" w:type="dxa"/>
            <w:vAlign w:val="center"/>
          </w:tcPr>
          <w:p w:rsidR="007170F5" w:rsidRDefault="001464CF">
            <w:pPr>
              <w:jc w:val="right"/>
            </w:pPr>
            <w:r>
              <w:rPr>
                <w:color w:val="000000"/>
                <w:kern w:val="0"/>
                <w:sz w:val="24"/>
                <w:szCs w:val="24"/>
              </w:rPr>
              <w:t>0.13</w:t>
            </w:r>
          </w:p>
        </w:tc>
      </w:tr>
      <w:tr w:rsidR="007170F5">
        <w:tc>
          <w:tcPr>
            <w:tcW w:w="1808" w:type="dxa"/>
            <w:vAlign w:val="center"/>
          </w:tcPr>
          <w:p w:rsidR="007170F5" w:rsidRDefault="001464CF">
            <w:pPr>
              <w:jc w:val="center"/>
            </w:pPr>
            <w:r>
              <w:rPr>
                <w:color w:val="000000"/>
                <w:kern w:val="0"/>
                <w:sz w:val="24"/>
                <w:szCs w:val="24"/>
              </w:rPr>
              <w:t>8</w:t>
            </w:r>
          </w:p>
        </w:tc>
        <w:tc>
          <w:tcPr>
            <w:tcW w:w="1729" w:type="dxa"/>
            <w:vAlign w:val="center"/>
          </w:tcPr>
          <w:p w:rsidR="007170F5" w:rsidRDefault="001464CF">
            <w:pPr>
              <w:jc w:val="center"/>
            </w:pPr>
            <w:r>
              <w:rPr>
                <w:color w:val="000000"/>
                <w:kern w:val="0"/>
                <w:sz w:val="24"/>
                <w:szCs w:val="24"/>
              </w:rPr>
              <w:t>127005</w:t>
            </w:r>
          </w:p>
        </w:tc>
        <w:tc>
          <w:tcPr>
            <w:tcW w:w="1658" w:type="dxa"/>
            <w:vAlign w:val="center"/>
          </w:tcPr>
          <w:p w:rsidR="007170F5" w:rsidRDefault="001464CF">
            <w:pPr>
              <w:jc w:val="center"/>
            </w:pPr>
            <w:r>
              <w:rPr>
                <w:color w:val="000000"/>
                <w:kern w:val="0"/>
                <w:sz w:val="24"/>
                <w:szCs w:val="24"/>
              </w:rPr>
              <w:t>长证转债</w:t>
            </w:r>
          </w:p>
        </w:tc>
        <w:tc>
          <w:tcPr>
            <w:tcW w:w="1697" w:type="dxa"/>
            <w:vAlign w:val="center"/>
          </w:tcPr>
          <w:p w:rsidR="007170F5" w:rsidRDefault="001464CF">
            <w:pPr>
              <w:jc w:val="right"/>
            </w:pPr>
            <w:r>
              <w:rPr>
                <w:color w:val="000000"/>
                <w:kern w:val="0"/>
                <w:sz w:val="24"/>
                <w:szCs w:val="24"/>
              </w:rPr>
              <w:t>11,261,677.52</w:t>
            </w:r>
          </w:p>
        </w:tc>
        <w:tc>
          <w:tcPr>
            <w:tcW w:w="1621" w:type="dxa"/>
            <w:vAlign w:val="center"/>
          </w:tcPr>
          <w:p w:rsidR="007170F5" w:rsidRDefault="001464CF">
            <w:pPr>
              <w:jc w:val="right"/>
            </w:pPr>
            <w:r>
              <w:rPr>
                <w:color w:val="000000"/>
                <w:kern w:val="0"/>
                <w:sz w:val="24"/>
                <w:szCs w:val="24"/>
              </w:rPr>
              <w:t>0.10</w:t>
            </w:r>
          </w:p>
        </w:tc>
      </w:tr>
      <w:tr w:rsidR="007170F5">
        <w:tc>
          <w:tcPr>
            <w:tcW w:w="1808" w:type="dxa"/>
            <w:vAlign w:val="center"/>
          </w:tcPr>
          <w:p w:rsidR="007170F5" w:rsidRDefault="001464CF">
            <w:pPr>
              <w:jc w:val="center"/>
            </w:pPr>
            <w:r>
              <w:rPr>
                <w:color w:val="000000"/>
                <w:kern w:val="0"/>
                <w:sz w:val="24"/>
                <w:szCs w:val="24"/>
              </w:rPr>
              <w:t>9</w:t>
            </w:r>
          </w:p>
        </w:tc>
        <w:tc>
          <w:tcPr>
            <w:tcW w:w="1729" w:type="dxa"/>
            <w:vAlign w:val="center"/>
          </w:tcPr>
          <w:p w:rsidR="007170F5" w:rsidRDefault="001464CF">
            <w:pPr>
              <w:jc w:val="center"/>
            </w:pPr>
            <w:r>
              <w:rPr>
                <w:color w:val="000000"/>
                <w:kern w:val="0"/>
                <w:sz w:val="24"/>
                <w:szCs w:val="24"/>
              </w:rPr>
              <w:t>128034</w:t>
            </w:r>
          </w:p>
        </w:tc>
        <w:tc>
          <w:tcPr>
            <w:tcW w:w="1658" w:type="dxa"/>
            <w:vAlign w:val="center"/>
          </w:tcPr>
          <w:p w:rsidR="007170F5" w:rsidRDefault="001464CF">
            <w:pPr>
              <w:jc w:val="center"/>
            </w:pPr>
            <w:r>
              <w:rPr>
                <w:color w:val="000000"/>
                <w:kern w:val="0"/>
                <w:sz w:val="24"/>
                <w:szCs w:val="24"/>
              </w:rPr>
              <w:t>江银转债</w:t>
            </w:r>
          </w:p>
        </w:tc>
        <w:tc>
          <w:tcPr>
            <w:tcW w:w="1697" w:type="dxa"/>
            <w:vAlign w:val="center"/>
          </w:tcPr>
          <w:p w:rsidR="007170F5" w:rsidRDefault="001464CF">
            <w:pPr>
              <w:jc w:val="right"/>
            </w:pPr>
            <w:r>
              <w:rPr>
                <w:color w:val="000000"/>
                <w:kern w:val="0"/>
                <w:sz w:val="24"/>
                <w:szCs w:val="24"/>
              </w:rPr>
              <w:t>8,434,699.30</w:t>
            </w:r>
          </w:p>
        </w:tc>
        <w:tc>
          <w:tcPr>
            <w:tcW w:w="1621" w:type="dxa"/>
            <w:vAlign w:val="center"/>
          </w:tcPr>
          <w:p w:rsidR="007170F5" w:rsidRDefault="001464CF">
            <w:pPr>
              <w:jc w:val="right"/>
            </w:pPr>
            <w:r>
              <w:rPr>
                <w:color w:val="000000"/>
                <w:kern w:val="0"/>
                <w:sz w:val="24"/>
                <w:szCs w:val="24"/>
              </w:rPr>
              <w:t>0.08</w:t>
            </w:r>
          </w:p>
        </w:tc>
      </w:tr>
      <w:tr w:rsidR="007170F5">
        <w:tc>
          <w:tcPr>
            <w:tcW w:w="1808" w:type="dxa"/>
            <w:vAlign w:val="center"/>
          </w:tcPr>
          <w:p w:rsidR="007170F5" w:rsidRDefault="001464CF">
            <w:pPr>
              <w:jc w:val="center"/>
            </w:pPr>
            <w:r>
              <w:rPr>
                <w:color w:val="000000"/>
                <w:kern w:val="0"/>
                <w:sz w:val="24"/>
                <w:szCs w:val="24"/>
              </w:rPr>
              <w:t>10</w:t>
            </w:r>
          </w:p>
        </w:tc>
        <w:tc>
          <w:tcPr>
            <w:tcW w:w="1729" w:type="dxa"/>
            <w:vAlign w:val="center"/>
          </w:tcPr>
          <w:p w:rsidR="007170F5" w:rsidRDefault="001464CF">
            <w:pPr>
              <w:jc w:val="center"/>
            </w:pPr>
            <w:r>
              <w:rPr>
                <w:color w:val="000000"/>
                <w:kern w:val="0"/>
                <w:sz w:val="24"/>
                <w:szCs w:val="24"/>
              </w:rPr>
              <w:t>128075</w:t>
            </w:r>
          </w:p>
        </w:tc>
        <w:tc>
          <w:tcPr>
            <w:tcW w:w="1658" w:type="dxa"/>
            <w:vAlign w:val="center"/>
          </w:tcPr>
          <w:p w:rsidR="007170F5" w:rsidRDefault="001464CF">
            <w:pPr>
              <w:jc w:val="center"/>
            </w:pPr>
            <w:r>
              <w:rPr>
                <w:color w:val="000000"/>
                <w:kern w:val="0"/>
                <w:sz w:val="24"/>
                <w:szCs w:val="24"/>
              </w:rPr>
              <w:t>远东转债</w:t>
            </w:r>
          </w:p>
        </w:tc>
        <w:tc>
          <w:tcPr>
            <w:tcW w:w="1697" w:type="dxa"/>
            <w:vAlign w:val="center"/>
          </w:tcPr>
          <w:p w:rsidR="007170F5" w:rsidRDefault="001464CF">
            <w:pPr>
              <w:jc w:val="right"/>
            </w:pPr>
            <w:r>
              <w:rPr>
                <w:color w:val="000000"/>
                <w:kern w:val="0"/>
                <w:sz w:val="24"/>
                <w:szCs w:val="24"/>
              </w:rPr>
              <w:t>7,845,457.50</w:t>
            </w:r>
          </w:p>
        </w:tc>
        <w:tc>
          <w:tcPr>
            <w:tcW w:w="1621" w:type="dxa"/>
            <w:vAlign w:val="center"/>
          </w:tcPr>
          <w:p w:rsidR="007170F5" w:rsidRDefault="001464CF">
            <w:pPr>
              <w:jc w:val="right"/>
            </w:pPr>
            <w:r>
              <w:rPr>
                <w:color w:val="000000"/>
                <w:kern w:val="0"/>
                <w:sz w:val="24"/>
                <w:szCs w:val="24"/>
              </w:rPr>
              <w:t>0.07</w:t>
            </w:r>
          </w:p>
        </w:tc>
      </w:tr>
      <w:tr w:rsidR="007170F5">
        <w:tc>
          <w:tcPr>
            <w:tcW w:w="1808" w:type="dxa"/>
            <w:vAlign w:val="center"/>
          </w:tcPr>
          <w:p w:rsidR="007170F5" w:rsidRDefault="001464CF">
            <w:pPr>
              <w:jc w:val="center"/>
            </w:pPr>
            <w:r>
              <w:rPr>
                <w:color w:val="000000"/>
                <w:kern w:val="0"/>
                <w:sz w:val="24"/>
                <w:szCs w:val="24"/>
              </w:rPr>
              <w:t>11</w:t>
            </w:r>
          </w:p>
        </w:tc>
        <w:tc>
          <w:tcPr>
            <w:tcW w:w="1729" w:type="dxa"/>
            <w:vAlign w:val="center"/>
          </w:tcPr>
          <w:p w:rsidR="007170F5" w:rsidRDefault="001464CF">
            <w:pPr>
              <w:jc w:val="center"/>
            </w:pPr>
            <w:r>
              <w:rPr>
                <w:color w:val="000000"/>
                <w:kern w:val="0"/>
                <w:sz w:val="24"/>
                <w:szCs w:val="24"/>
              </w:rPr>
              <w:t>113025</w:t>
            </w:r>
          </w:p>
        </w:tc>
        <w:tc>
          <w:tcPr>
            <w:tcW w:w="1658" w:type="dxa"/>
            <w:vAlign w:val="center"/>
          </w:tcPr>
          <w:p w:rsidR="007170F5" w:rsidRDefault="001464CF">
            <w:pPr>
              <w:jc w:val="center"/>
            </w:pPr>
            <w:r>
              <w:rPr>
                <w:color w:val="000000"/>
                <w:kern w:val="0"/>
                <w:sz w:val="24"/>
                <w:szCs w:val="24"/>
              </w:rPr>
              <w:t>明泰转债</w:t>
            </w:r>
          </w:p>
        </w:tc>
        <w:tc>
          <w:tcPr>
            <w:tcW w:w="1697" w:type="dxa"/>
            <w:vAlign w:val="center"/>
          </w:tcPr>
          <w:p w:rsidR="007170F5" w:rsidRDefault="001464CF">
            <w:pPr>
              <w:jc w:val="right"/>
            </w:pPr>
            <w:r>
              <w:rPr>
                <w:color w:val="000000"/>
                <w:kern w:val="0"/>
                <w:sz w:val="24"/>
                <w:szCs w:val="24"/>
              </w:rPr>
              <w:t>7,757,996.40</w:t>
            </w:r>
          </w:p>
        </w:tc>
        <w:tc>
          <w:tcPr>
            <w:tcW w:w="1621" w:type="dxa"/>
            <w:vAlign w:val="center"/>
          </w:tcPr>
          <w:p w:rsidR="007170F5" w:rsidRDefault="001464CF">
            <w:pPr>
              <w:jc w:val="right"/>
            </w:pPr>
            <w:r>
              <w:rPr>
                <w:color w:val="000000"/>
                <w:kern w:val="0"/>
                <w:sz w:val="24"/>
                <w:szCs w:val="24"/>
              </w:rPr>
              <w:t>0.07</w:t>
            </w:r>
          </w:p>
        </w:tc>
      </w:tr>
      <w:tr w:rsidR="007170F5">
        <w:tc>
          <w:tcPr>
            <w:tcW w:w="1808" w:type="dxa"/>
            <w:vAlign w:val="center"/>
          </w:tcPr>
          <w:p w:rsidR="007170F5" w:rsidRDefault="001464CF">
            <w:pPr>
              <w:jc w:val="center"/>
            </w:pPr>
            <w:r>
              <w:rPr>
                <w:color w:val="000000"/>
                <w:kern w:val="0"/>
                <w:sz w:val="24"/>
                <w:szCs w:val="24"/>
              </w:rPr>
              <w:t>12</w:t>
            </w:r>
          </w:p>
        </w:tc>
        <w:tc>
          <w:tcPr>
            <w:tcW w:w="1729" w:type="dxa"/>
            <w:vAlign w:val="center"/>
          </w:tcPr>
          <w:p w:rsidR="007170F5" w:rsidRDefault="001464CF">
            <w:pPr>
              <w:jc w:val="center"/>
            </w:pPr>
            <w:r>
              <w:rPr>
                <w:color w:val="000000"/>
                <w:kern w:val="0"/>
                <w:sz w:val="24"/>
                <w:szCs w:val="24"/>
              </w:rPr>
              <w:t>127012</w:t>
            </w:r>
          </w:p>
        </w:tc>
        <w:tc>
          <w:tcPr>
            <w:tcW w:w="1658" w:type="dxa"/>
            <w:vAlign w:val="center"/>
          </w:tcPr>
          <w:p w:rsidR="007170F5" w:rsidRDefault="001464CF">
            <w:pPr>
              <w:jc w:val="center"/>
            </w:pPr>
            <w:r>
              <w:rPr>
                <w:color w:val="000000"/>
                <w:kern w:val="0"/>
                <w:sz w:val="24"/>
                <w:szCs w:val="24"/>
              </w:rPr>
              <w:t>招路转债</w:t>
            </w:r>
          </w:p>
        </w:tc>
        <w:tc>
          <w:tcPr>
            <w:tcW w:w="1697" w:type="dxa"/>
            <w:vAlign w:val="center"/>
          </w:tcPr>
          <w:p w:rsidR="007170F5" w:rsidRDefault="001464CF">
            <w:pPr>
              <w:jc w:val="right"/>
            </w:pPr>
            <w:r>
              <w:rPr>
                <w:color w:val="000000"/>
                <w:kern w:val="0"/>
                <w:sz w:val="24"/>
                <w:szCs w:val="24"/>
              </w:rPr>
              <w:t>758,341.80</w:t>
            </w:r>
          </w:p>
        </w:tc>
        <w:tc>
          <w:tcPr>
            <w:tcW w:w="1621" w:type="dxa"/>
            <w:vAlign w:val="center"/>
          </w:tcPr>
          <w:p w:rsidR="007170F5" w:rsidRDefault="001464CF">
            <w:pPr>
              <w:jc w:val="right"/>
            </w:pPr>
            <w:r>
              <w:rPr>
                <w:color w:val="000000"/>
                <w:kern w:val="0"/>
                <w:sz w:val="24"/>
                <w:szCs w:val="24"/>
              </w:rPr>
              <w:t>0.01</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6,606,583,436.02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6,100,280,126.59</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4,054,391,326.44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8,652,472,236.17</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7170F5" w:rsidRDefault="001464CF">
      <w:pPr>
        <w:spacing w:line="360" w:lineRule="auto"/>
        <w:ind w:firstLineChars="200" w:firstLine="480"/>
        <w:rPr>
          <w:color w:val="000000"/>
          <w:sz w:val="24"/>
          <w:szCs w:val="24"/>
        </w:rPr>
      </w:pPr>
      <w:r>
        <w:rPr>
          <w:color w:val="000000"/>
          <w:sz w:val="24"/>
          <w:szCs w:val="24"/>
        </w:rPr>
        <w:t>1.</w:t>
      </w:r>
      <w:r>
        <w:rPr>
          <w:color w:val="000000"/>
          <w:sz w:val="24"/>
          <w:szCs w:val="24"/>
        </w:rPr>
        <w:t>中国证监会准予易方达丰和债券型证券投资基金注册的文件；</w:t>
      </w:r>
    </w:p>
    <w:p w:rsidR="007170F5" w:rsidRDefault="001464CF">
      <w:pPr>
        <w:spacing w:line="360" w:lineRule="auto"/>
        <w:ind w:firstLineChars="200" w:firstLine="480"/>
        <w:rPr>
          <w:color w:val="000000"/>
          <w:sz w:val="24"/>
          <w:szCs w:val="24"/>
        </w:rPr>
      </w:pPr>
      <w:r>
        <w:rPr>
          <w:color w:val="000000"/>
          <w:sz w:val="24"/>
          <w:szCs w:val="24"/>
        </w:rPr>
        <w:t>2.</w:t>
      </w:r>
      <w:r>
        <w:rPr>
          <w:color w:val="000000"/>
          <w:sz w:val="24"/>
          <w:szCs w:val="24"/>
        </w:rPr>
        <w:t>《易方达丰和债券型证券投资基金基金合同》；</w:t>
      </w:r>
    </w:p>
    <w:p w:rsidR="007170F5" w:rsidRDefault="001464CF">
      <w:pPr>
        <w:spacing w:line="360" w:lineRule="auto"/>
        <w:ind w:firstLineChars="200" w:firstLine="480"/>
        <w:rPr>
          <w:color w:val="000000"/>
          <w:sz w:val="24"/>
          <w:szCs w:val="24"/>
        </w:rPr>
      </w:pPr>
      <w:r>
        <w:rPr>
          <w:color w:val="000000"/>
          <w:sz w:val="24"/>
          <w:szCs w:val="24"/>
        </w:rPr>
        <w:t>3.</w:t>
      </w:r>
      <w:r>
        <w:rPr>
          <w:color w:val="000000"/>
          <w:sz w:val="24"/>
          <w:szCs w:val="24"/>
        </w:rPr>
        <w:t>《易方达丰和债券型证券投资基金托管协议》；</w:t>
      </w:r>
    </w:p>
    <w:p w:rsidR="007170F5" w:rsidRDefault="001464CF">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B2" w:rsidRDefault="00A567B2" w:rsidP="00876D65">
      <w:r>
        <w:separator/>
      </w:r>
    </w:p>
  </w:endnote>
  <w:endnote w:type="continuationSeparator" w:id="0">
    <w:p w:rsidR="00A567B2" w:rsidRDefault="00A567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E02FD">
      <w:rPr>
        <w:rStyle w:val="a7"/>
        <w:noProof/>
      </w:rPr>
      <w:t>1</w:t>
    </w:r>
    <w:r>
      <w:rPr>
        <w:rStyle w:val="a7"/>
      </w:rPr>
      <w:fldChar w:fldCharType="end"/>
    </w:r>
    <w:r>
      <w:rPr>
        <w:rStyle w:val="a7"/>
        <w:rFonts w:hint="eastAsia"/>
      </w:rPr>
      <w:t>页共</w:t>
    </w:r>
    <w:r w:rsidR="00A567B2">
      <w:rPr>
        <w:rStyle w:val="a7"/>
        <w:noProof/>
      </w:rPr>
      <w:fldChar w:fldCharType="begin"/>
    </w:r>
    <w:r w:rsidR="00A567B2">
      <w:rPr>
        <w:rStyle w:val="a7"/>
        <w:noProof/>
      </w:rPr>
      <w:instrText xml:space="preserve"> NUMPAGES  \* Arabic  \* MERGEFORMAT </w:instrText>
    </w:r>
    <w:r w:rsidR="00A567B2">
      <w:rPr>
        <w:rStyle w:val="a7"/>
        <w:noProof/>
      </w:rPr>
      <w:fldChar w:fldCharType="separate"/>
    </w:r>
    <w:r w:rsidR="008E02FD">
      <w:rPr>
        <w:rStyle w:val="a7"/>
        <w:noProof/>
      </w:rPr>
      <w:t>6</w:t>
    </w:r>
    <w:r w:rsidR="00A567B2">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8E02FD">
      <w:rPr>
        <w:rStyle w:val="a7"/>
        <w:noProof/>
      </w:rPr>
      <w:t>5</w:t>
    </w:r>
    <w:r>
      <w:rPr>
        <w:rStyle w:val="a7"/>
      </w:rPr>
      <w:fldChar w:fldCharType="end"/>
    </w:r>
    <w:r>
      <w:rPr>
        <w:rStyle w:val="a7"/>
        <w:rFonts w:hint="eastAsia"/>
      </w:rPr>
      <w:t>页共</w:t>
    </w:r>
    <w:r w:rsidR="008E02FD">
      <w:fldChar w:fldCharType="begin"/>
    </w:r>
    <w:r w:rsidR="008E02FD">
      <w:instrText xml:space="preserve"> NUMPAGES  \* Arabic  \* MERGEFORMAT </w:instrText>
    </w:r>
    <w:r w:rsidR="008E02FD">
      <w:fldChar w:fldCharType="separate"/>
    </w:r>
    <w:r w:rsidR="008E02FD" w:rsidRPr="008E02FD">
      <w:rPr>
        <w:rStyle w:val="a7"/>
        <w:noProof/>
      </w:rPr>
      <w:t>5</w:t>
    </w:r>
    <w:r w:rsidR="008E02FD">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B2" w:rsidRDefault="00A567B2" w:rsidP="00876D65">
      <w:r>
        <w:separator/>
      </w:r>
    </w:p>
  </w:footnote>
  <w:footnote w:type="continuationSeparator" w:id="0">
    <w:p w:rsidR="00A567B2" w:rsidRDefault="00A567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易方达丰和债券型证券投资基金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64CF"/>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170F5"/>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2FD"/>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94A3E"/>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7B2"/>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4E8E8775-611E-456E-BE36-9CD4C605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 w:type="paragraph" w:customStyle="1" w:styleId="p0">
    <w:name w:val="p0"/>
    <w:basedOn w:val="a"/>
    <w:rsid w:val="00994A3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E0B1-D32F-44FD-9958-9FE0247F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谷立</dc:creator>
  <cp:lastModifiedBy>李维</cp:lastModifiedBy>
  <cp:revision>3</cp:revision>
  <dcterms:created xsi:type="dcterms:W3CDTF">2020-04-17T02:50:00Z</dcterms:created>
  <dcterms:modified xsi:type="dcterms:W3CDTF">2020-04-17T03:41:00Z</dcterms:modified>
</cp:coreProperties>
</file>