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易方达平稳增长证券投资基金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E63E2E" w:rsidRDefault="002C509A">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63E2E" w:rsidRDefault="002C509A">
      <w:pPr>
        <w:spacing w:line="360" w:lineRule="auto"/>
        <w:ind w:firstLineChars="200" w:firstLine="480"/>
        <w:rPr>
          <w:color w:val="000000"/>
          <w:sz w:val="24"/>
          <w:szCs w:val="24"/>
        </w:rPr>
      </w:pPr>
      <w:r>
        <w:rPr>
          <w:color w:val="000000"/>
          <w:sz w:val="24"/>
          <w:szCs w:val="24"/>
        </w:rPr>
        <w:t>基金托管人中国银行股份有限公司根据本基金合同规定，于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63E2E" w:rsidRDefault="002C509A">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63E2E" w:rsidRDefault="002C509A">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63E2E" w:rsidRDefault="002C509A">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易方达平稳增长混合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110001</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110001</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2002</w:t>
            </w:r>
            <w:r w:rsidRPr="00232B03">
              <w:rPr>
                <w:color w:val="000000"/>
                <w:kern w:val="0"/>
                <w:sz w:val="24"/>
                <w:szCs w:val="24"/>
              </w:rPr>
              <w:t>年</w:t>
            </w:r>
            <w:r w:rsidRPr="00232B03">
              <w:rPr>
                <w:color w:val="000000"/>
                <w:kern w:val="0"/>
                <w:sz w:val="24"/>
                <w:szCs w:val="24"/>
              </w:rPr>
              <w:t>8</w:t>
            </w:r>
            <w:r w:rsidRPr="00232B03">
              <w:rPr>
                <w:color w:val="000000"/>
                <w:kern w:val="0"/>
                <w:sz w:val="24"/>
                <w:szCs w:val="24"/>
              </w:rPr>
              <w:t>月</w:t>
            </w:r>
            <w:r w:rsidRPr="00232B03">
              <w:rPr>
                <w:color w:val="000000"/>
                <w:kern w:val="0"/>
                <w:sz w:val="24"/>
                <w:szCs w:val="24"/>
              </w:rPr>
              <w:t>23</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694,346,024.23</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追求资本在低风险水平下的平稳增长。</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本基金通过在股票和债券之间相对平衡的资产配置实现降低风险、稳定收益的目标。正常情况下，本基金资产配置的比例范围是：股票资产</w:t>
            </w:r>
            <w:r w:rsidRPr="00232B03">
              <w:rPr>
                <w:color w:val="000000"/>
                <w:kern w:val="0"/>
                <w:sz w:val="24"/>
                <w:szCs w:val="24"/>
              </w:rPr>
              <w:t>30%</w:t>
            </w:r>
            <w:r w:rsidRPr="00232B03">
              <w:rPr>
                <w:color w:val="000000"/>
                <w:kern w:val="0"/>
                <w:sz w:val="24"/>
                <w:szCs w:val="24"/>
              </w:rPr>
              <w:t>－</w:t>
            </w:r>
            <w:r w:rsidRPr="00232B03">
              <w:rPr>
                <w:color w:val="000000"/>
                <w:kern w:val="0"/>
                <w:sz w:val="24"/>
                <w:szCs w:val="24"/>
              </w:rPr>
              <w:t>65%</w:t>
            </w:r>
            <w:r w:rsidRPr="00232B03">
              <w:rPr>
                <w:color w:val="000000"/>
                <w:kern w:val="0"/>
                <w:sz w:val="24"/>
                <w:szCs w:val="24"/>
              </w:rPr>
              <w:t>；债券资产</w:t>
            </w:r>
            <w:r w:rsidRPr="00232B03">
              <w:rPr>
                <w:color w:val="000000"/>
                <w:kern w:val="0"/>
                <w:sz w:val="24"/>
                <w:szCs w:val="24"/>
              </w:rPr>
              <w:t>30%</w:t>
            </w:r>
            <w:r w:rsidRPr="00232B03">
              <w:rPr>
                <w:color w:val="000000"/>
                <w:kern w:val="0"/>
                <w:sz w:val="24"/>
                <w:szCs w:val="24"/>
              </w:rPr>
              <w:t>－</w:t>
            </w:r>
            <w:r w:rsidRPr="00232B03">
              <w:rPr>
                <w:color w:val="000000"/>
                <w:kern w:val="0"/>
                <w:sz w:val="24"/>
                <w:szCs w:val="24"/>
              </w:rPr>
              <w:t>65%</w:t>
            </w:r>
            <w:r w:rsidRPr="00232B03">
              <w:rPr>
                <w:color w:val="000000"/>
                <w:kern w:val="0"/>
                <w:sz w:val="24"/>
                <w:szCs w:val="24"/>
              </w:rPr>
              <w:t>；现金资产不低于</w:t>
            </w:r>
            <w:r w:rsidRPr="00232B03">
              <w:rPr>
                <w:color w:val="000000"/>
                <w:kern w:val="0"/>
                <w:sz w:val="24"/>
                <w:szCs w:val="24"/>
              </w:rPr>
              <w:t>5</w:t>
            </w:r>
            <w:r w:rsidRPr="00232B03">
              <w:rPr>
                <w:color w:val="000000"/>
                <w:kern w:val="0"/>
                <w:sz w:val="24"/>
                <w:szCs w:val="24"/>
              </w:rPr>
              <w:t>％。其中，投资于具有持续发展能力的上市公司的资产比例不低于本基金股票投资总资产的</w:t>
            </w:r>
            <w:r w:rsidRPr="00232B03">
              <w:rPr>
                <w:color w:val="000000"/>
                <w:kern w:val="0"/>
                <w:sz w:val="24"/>
                <w:szCs w:val="24"/>
              </w:rPr>
              <w:t>80%</w:t>
            </w:r>
            <w:r w:rsidRPr="00232B03">
              <w:rPr>
                <w:color w:val="000000"/>
                <w:kern w:val="0"/>
                <w:sz w:val="24"/>
                <w:szCs w:val="24"/>
              </w:rPr>
              <w:t>。</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上证</w:t>
            </w:r>
            <w:r w:rsidRPr="00232B03">
              <w:rPr>
                <w:color w:val="000000"/>
                <w:kern w:val="0"/>
                <w:sz w:val="24"/>
                <w:szCs w:val="24"/>
              </w:rPr>
              <w:t>A</w:t>
            </w:r>
            <w:r w:rsidRPr="00232B03">
              <w:rPr>
                <w:color w:val="000000"/>
                <w:kern w:val="0"/>
                <w:sz w:val="24"/>
                <w:szCs w:val="24"/>
              </w:rPr>
              <w:t>股指数</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本基金为混合型基金，理论上其风险收益水平低于股票型基金，高于债券型基金及货币市场基金。正常情况下，本基金将控制基金资产净值波动的标准差不超过上证</w:t>
            </w:r>
            <w:r w:rsidRPr="00232B03">
              <w:rPr>
                <w:color w:val="000000"/>
                <w:kern w:val="0"/>
                <w:sz w:val="24"/>
                <w:szCs w:val="24"/>
              </w:rPr>
              <w:t>A</w:t>
            </w:r>
            <w:r w:rsidRPr="00232B03">
              <w:rPr>
                <w:color w:val="000000"/>
                <w:kern w:val="0"/>
                <w:sz w:val="24"/>
                <w:szCs w:val="24"/>
              </w:rPr>
              <w:t>股指数波动的标准差的</w:t>
            </w:r>
            <w:r w:rsidRPr="00232B03">
              <w:rPr>
                <w:color w:val="000000"/>
                <w:kern w:val="0"/>
                <w:sz w:val="24"/>
                <w:szCs w:val="24"/>
              </w:rPr>
              <w:t>65%</w:t>
            </w:r>
            <w:r w:rsidRPr="00232B03">
              <w:rPr>
                <w:color w:val="000000"/>
                <w:kern w:val="0"/>
                <w:sz w:val="24"/>
                <w:szCs w:val="24"/>
              </w:rPr>
              <w:t>（置信度为</w:t>
            </w:r>
            <w:r w:rsidRPr="00232B03">
              <w:rPr>
                <w:color w:val="000000"/>
                <w:kern w:val="0"/>
                <w:sz w:val="24"/>
                <w:szCs w:val="24"/>
              </w:rPr>
              <w:t>90</w:t>
            </w:r>
            <w:r w:rsidRPr="00232B03">
              <w:rPr>
                <w:color w:val="000000"/>
                <w:kern w:val="0"/>
                <w:sz w:val="24"/>
                <w:szCs w:val="24"/>
              </w:rPr>
              <w:t>％）；在此前提下，通过合理配置股票和债券资产比重，并将股票投资集中于具有持续发展能力的上市公司，努力实现股票市场上涨期间基金资产净值涨幅不低于上证</w:t>
            </w:r>
            <w:r w:rsidRPr="00232B03">
              <w:rPr>
                <w:color w:val="000000"/>
                <w:kern w:val="0"/>
                <w:sz w:val="24"/>
                <w:szCs w:val="24"/>
              </w:rPr>
              <w:t>A</w:t>
            </w:r>
            <w:r w:rsidRPr="00232B03">
              <w:rPr>
                <w:color w:val="000000"/>
                <w:kern w:val="0"/>
                <w:sz w:val="24"/>
                <w:szCs w:val="24"/>
              </w:rPr>
              <w:t>股指数涨幅的</w:t>
            </w:r>
            <w:r w:rsidRPr="00232B03">
              <w:rPr>
                <w:color w:val="000000"/>
                <w:kern w:val="0"/>
                <w:sz w:val="24"/>
                <w:szCs w:val="24"/>
              </w:rPr>
              <w:t>60</w:t>
            </w:r>
            <w:r w:rsidRPr="00232B03">
              <w:rPr>
                <w:color w:val="000000"/>
                <w:kern w:val="0"/>
                <w:sz w:val="24"/>
                <w:szCs w:val="24"/>
              </w:rPr>
              <w:t>％，股票市场下跌期间基金资产净值下跌幅度不超过上证</w:t>
            </w:r>
            <w:r w:rsidRPr="00232B03">
              <w:rPr>
                <w:color w:val="000000"/>
                <w:kern w:val="0"/>
                <w:sz w:val="24"/>
                <w:szCs w:val="24"/>
              </w:rPr>
              <w:t>A</w:t>
            </w:r>
            <w:r w:rsidRPr="00232B03">
              <w:rPr>
                <w:color w:val="000000"/>
                <w:kern w:val="0"/>
                <w:sz w:val="24"/>
                <w:szCs w:val="24"/>
              </w:rPr>
              <w:t>股指数跌幅的</w:t>
            </w:r>
            <w:r w:rsidRPr="00232B03">
              <w:rPr>
                <w:color w:val="000000"/>
                <w:kern w:val="0"/>
                <w:sz w:val="24"/>
                <w:szCs w:val="24"/>
              </w:rPr>
              <w:t>50</w:t>
            </w:r>
            <w:r w:rsidRPr="00232B03">
              <w:rPr>
                <w:color w:val="000000"/>
                <w:kern w:val="0"/>
                <w:sz w:val="24"/>
                <w:szCs w:val="24"/>
              </w:rPr>
              <w:t>％。</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269,352,548.25</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56,558,077.31</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0.0790</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2,283,818,386.68</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3.289</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E63E2E" w:rsidRDefault="002C509A">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E63E2E">
        <w:tc>
          <w:tcPr>
            <w:tcW w:w="0" w:type="auto"/>
            <w:vAlign w:val="center"/>
          </w:tcPr>
          <w:p w:rsidR="00E63E2E" w:rsidRDefault="002C509A">
            <w:pPr>
              <w:jc w:val="left"/>
            </w:pPr>
            <w:r>
              <w:rPr>
                <w:color w:val="000000"/>
                <w:kern w:val="0"/>
                <w:sz w:val="24"/>
                <w:szCs w:val="24"/>
              </w:rPr>
              <w:t>过去三个月</w:t>
            </w:r>
          </w:p>
        </w:tc>
        <w:tc>
          <w:tcPr>
            <w:tcW w:w="0" w:type="auto"/>
            <w:vAlign w:val="center"/>
          </w:tcPr>
          <w:p w:rsidR="00E63E2E" w:rsidRDefault="002C509A">
            <w:pPr>
              <w:jc w:val="center"/>
            </w:pPr>
            <w:r>
              <w:rPr>
                <w:color w:val="000000"/>
                <w:kern w:val="0"/>
                <w:sz w:val="24"/>
                <w:szCs w:val="24"/>
              </w:rPr>
              <w:t>2.32%</w:t>
            </w:r>
          </w:p>
        </w:tc>
        <w:tc>
          <w:tcPr>
            <w:tcW w:w="0" w:type="auto"/>
            <w:vAlign w:val="center"/>
          </w:tcPr>
          <w:p w:rsidR="00E63E2E" w:rsidRDefault="002C509A">
            <w:pPr>
              <w:jc w:val="center"/>
            </w:pPr>
            <w:r>
              <w:rPr>
                <w:color w:val="000000"/>
                <w:kern w:val="0"/>
                <w:sz w:val="24"/>
                <w:szCs w:val="24"/>
              </w:rPr>
              <w:t>1.64%</w:t>
            </w:r>
          </w:p>
        </w:tc>
        <w:tc>
          <w:tcPr>
            <w:tcW w:w="0" w:type="auto"/>
            <w:vAlign w:val="center"/>
          </w:tcPr>
          <w:p w:rsidR="00E63E2E" w:rsidRDefault="002C509A">
            <w:pPr>
              <w:jc w:val="center"/>
            </w:pPr>
            <w:r>
              <w:rPr>
                <w:color w:val="000000"/>
                <w:kern w:val="0"/>
                <w:sz w:val="24"/>
                <w:szCs w:val="24"/>
              </w:rPr>
              <w:t>-9.82%</w:t>
            </w:r>
          </w:p>
        </w:tc>
        <w:tc>
          <w:tcPr>
            <w:tcW w:w="0" w:type="auto"/>
            <w:vAlign w:val="center"/>
          </w:tcPr>
          <w:p w:rsidR="00E63E2E" w:rsidRDefault="002C509A">
            <w:pPr>
              <w:jc w:val="center"/>
            </w:pPr>
            <w:r>
              <w:rPr>
                <w:color w:val="000000"/>
                <w:kern w:val="0"/>
                <w:sz w:val="24"/>
                <w:szCs w:val="24"/>
              </w:rPr>
              <w:t>1.77%</w:t>
            </w:r>
          </w:p>
        </w:tc>
        <w:tc>
          <w:tcPr>
            <w:tcW w:w="0" w:type="auto"/>
            <w:vAlign w:val="center"/>
          </w:tcPr>
          <w:p w:rsidR="00E63E2E" w:rsidRDefault="002C509A">
            <w:pPr>
              <w:jc w:val="center"/>
            </w:pPr>
            <w:r>
              <w:rPr>
                <w:color w:val="000000"/>
                <w:kern w:val="0"/>
                <w:sz w:val="24"/>
                <w:szCs w:val="24"/>
              </w:rPr>
              <w:t>12.14%</w:t>
            </w:r>
          </w:p>
        </w:tc>
        <w:tc>
          <w:tcPr>
            <w:tcW w:w="0" w:type="auto"/>
            <w:vAlign w:val="center"/>
          </w:tcPr>
          <w:p w:rsidR="00E63E2E" w:rsidRDefault="002C509A">
            <w:pPr>
              <w:jc w:val="center"/>
            </w:pPr>
            <w:r>
              <w:rPr>
                <w:color w:val="000000"/>
                <w:kern w:val="0"/>
                <w:sz w:val="24"/>
                <w:szCs w:val="24"/>
              </w:rPr>
              <w:t>-0.13%</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易方达平稳增长证券投资基金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2002</w:t>
      </w:r>
      <w:r w:rsidRPr="0074694E">
        <w:rPr>
          <w:rFonts w:ascii="Times New Roman" w:hAnsi="Times New Roman"/>
          <w:sz w:val="24"/>
          <w:szCs w:val="24"/>
        </w:rPr>
        <w:t>年</w:t>
      </w:r>
      <w:r w:rsidRPr="0074694E">
        <w:rPr>
          <w:rFonts w:ascii="Times New Roman" w:hAnsi="Times New Roman"/>
          <w:sz w:val="24"/>
          <w:szCs w:val="24"/>
        </w:rPr>
        <w:t>8</w:t>
      </w:r>
      <w:r w:rsidRPr="0074694E">
        <w:rPr>
          <w:rFonts w:ascii="Times New Roman" w:hAnsi="Times New Roman"/>
          <w:sz w:val="24"/>
          <w:szCs w:val="24"/>
        </w:rPr>
        <w:t>月</w:t>
      </w:r>
      <w:r w:rsidRPr="0074694E">
        <w:rPr>
          <w:rFonts w:ascii="Times New Roman" w:hAnsi="Times New Roman"/>
          <w:sz w:val="24"/>
          <w:szCs w:val="24"/>
        </w:rPr>
        <w:t>23</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2C509A"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750.65%</w:t>
      </w:r>
      <w:r w:rsidRPr="006C56AA">
        <w:rPr>
          <w:color w:val="000000"/>
          <w:sz w:val="24"/>
          <w:szCs w:val="24"/>
        </w:rPr>
        <w:t>，同期业绩比较基准收益率为</w:t>
      </w:r>
      <w:r w:rsidRPr="006C56AA">
        <w:rPr>
          <w:color w:val="000000"/>
          <w:sz w:val="24"/>
          <w:szCs w:val="24"/>
        </w:rPr>
        <w:t>63.77%</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E63E2E">
        <w:tc>
          <w:tcPr>
            <w:tcW w:w="0" w:type="auto"/>
            <w:vAlign w:val="center"/>
          </w:tcPr>
          <w:p w:rsidR="00E63E2E" w:rsidRDefault="002C509A">
            <w:pPr>
              <w:jc w:val="center"/>
            </w:pPr>
            <w:r>
              <w:rPr>
                <w:color w:val="000000"/>
                <w:sz w:val="24"/>
              </w:rPr>
              <w:t>陈皓</w:t>
            </w:r>
          </w:p>
        </w:tc>
        <w:tc>
          <w:tcPr>
            <w:tcW w:w="0" w:type="auto"/>
            <w:vAlign w:val="center"/>
          </w:tcPr>
          <w:p w:rsidR="00E63E2E" w:rsidRDefault="002C509A">
            <w:pPr>
              <w:jc w:val="left"/>
            </w:pPr>
            <w:r>
              <w:rPr>
                <w:color w:val="000000"/>
                <w:sz w:val="24"/>
              </w:rPr>
              <w:t>本基金的基金经理、易方达科翔混合型证券投资基金的基金经理、易方达新经济灵活配置混合型证券投资基金的基金经理、易方达国防军工混合型证券投资基金的基金经理、易方达科讯混合型证券投资基金的基金经理、易方达科融混合型证券投资基金的基金经理、投资一部总经理</w:t>
            </w:r>
          </w:p>
        </w:tc>
        <w:tc>
          <w:tcPr>
            <w:tcW w:w="0" w:type="auto"/>
            <w:vAlign w:val="center"/>
          </w:tcPr>
          <w:p w:rsidR="00E63E2E" w:rsidRDefault="002C509A">
            <w:pPr>
              <w:jc w:val="center"/>
            </w:pPr>
            <w:r>
              <w:rPr>
                <w:color w:val="000000"/>
                <w:sz w:val="24"/>
              </w:rPr>
              <w:t>2012-09-28</w:t>
            </w:r>
          </w:p>
        </w:tc>
        <w:tc>
          <w:tcPr>
            <w:tcW w:w="0" w:type="auto"/>
            <w:vAlign w:val="center"/>
          </w:tcPr>
          <w:p w:rsidR="00E63E2E" w:rsidRDefault="002C509A">
            <w:pPr>
              <w:jc w:val="center"/>
            </w:pPr>
            <w:r>
              <w:rPr>
                <w:color w:val="000000"/>
                <w:sz w:val="24"/>
              </w:rPr>
              <w:t>-</w:t>
            </w:r>
          </w:p>
        </w:tc>
        <w:tc>
          <w:tcPr>
            <w:tcW w:w="0" w:type="auto"/>
            <w:vAlign w:val="center"/>
          </w:tcPr>
          <w:p w:rsidR="00E63E2E" w:rsidRDefault="002C509A">
            <w:pPr>
              <w:jc w:val="center"/>
            </w:pPr>
            <w:r>
              <w:rPr>
                <w:color w:val="000000"/>
                <w:sz w:val="24"/>
              </w:rPr>
              <w:t>13</w:t>
            </w:r>
            <w:r>
              <w:rPr>
                <w:color w:val="000000"/>
                <w:sz w:val="24"/>
              </w:rPr>
              <w:t>年</w:t>
            </w:r>
          </w:p>
        </w:tc>
        <w:tc>
          <w:tcPr>
            <w:tcW w:w="0" w:type="auto"/>
            <w:vAlign w:val="center"/>
          </w:tcPr>
          <w:p w:rsidR="00E63E2E" w:rsidRDefault="002C509A">
            <w:r>
              <w:rPr>
                <w:color w:val="000000"/>
                <w:sz w:val="24"/>
              </w:rPr>
              <w:t>硕士研究生，具有基金从业资格。曾任易方达基金管理有限公司行业研究员、基金经理助理、基金投资部基金经理助理、投资一部总经理助理、投资一部副总经理、投资经理、易方达价值精选混合型证券投资基金基金经理、易方达供给改革灵活配置混合型证券投资基金基金经理。</w:t>
            </w:r>
          </w:p>
        </w:tc>
      </w:tr>
    </w:tbl>
    <w:p w:rsidR="00E63E2E" w:rsidRDefault="002C509A">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E63E2E" w:rsidRDefault="002C509A">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w:t>
      </w:r>
      <w:r>
        <w:rPr>
          <w:color w:val="000000"/>
          <w:sz w:val="24"/>
          <w:szCs w:val="24"/>
        </w:rPr>
        <w:t>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E63E2E" w:rsidRDefault="002C509A">
      <w:pPr>
        <w:spacing w:line="360" w:lineRule="auto"/>
        <w:ind w:firstLineChars="200" w:firstLine="480"/>
        <w:rPr>
          <w:color w:val="000000"/>
          <w:sz w:val="24"/>
          <w:szCs w:val="24"/>
        </w:rPr>
      </w:pPr>
      <w:r>
        <w:rPr>
          <w:color w:val="000000"/>
          <w:sz w:val="24"/>
          <w:szCs w:val="24"/>
        </w:rPr>
        <w:t>2020</w:t>
      </w:r>
      <w:r>
        <w:rPr>
          <w:color w:val="000000"/>
          <w:sz w:val="24"/>
          <w:szCs w:val="24"/>
        </w:rPr>
        <w:t>年一季度上证指数下跌</w:t>
      </w:r>
      <w:r>
        <w:rPr>
          <w:color w:val="000000"/>
          <w:sz w:val="24"/>
          <w:szCs w:val="24"/>
        </w:rPr>
        <w:t>9.83%</w:t>
      </w:r>
      <w:r>
        <w:rPr>
          <w:color w:val="000000"/>
          <w:sz w:val="24"/>
          <w:szCs w:val="24"/>
        </w:rPr>
        <w:t>，创业板指数上涨了</w:t>
      </w:r>
      <w:r>
        <w:rPr>
          <w:color w:val="000000"/>
          <w:sz w:val="24"/>
          <w:szCs w:val="24"/>
        </w:rPr>
        <w:t>4.10%</w:t>
      </w:r>
      <w:r>
        <w:rPr>
          <w:color w:val="000000"/>
          <w:sz w:val="24"/>
          <w:szCs w:val="24"/>
        </w:rPr>
        <w:t>，大盘蓝筹板块整体走势相对较弱，而成长股表现整体优于大盘蓝筹股。市场整体波动幅度较大，特别是成长板块，一方面板块受益于</w:t>
      </w:r>
      <w:r>
        <w:rPr>
          <w:color w:val="000000"/>
          <w:sz w:val="24"/>
          <w:szCs w:val="24"/>
        </w:rPr>
        <w:t>5G</w:t>
      </w:r>
      <w:r>
        <w:rPr>
          <w:color w:val="000000"/>
          <w:sz w:val="24"/>
          <w:szCs w:val="24"/>
        </w:rPr>
        <w:t>的发展以及各细分领域信息化的深化，中长期景气趋势明确；另一方面板块经过一年的大幅度上涨，整体估值较高，高估值状态下波动幅度较大，一季度疫情的发展也加剧了板块的波动幅度。</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本基金一季度维持了相对稳健的投资策略，将股票仓位维持在了相对中性的水平，在成长板块大幅上涨投资性价比下降时进行了减配，适当增配了部分医药消费个股，取得了一定超额收益。</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3.289</w:t>
      </w:r>
      <w:r w:rsidRPr="006C56AA">
        <w:rPr>
          <w:color w:val="000000"/>
          <w:sz w:val="24"/>
          <w:szCs w:val="24"/>
        </w:rPr>
        <w:t>元，本报告期份额净值增长率为</w:t>
      </w:r>
      <w:r w:rsidRPr="006C56AA">
        <w:rPr>
          <w:color w:val="000000"/>
          <w:sz w:val="24"/>
          <w:szCs w:val="24"/>
        </w:rPr>
        <w:t>2.32%</w:t>
      </w:r>
      <w:r w:rsidRPr="006C56AA">
        <w:rPr>
          <w:color w:val="000000"/>
          <w:sz w:val="24"/>
          <w:szCs w:val="24"/>
        </w:rPr>
        <w:t>，同期业绩比较基准收益率为</w:t>
      </w:r>
      <w:r w:rsidRPr="006C56AA">
        <w:rPr>
          <w:color w:val="000000"/>
          <w:sz w:val="24"/>
          <w:szCs w:val="24"/>
        </w:rPr>
        <w:t>-9.82%</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1,375,299,078.03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59.95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1,375,299,078.03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59.95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748,573,139.66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32.63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748,573,139.66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32.63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147,562,274.03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6.43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22,679,869.23</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0.99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2,294,114,360.95</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919,261,799.10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40.25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2,497,924.00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0.11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11,742,963.20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0.51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19,903,691.31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0.87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48,610,999.55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2.13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178,533,367.85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7.82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13,202,036.64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0.58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129,012,567.00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5.65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22,871,731.60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18,459,661.78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0.81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11,202,336.00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0.49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1,375,299,078.03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60.22</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E63E2E">
        <w:tc>
          <w:tcPr>
            <w:tcW w:w="0" w:type="auto"/>
            <w:vAlign w:val="center"/>
          </w:tcPr>
          <w:p w:rsidR="00E63E2E" w:rsidRDefault="002C509A">
            <w:pPr>
              <w:jc w:val="center"/>
            </w:pPr>
            <w:r>
              <w:rPr>
                <w:color w:val="000000"/>
                <w:kern w:val="0"/>
                <w:sz w:val="24"/>
                <w:szCs w:val="24"/>
              </w:rPr>
              <w:t>1</w:t>
            </w:r>
          </w:p>
        </w:tc>
        <w:tc>
          <w:tcPr>
            <w:tcW w:w="0" w:type="auto"/>
            <w:vAlign w:val="center"/>
          </w:tcPr>
          <w:p w:rsidR="00E63E2E" w:rsidRDefault="002C509A">
            <w:pPr>
              <w:jc w:val="center"/>
            </w:pPr>
            <w:r>
              <w:rPr>
                <w:color w:val="000000"/>
                <w:kern w:val="0"/>
                <w:sz w:val="24"/>
                <w:szCs w:val="24"/>
              </w:rPr>
              <w:t>300476</w:t>
            </w:r>
          </w:p>
        </w:tc>
        <w:tc>
          <w:tcPr>
            <w:tcW w:w="0" w:type="auto"/>
            <w:vAlign w:val="center"/>
          </w:tcPr>
          <w:p w:rsidR="00E63E2E" w:rsidRDefault="002C509A">
            <w:pPr>
              <w:jc w:val="center"/>
            </w:pPr>
            <w:r>
              <w:rPr>
                <w:color w:val="000000"/>
                <w:kern w:val="0"/>
                <w:sz w:val="24"/>
                <w:szCs w:val="24"/>
              </w:rPr>
              <w:t>胜宏科技</w:t>
            </w:r>
          </w:p>
        </w:tc>
        <w:tc>
          <w:tcPr>
            <w:tcW w:w="0" w:type="auto"/>
            <w:vAlign w:val="center"/>
          </w:tcPr>
          <w:p w:rsidR="00E63E2E" w:rsidRDefault="002C509A">
            <w:pPr>
              <w:jc w:val="right"/>
            </w:pPr>
            <w:r>
              <w:rPr>
                <w:color w:val="000000"/>
                <w:kern w:val="0"/>
                <w:sz w:val="24"/>
                <w:szCs w:val="24"/>
              </w:rPr>
              <w:t>9,946,831</w:t>
            </w:r>
          </w:p>
        </w:tc>
        <w:tc>
          <w:tcPr>
            <w:tcW w:w="0" w:type="auto"/>
            <w:vAlign w:val="center"/>
          </w:tcPr>
          <w:p w:rsidR="00E63E2E" w:rsidRDefault="002C509A">
            <w:pPr>
              <w:jc w:val="right"/>
            </w:pPr>
            <w:r>
              <w:rPr>
                <w:color w:val="000000"/>
                <w:kern w:val="0"/>
                <w:sz w:val="24"/>
                <w:szCs w:val="24"/>
              </w:rPr>
              <w:t>177,341,211.52</w:t>
            </w:r>
          </w:p>
        </w:tc>
        <w:tc>
          <w:tcPr>
            <w:tcW w:w="0" w:type="auto"/>
            <w:vAlign w:val="center"/>
          </w:tcPr>
          <w:p w:rsidR="00E63E2E" w:rsidRDefault="002C509A">
            <w:pPr>
              <w:jc w:val="right"/>
            </w:pPr>
            <w:r>
              <w:rPr>
                <w:color w:val="000000"/>
                <w:kern w:val="0"/>
                <w:sz w:val="24"/>
                <w:szCs w:val="24"/>
              </w:rPr>
              <w:t>7.77</w:t>
            </w:r>
          </w:p>
        </w:tc>
      </w:tr>
      <w:tr w:rsidR="00E63E2E">
        <w:tc>
          <w:tcPr>
            <w:tcW w:w="0" w:type="auto"/>
            <w:vAlign w:val="center"/>
          </w:tcPr>
          <w:p w:rsidR="00E63E2E" w:rsidRDefault="002C509A">
            <w:pPr>
              <w:jc w:val="center"/>
            </w:pPr>
            <w:r>
              <w:rPr>
                <w:color w:val="000000"/>
                <w:kern w:val="0"/>
                <w:sz w:val="24"/>
                <w:szCs w:val="24"/>
              </w:rPr>
              <w:t>2</w:t>
            </w:r>
          </w:p>
        </w:tc>
        <w:tc>
          <w:tcPr>
            <w:tcW w:w="0" w:type="auto"/>
            <w:vAlign w:val="center"/>
          </w:tcPr>
          <w:p w:rsidR="00E63E2E" w:rsidRDefault="002C509A">
            <w:pPr>
              <w:jc w:val="center"/>
            </w:pPr>
            <w:r>
              <w:rPr>
                <w:color w:val="000000"/>
                <w:kern w:val="0"/>
                <w:sz w:val="24"/>
                <w:szCs w:val="24"/>
              </w:rPr>
              <w:t>000002</w:t>
            </w:r>
          </w:p>
        </w:tc>
        <w:tc>
          <w:tcPr>
            <w:tcW w:w="0" w:type="auto"/>
            <w:vAlign w:val="center"/>
          </w:tcPr>
          <w:p w:rsidR="00E63E2E" w:rsidRDefault="002C509A">
            <w:pPr>
              <w:jc w:val="center"/>
            </w:pPr>
            <w:r>
              <w:rPr>
                <w:color w:val="000000"/>
                <w:kern w:val="0"/>
                <w:sz w:val="24"/>
                <w:szCs w:val="24"/>
              </w:rPr>
              <w:t>万科</w:t>
            </w:r>
            <w:r>
              <w:rPr>
                <w:color w:val="000000"/>
                <w:kern w:val="0"/>
                <w:sz w:val="24"/>
                <w:szCs w:val="24"/>
              </w:rPr>
              <w:t>A</w:t>
            </w:r>
          </w:p>
        </w:tc>
        <w:tc>
          <w:tcPr>
            <w:tcW w:w="0" w:type="auto"/>
            <w:vAlign w:val="center"/>
          </w:tcPr>
          <w:p w:rsidR="00E63E2E" w:rsidRDefault="002C509A">
            <w:pPr>
              <w:jc w:val="right"/>
            </w:pPr>
            <w:r>
              <w:rPr>
                <w:color w:val="000000"/>
                <w:kern w:val="0"/>
                <w:sz w:val="24"/>
                <w:szCs w:val="24"/>
              </w:rPr>
              <w:t>3,121,500</w:t>
            </w:r>
          </w:p>
        </w:tc>
        <w:tc>
          <w:tcPr>
            <w:tcW w:w="0" w:type="auto"/>
            <w:vAlign w:val="center"/>
          </w:tcPr>
          <w:p w:rsidR="00E63E2E" w:rsidRDefault="002C509A">
            <w:pPr>
              <w:jc w:val="right"/>
            </w:pPr>
            <w:r>
              <w:rPr>
                <w:color w:val="000000"/>
                <w:kern w:val="0"/>
                <w:sz w:val="24"/>
                <w:szCs w:val="24"/>
              </w:rPr>
              <w:t>80,066,475.00</w:t>
            </w:r>
          </w:p>
        </w:tc>
        <w:tc>
          <w:tcPr>
            <w:tcW w:w="0" w:type="auto"/>
            <w:vAlign w:val="center"/>
          </w:tcPr>
          <w:p w:rsidR="00E63E2E" w:rsidRDefault="002C509A">
            <w:pPr>
              <w:jc w:val="right"/>
            </w:pPr>
            <w:r>
              <w:rPr>
                <w:color w:val="000000"/>
                <w:kern w:val="0"/>
                <w:sz w:val="24"/>
                <w:szCs w:val="24"/>
              </w:rPr>
              <w:t>3.51</w:t>
            </w:r>
          </w:p>
        </w:tc>
      </w:tr>
      <w:tr w:rsidR="00E63E2E">
        <w:tc>
          <w:tcPr>
            <w:tcW w:w="0" w:type="auto"/>
            <w:vAlign w:val="center"/>
          </w:tcPr>
          <w:p w:rsidR="00E63E2E" w:rsidRDefault="002C509A">
            <w:pPr>
              <w:jc w:val="center"/>
            </w:pPr>
            <w:r>
              <w:rPr>
                <w:color w:val="000000"/>
                <w:kern w:val="0"/>
                <w:sz w:val="24"/>
                <w:szCs w:val="24"/>
              </w:rPr>
              <w:t>3</w:t>
            </w:r>
          </w:p>
        </w:tc>
        <w:tc>
          <w:tcPr>
            <w:tcW w:w="0" w:type="auto"/>
            <w:vAlign w:val="center"/>
          </w:tcPr>
          <w:p w:rsidR="00E63E2E" w:rsidRDefault="002C509A">
            <w:pPr>
              <w:jc w:val="center"/>
            </w:pPr>
            <w:r>
              <w:rPr>
                <w:color w:val="000000"/>
                <w:kern w:val="0"/>
                <w:sz w:val="24"/>
                <w:szCs w:val="24"/>
              </w:rPr>
              <w:t>000858</w:t>
            </w:r>
          </w:p>
        </w:tc>
        <w:tc>
          <w:tcPr>
            <w:tcW w:w="0" w:type="auto"/>
            <w:vAlign w:val="center"/>
          </w:tcPr>
          <w:p w:rsidR="00E63E2E" w:rsidRDefault="002C509A">
            <w:pPr>
              <w:jc w:val="center"/>
            </w:pPr>
            <w:r>
              <w:rPr>
                <w:color w:val="000000"/>
                <w:kern w:val="0"/>
                <w:sz w:val="24"/>
                <w:szCs w:val="24"/>
              </w:rPr>
              <w:t>五粮液</w:t>
            </w:r>
          </w:p>
        </w:tc>
        <w:tc>
          <w:tcPr>
            <w:tcW w:w="0" w:type="auto"/>
            <w:vAlign w:val="center"/>
          </w:tcPr>
          <w:p w:rsidR="00E63E2E" w:rsidRDefault="002C509A">
            <w:pPr>
              <w:jc w:val="right"/>
            </w:pPr>
            <w:r>
              <w:rPr>
                <w:color w:val="000000"/>
                <w:kern w:val="0"/>
                <w:sz w:val="24"/>
                <w:szCs w:val="24"/>
              </w:rPr>
              <w:t>569,300</w:t>
            </w:r>
          </w:p>
        </w:tc>
        <w:tc>
          <w:tcPr>
            <w:tcW w:w="0" w:type="auto"/>
            <w:vAlign w:val="center"/>
          </w:tcPr>
          <w:p w:rsidR="00E63E2E" w:rsidRDefault="002C509A">
            <w:pPr>
              <w:jc w:val="right"/>
            </w:pPr>
            <w:r>
              <w:rPr>
                <w:color w:val="000000"/>
                <w:kern w:val="0"/>
                <w:sz w:val="24"/>
                <w:szCs w:val="24"/>
              </w:rPr>
              <w:t>65,583,360.00</w:t>
            </w:r>
          </w:p>
        </w:tc>
        <w:tc>
          <w:tcPr>
            <w:tcW w:w="0" w:type="auto"/>
            <w:vAlign w:val="center"/>
          </w:tcPr>
          <w:p w:rsidR="00E63E2E" w:rsidRDefault="002C509A">
            <w:pPr>
              <w:jc w:val="right"/>
            </w:pPr>
            <w:r>
              <w:rPr>
                <w:color w:val="000000"/>
                <w:kern w:val="0"/>
                <w:sz w:val="24"/>
                <w:szCs w:val="24"/>
              </w:rPr>
              <w:t>2.87</w:t>
            </w:r>
          </w:p>
        </w:tc>
      </w:tr>
      <w:tr w:rsidR="00E63E2E">
        <w:tc>
          <w:tcPr>
            <w:tcW w:w="0" w:type="auto"/>
            <w:vAlign w:val="center"/>
          </w:tcPr>
          <w:p w:rsidR="00E63E2E" w:rsidRDefault="002C509A">
            <w:pPr>
              <w:jc w:val="center"/>
            </w:pPr>
            <w:r>
              <w:rPr>
                <w:color w:val="000000"/>
                <w:kern w:val="0"/>
                <w:sz w:val="24"/>
                <w:szCs w:val="24"/>
              </w:rPr>
              <w:t>4</w:t>
            </w:r>
          </w:p>
        </w:tc>
        <w:tc>
          <w:tcPr>
            <w:tcW w:w="0" w:type="auto"/>
            <w:vAlign w:val="center"/>
          </w:tcPr>
          <w:p w:rsidR="00E63E2E" w:rsidRDefault="002C509A">
            <w:pPr>
              <w:jc w:val="center"/>
            </w:pPr>
            <w:r>
              <w:rPr>
                <w:color w:val="000000"/>
                <w:kern w:val="0"/>
                <w:sz w:val="24"/>
                <w:szCs w:val="24"/>
              </w:rPr>
              <w:t>600570</w:t>
            </w:r>
          </w:p>
        </w:tc>
        <w:tc>
          <w:tcPr>
            <w:tcW w:w="0" w:type="auto"/>
            <w:vAlign w:val="center"/>
          </w:tcPr>
          <w:p w:rsidR="00E63E2E" w:rsidRDefault="002C509A">
            <w:pPr>
              <w:jc w:val="center"/>
            </w:pPr>
            <w:r>
              <w:rPr>
                <w:color w:val="000000"/>
                <w:kern w:val="0"/>
                <w:sz w:val="24"/>
                <w:szCs w:val="24"/>
              </w:rPr>
              <w:t>恒生电子</w:t>
            </w:r>
          </w:p>
        </w:tc>
        <w:tc>
          <w:tcPr>
            <w:tcW w:w="0" w:type="auto"/>
            <w:vAlign w:val="center"/>
          </w:tcPr>
          <w:p w:rsidR="00E63E2E" w:rsidRDefault="002C509A">
            <w:pPr>
              <w:jc w:val="right"/>
            </w:pPr>
            <w:r>
              <w:rPr>
                <w:color w:val="000000"/>
                <w:kern w:val="0"/>
                <w:sz w:val="24"/>
                <w:szCs w:val="24"/>
              </w:rPr>
              <w:t>620,024</w:t>
            </w:r>
          </w:p>
        </w:tc>
        <w:tc>
          <w:tcPr>
            <w:tcW w:w="0" w:type="auto"/>
            <w:vAlign w:val="center"/>
          </w:tcPr>
          <w:p w:rsidR="00E63E2E" w:rsidRDefault="002C509A">
            <w:pPr>
              <w:jc w:val="right"/>
            </w:pPr>
            <w:r>
              <w:rPr>
                <w:color w:val="000000"/>
                <w:kern w:val="0"/>
                <w:sz w:val="24"/>
                <w:szCs w:val="24"/>
              </w:rPr>
              <w:t>54,500,109.60</w:t>
            </w:r>
          </w:p>
        </w:tc>
        <w:tc>
          <w:tcPr>
            <w:tcW w:w="0" w:type="auto"/>
            <w:vAlign w:val="center"/>
          </w:tcPr>
          <w:p w:rsidR="00E63E2E" w:rsidRDefault="002C509A">
            <w:pPr>
              <w:jc w:val="right"/>
            </w:pPr>
            <w:r>
              <w:rPr>
                <w:color w:val="000000"/>
                <w:kern w:val="0"/>
                <w:sz w:val="24"/>
                <w:szCs w:val="24"/>
              </w:rPr>
              <w:t>2.39</w:t>
            </w:r>
          </w:p>
        </w:tc>
      </w:tr>
      <w:tr w:rsidR="00E63E2E">
        <w:tc>
          <w:tcPr>
            <w:tcW w:w="0" w:type="auto"/>
            <w:vAlign w:val="center"/>
          </w:tcPr>
          <w:p w:rsidR="00E63E2E" w:rsidRDefault="002C509A">
            <w:pPr>
              <w:jc w:val="center"/>
            </w:pPr>
            <w:r>
              <w:rPr>
                <w:color w:val="000000"/>
                <w:kern w:val="0"/>
                <w:sz w:val="24"/>
                <w:szCs w:val="24"/>
              </w:rPr>
              <w:t>5</w:t>
            </w:r>
          </w:p>
        </w:tc>
        <w:tc>
          <w:tcPr>
            <w:tcW w:w="0" w:type="auto"/>
            <w:vAlign w:val="center"/>
          </w:tcPr>
          <w:p w:rsidR="00E63E2E" w:rsidRDefault="002C509A">
            <w:pPr>
              <w:jc w:val="center"/>
            </w:pPr>
            <w:r>
              <w:rPr>
                <w:color w:val="000000"/>
                <w:kern w:val="0"/>
                <w:sz w:val="24"/>
                <w:szCs w:val="24"/>
              </w:rPr>
              <w:t>300078</w:t>
            </w:r>
          </w:p>
        </w:tc>
        <w:tc>
          <w:tcPr>
            <w:tcW w:w="0" w:type="auto"/>
            <w:vAlign w:val="center"/>
          </w:tcPr>
          <w:p w:rsidR="00E63E2E" w:rsidRDefault="002C509A">
            <w:pPr>
              <w:jc w:val="center"/>
            </w:pPr>
            <w:r>
              <w:rPr>
                <w:color w:val="000000"/>
                <w:kern w:val="0"/>
                <w:sz w:val="24"/>
                <w:szCs w:val="24"/>
              </w:rPr>
              <w:t>思创医惠</w:t>
            </w:r>
          </w:p>
        </w:tc>
        <w:tc>
          <w:tcPr>
            <w:tcW w:w="0" w:type="auto"/>
            <w:vAlign w:val="center"/>
          </w:tcPr>
          <w:p w:rsidR="00E63E2E" w:rsidRDefault="002C509A">
            <w:pPr>
              <w:jc w:val="right"/>
            </w:pPr>
            <w:r>
              <w:rPr>
                <w:color w:val="000000"/>
                <w:kern w:val="0"/>
                <w:sz w:val="24"/>
                <w:szCs w:val="24"/>
              </w:rPr>
              <w:t>4,562,200</w:t>
            </w:r>
          </w:p>
        </w:tc>
        <w:tc>
          <w:tcPr>
            <w:tcW w:w="0" w:type="auto"/>
            <w:vAlign w:val="center"/>
          </w:tcPr>
          <w:p w:rsidR="00E63E2E" w:rsidRDefault="002C509A">
            <w:pPr>
              <w:jc w:val="right"/>
            </w:pPr>
            <w:r>
              <w:rPr>
                <w:color w:val="000000"/>
                <w:kern w:val="0"/>
                <w:sz w:val="24"/>
                <w:szCs w:val="24"/>
              </w:rPr>
              <w:t>51,552,860.00</w:t>
            </w:r>
          </w:p>
        </w:tc>
        <w:tc>
          <w:tcPr>
            <w:tcW w:w="0" w:type="auto"/>
            <w:vAlign w:val="center"/>
          </w:tcPr>
          <w:p w:rsidR="00E63E2E" w:rsidRDefault="002C509A">
            <w:pPr>
              <w:jc w:val="right"/>
            </w:pPr>
            <w:r>
              <w:rPr>
                <w:color w:val="000000"/>
                <w:kern w:val="0"/>
                <w:sz w:val="24"/>
                <w:szCs w:val="24"/>
              </w:rPr>
              <w:t>2.26</w:t>
            </w:r>
          </w:p>
        </w:tc>
      </w:tr>
      <w:tr w:rsidR="00E63E2E">
        <w:tc>
          <w:tcPr>
            <w:tcW w:w="0" w:type="auto"/>
            <w:vAlign w:val="center"/>
          </w:tcPr>
          <w:p w:rsidR="00E63E2E" w:rsidRDefault="002C509A">
            <w:pPr>
              <w:jc w:val="center"/>
            </w:pPr>
            <w:r>
              <w:rPr>
                <w:color w:val="000000"/>
                <w:kern w:val="0"/>
                <w:sz w:val="24"/>
                <w:szCs w:val="24"/>
              </w:rPr>
              <w:t>6</w:t>
            </w:r>
          </w:p>
        </w:tc>
        <w:tc>
          <w:tcPr>
            <w:tcW w:w="0" w:type="auto"/>
            <w:vAlign w:val="center"/>
          </w:tcPr>
          <w:p w:rsidR="00E63E2E" w:rsidRDefault="002C509A">
            <w:pPr>
              <w:jc w:val="center"/>
            </w:pPr>
            <w:r>
              <w:rPr>
                <w:color w:val="000000"/>
                <w:kern w:val="0"/>
                <w:sz w:val="24"/>
                <w:szCs w:val="24"/>
              </w:rPr>
              <w:t>600048</w:t>
            </w:r>
          </w:p>
        </w:tc>
        <w:tc>
          <w:tcPr>
            <w:tcW w:w="0" w:type="auto"/>
            <w:vAlign w:val="center"/>
          </w:tcPr>
          <w:p w:rsidR="00E63E2E" w:rsidRDefault="002C509A">
            <w:pPr>
              <w:jc w:val="center"/>
            </w:pPr>
            <w:r>
              <w:rPr>
                <w:color w:val="000000"/>
                <w:kern w:val="0"/>
                <w:sz w:val="24"/>
                <w:szCs w:val="24"/>
              </w:rPr>
              <w:t>保利地产</w:t>
            </w:r>
          </w:p>
        </w:tc>
        <w:tc>
          <w:tcPr>
            <w:tcW w:w="0" w:type="auto"/>
            <w:vAlign w:val="center"/>
          </w:tcPr>
          <w:p w:rsidR="00E63E2E" w:rsidRDefault="002C509A">
            <w:pPr>
              <w:jc w:val="right"/>
            </w:pPr>
            <w:r>
              <w:rPr>
                <w:color w:val="000000"/>
                <w:kern w:val="0"/>
                <w:sz w:val="24"/>
                <w:szCs w:val="24"/>
              </w:rPr>
              <w:t>3,291,600</w:t>
            </w:r>
          </w:p>
        </w:tc>
        <w:tc>
          <w:tcPr>
            <w:tcW w:w="0" w:type="auto"/>
            <w:vAlign w:val="center"/>
          </w:tcPr>
          <w:p w:rsidR="00E63E2E" w:rsidRDefault="002C509A">
            <w:pPr>
              <w:jc w:val="right"/>
            </w:pPr>
            <w:r>
              <w:rPr>
                <w:color w:val="000000"/>
                <w:kern w:val="0"/>
                <w:sz w:val="24"/>
                <w:szCs w:val="24"/>
              </w:rPr>
              <w:t>48,946,092.00</w:t>
            </w:r>
          </w:p>
        </w:tc>
        <w:tc>
          <w:tcPr>
            <w:tcW w:w="0" w:type="auto"/>
            <w:vAlign w:val="center"/>
          </w:tcPr>
          <w:p w:rsidR="00E63E2E" w:rsidRDefault="002C509A">
            <w:pPr>
              <w:jc w:val="right"/>
            </w:pPr>
            <w:r>
              <w:rPr>
                <w:color w:val="000000"/>
                <w:kern w:val="0"/>
                <w:sz w:val="24"/>
                <w:szCs w:val="24"/>
              </w:rPr>
              <w:t>2.14</w:t>
            </w:r>
          </w:p>
        </w:tc>
      </w:tr>
      <w:tr w:rsidR="00E63E2E">
        <w:tc>
          <w:tcPr>
            <w:tcW w:w="0" w:type="auto"/>
            <w:vAlign w:val="center"/>
          </w:tcPr>
          <w:p w:rsidR="00E63E2E" w:rsidRDefault="002C509A">
            <w:pPr>
              <w:jc w:val="center"/>
            </w:pPr>
            <w:r>
              <w:rPr>
                <w:color w:val="000000"/>
                <w:kern w:val="0"/>
                <w:sz w:val="24"/>
                <w:szCs w:val="24"/>
              </w:rPr>
              <w:t>7</w:t>
            </w:r>
          </w:p>
        </w:tc>
        <w:tc>
          <w:tcPr>
            <w:tcW w:w="0" w:type="auto"/>
            <w:vAlign w:val="center"/>
          </w:tcPr>
          <w:p w:rsidR="00E63E2E" w:rsidRDefault="002C509A">
            <w:pPr>
              <w:jc w:val="center"/>
            </w:pPr>
            <w:r>
              <w:rPr>
                <w:color w:val="000000"/>
                <w:kern w:val="0"/>
                <w:sz w:val="24"/>
                <w:szCs w:val="24"/>
              </w:rPr>
              <w:t>000403</w:t>
            </w:r>
          </w:p>
        </w:tc>
        <w:tc>
          <w:tcPr>
            <w:tcW w:w="0" w:type="auto"/>
            <w:vAlign w:val="center"/>
          </w:tcPr>
          <w:p w:rsidR="00E63E2E" w:rsidRDefault="002C509A">
            <w:pPr>
              <w:jc w:val="center"/>
            </w:pPr>
            <w:r>
              <w:rPr>
                <w:color w:val="000000"/>
                <w:kern w:val="0"/>
                <w:sz w:val="24"/>
                <w:szCs w:val="24"/>
              </w:rPr>
              <w:t>双林生物</w:t>
            </w:r>
          </w:p>
        </w:tc>
        <w:tc>
          <w:tcPr>
            <w:tcW w:w="0" w:type="auto"/>
            <w:vAlign w:val="center"/>
          </w:tcPr>
          <w:p w:rsidR="00E63E2E" w:rsidRDefault="002C509A">
            <w:pPr>
              <w:jc w:val="right"/>
            </w:pPr>
            <w:r>
              <w:rPr>
                <w:color w:val="000000"/>
                <w:kern w:val="0"/>
                <w:sz w:val="24"/>
                <w:szCs w:val="24"/>
              </w:rPr>
              <w:t>1,208,017</w:t>
            </w:r>
          </w:p>
        </w:tc>
        <w:tc>
          <w:tcPr>
            <w:tcW w:w="0" w:type="auto"/>
            <w:vAlign w:val="center"/>
          </w:tcPr>
          <w:p w:rsidR="00E63E2E" w:rsidRDefault="002C509A">
            <w:pPr>
              <w:jc w:val="right"/>
            </w:pPr>
            <w:r>
              <w:rPr>
                <w:color w:val="000000"/>
                <w:kern w:val="0"/>
                <w:sz w:val="24"/>
                <w:szCs w:val="24"/>
              </w:rPr>
              <w:t>45,445,599.54</w:t>
            </w:r>
          </w:p>
        </w:tc>
        <w:tc>
          <w:tcPr>
            <w:tcW w:w="0" w:type="auto"/>
            <w:vAlign w:val="center"/>
          </w:tcPr>
          <w:p w:rsidR="00E63E2E" w:rsidRDefault="002C509A">
            <w:pPr>
              <w:jc w:val="right"/>
            </w:pPr>
            <w:r>
              <w:rPr>
                <w:color w:val="000000"/>
                <w:kern w:val="0"/>
                <w:sz w:val="24"/>
                <w:szCs w:val="24"/>
              </w:rPr>
              <w:t>1.99</w:t>
            </w:r>
          </w:p>
        </w:tc>
      </w:tr>
      <w:tr w:rsidR="00E63E2E">
        <w:tc>
          <w:tcPr>
            <w:tcW w:w="0" w:type="auto"/>
            <w:vAlign w:val="center"/>
          </w:tcPr>
          <w:p w:rsidR="00E63E2E" w:rsidRDefault="002C509A">
            <w:pPr>
              <w:jc w:val="center"/>
            </w:pPr>
            <w:r>
              <w:rPr>
                <w:color w:val="000000"/>
                <w:kern w:val="0"/>
                <w:sz w:val="24"/>
                <w:szCs w:val="24"/>
              </w:rPr>
              <w:t>8</w:t>
            </w:r>
          </w:p>
        </w:tc>
        <w:tc>
          <w:tcPr>
            <w:tcW w:w="0" w:type="auto"/>
            <w:vAlign w:val="center"/>
          </w:tcPr>
          <w:p w:rsidR="00E63E2E" w:rsidRDefault="002C509A">
            <w:pPr>
              <w:jc w:val="center"/>
            </w:pPr>
            <w:r>
              <w:rPr>
                <w:color w:val="000000"/>
                <w:kern w:val="0"/>
                <w:sz w:val="24"/>
                <w:szCs w:val="24"/>
              </w:rPr>
              <w:t>600519</w:t>
            </w:r>
          </w:p>
        </w:tc>
        <w:tc>
          <w:tcPr>
            <w:tcW w:w="0" w:type="auto"/>
            <w:vAlign w:val="center"/>
          </w:tcPr>
          <w:p w:rsidR="00E63E2E" w:rsidRDefault="002C509A">
            <w:pPr>
              <w:jc w:val="center"/>
            </w:pPr>
            <w:r>
              <w:rPr>
                <w:color w:val="000000"/>
                <w:kern w:val="0"/>
                <w:sz w:val="24"/>
                <w:szCs w:val="24"/>
              </w:rPr>
              <w:t>贵州茅台</w:t>
            </w:r>
          </w:p>
        </w:tc>
        <w:tc>
          <w:tcPr>
            <w:tcW w:w="0" w:type="auto"/>
            <w:vAlign w:val="center"/>
          </w:tcPr>
          <w:p w:rsidR="00E63E2E" w:rsidRDefault="002C509A">
            <w:pPr>
              <w:jc w:val="right"/>
            </w:pPr>
            <w:r>
              <w:rPr>
                <w:color w:val="000000"/>
                <w:kern w:val="0"/>
                <w:sz w:val="24"/>
                <w:szCs w:val="24"/>
              </w:rPr>
              <w:t>40,600</w:t>
            </w:r>
          </w:p>
        </w:tc>
        <w:tc>
          <w:tcPr>
            <w:tcW w:w="0" w:type="auto"/>
            <w:vAlign w:val="center"/>
          </w:tcPr>
          <w:p w:rsidR="00E63E2E" w:rsidRDefault="002C509A">
            <w:pPr>
              <w:jc w:val="right"/>
            </w:pPr>
            <w:r>
              <w:rPr>
                <w:color w:val="000000"/>
                <w:kern w:val="0"/>
                <w:sz w:val="24"/>
                <w:szCs w:val="24"/>
              </w:rPr>
              <w:t>45,106,600.00</w:t>
            </w:r>
          </w:p>
        </w:tc>
        <w:tc>
          <w:tcPr>
            <w:tcW w:w="0" w:type="auto"/>
            <w:vAlign w:val="center"/>
          </w:tcPr>
          <w:p w:rsidR="00E63E2E" w:rsidRDefault="002C509A">
            <w:pPr>
              <w:jc w:val="right"/>
            </w:pPr>
            <w:r>
              <w:rPr>
                <w:color w:val="000000"/>
                <w:kern w:val="0"/>
                <w:sz w:val="24"/>
                <w:szCs w:val="24"/>
              </w:rPr>
              <w:t>1.98</w:t>
            </w:r>
          </w:p>
        </w:tc>
      </w:tr>
      <w:tr w:rsidR="00E63E2E">
        <w:tc>
          <w:tcPr>
            <w:tcW w:w="0" w:type="auto"/>
            <w:vAlign w:val="center"/>
          </w:tcPr>
          <w:p w:rsidR="00E63E2E" w:rsidRDefault="002C509A">
            <w:pPr>
              <w:jc w:val="center"/>
            </w:pPr>
            <w:r>
              <w:rPr>
                <w:color w:val="000000"/>
                <w:kern w:val="0"/>
                <w:sz w:val="24"/>
                <w:szCs w:val="24"/>
              </w:rPr>
              <w:t>9</w:t>
            </w:r>
          </w:p>
        </w:tc>
        <w:tc>
          <w:tcPr>
            <w:tcW w:w="0" w:type="auto"/>
            <w:vAlign w:val="center"/>
          </w:tcPr>
          <w:p w:rsidR="00E63E2E" w:rsidRDefault="002C509A">
            <w:pPr>
              <w:jc w:val="center"/>
            </w:pPr>
            <w:r>
              <w:rPr>
                <w:color w:val="000000"/>
                <w:kern w:val="0"/>
                <w:sz w:val="24"/>
                <w:szCs w:val="24"/>
              </w:rPr>
              <w:t>603520</w:t>
            </w:r>
          </w:p>
        </w:tc>
        <w:tc>
          <w:tcPr>
            <w:tcW w:w="0" w:type="auto"/>
            <w:vAlign w:val="center"/>
          </w:tcPr>
          <w:p w:rsidR="00E63E2E" w:rsidRDefault="002C509A">
            <w:pPr>
              <w:jc w:val="center"/>
            </w:pPr>
            <w:r>
              <w:rPr>
                <w:color w:val="000000"/>
                <w:kern w:val="0"/>
                <w:sz w:val="24"/>
                <w:szCs w:val="24"/>
              </w:rPr>
              <w:t>司太立</w:t>
            </w:r>
          </w:p>
        </w:tc>
        <w:tc>
          <w:tcPr>
            <w:tcW w:w="0" w:type="auto"/>
            <w:vAlign w:val="center"/>
          </w:tcPr>
          <w:p w:rsidR="00E63E2E" w:rsidRDefault="002C509A">
            <w:pPr>
              <w:jc w:val="right"/>
            </w:pPr>
            <w:r>
              <w:rPr>
                <w:color w:val="000000"/>
                <w:kern w:val="0"/>
                <w:sz w:val="24"/>
                <w:szCs w:val="24"/>
              </w:rPr>
              <w:t>763,500</w:t>
            </w:r>
          </w:p>
        </w:tc>
        <w:tc>
          <w:tcPr>
            <w:tcW w:w="0" w:type="auto"/>
            <w:vAlign w:val="center"/>
          </w:tcPr>
          <w:p w:rsidR="00E63E2E" w:rsidRDefault="002C509A">
            <w:pPr>
              <w:jc w:val="right"/>
            </w:pPr>
            <w:r>
              <w:rPr>
                <w:color w:val="000000"/>
                <w:kern w:val="0"/>
                <w:sz w:val="24"/>
                <w:szCs w:val="24"/>
              </w:rPr>
              <w:t>45,031,230.00</w:t>
            </w:r>
          </w:p>
        </w:tc>
        <w:tc>
          <w:tcPr>
            <w:tcW w:w="0" w:type="auto"/>
            <w:vAlign w:val="center"/>
          </w:tcPr>
          <w:p w:rsidR="00E63E2E" w:rsidRDefault="002C509A">
            <w:pPr>
              <w:jc w:val="right"/>
            </w:pPr>
            <w:r>
              <w:rPr>
                <w:color w:val="000000"/>
                <w:kern w:val="0"/>
                <w:sz w:val="24"/>
                <w:szCs w:val="24"/>
              </w:rPr>
              <w:t>1.97</w:t>
            </w:r>
          </w:p>
        </w:tc>
      </w:tr>
      <w:tr w:rsidR="00E63E2E">
        <w:tc>
          <w:tcPr>
            <w:tcW w:w="0" w:type="auto"/>
            <w:vAlign w:val="center"/>
          </w:tcPr>
          <w:p w:rsidR="00E63E2E" w:rsidRDefault="002C509A">
            <w:pPr>
              <w:jc w:val="center"/>
            </w:pPr>
            <w:r>
              <w:rPr>
                <w:color w:val="000000"/>
                <w:kern w:val="0"/>
                <w:sz w:val="24"/>
                <w:szCs w:val="24"/>
              </w:rPr>
              <w:t>10</w:t>
            </w:r>
          </w:p>
        </w:tc>
        <w:tc>
          <w:tcPr>
            <w:tcW w:w="0" w:type="auto"/>
            <w:vAlign w:val="center"/>
          </w:tcPr>
          <w:p w:rsidR="00E63E2E" w:rsidRDefault="002C509A">
            <w:pPr>
              <w:jc w:val="center"/>
            </w:pPr>
            <w:r>
              <w:rPr>
                <w:color w:val="000000"/>
                <w:kern w:val="0"/>
                <w:sz w:val="24"/>
                <w:szCs w:val="24"/>
              </w:rPr>
              <w:t>002013</w:t>
            </w:r>
          </w:p>
        </w:tc>
        <w:tc>
          <w:tcPr>
            <w:tcW w:w="0" w:type="auto"/>
            <w:vAlign w:val="center"/>
          </w:tcPr>
          <w:p w:rsidR="00E63E2E" w:rsidRDefault="002C509A">
            <w:pPr>
              <w:jc w:val="center"/>
            </w:pPr>
            <w:r>
              <w:rPr>
                <w:color w:val="000000"/>
                <w:kern w:val="0"/>
                <w:sz w:val="24"/>
                <w:szCs w:val="24"/>
              </w:rPr>
              <w:t>中航机电</w:t>
            </w:r>
          </w:p>
        </w:tc>
        <w:tc>
          <w:tcPr>
            <w:tcW w:w="0" w:type="auto"/>
            <w:vAlign w:val="center"/>
          </w:tcPr>
          <w:p w:rsidR="00E63E2E" w:rsidRDefault="002C509A">
            <w:pPr>
              <w:jc w:val="right"/>
            </w:pPr>
            <w:r>
              <w:rPr>
                <w:color w:val="000000"/>
                <w:kern w:val="0"/>
                <w:sz w:val="24"/>
                <w:szCs w:val="24"/>
              </w:rPr>
              <w:t>5,341,825</w:t>
            </w:r>
          </w:p>
        </w:tc>
        <w:tc>
          <w:tcPr>
            <w:tcW w:w="0" w:type="auto"/>
            <w:vAlign w:val="center"/>
          </w:tcPr>
          <w:p w:rsidR="00E63E2E" w:rsidRDefault="002C509A">
            <w:pPr>
              <w:jc w:val="right"/>
            </w:pPr>
            <w:r>
              <w:rPr>
                <w:color w:val="000000"/>
                <w:kern w:val="0"/>
                <w:sz w:val="24"/>
                <w:szCs w:val="24"/>
              </w:rPr>
              <w:t>38,514,558.25</w:t>
            </w:r>
          </w:p>
        </w:tc>
        <w:tc>
          <w:tcPr>
            <w:tcW w:w="0" w:type="auto"/>
            <w:vAlign w:val="center"/>
          </w:tcPr>
          <w:p w:rsidR="00E63E2E" w:rsidRDefault="002C509A">
            <w:pPr>
              <w:jc w:val="right"/>
            </w:pPr>
            <w:r>
              <w:rPr>
                <w:color w:val="000000"/>
                <w:kern w:val="0"/>
                <w:sz w:val="24"/>
                <w:szCs w:val="24"/>
              </w:rPr>
              <w:t>1.69</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667,492,000.00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29.23</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667,492,000.00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29.23</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81,081,139.66</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3.55</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748,573,139.66</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32.78</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E63E2E">
        <w:tc>
          <w:tcPr>
            <w:tcW w:w="0" w:type="auto"/>
            <w:vAlign w:val="center"/>
          </w:tcPr>
          <w:p w:rsidR="00E63E2E" w:rsidRDefault="002C509A">
            <w:pPr>
              <w:jc w:val="center"/>
            </w:pPr>
            <w:r>
              <w:rPr>
                <w:color w:val="000000"/>
                <w:kern w:val="0"/>
                <w:sz w:val="24"/>
                <w:szCs w:val="24"/>
              </w:rPr>
              <w:t>1</w:t>
            </w:r>
          </w:p>
        </w:tc>
        <w:tc>
          <w:tcPr>
            <w:tcW w:w="0" w:type="auto"/>
            <w:vAlign w:val="center"/>
          </w:tcPr>
          <w:p w:rsidR="00E63E2E" w:rsidRDefault="002C509A">
            <w:pPr>
              <w:jc w:val="center"/>
            </w:pPr>
            <w:r>
              <w:rPr>
                <w:color w:val="000000"/>
                <w:kern w:val="0"/>
                <w:sz w:val="24"/>
                <w:szCs w:val="24"/>
              </w:rPr>
              <w:t>170205</w:t>
            </w:r>
          </w:p>
        </w:tc>
        <w:tc>
          <w:tcPr>
            <w:tcW w:w="0" w:type="auto"/>
            <w:vAlign w:val="center"/>
          </w:tcPr>
          <w:p w:rsidR="00E63E2E" w:rsidRDefault="002C509A">
            <w:pPr>
              <w:jc w:val="center"/>
            </w:pPr>
            <w:r>
              <w:rPr>
                <w:color w:val="000000"/>
                <w:kern w:val="0"/>
                <w:sz w:val="24"/>
                <w:szCs w:val="24"/>
              </w:rPr>
              <w:t>17</w:t>
            </w:r>
            <w:r>
              <w:rPr>
                <w:color w:val="000000"/>
                <w:kern w:val="0"/>
                <w:sz w:val="24"/>
                <w:szCs w:val="24"/>
              </w:rPr>
              <w:t>国开</w:t>
            </w:r>
            <w:r>
              <w:rPr>
                <w:color w:val="000000"/>
                <w:kern w:val="0"/>
                <w:sz w:val="24"/>
                <w:szCs w:val="24"/>
              </w:rPr>
              <w:t>05</w:t>
            </w:r>
          </w:p>
        </w:tc>
        <w:tc>
          <w:tcPr>
            <w:tcW w:w="0" w:type="auto"/>
            <w:vAlign w:val="center"/>
          </w:tcPr>
          <w:p w:rsidR="00E63E2E" w:rsidRDefault="002C509A">
            <w:pPr>
              <w:jc w:val="right"/>
            </w:pPr>
            <w:r>
              <w:rPr>
                <w:color w:val="000000"/>
                <w:kern w:val="0"/>
                <w:sz w:val="24"/>
                <w:szCs w:val="24"/>
              </w:rPr>
              <w:t>1,800,000</w:t>
            </w:r>
          </w:p>
        </w:tc>
        <w:tc>
          <w:tcPr>
            <w:tcW w:w="0" w:type="auto"/>
            <w:vAlign w:val="center"/>
          </w:tcPr>
          <w:p w:rsidR="00E63E2E" w:rsidRDefault="002C509A">
            <w:pPr>
              <w:jc w:val="right"/>
            </w:pPr>
            <w:r>
              <w:rPr>
                <w:color w:val="000000"/>
                <w:kern w:val="0"/>
                <w:sz w:val="24"/>
                <w:szCs w:val="24"/>
              </w:rPr>
              <w:t>180,234,000.00</w:t>
            </w:r>
          </w:p>
        </w:tc>
        <w:tc>
          <w:tcPr>
            <w:tcW w:w="0" w:type="auto"/>
            <w:vAlign w:val="center"/>
          </w:tcPr>
          <w:p w:rsidR="00E63E2E" w:rsidRDefault="002C509A">
            <w:pPr>
              <w:jc w:val="right"/>
            </w:pPr>
            <w:r>
              <w:rPr>
                <w:color w:val="000000"/>
                <w:kern w:val="0"/>
                <w:sz w:val="24"/>
                <w:szCs w:val="24"/>
              </w:rPr>
              <w:t>7.89</w:t>
            </w:r>
          </w:p>
        </w:tc>
      </w:tr>
      <w:tr w:rsidR="00E63E2E">
        <w:tc>
          <w:tcPr>
            <w:tcW w:w="0" w:type="auto"/>
            <w:vAlign w:val="center"/>
          </w:tcPr>
          <w:p w:rsidR="00E63E2E" w:rsidRDefault="002C509A">
            <w:pPr>
              <w:jc w:val="center"/>
            </w:pPr>
            <w:r>
              <w:rPr>
                <w:color w:val="000000"/>
                <w:kern w:val="0"/>
                <w:sz w:val="24"/>
                <w:szCs w:val="24"/>
              </w:rPr>
              <w:t>2</w:t>
            </w:r>
          </w:p>
        </w:tc>
        <w:tc>
          <w:tcPr>
            <w:tcW w:w="0" w:type="auto"/>
            <w:vAlign w:val="center"/>
          </w:tcPr>
          <w:p w:rsidR="00E63E2E" w:rsidRDefault="002C509A">
            <w:pPr>
              <w:jc w:val="center"/>
            </w:pPr>
            <w:r>
              <w:rPr>
                <w:color w:val="000000"/>
                <w:kern w:val="0"/>
                <w:sz w:val="24"/>
                <w:szCs w:val="24"/>
              </w:rPr>
              <w:t>180208</w:t>
            </w:r>
          </w:p>
        </w:tc>
        <w:tc>
          <w:tcPr>
            <w:tcW w:w="0" w:type="auto"/>
            <w:vAlign w:val="center"/>
          </w:tcPr>
          <w:p w:rsidR="00E63E2E" w:rsidRDefault="002C509A">
            <w:pPr>
              <w:jc w:val="center"/>
            </w:pPr>
            <w:r>
              <w:rPr>
                <w:color w:val="000000"/>
                <w:kern w:val="0"/>
                <w:sz w:val="24"/>
                <w:szCs w:val="24"/>
              </w:rPr>
              <w:t>18</w:t>
            </w:r>
            <w:r>
              <w:rPr>
                <w:color w:val="000000"/>
                <w:kern w:val="0"/>
                <w:sz w:val="24"/>
                <w:szCs w:val="24"/>
              </w:rPr>
              <w:t>国开</w:t>
            </w:r>
            <w:r>
              <w:rPr>
                <w:color w:val="000000"/>
                <w:kern w:val="0"/>
                <w:sz w:val="24"/>
                <w:szCs w:val="24"/>
              </w:rPr>
              <w:t>08</w:t>
            </w:r>
          </w:p>
        </w:tc>
        <w:tc>
          <w:tcPr>
            <w:tcW w:w="0" w:type="auto"/>
            <w:vAlign w:val="center"/>
          </w:tcPr>
          <w:p w:rsidR="00E63E2E" w:rsidRDefault="002C509A">
            <w:pPr>
              <w:jc w:val="right"/>
            </w:pPr>
            <w:r>
              <w:rPr>
                <w:color w:val="000000"/>
                <w:kern w:val="0"/>
                <w:sz w:val="24"/>
                <w:szCs w:val="24"/>
              </w:rPr>
              <w:t>1,300,000</w:t>
            </w:r>
          </w:p>
        </w:tc>
        <w:tc>
          <w:tcPr>
            <w:tcW w:w="0" w:type="auto"/>
            <w:vAlign w:val="center"/>
          </w:tcPr>
          <w:p w:rsidR="00E63E2E" w:rsidRDefault="002C509A">
            <w:pPr>
              <w:jc w:val="right"/>
            </w:pPr>
            <w:r>
              <w:rPr>
                <w:color w:val="000000"/>
                <w:kern w:val="0"/>
                <w:sz w:val="24"/>
                <w:szCs w:val="24"/>
              </w:rPr>
              <w:t>132,964,000.00</w:t>
            </w:r>
          </w:p>
        </w:tc>
        <w:tc>
          <w:tcPr>
            <w:tcW w:w="0" w:type="auto"/>
            <w:vAlign w:val="center"/>
          </w:tcPr>
          <w:p w:rsidR="00E63E2E" w:rsidRDefault="002C509A">
            <w:pPr>
              <w:jc w:val="right"/>
            </w:pPr>
            <w:r>
              <w:rPr>
                <w:color w:val="000000"/>
                <w:kern w:val="0"/>
                <w:sz w:val="24"/>
                <w:szCs w:val="24"/>
              </w:rPr>
              <w:t>5.82</w:t>
            </w:r>
          </w:p>
        </w:tc>
      </w:tr>
      <w:tr w:rsidR="00E63E2E">
        <w:tc>
          <w:tcPr>
            <w:tcW w:w="0" w:type="auto"/>
            <w:vAlign w:val="center"/>
          </w:tcPr>
          <w:p w:rsidR="00E63E2E" w:rsidRDefault="002C509A">
            <w:pPr>
              <w:jc w:val="center"/>
            </w:pPr>
            <w:r>
              <w:rPr>
                <w:color w:val="000000"/>
                <w:kern w:val="0"/>
                <w:sz w:val="24"/>
                <w:szCs w:val="24"/>
              </w:rPr>
              <w:t>3</w:t>
            </w:r>
          </w:p>
        </w:tc>
        <w:tc>
          <w:tcPr>
            <w:tcW w:w="0" w:type="auto"/>
            <w:vAlign w:val="center"/>
          </w:tcPr>
          <w:p w:rsidR="00E63E2E" w:rsidRDefault="002C509A">
            <w:pPr>
              <w:jc w:val="center"/>
            </w:pPr>
            <w:r>
              <w:rPr>
                <w:color w:val="000000"/>
                <w:kern w:val="0"/>
                <w:sz w:val="24"/>
                <w:szCs w:val="24"/>
              </w:rPr>
              <w:t>190214</w:t>
            </w:r>
          </w:p>
        </w:tc>
        <w:tc>
          <w:tcPr>
            <w:tcW w:w="0" w:type="auto"/>
            <w:vAlign w:val="center"/>
          </w:tcPr>
          <w:p w:rsidR="00E63E2E" w:rsidRDefault="002C509A">
            <w:pPr>
              <w:jc w:val="center"/>
            </w:pPr>
            <w:r>
              <w:rPr>
                <w:color w:val="000000"/>
                <w:kern w:val="0"/>
                <w:sz w:val="24"/>
                <w:szCs w:val="24"/>
              </w:rPr>
              <w:t>19</w:t>
            </w:r>
            <w:r>
              <w:rPr>
                <w:color w:val="000000"/>
                <w:kern w:val="0"/>
                <w:sz w:val="24"/>
                <w:szCs w:val="24"/>
              </w:rPr>
              <w:t>国开</w:t>
            </w:r>
            <w:r>
              <w:rPr>
                <w:color w:val="000000"/>
                <w:kern w:val="0"/>
                <w:sz w:val="24"/>
                <w:szCs w:val="24"/>
              </w:rPr>
              <w:t>14</w:t>
            </w:r>
          </w:p>
        </w:tc>
        <w:tc>
          <w:tcPr>
            <w:tcW w:w="0" w:type="auto"/>
            <w:vAlign w:val="center"/>
          </w:tcPr>
          <w:p w:rsidR="00E63E2E" w:rsidRDefault="002C509A">
            <w:pPr>
              <w:jc w:val="right"/>
            </w:pPr>
            <w:r>
              <w:rPr>
                <w:color w:val="000000"/>
                <w:kern w:val="0"/>
                <w:sz w:val="24"/>
                <w:szCs w:val="24"/>
              </w:rPr>
              <w:t>1,300,000</w:t>
            </w:r>
          </w:p>
        </w:tc>
        <w:tc>
          <w:tcPr>
            <w:tcW w:w="0" w:type="auto"/>
            <w:vAlign w:val="center"/>
          </w:tcPr>
          <w:p w:rsidR="00E63E2E" w:rsidRDefault="002C509A">
            <w:pPr>
              <w:jc w:val="right"/>
            </w:pPr>
            <w:r>
              <w:rPr>
                <w:color w:val="000000"/>
                <w:kern w:val="0"/>
                <w:sz w:val="24"/>
                <w:szCs w:val="24"/>
              </w:rPr>
              <w:t>132,392,000.00</w:t>
            </w:r>
          </w:p>
        </w:tc>
        <w:tc>
          <w:tcPr>
            <w:tcW w:w="0" w:type="auto"/>
            <w:vAlign w:val="center"/>
          </w:tcPr>
          <w:p w:rsidR="00E63E2E" w:rsidRDefault="002C509A">
            <w:pPr>
              <w:jc w:val="right"/>
            </w:pPr>
            <w:r>
              <w:rPr>
                <w:color w:val="000000"/>
                <w:kern w:val="0"/>
                <w:sz w:val="24"/>
                <w:szCs w:val="24"/>
              </w:rPr>
              <w:t>5.80</w:t>
            </w:r>
          </w:p>
        </w:tc>
      </w:tr>
      <w:tr w:rsidR="00E63E2E">
        <w:tc>
          <w:tcPr>
            <w:tcW w:w="0" w:type="auto"/>
            <w:vAlign w:val="center"/>
          </w:tcPr>
          <w:p w:rsidR="00E63E2E" w:rsidRDefault="002C509A">
            <w:pPr>
              <w:jc w:val="center"/>
            </w:pPr>
            <w:r>
              <w:rPr>
                <w:color w:val="000000"/>
                <w:kern w:val="0"/>
                <w:sz w:val="24"/>
                <w:szCs w:val="24"/>
              </w:rPr>
              <w:t>4</w:t>
            </w:r>
          </w:p>
        </w:tc>
        <w:tc>
          <w:tcPr>
            <w:tcW w:w="0" w:type="auto"/>
            <w:vAlign w:val="center"/>
          </w:tcPr>
          <w:p w:rsidR="00E63E2E" w:rsidRDefault="002C509A">
            <w:pPr>
              <w:jc w:val="center"/>
            </w:pPr>
            <w:r>
              <w:rPr>
                <w:color w:val="000000"/>
                <w:kern w:val="0"/>
                <w:sz w:val="24"/>
                <w:szCs w:val="24"/>
              </w:rPr>
              <w:t>190211</w:t>
            </w:r>
          </w:p>
        </w:tc>
        <w:tc>
          <w:tcPr>
            <w:tcW w:w="0" w:type="auto"/>
            <w:vAlign w:val="center"/>
          </w:tcPr>
          <w:p w:rsidR="00E63E2E" w:rsidRDefault="002C509A">
            <w:pPr>
              <w:jc w:val="center"/>
            </w:pPr>
            <w:r>
              <w:rPr>
                <w:color w:val="000000"/>
                <w:kern w:val="0"/>
                <w:sz w:val="24"/>
                <w:szCs w:val="24"/>
              </w:rPr>
              <w:t>19</w:t>
            </w:r>
            <w:r>
              <w:rPr>
                <w:color w:val="000000"/>
                <w:kern w:val="0"/>
                <w:sz w:val="24"/>
                <w:szCs w:val="24"/>
              </w:rPr>
              <w:t>国开</w:t>
            </w:r>
            <w:r>
              <w:rPr>
                <w:color w:val="000000"/>
                <w:kern w:val="0"/>
                <w:sz w:val="24"/>
                <w:szCs w:val="24"/>
              </w:rPr>
              <w:t>11</w:t>
            </w:r>
          </w:p>
        </w:tc>
        <w:tc>
          <w:tcPr>
            <w:tcW w:w="0" w:type="auto"/>
            <w:vAlign w:val="center"/>
          </w:tcPr>
          <w:p w:rsidR="00E63E2E" w:rsidRDefault="002C509A">
            <w:pPr>
              <w:jc w:val="right"/>
            </w:pPr>
            <w:r>
              <w:rPr>
                <w:color w:val="000000"/>
                <w:kern w:val="0"/>
                <w:sz w:val="24"/>
                <w:szCs w:val="24"/>
              </w:rPr>
              <w:t>600,000</w:t>
            </w:r>
          </w:p>
        </w:tc>
        <w:tc>
          <w:tcPr>
            <w:tcW w:w="0" w:type="auto"/>
            <w:vAlign w:val="center"/>
          </w:tcPr>
          <w:p w:rsidR="00E63E2E" w:rsidRDefault="002C509A">
            <w:pPr>
              <w:jc w:val="right"/>
            </w:pPr>
            <w:r>
              <w:rPr>
                <w:color w:val="000000"/>
                <w:kern w:val="0"/>
                <w:sz w:val="24"/>
                <w:szCs w:val="24"/>
              </w:rPr>
              <w:t>60,318,000.00</w:t>
            </w:r>
          </w:p>
        </w:tc>
        <w:tc>
          <w:tcPr>
            <w:tcW w:w="0" w:type="auto"/>
            <w:vAlign w:val="center"/>
          </w:tcPr>
          <w:p w:rsidR="00E63E2E" w:rsidRDefault="002C509A">
            <w:pPr>
              <w:jc w:val="right"/>
            </w:pPr>
            <w:r>
              <w:rPr>
                <w:color w:val="000000"/>
                <w:kern w:val="0"/>
                <w:sz w:val="24"/>
                <w:szCs w:val="24"/>
              </w:rPr>
              <w:t>2.64</w:t>
            </w:r>
          </w:p>
        </w:tc>
      </w:tr>
      <w:tr w:rsidR="00E63E2E">
        <w:tc>
          <w:tcPr>
            <w:tcW w:w="0" w:type="auto"/>
            <w:vAlign w:val="center"/>
          </w:tcPr>
          <w:p w:rsidR="00E63E2E" w:rsidRDefault="002C509A">
            <w:pPr>
              <w:jc w:val="center"/>
            </w:pPr>
            <w:r>
              <w:rPr>
                <w:color w:val="000000"/>
                <w:kern w:val="0"/>
                <w:sz w:val="24"/>
                <w:szCs w:val="24"/>
              </w:rPr>
              <w:t>5</w:t>
            </w:r>
          </w:p>
        </w:tc>
        <w:tc>
          <w:tcPr>
            <w:tcW w:w="0" w:type="auto"/>
            <w:vAlign w:val="center"/>
          </w:tcPr>
          <w:p w:rsidR="00E63E2E" w:rsidRDefault="002C509A">
            <w:pPr>
              <w:jc w:val="center"/>
            </w:pPr>
            <w:r>
              <w:rPr>
                <w:color w:val="000000"/>
                <w:kern w:val="0"/>
                <w:sz w:val="24"/>
                <w:szCs w:val="24"/>
              </w:rPr>
              <w:t>160206</w:t>
            </w:r>
          </w:p>
        </w:tc>
        <w:tc>
          <w:tcPr>
            <w:tcW w:w="0" w:type="auto"/>
            <w:vAlign w:val="center"/>
          </w:tcPr>
          <w:p w:rsidR="00E63E2E" w:rsidRDefault="002C509A">
            <w:pPr>
              <w:jc w:val="center"/>
            </w:pPr>
            <w:r>
              <w:rPr>
                <w:color w:val="000000"/>
                <w:kern w:val="0"/>
                <w:sz w:val="24"/>
                <w:szCs w:val="24"/>
              </w:rPr>
              <w:t>16</w:t>
            </w:r>
            <w:r>
              <w:rPr>
                <w:color w:val="000000"/>
                <w:kern w:val="0"/>
                <w:sz w:val="24"/>
                <w:szCs w:val="24"/>
              </w:rPr>
              <w:t>国开</w:t>
            </w:r>
            <w:r>
              <w:rPr>
                <w:color w:val="000000"/>
                <w:kern w:val="0"/>
                <w:sz w:val="24"/>
                <w:szCs w:val="24"/>
              </w:rPr>
              <w:t>06</w:t>
            </w:r>
          </w:p>
        </w:tc>
        <w:tc>
          <w:tcPr>
            <w:tcW w:w="0" w:type="auto"/>
            <w:vAlign w:val="center"/>
          </w:tcPr>
          <w:p w:rsidR="00E63E2E" w:rsidRDefault="002C509A">
            <w:pPr>
              <w:jc w:val="right"/>
            </w:pPr>
            <w:r>
              <w:rPr>
                <w:color w:val="000000"/>
                <w:kern w:val="0"/>
                <w:sz w:val="24"/>
                <w:szCs w:val="24"/>
              </w:rPr>
              <w:t>500,000</w:t>
            </w:r>
          </w:p>
        </w:tc>
        <w:tc>
          <w:tcPr>
            <w:tcW w:w="0" w:type="auto"/>
            <w:vAlign w:val="center"/>
          </w:tcPr>
          <w:p w:rsidR="00E63E2E" w:rsidRDefault="002C509A">
            <w:pPr>
              <w:jc w:val="right"/>
            </w:pPr>
            <w:r>
              <w:rPr>
                <w:color w:val="000000"/>
                <w:kern w:val="0"/>
                <w:sz w:val="24"/>
                <w:szCs w:val="24"/>
              </w:rPr>
              <w:t>50,500,000.00</w:t>
            </w:r>
          </w:p>
        </w:tc>
        <w:tc>
          <w:tcPr>
            <w:tcW w:w="0" w:type="auto"/>
            <w:vAlign w:val="center"/>
          </w:tcPr>
          <w:p w:rsidR="00E63E2E" w:rsidRDefault="002C509A">
            <w:pPr>
              <w:jc w:val="right"/>
            </w:pPr>
            <w:r>
              <w:rPr>
                <w:color w:val="000000"/>
                <w:kern w:val="0"/>
                <w:sz w:val="24"/>
                <w:szCs w:val="24"/>
              </w:rPr>
              <w:t>2.21</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万科A（代码：000002）为易方达平稳增长证券投资基金的前十大重仓证券之一。2019年6月26日，国家外汇管理局深圳市分局对万科企业股份有限公司违反外汇登记管理规定的行为，作出警告并罚款5万元的处罚决定。</w:t>
      </w:r>
    </w:p>
    <w:p w:rsidR="00E63E2E" w:rsidRDefault="002C509A">
      <w:pPr>
        <w:spacing w:line="360" w:lineRule="auto"/>
        <w:rPr>
          <w:rFonts w:ascii="宋体" w:hAnsi="宋体"/>
          <w:color w:val="000000"/>
          <w:sz w:val="24"/>
          <w:szCs w:val="24"/>
        </w:rPr>
      </w:pPr>
      <w:r>
        <w:rPr>
          <w:rFonts w:ascii="宋体" w:hAnsi="宋体"/>
          <w:color w:val="000000"/>
          <w:sz w:val="24"/>
          <w:szCs w:val="24"/>
        </w:rPr>
        <w:t>本基金投资万科</w:t>
      </w:r>
      <w:r>
        <w:rPr>
          <w:rFonts w:ascii="宋体" w:hAnsi="宋体"/>
          <w:color w:val="000000"/>
          <w:sz w:val="24"/>
          <w:szCs w:val="24"/>
        </w:rPr>
        <w:t>A</w:t>
      </w:r>
      <w:r>
        <w:rPr>
          <w:rFonts w:ascii="宋体" w:hAnsi="宋体"/>
          <w:color w:val="000000"/>
          <w:sz w:val="24"/>
          <w:szCs w:val="24"/>
        </w:rPr>
        <w:t>的投资决策程序符合公司投资制度的规定。</w:t>
      </w:r>
    </w:p>
    <w:p w:rsidR="00E63E2E" w:rsidRDefault="002C509A">
      <w:pPr>
        <w:spacing w:line="360" w:lineRule="auto"/>
        <w:rPr>
          <w:rFonts w:ascii="宋体" w:hAnsi="宋体"/>
          <w:color w:val="000000"/>
          <w:sz w:val="24"/>
          <w:szCs w:val="24"/>
        </w:rPr>
      </w:pPr>
      <w:r>
        <w:rPr>
          <w:rFonts w:ascii="宋体" w:hAnsi="宋体"/>
          <w:color w:val="000000"/>
          <w:sz w:val="24"/>
          <w:szCs w:val="24"/>
        </w:rPr>
        <w:t>除万科</w:t>
      </w:r>
      <w:r>
        <w:rPr>
          <w:rFonts w:ascii="宋体" w:hAnsi="宋体"/>
          <w:color w:val="000000"/>
          <w:sz w:val="24"/>
          <w:szCs w:val="24"/>
        </w:rPr>
        <w:t>A</w:t>
      </w:r>
      <w:r>
        <w:rPr>
          <w:rFonts w:ascii="宋体" w:hAnsi="宋体"/>
          <w:color w:val="000000"/>
          <w:sz w:val="24"/>
          <w:szCs w:val="24"/>
        </w:rPr>
        <w:t>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297,140.99</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3,698,607.28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16,193,507.46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2,490,613.50</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22,679,869.23</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E63E2E">
        <w:tc>
          <w:tcPr>
            <w:tcW w:w="0" w:type="auto"/>
            <w:vAlign w:val="center"/>
          </w:tcPr>
          <w:p w:rsidR="00E63E2E" w:rsidRDefault="002C509A">
            <w:pPr>
              <w:jc w:val="center"/>
            </w:pPr>
            <w:r>
              <w:rPr>
                <w:color w:val="000000"/>
                <w:kern w:val="0"/>
                <w:sz w:val="24"/>
                <w:szCs w:val="24"/>
              </w:rPr>
              <w:t>1</w:t>
            </w:r>
          </w:p>
        </w:tc>
        <w:tc>
          <w:tcPr>
            <w:tcW w:w="0" w:type="auto"/>
            <w:vAlign w:val="center"/>
          </w:tcPr>
          <w:p w:rsidR="00E63E2E" w:rsidRDefault="002C509A">
            <w:pPr>
              <w:jc w:val="center"/>
            </w:pPr>
            <w:r>
              <w:rPr>
                <w:color w:val="000000"/>
                <w:kern w:val="0"/>
                <w:sz w:val="24"/>
                <w:szCs w:val="24"/>
              </w:rPr>
              <w:t>128045</w:t>
            </w:r>
          </w:p>
        </w:tc>
        <w:tc>
          <w:tcPr>
            <w:tcW w:w="0" w:type="auto"/>
            <w:vAlign w:val="center"/>
          </w:tcPr>
          <w:p w:rsidR="00E63E2E" w:rsidRDefault="002C509A">
            <w:pPr>
              <w:jc w:val="center"/>
            </w:pPr>
            <w:r>
              <w:rPr>
                <w:color w:val="000000"/>
                <w:kern w:val="0"/>
                <w:sz w:val="24"/>
                <w:szCs w:val="24"/>
              </w:rPr>
              <w:t>机电转债</w:t>
            </w:r>
          </w:p>
        </w:tc>
        <w:tc>
          <w:tcPr>
            <w:tcW w:w="0" w:type="auto"/>
            <w:vAlign w:val="center"/>
          </w:tcPr>
          <w:p w:rsidR="00E63E2E" w:rsidRDefault="002C509A">
            <w:pPr>
              <w:jc w:val="right"/>
            </w:pPr>
            <w:r>
              <w:rPr>
                <w:color w:val="000000"/>
                <w:kern w:val="0"/>
                <w:sz w:val="24"/>
                <w:szCs w:val="24"/>
              </w:rPr>
              <w:t>28,781,179.86</w:t>
            </w:r>
          </w:p>
        </w:tc>
        <w:tc>
          <w:tcPr>
            <w:tcW w:w="0" w:type="auto"/>
            <w:vAlign w:val="center"/>
          </w:tcPr>
          <w:p w:rsidR="00E63E2E" w:rsidRDefault="002C509A">
            <w:pPr>
              <w:jc w:val="right"/>
            </w:pPr>
            <w:r>
              <w:rPr>
                <w:color w:val="000000"/>
                <w:kern w:val="0"/>
                <w:sz w:val="24"/>
                <w:szCs w:val="24"/>
              </w:rPr>
              <w:t>1.26</w:t>
            </w:r>
          </w:p>
        </w:tc>
      </w:tr>
      <w:tr w:rsidR="00E63E2E">
        <w:tc>
          <w:tcPr>
            <w:tcW w:w="0" w:type="auto"/>
            <w:vAlign w:val="center"/>
          </w:tcPr>
          <w:p w:rsidR="00E63E2E" w:rsidRDefault="002C509A">
            <w:pPr>
              <w:jc w:val="center"/>
            </w:pPr>
            <w:r>
              <w:rPr>
                <w:color w:val="000000"/>
                <w:kern w:val="0"/>
                <w:sz w:val="24"/>
                <w:szCs w:val="24"/>
              </w:rPr>
              <w:t>2</w:t>
            </w:r>
          </w:p>
        </w:tc>
        <w:tc>
          <w:tcPr>
            <w:tcW w:w="0" w:type="auto"/>
            <w:vAlign w:val="center"/>
          </w:tcPr>
          <w:p w:rsidR="00E63E2E" w:rsidRDefault="002C509A">
            <w:pPr>
              <w:jc w:val="center"/>
            </w:pPr>
            <w:r>
              <w:rPr>
                <w:color w:val="000000"/>
                <w:kern w:val="0"/>
                <w:sz w:val="24"/>
                <w:szCs w:val="24"/>
              </w:rPr>
              <w:t>113021</w:t>
            </w:r>
          </w:p>
        </w:tc>
        <w:tc>
          <w:tcPr>
            <w:tcW w:w="0" w:type="auto"/>
            <w:vAlign w:val="center"/>
          </w:tcPr>
          <w:p w:rsidR="00E63E2E" w:rsidRDefault="002C509A">
            <w:pPr>
              <w:jc w:val="center"/>
            </w:pPr>
            <w:r>
              <w:rPr>
                <w:color w:val="000000"/>
                <w:kern w:val="0"/>
                <w:sz w:val="24"/>
                <w:szCs w:val="24"/>
              </w:rPr>
              <w:t>中信转债</w:t>
            </w:r>
          </w:p>
        </w:tc>
        <w:tc>
          <w:tcPr>
            <w:tcW w:w="0" w:type="auto"/>
            <w:vAlign w:val="center"/>
          </w:tcPr>
          <w:p w:rsidR="00E63E2E" w:rsidRDefault="002C509A">
            <w:pPr>
              <w:jc w:val="right"/>
            </w:pPr>
            <w:r>
              <w:rPr>
                <w:color w:val="000000"/>
                <w:kern w:val="0"/>
                <w:sz w:val="24"/>
                <w:szCs w:val="24"/>
              </w:rPr>
              <w:t>28,210,000.00</w:t>
            </w:r>
          </w:p>
        </w:tc>
        <w:tc>
          <w:tcPr>
            <w:tcW w:w="0" w:type="auto"/>
            <w:vAlign w:val="center"/>
          </w:tcPr>
          <w:p w:rsidR="00E63E2E" w:rsidRDefault="002C509A">
            <w:pPr>
              <w:jc w:val="right"/>
            </w:pPr>
            <w:r>
              <w:rPr>
                <w:color w:val="000000"/>
                <w:kern w:val="0"/>
                <w:sz w:val="24"/>
                <w:szCs w:val="24"/>
              </w:rPr>
              <w:t>1.24</w:t>
            </w:r>
          </w:p>
        </w:tc>
      </w:tr>
      <w:tr w:rsidR="00E63E2E">
        <w:tc>
          <w:tcPr>
            <w:tcW w:w="0" w:type="auto"/>
            <w:vAlign w:val="center"/>
          </w:tcPr>
          <w:p w:rsidR="00E63E2E" w:rsidRDefault="002C509A">
            <w:pPr>
              <w:jc w:val="center"/>
            </w:pPr>
            <w:r>
              <w:rPr>
                <w:color w:val="000000"/>
                <w:kern w:val="0"/>
                <w:sz w:val="24"/>
                <w:szCs w:val="24"/>
              </w:rPr>
              <w:t>3</w:t>
            </w:r>
          </w:p>
        </w:tc>
        <w:tc>
          <w:tcPr>
            <w:tcW w:w="0" w:type="auto"/>
            <w:vAlign w:val="center"/>
          </w:tcPr>
          <w:p w:rsidR="00E63E2E" w:rsidRDefault="002C509A">
            <w:pPr>
              <w:jc w:val="center"/>
            </w:pPr>
            <w:r>
              <w:rPr>
                <w:color w:val="000000"/>
                <w:kern w:val="0"/>
                <w:sz w:val="24"/>
                <w:szCs w:val="24"/>
              </w:rPr>
              <w:t>128035</w:t>
            </w:r>
          </w:p>
        </w:tc>
        <w:tc>
          <w:tcPr>
            <w:tcW w:w="0" w:type="auto"/>
            <w:vAlign w:val="center"/>
          </w:tcPr>
          <w:p w:rsidR="00E63E2E" w:rsidRDefault="002C509A">
            <w:pPr>
              <w:jc w:val="center"/>
            </w:pPr>
            <w:r>
              <w:rPr>
                <w:color w:val="000000"/>
                <w:kern w:val="0"/>
                <w:sz w:val="24"/>
                <w:szCs w:val="24"/>
              </w:rPr>
              <w:t>大族转债</w:t>
            </w:r>
          </w:p>
        </w:tc>
        <w:tc>
          <w:tcPr>
            <w:tcW w:w="0" w:type="auto"/>
            <w:vAlign w:val="center"/>
          </w:tcPr>
          <w:p w:rsidR="00E63E2E" w:rsidRDefault="002C509A">
            <w:pPr>
              <w:jc w:val="right"/>
            </w:pPr>
            <w:r>
              <w:rPr>
                <w:color w:val="000000"/>
                <w:kern w:val="0"/>
                <w:sz w:val="24"/>
                <w:szCs w:val="24"/>
              </w:rPr>
              <w:t>14,004,900.00</w:t>
            </w:r>
          </w:p>
        </w:tc>
        <w:tc>
          <w:tcPr>
            <w:tcW w:w="0" w:type="auto"/>
            <w:vAlign w:val="center"/>
          </w:tcPr>
          <w:p w:rsidR="00E63E2E" w:rsidRDefault="002C509A">
            <w:pPr>
              <w:jc w:val="right"/>
            </w:pPr>
            <w:r>
              <w:rPr>
                <w:color w:val="000000"/>
                <w:kern w:val="0"/>
                <w:sz w:val="24"/>
                <w:szCs w:val="24"/>
              </w:rPr>
              <w:t>0.61</w:t>
            </w:r>
          </w:p>
        </w:tc>
      </w:tr>
      <w:tr w:rsidR="00E63E2E">
        <w:tc>
          <w:tcPr>
            <w:tcW w:w="0" w:type="auto"/>
            <w:vAlign w:val="center"/>
          </w:tcPr>
          <w:p w:rsidR="00E63E2E" w:rsidRDefault="002C509A">
            <w:pPr>
              <w:jc w:val="center"/>
            </w:pPr>
            <w:r>
              <w:rPr>
                <w:color w:val="000000"/>
                <w:kern w:val="0"/>
                <w:sz w:val="24"/>
                <w:szCs w:val="24"/>
              </w:rPr>
              <w:t>4</w:t>
            </w:r>
          </w:p>
        </w:tc>
        <w:tc>
          <w:tcPr>
            <w:tcW w:w="0" w:type="auto"/>
            <w:vAlign w:val="center"/>
          </w:tcPr>
          <w:p w:rsidR="00E63E2E" w:rsidRDefault="002C509A">
            <w:pPr>
              <w:jc w:val="center"/>
            </w:pPr>
            <w:r>
              <w:rPr>
                <w:color w:val="000000"/>
                <w:kern w:val="0"/>
                <w:sz w:val="24"/>
                <w:szCs w:val="24"/>
              </w:rPr>
              <w:t>110031</w:t>
            </w:r>
          </w:p>
        </w:tc>
        <w:tc>
          <w:tcPr>
            <w:tcW w:w="0" w:type="auto"/>
            <w:vAlign w:val="center"/>
          </w:tcPr>
          <w:p w:rsidR="00E63E2E" w:rsidRDefault="002C509A">
            <w:pPr>
              <w:jc w:val="center"/>
            </w:pPr>
            <w:r>
              <w:rPr>
                <w:color w:val="000000"/>
                <w:kern w:val="0"/>
                <w:sz w:val="24"/>
                <w:szCs w:val="24"/>
              </w:rPr>
              <w:t>航信转债</w:t>
            </w:r>
          </w:p>
        </w:tc>
        <w:tc>
          <w:tcPr>
            <w:tcW w:w="0" w:type="auto"/>
            <w:vAlign w:val="center"/>
          </w:tcPr>
          <w:p w:rsidR="00E63E2E" w:rsidRDefault="002C509A">
            <w:pPr>
              <w:jc w:val="right"/>
            </w:pPr>
            <w:r>
              <w:rPr>
                <w:color w:val="000000"/>
                <w:kern w:val="0"/>
                <w:sz w:val="24"/>
                <w:szCs w:val="24"/>
              </w:rPr>
              <w:t>2,326,800.00</w:t>
            </w:r>
          </w:p>
        </w:tc>
        <w:tc>
          <w:tcPr>
            <w:tcW w:w="0" w:type="auto"/>
            <w:vAlign w:val="center"/>
          </w:tcPr>
          <w:p w:rsidR="00E63E2E" w:rsidRDefault="002C509A">
            <w:pPr>
              <w:jc w:val="right"/>
            </w:pPr>
            <w:r>
              <w:rPr>
                <w:color w:val="000000"/>
                <w:kern w:val="0"/>
                <w:sz w:val="24"/>
                <w:szCs w:val="24"/>
              </w:rPr>
              <w:t>0.10</w:t>
            </w:r>
          </w:p>
        </w:tc>
      </w:tr>
      <w:tr w:rsidR="00E63E2E">
        <w:tc>
          <w:tcPr>
            <w:tcW w:w="0" w:type="auto"/>
            <w:vAlign w:val="center"/>
          </w:tcPr>
          <w:p w:rsidR="00E63E2E" w:rsidRDefault="002C509A">
            <w:pPr>
              <w:jc w:val="center"/>
            </w:pPr>
            <w:r>
              <w:rPr>
                <w:color w:val="000000"/>
                <w:kern w:val="0"/>
                <w:sz w:val="24"/>
                <w:szCs w:val="24"/>
              </w:rPr>
              <w:t>5</w:t>
            </w:r>
          </w:p>
        </w:tc>
        <w:tc>
          <w:tcPr>
            <w:tcW w:w="0" w:type="auto"/>
            <w:vAlign w:val="center"/>
          </w:tcPr>
          <w:p w:rsidR="00E63E2E" w:rsidRDefault="002C509A">
            <w:pPr>
              <w:jc w:val="center"/>
            </w:pPr>
            <w:r>
              <w:rPr>
                <w:color w:val="000000"/>
                <w:kern w:val="0"/>
                <w:sz w:val="24"/>
                <w:szCs w:val="24"/>
              </w:rPr>
              <w:t>128057</w:t>
            </w:r>
          </w:p>
        </w:tc>
        <w:tc>
          <w:tcPr>
            <w:tcW w:w="0" w:type="auto"/>
            <w:vAlign w:val="center"/>
          </w:tcPr>
          <w:p w:rsidR="00E63E2E" w:rsidRDefault="002C509A">
            <w:pPr>
              <w:jc w:val="center"/>
            </w:pPr>
            <w:r>
              <w:rPr>
                <w:color w:val="000000"/>
                <w:kern w:val="0"/>
                <w:sz w:val="24"/>
                <w:szCs w:val="24"/>
              </w:rPr>
              <w:t>博彦转债</w:t>
            </w:r>
          </w:p>
        </w:tc>
        <w:tc>
          <w:tcPr>
            <w:tcW w:w="0" w:type="auto"/>
            <w:vAlign w:val="center"/>
          </w:tcPr>
          <w:p w:rsidR="00E63E2E" w:rsidRDefault="002C509A">
            <w:pPr>
              <w:jc w:val="right"/>
            </w:pPr>
            <w:r>
              <w:rPr>
                <w:color w:val="000000"/>
                <w:kern w:val="0"/>
                <w:sz w:val="24"/>
                <w:szCs w:val="24"/>
              </w:rPr>
              <w:t>16,807.20</w:t>
            </w:r>
          </w:p>
        </w:tc>
        <w:tc>
          <w:tcPr>
            <w:tcW w:w="0" w:type="auto"/>
            <w:vAlign w:val="center"/>
          </w:tcPr>
          <w:p w:rsidR="00E63E2E" w:rsidRDefault="002C509A">
            <w:pPr>
              <w:jc w:val="right"/>
            </w:pPr>
            <w:r>
              <w:rPr>
                <w:color w:val="000000"/>
                <w:kern w:val="0"/>
                <w:sz w:val="24"/>
                <w:szCs w:val="24"/>
              </w:rPr>
              <w:t>0.00</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50D48" w:rsidRPr="00264E55" w:rsidTr="00B05049">
        <w:tc>
          <w:tcPr>
            <w:tcW w:w="1083"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302"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股票代码</w:t>
            </w:r>
          </w:p>
        </w:tc>
        <w:tc>
          <w:tcPr>
            <w:tcW w:w="1301"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股票名称</w:t>
            </w:r>
          </w:p>
        </w:tc>
        <w:tc>
          <w:tcPr>
            <w:tcW w:w="180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流通受限部分的公允价值</w:t>
            </w:r>
            <w:r w:rsidR="005F7917" w:rsidRPr="00B227EA">
              <w:rPr>
                <w:color w:val="000000"/>
                <w:kern w:val="0"/>
                <w:sz w:val="24"/>
                <w:szCs w:val="24"/>
              </w:rPr>
              <w:t>（元）</w:t>
            </w:r>
          </w:p>
        </w:tc>
        <w:tc>
          <w:tcPr>
            <w:tcW w:w="165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w="1367"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流通受限情况说明</w:t>
            </w:r>
          </w:p>
        </w:tc>
      </w:tr>
      <w:tr w:rsidR="00E63E2E">
        <w:tc>
          <w:tcPr>
            <w:tcW w:w="0" w:type="auto"/>
            <w:vAlign w:val="center"/>
          </w:tcPr>
          <w:p w:rsidR="00E63E2E" w:rsidRDefault="002C509A">
            <w:pPr>
              <w:jc w:val="center"/>
            </w:pPr>
            <w:r>
              <w:rPr>
                <w:color w:val="000000"/>
                <w:kern w:val="0"/>
                <w:sz w:val="24"/>
                <w:szCs w:val="24"/>
              </w:rPr>
              <w:t>1</w:t>
            </w:r>
          </w:p>
        </w:tc>
        <w:tc>
          <w:tcPr>
            <w:tcW w:w="0" w:type="auto"/>
            <w:vAlign w:val="center"/>
          </w:tcPr>
          <w:p w:rsidR="00E63E2E" w:rsidRDefault="002C509A">
            <w:pPr>
              <w:jc w:val="center"/>
            </w:pPr>
            <w:r>
              <w:rPr>
                <w:color w:val="000000"/>
                <w:kern w:val="0"/>
                <w:sz w:val="24"/>
                <w:szCs w:val="24"/>
              </w:rPr>
              <w:t>300476</w:t>
            </w:r>
          </w:p>
        </w:tc>
        <w:tc>
          <w:tcPr>
            <w:tcW w:w="0" w:type="auto"/>
            <w:vAlign w:val="center"/>
          </w:tcPr>
          <w:p w:rsidR="00E63E2E" w:rsidRDefault="002C509A">
            <w:pPr>
              <w:jc w:val="center"/>
            </w:pPr>
            <w:r>
              <w:rPr>
                <w:color w:val="000000"/>
                <w:kern w:val="0"/>
                <w:sz w:val="24"/>
                <w:szCs w:val="24"/>
              </w:rPr>
              <w:t>胜宏科技</w:t>
            </w:r>
          </w:p>
        </w:tc>
        <w:tc>
          <w:tcPr>
            <w:tcW w:w="0" w:type="auto"/>
            <w:vAlign w:val="center"/>
          </w:tcPr>
          <w:p w:rsidR="00E63E2E" w:rsidRDefault="002C509A">
            <w:pPr>
              <w:jc w:val="right"/>
            </w:pPr>
            <w:r>
              <w:rPr>
                <w:color w:val="000000"/>
                <w:kern w:val="0"/>
                <w:sz w:val="24"/>
                <w:szCs w:val="24"/>
              </w:rPr>
              <w:t>9,846,000.00</w:t>
            </w:r>
          </w:p>
        </w:tc>
        <w:tc>
          <w:tcPr>
            <w:tcW w:w="0" w:type="auto"/>
            <w:vAlign w:val="center"/>
          </w:tcPr>
          <w:p w:rsidR="00E63E2E" w:rsidRDefault="002C509A">
            <w:pPr>
              <w:jc w:val="right"/>
            </w:pPr>
            <w:r>
              <w:rPr>
                <w:color w:val="000000"/>
                <w:kern w:val="0"/>
                <w:sz w:val="24"/>
                <w:szCs w:val="24"/>
              </w:rPr>
              <w:t>0.43</w:t>
            </w:r>
          </w:p>
        </w:tc>
        <w:tc>
          <w:tcPr>
            <w:tcW w:w="0" w:type="auto"/>
            <w:vAlign w:val="center"/>
          </w:tcPr>
          <w:p w:rsidR="00E63E2E" w:rsidRDefault="002C509A">
            <w:pPr>
              <w:jc w:val="right"/>
            </w:pPr>
            <w:r>
              <w:rPr>
                <w:color w:val="000000"/>
                <w:kern w:val="0"/>
                <w:sz w:val="24"/>
                <w:szCs w:val="24"/>
              </w:rPr>
              <w:t>大宗交易流通受限</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注：根据《深圳</w:t>
      </w:r>
      <w:r w:rsidRPr="006C56AA">
        <w:rPr>
          <w:color w:val="000000"/>
          <w:sz w:val="24"/>
          <w:szCs w:val="24"/>
        </w:rPr>
        <w:t>/</w:t>
      </w:r>
      <w:r w:rsidRPr="006C56AA">
        <w:rPr>
          <w:color w:val="000000"/>
          <w:sz w:val="24"/>
          <w:szCs w:val="24"/>
        </w:rPr>
        <w:t>上海证券交易所上市公司股东及董事、监事、高级管理人员减持股份实施细则》，大股东减持或者特定股东减持，采取大宗交易方式的，在任意连续</w:t>
      </w:r>
      <w:r w:rsidRPr="006C56AA">
        <w:rPr>
          <w:color w:val="000000"/>
          <w:sz w:val="24"/>
          <w:szCs w:val="24"/>
        </w:rPr>
        <w:t>90</w:t>
      </w:r>
      <w:r w:rsidRPr="006C56AA">
        <w:rPr>
          <w:color w:val="000000"/>
          <w:sz w:val="24"/>
          <w:szCs w:val="24"/>
        </w:rPr>
        <w:t>日内，减持股份的总数不得超过公司股份总数的</w:t>
      </w:r>
      <w:r w:rsidRPr="006C56AA">
        <w:rPr>
          <w:color w:val="000000"/>
          <w:sz w:val="24"/>
          <w:szCs w:val="24"/>
        </w:rPr>
        <w:t>2%</w:t>
      </w:r>
      <w:r w:rsidRPr="006C56AA">
        <w:rPr>
          <w:color w:val="000000"/>
          <w:sz w:val="24"/>
          <w:szCs w:val="24"/>
        </w:rPr>
        <w:t>；前款交易的受让方在受让后</w:t>
      </w:r>
      <w:r w:rsidRPr="006C56AA">
        <w:rPr>
          <w:color w:val="000000"/>
          <w:sz w:val="24"/>
          <w:szCs w:val="24"/>
        </w:rPr>
        <w:t>6</w:t>
      </w:r>
      <w:r w:rsidRPr="006C56AA">
        <w:rPr>
          <w:color w:val="000000"/>
          <w:sz w:val="24"/>
          <w:szCs w:val="24"/>
        </w:rPr>
        <w:t>个月内，不得转让所受让的股份。</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734,024,108.10</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57,869,973.82</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97,548,057.69</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694,346,024.23</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E63E2E" w:rsidRDefault="002C509A">
      <w:pPr>
        <w:spacing w:line="360" w:lineRule="auto"/>
        <w:ind w:firstLineChars="200" w:firstLine="480"/>
        <w:rPr>
          <w:color w:val="000000"/>
          <w:sz w:val="24"/>
          <w:szCs w:val="24"/>
        </w:rPr>
      </w:pPr>
      <w:r>
        <w:rPr>
          <w:color w:val="000000"/>
          <w:sz w:val="24"/>
          <w:szCs w:val="24"/>
        </w:rPr>
        <w:t xml:space="preserve">1. </w:t>
      </w:r>
      <w:r>
        <w:rPr>
          <w:color w:val="000000"/>
          <w:sz w:val="24"/>
          <w:szCs w:val="24"/>
        </w:rPr>
        <w:t>中国证监会批准易方达平稳增长证券投资基金设立的文件；</w:t>
      </w:r>
    </w:p>
    <w:p w:rsidR="00E63E2E" w:rsidRDefault="002C509A">
      <w:pPr>
        <w:spacing w:line="360" w:lineRule="auto"/>
        <w:ind w:firstLineChars="200" w:firstLine="480"/>
        <w:rPr>
          <w:color w:val="000000"/>
          <w:sz w:val="24"/>
          <w:szCs w:val="24"/>
        </w:rPr>
      </w:pPr>
      <w:r>
        <w:rPr>
          <w:color w:val="000000"/>
          <w:sz w:val="24"/>
          <w:szCs w:val="24"/>
        </w:rPr>
        <w:t>2.</w:t>
      </w:r>
      <w:r>
        <w:rPr>
          <w:color w:val="000000"/>
          <w:sz w:val="24"/>
          <w:szCs w:val="24"/>
        </w:rPr>
        <w:t>《易方达平稳增长证券投资基金基金合同》；</w:t>
      </w:r>
    </w:p>
    <w:p w:rsidR="00E63E2E" w:rsidRDefault="002C509A">
      <w:pPr>
        <w:spacing w:line="360" w:lineRule="auto"/>
        <w:ind w:firstLineChars="200" w:firstLine="480"/>
        <w:rPr>
          <w:color w:val="000000"/>
          <w:sz w:val="24"/>
          <w:szCs w:val="24"/>
        </w:rPr>
      </w:pPr>
      <w:r>
        <w:rPr>
          <w:color w:val="000000"/>
          <w:sz w:val="24"/>
          <w:szCs w:val="24"/>
        </w:rPr>
        <w:t>3.</w:t>
      </w:r>
      <w:r>
        <w:rPr>
          <w:color w:val="000000"/>
          <w:sz w:val="24"/>
          <w:szCs w:val="24"/>
        </w:rPr>
        <w:t>《易方达平稳增长证券投资基金托管协议》；</w:t>
      </w:r>
    </w:p>
    <w:p w:rsidR="00E63E2E" w:rsidRDefault="002C509A">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 xml:space="preserve">5. </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B" w:rsidRDefault="00A746EB" w:rsidP="00876D65">
      <w:r>
        <w:separator/>
      </w:r>
    </w:p>
  </w:endnote>
  <w:endnote w:type="continuationSeparator" w:id="0">
    <w:p w:rsidR="00A746EB" w:rsidRDefault="00A746E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2C509A">
      <w:rPr>
        <w:rStyle w:val="a7"/>
        <w:noProof/>
      </w:rPr>
      <w:t>1</w:t>
    </w:r>
    <w:r>
      <w:rPr>
        <w:rStyle w:val="a7"/>
      </w:rPr>
      <w:fldChar w:fldCharType="end"/>
    </w:r>
    <w:r>
      <w:rPr>
        <w:rStyle w:val="a7"/>
        <w:rFonts w:hint="eastAsia"/>
      </w:rPr>
      <w:t>页共</w:t>
    </w:r>
    <w:fldSimple w:instr=" NUMPAGES  \* Arabic  \* MERGEFORMAT ">
      <w:r w:rsidR="002C509A" w:rsidRPr="002C509A">
        <w:rPr>
          <w:rStyle w:val="a7"/>
          <w:noProof/>
        </w:rPr>
        <w:t>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2C509A">
      <w:rPr>
        <w:rStyle w:val="a7"/>
        <w:noProof/>
      </w:rPr>
      <w:t>2</w:t>
    </w:r>
    <w:r>
      <w:rPr>
        <w:rStyle w:val="a7"/>
      </w:rPr>
      <w:fldChar w:fldCharType="end"/>
    </w:r>
    <w:r>
      <w:rPr>
        <w:rStyle w:val="a7"/>
        <w:rFonts w:hint="eastAsia"/>
      </w:rPr>
      <w:t>页共</w:t>
    </w:r>
    <w:r w:rsidR="002C509A">
      <w:fldChar w:fldCharType="begin"/>
    </w:r>
    <w:r w:rsidR="002C509A">
      <w:instrText xml:space="preserve"> NUMPAGES  \* Arabic  \* MERGEFORMAT </w:instrText>
    </w:r>
    <w:r w:rsidR="002C509A">
      <w:fldChar w:fldCharType="separate"/>
    </w:r>
    <w:r w:rsidR="002C509A" w:rsidRPr="002C509A">
      <w:rPr>
        <w:rStyle w:val="a7"/>
        <w:noProof/>
      </w:rPr>
      <w:t>2</w:t>
    </w:r>
    <w:r w:rsidR="002C509A">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B" w:rsidRDefault="00A746EB" w:rsidP="00876D65">
      <w:r>
        <w:separator/>
      </w:r>
    </w:p>
  </w:footnote>
  <w:footnote w:type="continuationSeparator" w:id="0">
    <w:p w:rsidR="00A746EB" w:rsidRDefault="00A746E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易方达平稳增长证券投资基金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09A"/>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3E2E"/>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1F7C3CF3-01FC-4700-B02C-C999B7D9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E929E-5A3C-4F56-9797-E2D152EB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5712</Characters>
  <Application>Microsoft Office Word</Application>
  <DocSecurity>4</DocSecurity>
  <Lines>47</Lines>
  <Paragraphs>13</Paragraphs>
  <ScaleCrop>false</ScaleCrop>
  <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2020-04-14T01:36:00Z</dcterms:created>
  <dcterms:modified xsi:type="dcterms:W3CDTF">2020-04-14T01:36:00Z</dcterms:modified>
</cp:coreProperties>
</file>