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A80EEF"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A80EEF"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80EEF"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80EEF"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0B0D" w:rsidRDefault="001A59F9" w:rsidP="001A2429">
      <w:pPr>
        <w:spacing w:line="360" w:lineRule="auto"/>
        <w:jc w:val="center"/>
        <w:rPr>
          <w:rFonts w:asciiTheme="minorEastAsia" w:eastAsiaTheme="minorEastAsia" w:hAnsiTheme="minorEastAsia"/>
          <w:b/>
          <w:sz w:val="44"/>
          <w:szCs w:val="44"/>
        </w:rPr>
      </w:pPr>
      <w:bookmarkStart w:id="1" w:name="_Toc361324840"/>
      <w:r w:rsidRPr="00920B0D">
        <w:rPr>
          <w:rFonts w:asciiTheme="minorEastAsia" w:eastAsiaTheme="minorEastAsia" w:hAnsiTheme="minorEastAsia"/>
          <w:b/>
          <w:sz w:val="44"/>
          <w:szCs w:val="44"/>
        </w:rPr>
        <w:t>易方达证券公司指数分级证券投资基金</w:t>
      </w:r>
      <w:bookmarkEnd w:id="1"/>
    </w:p>
    <w:p w:rsidR="001A59F9" w:rsidRPr="00E4761B" w:rsidRDefault="001A59F9" w:rsidP="001A2429">
      <w:pPr>
        <w:spacing w:line="360" w:lineRule="auto"/>
        <w:jc w:val="center"/>
        <w:rPr>
          <w:rFonts w:asciiTheme="minorEastAsia" w:eastAsiaTheme="minorEastAsia" w:hAnsiTheme="minorEastAsia"/>
          <w:b/>
          <w:sz w:val="36"/>
          <w:szCs w:val="36"/>
        </w:rPr>
      </w:pPr>
      <w:bookmarkStart w:id="2" w:name="_Toc361324841"/>
      <w:r w:rsidRPr="00920B0D">
        <w:rPr>
          <w:rFonts w:asciiTheme="minorEastAsia" w:eastAsiaTheme="minorEastAsia" w:hAnsiTheme="minorEastAsia"/>
          <w:b/>
          <w:sz w:val="44"/>
          <w:szCs w:val="44"/>
        </w:rPr>
        <w:t>2019年年度报告</w:t>
      </w:r>
      <w:bookmarkEnd w:id="2"/>
    </w:p>
    <w:p w:rsidR="001A59F9" w:rsidRPr="00BD2BB7" w:rsidRDefault="00F64FAD" w:rsidP="001A2429">
      <w:pPr>
        <w:spacing w:line="360" w:lineRule="auto"/>
        <w:jc w:val="center"/>
        <w:rPr>
          <w:rFonts w:asciiTheme="minorEastAsia" w:eastAsiaTheme="minorEastAsia" w:hAnsiTheme="minorEastAsia"/>
          <w:b/>
          <w:sz w:val="32"/>
          <w:szCs w:val="32"/>
        </w:rPr>
      </w:pPr>
      <w:r w:rsidRPr="00BD2BB7">
        <w:rPr>
          <w:rFonts w:asciiTheme="minorEastAsia" w:eastAsiaTheme="minorEastAsia" w:hAnsiTheme="minorEastAsia"/>
          <w:b/>
          <w:sz w:val="32"/>
          <w:szCs w:val="32"/>
        </w:rPr>
        <w:t>2019年12月31日</w:t>
      </w: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jc w:val="center"/>
        <w:rPr>
          <w:rFonts w:asciiTheme="minorEastAsia" w:eastAsiaTheme="minorEastAsia" w:hAnsiTheme="minorEastAsia"/>
          <w:b/>
          <w:color w:val="000000"/>
          <w:szCs w:val="21"/>
        </w:rPr>
      </w:pPr>
    </w:p>
    <w:p w:rsidR="001A59F9" w:rsidRPr="00A80EEF" w:rsidRDefault="001A59F9" w:rsidP="00026C9C">
      <w:pPr>
        <w:spacing w:line="360" w:lineRule="auto"/>
        <w:rPr>
          <w:rFonts w:asciiTheme="minorEastAsia" w:eastAsiaTheme="minorEastAsia" w:hAnsiTheme="minorEastAsia"/>
          <w:b/>
          <w:color w:val="000000"/>
          <w:szCs w:val="21"/>
        </w:rPr>
      </w:pPr>
    </w:p>
    <w:p w:rsidR="001A59F9" w:rsidRPr="00A80EEF" w:rsidRDefault="001A59F9" w:rsidP="001A2429">
      <w:pPr>
        <w:spacing w:line="360" w:lineRule="auto"/>
        <w:ind w:firstLineChars="900" w:firstLine="2168"/>
        <w:rPr>
          <w:rFonts w:asciiTheme="minorEastAsia" w:eastAsiaTheme="minorEastAsia" w:hAnsiTheme="minorEastAsia"/>
          <w:b/>
          <w:color w:val="000000"/>
          <w:sz w:val="24"/>
        </w:rPr>
      </w:pPr>
      <w:r w:rsidRPr="00A80EEF">
        <w:rPr>
          <w:rFonts w:asciiTheme="minorEastAsia" w:eastAsiaTheme="minorEastAsia" w:hAnsiTheme="minorEastAsia" w:hint="eastAsia"/>
          <w:b/>
          <w:color w:val="000000"/>
          <w:sz w:val="24"/>
        </w:rPr>
        <w:t>基金管理人：</w:t>
      </w:r>
      <w:r w:rsidRPr="00A80EEF">
        <w:rPr>
          <w:rFonts w:asciiTheme="minorEastAsia" w:eastAsiaTheme="minorEastAsia" w:hAnsiTheme="minorEastAsia"/>
          <w:b/>
          <w:color w:val="000000"/>
          <w:sz w:val="24"/>
        </w:rPr>
        <w:t>易方达基金管理有限公司</w:t>
      </w:r>
    </w:p>
    <w:p w:rsidR="001A59F9" w:rsidRPr="00A80EEF" w:rsidRDefault="001A59F9" w:rsidP="001A2429">
      <w:pPr>
        <w:spacing w:line="360" w:lineRule="auto"/>
        <w:ind w:firstLineChars="900" w:firstLine="2168"/>
        <w:rPr>
          <w:rFonts w:asciiTheme="minorEastAsia" w:eastAsiaTheme="minorEastAsia" w:hAnsiTheme="minorEastAsia"/>
          <w:b/>
          <w:color w:val="000000"/>
          <w:sz w:val="24"/>
        </w:rPr>
      </w:pPr>
      <w:r w:rsidRPr="00A80EEF">
        <w:rPr>
          <w:rFonts w:asciiTheme="minorEastAsia" w:eastAsiaTheme="minorEastAsia" w:hAnsiTheme="minorEastAsia" w:hint="eastAsia"/>
          <w:b/>
          <w:color w:val="000000"/>
          <w:sz w:val="24"/>
        </w:rPr>
        <w:t>基金托管人：</w:t>
      </w:r>
      <w:r w:rsidRPr="00A80EEF">
        <w:rPr>
          <w:rFonts w:asciiTheme="minorEastAsia" w:eastAsiaTheme="minorEastAsia" w:hAnsiTheme="minorEastAsia"/>
          <w:b/>
          <w:color w:val="000000"/>
          <w:sz w:val="24"/>
        </w:rPr>
        <w:t>中国建设银行股份有限公司</w:t>
      </w:r>
    </w:p>
    <w:p w:rsidR="001A59F9" w:rsidRPr="00A80EEF" w:rsidRDefault="001A59F9" w:rsidP="001A2429">
      <w:pPr>
        <w:spacing w:line="360" w:lineRule="auto"/>
        <w:ind w:firstLineChars="900" w:firstLine="2168"/>
        <w:rPr>
          <w:rFonts w:asciiTheme="minorEastAsia" w:eastAsiaTheme="minorEastAsia" w:hAnsiTheme="minorEastAsia"/>
          <w:b/>
          <w:color w:val="000000"/>
          <w:sz w:val="24"/>
        </w:rPr>
        <w:sectPr w:rsidR="001A59F9" w:rsidRPr="00A80EEF">
          <w:headerReference w:type="default" r:id="rId8"/>
          <w:pgSz w:w="11926" w:h="15840"/>
          <w:pgMar w:top="1418" w:right="1418" w:bottom="851" w:left="1418" w:header="851" w:footer="992" w:gutter="0"/>
          <w:cols w:space="720"/>
        </w:sectPr>
      </w:pPr>
      <w:r w:rsidRPr="00A80EEF">
        <w:rPr>
          <w:rFonts w:asciiTheme="minorEastAsia" w:eastAsiaTheme="minorEastAsia" w:hAnsiTheme="minorEastAsia" w:hint="eastAsia"/>
          <w:b/>
          <w:color w:val="000000"/>
          <w:sz w:val="24"/>
        </w:rPr>
        <w:t>送出日期：</w:t>
      </w:r>
      <w:r w:rsidRPr="00A80EEF">
        <w:rPr>
          <w:rFonts w:asciiTheme="minorEastAsia" w:eastAsiaTheme="minorEastAsia" w:hAnsiTheme="minorEastAsia"/>
          <w:b/>
          <w:color w:val="000000"/>
          <w:sz w:val="24"/>
        </w:rPr>
        <w:t>二〇二〇年三月三十一日</w:t>
      </w:r>
    </w:p>
    <w:p w:rsidR="005D130B" w:rsidRPr="004352A8" w:rsidRDefault="005D130B"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3" w:name="_Toc225498243"/>
      <w:bookmarkStart w:id="4" w:name="_Toc361324842"/>
      <w:bookmarkStart w:id="5" w:name="_Toc374374922"/>
      <w:bookmarkStart w:id="6" w:name="_Toc361324843"/>
      <w:bookmarkStart w:id="7" w:name="_Toc35533881"/>
      <w:r w:rsidRPr="004352A8">
        <w:rPr>
          <w:rFonts w:ascii="宋体" w:hAnsi="宋体" w:cs="Arial" w:hint="eastAsia"/>
          <w:color w:val="000000"/>
          <w:sz w:val="21"/>
          <w:szCs w:val="21"/>
        </w:rPr>
        <w:lastRenderedPageBreak/>
        <w:t>§</w:t>
      </w:r>
      <w:r w:rsidRPr="004352A8">
        <w:rPr>
          <w:rFonts w:ascii="宋体" w:hAnsi="宋体" w:cs="Arial"/>
          <w:color w:val="000000"/>
          <w:sz w:val="21"/>
          <w:szCs w:val="21"/>
        </w:rPr>
        <w:t>1</w:t>
      </w:r>
      <w:r w:rsidR="00DD1CFD" w:rsidRPr="00034726">
        <w:rPr>
          <w:rFonts w:asciiTheme="minorEastAsia" w:eastAsiaTheme="minorEastAsia" w:hAnsiTheme="minorEastAsia"/>
          <w:kern w:val="0"/>
          <w:sz w:val="21"/>
          <w:szCs w:val="21"/>
        </w:rPr>
        <w:t xml:space="preserve">  </w:t>
      </w:r>
      <w:r w:rsidRPr="004352A8">
        <w:rPr>
          <w:rFonts w:ascii="宋体" w:hAnsi="宋体" w:cs="Arial" w:hint="eastAsia"/>
          <w:color w:val="000000"/>
          <w:sz w:val="21"/>
          <w:szCs w:val="21"/>
        </w:rPr>
        <w:t>重要提示及目录</w:t>
      </w:r>
      <w:bookmarkEnd w:id="3"/>
      <w:bookmarkEnd w:id="4"/>
      <w:bookmarkEnd w:id="5"/>
      <w:bookmarkEnd w:id="7"/>
    </w:p>
    <w:p w:rsidR="001A59F9" w:rsidRPr="00F10FAF" w:rsidRDefault="001A59F9" w:rsidP="00B92935">
      <w:pPr>
        <w:pStyle w:val="20"/>
        <w:spacing w:before="0" w:after="0"/>
        <w:rPr>
          <w:rFonts w:asciiTheme="majorEastAsia" w:eastAsiaTheme="majorEastAsia" w:hAnsiTheme="majorEastAsia"/>
          <w:kern w:val="0"/>
          <w:sz w:val="21"/>
          <w:szCs w:val="21"/>
        </w:rPr>
      </w:pPr>
      <w:bookmarkStart w:id="8" w:name="_Toc35533882"/>
      <w:r w:rsidRPr="00F10FAF">
        <w:rPr>
          <w:rFonts w:asciiTheme="majorEastAsia" w:eastAsiaTheme="majorEastAsia" w:hAnsiTheme="majorEastAsia"/>
          <w:kern w:val="0"/>
          <w:sz w:val="21"/>
          <w:szCs w:val="21"/>
        </w:rPr>
        <w:t>1.1</w:t>
      </w:r>
      <w:r w:rsidR="00DD1CFD" w:rsidRPr="00034726">
        <w:rPr>
          <w:rFonts w:asciiTheme="minorEastAsia" w:eastAsiaTheme="minorEastAsia" w:hAnsiTheme="minorEastAsia"/>
          <w:kern w:val="0"/>
          <w:sz w:val="21"/>
          <w:szCs w:val="21"/>
        </w:rPr>
        <w:t xml:space="preserve">  </w:t>
      </w:r>
      <w:r w:rsidRPr="00F10FAF">
        <w:rPr>
          <w:rFonts w:asciiTheme="majorEastAsia" w:eastAsiaTheme="majorEastAsia" w:hAnsiTheme="majorEastAsia" w:hint="eastAsia"/>
          <w:kern w:val="0"/>
          <w:sz w:val="21"/>
          <w:szCs w:val="21"/>
        </w:rPr>
        <w:t>重要提示</w:t>
      </w:r>
      <w:bookmarkEnd w:id="6"/>
      <w:bookmarkEnd w:id="8"/>
    </w:p>
    <w:p w:rsidR="00B06478" w:rsidRDefault="00C93125">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szCs w:val="21"/>
        </w:rPr>
        <w:t xml:space="preserve"> </w:t>
      </w:r>
    </w:p>
    <w:p w:rsidR="00B06478" w:rsidRDefault="00C93125">
      <w:pPr>
        <w:spacing w:line="360" w:lineRule="auto"/>
        <w:ind w:firstLineChars="200" w:firstLine="420"/>
        <w:rPr>
          <w:rFonts w:eastAsiaTheme="minorEastAsia"/>
          <w:color w:val="000000"/>
          <w:szCs w:val="21"/>
        </w:rPr>
      </w:pPr>
      <w:r>
        <w:rPr>
          <w:rFonts w:eastAsiaTheme="minorEastAsia"/>
          <w:color w:val="000000"/>
          <w:szCs w:val="21"/>
        </w:rPr>
        <w:t>基金托管人中国建设银行股份有限公司根据本基金合同规定，于</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27</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B06478" w:rsidRDefault="00C93125">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B06478" w:rsidRDefault="00C93125">
      <w:pPr>
        <w:spacing w:line="360" w:lineRule="auto"/>
        <w:ind w:firstLineChars="200" w:firstLine="420"/>
        <w:rPr>
          <w:rFonts w:eastAsiaTheme="minorEastAsia"/>
          <w:color w:val="000000"/>
          <w:szCs w:val="21"/>
        </w:rPr>
      </w:pPr>
      <w:r>
        <w:rPr>
          <w:rFonts w:eastAsiaTheme="minorEastAsia"/>
          <w:color w:val="000000"/>
          <w:szCs w:val="21"/>
        </w:rPr>
        <w:t>基金的</w:t>
      </w:r>
      <w:r>
        <w:rPr>
          <w:rFonts w:eastAsiaTheme="minorEastAsia"/>
          <w:color w:val="000000"/>
          <w:szCs w:val="21"/>
        </w:rPr>
        <w:t>过往业绩并不代表其未来表现。投资有风险，投资者在作出投资决策前应仔细阅读本基金的招募说明书及其更新。</w:t>
      </w:r>
    </w:p>
    <w:p w:rsidR="00B06478" w:rsidRDefault="00C93125">
      <w:pPr>
        <w:spacing w:line="360" w:lineRule="auto"/>
        <w:ind w:firstLineChars="200" w:firstLine="420"/>
        <w:rPr>
          <w:rFonts w:eastAsiaTheme="minorEastAsia"/>
          <w:color w:val="000000"/>
          <w:szCs w:val="21"/>
        </w:rPr>
      </w:pPr>
      <w:r>
        <w:rPr>
          <w:rFonts w:eastAsiaTheme="minorEastAsia"/>
          <w:color w:val="000000"/>
          <w:szCs w:val="21"/>
        </w:rPr>
        <w:t>本报告中财务资料已经审计。普华永道中天会计师事务所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 xml:space="preserve">) </w:t>
      </w:r>
      <w:r>
        <w:rPr>
          <w:rFonts w:eastAsiaTheme="minorEastAsia"/>
          <w:color w:val="000000"/>
          <w:szCs w:val="21"/>
        </w:rPr>
        <w:t>为本基金出具了标准无保留意见的审计报告，请投资者注意阅读。</w:t>
      </w:r>
    </w:p>
    <w:p w:rsidR="00E61897" w:rsidRDefault="001A59F9" w:rsidP="00B92935">
      <w:pPr>
        <w:spacing w:line="360" w:lineRule="auto"/>
        <w:ind w:firstLineChars="200" w:firstLine="420"/>
        <w:rPr>
          <w:rFonts w:eastAsiaTheme="minorEastAsia"/>
          <w:color w:val="000000"/>
          <w:szCs w:val="21"/>
        </w:rPr>
      </w:pPr>
      <w:r w:rsidRPr="00310F11">
        <w:rPr>
          <w:rFonts w:eastAsiaTheme="minorEastAsia"/>
          <w:color w:val="000000"/>
          <w:szCs w:val="21"/>
        </w:rPr>
        <w:t>本报告期自</w:t>
      </w:r>
      <w:r w:rsidRPr="00310F11">
        <w:rPr>
          <w:rFonts w:eastAsiaTheme="minorEastAsia"/>
          <w:color w:val="000000"/>
          <w:szCs w:val="21"/>
        </w:rPr>
        <w:t>2019</w:t>
      </w:r>
      <w:r w:rsidRPr="00310F11">
        <w:rPr>
          <w:rFonts w:eastAsiaTheme="minorEastAsia"/>
          <w:color w:val="000000"/>
          <w:szCs w:val="21"/>
        </w:rPr>
        <w:t>年</w:t>
      </w:r>
      <w:r w:rsidRPr="00310F11">
        <w:rPr>
          <w:rFonts w:eastAsiaTheme="minorEastAsia"/>
          <w:color w:val="000000"/>
          <w:szCs w:val="21"/>
        </w:rPr>
        <w:t>1</w:t>
      </w:r>
      <w:r w:rsidRPr="00310F11">
        <w:rPr>
          <w:rFonts w:eastAsiaTheme="minorEastAsia"/>
          <w:color w:val="000000"/>
          <w:szCs w:val="21"/>
        </w:rPr>
        <w:t>月</w:t>
      </w:r>
      <w:r w:rsidRPr="00310F11">
        <w:rPr>
          <w:rFonts w:eastAsiaTheme="minorEastAsia"/>
          <w:color w:val="000000"/>
          <w:szCs w:val="21"/>
        </w:rPr>
        <w:t>1</w:t>
      </w:r>
      <w:r w:rsidRPr="00310F11">
        <w:rPr>
          <w:rFonts w:eastAsiaTheme="minorEastAsia"/>
          <w:color w:val="000000"/>
          <w:szCs w:val="21"/>
        </w:rPr>
        <w:t>日起至</w:t>
      </w:r>
      <w:r w:rsidRPr="00310F11">
        <w:rPr>
          <w:rFonts w:eastAsiaTheme="minorEastAsia"/>
          <w:color w:val="000000"/>
          <w:szCs w:val="21"/>
        </w:rPr>
        <w:t>12</w:t>
      </w:r>
      <w:r w:rsidRPr="00310F11">
        <w:rPr>
          <w:rFonts w:eastAsiaTheme="minorEastAsia"/>
          <w:color w:val="000000"/>
          <w:szCs w:val="21"/>
        </w:rPr>
        <w:t>月</w:t>
      </w:r>
      <w:r w:rsidRPr="00310F11">
        <w:rPr>
          <w:rFonts w:eastAsiaTheme="minorEastAsia"/>
          <w:color w:val="000000"/>
          <w:szCs w:val="21"/>
        </w:rPr>
        <w:t>31</w:t>
      </w:r>
      <w:r w:rsidRPr="00310F11">
        <w:rPr>
          <w:rFonts w:eastAsiaTheme="minorEastAsia"/>
          <w:color w:val="000000"/>
          <w:szCs w:val="21"/>
        </w:rPr>
        <w:t>日止。</w:t>
      </w:r>
    </w:p>
    <w:p w:rsidR="001A59F9" w:rsidRPr="00E61897" w:rsidRDefault="00E61897" w:rsidP="00E61897">
      <w:pPr>
        <w:widowControl/>
        <w:jc w:val="left"/>
        <w:rPr>
          <w:rFonts w:eastAsiaTheme="minorEastAsia"/>
          <w:color w:val="000000"/>
          <w:szCs w:val="21"/>
        </w:rPr>
      </w:pPr>
      <w:r>
        <w:rPr>
          <w:rFonts w:eastAsiaTheme="minorEastAsia"/>
          <w:color w:val="000000"/>
          <w:szCs w:val="21"/>
        </w:rPr>
        <w:br w:type="page"/>
      </w:r>
    </w:p>
    <w:p w:rsidR="00352EBB" w:rsidRPr="00A7233B" w:rsidRDefault="00352EBB" w:rsidP="00034726">
      <w:pPr>
        <w:pStyle w:val="20"/>
        <w:spacing w:before="0" w:after="0"/>
        <w:rPr>
          <w:rFonts w:asciiTheme="majorEastAsia" w:eastAsiaTheme="majorEastAsia" w:hAnsiTheme="majorEastAsia"/>
          <w:kern w:val="0"/>
          <w:sz w:val="21"/>
          <w:szCs w:val="21"/>
        </w:rPr>
      </w:pPr>
      <w:bookmarkStart w:id="9" w:name="_Toc245193808"/>
      <w:bookmarkStart w:id="10" w:name="_Toc35533883"/>
      <w:r w:rsidRPr="00A7233B">
        <w:rPr>
          <w:rFonts w:asciiTheme="majorEastAsia" w:eastAsiaTheme="majorEastAsia" w:hAnsiTheme="majorEastAsia"/>
          <w:kern w:val="0"/>
          <w:sz w:val="21"/>
          <w:szCs w:val="21"/>
        </w:rPr>
        <w:lastRenderedPageBreak/>
        <w:t>1.2</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目录</w:t>
      </w:r>
      <w:bookmarkEnd w:id="9"/>
      <w:bookmarkEnd w:id="10"/>
    </w:p>
    <w:p w:rsidR="004D048D" w:rsidRPr="00A80EEF" w:rsidRDefault="004D048D" w:rsidP="00A80EEF">
      <w:pPr>
        <w:spacing w:line="360" w:lineRule="auto"/>
        <w:ind w:firstLineChars="50" w:firstLine="105"/>
        <w:rPr>
          <w:rFonts w:ascii="宋体" w:hAnsi="宋体"/>
          <w:b/>
          <w:color w:val="000000"/>
          <w:szCs w:val="21"/>
        </w:rPr>
      </w:pPr>
    </w:p>
    <w:p w:rsidR="00C93125" w:rsidRDefault="009B19A4">
      <w:pPr>
        <w:pStyle w:val="22"/>
        <w:rPr>
          <w:rFonts w:asciiTheme="minorHAnsi" w:eastAsiaTheme="minorEastAsia" w:hAnsiTheme="minorHAnsi" w:cstheme="minorBidi"/>
          <w:noProof/>
          <w:kern w:val="2"/>
          <w:szCs w:val="22"/>
        </w:rPr>
      </w:pPr>
      <w:r w:rsidRPr="00913C79">
        <w:rPr>
          <w:rStyle w:val="a9"/>
          <w:rFonts w:eastAsiaTheme="minorEastAsia"/>
          <w:bCs/>
          <w:noProof/>
        </w:rPr>
        <w:fldChar w:fldCharType="begin"/>
      </w:r>
      <w:r w:rsidR="00097AA6" w:rsidRPr="00913C79">
        <w:rPr>
          <w:rStyle w:val="a9"/>
          <w:rFonts w:eastAsiaTheme="minorEastAsia"/>
          <w:bCs/>
          <w:noProof/>
        </w:rPr>
        <w:instrText xml:space="preserve"> TOC \o "1-3" \h \z \u </w:instrText>
      </w:r>
      <w:r w:rsidRPr="00913C79">
        <w:rPr>
          <w:rStyle w:val="a9"/>
          <w:rFonts w:eastAsiaTheme="minorEastAsia"/>
          <w:bCs/>
          <w:noProof/>
        </w:rPr>
        <w:fldChar w:fldCharType="separate"/>
      </w:r>
      <w:hyperlink w:anchor="_Toc35533881" w:history="1">
        <w:r w:rsidR="00C93125" w:rsidRPr="0076032B">
          <w:rPr>
            <w:rStyle w:val="a9"/>
            <w:rFonts w:ascii="宋体" w:hAnsi="宋体" w:cs="Arial"/>
            <w:noProof/>
          </w:rPr>
          <w:t>§1</w:t>
        </w:r>
        <w:r w:rsidR="00C93125" w:rsidRPr="0076032B">
          <w:rPr>
            <w:rStyle w:val="a9"/>
            <w:rFonts w:asciiTheme="minorEastAsia" w:hAnsiTheme="minorEastAsia"/>
            <w:noProof/>
          </w:rPr>
          <w:t xml:space="preserve">  </w:t>
        </w:r>
        <w:r w:rsidR="00C93125" w:rsidRPr="0076032B">
          <w:rPr>
            <w:rStyle w:val="a9"/>
            <w:rFonts w:ascii="宋体" w:hAnsi="宋体" w:cs="Arial" w:hint="eastAsia"/>
            <w:noProof/>
          </w:rPr>
          <w:t>重要提示及目录</w:t>
        </w:r>
        <w:r w:rsidR="00C93125">
          <w:rPr>
            <w:noProof/>
            <w:webHidden/>
          </w:rPr>
          <w:tab/>
        </w:r>
        <w:r w:rsidR="00C93125">
          <w:rPr>
            <w:noProof/>
            <w:webHidden/>
          </w:rPr>
          <w:fldChar w:fldCharType="begin"/>
        </w:r>
        <w:r w:rsidR="00C93125">
          <w:rPr>
            <w:noProof/>
            <w:webHidden/>
          </w:rPr>
          <w:instrText xml:space="preserve"> PAGEREF _Toc35533881 \h </w:instrText>
        </w:r>
        <w:r w:rsidR="00C93125">
          <w:rPr>
            <w:noProof/>
            <w:webHidden/>
          </w:rPr>
        </w:r>
        <w:r w:rsidR="00C93125">
          <w:rPr>
            <w:noProof/>
            <w:webHidden/>
          </w:rPr>
          <w:fldChar w:fldCharType="separate"/>
        </w:r>
        <w:r w:rsidR="00C93125">
          <w:rPr>
            <w:noProof/>
            <w:webHidden/>
          </w:rPr>
          <w:t>2</w:t>
        </w:r>
        <w:r w:rsidR="00C93125">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882" w:history="1">
        <w:r w:rsidRPr="0076032B">
          <w:rPr>
            <w:rStyle w:val="a9"/>
            <w:rFonts w:asciiTheme="majorEastAsia" w:eastAsiaTheme="majorEastAsia" w:hAnsiTheme="majorEastAsia"/>
            <w:noProof/>
          </w:rPr>
          <w:t>1.1</w:t>
        </w:r>
        <w:r w:rsidRPr="0076032B">
          <w:rPr>
            <w:rStyle w:val="a9"/>
            <w:rFonts w:asciiTheme="minorEastAsia" w:hAnsiTheme="minorEastAsia"/>
            <w:noProof/>
          </w:rPr>
          <w:t xml:space="preserve">  </w:t>
        </w:r>
        <w:r w:rsidRPr="0076032B">
          <w:rPr>
            <w:rStyle w:val="a9"/>
            <w:rFonts w:asciiTheme="majorEastAsia" w:eastAsiaTheme="majorEastAsia" w:hAnsiTheme="majorEastAsia" w:hint="eastAsia"/>
            <w:noProof/>
          </w:rPr>
          <w:t>重要提示</w:t>
        </w:r>
        <w:r>
          <w:rPr>
            <w:noProof/>
            <w:webHidden/>
          </w:rPr>
          <w:tab/>
        </w:r>
        <w:r>
          <w:rPr>
            <w:noProof/>
            <w:webHidden/>
          </w:rPr>
          <w:fldChar w:fldCharType="begin"/>
        </w:r>
        <w:r>
          <w:rPr>
            <w:noProof/>
            <w:webHidden/>
          </w:rPr>
          <w:instrText xml:space="preserve"> PAGEREF _Toc35533882 \h </w:instrText>
        </w:r>
        <w:r>
          <w:rPr>
            <w:noProof/>
            <w:webHidden/>
          </w:rPr>
        </w:r>
        <w:r>
          <w:rPr>
            <w:noProof/>
            <w:webHidden/>
          </w:rPr>
          <w:fldChar w:fldCharType="separate"/>
        </w:r>
        <w:r>
          <w:rPr>
            <w:noProof/>
            <w:webHidden/>
          </w:rPr>
          <w:t>2</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883" w:history="1">
        <w:r w:rsidRPr="0076032B">
          <w:rPr>
            <w:rStyle w:val="a9"/>
            <w:rFonts w:asciiTheme="majorEastAsia" w:eastAsiaTheme="majorEastAsia" w:hAnsiTheme="majorEastAsia"/>
            <w:noProof/>
          </w:rPr>
          <w:t xml:space="preserve">1.2  </w:t>
        </w:r>
        <w:r w:rsidRPr="0076032B">
          <w:rPr>
            <w:rStyle w:val="a9"/>
            <w:rFonts w:asciiTheme="majorEastAsia" w:eastAsiaTheme="majorEastAsia" w:hAnsiTheme="majorEastAsia" w:hint="eastAsia"/>
            <w:noProof/>
          </w:rPr>
          <w:t>目录</w:t>
        </w:r>
        <w:r>
          <w:rPr>
            <w:noProof/>
            <w:webHidden/>
          </w:rPr>
          <w:tab/>
        </w:r>
        <w:r>
          <w:rPr>
            <w:noProof/>
            <w:webHidden/>
          </w:rPr>
          <w:fldChar w:fldCharType="begin"/>
        </w:r>
        <w:r>
          <w:rPr>
            <w:noProof/>
            <w:webHidden/>
          </w:rPr>
          <w:instrText xml:space="preserve"> PAGEREF _Toc35533883 \h </w:instrText>
        </w:r>
        <w:r>
          <w:rPr>
            <w:noProof/>
            <w:webHidden/>
          </w:rPr>
        </w:r>
        <w:r>
          <w:rPr>
            <w:noProof/>
            <w:webHidden/>
          </w:rPr>
          <w:fldChar w:fldCharType="separate"/>
        </w:r>
        <w:r>
          <w:rPr>
            <w:noProof/>
            <w:webHidden/>
          </w:rPr>
          <w:t>3</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884" w:history="1">
        <w:r w:rsidRPr="0076032B">
          <w:rPr>
            <w:rStyle w:val="a9"/>
            <w:rFonts w:ascii="宋体" w:hAnsi="宋体" w:cs="Arial"/>
            <w:noProof/>
          </w:rPr>
          <w:t xml:space="preserve">§2  </w:t>
        </w:r>
        <w:r w:rsidRPr="0076032B">
          <w:rPr>
            <w:rStyle w:val="a9"/>
            <w:rFonts w:ascii="宋体" w:hAnsi="宋体" w:cs="Arial" w:hint="eastAsia"/>
            <w:noProof/>
          </w:rPr>
          <w:t>基金简介</w:t>
        </w:r>
        <w:r>
          <w:rPr>
            <w:noProof/>
            <w:webHidden/>
          </w:rPr>
          <w:tab/>
        </w:r>
        <w:r>
          <w:rPr>
            <w:noProof/>
            <w:webHidden/>
          </w:rPr>
          <w:fldChar w:fldCharType="begin"/>
        </w:r>
        <w:r>
          <w:rPr>
            <w:noProof/>
            <w:webHidden/>
          </w:rPr>
          <w:instrText xml:space="preserve"> PAGEREF _Toc35533884 \h </w:instrText>
        </w:r>
        <w:r>
          <w:rPr>
            <w:noProof/>
            <w:webHidden/>
          </w:rPr>
        </w:r>
        <w:r>
          <w:rPr>
            <w:noProof/>
            <w:webHidden/>
          </w:rPr>
          <w:fldChar w:fldCharType="separate"/>
        </w:r>
        <w:r>
          <w:rPr>
            <w:noProof/>
            <w:webHidden/>
          </w:rPr>
          <w:t>5</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885" w:history="1">
        <w:r w:rsidRPr="0076032B">
          <w:rPr>
            <w:rStyle w:val="a9"/>
            <w:rFonts w:asciiTheme="majorEastAsia" w:eastAsiaTheme="majorEastAsia" w:hAnsiTheme="majorEastAsia"/>
            <w:noProof/>
          </w:rPr>
          <w:t xml:space="preserve">2.1  </w:t>
        </w:r>
        <w:r w:rsidRPr="0076032B">
          <w:rPr>
            <w:rStyle w:val="a9"/>
            <w:rFonts w:asciiTheme="majorEastAsia" w:eastAsiaTheme="majorEastAsia" w:hAnsiTheme="majorEastAsia" w:hint="eastAsia"/>
            <w:noProof/>
          </w:rPr>
          <w:t>基金基本情况</w:t>
        </w:r>
        <w:r>
          <w:rPr>
            <w:noProof/>
            <w:webHidden/>
          </w:rPr>
          <w:tab/>
        </w:r>
        <w:r>
          <w:rPr>
            <w:noProof/>
            <w:webHidden/>
          </w:rPr>
          <w:fldChar w:fldCharType="begin"/>
        </w:r>
        <w:r>
          <w:rPr>
            <w:noProof/>
            <w:webHidden/>
          </w:rPr>
          <w:instrText xml:space="preserve"> PAGEREF _Toc35533885 \h </w:instrText>
        </w:r>
        <w:r>
          <w:rPr>
            <w:noProof/>
            <w:webHidden/>
          </w:rPr>
        </w:r>
        <w:r>
          <w:rPr>
            <w:noProof/>
            <w:webHidden/>
          </w:rPr>
          <w:fldChar w:fldCharType="separate"/>
        </w:r>
        <w:r>
          <w:rPr>
            <w:noProof/>
            <w:webHidden/>
          </w:rPr>
          <w:t>5</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886" w:history="1">
        <w:r w:rsidRPr="0076032B">
          <w:rPr>
            <w:rStyle w:val="a9"/>
            <w:rFonts w:asciiTheme="majorEastAsia" w:eastAsiaTheme="majorEastAsia" w:hAnsiTheme="majorEastAsia"/>
            <w:noProof/>
          </w:rPr>
          <w:t xml:space="preserve">2.2  </w:t>
        </w:r>
        <w:r w:rsidRPr="0076032B">
          <w:rPr>
            <w:rStyle w:val="a9"/>
            <w:rFonts w:asciiTheme="majorEastAsia" w:eastAsiaTheme="majorEastAsia" w:hAnsiTheme="majorEastAsia" w:hint="eastAsia"/>
            <w:noProof/>
          </w:rPr>
          <w:t>基金产品说明</w:t>
        </w:r>
        <w:r>
          <w:rPr>
            <w:noProof/>
            <w:webHidden/>
          </w:rPr>
          <w:tab/>
        </w:r>
        <w:r>
          <w:rPr>
            <w:noProof/>
            <w:webHidden/>
          </w:rPr>
          <w:fldChar w:fldCharType="begin"/>
        </w:r>
        <w:r>
          <w:rPr>
            <w:noProof/>
            <w:webHidden/>
          </w:rPr>
          <w:instrText xml:space="preserve"> PAGEREF _Toc35533886 \h </w:instrText>
        </w:r>
        <w:r>
          <w:rPr>
            <w:noProof/>
            <w:webHidden/>
          </w:rPr>
        </w:r>
        <w:r>
          <w:rPr>
            <w:noProof/>
            <w:webHidden/>
          </w:rPr>
          <w:fldChar w:fldCharType="separate"/>
        </w:r>
        <w:r>
          <w:rPr>
            <w:noProof/>
            <w:webHidden/>
          </w:rPr>
          <w:t>5</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887" w:history="1">
        <w:r w:rsidRPr="0076032B">
          <w:rPr>
            <w:rStyle w:val="a9"/>
            <w:rFonts w:asciiTheme="majorEastAsia" w:eastAsiaTheme="majorEastAsia" w:hAnsiTheme="majorEastAsia"/>
            <w:noProof/>
          </w:rPr>
          <w:t xml:space="preserve">2.3  </w:t>
        </w:r>
        <w:r w:rsidRPr="0076032B">
          <w:rPr>
            <w:rStyle w:val="a9"/>
            <w:rFonts w:asciiTheme="majorEastAsia" w:eastAsiaTheme="majorEastAsia" w:hAnsiTheme="majorEastAsia" w:hint="eastAsia"/>
            <w:noProof/>
          </w:rPr>
          <w:t>基金管理人和基金托管人</w:t>
        </w:r>
        <w:r>
          <w:rPr>
            <w:noProof/>
            <w:webHidden/>
          </w:rPr>
          <w:tab/>
        </w:r>
        <w:r>
          <w:rPr>
            <w:noProof/>
            <w:webHidden/>
          </w:rPr>
          <w:fldChar w:fldCharType="begin"/>
        </w:r>
        <w:r>
          <w:rPr>
            <w:noProof/>
            <w:webHidden/>
          </w:rPr>
          <w:instrText xml:space="preserve"> PAGEREF _Toc35533887 \h </w:instrText>
        </w:r>
        <w:r>
          <w:rPr>
            <w:noProof/>
            <w:webHidden/>
          </w:rPr>
        </w:r>
        <w:r>
          <w:rPr>
            <w:noProof/>
            <w:webHidden/>
          </w:rPr>
          <w:fldChar w:fldCharType="separate"/>
        </w:r>
        <w:r>
          <w:rPr>
            <w:noProof/>
            <w:webHidden/>
          </w:rPr>
          <w:t>5</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888" w:history="1">
        <w:r w:rsidRPr="0076032B">
          <w:rPr>
            <w:rStyle w:val="a9"/>
            <w:rFonts w:asciiTheme="majorEastAsia" w:eastAsiaTheme="majorEastAsia" w:hAnsiTheme="majorEastAsia"/>
            <w:noProof/>
          </w:rPr>
          <w:t xml:space="preserve">2.4  </w:t>
        </w:r>
        <w:r w:rsidRPr="0076032B">
          <w:rPr>
            <w:rStyle w:val="a9"/>
            <w:rFonts w:asciiTheme="majorEastAsia" w:eastAsiaTheme="majorEastAsia" w:hAnsiTheme="majorEastAsia" w:hint="eastAsia"/>
            <w:noProof/>
          </w:rPr>
          <w:t>信息披露方式</w:t>
        </w:r>
        <w:r>
          <w:rPr>
            <w:noProof/>
            <w:webHidden/>
          </w:rPr>
          <w:tab/>
        </w:r>
        <w:r>
          <w:rPr>
            <w:noProof/>
            <w:webHidden/>
          </w:rPr>
          <w:fldChar w:fldCharType="begin"/>
        </w:r>
        <w:r>
          <w:rPr>
            <w:noProof/>
            <w:webHidden/>
          </w:rPr>
          <w:instrText xml:space="preserve"> PAGEREF _Toc35533888 \h </w:instrText>
        </w:r>
        <w:r>
          <w:rPr>
            <w:noProof/>
            <w:webHidden/>
          </w:rPr>
        </w:r>
        <w:r>
          <w:rPr>
            <w:noProof/>
            <w:webHidden/>
          </w:rPr>
          <w:fldChar w:fldCharType="separate"/>
        </w:r>
        <w:r>
          <w:rPr>
            <w:noProof/>
            <w:webHidden/>
          </w:rPr>
          <w:t>6</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889" w:history="1">
        <w:r w:rsidRPr="0076032B">
          <w:rPr>
            <w:rStyle w:val="a9"/>
            <w:rFonts w:asciiTheme="majorEastAsia" w:eastAsiaTheme="majorEastAsia" w:hAnsiTheme="majorEastAsia"/>
            <w:noProof/>
          </w:rPr>
          <w:t xml:space="preserve">2.5  </w:t>
        </w:r>
        <w:r w:rsidRPr="0076032B">
          <w:rPr>
            <w:rStyle w:val="a9"/>
            <w:rFonts w:asciiTheme="majorEastAsia" w:eastAsiaTheme="majorEastAsia" w:hAnsiTheme="majorEastAsia" w:hint="eastAsia"/>
            <w:noProof/>
          </w:rPr>
          <w:t>其他相关资料</w:t>
        </w:r>
        <w:r>
          <w:rPr>
            <w:noProof/>
            <w:webHidden/>
          </w:rPr>
          <w:tab/>
        </w:r>
        <w:r>
          <w:rPr>
            <w:noProof/>
            <w:webHidden/>
          </w:rPr>
          <w:fldChar w:fldCharType="begin"/>
        </w:r>
        <w:r>
          <w:rPr>
            <w:noProof/>
            <w:webHidden/>
          </w:rPr>
          <w:instrText xml:space="preserve"> PAGEREF _Toc35533889 \h </w:instrText>
        </w:r>
        <w:r>
          <w:rPr>
            <w:noProof/>
            <w:webHidden/>
          </w:rPr>
        </w:r>
        <w:r>
          <w:rPr>
            <w:noProof/>
            <w:webHidden/>
          </w:rPr>
          <w:fldChar w:fldCharType="separate"/>
        </w:r>
        <w:r>
          <w:rPr>
            <w:noProof/>
            <w:webHidden/>
          </w:rPr>
          <w:t>6</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890" w:history="1">
        <w:r w:rsidRPr="0076032B">
          <w:rPr>
            <w:rStyle w:val="a9"/>
            <w:rFonts w:ascii="宋体" w:hAnsi="宋体" w:cs="Arial"/>
            <w:noProof/>
          </w:rPr>
          <w:t xml:space="preserve">§3  </w:t>
        </w:r>
        <w:r w:rsidRPr="0076032B">
          <w:rPr>
            <w:rStyle w:val="a9"/>
            <w:rFonts w:ascii="宋体" w:hAnsi="宋体" w:cs="Arial" w:hint="eastAsia"/>
            <w:noProof/>
          </w:rPr>
          <w:t>主要财务指标、基金净值表现及利润分配情况</w:t>
        </w:r>
        <w:r>
          <w:rPr>
            <w:noProof/>
            <w:webHidden/>
          </w:rPr>
          <w:tab/>
        </w:r>
        <w:r>
          <w:rPr>
            <w:noProof/>
            <w:webHidden/>
          </w:rPr>
          <w:fldChar w:fldCharType="begin"/>
        </w:r>
        <w:r>
          <w:rPr>
            <w:noProof/>
            <w:webHidden/>
          </w:rPr>
          <w:instrText xml:space="preserve"> PAGEREF _Toc35533890 \h </w:instrText>
        </w:r>
        <w:r>
          <w:rPr>
            <w:noProof/>
            <w:webHidden/>
          </w:rPr>
        </w:r>
        <w:r>
          <w:rPr>
            <w:noProof/>
            <w:webHidden/>
          </w:rPr>
          <w:fldChar w:fldCharType="separate"/>
        </w:r>
        <w:r>
          <w:rPr>
            <w:noProof/>
            <w:webHidden/>
          </w:rPr>
          <w:t>6</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891" w:history="1">
        <w:r w:rsidRPr="0076032B">
          <w:rPr>
            <w:rStyle w:val="a9"/>
            <w:rFonts w:asciiTheme="majorEastAsia" w:eastAsiaTheme="majorEastAsia" w:hAnsiTheme="majorEastAsia"/>
            <w:noProof/>
          </w:rPr>
          <w:t xml:space="preserve">3.1  </w:t>
        </w:r>
        <w:r w:rsidRPr="0076032B">
          <w:rPr>
            <w:rStyle w:val="a9"/>
            <w:rFonts w:asciiTheme="majorEastAsia" w:eastAsiaTheme="majorEastAsia" w:hAnsiTheme="majorEastAsia" w:hint="eastAsia"/>
            <w:noProof/>
          </w:rPr>
          <w:t>主要会计数据和财务指标</w:t>
        </w:r>
        <w:r>
          <w:rPr>
            <w:noProof/>
            <w:webHidden/>
          </w:rPr>
          <w:tab/>
        </w:r>
        <w:r>
          <w:rPr>
            <w:noProof/>
            <w:webHidden/>
          </w:rPr>
          <w:fldChar w:fldCharType="begin"/>
        </w:r>
        <w:r>
          <w:rPr>
            <w:noProof/>
            <w:webHidden/>
          </w:rPr>
          <w:instrText xml:space="preserve"> PAGEREF _Toc35533891 \h </w:instrText>
        </w:r>
        <w:r>
          <w:rPr>
            <w:noProof/>
            <w:webHidden/>
          </w:rPr>
        </w:r>
        <w:r>
          <w:rPr>
            <w:noProof/>
            <w:webHidden/>
          </w:rPr>
          <w:fldChar w:fldCharType="separate"/>
        </w:r>
        <w:r>
          <w:rPr>
            <w:noProof/>
            <w:webHidden/>
          </w:rPr>
          <w:t>6</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892" w:history="1">
        <w:r w:rsidRPr="0076032B">
          <w:rPr>
            <w:rStyle w:val="a9"/>
            <w:rFonts w:asciiTheme="majorEastAsia" w:eastAsiaTheme="majorEastAsia" w:hAnsiTheme="majorEastAsia"/>
            <w:noProof/>
          </w:rPr>
          <w:t xml:space="preserve">3.2  </w:t>
        </w:r>
        <w:r w:rsidRPr="0076032B">
          <w:rPr>
            <w:rStyle w:val="a9"/>
            <w:rFonts w:asciiTheme="majorEastAsia" w:eastAsiaTheme="majorEastAsia" w:hAnsiTheme="majorEastAsia" w:hint="eastAsia"/>
            <w:noProof/>
          </w:rPr>
          <w:t>基金净值表现</w:t>
        </w:r>
        <w:r>
          <w:rPr>
            <w:noProof/>
            <w:webHidden/>
          </w:rPr>
          <w:tab/>
        </w:r>
        <w:r>
          <w:rPr>
            <w:noProof/>
            <w:webHidden/>
          </w:rPr>
          <w:fldChar w:fldCharType="begin"/>
        </w:r>
        <w:r>
          <w:rPr>
            <w:noProof/>
            <w:webHidden/>
          </w:rPr>
          <w:instrText xml:space="preserve"> PAGEREF _Toc35533892 \h </w:instrText>
        </w:r>
        <w:r>
          <w:rPr>
            <w:noProof/>
            <w:webHidden/>
          </w:rPr>
        </w:r>
        <w:r>
          <w:rPr>
            <w:noProof/>
            <w:webHidden/>
          </w:rPr>
          <w:fldChar w:fldCharType="separate"/>
        </w:r>
        <w:r>
          <w:rPr>
            <w:noProof/>
            <w:webHidden/>
          </w:rPr>
          <w:t>7</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893" w:history="1">
        <w:r w:rsidRPr="0076032B">
          <w:rPr>
            <w:rStyle w:val="a9"/>
            <w:rFonts w:asciiTheme="majorEastAsia" w:eastAsiaTheme="majorEastAsia" w:hAnsiTheme="majorEastAsia"/>
            <w:noProof/>
          </w:rPr>
          <w:t xml:space="preserve">3.3  </w:t>
        </w:r>
        <w:r w:rsidRPr="0076032B">
          <w:rPr>
            <w:rStyle w:val="a9"/>
            <w:rFonts w:asciiTheme="majorEastAsia" w:eastAsiaTheme="majorEastAsia" w:hAnsiTheme="majorEastAsia" w:hint="eastAsia"/>
            <w:noProof/>
          </w:rPr>
          <w:t>过去三年基金的利润分配情况</w:t>
        </w:r>
        <w:r>
          <w:rPr>
            <w:noProof/>
            <w:webHidden/>
          </w:rPr>
          <w:tab/>
        </w:r>
        <w:r>
          <w:rPr>
            <w:noProof/>
            <w:webHidden/>
          </w:rPr>
          <w:fldChar w:fldCharType="begin"/>
        </w:r>
        <w:r>
          <w:rPr>
            <w:noProof/>
            <w:webHidden/>
          </w:rPr>
          <w:instrText xml:space="preserve"> PAGEREF _Toc35533893 \h </w:instrText>
        </w:r>
        <w:r>
          <w:rPr>
            <w:noProof/>
            <w:webHidden/>
          </w:rPr>
        </w:r>
        <w:r>
          <w:rPr>
            <w:noProof/>
            <w:webHidden/>
          </w:rPr>
          <w:fldChar w:fldCharType="separate"/>
        </w:r>
        <w:r>
          <w:rPr>
            <w:noProof/>
            <w:webHidden/>
          </w:rPr>
          <w:t>9</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894" w:history="1">
        <w:r w:rsidRPr="0076032B">
          <w:rPr>
            <w:rStyle w:val="a9"/>
            <w:rFonts w:ascii="宋体" w:hAnsi="宋体" w:cs="Arial"/>
            <w:noProof/>
          </w:rPr>
          <w:t xml:space="preserve">§4  </w:t>
        </w:r>
        <w:r w:rsidRPr="0076032B">
          <w:rPr>
            <w:rStyle w:val="a9"/>
            <w:rFonts w:ascii="宋体" w:hAnsi="宋体" w:cs="Arial" w:hint="eastAsia"/>
            <w:noProof/>
          </w:rPr>
          <w:t>管理人报告</w:t>
        </w:r>
        <w:r>
          <w:rPr>
            <w:noProof/>
            <w:webHidden/>
          </w:rPr>
          <w:tab/>
        </w:r>
        <w:r>
          <w:rPr>
            <w:noProof/>
            <w:webHidden/>
          </w:rPr>
          <w:fldChar w:fldCharType="begin"/>
        </w:r>
        <w:r>
          <w:rPr>
            <w:noProof/>
            <w:webHidden/>
          </w:rPr>
          <w:instrText xml:space="preserve"> PAGEREF _Toc35533894 \h </w:instrText>
        </w:r>
        <w:r>
          <w:rPr>
            <w:noProof/>
            <w:webHidden/>
          </w:rPr>
        </w:r>
        <w:r>
          <w:rPr>
            <w:noProof/>
            <w:webHidden/>
          </w:rPr>
          <w:fldChar w:fldCharType="separate"/>
        </w:r>
        <w:r>
          <w:rPr>
            <w:noProof/>
            <w:webHidden/>
          </w:rPr>
          <w:t>9</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895" w:history="1">
        <w:r w:rsidRPr="0076032B">
          <w:rPr>
            <w:rStyle w:val="a9"/>
            <w:rFonts w:asciiTheme="majorEastAsia" w:eastAsiaTheme="majorEastAsia" w:hAnsiTheme="majorEastAsia"/>
            <w:noProof/>
          </w:rPr>
          <w:t xml:space="preserve">4.1  </w:t>
        </w:r>
        <w:r w:rsidRPr="0076032B">
          <w:rPr>
            <w:rStyle w:val="a9"/>
            <w:rFonts w:asciiTheme="majorEastAsia" w:eastAsiaTheme="majorEastAsia" w:hAnsiTheme="majorEastAsia" w:hint="eastAsia"/>
            <w:noProof/>
          </w:rPr>
          <w:t>基金管理人及基金经理情况</w:t>
        </w:r>
        <w:r>
          <w:rPr>
            <w:noProof/>
            <w:webHidden/>
          </w:rPr>
          <w:tab/>
        </w:r>
        <w:r>
          <w:rPr>
            <w:noProof/>
            <w:webHidden/>
          </w:rPr>
          <w:fldChar w:fldCharType="begin"/>
        </w:r>
        <w:r>
          <w:rPr>
            <w:noProof/>
            <w:webHidden/>
          </w:rPr>
          <w:instrText xml:space="preserve"> PAGEREF _Toc35533895 \h </w:instrText>
        </w:r>
        <w:r>
          <w:rPr>
            <w:noProof/>
            <w:webHidden/>
          </w:rPr>
        </w:r>
        <w:r>
          <w:rPr>
            <w:noProof/>
            <w:webHidden/>
          </w:rPr>
          <w:fldChar w:fldCharType="separate"/>
        </w:r>
        <w:r>
          <w:rPr>
            <w:noProof/>
            <w:webHidden/>
          </w:rPr>
          <w:t>9</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896" w:history="1">
        <w:r w:rsidRPr="0076032B">
          <w:rPr>
            <w:rStyle w:val="a9"/>
            <w:rFonts w:asciiTheme="majorEastAsia" w:eastAsiaTheme="majorEastAsia" w:hAnsiTheme="majorEastAsia"/>
            <w:noProof/>
          </w:rPr>
          <w:t xml:space="preserve">4.2  </w:t>
        </w:r>
        <w:r w:rsidRPr="0076032B">
          <w:rPr>
            <w:rStyle w:val="a9"/>
            <w:rFonts w:asciiTheme="majorEastAsia" w:eastAsiaTheme="majorEastAsia" w:hAnsiTheme="majorEastAsia"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_Toc35533896 \h </w:instrText>
        </w:r>
        <w:r>
          <w:rPr>
            <w:noProof/>
            <w:webHidden/>
          </w:rPr>
        </w:r>
        <w:r>
          <w:rPr>
            <w:noProof/>
            <w:webHidden/>
          </w:rPr>
          <w:fldChar w:fldCharType="separate"/>
        </w:r>
        <w:r>
          <w:rPr>
            <w:noProof/>
            <w:webHidden/>
          </w:rPr>
          <w:t>10</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897" w:history="1">
        <w:r w:rsidRPr="0076032B">
          <w:rPr>
            <w:rStyle w:val="a9"/>
            <w:rFonts w:asciiTheme="majorEastAsia" w:eastAsiaTheme="majorEastAsia" w:hAnsiTheme="majorEastAsia"/>
            <w:noProof/>
          </w:rPr>
          <w:t xml:space="preserve">4.3  </w:t>
        </w:r>
        <w:r w:rsidRPr="0076032B">
          <w:rPr>
            <w:rStyle w:val="a9"/>
            <w:rFonts w:asciiTheme="majorEastAsia" w:eastAsiaTheme="majorEastAsia" w:hAnsiTheme="majorEastAsia" w:hint="eastAsia"/>
            <w:noProof/>
          </w:rPr>
          <w:t>管理人对报告期内公平交易情况的专项说明</w:t>
        </w:r>
        <w:r>
          <w:rPr>
            <w:noProof/>
            <w:webHidden/>
          </w:rPr>
          <w:tab/>
        </w:r>
        <w:r>
          <w:rPr>
            <w:noProof/>
            <w:webHidden/>
          </w:rPr>
          <w:fldChar w:fldCharType="begin"/>
        </w:r>
        <w:r>
          <w:rPr>
            <w:noProof/>
            <w:webHidden/>
          </w:rPr>
          <w:instrText xml:space="preserve"> PAGEREF _Toc35533897 \h </w:instrText>
        </w:r>
        <w:r>
          <w:rPr>
            <w:noProof/>
            <w:webHidden/>
          </w:rPr>
        </w:r>
        <w:r>
          <w:rPr>
            <w:noProof/>
            <w:webHidden/>
          </w:rPr>
          <w:fldChar w:fldCharType="separate"/>
        </w:r>
        <w:r>
          <w:rPr>
            <w:noProof/>
            <w:webHidden/>
          </w:rPr>
          <w:t>11</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898" w:history="1">
        <w:r w:rsidRPr="0076032B">
          <w:rPr>
            <w:rStyle w:val="a9"/>
            <w:rFonts w:asciiTheme="majorEastAsia" w:eastAsiaTheme="majorEastAsia" w:hAnsiTheme="majorEastAsia"/>
            <w:noProof/>
          </w:rPr>
          <w:t xml:space="preserve">4.4  </w:t>
        </w:r>
        <w:r w:rsidRPr="0076032B">
          <w:rPr>
            <w:rStyle w:val="a9"/>
            <w:rFonts w:asciiTheme="majorEastAsia" w:eastAsiaTheme="majorEastAsia" w:hAnsiTheme="majorEastAsia"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_Toc35533898 \h </w:instrText>
        </w:r>
        <w:r>
          <w:rPr>
            <w:noProof/>
            <w:webHidden/>
          </w:rPr>
        </w:r>
        <w:r>
          <w:rPr>
            <w:noProof/>
            <w:webHidden/>
          </w:rPr>
          <w:fldChar w:fldCharType="separate"/>
        </w:r>
        <w:r>
          <w:rPr>
            <w:noProof/>
            <w:webHidden/>
          </w:rPr>
          <w:t>12</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899" w:history="1">
        <w:r w:rsidRPr="0076032B">
          <w:rPr>
            <w:rStyle w:val="a9"/>
            <w:rFonts w:asciiTheme="majorEastAsia" w:eastAsiaTheme="majorEastAsia" w:hAnsiTheme="majorEastAsia"/>
            <w:noProof/>
          </w:rPr>
          <w:t xml:space="preserve">4.5  </w:t>
        </w:r>
        <w:r w:rsidRPr="0076032B">
          <w:rPr>
            <w:rStyle w:val="a9"/>
            <w:rFonts w:asciiTheme="majorEastAsia" w:eastAsiaTheme="majorEastAsia" w:hAnsiTheme="majorEastAsia"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_Toc35533899 \h </w:instrText>
        </w:r>
        <w:r>
          <w:rPr>
            <w:noProof/>
            <w:webHidden/>
          </w:rPr>
        </w:r>
        <w:r>
          <w:rPr>
            <w:noProof/>
            <w:webHidden/>
          </w:rPr>
          <w:fldChar w:fldCharType="separate"/>
        </w:r>
        <w:r>
          <w:rPr>
            <w:noProof/>
            <w:webHidden/>
          </w:rPr>
          <w:t>13</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00" w:history="1">
        <w:r w:rsidRPr="0076032B">
          <w:rPr>
            <w:rStyle w:val="a9"/>
            <w:rFonts w:asciiTheme="majorEastAsia" w:eastAsiaTheme="majorEastAsia" w:hAnsiTheme="majorEastAsia"/>
            <w:noProof/>
          </w:rPr>
          <w:t xml:space="preserve">4.6  </w:t>
        </w:r>
        <w:r w:rsidRPr="0076032B">
          <w:rPr>
            <w:rStyle w:val="a9"/>
            <w:rFonts w:asciiTheme="majorEastAsia" w:eastAsiaTheme="majorEastAsia" w:hAnsiTheme="majorEastAsia" w:hint="eastAsia"/>
            <w:noProof/>
          </w:rPr>
          <w:t>管理人内部有关本基金的监察稽核工作情况</w:t>
        </w:r>
        <w:r>
          <w:rPr>
            <w:noProof/>
            <w:webHidden/>
          </w:rPr>
          <w:tab/>
        </w:r>
        <w:r>
          <w:rPr>
            <w:noProof/>
            <w:webHidden/>
          </w:rPr>
          <w:fldChar w:fldCharType="begin"/>
        </w:r>
        <w:r>
          <w:rPr>
            <w:noProof/>
            <w:webHidden/>
          </w:rPr>
          <w:instrText xml:space="preserve"> PAGEREF _Toc35533900 \h </w:instrText>
        </w:r>
        <w:r>
          <w:rPr>
            <w:noProof/>
            <w:webHidden/>
          </w:rPr>
        </w:r>
        <w:r>
          <w:rPr>
            <w:noProof/>
            <w:webHidden/>
          </w:rPr>
          <w:fldChar w:fldCharType="separate"/>
        </w:r>
        <w:r>
          <w:rPr>
            <w:noProof/>
            <w:webHidden/>
          </w:rPr>
          <w:t>13</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01" w:history="1">
        <w:r w:rsidRPr="0076032B">
          <w:rPr>
            <w:rStyle w:val="a9"/>
            <w:rFonts w:asciiTheme="majorEastAsia" w:eastAsiaTheme="majorEastAsia" w:hAnsiTheme="majorEastAsia"/>
            <w:noProof/>
          </w:rPr>
          <w:t xml:space="preserve">4.7  </w:t>
        </w:r>
        <w:r w:rsidRPr="0076032B">
          <w:rPr>
            <w:rStyle w:val="a9"/>
            <w:rFonts w:asciiTheme="majorEastAsia" w:eastAsiaTheme="majorEastAsia" w:hAnsiTheme="majorEastAsia" w:hint="eastAsia"/>
            <w:noProof/>
          </w:rPr>
          <w:t>管理人对报告期内基金估值程序等事项的说明</w:t>
        </w:r>
        <w:r>
          <w:rPr>
            <w:noProof/>
            <w:webHidden/>
          </w:rPr>
          <w:tab/>
        </w:r>
        <w:r>
          <w:rPr>
            <w:noProof/>
            <w:webHidden/>
          </w:rPr>
          <w:fldChar w:fldCharType="begin"/>
        </w:r>
        <w:r>
          <w:rPr>
            <w:noProof/>
            <w:webHidden/>
          </w:rPr>
          <w:instrText xml:space="preserve"> PAGEREF _Toc35533901 \h </w:instrText>
        </w:r>
        <w:r>
          <w:rPr>
            <w:noProof/>
            <w:webHidden/>
          </w:rPr>
        </w:r>
        <w:r>
          <w:rPr>
            <w:noProof/>
            <w:webHidden/>
          </w:rPr>
          <w:fldChar w:fldCharType="separate"/>
        </w:r>
        <w:r>
          <w:rPr>
            <w:noProof/>
            <w:webHidden/>
          </w:rPr>
          <w:t>15</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02" w:history="1">
        <w:r w:rsidRPr="0076032B">
          <w:rPr>
            <w:rStyle w:val="a9"/>
            <w:rFonts w:asciiTheme="majorEastAsia" w:eastAsiaTheme="majorEastAsia" w:hAnsiTheme="majorEastAsia"/>
            <w:noProof/>
          </w:rPr>
          <w:t xml:space="preserve">4.8  </w:t>
        </w:r>
        <w:r w:rsidRPr="0076032B">
          <w:rPr>
            <w:rStyle w:val="a9"/>
            <w:rFonts w:asciiTheme="majorEastAsia" w:eastAsiaTheme="majorEastAsia" w:hAnsiTheme="majorEastAsia" w:hint="eastAsia"/>
            <w:noProof/>
          </w:rPr>
          <w:t>管理人对报告期内基金利润分配情况的说明</w:t>
        </w:r>
        <w:r>
          <w:rPr>
            <w:noProof/>
            <w:webHidden/>
          </w:rPr>
          <w:tab/>
        </w:r>
        <w:r>
          <w:rPr>
            <w:noProof/>
            <w:webHidden/>
          </w:rPr>
          <w:fldChar w:fldCharType="begin"/>
        </w:r>
        <w:r>
          <w:rPr>
            <w:noProof/>
            <w:webHidden/>
          </w:rPr>
          <w:instrText xml:space="preserve"> PAGEREF _Toc35533902 \h </w:instrText>
        </w:r>
        <w:r>
          <w:rPr>
            <w:noProof/>
            <w:webHidden/>
          </w:rPr>
        </w:r>
        <w:r>
          <w:rPr>
            <w:noProof/>
            <w:webHidden/>
          </w:rPr>
          <w:fldChar w:fldCharType="separate"/>
        </w:r>
        <w:r>
          <w:rPr>
            <w:noProof/>
            <w:webHidden/>
          </w:rPr>
          <w:t>15</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03" w:history="1">
        <w:r w:rsidRPr="0076032B">
          <w:rPr>
            <w:rStyle w:val="a9"/>
            <w:rFonts w:ascii="宋体" w:hAnsi="宋体" w:cs="Arial"/>
            <w:noProof/>
          </w:rPr>
          <w:t xml:space="preserve">§5  </w:t>
        </w:r>
        <w:r w:rsidRPr="0076032B">
          <w:rPr>
            <w:rStyle w:val="a9"/>
            <w:rFonts w:ascii="宋体" w:hAnsi="宋体" w:cs="Arial" w:hint="eastAsia"/>
            <w:noProof/>
          </w:rPr>
          <w:t>托管人报告</w:t>
        </w:r>
        <w:r>
          <w:rPr>
            <w:noProof/>
            <w:webHidden/>
          </w:rPr>
          <w:tab/>
        </w:r>
        <w:r>
          <w:rPr>
            <w:noProof/>
            <w:webHidden/>
          </w:rPr>
          <w:fldChar w:fldCharType="begin"/>
        </w:r>
        <w:r>
          <w:rPr>
            <w:noProof/>
            <w:webHidden/>
          </w:rPr>
          <w:instrText xml:space="preserve"> PAGEREF _Toc35533903 \h </w:instrText>
        </w:r>
        <w:r>
          <w:rPr>
            <w:noProof/>
            <w:webHidden/>
          </w:rPr>
        </w:r>
        <w:r>
          <w:rPr>
            <w:noProof/>
            <w:webHidden/>
          </w:rPr>
          <w:fldChar w:fldCharType="separate"/>
        </w:r>
        <w:r>
          <w:rPr>
            <w:noProof/>
            <w:webHidden/>
          </w:rPr>
          <w:t>15</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04" w:history="1">
        <w:r w:rsidRPr="0076032B">
          <w:rPr>
            <w:rStyle w:val="a9"/>
            <w:rFonts w:asciiTheme="majorEastAsia" w:eastAsiaTheme="majorEastAsia" w:hAnsiTheme="majorEastAsia"/>
            <w:noProof/>
          </w:rPr>
          <w:t xml:space="preserve">5.1  </w:t>
        </w:r>
        <w:r w:rsidRPr="0076032B">
          <w:rPr>
            <w:rStyle w:val="a9"/>
            <w:rFonts w:asciiTheme="majorEastAsia" w:eastAsiaTheme="majorEastAsia" w:hAnsiTheme="majorEastAsia" w:hint="eastAsia"/>
            <w:noProof/>
          </w:rPr>
          <w:t>报告期内本基金托管人遵规守信情况声明</w:t>
        </w:r>
        <w:r>
          <w:rPr>
            <w:noProof/>
            <w:webHidden/>
          </w:rPr>
          <w:tab/>
        </w:r>
        <w:r>
          <w:rPr>
            <w:noProof/>
            <w:webHidden/>
          </w:rPr>
          <w:fldChar w:fldCharType="begin"/>
        </w:r>
        <w:r>
          <w:rPr>
            <w:noProof/>
            <w:webHidden/>
          </w:rPr>
          <w:instrText xml:space="preserve"> PAGEREF _Toc35533904 \h </w:instrText>
        </w:r>
        <w:r>
          <w:rPr>
            <w:noProof/>
            <w:webHidden/>
          </w:rPr>
        </w:r>
        <w:r>
          <w:rPr>
            <w:noProof/>
            <w:webHidden/>
          </w:rPr>
          <w:fldChar w:fldCharType="separate"/>
        </w:r>
        <w:r>
          <w:rPr>
            <w:noProof/>
            <w:webHidden/>
          </w:rPr>
          <w:t>15</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05" w:history="1">
        <w:r w:rsidRPr="0076032B">
          <w:rPr>
            <w:rStyle w:val="a9"/>
            <w:rFonts w:asciiTheme="majorEastAsia" w:eastAsiaTheme="majorEastAsia" w:hAnsiTheme="majorEastAsia"/>
            <w:noProof/>
          </w:rPr>
          <w:t xml:space="preserve">5.2  </w:t>
        </w:r>
        <w:r w:rsidRPr="0076032B">
          <w:rPr>
            <w:rStyle w:val="a9"/>
            <w:rFonts w:asciiTheme="majorEastAsia" w:eastAsiaTheme="majorEastAsia" w:hAnsiTheme="majorEastAsia"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_Toc35533905 \h </w:instrText>
        </w:r>
        <w:r>
          <w:rPr>
            <w:noProof/>
            <w:webHidden/>
          </w:rPr>
        </w:r>
        <w:r>
          <w:rPr>
            <w:noProof/>
            <w:webHidden/>
          </w:rPr>
          <w:fldChar w:fldCharType="separate"/>
        </w:r>
        <w:r>
          <w:rPr>
            <w:noProof/>
            <w:webHidden/>
          </w:rPr>
          <w:t>15</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06" w:history="1">
        <w:r w:rsidRPr="0076032B">
          <w:rPr>
            <w:rStyle w:val="a9"/>
            <w:rFonts w:asciiTheme="majorEastAsia" w:eastAsiaTheme="majorEastAsia" w:hAnsiTheme="majorEastAsia"/>
            <w:noProof/>
          </w:rPr>
          <w:t xml:space="preserve">5.3  </w:t>
        </w:r>
        <w:r w:rsidRPr="0076032B">
          <w:rPr>
            <w:rStyle w:val="a9"/>
            <w:rFonts w:asciiTheme="majorEastAsia" w:eastAsiaTheme="majorEastAsia" w:hAnsiTheme="majorEastAsia"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_Toc35533906 \h </w:instrText>
        </w:r>
        <w:r>
          <w:rPr>
            <w:noProof/>
            <w:webHidden/>
          </w:rPr>
        </w:r>
        <w:r>
          <w:rPr>
            <w:noProof/>
            <w:webHidden/>
          </w:rPr>
          <w:fldChar w:fldCharType="separate"/>
        </w:r>
        <w:r>
          <w:rPr>
            <w:noProof/>
            <w:webHidden/>
          </w:rPr>
          <w:t>15</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07" w:history="1">
        <w:r w:rsidRPr="0076032B">
          <w:rPr>
            <w:rStyle w:val="a9"/>
            <w:rFonts w:ascii="宋体" w:hAnsi="宋体" w:cs="Arial"/>
            <w:noProof/>
          </w:rPr>
          <w:t xml:space="preserve">§6  </w:t>
        </w:r>
        <w:r w:rsidRPr="0076032B">
          <w:rPr>
            <w:rStyle w:val="a9"/>
            <w:rFonts w:ascii="宋体" w:hAnsi="宋体" w:cs="Arial" w:hint="eastAsia"/>
            <w:noProof/>
          </w:rPr>
          <w:t>审计报告</w:t>
        </w:r>
        <w:r>
          <w:rPr>
            <w:noProof/>
            <w:webHidden/>
          </w:rPr>
          <w:tab/>
        </w:r>
        <w:r>
          <w:rPr>
            <w:noProof/>
            <w:webHidden/>
          </w:rPr>
          <w:fldChar w:fldCharType="begin"/>
        </w:r>
        <w:r>
          <w:rPr>
            <w:noProof/>
            <w:webHidden/>
          </w:rPr>
          <w:instrText xml:space="preserve"> PAGEREF _Toc35533907 \h </w:instrText>
        </w:r>
        <w:r>
          <w:rPr>
            <w:noProof/>
            <w:webHidden/>
          </w:rPr>
        </w:r>
        <w:r>
          <w:rPr>
            <w:noProof/>
            <w:webHidden/>
          </w:rPr>
          <w:fldChar w:fldCharType="separate"/>
        </w:r>
        <w:r>
          <w:rPr>
            <w:noProof/>
            <w:webHidden/>
          </w:rPr>
          <w:t>16</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08" w:history="1">
        <w:r w:rsidRPr="0076032B">
          <w:rPr>
            <w:rStyle w:val="a9"/>
            <w:rFonts w:asciiTheme="majorEastAsia" w:eastAsiaTheme="majorEastAsia" w:hAnsiTheme="majorEastAsia"/>
            <w:noProof/>
          </w:rPr>
          <w:t xml:space="preserve">6.1  </w:t>
        </w:r>
        <w:r w:rsidRPr="0076032B">
          <w:rPr>
            <w:rStyle w:val="a9"/>
            <w:rFonts w:asciiTheme="majorEastAsia" w:eastAsiaTheme="majorEastAsia" w:hAnsiTheme="majorEastAsia" w:hint="eastAsia"/>
            <w:noProof/>
          </w:rPr>
          <w:t>审计意见</w:t>
        </w:r>
        <w:r>
          <w:rPr>
            <w:noProof/>
            <w:webHidden/>
          </w:rPr>
          <w:tab/>
        </w:r>
        <w:r>
          <w:rPr>
            <w:noProof/>
            <w:webHidden/>
          </w:rPr>
          <w:fldChar w:fldCharType="begin"/>
        </w:r>
        <w:r>
          <w:rPr>
            <w:noProof/>
            <w:webHidden/>
          </w:rPr>
          <w:instrText xml:space="preserve"> PAGEREF _Toc35533908 \h </w:instrText>
        </w:r>
        <w:r>
          <w:rPr>
            <w:noProof/>
            <w:webHidden/>
          </w:rPr>
        </w:r>
        <w:r>
          <w:rPr>
            <w:noProof/>
            <w:webHidden/>
          </w:rPr>
          <w:fldChar w:fldCharType="separate"/>
        </w:r>
        <w:r>
          <w:rPr>
            <w:noProof/>
            <w:webHidden/>
          </w:rPr>
          <w:t>16</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09" w:history="1">
        <w:r w:rsidRPr="0076032B">
          <w:rPr>
            <w:rStyle w:val="a9"/>
            <w:rFonts w:asciiTheme="majorEastAsia" w:eastAsiaTheme="majorEastAsia" w:hAnsiTheme="majorEastAsia"/>
            <w:noProof/>
          </w:rPr>
          <w:t xml:space="preserve">6.2  </w:t>
        </w:r>
        <w:r w:rsidRPr="0076032B">
          <w:rPr>
            <w:rStyle w:val="a9"/>
            <w:rFonts w:asciiTheme="majorEastAsia" w:eastAsiaTheme="majorEastAsia" w:hAnsiTheme="majorEastAsia" w:hint="eastAsia"/>
            <w:noProof/>
          </w:rPr>
          <w:t>形成审计意见的基础</w:t>
        </w:r>
        <w:r>
          <w:rPr>
            <w:noProof/>
            <w:webHidden/>
          </w:rPr>
          <w:tab/>
        </w:r>
        <w:r>
          <w:rPr>
            <w:noProof/>
            <w:webHidden/>
          </w:rPr>
          <w:fldChar w:fldCharType="begin"/>
        </w:r>
        <w:r>
          <w:rPr>
            <w:noProof/>
            <w:webHidden/>
          </w:rPr>
          <w:instrText xml:space="preserve"> PAGEREF _Toc35533909 \h </w:instrText>
        </w:r>
        <w:r>
          <w:rPr>
            <w:noProof/>
            <w:webHidden/>
          </w:rPr>
        </w:r>
        <w:r>
          <w:rPr>
            <w:noProof/>
            <w:webHidden/>
          </w:rPr>
          <w:fldChar w:fldCharType="separate"/>
        </w:r>
        <w:r>
          <w:rPr>
            <w:noProof/>
            <w:webHidden/>
          </w:rPr>
          <w:t>16</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10" w:history="1">
        <w:r w:rsidRPr="0076032B">
          <w:rPr>
            <w:rStyle w:val="a9"/>
            <w:rFonts w:asciiTheme="majorEastAsia" w:eastAsiaTheme="majorEastAsia" w:hAnsiTheme="majorEastAsia"/>
            <w:noProof/>
          </w:rPr>
          <w:t xml:space="preserve">6.3  </w:t>
        </w:r>
        <w:r w:rsidRPr="0076032B">
          <w:rPr>
            <w:rStyle w:val="a9"/>
            <w:rFonts w:asciiTheme="majorEastAsia" w:eastAsiaTheme="majorEastAsia" w:hAnsiTheme="majorEastAsia" w:hint="eastAsia"/>
            <w:noProof/>
          </w:rPr>
          <w:t>管理层和治理层对财务报表的责任</w:t>
        </w:r>
        <w:r>
          <w:rPr>
            <w:noProof/>
            <w:webHidden/>
          </w:rPr>
          <w:tab/>
        </w:r>
        <w:r>
          <w:rPr>
            <w:noProof/>
            <w:webHidden/>
          </w:rPr>
          <w:fldChar w:fldCharType="begin"/>
        </w:r>
        <w:r>
          <w:rPr>
            <w:noProof/>
            <w:webHidden/>
          </w:rPr>
          <w:instrText xml:space="preserve"> PAGEREF _Toc35533910 \h </w:instrText>
        </w:r>
        <w:r>
          <w:rPr>
            <w:noProof/>
            <w:webHidden/>
          </w:rPr>
        </w:r>
        <w:r>
          <w:rPr>
            <w:noProof/>
            <w:webHidden/>
          </w:rPr>
          <w:fldChar w:fldCharType="separate"/>
        </w:r>
        <w:r>
          <w:rPr>
            <w:noProof/>
            <w:webHidden/>
          </w:rPr>
          <w:t>16</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11" w:history="1">
        <w:r w:rsidRPr="0076032B">
          <w:rPr>
            <w:rStyle w:val="a9"/>
            <w:rFonts w:asciiTheme="majorEastAsia" w:eastAsiaTheme="majorEastAsia" w:hAnsiTheme="majorEastAsia"/>
            <w:noProof/>
          </w:rPr>
          <w:t xml:space="preserve">6.4  </w:t>
        </w:r>
        <w:r w:rsidRPr="0076032B">
          <w:rPr>
            <w:rStyle w:val="a9"/>
            <w:rFonts w:asciiTheme="majorEastAsia" w:eastAsiaTheme="majorEastAsia" w:hAnsiTheme="majorEastAsia" w:hint="eastAsia"/>
            <w:noProof/>
          </w:rPr>
          <w:t>注册会计师对财务报表审计的责任</w:t>
        </w:r>
        <w:r>
          <w:rPr>
            <w:noProof/>
            <w:webHidden/>
          </w:rPr>
          <w:tab/>
        </w:r>
        <w:r>
          <w:rPr>
            <w:noProof/>
            <w:webHidden/>
          </w:rPr>
          <w:fldChar w:fldCharType="begin"/>
        </w:r>
        <w:r>
          <w:rPr>
            <w:noProof/>
            <w:webHidden/>
          </w:rPr>
          <w:instrText xml:space="preserve"> PAGEREF _Toc35533911 \h </w:instrText>
        </w:r>
        <w:r>
          <w:rPr>
            <w:noProof/>
            <w:webHidden/>
          </w:rPr>
        </w:r>
        <w:r>
          <w:rPr>
            <w:noProof/>
            <w:webHidden/>
          </w:rPr>
          <w:fldChar w:fldCharType="separate"/>
        </w:r>
        <w:r>
          <w:rPr>
            <w:noProof/>
            <w:webHidden/>
          </w:rPr>
          <w:t>17</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12" w:history="1">
        <w:r w:rsidRPr="0076032B">
          <w:rPr>
            <w:rStyle w:val="a9"/>
            <w:rFonts w:ascii="宋体" w:hAnsi="宋体" w:cs="Arial"/>
            <w:noProof/>
          </w:rPr>
          <w:t xml:space="preserve">§7  </w:t>
        </w:r>
        <w:r w:rsidRPr="0076032B">
          <w:rPr>
            <w:rStyle w:val="a9"/>
            <w:rFonts w:ascii="宋体" w:hAnsi="宋体" w:cs="Arial" w:hint="eastAsia"/>
            <w:noProof/>
          </w:rPr>
          <w:t>年度财务报表</w:t>
        </w:r>
        <w:r>
          <w:rPr>
            <w:noProof/>
            <w:webHidden/>
          </w:rPr>
          <w:tab/>
        </w:r>
        <w:r>
          <w:rPr>
            <w:noProof/>
            <w:webHidden/>
          </w:rPr>
          <w:fldChar w:fldCharType="begin"/>
        </w:r>
        <w:r>
          <w:rPr>
            <w:noProof/>
            <w:webHidden/>
          </w:rPr>
          <w:instrText xml:space="preserve"> PAGEREF _Toc35533912 \h </w:instrText>
        </w:r>
        <w:r>
          <w:rPr>
            <w:noProof/>
            <w:webHidden/>
          </w:rPr>
        </w:r>
        <w:r>
          <w:rPr>
            <w:noProof/>
            <w:webHidden/>
          </w:rPr>
          <w:fldChar w:fldCharType="separate"/>
        </w:r>
        <w:r>
          <w:rPr>
            <w:noProof/>
            <w:webHidden/>
          </w:rPr>
          <w:t>18</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13" w:history="1">
        <w:r w:rsidRPr="0076032B">
          <w:rPr>
            <w:rStyle w:val="a9"/>
            <w:rFonts w:asciiTheme="majorEastAsia" w:eastAsiaTheme="majorEastAsia" w:hAnsiTheme="majorEastAsia"/>
            <w:noProof/>
          </w:rPr>
          <w:t xml:space="preserve">7.1  </w:t>
        </w:r>
        <w:r w:rsidRPr="0076032B">
          <w:rPr>
            <w:rStyle w:val="a9"/>
            <w:rFonts w:asciiTheme="majorEastAsia" w:eastAsiaTheme="majorEastAsia" w:hAnsiTheme="majorEastAsia" w:hint="eastAsia"/>
            <w:noProof/>
          </w:rPr>
          <w:t>资产负债表</w:t>
        </w:r>
        <w:r>
          <w:rPr>
            <w:noProof/>
            <w:webHidden/>
          </w:rPr>
          <w:tab/>
        </w:r>
        <w:r>
          <w:rPr>
            <w:noProof/>
            <w:webHidden/>
          </w:rPr>
          <w:fldChar w:fldCharType="begin"/>
        </w:r>
        <w:r>
          <w:rPr>
            <w:noProof/>
            <w:webHidden/>
          </w:rPr>
          <w:instrText xml:space="preserve"> PAGEREF _Toc35533913 \h </w:instrText>
        </w:r>
        <w:r>
          <w:rPr>
            <w:noProof/>
            <w:webHidden/>
          </w:rPr>
        </w:r>
        <w:r>
          <w:rPr>
            <w:noProof/>
            <w:webHidden/>
          </w:rPr>
          <w:fldChar w:fldCharType="separate"/>
        </w:r>
        <w:r>
          <w:rPr>
            <w:noProof/>
            <w:webHidden/>
          </w:rPr>
          <w:t>18</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14" w:history="1">
        <w:r w:rsidRPr="0076032B">
          <w:rPr>
            <w:rStyle w:val="a9"/>
            <w:rFonts w:asciiTheme="majorEastAsia" w:eastAsiaTheme="majorEastAsia" w:hAnsiTheme="majorEastAsia"/>
            <w:noProof/>
          </w:rPr>
          <w:t xml:space="preserve">7.2  </w:t>
        </w:r>
        <w:r w:rsidRPr="0076032B">
          <w:rPr>
            <w:rStyle w:val="a9"/>
            <w:rFonts w:asciiTheme="majorEastAsia" w:eastAsiaTheme="majorEastAsia" w:hAnsiTheme="majorEastAsia" w:hint="eastAsia"/>
            <w:noProof/>
          </w:rPr>
          <w:t>利润表</w:t>
        </w:r>
        <w:r>
          <w:rPr>
            <w:noProof/>
            <w:webHidden/>
          </w:rPr>
          <w:tab/>
        </w:r>
        <w:r>
          <w:rPr>
            <w:noProof/>
            <w:webHidden/>
          </w:rPr>
          <w:fldChar w:fldCharType="begin"/>
        </w:r>
        <w:r>
          <w:rPr>
            <w:noProof/>
            <w:webHidden/>
          </w:rPr>
          <w:instrText xml:space="preserve"> PAGEREF _Toc35533914 \h </w:instrText>
        </w:r>
        <w:r>
          <w:rPr>
            <w:noProof/>
            <w:webHidden/>
          </w:rPr>
        </w:r>
        <w:r>
          <w:rPr>
            <w:noProof/>
            <w:webHidden/>
          </w:rPr>
          <w:fldChar w:fldCharType="separate"/>
        </w:r>
        <w:r>
          <w:rPr>
            <w:noProof/>
            <w:webHidden/>
          </w:rPr>
          <w:t>19</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15" w:history="1">
        <w:r w:rsidRPr="0076032B">
          <w:rPr>
            <w:rStyle w:val="a9"/>
            <w:rFonts w:asciiTheme="majorEastAsia" w:eastAsiaTheme="majorEastAsia" w:hAnsiTheme="majorEastAsia"/>
            <w:noProof/>
          </w:rPr>
          <w:t xml:space="preserve">7.3  </w:t>
        </w:r>
        <w:r w:rsidRPr="0076032B">
          <w:rPr>
            <w:rStyle w:val="a9"/>
            <w:rFonts w:asciiTheme="majorEastAsia" w:eastAsiaTheme="majorEastAsia" w:hAnsiTheme="majorEastAsia" w:hint="eastAsia"/>
            <w:noProof/>
          </w:rPr>
          <w:t>所有者权益（基金净值）变动表</w:t>
        </w:r>
        <w:r>
          <w:rPr>
            <w:noProof/>
            <w:webHidden/>
          </w:rPr>
          <w:tab/>
        </w:r>
        <w:r>
          <w:rPr>
            <w:noProof/>
            <w:webHidden/>
          </w:rPr>
          <w:fldChar w:fldCharType="begin"/>
        </w:r>
        <w:r>
          <w:rPr>
            <w:noProof/>
            <w:webHidden/>
          </w:rPr>
          <w:instrText xml:space="preserve"> PAGEREF _Toc35533915 \h </w:instrText>
        </w:r>
        <w:r>
          <w:rPr>
            <w:noProof/>
            <w:webHidden/>
          </w:rPr>
        </w:r>
        <w:r>
          <w:rPr>
            <w:noProof/>
            <w:webHidden/>
          </w:rPr>
          <w:fldChar w:fldCharType="separate"/>
        </w:r>
        <w:r>
          <w:rPr>
            <w:noProof/>
            <w:webHidden/>
          </w:rPr>
          <w:t>21</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16" w:history="1">
        <w:r w:rsidRPr="0076032B">
          <w:rPr>
            <w:rStyle w:val="a9"/>
            <w:rFonts w:asciiTheme="majorEastAsia" w:eastAsiaTheme="majorEastAsia" w:hAnsiTheme="majorEastAsia"/>
            <w:noProof/>
          </w:rPr>
          <w:t xml:space="preserve">7.4  </w:t>
        </w:r>
        <w:r w:rsidRPr="0076032B">
          <w:rPr>
            <w:rStyle w:val="a9"/>
            <w:rFonts w:asciiTheme="majorEastAsia" w:eastAsiaTheme="majorEastAsia" w:hAnsiTheme="majorEastAsia" w:hint="eastAsia"/>
            <w:noProof/>
          </w:rPr>
          <w:t>报表附注</w:t>
        </w:r>
        <w:r>
          <w:rPr>
            <w:noProof/>
            <w:webHidden/>
          </w:rPr>
          <w:tab/>
        </w:r>
        <w:r>
          <w:rPr>
            <w:noProof/>
            <w:webHidden/>
          </w:rPr>
          <w:fldChar w:fldCharType="begin"/>
        </w:r>
        <w:r>
          <w:rPr>
            <w:noProof/>
            <w:webHidden/>
          </w:rPr>
          <w:instrText xml:space="preserve"> PAGEREF _Toc35533916 \h </w:instrText>
        </w:r>
        <w:r>
          <w:rPr>
            <w:noProof/>
            <w:webHidden/>
          </w:rPr>
        </w:r>
        <w:r>
          <w:rPr>
            <w:noProof/>
            <w:webHidden/>
          </w:rPr>
          <w:fldChar w:fldCharType="separate"/>
        </w:r>
        <w:r>
          <w:rPr>
            <w:noProof/>
            <w:webHidden/>
          </w:rPr>
          <w:t>22</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17" w:history="1">
        <w:r w:rsidRPr="0076032B">
          <w:rPr>
            <w:rStyle w:val="a9"/>
            <w:rFonts w:ascii="宋体" w:hAnsi="宋体" w:cs="Arial"/>
            <w:noProof/>
          </w:rPr>
          <w:t xml:space="preserve">§8  </w:t>
        </w:r>
        <w:r w:rsidRPr="0076032B">
          <w:rPr>
            <w:rStyle w:val="a9"/>
            <w:rFonts w:ascii="宋体" w:hAnsi="宋体" w:cs="Arial" w:hint="eastAsia"/>
            <w:noProof/>
          </w:rPr>
          <w:t>投资组合报告</w:t>
        </w:r>
        <w:r>
          <w:rPr>
            <w:noProof/>
            <w:webHidden/>
          </w:rPr>
          <w:tab/>
        </w:r>
        <w:r>
          <w:rPr>
            <w:noProof/>
            <w:webHidden/>
          </w:rPr>
          <w:fldChar w:fldCharType="begin"/>
        </w:r>
        <w:r>
          <w:rPr>
            <w:noProof/>
            <w:webHidden/>
          </w:rPr>
          <w:instrText xml:space="preserve"> PAGEREF _Toc35533917 \h </w:instrText>
        </w:r>
        <w:r>
          <w:rPr>
            <w:noProof/>
            <w:webHidden/>
          </w:rPr>
        </w:r>
        <w:r>
          <w:rPr>
            <w:noProof/>
            <w:webHidden/>
          </w:rPr>
          <w:fldChar w:fldCharType="separate"/>
        </w:r>
        <w:r>
          <w:rPr>
            <w:noProof/>
            <w:webHidden/>
          </w:rPr>
          <w:t>48</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18" w:history="1">
        <w:r w:rsidRPr="0076032B">
          <w:rPr>
            <w:rStyle w:val="a9"/>
            <w:rFonts w:asciiTheme="majorEastAsia" w:eastAsiaTheme="majorEastAsia" w:hAnsiTheme="majorEastAsia"/>
            <w:noProof/>
          </w:rPr>
          <w:t xml:space="preserve">8.1  </w:t>
        </w:r>
        <w:r w:rsidRPr="0076032B">
          <w:rPr>
            <w:rStyle w:val="a9"/>
            <w:rFonts w:asciiTheme="majorEastAsia" w:eastAsiaTheme="majorEastAsia" w:hAnsiTheme="majorEastAsia" w:hint="eastAsia"/>
            <w:noProof/>
          </w:rPr>
          <w:t>期末基金资产组合情况</w:t>
        </w:r>
        <w:r>
          <w:rPr>
            <w:noProof/>
            <w:webHidden/>
          </w:rPr>
          <w:tab/>
        </w:r>
        <w:r>
          <w:rPr>
            <w:noProof/>
            <w:webHidden/>
          </w:rPr>
          <w:fldChar w:fldCharType="begin"/>
        </w:r>
        <w:r>
          <w:rPr>
            <w:noProof/>
            <w:webHidden/>
          </w:rPr>
          <w:instrText xml:space="preserve"> PAGEREF _Toc35533918 \h </w:instrText>
        </w:r>
        <w:r>
          <w:rPr>
            <w:noProof/>
            <w:webHidden/>
          </w:rPr>
        </w:r>
        <w:r>
          <w:rPr>
            <w:noProof/>
            <w:webHidden/>
          </w:rPr>
          <w:fldChar w:fldCharType="separate"/>
        </w:r>
        <w:r>
          <w:rPr>
            <w:noProof/>
            <w:webHidden/>
          </w:rPr>
          <w:t>48</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19" w:history="1">
        <w:r w:rsidRPr="0076032B">
          <w:rPr>
            <w:rStyle w:val="a9"/>
            <w:rFonts w:asciiTheme="majorEastAsia" w:eastAsiaTheme="majorEastAsia" w:hAnsiTheme="majorEastAsia"/>
            <w:noProof/>
          </w:rPr>
          <w:t xml:space="preserve">8.2  </w:t>
        </w:r>
        <w:r w:rsidRPr="0076032B">
          <w:rPr>
            <w:rStyle w:val="a9"/>
            <w:rFonts w:asciiTheme="majorEastAsia" w:eastAsiaTheme="majorEastAsia" w:hAnsiTheme="majorEastAsia" w:hint="eastAsia"/>
            <w:noProof/>
          </w:rPr>
          <w:t>报告期末按行业分类的股票投资组合</w:t>
        </w:r>
        <w:r>
          <w:rPr>
            <w:noProof/>
            <w:webHidden/>
          </w:rPr>
          <w:tab/>
        </w:r>
        <w:r>
          <w:rPr>
            <w:noProof/>
            <w:webHidden/>
          </w:rPr>
          <w:fldChar w:fldCharType="begin"/>
        </w:r>
        <w:r>
          <w:rPr>
            <w:noProof/>
            <w:webHidden/>
          </w:rPr>
          <w:instrText xml:space="preserve"> PAGEREF _Toc35533919 \h </w:instrText>
        </w:r>
        <w:r>
          <w:rPr>
            <w:noProof/>
            <w:webHidden/>
          </w:rPr>
        </w:r>
        <w:r>
          <w:rPr>
            <w:noProof/>
            <w:webHidden/>
          </w:rPr>
          <w:fldChar w:fldCharType="separate"/>
        </w:r>
        <w:r>
          <w:rPr>
            <w:noProof/>
            <w:webHidden/>
          </w:rPr>
          <w:t>48</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20" w:history="1">
        <w:r w:rsidRPr="0076032B">
          <w:rPr>
            <w:rStyle w:val="a9"/>
            <w:rFonts w:asciiTheme="majorEastAsia" w:eastAsiaTheme="majorEastAsia" w:hAnsiTheme="majorEastAsia"/>
            <w:noProof/>
          </w:rPr>
          <w:t xml:space="preserve">8.3  </w:t>
        </w:r>
        <w:r w:rsidRPr="0076032B">
          <w:rPr>
            <w:rStyle w:val="a9"/>
            <w:rFonts w:asciiTheme="majorEastAsia" w:eastAsiaTheme="majorEastAsia" w:hAnsiTheme="majorEastAsia"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_Toc35533920 \h </w:instrText>
        </w:r>
        <w:r>
          <w:rPr>
            <w:noProof/>
            <w:webHidden/>
          </w:rPr>
        </w:r>
        <w:r>
          <w:rPr>
            <w:noProof/>
            <w:webHidden/>
          </w:rPr>
          <w:fldChar w:fldCharType="separate"/>
        </w:r>
        <w:r>
          <w:rPr>
            <w:noProof/>
            <w:webHidden/>
          </w:rPr>
          <w:t>49</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21" w:history="1">
        <w:r w:rsidRPr="0076032B">
          <w:rPr>
            <w:rStyle w:val="a9"/>
            <w:rFonts w:asciiTheme="majorEastAsia" w:eastAsiaTheme="majorEastAsia" w:hAnsiTheme="majorEastAsia"/>
            <w:noProof/>
          </w:rPr>
          <w:t xml:space="preserve">8.4  </w:t>
        </w:r>
        <w:r w:rsidRPr="0076032B">
          <w:rPr>
            <w:rStyle w:val="a9"/>
            <w:rFonts w:asciiTheme="majorEastAsia" w:eastAsiaTheme="majorEastAsia" w:hAnsiTheme="majorEastAsia" w:hint="eastAsia"/>
            <w:noProof/>
          </w:rPr>
          <w:t>报告期内股票投资组合的重大变动</w:t>
        </w:r>
        <w:r>
          <w:rPr>
            <w:noProof/>
            <w:webHidden/>
          </w:rPr>
          <w:tab/>
        </w:r>
        <w:r>
          <w:rPr>
            <w:noProof/>
            <w:webHidden/>
          </w:rPr>
          <w:fldChar w:fldCharType="begin"/>
        </w:r>
        <w:r>
          <w:rPr>
            <w:noProof/>
            <w:webHidden/>
          </w:rPr>
          <w:instrText xml:space="preserve"> PAGEREF _Toc35533921 \h </w:instrText>
        </w:r>
        <w:r>
          <w:rPr>
            <w:noProof/>
            <w:webHidden/>
          </w:rPr>
        </w:r>
        <w:r>
          <w:rPr>
            <w:noProof/>
            <w:webHidden/>
          </w:rPr>
          <w:fldChar w:fldCharType="separate"/>
        </w:r>
        <w:r>
          <w:rPr>
            <w:noProof/>
            <w:webHidden/>
          </w:rPr>
          <w:t>51</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22" w:history="1">
        <w:r w:rsidRPr="0076032B">
          <w:rPr>
            <w:rStyle w:val="a9"/>
            <w:rFonts w:asciiTheme="majorEastAsia" w:eastAsiaTheme="majorEastAsia" w:hAnsiTheme="majorEastAsia"/>
            <w:noProof/>
          </w:rPr>
          <w:t xml:space="preserve">8.5  </w:t>
        </w:r>
        <w:r w:rsidRPr="0076032B">
          <w:rPr>
            <w:rStyle w:val="a9"/>
            <w:rFonts w:asciiTheme="majorEastAsia" w:eastAsiaTheme="majorEastAsia" w:hAnsiTheme="majorEastAsia" w:hint="eastAsia"/>
            <w:noProof/>
          </w:rPr>
          <w:t>期末按债券品种分类的债券投资组合</w:t>
        </w:r>
        <w:r>
          <w:rPr>
            <w:noProof/>
            <w:webHidden/>
          </w:rPr>
          <w:tab/>
        </w:r>
        <w:r>
          <w:rPr>
            <w:noProof/>
            <w:webHidden/>
          </w:rPr>
          <w:fldChar w:fldCharType="begin"/>
        </w:r>
        <w:r>
          <w:rPr>
            <w:noProof/>
            <w:webHidden/>
          </w:rPr>
          <w:instrText xml:space="preserve"> PAGEREF _Toc35533922 \h </w:instrText>
        </w:r>
        <w:r>
          <w:rPr>
            <w:noProof/>
            <w:webHidden/>
          </w:rPr>
        </w:r>
        <w:r>
          <w:rPr>
            <w:noProof/>
            <w:webHidden/>
          </w:rPr>
          <w:fldChar w:fldCharType="separate"/>
        </w:r>
        <w:r>
          <w:rPr>
            <w:noProof/>
            <w:webHidden/>
          </w:rPr>
          <w:t>52</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23" w:history="1">
        <w:r w:rsidRPr="0076032B">
          <w:rPr>
            <w:rStyle w:val="a9"/>
            <w:rFonts w:asciiTheme="majorEastAsia" w:eastAsiaTheme="majorEastAsia" w:hAnsiTheme="majorEastAsia"/>
            <w:noProof/>
          </w:rPr>
          <w:t xml:space="preserve">8.6  </w:t>
        </w:r>
        <w:r w:rsidRPr="0076032B">
          <w:rPr>
            <w:rStyle w:val="a9"/>
            <w:rFonts w:asciiTheme="majorEastAsia" w:eastAsiaTheme="majorEastAsia" w:hAnsiTheme="majorEastAsia"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_Toc35533923 \h </w:instrText>
        </w:r>
        <w:r>
          <w:rPr>
            <w:noProof/>
            <w:webHidden/>
          </w:rPr>
        </w:r>
        <w:r>
          <w:rPr>
            <w:noProof/>
            <w:webHidden/>
          </w:rPr>
          <w:fldChar w:fldCharType="separate"/>
        </w:r>
        <w:r>
          <w:rPr>
            <w:noProof/>
            <w:webHidden/>
          </w:rPr>
          <w:t>53</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24" w:history="1">
        <w:r w:rsidRPr="0076032B">
          <w:rPr>
            <w:rStyle w:val="a9"/>
            <w:rFonts w:asciiTheme="majorEastAsia" w:eastAsiaTheme="majorEastAsia" w:hAnsiTheme="majorEastAsia"/>
            <w:noProof/>
          </w:rPr>
          <w:t xml:space="preserve">8.7  </w:t>
        </w:r>
        <w:r w:rsidRPr="0076032B">
          <w:rPr>
            <w:rStyle w:val="a9"/>
            <w:rFonts w:asciiTheme="majorEastAsia" w:eastAsiaTheme="majorEastAsia" w:hAnsiTheme="majorEastAsia"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_Toc35533924 \h </w:instrText>
        </w:r>
        <w:r>
          <w:rPr>
            <w:noProof/>
            <w:webHidden/>
          </w:rPr>
        </w:r>
        <w:r>
          <w:rPr>
            <w:noProof/>
            <w:webHidden/>
          </w:rPr>
          <w:fldChar w:fldCharType="separate"/>
        </w:r>
        <w:r>
          <w:rPr>
            <w:noProof/>
            <w:webHidden/>
          </w:rPr>
          <w:t>53</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25" w:history="1">
        <w:r w:rsidRPr="0076032B">
          <w:rPr>
            <w:rStyle w:val="a9"/>
            <w:rFonts w:asciiTheme="majorEastAsia" w:eastAsiaTheme="majorEastAsia" w:hAnsiTheme="majorEastAsia"/>
            <w:noProof/>
          </w:rPr>
          <w:t xml:space="preserve">8.8  </w:t>
        </w:r>
        <w:r w:rsidRPr="0076032B">
          <w:rPr>
            <w:rStyle w:val="a9"/>
            <w:rFonts w:asciiTheme="majorEastAsia" w:eastAsiaTheme="majorEastAsia" w:hAnsiTheme="majorEastAsia"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_Toc35533925 \h </w:instrText>
        </w:r>
        <w:r>
          <w:rPr>
            <w:noProof/>
            <w:webHidden/>
          </w:rPr>
        </w:r>
        <w:r>
          <w:rPr>
            <w:noProof/>
            <w:webHidden/>
          </w:rPr>
          <w:fldChar w:fldCharType="separate"/>
        </w:r>
        <w:r>
          <w:rPr>
            <w:noProof/>
            <w:webHidden/>
          </w:rPr>
          <w:t>53</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26" w:history="1">
        <w:r w:rsidRPr="0076032B">
          <w:rPr>
            <w:rStyle w:val="a9"/>
            <w:rFonts w:asciiTheme="majorEastAsia" w:eastAsiaTheme="majorEastAsia" w:hAnsiTheme="majorEastAsia"/>
            <w:noProof/>
          </w:rPr>
          <w:t xml:space="preserve">8.9  </w:t>
        </w:r>
        <w:r w:rsidRPr="0076032B">
          <w:rPr>
            <w:rStyle w:val="a9"/>
            <w:rFonts w:asciiTheme="majorEastAsia" w:eastAsiaTheme="majorEastAsia" w:hAnsiTheme="majorEastAsia"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_Toc35533926 \h </w:instrText>
        </w:r>
        <w:r>
          <w:rPr>
            <w:noProof/>
            <w:webHidden/>
          </w:rPr>
        </w:r>
        <w:r>
          <w:rPr>
            <w:noProof/>
            <w:webHidden/>
          </w:rPr>
          <w:fldChar w:fldCharType="separate"/>
        </w:r>
        <w:r>
          <w:rPr>
            <w:noProof/>
            <w:webHidden/>
          </w:rPr>
          <w:t>53</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27" w:history="1">
        <w:r w:rsidRPr="0076032B">
          <w:rPr>
            <w:rStyle w:val="a9"/>
            <w:rFonts w:asciiTheme="majorEastAsia" w:eastAsiaTheme="majorEastAsia" w:hAnsiTheme="majorEastAsia"/>
            <w:noProof/>
          </w:rPr>
          <w:t xml:space="preserve">8.10  </w:t>
        </w:r>
        <w:r w:rsidRPr="0076032B">
          <w:rPr>
            <w:rStyle w:val="a9"/>
            <w:rFonts w:asciiTheme="majorEastAsia" w:eastAsiaTheme="majorEastAsia" w:hAnsiTheme="majorEastAsia" w:hint="eastAsia"/>
            <w:noProof/>
          </w:rPr>
          <w:t>报告期末本基金投资的股指期货交易情况说明</w:t>
        </w:r>
        <w:r>
          <w:rPr>
            <w:noProof/>
            <w:webHidden/>
          </w:rPr>
          <w:tab/>
        </w:r>
        <w:r>
          <w:rPr>
            <w:noProof/>
            <w:webHidden/>
          </w:rPr>
          <w:fldChar w:fldCharType="begin"/>
        </w:r>
        <w:r>
          <w:rPr>
            <w:noProof/>
            <w:webHidden/>
          </w:rPr>
          <w:instrText xml:space="preserve"> PAGEREF _Toc35533927 \h </w:instrText>
        </w:r>
        <w:r>
          <w:rPr>
            <w:noProof/>
            <w:webHidden/>
          </w:rPr>
        </w:r>
        <w:r>
          <w:rPr>
            <w:noProof/>
            <w:webHidden/>
          </w:rPr>
          <w:fldChar w:fldCharType="separate"/>
        </w:r>
        <w:r>
          <w:rPr>
            <w:noProof/>
            <w:webHidden/>
          </w:rPr>
          <w:t>53</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28" w:history="1">
        <w:r w:rsidRPr="0076032B">
          <w:rPr>
            <w:rStyle w:val="a9"/>
            <w:rFonts w:asciiTheme="majorEastAsia" w:eastAsiaTheme="majorEastAsia" w:hAnsiTheme="majorEastAsia"/>
            <w:noProof/>
          </w:rPr>
          <w:t xml:space="preserve">8.11  </w:t>
        </w:r>
        <w:r w:rsidRPr="0076032B">
          <w:rPr>
            <w:rStyle w:val="a9"/>
            <w:rFonts w:asciiTheme="majorEastAsia" w:eastAsiaTheme="majorEastAsia" w:hAnsiTheme="majorEastAsia" w:hint="eastAsia"/>
            <w:noProof/>
          </w:rPr>
          <w:t>报告期末本基金投资的国债期货交易情况说明</w:t>
        </w:r>
        <w:r>
          <w:rPr>
            <w:noProof/>
            <w:webHidden/>
          </w:rPr>
          <w:tab/>
        </w:r>
        <w:r>
          <w:rPr>
            <w:noProof/>
            <w:webHidden/>
          </w:rPr>
          <w:fldChar w:fldCharType="begin"/>
        </w:r>
        <w:r>
          <w:rPr>
            <w:noProof/>
            <w:webHidden/>
          </w:rPr>
          <w:instrText xml:space="preserve"> PAGEREF _Toc35533928 \h </w:instrText>
        </w:r>
        <w:r>
          <w:rPr>
            <w:noProof/>
            <w:webHidden/>
          </w:rPr>
        </w:r>
        <w:r>
          <w:rPr>
            <w:noProof/>
            <w:webHidden/>
          </w:rPr>
          <w:fldChar w:fldCharType="separate"/>
        </w:r>
        <w:r>
          <w:rPr>
            <w:noProof/>
            <w:webHidden/>
          </w:rPr>
          <w:t>53</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29" w:history="1">
        <w:r w:rsidRPr="0076032B">
          <w:rPr>
            <w:rStyle w:val="a9"/>
            <w:rFonts w:asciiTheme="majorEastAsia" w:eastAsiaTheme="majorEastAsia" w:hAnsiTheme="majorEastAsia"/>
            <w:noProof/>
          </w:rPr>
          <w:t xml:space="preserve">8.12  </w:t>
        </w:r>
        <w:r w:rsidRPr="0076032B">
          <w:rPr>
            <w:rStyle w:val="a9"/>
            <w:rFonts w:asciiTheme="majorEastAsia" w:eastAsiaTheme="majorEastAsia" w:hAnsiTheme="majorEastAsia" w:hint="eastAsia"/>
            <w:noProof/>
          </w:rPr>
          <w:t>投资组合报告附注</w:t>
        </w:r>
        <w:r>
          <w:rPr>
            <w:noProof/>
            <w:webHidden/>
          </w:rPr>
          <w:tab/>
        </w:r>
        <w:r>
          <w:rPr>
            <w:noProof/>
            <w:webHidden/>
          </w:rPr>
          <w:fldChar w:fldCharType="begin"/>
        </w:r>
        <w:r>
          <w:rPr>
            <w:noProof/>
            <w:webHidden/>
          </w:rPr>
          <w:instrText xml:space="preserve"> PAGEREF _Toc35533929 \h </w:instrText>
        </w:r>
        <w:r>
          <w:rPr>
            <w:noProof/>
            <w:webHidden/>
          </w:rPr>
        </w:r>
        <w:r>
          <w:rPr>
            <w:noProof/>
            <w:webHidden/>
          </w:rPr>
          <w:fldChar w:fldCharType="separate"/>
        </w:r>
        <w:r>
          <w:rPr>
            <w:noProof/>
            <w:webHidden/>
          </w:rPr>
          <w:t>53</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30" w:history="1">
        <w:r w:rsidRPr="0076032B">
          <w:rPr>
            <w:rStyle w:val="a9"/>
            <w:rFonts w:ascii="宋体" w:hAnsi="宋体" w:cs="Arial"/>
            <w:noProof/>
          </w:rPr>
          <w:t xml:space="preserve">§9  </w:t>
        </w:r>
        <w:r w:rsidRPr="0076032B">
          <w:rPr>
            <w:rStyle w:val="a9"/>
            <w:rFonts w:ascii="宋体" w:hAnsi="宋体" w:cs="Arial" w:hint="eastAsia"/>
            <w:noProof/>
          </w:rPr>
          <w:t>基金份额持有人信息</w:t>
        </w:r>
        <w:r>
          <w:rPr>
            <w:noProof/>
            <w:webHidden/>
          </w:rPr>
          <w:tab/>
        </w:r>
        <w:r>
          <w:rPr>
            <w:noProof/>
            <w:webHidden/>
          </w:rPr>
          <w:fldChar w:fldCharType="begin"/>
        </w:r>
        <w:r>
          <w:rPr>
            <w:noProof/>
            <w:webHidden/>
          </w:rPr>
          <w:instrText xml:space="preserve"> PAGEREF _Toc35533930 \h </w:instrText>
        </w:r>
        <w:r>
          <w:rPr>
            <w:noProof/>
            <w:webHidden/>
          </w:rPr>
        </w:r>
        <w:r>
          <w:rPr>
            <w:noProof/>
            <w:webHidden/>
          </w:rPr>
          <w:fldChar w:fldCharType="separate"/>
        </w:r>
        <w:r>
          <w:rPr>
            <w:noProof/>
            <w:webHidden/>
          </w:rPr>
          <w:t>54</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31" w:history="1">
        <w:r w:rsidRPr="0076032B">
          <w:rPr>
            <w:rStyle w:val="a9"/>
            <w:rFonts w:asciiTheme="majorEastAsia" w:eastAsiaTheme="majorEastAsia" w:hAnsiTheme="majorEastAsia"/>
            <w:noProof/>
          </w:rPr>
          <w:t xml:space="preserve">9.1  </w:t>
        </w:r>
        <w:r w:rsidRPr="0076032B">
          <w:rPr>
            <w:rStyle w:val="a9"/>
            <w:rFonts w:asciiTheme="majorEastAsia" w:eastAsiaTheme="majorEastAsia" w:hAnsiTheme="majorEastAsia" w:hint="eastAsia"/>
            <w:noProof/>
          </w:rPr>
          <w:t>期末基金份额持有人户数及持有人结构</w:t>
        </w:r>
        <w:r>
          <w:rPr>
            <w:noProof/>
            <w:webHidden/>
          </w:rPr>
          <w:tab/>
        </w:r>
        <w:r>
          <w:rPr>
            <w:noProof/>
            <w:webHidden/>
          </w:rPr>
          <w:fldChar w:fldCharType="begin"/>
        </w:r>
        <w:r>
          <w:rPr>
            <w:noProof/>
            <w:webHidden/>
          </w:rPr>
          <w:instrText xml:space="preserve"> PAGEREF _Toc35533931 \h </w:instrText>
        </w:r>
        <w:r>
          <w:rPr>
            <w:noProof/>
            <w:webHidden/>
          </w:rPr>
        </w:r>
        <w:r>
          <w:rPr>
            <w:noProof/>
            <w:webHidden/>
          </w:rPr>
          <w:fldChar w:fldCharType="separate"/>
        </w:r>
        <w:r>
          <w:rPr>
            <w:noProof/>
            <w:webHidden/>
          </w:rPr>
          <w:t>54</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32" w:history="1">
        <w:r w:rsidRPr="0076032B">
          <w:rPr>
            <w:rStyle w:val="a9"/>
            <w:rFonts w:asciiTheme="majorEastAsia" w:eastAsiaTheme="majorEastAsia" w:hAnsiTheme="majorEastAsia"/>
            <w:noProof/>
          </w:rPr>
          <w:t xml:space="preserve">9.2  </w:t>
        </w:r>
        <w:r w:rsidRPr="0076032B">
          <w:rPr>
            <w:rStyle w:val="a9"/>
            <w:rFonts w:asciiTheme="majorEastAsia" w:eastAsiaTheme="majorEastAsia" w:hAnsiTheme="majorEastAsia" w:hint="eastAsia"/>
            <w:noProof/>
          </w:rPr>
          <w:t>期末上市基金前十名持有人</w:t>
        </w:r>
        <w:r>
          <w:rPr>
            <w:noProof/>
            <w:webHidden/>
          </w:rPr>
          <w:tab/>
        </w:r>
        <w:r>
          <w:rPr>
            <w:noProof/>
            <w:webHidden/>
          </w:rPr>
          <w:fldChar w:fldCharType="begin"/>
        </w:r>
        <w:r>
          <w:rPr>
            <w:noProof/>
            <w:webHidden/>
          </w:rPr>
          <w:instrText xml:space="preserve"> PAGEREF _Toc35533932 \h </w:instrText>
        </w:r>
        <w:r>
          <w:rPr>
            <w:noProof/>
            <w:webHidden/>
          </w:rPr>
        </w:r>
        <w:r>
          <w:rPr>
            <w:noProof/>
            <w:webHidden/>
          </w:rPr>
          <w:fldChar w:fldCharType="separate"/>
        </w:r>
        <w:r>
          <w:rPr>
            <w:noProof/>
            <w:webHidden/>
          </w:rPr>
          <w:t>55</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33" w:history="1">
        <w:r w:rsidRPr="0076032B">
          <w:rPr>
            <w:rStyle w:val="a9"/>
            <w:rFonts w:asciiTheme="majorEastAsia" w:eastAsiaTheme="majorEastAsia" w:hAnsiTheme="majorEastAsia"/>
            <w:noProof/>
          </w:rPr>
          <w:t xml:space="preserve">9.3  </w:t>
        </w:r>
        <w:r w:rsidRPr="0076032B">
          <w:rPr>
            <w:rStyle w:val="a9"/>
            <w:rFonts w:asciiTheme="majorEastAsia" w:eastAsiaTheme="majorEastAsia" w:hAnsiTheme="majorEastAsia" w:hint="eastAsia"/>
            <w:noProof/>
          </w:rPr>
          <w:t>期末基金管理人的从业人员持有本基金的情况</w:t>
        </w:r>
        <w:r>
          <w:rPr>
            <w:noProof/>
            <w:webHidden/>
          </w:rPr>
          <w:tab/>
        </w:r>
        <w:r>
          <w:rPr>
            <w:noProof/>
            <w:webHidden/>
          </w:rPr>
          <w:fldChar w:fldCharType="begin"/>
        </w:r>
        <w:r>
          <w:rPr>
            <w:noProof/>
            <w:webHidden/>
          </w:rPr>
          <w:instrText xml:space="preserve"> PAGEREF _Toc35533933 \h </w:instrText>
        </w:r>
        <w:r>
          <w:rPr>
            <w:noProof/>
            <w:webHidden/>
          </w:rPr>
        </w:r>
        <w:r>
          <w:rPr>
            <w:noProof/>
            <w:webHidden/>
          </w:rPr>
          <w:fldChar w:fldCharType="separate"/>
        </w:r>
        <w:r>
          <w:rPr>
            <w:noProof/>
            <w:webHidden/>
          </w:rPr>
          <w:t>56</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34" w:history="1">
        <w:r w:rsidRPr="0076032B">
          <w:rPr>
            <w:rStyle w:val="a9"/>
            <w:rFonts w:asciiTheme="majorEastAsia" w:eastAsiaTheme="majorEastAsia" w:hAnsiTheme="majorEastAsia"/>
            <w:noProof/>
          </w:rPr>
          <w:t xml:space="preserve">9.4  </w:t>
        </w:r>
        <w:r w:rsidRPr="0076032B">
          <w:rPr>
            <w:rStyle w:val="a9"/>
            <w:rFonts w:asciiTheme="majorEastAsia" w:eastAsiaTheme="majorEastAsia" w:hAnsiTheme="majorEastAsia"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_Toc35533934 \h </w:instrText>
        </w:r>
        <w:r>
          <w:rPr>
            <w:noProof/>
            <w:webHidden/>
          </w:rPr>
        </w:r>
        <w:r>
          <w:rPr>
            <w:noProof/>
            <w:webHidden/>
          </w:rPr>
          <w:fldChar w:fldCharType="separate"/>
        </w:r>
        <w:r>
          <w:rPr>
            <w:noProof/>
            <w:webHidden/>
          </w:rPr>
          <w:t>56</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35" w:history="1">
        <w:r w:rsidRPr="0076032B">
          <w:rPr>
            <w:rStyle w:val="a9"/>
            <w:rFonts w:ascii="宋体" w:hAnsi="宋体" w:cs="Arial"/>
            <w:noProof/>
          </w:rPr>
          <w:t xml:space="preserve">§10  </w:t>
        </w:r>
        <w:r w:rsidRPr="0076032B">
          <w:rPr>
            <w:rStyle w:val="a9"/>
            <w:rFonts w:ascii="宋体" w:hAnsi="宋体" w:cs="Arial" w:hint="eastAsia"/>
            <w:noProof/>
          </w:rPr>
          <w:t>开放式基金份额变动</w:t>
        </w:r>
        <w:r>
          <w:rPr>
            <w:noProof/>
            <w:webHidden/>
          </w:rPr>
          <w:tab/>
        </w:r>
        <w:r>
          <w:rPr>
            <w:noProof/>
            <w:webHidden/>
          </w:rPr>
          <w:fldChar w:fldCharType="begin"/>
        </w:r>
        <w:r>
          <w:rPr>
            <w:noProof/>
            <w:webHidden/>
          </w:rPr>
          <w:instrText xml:space="preserve"> PAGEREF _Toc35533935 \h </w:instrText>
        </w:r>
        <w:r>
          <w:rPr>
            <w:noProof/>
            <w:webHidden/>
          </w:rPr>
        </w:r>
        <w:r>
          <w:rPr>
            <w:noProof/>
            <w:webHidden/>
          </w:rPr>
          <w:fldChar w:fldCharType="separate"/>
        </w:r>
        <w:r>
          <w:rPr>
            <w:noProof/>
            <w:webHidden/>
          </w:rPr>
          <w:t>56</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36" w:history="1">
        <w:r w:rsidRPr="0076032B">
          <w:rPr>
            <w:rStyle w:val="a9"/>
            <w:rFonts w:ascii="宋体" w:hAnsi="宋体" w:cs="Arial"/>
            <w:noProof/>
          </w:rPr>
          <w:t xml:space="preserve">§11  </w:t>
        </w:r>
        <w:r w:rsidRPr="0076032B">
          <w:rPr>
            <w:rStyle w:val="a9"/>
            <w:rFonts w:ascii="宋体" w:hAnsi="宋体" w:cs="Arial" w:hint="eastAsia"/>
            <w:noProof/>
          </w:rPr>
          <w:t>重大事件揭示</w:t>
        </w:r>
        <w:r>
          <w:rPr>
            <w:noProof/>
            <w:webHidden/>
          </w:rPr>
          <w:tab/>
        </w:r>
        <w:r>
          <w:rPr>
            <w:noProof/>
            <w:webHidden/>
          </w:rPr>
          <w:fldChar w:fldCharType="begin"/>
        </w:r>
        <w:r>
          <w:rPr>
            <w:noProof/>
            <w:webHidden/>
          </w:rPr>
          <w:instrText xml:space="preserve"> PAGEREF _Toc35533936 \h </w:instrText>
        </w:r>
        <w:r>
          <w:rPr>
            <w:noProof/>
            <w:webHidden/>
          </w:rPr>
        </w:r>
        <w:r>
          <w:rPr>
            <w:noProof/>
            <w:webHidden/>
          </w:rPr>
          <w:fldChar w:fldCharType="separate"/>
        </w:r>
        <w:r>
          <w:rPr>
            <w:noProof/>
            <w:webHidden/>
          </w:rPr>
          <w:t>57</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37" w:history="1">
        <w:r w:rsidRPr="0076032B">
          <w:rPr>
            <w:rStyle w:val="a9"/>
            <w:rFonts w:asciiTheme="majorEastAsia" w:eastAsiaTheme="majorEastAsia" w:hAnsiTheme="majorEastAsia"/>
            <w:noProof/>
          </w:rPr>
          <w:t xml:space="preserve">11.1  </w:t>
        </w:r>
        <w:r w:rsidRPr="0076032B">
          <w:rPr>
            <w:rStyle w:val="a9"/>
            <w:rFonts w:asciiTheme="majorEastAsia" w:eastAsiaTheme="majorEastAsia" w:hAnsiTheme="majorEastAsia" w:hint="eastAsia"/>
            <w:noProof/>
          </w:rPr>
          <w:t>基金份额持有人大会决议</w:t>
        </w:r>
        <w:r>
          <w:rPr>
            <w:noProof/>
            <w:webHidden/>
          </w:rPr>
          <w:tab/>
        </w:r>
        <w:r>
          <w:rPr>
            <w:noProof/>
            <w:webHidden/>
          </w:rPr>
          <w:fldChar w:fldCharType="begin"/>
        </w:r>
        <w:r>
          <w:rPr>
            <w:noProof/>
            <w:webHidden/>
          </w:rPr>
          <w:instrText xml:space="preserve"> PAGEREF _Toc35533937 \h </w:instrText>
        </w:r>
        <w:r>
          <w:rPr>
            <w:noProof/>
            <w:webHidden/>
          </w:rPr>
        </w:r>
        <w:r>
          <w:rPr>
            <w:noProof/>
            <w:webHidden/>
          </w:rPr>
          <w:fldChar w:fldCharType="separate"/>
        </w:r>
        <w:r>
          <w:rPr>
            <w:noProof/>
            <w:webHidden/>
          </w:rPr>
          <w:t>57</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38" w:history="1">
        <w:r w:rsidRPr="0076032B">
          <w:rPr>
            <w:rStyle w:val="a9"/>
            <w:rFonts w:asciiTheme="majorEastAsia" w:eastAsiaTheme="majorEastAsia" w:hAnsiTheme="majorEastAsia"/>
            <w:noProof/>
          </w:rPr>
          <w:t xml:space="preserve">11.2  </w:t>
        </w:r>
        <w:r w:rsidRPr="0076032B">
          <w:rPr>
            <w:rStyle w:val="a9"/>
            <w:rFonts w:asciiTheme="majorEastAsia" w:eastAsiaTheme="majorEastAsia" w:hAnsiTheme="majorEastAsia"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_Toc35533938 \h </w:instrText>
        </w:r>
        <w:r>
          <w:rPr>
            <w:noProof/>
            <w:webHidden/>
          </w:rPr>
        </w:r>
        <w:r>
          <w:rPr>
            <w:noProof/>
            <w:webHidden/>
          </w:rPr>
          <w:fldChar w:fldCharType="separate"/>
        </w:r>
        <w:r>
          <w:rPr>
            <w:noProof/>
            <w:webHidden/>
          </w:rPr>
          <w:t>57</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39" w:history="1">
        <w:r w:rsidRPr="0076032B">
          <w:rPr>
            <w:rStyle w:val="a9"/>
            <w:rFonts w:asciiTheme="majorEastAsia" w:eastAsiaTheme="majorEastAsia" w:hAnsiTheme="majorEastAsia"/>
            <w:noProof/>
          </w:rPr>
          <w:t xml:space="preserve">11.3  </w:t>
        </w:r>
        <w:r w:rsidRPr="0076032B">
          <w:rPr>
            <w:rStyle w:val="a9"/>
            <w:rFonts w:asciiTheme="majorEastAsia" w:eastAsiaTheme="majorEastAsia" w:hAnsiTheme="majorEastAsia" w:hint="eastAsia"/>
            <w:noProof/>
          </w:rPr>
          <w:t>涉及基金管理人、基金财产、基金托管业务的诉讼</w:t>
        </w:r>
        <w:r>
          <w:rPr>
            <w:noProof/>
            <w:webHidden/>
          </w:rPr>
          <w:tab/>
        </w:r>
        <w:r>
          <w:rPr>
            <w:noProof/>
            <w:webHidden/>
          </w:rPr>
          <w:fldChar w:fldCharType="begin"/>
        </w:r>
        <w:r>
          <w:rPr>
            <w:noProof/>
            <w:webHidden/>
          </w:rPr>
          <w:instrText xml:space="preserve"> PAGEREF _Toc35533939 \h </w:instrText>
        </w:r>
        <w:r>
          <w:rPr>
            <w:noProof/>
            <w:webHidden/>
          </w:rPr>
        </w:r>
        <w:r>
          <w:rPr>
            <w:noProof/>
            <w:webHidden/>
          </w:rPr>
          <w:fldChar w:fldCharType="separate"/>
        </w:r>
        <w:r>
          <w:rPr>
            <w:noProof/>
            <w:webHidden/>
          </w:rPr>
          <w:t>57</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40" w:history="1">
        <w:r w:rsidRPr="0076032B">
          <w:rPr>
            <w:rStyle w:val="a9"/>
            <w:rFonts w:asciiTheme="majorEastAsia" w:eastAsiaTheme="majorEastAsia" w:hAnsiTheme="majorEastAsia"/>
            <w:noProof/>
          </w:rPr>
          <w:t xml:space="preserve">11.4  </w:t>
        </w:r>
        <w:r w:rsidRPr="0076032B">
          <w:rPr>
            <w:rStyle w:val="a9"/>
            <w:rFonts w:asciiTheme="majorEastAsia" w:eastAsiaTheme="majorEastAsia" w:hAnsiTheme="majorEastAsia" w:hint="eastAsia"/>
            <w:noProof/>
          </w:rPr>
          <w:t>基金投资策略的改变</w:t>
        </w:r>
        <w:r>
          <w:rPr>
            <w:noProof/>
            <w:webHidden/>
          </w:rPr>
          <w:tab/>
        </w:r>
        <w:r>
          <w:rPr>
            <w:noProof/>
            <w:webHidden/>
          </w:rPr>
          <w:fldChar w:fldCharType="begin"/>
        </w:r>
        <w:r>
          <w:rPr>
            <w:noProof/>
            <w:webHidden/>
          </w:rPr>
          <w:instrText xml:space="preserve"> PAGEREF _Toc35533940 \h </w:instrText>
        </w:r>
        <w:r>
          <w:rPr>
            <w:noProof/>
            <w:webHidden/>
          </w:rPr>
        </w:r>
        <w:r>
          <w:rPr>
            <w:noProof/>
            <w:webHidden/>
          </w:rPr>
          <w:fldChar w:fldCharType="separate"/>
        </w:r>
        <w:r>
          <w:rPr>
            <w:noProof/>
            <w:webHidden/>
          </w:rPr>
          <w:t>57</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41" w:history="1">
        <w:r w:rsidRPr="0076032B">
          <w:rPr>
            <w:rStyle w:val="a9"/>
            <w:rFonts w:asciiTheme="majorEastAsia" w:eastAsiaTheme="majorEastAsia" w:hAnsiTheme="majorEastAsia"/>
            <w:noProof/>
          </w:rPr>
          <w:t xml:space="preserve">11.5  </w:t>
        </w:r>
        <w:r w:rsidRPr="0076032B">
          <w:rPr>
            <w:rStyle w:val="a9"/>
            <w:rFonts w:asciiTheme="majorEastAsia" w:eastAsiaTheme="majorEastAsia" w:hAnsiTheme="majorEastAsia" w:hint="eastAsia"/>
            <w:noProof/>
          </w:rPr>
          <w:t>为基金进行审计的会计师事务所情况</w:t>
        </w:r>
        <w:r>
          <w:rPr>
            <w:noProof/>
            <w:webHidden/>
          </w:rPr>
          <w:tab/>
        </w:r>
        <w:r>
          <w:rPr>
            <w:noProof/>
            <w:webHidden/>
          </w:rPr>
          <w:fldChar w:fldCharType="begin"/>
        </w:r>
        <w:r>
          <w:rPr>
            <w:noProof/>
            <w:webHidden/>
          </w:rPr>
          <w:instrText xml:space="preserve"> PAGEREF _Toc35533941 \h </w:instrText>
        </w:r>
        <w:r>
          <w:rPr>
            <w:noProof/>
            <w:webHidden/>
          </w:rPr>
        </w:r>
        <w:r>
          <w:rPr>
            <w:noProof/>
            <w:webHidden/>
          </w:rPr>
          <w:fldChar w:fldCharType="separate"/>
        </w:r>
        <w:r>
          <w:rPr>
            <w:noProof/>
            <w:webHidden/>
          </w:rPr>
          <w:t>57</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42" w:history="1">
        <w:r w:rsidRPr="0076032B">
          <w:rPr>
            <w:rStyle w:val="a9"/>
            <w:rFonts w:asciiTheme="majorEastAsia" w:eastAsiaTheme="majorEastAsia" w:hAnsiTheme="majorEastAsia"/>
            <w:noProof/>
          </w:rPr>
          <w:t xml:space="preserve">11.6  </w:t>
        </w:r>
        <w:r w:rsidRPr="0076032B">
          <w:rPr>
            <w:rStyle w:val="a9"/>
            <w:rFonts w:asciiTheme="majorEastAsia" w:eastAsiaTheme="majorEastAsia" w:hAnsiTheme="majorEastAsia"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_Toc35533942 \h </w:instrText>
        </w:r>
        <w:r>
          <w:rPr>
            <w:noProof/>
            <w:webHidden/>
          </w:rPr>
        </w:r>
        <w:r>
          <w:rPr>
            <w:noProof/>
            <w:webHidden/>
          </w:rPr>
          <w:fldChar w:fldCharType="separate"/>
        </w:r>
        <w:r>
          <w:rPr>
            <w:noProof/>
            <w:webHidden/>
          </w:rPr>
          <w:t>57</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43" w:history="1">
        <w:r w:rsidRPr="0076032B">
          <w:rPr>
            <w:rStyle w:val="a9"/>
            <w:rFonts w:asciiTheme="majorEastAsia" w:eastAsiaTheme="majorEastAsia" w:hAnsiTheme="majorEastAsia"/>
            <w:noProof/>
          </w:rPr>
          <w:t xml:space="preserve">11.7  </w:t>
        </w:r>
        <w:r w:rsidRPr="0076032B">
          <w:rPr>
            <w:rStyle w:val="a9"/>
            <w:rFonts w:asciiTheme="majorEastAsia" w:eastAsiaTheme="majorEastAsia" w:hAnsiTheme="majorEastAsia" w:hint="eastAsia"/>
            <w:noProof/>
          </w:rPr>
          <w:t>基金租用证券公司交易单元的有关情况</w:t>
        </w:r>
        <w:r>
          <w:rPr>
            <w:noProof/>
            <w:webHidden/>
          </w:rPr>
          <w:tab/>
        </w:r>
        <w:r>
          <w:rPr>
            <w:noProof/>
            <w:webHidden/>
          </w:rPr>
          <w:fldChar w:fldCharType="begin"/>
        </w:r>
        <w:r>
          <w:rPr>
            <w:noProof/>
            <w:webHidden/>
          </w:rPr>
          <w:instrText xml:space="preserve"> PAGEREF _Toc35533943 \h </w:instrText>
        </w:r>
        <w:r>
          <w:rPr>
            <w:noProof/>
            <w:webHidden/>
          </w:rPr>
        </w:r>
        <w:r>
          <w:rPr>
            <w:noProof/>
            <w:webHidden/>
          </w:rPr>
          <w:fldChar w:fldCharType="separate"/>
        </w:r>
        <w:r>
          <w:rPr>
            <w:noProof/>
            <w:webHidden/>
          </w:rPr>
          <w:t>57</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44" w:history="1">
        <w:r w:rsidRPr="0076032B">
          <w:rPr>
            <w:rStyle w:val="a9"/>
            <w:rFonts w:asciiTheme="majorEastAsia" w:eastAsiaTheme="majorEastAsia" w:hAnsiTheme="majorEastAsia"/>
            <w:noProof/>
          </w:rPr>
          <w:t xml:space="preserve">11.8  </w:t>
        </w:r>
        <w:r w:rsidRPr="0076032B">
          <w:rPr>
            <w:rStyle w:val="a9"/>
            <w:rFonts w:asciiTheme="majorEastAsia" w:eastAsiaTheme="majorEastAsia" w:hAnsiTheme="majorEastAsia" w:hint="eastAsia"/>
            <w:noProof/>
          </w:rPr>
          <w:t>其他重大事件</w:t>
        </w:r>
        <w:r>
          <w:rPr>
            <w:noProof/>
            <w:webHidden/>
          </w:rPr>
          <w:tab/>
        </w:r>
        <w:r>
          <w:rPr>
            <w:noProof/>
            <w:webHidden/>
          </w:rPr>
          <w:fldChar w:fldCharType="begin"/>
        </w:r>
        <w:r>
          <w:rPr>
            <w:noProof/>
            <w:webHidden/>
          </w:rPr>
          <w:instrText xml:space="preserve"> PAGEREF _Toc35533944 \h </w:instrText>
        </w:r>
        <w:r>
          <w:rPr>
            <w:noProof/>
            <w:webHidden/>
          </w:rPr>
        </w:r>
        <w:r>
          <w:rPr>
            <w:noProof/>
            <w:webHidden/>
          </w:rPr>
          <w:fldChar w:fldCharType="separate"/>
        </w:r>
        <w:r>
          <w:rPr>
            <w:noProof/>
            <w:webHidden/>
          </w:rPr>
          <w:t>60</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45" w:history="1">
        <w:r w:rsidRPr="0076032B">
          <w:rPr>
            <w:rStyle w:val="a9"/>
            <w:rFonts w:ascii="宋体" w:hAnsi="宋体" w:cs="Arial"/>
            <w:noProof/>
          </w:rPr>
          <w:t>§12</w:t>
        </w:r>
        <w:r w:rsidRPr="0076032B">
          <w:rPr>
            <w:rStyle w:val="a9"/>
            <w:rFonts w:asciiTheme="minorEastAsia" w:hAnsiTheme="minorEastAsia"/>
            <w:noProof/>
          </w:rPr>
          <w:t xml:space="preserve">  </w:t>
        </w:r>
        <w:r w:rsidRPr="0076032B">
          <w:rPr>
            <w:rStyle w:val="a9"/>
            <w:rFonts w:ascii="宋体" w:hAnsi="宋体" w:cs="Arial" w:hint="eastAsia"/>
            <w:noProof/>
          </w:rPr>
          <w:t>影响投资者决策的其他重要信息</w:t>
        </w:r>
        <w:r>
          <w:rPr>
            <w:noProof/>
            <w:webHidden/>
          </w:rPr>
          <w:tab/>
        </w:r>
        <w:r>
          <w:rPr>
            <w:noProof/>
            <w:webHidden/>
          </w:rPr>
          <w:fldChar w:fldCharType="begin"/>
        </w:r>
        <w:r>
          <w:rPr>
            <w:noProof/>
            <w:webHidden/>
          </w:rPr>
          <w:instrText xml:space="preserve"> PAGEREF _Toc35533945 \h </w:instrText>
        </w:r>
        <w:r>
          <w:rPr>
            <w:noProof/>
            <w:webHidden/>
          </w:rPr>
        </w:r>
        <w:r>
          <w:rPr>
            <w:noProof/>
            <w:webHidden/>
          </w:rPr>
          <w:fldChar w:fldCharType="separate"/>
        </w:r>
        <w:r>
          <w:rPr>
            <w:noProof/>
            <w:webHidden/>
          </w:rPr>
          <w:t>62</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46" w:history="1">
        <w:r w:rsidRPr="0076032B">
          <w:rPr>
            <w:rStyle w:val="a9"/>
            <w:rFonts w:ascii="宋体" w:hAnsi="宋体" w:cs="Arial"/>
            <w:noProof/>
          </w:rPr>
          <w:t>12.1</w:t>
        </w:r>
        <w:r w:rsidRPr="0076032B">
          <w:rPr>
            <w:rStyle w:val="a9"/>
            <w:rFonts w:asciiTheme="majorEastAsia" w:eastAsiaTheme="majorEastAsia" w:hAnsiTheme="majorEastAsia"/>
            <w:noProof/>
          </w:rPr>
          <w:t xml:space="preserve">  </w:t>
        </w:r>
        <w:r w:rsidRPr="0076032B">
          <w:rPr>
            <w:rStyle w:val="a9"/>
            <w:rFonts w:ascii="宋体" w:hAnsi="宋体" w:cs="Arial" w:hint="eastAsia"/>
            <w:noProof/>
          </w:rPr>
          <w:t>影响投资者决策的其他重要信息</w:t>
        </w:r>
        <w:r>
          <w:rPr>
            <w:noProof/>
            <w:webHidden/>
          </w:rPr>
          <w:tab/>
        </w:r>
        <w:r>
          <w:rPr>
            <w:noProof/>
            <w:webHidden/>
          </w:rPr>
          <w:fldChar w:fldCharType="begin"/>
        </w:r>
        <w:r>
          <w:rPr>
            <w:noProof/>
            <w:webHidden/>
          </w:rPr>
          <w:instrText xml:space="preserve"> PAGEREF _Toc35533946 \h </w:instrText>
        </w:r>
        <w:r>
          <w:rPr>
            <w:noProof/>
            <w:webHidden/>
          </w:rPr>
        </w:r>
        <w:r>
          <w:rPr>
            <w:noProof/>
            <w:webHidden/>
          </w:rPr>
          <w:fldChar w:fldCharType="separate"/>
        </w:r>
        <w:r>
          <w:rPr>
            <w:noProof/>
            <w:webHidden/>
          </w:rPr>
          <w:t>62</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47" w:history="1">
        <w:r w:rsidRPr="0076032B">
          <w:rPr>
            <w:rStyle w:val="a9"/>
            <w:rFonts w:ascii="宋体" w:hAnsi="宋体" w:cs="Arial"/>
            <w:noProof/>
          </w:rPr>
          <w:t xml:space="preserve">§13  </w:t>
        </w:r>
        <w:r w:rsidRPr="0076032B">
          <w:rPr>
            <w:rStyle w:val="a9"/>
            <w:rFonts w:ascii="宋体" w:hAnsi="宋体" w:cs="Arial" w:hint="eastAsia"/>
            <w:noProof/>
          </w:rPr>
          <w:t>备查文件目录</w:t>
        </w:r>
        <w:r>
          <w:rPr>
            <w:noProof/>
            <w:webHidden/>
          </w:rPr>
          <w:tab/>
        </w:r>
        <w:r>
          <w:rPr>
            <w:noProof/>
            <w:webHidden/>
          </w:rPr>
          <w:fldChar w:fldCharType="begin"/>
        </w:r>
        <w:r>
          <w:rPr>
            <w:noProof/>
            <w:webHidden/>
          </w:rPr>
          <w:instrText xml:space="preserve"> PAGEREF _Toc35533947 \h </w:instrText>
        </w:r>
        <w:r>
          <w:rPr>
            <w:noProof/>
            <w:webHidden/>
          </w:rPr>
        </w:r>
        <w:r>
          <w:rPr>
            <w:noProof/>
            <w:webHidden/>
          </w:rPr>
          <w:fldChar w:fldCharType="separate"/>
        </w:r>
        <w:r>
          <w:rPr>
            <w:noProof/>
            <w:webHidden/>
          </w:rPr>
          <w:t>62</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48" w:history="1">
        <w:r w:rsidRPr="0076032B">
          <w:rPr>
            <w:rStyle w:val="a9"/>
            <w:rFonts w:asciiTheme="majorEastAsia" w:eastAsiaTheme="majorEastAsia" w:hAnsiTheme="majorEastAsia"/>
            <w:noProof/>
          </w:rPr>
          <w:t xml:space="preserve">13.1  </w:t>
        </w:r>
        <w:r w:rsidRPr="0076032B">
          <w:rPr>
            <w:rStyle w:val="a9"/>
            <w:rFonts w:asciiTheme="majorEastAsia" w:eastAsiaTheme="majorEastAsia" w:hAnsiTheme="majorEastAsia" w:hint="eastAsia"/>
            <w:noProof/>
          </w:rPr>
          <w:t>备查文件目录</w:t>
        </w:r>
        <w:r>
          <w:rPr>
            <w:noProof/>
            <w:webHidden/>
          </w:rPr>
          <w:tab/>
        </w:r>
        <w:r>
          <w:rPr>
            <w:noProof/>
            <w:webHidden/>
          </w:rPr>
          <w:fldChar w:fldCharType="begin"/>
        </w:r>
        <w:r>
          <w:rPr>
            <w:noProof/>
            <w:webHidden/>
          </w:rPr>
          <w:instrText xml:space="preserve"> PAGEREF _Toc35533948 \h </w:instrText>
        </w:r>
        <w:r>
          <w:rPr>
            <w:noProof/>
            <w:webHidden/>
          </w:rPr>
        </w:r>
        <w:r>
          <w:rPr>
            <w:noProof/>
            <w:webHidden/>
          </w:rPr>
          <w:fldChar w:fldCharType="separate"/>
        </w:r>
        <w:r>
          <w:rPr>
            <w:noProof/>
            <w:webHidden/>
          </w:rPr>
          <w:t>62</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49" w:history="1">
        <w:r w:rsidRPr="0076032B">
          <w:rPr>
            <w:rStyle w:val="a9"/>
            <w:rFonts w:asciiTheme="majorEastAsia" w:eastAsiaTheme="majorEastAsia" w:hAnsiTheme="majorEastAsia"/>
            <w:noProof/>
          </w:rPr>
          <w:t xml:space="preserve">13.2  </w:t>
        </w:r>
        <w:r w:rsidRPr="0076032B">
          <w:rPr>
            <w:rStyle w:val="a9"/>
            <w:rFonts w:asciiTheme="majorEastAsia" w:eastAsiaTheme="majorEastAsia" w:hAnsiTheme="majorEastAsia" w:hint="eastAsia"/>
            <w:noProof/>
          </w:rPr>
          <w:t>存放地点</w:t>
        </w:r>
        <w:r>
          <w:rPr>
            <w:noProof/>
            <w:webHidden/>
          </w:rPr>
          <w:tab/>
        </w:r>
        <w:r>
          <w:rPr>
            <w:noProof/>
            <w:webHidden/>
          </w:rPr>
          <w:fldChar w:fldCharType="begin"/>
        </w:r>
        <w:r>
          <w:rPr>
            <w:noProof/>
            <w:webHidden/>
          </w:rPr>
          <w:instrText xml:space="preserve"> PAGEREF _Toc35533949 \h </w:instrText>
        </w:r>
        <w:r>
          <w:rPr>
            <w:noProof/>
            <w:webHidden/>
          </w:rPr>
        </w:r>
        <w:r>
          <w:rPr>
            <w:noProof/>
            <w:webHidden/>
          </w:rPr>
          <w:fldChar w:fldCharType="separate"/>
        </w:r>
        <w:r>
          <w:rPr>
            <w:noProof/>
            <w:webHidden/>
          </w:rPr>
          <w:t>62</w:t>
        </w:r>
        <w:r>
          <w:rPr>
            <w:noProof/>
            <w:webHidden/>
          </w:rPr>
          <w:fldChar w:fldCharType="end"/>
        </w:r>
      </w:hyperlink>
    </w:p>
    <w:p w:rsidR="00C93125" w:rsidRDefault="00C93125">
      <w:pPr>
        <w:pStyle w:val="22"/>
        <w:rPr>
          <w:rFonts w:asciiTheme="minorHAnsi" w:eastAsiaTheme="minorEastAsia" w:hAnsiTheme="minorHAnsi" w:cstheme="minorBidi"/>
          <w:noProof/>
          <w:kern w:val="2"/>
          <w:szCs w:val="22"/>
        </w:rPr>
      </w:pPr>
      <w:hyperlink w:anchor="_Toc35533950" w:history="1">
        <w:r w:rsidRPr="0076032B">
          <w:rPr>
            <w:rStyle w:val="a9"/>
            <w:rFonts w:asciiTheme="majorEastAsia" w:eastAsiaTheme="majorEastAsia" w:hAnsiTheme="majorEastAsia"/>
            <w:noProof/>
          </w:rPr>
          <w:t xml:space="preserve">13.3  </w:t>
        </w:r>
        <w:r w:rsidRPr="0076032B">
          <w:rPr>
            <w:rStyle w:val="a9"/>
            <w:rFonts w:asciiTheme="majorEastAsia" w:eastAsiaTheme="majorEastAsia" w:hAnsiTheme="majorEastAsia" w:hint="eastAsia"/>
            <w:noProof/>
          </w:rPr>
          <w:t>查阅方式</w:t>
        </w:r>
        <w:r>
          <w:rPr>
            <w:noProof/>
            <w:webHidden/>
          </w:rPr>
          <w:tab/>
        </w:r>
        <w:r>
          <w:rPr>
            <w:noProof/>
            <w:webHidden/>
          </w:rPr>
          <w:fldChar w:fldCharType="begin"/>
        </w:r>
        <w:r>
          <w:rPr>
            <w:noProof/>
            <w:webHidden/>
          </w:rPr>
          <w:instrText xml:space="preserve"> PAGEREF _Toc35533950 \h </w:instrText>
        </w:r>
        <w:r>
          <w:rPr>
            <w:noProof/>
            <w:webHidden/>
          </w:rPr>
        </w:r>
        <w:r>
          <w:rPr>
            <w:noProof/>
            <w:webHidden/>
          </w:rPr>
          <w:fldChar w:fldCharType="separate"/>
        </w:r>
        <w:r>
          <w:rPr>
            <w:noProof/>
            <w:webHidden/>
          </w:rPr>
          <w:t>63</w:t>
        </w:r>
        <w:r>
          <w:rPr>
            <w:noProof/>
            <w:webHidden/>
          </w:rPr>
          <w:fldChar w:fldCharType="end"/>
        </w:r>
      </w:hyperlink>
    </w:p>
    <w:p w:rsidR="001A59F9" w:rsidRPr="00A80EEF" w:rsidRDefault="009B19A4" w:rsidP="00734ED1">
      <w:pPr>
        <w:pStyle w:val="11"/>
        <w:rPr>
          <w:rFonts w:asciiTheme="minorEastAsia" w:eastAsiaTheme="minorEastAsia" w:hAnsiTheme="minorEastAsia"/>
          <w:b/>
          <w:color w:val="000000"/>
          <w:kern w:val="0"/>
          <w:szCs w:val="21"/>
        </w:rPr>
      </w:pPr>
      <w:r w:rsidRPr="00913C79">
        <w:rPr>
          <w:rStyle w:val="a9"/>
          <w:rFonts w:eastAsiaTheme="minorEastAsia"/>
          <w:bCs/>
          <w:noProof/>
        </w:rPr>
        <w:fldChar w:fldCharType="end"/>
      </w:r>
      <w:r w:rsidR="00E61897">
        <w:rPr>
          <w:rFonts w:asciiTheme="minorEastAsia" w:eastAsiaTheme="minorEastAsia" w:hAnsiTheme="minorEastAsia"/>
          <w:b/>
          <w:color w:val="000000"/>
          <w:kern w:val="0"/>
          <w:szCs w:val="21"/>
        </w:rPr>
        <w:br w:type="page"/>
      </w:r>
    </w:p>
    <w:p w:rsidR="001A59F9" w:rsidRPr="003B7B1F" w:rsidRDefault="001A59F9"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11" w:name="_Toc225498244"/>
      <w:bookmarkStart w:id="12" w:name="_Toc361324844"/>
      <w:bookmarkStart w:id="13" w:name="_Toc35533884"/>
      <w:r w:rsidRPr="00A3244B">
        <w:rPr>
          <w:rFonts w:ascii="宋体" w:hAnsi="宋体" w:cs="Arial" w:hint="eastAsia"/>
          <w:color w:val="000000"/>
          <w:sz w:val="21"/>
          <w:szCs w:val="21"/>
        </w:rPr>
        <w:t>§</w:t>
      </w:r>
      <w:r w:rsidRPr="00A3244B">
        <w:rPr>
          <w:rFonts w:ascii="宋体" w:hAnsi="宋体" w:cs="Arial"/>
          <w:color w:val="000000"/>
          <w:sz w:val="21"/>
          <w:szCs w:val="21"/>
        </w:rPr>
        <w:t>2</w:t>
      </w:r>
      <w:r w:rsidR="00DD1CFD" w:rsidRPr="00A7233B">
        <w:rPr>
          <w:rFonts w:ascii="宋体" w:hAnsi="宋体" w:cs="Arial"/>
          <w:color w:val="000000"/>
          <w:sz w:val="21"/>
          <w:szCs w:val="21"/>
        </w:rPr>
        <w:t xml:space="preserve">  </w:t>
      </w:r>
      <w:r w:rsidRPr="00A3244B">
        <w:rPr>
          <w:rFonts w:ascii="宋体" w:hAnsi="宋体" w:cs="Arial" w:hint="eastAsia"/>
          <w:color w:val="000000"/>
          <w:sz w:val="21"/>
          <w:szCs w:val="21"/>
        </w:rPr>
        <w:t>基金简介</w:t>
      </w:r>
      <w:bookmarkEnd w:id="11"/>
      <w:bookmarkEnd w:id="12"/>
      <w:bookmarkEnd w:id="13"/>
    </w:p>
    <w:p w:rsidR="001A59F9" w:rsidRPr="00A7233B" w:rsidRDefault="001A59F9" w:rsidP="00C00742">
      <w:pPr>
        <w:pStyle w:val="20"/>
        <w:spacing w:before="0" w:after="0"/>
        <w:rPr>
          <w:rFonts w:asciiTheme="majorEastAsia" w:eastAsiaTheme="majorEastAsia" w:hAnsiTheme="majorEastAsia"/>
          <w:kern w:val="0"/>
          <w:sz w:val="21"/>
          <w:szCs w:val="21"/>
        </w:rPr>
      </w:pPr>
      <w:bookmarkStart w:id="14" w:name="_Toc361324845"/>
      <w:bookmarkStart w:id="15" w:name="_Toc35533885"/>
      <w:r w:rsidRPr="00A7233B">
        <w:rPr>
          <w:rFonts w:asciiTheme="majorEastAsia" w:eastAsiaTheme="majorEastAsia" w:hAnsiTheme="majorEastAsia"/>
          <w:kern w:val="0"/>
          <w:sz w:val="21"/>
          <w:szCs w:val="21"/>
        </w:rPr>
        <w:t>2.1</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基金基本情况</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8"/>
        <w:gridCol w:w="1899"/>
        <w:gridCol w:w="1739"/>
        <w:gridCol w:w="1739"/>
      </w:tblGrid>
      <w:tr w:rsidR="00CD712D" w:rsidRPr="00A80EEF" w:rsidTr="00310F11">
        <w:trPr>
          <w:jc w:val="center"/>
        </w:trPr>
        <w:tc>
          <w:tcPr>
            <w:tcW w:w="3618" w:type="dxa"/>
          </w:tcPr>
          <w:p w:rsidR="00CD712D" w:rsidRPr="00A80EEF" w:rsidRDefault="00CD712D" w:rsidP="00B85A33">
            <w:pPr>
              <w:rPr>
                <w:rFonts w:ascii="宋体"/>
                <w:color w:val="000000"/>
                <w:kern w:val="0"/>
                <w:szCs w:val="21"/>
              </w:rPr>
            </w:pPr>
            <w:r w:rsidRPr="00A80EEF">
              <w:rPr>
                <w:rFonts w:ascii="宋体" w:hAnsi="宋体" w:hint="eastAsia"/>
                <w:szCs w:val="21"/>
              </w:rPr>
              <w:t>基金名称</w:t>
            </w:r>
          </w:p>
        </w:tc>
        <w:tc>
          <w:tcPr>
            <w:tcW w:w="5377" w:type="dxa"/>
            <w:gridSpan w:val="3"/>
            <w:vAlign w:val="bottom"/>
          </w:tcPr>
          <w:p w:rsidR="00CD712D" w:rsidRPr="00310F11" w:rsidRDefault="00CD712D" w:rsidP="00310F11">
            <w:pPr>
              <w:jc w:val="right"/>
              <w:rPr>
                <w:szCs w:val="21"/>
              </w:rPr>
            </w:pPr>
            <w:r w:rsidRPr="00310F11">
              <w:rPr>
                <w:szCs w:val="21"/>
              </w:rPr>
              <w:t>易方达证券公司指数分级证券投资基金</w:t>
            </w:r>
          </w:p>
        </w:tc>
      </w:tr>
      <w:tr w:rsidR="00CD712D" w:rsidRPr="00A80EEF" w:rsidTr="00310F11">
        <w:trPr>
          <w:jc w:val="center"/>
        </w:trPr>
        <w:tc>
          <w:tcPr>
            <w:tcW w:w="3618" w:type="dxa"/>
          </w:tcPr>
          <w:p w:rsidR="00CD712D" w:rsidRPr="00A80EEF" w:rsidRDefault="00CD712D" w:rsidP="00B85A33">
            <w:pPr>
              <w:rPr>
                <w:rFonts w:ascii="宋体"/>
                <w:color w:val="000000"/>
                <w:kern w:val="0"/>
                <w:szCs w:val="21"/>
              </w:rPr>
            </w:pPr>
            <w:r w:rsidRPr="00A80EEF">
              <w:rPr>
                <w:rFonts w:ascii="宋体" w:hAnsi="宋体" w:hint="eastAsia"/>
                <w:szCs w:val="21"/>
              </w:rPr>
              <w:t>基金简称</w:t>
            </w:r>
          </w:p>
        </w:tc>
        <w:tc>
          <w:tcPr>
            <w:tcW w:w="5377" w:type="dxa"/>
            <w:gridSpan w:val="3"/>
            <w:vAlign w:val="bottom"/>
          </w:tcPr>
          <w:p w:rsidR="00CD712D" w:rsidRPr="00310F11" w:rsidRDefault="00CD712D" w:rsidP="00310F11">
            <w:pPr>
              <w:jc w:val="right"/>
              <w:rPr>
                <w:szCs w:val="21"/>
              </w:rPr>
            </w:pPr>
            <w:r w:rsidRPr="00310F11">
              <w:rPr>
                <w:szCs w:val="21"/>
              </w:rPr>
              <w:t>易方达证券公司分级</w:t>
            </w:r>
          </w:p>
        </w:tc>
      </w:tr>
      <w:tr w:rsidR="00CD712D" w:rsidRPr="00A80EEF" w:rsidTr="00310F11">
        <w:trPr>
          <w:jc w:val="center"/>
        </w:trPr>
        <w:tc>
          <w:tcPr>
            <w:tcW w:w="3618" w:type="dxa"/>
            <w:vAlign w:val="center"/>
          </w:tcPr>
          <w:p w:rsidR="00CD712D" w:rsidRPr="00A80EEF" w:rsidRDefault="00CD712D" w:rsidP="00B85A33">
            <w:pPr>
              <w:rPr>
                <w:rFonts w:ascii="宋体"/>
                <w:color w:val="000000"/>
                <w:kern w:val="0"/>
                <w:szCs w:val="21"/>
              </w:rPr>
            </w:pPr>
            <w:r w:rsidRPr="00A80EEF">
              <w:rPr>
                <w:rFonts w:ascii="宋体" w:hAnsi="宋体" w:hint="eastAsia"/>
                <w:szCs w:val="21"/>
              </w:rPr>
              <w:t>基金主代码</w:t>
            </w:r>
          </w:p>
        </w:tc>
        <w:tc>
          <w:tcPr>
            <w:tcW w:w="5377" w:type="dxa"/>
            <w:gridSpan w:val="3"/>
            <w:vAlign w:val="bottom"/>
          </w:tcPr>
          <w:p w:rsidR="00CD712D" w:rsidRPr="00310F11" w:rsidRDefault="00CD712D" w:rsidP="00310F11">
            <w:pPr>
              <w:jc w:val="right"/>
              <w:rPr>
                <w:szCs w:val="21"/>
              </w:rPr>
            </w:pPr>
            <w:r w:rsidRPr="00310F11">
              <w:rPr>
                <w:szCs w:val="21"/>
              </w:rPr>
              <w:t>502010</w:t>
            </w:r>
          </w:p>
        </w:tc>
      </w:tr>
      <w:tr w:rsidR="00AF09DA" w:rsidRPr="00A80EEF" w:rsidTr="00310F11">
        <w:trPr>
          <w:jc w:val="center"/>
        </w:trPr>
        <w:tc>
          <w:tcPr>
            <w:tcW w:w="3618" w:type="dxa"/>
            <w:vAlign w:val="center"/>
          </w:tcPr>
          <w:p w:rsidR="00AF09DA" w:rsidRPr="00D564C7" w:rsidRDefault="00AF09DA" w:rsidP="00FF3621">
            <w:pPr>
              <w:spacing w:line="360" w:lineRule="auto"/>
              <w:rPr>
                <w:rFonts w:asciiTheme="minorEastAsia" w:eastAsiaTheme="minorEastAsia" w:hAnsiTheme="minorEastAsia"/>
                <w:szCs w:val="21"/>
              </w:rPr>
            </w:pPr>
            <w:r w:rsidRPr="00D564C7">
              <w:rPr>
                <w:rFonts w:hint="eastAsia"/>
                <w:color w:val="000000"/>
                <w:kern w:val="0"/>
                <w:szCs w:val="21"/>
              </w:rPr>
              <w:t>交易代码</w:t>
            </w:r>
          </w:p>
        </w:tc>
        <w:tc>
          <w:tcPr>
            <w:tcW w:w="5377" w:type="dxa"/>
            <w:gridSpan w:val="3"/>
            <w:vAlign w:val="center"/>
          </w:tcPr>
          <w:p w:rsidR="00AF09DA" w:rsidRPr="00310F11" w:rsidRDefault="00AF09DA" w:rsidP="00310F11">
            <w:pPr>
              <w:spacing w:line="360" w:lineRule="auto"/>
              <w:jc w:val="right"/>
              <w:rPr>
                <w:rFonts w:eastAsiaTheme="minorEastAsia"/>
                <w:szCs w:val="21"/>
              </w:rPr>
            </w:pPr>
            <w:r w:rsidRPr="00310F11">
              <w:rPr>
                <w:rFonts w:eastAsiaTheme="minorEastAsia"/>
                <w:szCs w:val="21"/>
              </w:rPr>
              <w:t>502010</w:t>
            </w:r>
          </w:p>
        </w:tc>
      </w:tr>
      <w:tr w:rsidR="00AF09DA" w:rsidRPr="00A80EEF" w:rsidTr="00310F11">
        <w:trPr>
          <w:jc w:val="center"/>
        </w:trPr>
        <w:tc>
          <w:tcPr>
            <w:tcW w:w="3618" w:type="dxa"/>
          </w:tcPr>
          <w:p w:rsidR="00AF09DA" w:rsidRPr="00A80EEF" w:rsidRDefault="00AF09DA" w:rsidP="00B85A33">
            <w:pPr>
              <w:rPr>
                <w:rFonts w:ascii="宋体"/>
                <w:color w:val="000000"/>
                <w:kern w:val="0"/>
                <w:szCs w:val="21"/>
              </w:rPr>
            </w:pPr>
            <w:r w:rsidRPr="00A80EEF">
              <w:rPr>
                <w:rFonts w:ascii="宋体" w:hAnsi="宋体" w:hint="eastAsia"/>
                <w:szCs w:val="21"/>
              </w:rPr>
              <w:t>基金运作方式</w:t>
            </w:r>
          </w:p>
        </w:tc>
        <w:tc>
          <w:tcPr>
            <w:tcW w:w="5377" w:type="dxa"/>
            <w:gridSpan w:val="3"/>
            <w:vAlign w:val="bottom"/>
          </w:tcPr>
          <w:p w:rsidR="00AF09DA" w:rsidRPr="00310F11" w:rsidRDefault="00AF09DA" w:rsidP="00310F11">
            <w:pPr>
              <w:jc w:val="right"/>
              <w:rPr>
                <w:szCs w:val="21"/>
              </w:rPr>
            </w:pPr>
            <w:r w:rsidRPr="00310F11">
              <w:rPr>
                <w:szCs w:val="21"/>
              </w:rPr>
              <w:t>契约型开放式、分级基金</w:t>
            </w:r>
          </w:p>
        </w:tc>
      </w:tr>
      <w:tr w:rsidR="00AF09DA" w:rsidRPr="00A80EEF" w:rsidTr="00310F11">
        <w:trPr>
          <w:jc w:val="center"/>
        </w:trPr>
        <w:tc>
          <w:tcPr>
            <w:tcW w:w="3618" w:type="dxa"/>
          </w:tcPr>
          <w:p w:rsidR="00AF09DA" w:rsidRPr="00A80EEF" w:rsidRDefault="00AF09DA" w:rsidP="00B85A33">
            <w:pPr>
              <w:rPr>
                <w:rFonts w:ascii="宋体"/>
                <w:color w:val="000000"/>
                <w:kern w:val="0"/>
                <w:szCs w:val="21"/>
              </w:rPr>
            </w:pPr>
            <w:r w:rsidRPr="00A80EEF">
              <w:rPr>
                <w:rFonts w:ascii="宋体" w:hAnsi="宋体" w:hint="eastAsia"/>
                <w:szCs w:val="21"/>
              </w:rPr>
              <w:t>基金合同生效日</w:t>
            </w:r>
          </w:p>
        </w:tc>
        <w:tc>
          <w:tcPr>
            <w:tcW w:w="5377" w:type="dxa"/>
            <w:gridSpan w:val="3"/>
            <w:vAlign w:val="bottom"/>
          </w:tcPr>
          <w:p w:rsidR="00AF09DA" w:rsidRPr="00310F11" w:rsidRDefault="00AF09DA" w:rsidP="00310F11">
            <w:pPr>
              <w:jc w:val="right"/>
              <w:rPr>
                <w:szCs w:val="21"/>
              </w:rPr>
            </w:pPr>
            <w:r w:rsidRPr="00310F11">
              <w:rPr>
                <w:szCs w:val="21"/>
              </w:rPr>
              <w:t>2015</w:t>
            </w:r>
            <w:r w:rsidRPr="00310F11">
              <w:rPr>
                <w:szCs w:val="21"/>
              </w:rPr>
              <w:t>年</w:t>
            </w:r>
            <w:r w:rsidRPr="00310F11">
              <w:rPr>
                <w:szCs w:val="21"/>
              </w:rPr>
              <w:t>7</w:t>
            </w:r>
            <w:r w:rsidRPr="00310F11">
              <w:rPr>
                <w:szCs w:val="21"/>
              </w:rPr>
              <w:t>月</w:t>
            </w:r>
            <w:r w:rsidRPr="00310F11">
              <w:rPr>
                <w:szCs w:val="21"/>
              </w:rPr>
              <w:t>8</w:t>
            </w:r>
            <w:r w:rsidRPr="00310F11">
              <w:rPr>
                <w:szCs w:val="21"/>
              </w:rPr>
              <w:t>日</w:t>
            </w:r>
          </w:p>
        </w:tc>
      </w:tr>
      <w:tr w:rsidR="00AF09DA" w:rsidRPr="00A80EEF" w:rsidTr="00310F11">
        <w:trPr>
          <w:jc w:val="center"/>
        </w:trPr>
        <w:tc>
          <w:tcPr>
            <w:tcW w:w="3618" w:type="dxa"/>
          </w:tcPr>
          <w:p w:rsidR="00AF09DA" w:rsidRPr="00A80EEF" w:rsidRDefault="00AF09DA" w:rsidP="00B85A33">
            <w:pPr>
              <w:rPr>
                <w:rFonts w:ascii="宋体"/>
                <w:color w:val="000000"/>
                <w:kern w:val="0"/>
                <w:szCs w:val="21"/>
              </w:rPr>
            </w:pPr>
            <w:r w:rsidRPr="00A80EEF">
              <w:rPr>
                <w:rFonts w:ascii="宋体" w:hAnsi="宋体" w:hint="eastAsia"/>
                <w:szCs w:val="21"/>
              </w:rPr>
              <w:t>基金管理人</w:t>
            </w:r>
          </w:p>
        </w:tc>
        <w:tc>
          <w:tcPr>
            <w:tcW w:w="5377" w:type="dxa"/>
            <w:gridSpan w:val="3"/>
            <w:vAlign w:val="bottom"/>
          </w:tcPr>
          <w:p w:rsidR="00AF09DA" w:rsidRPr="00310F11" w:rsidRDefault="00AF09DA" w:rsidP="00310F11">
            <w:pPr>
              <w:jc w:val="right"/>
              <w:rPr>
                <w:szCs w:val="21"/>
              </w:rPr>
            </w:pPr>
            <w:r w:rsidRPr="00310F11">
              <w:rPr>
                <w:szCs w:val="21"/>
              </w:rPr>
              <w:t>易方达基金管理有限公司</w:t>
            </w:r>
          </w:p>
        </w:tc>
      </w:tr>
      <w:tr w:rsidR="00AF09DA" w:rsidRPr="00A80EEF" w:rsidTr="00310F11">
        <w:trPr>
          <w:jc w:val="center"/>
        </w:trPr>
        <w:tc>
          <w:tcPr>
            <w:tcW w:w="3618" w:type="dxa"/>
          </w:tcPr>
          <w:p w:rsidR="00AF09DA" w:rsidRPr="00A80EEF" w:rsidRDefault="00AF09DA" w:rsidP="00B85A33">
            <w:pPr>
              <w:rPr>
                <w:rFonts w:ascii="宋体"/>
                <w:color w:val="000000"/>
                <w:kern w:val="0"/>
                <w:szCs w:val="21"/>
              </w:rPr>
            </w:pPr>
            <w:r w:rsidRPr="00A80EEF">
              <w:rPr>
                <w:rFonts w:ascii="宋体" w:hAnsi="宋体" w:hint="eastAsia"/>
                <w:szCs w:val="21"/>
              </w:rPr>
              <w:t>基金托管人</w:t>
            </w:r>
          </w:p>
        </w:tc>
        <w:tc>
          <w:tcPr>
            <w:tcW w:w="5377" w:type="dxa"/>
            <w:gridSpan w:val="3"/>
            <w:vAlign w:val="bottom"/>
          </w:tcPr>
          <w:p w:rsidR="00AF09DA" w:rsidRPr="00310F11" w:rsidRDefault="00AF09DA" w:rsidP="00310F11">
            <w:pPr>
              <w:jc w:val="right"/>
              <w:rPr>
                <w:szCs w:val="21"/>
              </w:rPr>
            </w:pPr>
            <w:r w:rsidRPr="00310F11">
              <w:rPr>
                <w:szCs w:val="21"/>
              </w:rPr>
              <w:t>中国建设银行股份有限公司</w:t>
            </w:r>
          </w:p>
        </w:tc>
      </w:tr>
      <w:tr w:rsidR="00AF09DA" w:rsidRPr="00A80EEF" w:rsidTr="00310F11">
        <w:trPr>
          <w:jc w:val="center"/>
        </w:trPr>
        <w:tc>
          <w:tcPr>
            <w:tcW w:w="3618" w:type="dxa"/>
          </w:tcPr>
          <w:p w:rsidR="00AF09DA" w:rsidRPr="00A80EEF" w:rsidRDefault="00AF09DA" w:rsidP="00B85A33">
            <w:pPr>
              <w:rPr>
                <w:rFonts w:ascii="宋体"/>
                <w:color w:val="000000"/>
                <w:kern w:val="0"/>
                <w:szCs w:val="21"/>
              </w:rPr>
            </w:pPr>
            <w:r w:rsidRPr="00A80EEF">
              <w:rPr>
                <w:rFonts w:ascii="宋体" w:hAnsi="宋体" w:hint="eastAsia"/>
                <w:szCs w:val="21"/>
              </w:rPr>
              <w:t>报告期末基金份额总额</w:t>
            </w:r>
          </w:p>
        </w:tc>
        <w:tc>
          <w:tcPr>
            <w:tcW w:w="5377" w:type="dxa"/>
            <w:gridSpan w:val="3"/>
            <w:vAlign w:val="bottom"/>
          </w:tcPr>
          <w:p w:rsidR="00AF09DA" w:rsidRPr="00310F11" w:rsidRDefault="00AF09DA" w:rsidP="00310F11">
            <w:pPr>
              <w:jc w:val="right"/>
              <w:rPr>
                <w:szCs w:val="21"/>
              </w:rPr>
            </w:pPr>
            <w:r w:rsidRPr="00310F11">
              <w:rPr>
                <w:szCs w:val="21"/>
              </w:rPr>
              <w:t>728,263,700.69</w:t>
            </w:r>
            <w:r w:rsidRPr="00310F11">
              <w:rPr>
                <w:rFonts w:hAnsi="宋体"/>
                <w:szCs w:val="21"/>
              </w:rPr>
              <w:t>份</w:t>
            </w:r>
          </w:p>
        </w:tc>
      </w:tr>
      <w:tr w:rsidR="00AF09DA" w:rsidRPr="00A80EEF" w:rsidTr="00310F11">
        <w:trPr>
          <w:jc w:val="center"/>
        </w:trPr>
        <w:tc>
          <w:tcPr>
            <w:tcW w:w="3618" w:type="dxa"/>
          </w:tcPr>
          <w:p w:rsidR="00AF09DA" w:rsidRPr="00A80EEF" w:rsidRDefault="00AF09DA" w:rsidP="00B85A33">
            <w:pPr>
              <w:rPr>
                <w:rFonts w:ascii="宋体"/>
                <w:color w:val="000000"/>
                <w:kern w:val="0"/>
                <w:szCs w:val="21"/>
              </w:rPr>
            </w:pPr>
            <w:r w:rsidRPr="00A80EEF">
              <w:rPr>
                <w:rFonts w:ascii="宋体" w:hAnsi="宋体" w:hint="eastAsia"/>
                <w:szCs w:val="21"/>
              </w:rPr>
              <w:t>基金合同存续期</w:t>
            </w:r>
          </w:p>
        </w:tc>
        <w:tc>
          <w:tcPr>
            <w:tcW w:w="5377" w:type="dxa"/>
            <w:gridSpan w:val="3"/>
            <w:vAlign w:val="bottom"/>
          </w:tcPr>
          <w:p w:rsidR="00AF09DA" w:rsidRPr="00310F11" w:rsidRDefault="00AF09DA" w:rsidP="00310F11">
            <w:pPr>
              <w:jc w:val="right"/>
              <w:rPr>
                <w:szCs w:val="21"/>
              </w:rPr>
            </w:pPr>
            <w:r w:rsidRPr="00310F11">
              <w:rPr>
                <w:szCs w:val="21"/>
              </w:rPr>
              <w:t>不定期</w:t>
            </w:r>
          </w:p>
        </w:tc>
      </w:tr>
      <w:tr w:rsidR="00AF09DA" w:rsidRPr="00A80EEF" w:rsidTr="00310F11">
        <w:trPr>
          <w:jc w:val="center"/>
        </w:trPr>
        <w:tc>
          <w:tcPr>
            <w:tcW w:w="3618" w:type="dxa"/>
          </w:tcPr>
          <w:p w:rsidR="00AF09DA" w:rsidRPr="00A80EEF" w:rsidRDefault="00AF09DA" w:rsidP="00B85A33">
            <w:pPr>
              <w:rPr>
                <w:rFonts w:ascii="宋体"/>
                <w:color w:val="000000"/>
                <w:kern w:val="0"/>
                <w:szCs w:val="21"/>
              </w:rPr>
            </w:pPr>
            <w:r w:rsidRPr="00A80EEF">
              <w:rPr>
                <w:rFonts w:ascii="宋体" w:hAnsi="宋体" w:hint="eastAsia"/>
                <w:szCs w:val="21"/>
              </w:rPr>
              <w:t>基金份额上市的证券交易所</w:t>
            </w:r>
          </w:p>
        </w:tc>
        <w:tc>
          <w:tcPr>
            <w:tcW w:w="5377" w:type="dxa"/>
            <w:gridSpan w:val="3"/>
            <w:vAlign w:val="bottom"/>
          </w:tcPr>
          <w:p w:rsidR="00AF09DA" w:rsidRPr="00310F11" w:rsidRDefault="00AF09DA" w:rsidP="00310F11">
            <w:pPr>
              <w:jc w:val="right"/>
              <w:rPr>
                <w:szCs w:val="21"/>
              </w:rPr>
            </w:pPr>
            <w:r w:rsidRPr="00310F11">
              <w:rPr>
                <w:szCs w:val="21"/>
              </w:rPr>
              <w:t>上海证券交易所</w:t>
            </w:r>
          </w:p>
        </w:tc>
      </w:tr>
      <w:tr w:rsidR="00AF09DA" w:rsidRPr="00A80EEF" w:rsidTr="00310F11">
        <w:trPr>
          <w:jc w:val="center"/>
        </w:trPr>
        <w:tc>
          <w:tcPr>
            <w:tcW w:w="3618" w:type="dxa"/>
          </w:tcPr>
          <w:p w:rsidR="00AF09DA" w:rsidRPr="00A80EEF" w:rsidRDefault="00AF09DA" w:rsidP="00B85A33">
            <w:pPr>
              <w:rPr>
                <w:rFonts w:ascii="宋体"/>
                <w:color w:val="000000"/>
                <w:kern w:val="0"/>
                <w:szCs w:val="21"/>
              </w:rPr>
            </w:pPr>
            <w:r w:rsidRPr="00A80EEF">
              <w:rPr>
                <w:rFonts w:ascii="宋体" w:hAnsi="宋体" w:hint="eastAsia"/>
                <w:szCs w:val="21"/>
              </w:rPr>
              <w:t>上市日期</w:t>
            </w:r>
          </w:p>
        </w:tc>
        <w:tc>
          <w:tcPr>
            <w:tcW w:w="5377" w:type="dxa"/>
            <w:gridSpan w:val="3"/>
            <w:vAlign w:val="bottom"/>
          </w:tcPr>
          <w:p w:rsidR="00AF09DA" w:rsidRPr="00310F11" w:rsidRDefault="00AF09DA" w:rsidP="00310F11">
            <w:pPr>
              <w:jc w:val="right"/>
              <w:rPr>
                <w:szCs w:val="21"/>
              </w:rPr>
            </w:pPr>
            <w:r w:rsidRPr="00310F11">
              <w:rPr>
                <w:szCs w:val="21"/>
              </w:rPr>
              <w:t>2015</w:t>
            </w:r>
            <w:r w:rsidRPr="00310F11">
              <w:rPr>
                <w:szCs w:val="21"/>
              </w:rPr>
              <w:t>年</w:t>
            </w:r>
            <w:r w:rsidRPr="00310F11">
              <w:rPr>
                <w:szCs w:val="21"/>
              </w:rPr>
              <w:t>7</w:t>
            </w:r>
            <w:r w:rsidRPr="00310F11">
              <w:rPr>
                <w:szCs w:val="21"/>
              </w:rPr>
              <w:t>月</w:t>
            </w:r>
            <w:r w:rsidRPr="00310F11">
              <w:rPr>
                <w:szCs w:val="21"/>
              </w:rPr>
              <w:t>15</w:t>
            </w:r>
            <w:r w:rsidRPr="00310F11">
              <w:rPr>
                <w:szCs w:val="21"/>
              </w:rPr>
              <w:t>日</w:t>
            </w:r>
          </w:p>
        </w:tc>
      </w:tr>
      <w:tr w:rsidR="00AF09DA" w:rsidRPr="00A80EEF" w:rsidTr="00310F11">
        <w:trPr>
          <w:trHeight w:val="369"/>
          <w:jc w:val="center"/>
        </w:trPr>
        <w:tc>
          <w:tcPr>
            <w:tcW w:w="3618" w:type="dxa"/>
            <w:vAlign w:val="center"/>
          </w:tcPr>
          <w:p w:rsidR="00AF09DA" w:rsidRPr="00A80EEF" w:rsidRDefault="00AF09DA" w:rsidP="00B85A33">
            <w:pPr>
              <w:rPr>
                <w:rFonts w:ascii="宋体"/>
                <w:szCs w:val="21"/>
              </w:rPr>
            </w:pPr>
            <w:r w:rsidRPr="00A80EEF">
              <w:rPr>
                <w:rFonts w:ascii="宋体" w:hAnsi="宋体" w:hint="eastAsia"/>
                <w:szCs w:val="21"/>
              </w:rPr>
              <w:t>下属分级基金的基金简称</w:t>
            </w:r>
          </w:p>
        </w:tc>
        <w:tc>
          <w:tcPr>
            <w:tcW w:w="1899" w:type="dxa"/>
            <w:vAlign w:val="center"/>
          </w:tcPr>
          <w:p w:rsidR="00AF09DA" w:rsidRPr="00310F11" w:rsidRDefault="00AF09DA" w:rsidP="00310F11">
            <w:pPr>
              <w:jc w:val="right"/>
              <w:rPr>
                <w:szCs w:val="21"/>
              </w:rPr>
            </w:pPr>
            <w:r w:rsidRPr="00310F11">
              <w:rPr>
                <w:szCs w:val="21"/>
              </w:rPr>
              <w:t>易方达证券公司分级</w:t>
            </w:r>
          </w:p>
        </w:tc>
        <w:tc>
          <w:tcPr>
            <w:tcW w:w="1739" w:type="dxa"/>
            <w:vAlign w:val="center"/>
          </w:tcPr>
          <w:p w:rsidR="00AF09DA" w:rsidRPr="00310F11" w:rsidRDefault="00AF09DA" w:rsidP="00310F11">
            <w:pPr>
              <w:jc w:val="right"/>
              <w:rPr>
                <w:szCs w:val="21"/>
              </w:rPr>
            </w:pPr>
            <w:r w:rsidRPr="00310F11">
              <w:rPr>
                <w:szCs w:val="21"/>
              </w:rPr>
              <w:t>易方达证券公司分级</w:t>
            </w:r>
            <w:r w:rsidRPr="00310F11">
              <w:rPr>
                <w:szCs w:val="21"/>
              </w:rPr>
              <w:t>A</w:t>
            </w:r>
          </w:p>
        </w:tc>
        <w:tc>
          <w:tcPr>
            <w:tcW w:w="1739" w:type="dxa"/>
            <w:vAlign w:val="center"/>
          </w:tcPr>
          <w:p w:rsidR="00AF09DA" w:rsidRPr="00310F11" w:rsidRDefault="00AF09DA" w:rsidP="00310F11">
            <w:pPr>
              <w:jc w:val="right"/>
              <w:rPr>
                <w:szCs w:val="21"/>
              </w:rPr>
            </w:pPr>
            <w:r w:rsidRPr="00310F11">
              <w:rPr>
                <w:szCs w:val="21"/>
              </w:rPr>
              <w:t>易方达证券公司分级</w:t>
            </w:r>
            <w:r w:rsidRPr="00310F11">
              <w:rPr>
                <w:szCs w:val="21"/>
              </w:rPr>
              <w:t>B</w:t>
            </w:r>
          </w:p>
        </w:tc>
      </w:tr>
      <w:tr w:rsidR="00F749AA" w:rsidRPr="00A80EEF" w:rsidTr="00310F11">
        <w:trPr>
          <w:jc w:val="center"/>
        </w:trPr>
        <w:tc>
          <w:tcPr>
            <w:tcW w:w="3618" w:type="dxa"/>
            <w:vAlign w:val="center"/>
          </w:tcPr>
          <w:p w:rsidR="00F749AA" w:rsidRPr="00F749AA" w:rsidRDefault="00844DB2" w:rsidP="00B85A33">
            <w:pPr>
              <w:rPr>
                <w:rFonts w:ascii="宋体" w:hAnsi="宋体"/>
                <w:szCs w:val="21"/>
              </w:rPr>
            </w:pPr>
            <w:r>
              <w:rPr>
                <w:rFonts w:ascii="宋体" w:hAnsi="宋体" w:hint="eastAsia"/>
                <w:szCs w:val="21"/>
              </w:rPr>
              <w:t>下属分级基金</w:t>
            </w:r>
            <w:r w:rsidR="00F749AA">
              <w:rPr>
                <w:rFonts w:ascii="宋体" w:hAnsi="宋体" w:hint="eastAsia"/>
                <w:szCs w:val="21"/>
              </w:rPr>
              <w:t>场内</w:t>
            </w:r>
            <w:r w:rsidR="00F749AA" w:rsidRPr="00A80EEF">
              <w:rPr>
                <w:rFonts w:ascii="宋体" w:hAnsi="宋体" w:hint="eastAsia"/>
                <w:szCs w:val="21"/>
              </w:rPr>
              <w:t>简称</w:t>
            </w:r>
          </w:p>
        </w:tc>
        <w:tc>
          <w:tcPr>
            <w:tcW w:w="1899" w:type="dxa"/>
            <w:vAlign w:val="center"/>
          </w:tcPr>
          <w:p w:rsidR="00F749AA" w:rsidRPr="00310F11" w:rsidRDefault="00F749AA" w:rsidP="00310F11">
            <w:pPr>
              <w:jc w:val="right"/>
              <w:rPr>
                <w:szCs w:val="21"/>
              </w:rPr>
            </w:pPr>
            <w:r w:rsidRPr="00310F11">
              <w:rPr>
                <w:szCs w:val="21"/>
              </w:rPr>
              <w:t>证券分级</w:t>
            </w:r>
          </w:p>
        </w:tc>
        <w:tc>
          <w:tcPr>
            <w:tcW w:w="1739" w:type="dxa"/>
            <w:vAlign w:val="center"/>
          </w:tcPr>
          <w:p w:rsidR="00F749AA" w:rsidRPr="00310F11" w:rsidRDefault="00F749AA" w:rsidP="00310F11">
            <w:pPr>
              <w:jc w:val="right"/>
              <w:rPr>
                <w:szCs w:val="21"/>
              </w:rPr>
            </w:pPr>
            <w:r w:rsidRPr="00310F11">
              <w:rPr>
                <w:szCs w:val="21"/>
              </w:rPr>
              <w:t>证券</w:t>
            </w:r>
            <w:r w:rsidRPr="00310F11">
              <w:rPr>
                <w:szCs w:val="21"/>
              </w:rPr>
              <w:t>A</w:t>
            </w:r>
          </w:p>
        </w:tc>
        <w:tc>
          <w:tcPr>
            <w:tcW w:w="1739" w:type="dxa"/>
            <w:vAlign w:val="center"/>
          </w:tcPr>
          <w:p w:rsidR="00F749AA" w:rsidRPr="00310F11" w:rsidRDefault="00F749AA" w:rsidP="00310F11">
            <w:pPr>
              <w:jc w:val="right"/>
              <w:rPr>
                <w:szCs w:val="21"/>
              </w:rPr>
            </w:pPr>
            <w:r w:rsidRPr="00310F11">
              <w:rPr>
                <w:szCs w:val="21"/>
              </w:rPr>
              <w:t>证券</w:t>
            </w:r>
            <w:r w:rsidRPr="00310F11">
              <w:rPr>
                <w:szCs w:val="21"/>
              </w:rPr>
              <w:t>B</w:t>
            </w:r>
          </w:p>
        </w:tc>
      </w:tr>
      <w:tr w:rsidR="00AF09DA" w:rsidRPr="00A80EEF" w:rsidTr="00310F11">
        <w:trPr>
          <w:trHeight w:val="369"/>
          <w:jc w:val="center"/>
        </w:trPr>
        <w:tc>
          <w:tcPr>
            <w:tcW w:w="3618" w:type="dxa"/>
            <w:vAlign w:val="center"/>
          </w:tcPr>
          <w:p w:rsidR="00AF09DA" w:rsidRPr="00A80EEF" w:rsidRDefault="00AF09DA" w:rsidP="00B85A33">
            <w:pPr>
              <w:rPr>
                <w:rFonts w:ascii="宋体"/>
                <w:szCs w:val="21"/>
              </w:rPr>
            </w:pPr>
            <w:r w:rsidRPr="00A80EEF">
              <w:rPr>
                <w:rFonts w:ascii="宋体" w:hAnsi="宋体" w:hint="eastAsia"/>
                <w:szCs w:val="21"/>
              </w:rPr>
              <w:t>下属分级基金的交易代码</w:t>
            </w:r>
          </w:p>
        </w:tc>
        <w:tc>
          <w:tcPr>
            <w:tcW w:w="1899" w:type="dxa"/>
            <w:vAlign w:val="center"/>
          </w:tcPr>
          <w:p w:rsidR="00AF09DA" w:rsidRPr="00310F11" w:rsidRDefault="00AF09DA" w:rsidP="00310F11">
            <w:pPr>
              <w:jc w:val="right"/>
              <w:rPr>
                <w:szCs w:val="21"/>
              </w:rPr>
            </w:pPr>
            <w:r w:rsidRPr="00310F11">
              <w:rPr>
                <w:szCs w:val="21"/>
              </w:rPr>
              <w:t>502010</w:t>
            </w:r>
          </w:p>
        </w:tc>
        <w:tc>
          <w:tcPr>
            <w:tcW w:w="1739" w:type="dxa"/>
            <w:vAlign w:val="center"/>
          </w:tcPr>
          <w:p w:rsidR="00AF09DA" w:rsidRPr="00310F11" w:rsidRDefault="00AF09DA" w:rsidP="00310F11">
            <w:pPr>
              <w:jc w:val="right"/>
              <w:rPr>
                <w:szCs w:val="21"/>
              </w:rPr>
            </w:pPr>
            <w:r w:rsidRPr="00310F11">
              <w:rPr>
                <w:szCs w:val="21"/>
              </w:rPr>
              <w:t>502011</w:t>
            </w:r>
          </w:p>
        </w:tc>
        <w:tc>
          <w:tcPr>
            <w:tcW w:w="1739" w:type="dxa"/>
            <w:vAlign w:val="center"/>
          </w:tcPr>
          <w:p w:rsidR="00AF09DA" w:rsidRPr="00310F11" w:rsidRDefault="00AF09DA" w:rsidP="00310F11">
            <w:pPr>
              <w:jc w:val="right"/>
              <w:rPr>
                <w:szCs w:val="21"/>
              </w:rPr>
            </w:pPr>
            <w:r w:rsidRPr="00310F11">
              <w:rPr>
                <w:szCs w:val="21"/>
              </w:rPr>
              <w:t>502012</w:t>
            </w:r>
          </w:p>
        </w:tc>
      </w:tr>
      <w:tr w:rsidR="00AF09DA" w:rsidRPr="00A80EEF" w:rsidTr="00310F11">
        <w:trPr>
          <w:trHeight w:val="369"/>
          <w:jc w:val="center"/>
        </w:trPr>
        <w:tc>
          <w:tcPr>
            <w:tcW w:w="3618" w:type="dxa"/>
            <w:vAlign w:val="center"/>
          </w:tcPr>
          <w:p w:rsidR="00AF09DA" w:rsidRPr="00A80EEF" w:rsidRDefault="00AF09DA" w:rsidP="00B85A33">
            <w:pPr>
              <w:rPr>
                <w:rFonts w:ascii="宋体"/>
                <w:szCs w:val="21"/>
              </w:rPr>
            </w:pPr>
            <w:r w:rsidRPr="00A80EEF">
              <w:rPr>
                <w:rFonts w:ascii="宋体" w:hAnsi="宋体" w:hint="eastAsia"/>
                <w:szCs w:val="21"/>
              </w:rPr>
              <w:t>报告期末下属分级基金的份额总额</w:t>
            </w:r>
          </w:p>
        </w:tc>
        <w:tc>
          <w:tcPr>
            <w:tcW w:w="1899" w:type="dxa"/>
            <w:vAlign w:val="center"/>
          </w:tcPr>
          <w:p w:rsidR="00AF09DA" w:rsidRPr="00310F11" w:rsidRDefault="00AF09DA" w:rsidP="00310F11">
            <w:pPr>
              <w:jc w:val="right"/>
              <w:rPr>
                <w:szCs w:val="21"/>
              </w:rPr>
            </w:pPr>
            <w:r w:rsidRPr="00310F11">
              <w:rPr>
                <w:szCs w:val="21"/>
              </w:rPr>
              <w:t>482,022,966.69</w:t>
            </w:r>
            <w:r w:rsidRPr="00310F11">
              <w:rPr>
                <w:rFonts w:hAnsi="宋体"/>
                <w:szCs w:val="21"/>
              </w:rPr>
              <w:t>份</w:t>
            </w:r>
          </w:p>
        </w:tc>
        <w:tc>
          <w:tcPr>
            <w:tcW w:w="1739" w:type="dxa"/>
            <w:vAlign w:val="center"/>
          </w:tcPr>
          <w:p w:rsidR="00AF09DA" w:rsidRPr="00310F11" w:rsidRDefault="00AF09DA" w:rsidP="00310F11">
            <w:pPr>
              <w:jc w:val="right"/>
              <w:rPr>
                <w:szCs w:val="21"/>
              </w:rPr>
            </w:pPr>
            <w:r w:rsidRPr="00310F11">
              <w:rPr>
                <w:szCs w:val="21"/>
              </w:rPr>
              <w:t>123,120,367.00</w:t>
            </w:r>
            <w:r w:rsidRPr="00310F11">
              <w:rPr>
                <w:rFonts w:hAnsi="宋体"/>
                <w:szCs w:val="21"/>
              </w:rPr>
              <w:t>份</w:t>
            </w:r>
          </w:p>
        </w:tc>
        <w:tc>
          <w:tcPr>
            <w:tcW w:w="1739" w:type="dxa"/>
            <w:vAlign w:val="center"/>
          </w:tcPr>
          <w:p w:rsidR="00AF09DA" w:rsidRPr="00310F11" w:rsidRDefault="00AF09DA" w:rsidP="00310F11">
            <w:pPr>
              <w:jc w:val="right"/>
              <w:rPr>
                <w:szCs w:val="21"/>
              </w:rPr>
            </w:pPr>
            <w:r w:rsidRPr="00310F11">
              <w:rPr>
                <w:szCs w:val="21"/>
              </w:rPr>
              <w:t>123,120,367.00</w:t>
            </w:r>
            <w:r w:rsidRPr="00310F11">
              <w:rPr>
                <w:rFonts w:hAnsi="宋体"/>
                <w:szCs w:val="21"/>
              </w:rPr>
              <w:t>份</w:t>
            </w:r>
          </w:p>
        </w:tc>
      </w:tr>
    </w:tbl>
    <w:p w:rsidR="001A59F9" w:rsidRPr="00A7233B" w:rsidRDefault="001A59F9" w:rsidP="00C00742">
      <w:pPr>
        <w:pStyle w:val="20"/>
        <w:spacing w:before="0" w:after="0"/>
        <w:rPr>
          <w:rFonts w:asciiTheme="majorEastAsia" w:eastAsiaTheme="majorEastAsia" w:hAnsiTheme="majorEastAsia"/>
          <w:kern w:val="0"/>
          <w:sz w:val="21"/>
          <w:szCs w:val="21"/>
        </w:rPr>
      </w:pPr>
      <w:bookmarkStart w:id="16" w:name="_Toc361324846"/>
      <w:bookmarkStart w:id="17" w:name="_Toc35533886"/>
      <w:r w:rsidRPr="00A7233B">
        <w:rPr>
          <w:rFonts w:asciiTheme="majorEastAsia" w:eastAsiaTheme="majorEastAsia" w:hAnsiTheme="majorEastAsia"/>
          <w:kern w:val="0"/>
          <w:sz w:val="21"/>
          <w:szCs w:val="21"/>
        </w:rPr>
        <w:t>2.2</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基金产品说明</w:t>
      </w:r>
      <w:bookmarkEnd w:id="16"/>
      <w:bookmarkEnd w:id="1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291"/>
        <w:gridCol w:w="2291"/>
        <w:gridCol w:w="2291"/>
      </w:tblGrid>
      <w:tr w:rsidR="00CD712D" w:rsidRPr="00A80EEF" w:rsidTr="00B85A33">
        <w:trPr>
          <w:jc w:val="center"/>
        </w:trPr>
        <w:tc>
          <w:tcPr>
            <w:tcW w:w="2127" w:type="dxa"/>
            <w:vAlign w:val="center"/>
          </w:tcPr>
          <w:p w:rsidR="00CD712D" w:rsidRPr="00310F11" w:rsidRDefault="00CD712D" w:rsidP="00B85A33">
            <w:pPr>
              <w:rPr>
                <w:szCs w:val="21"/>
              </w:rPr>
            </w:pPr>
            <w:r w:rsidRPr="00310F11">
              <w:rPr>
                <w:rFonts w:hAnsi="宋体"/>
                <w:szCs w:val="21"/>
              </w:rPr>
              <w:t>投资目标</w:t>
            </w:r>
          </w:p>
        </w:tc>
        <w:tc>
          <w:tcPr>
            <w:tcW w:w="6873" w:type="dxa"/>
            <w:gridSpan w:val="3"/>
            <w:vAlign w:val="bottom"/>
          </w:tcPr>
          <w:p w:rsidR="00CD712D" w:rsidRPr="00310F11" w:rsidRDefault="00CD712D" w:rsidP="00B85A33">
            <w:pPr>
              <w:rPr>
                <w:szCs w:val="21"/>
              </w:rPr>
            </w:pPr>
            <w:r w:rsidRPr="00310F11">
              <w:rPr>
                <w:szCs w:val="21"/>
              </w:rPr>
              <w:t>紧密追踪业绩比较基准，追求跟踪偏离度与跟踪误差的最小化。</w:t>
            </w:r>
          </w:p>
        </w:tc>
      </w:tr>
      <w:tr w:rsidR="00CD712D" w:rsidRPr="00A80EEF" w:rsidTr="00B85A33">
        <w:trPr>
          <w:jc w:val="center"/>
        </w:trPr>
        <w:tc>
          <w:tcPr>
            <w:tcW w:w="2127" w:type="dxa"/>
            <w:vAlign w:val="center"/>
          </w:tcPr>
          <w:p w:rsidR="00CD712D" w:rsidRPr="00310F11" w:rsidRDefault="00CD712D" w:rsidP="00B85A33">
            <w:pPr>
              <w:rPr>
                <w:szCs w:val="21"/>
              </w:rPr>
            </w:pPr>
            <w:r w:rsidRPr="00310F11">
              <w:rPr>
                <w:rFonts w:hAnsi="宋体"/>
                <w:szCs w:val="21"/>
              </w:rPr>
              <w:t>投资策略</w:t>
            </w:r>
          </w:p>
        </w:tc>
        <w:tc>
          <w:tcPr>
            <w:tcW w:w="6873" w:type="dxa"/>
            <w:gridSpan w:val="3"/>
            <w:vAlign w:val="bottom"/>
          </w:tcPr>
          <w:p w:rsidR="00CD712D" w:rsidRPr="00310F11" w:rsidRDefault="00CD712D" w:rsidP="00B85A33">
            <w:pPr>
              <w:rPr>
                <w:szCs w:val="21"/>
              </w:rPr>
            </w:pPr>
            <w:r w:rsidRPr="00310F11">
              <w:rPr>
                <w:szCs w:val="21"/>
              </w:rPr>
              <w:t>本基金主要采取完全复制法进行投资，即完全按照标的指数的成份股组成及权重构建基金投资组合，并根据标的指数成份股及其权重的变动进行相应调整，以达到紧密跟踪标的指数的目的。本基金力争将年化跟踪误差控制在</w:t>
            </w:r>
            <w:r w:rsidRPr="00310F11">
              <w:rPr>
                <w:szCs w:val="21"/>
              </w:rPr>
              <w:t>4%</w:t>
            </w:r>
            <w:r w:rsidRPr="00310F11">
              <w:rPr>
                <w:szCs w:val="21"/>
              </w:rPr>
              <w:t>以内，日跟踪偏离度绝对值的平均值控制在</w:t>
            </w:r>
            <w:r w:rsidRPr="00310F11">
              <w:rPr>
                <w:szCs w:val="21"/>
              </w:rPr>
              <w:t>0.35%</w:t>
            </w:r>
            <w:r w:rsidRPr="00310F11">
              <w:rPr>
                <w:szCs w:val="21"/>
              </w:rPr>
              <w:t>以内。</w:t>
            </w:r>
          </w:p>
        </w:tc>
      </w:tr>
      <w:tr w:rsidR="00CD712D" w:rsidRPr="00A80EEF" w:rsidTr="00B85A33">
        <w:trPr>
          <w:jc w:val="center"/>
        </w:trPr>
        <w:tc>
          <w:tcPr>
            <w:tcW w:w="2127" w:type="dxa"/>
            <w:vAlign w:val="center"/>
          </w:tcPr>
          <w:p w:rsidR="00CD712D" w:rsidRPr="00310F11" w:rsidRDefault="00CD712D" w:rsidP="00B85A33">
            <w:pPr>
              <w:rPr>
                <w:szCs w:val="21"/>
              </w:rPr>
            </w:pPr>
            <w:r w:rsidRPr="00310F11">
              <w:rPr>
                <w:rFonts w:hAnsi="宋体"/>
                <w:szCs w:val="21"/>
              </w:rPr>
              <w:t>业绩比较基准</w:t>
            </w:r>
          </w:p>
        </w:tc>
        <w:tc>
          <w:tcPr>
            <w:tcW w:w="6873" w:type="dxa"/>
            <w:gridSpan w:val="3"/>
            <w:vAlign w:val="bottom"/>
          </w:tcPr>
          <w:p w:rsidR="00CD712D" w:rsidRPr="00310F11" w:rsidRDefault="00CD712D" w:rsidP="00B85A33">
            <w:pPr>
              <w:rPr>
                <w:szCs w:val="21"/>
              </w:rPr>
            </w:pPr>
            <w:r w:rsidRPr="00310F11">
              <w:rPr>
                <w:szCs w:val="21"/>
              </w:rPr>
              <w:t>95%×</w:t>
            </w:r>
            <w:r w:rsidRPr="00310F11">
              <w:rPr>
                <w:szCs w:val="21"/>
              </w:rPr>
              <w:t>中证全指证券公司指数收益率＋</w:t>
            </w:r>
            <w:r w:rsidRPr="00310F11">
              <w:rPr>
                <w:szCs w:val="21"/>
              </w:rPr>
              <w:t>5%×</w:t>
            </w:r>
            <w:r w:rsidRPr="00310F11">
              <w:rPr>
                <w:szCs w:val="21"/>
              </w:rPr>
              <w:t>同期银行活期存款利率（税后）</w:t>
            </w:r>
          </w:p>
        </w:tc>
      </w:tr>
      <w:tr w:rsidR="00CD712D" w:rsidRPr="00A80EEF" w:rsidTr="00B85A33">
        <w:trPr>
          <w:jc w:val="center"/>
        </w:trPr>
        <w:tc>
          <w:tcPr>
            <w:tcW w:w="2127" w:type="dxa"/>
            <w:vAlign w:val="center"/>
          </w:tcPr>
          <w:p w:rsidR="00CD712D" w:rsidRPr="00310F11" w:rsidRDefault="00CD712D" w:rsidP="00B85A33">
            <w:pPr>
              <w:rPr>
                <w:szCs w:val="21"/>
              </w:rPr>
            </w:pPr>
            <w:r w:rsidRPr="00310F11">
              <w:rPr>
                <w:rFonts w:hAnsi="宋体"/>
                <w:szCs w:val="21"/>
              </w:rPr>
              <w:t>风险收益特征</w:t>
            </w:r>
          </w:p>
        </w:tc>
        <w:tc>
          <w:tcPr>
            <w:tcW w:w="6873" w:type="dxa"/>
            <w:gridSpan w:val="3"/>
            <w:vAlign w:val="bottom"/>
          </w:tcPr>
          <w:p w:rsidR="00CD712D" w:rsidRPr="00310F11" w:rsidRDefault="00CD712D" w:rsidP="00B85A33">
            <w:pPr>
              <w:rPr>
                <w:szCs w:val="21"/>
              </w:rPr>
            </w:pPr>
            <w:r w:rsidRPr="00310F11">
              <w:rPr>
                <w:szCs w:val="21"/>
              </w:rPr>
              <w:t>本基金为股票型基金，主要采用完全复制策略跟踪标的指数的表现，其风险收益特征与标的指数相似。长期而言，其风险收益水平高于混合型基金、债券型基金和货币市场基金；</w:t>
            </w:r>
            <w:r w:rsidRPr="00310F11">
              <w:rPr>
                <w:szCs w:val="21"/>
              </w:rPr>
              <w:t>A</w:t>
            </w:r>
            <w:r w:rsidRPr="00310F11">
              <w:rPr>
                <w:szCs w:val="21"/>
              </w:rPr>
              <w:t>类份额具有预期风险、收益较低的特征；</w:t>
            </w:r>
            <w:r w:rsidRPr="00310F11">
              <w:rPr>
                <w:szCs w:val="21"/>
              </w:rPr>
              <w:t>B</w:t>
            </w:r>
            <w:r w:rsidRPr="00310F11">
              <w:rPr>
                <w:szCs w:val="21"/>
              </w:rPr>
              <w:t>类份额具有预期风险、收益较高的特征。</w:t>
            </w:r>
          </w:p>
        </w:tc>
      </w:tr>
      <w:tr w:rsidR="00CD712D" w:rsidRPr="00A80EEF" w:rsidTr="00B85A33">
        <w:trPr>
          <w:jc w:val="center"/>
        </w:trPr>
        <w:tc>
          <w:tcPr>
            <w:tcW w:w="2127" w:type="dxa"/>
          </w:tcPr>
          <w:p w:rsidR="00CD712D" w:rsidRPr="00310F11" w:rsidRDefault="00CD712D" w:rsidP="00B85A33">
            <w:pPr>
              <w:rPr>
                <w:szCs w:val="21"/>
              </w:rPr>
            </w:pPr>
            <w:r w:rsidRPr="00310F11">
              <w:rPr>
                <w:rFonts w:hAnsi="宋体"/>
                <w:szCs w:val="21"/>
              </w:rPr>
              <w:t>下属分级基金的风险收益特征</w:t>
            </w:r>
          </w:p>
        </w:tc>
        <w:tc>
          <w:tcPr>
            <w:tcW w:w="2291" w:type="dxa"/>
            <w:vAlign w:val="bottom"/>
          </w:tcPr>
          <w:p w:rsidR="00CD712D" w:rsidRPr="00310F11" w:rsidRDefault="00CD712D" w:rsidP="00B85A33">
            <w:pPr>
              <w:rPr>
                <w:szCs w:val="21"/>
              </w:rPr>
            </w:pPr>
            <w:r w:rsidRPr="00310F11">
              <w:rPr>
                <w:szCs w:val="21"/>
              </w:rPr>
              <w:t>基础份额为股票型基金，其风险收益水平高于混合型基金、债券型基金和货币市场基金。</w:t>
            </w:r>
          </w:p>
        </w:tc>
        <w:tc>
          <w:tcPr>
            <w:tcW w:w="2291" w:type="dxa"/>
            <w:vAlign w:val="bottom"/>
          </w:tcPr>
          <w:p w:rsidR="00CD712D" w:rsidRPr="00310F11" w:rsidRDefault="00CD712D" w:rsidP="00B85A33">
            <w:pPr>
              <w:rPr>
                <w:szCs w:val="21"/>
              </w:rPr>
            </w:pPr>
            <w:r w:rsidRPr="00310F11">
              <w:rPr>
                <w:szCs w:val="21"/>
              </w:rPr>
              <w:t>与基础份额相比，</w:t>
            </w:r>
            <w:r w:rsidRPr="00310F11">
              <w:rPr>
                <w:szCs w:val="21"/>
              </w:rPr>
              <w:t>A</w:t>
            </w:r>
            <w:r w:rsidRPr="00310F11">
              <w:rPr>
                <w:szCs w:val="21"/>
              </w:rPr>
              <w:t>类份额的预期收益和预期风险低于基础份额。</w:t>
            </w:r>
          </w:p>
        </w:tc>
        <w:tc>
          <w:tcPr>
            <w:tcW w:w="2291" w:type="dxa"/>
            <w:vAlign w:val="bottom"/>
          </w:tcPr>
          <w:p w:rsidR="00CD712D" w:rsidRPr="00310F11" w:rsidRDefault="00CD712D" w:rsidP="00B85A33">
            <w:pPr>
              <w:rPr>
                <w:szCs w:val="21"/>
              </w:rPr>
            </w:pPr>
            <w:r w:rsidRPr="00310F11">
              <w:rPr>
                <w:szCs w:val="21"/>
              </w:rPr>
              <w:t>与基础份额相比，</w:t>
            </w:r>
            <w:r w:rsidRPr="00310F11">
              <w:rPr>
                <w:szCs w:val="21"/>
              </w:rPr>
              <w:t>B</w:t>
            </w:r>
            <w:r w:rsidRPr="00310F11">
              <w:rPr>
                <w:szCs w:val="21"/>
              </w:rPr>
              <w:t>类份额的预期收益和预期风险高于基础份额。</w:t>
            </w:r>
          </w:p>
        </w:tc>
      </w:tr>
    </w:tbl>
    <w:p w:rsidR="001A59F9" w:rsidRPr="00A7233B" w:rsidRDefault="001A59F9" w:rsidP="00C00742">
      <w:pPr>
        <w:pStyle w:val="20"/>
        <w:spacing w:before="0" w:after="0"/>
        <w:rPr>
          <w:rFonts w:asciiTheme="majorEastAsia" w:eastAsiaTheme="majorEastAsia" w:hAnsiTheme="majorEastAsia"/>
          <w:kern w:val="0"/>
          <w:sz w:val="21"/>
          <w:szCs w:val="21"/>
        </w:rPr>
      </w:pPr>
      <w:bookmarkStart w:id="18" w:name="_Toc225498247"/>
      <w:bookmarkStart w:id="19" w:name="_Toc361324847"/>
      <w:bookmarkStart w:id="20" w:name="_Toc35533887"/>
      <w:r w:rsidRPr="00A7233B">
        <w:rPr>
          <w:rFonts w:asciiTheme="majorEastAsia" w:eastAsiaTheme="majorEastAsia" w:hAnsiTheme="majorEastAsia"/>
          <w:kern w:val="0"/>
          <w:sz w:val="21"/>
          <w:szCs w:val="21"/>
        </w:rPr>
        <w:t>2.3</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基金管理人和基金托管人</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181"/>
        <w:gridCol w:w="3260"/>
      </w:tblGrid>
      <w:tr w:rsidR="001A59F9" w:rsidRPr="00A80EEF" w:rsidTr="00310F11">
        <w:tc>
          <w:tcPr>
            <w:tcW w:w="2631" w:type="dxa"/>
            <w:gridSpan w:val="2"/>
            <w:vAlign w:val="center"/>
          </w:tcPr>
          <w:p w:rsidR="001A59F9" w:rsidRPr="00310F11"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hAnsiTheme="minorEastAsia"/>
                <w:color w:val="000000"/>
                <w:kern w:val="0"/>
                <w:szCs w:val="21"/>
              </w:rPr>
              <w:t>项目</w:t>
            </w:r>
          </w:p>
        </w:tc>
        <w:tc>
          <w:tcPr>
            <w:tcW w:w="3181" w:type="dxa"/>
            <w:vAlign w:val="center"/>
          </w:tcPr>
          <w:p w:rsidR="001A59F9" w:rsidRPr="00310F11" w:rsidRDefault="001A59F9" w:rsidP="00370FB7">
            <w:pPr>
              <w:spacing w:line="360" w:lineRule="auto"/>
              <w:jc w:val="center"/>
              <w:rPr>
                <w:rFonts w:eastAsiaTheme="minorEastAsia"/>
                <w:color w:val="000000"/>
                <w:szCs w:val="21"/>
              </w:rPr>
            </w:pPr>
            <w:r w:rsidRPr="00310F11">
              <w:rPr>
                <w:rFonts w:eastAsiaTheme="minorEastAsia" w:hAnsiTheme="minorEastAsia"/>
                <w:color w:val="000000"/>
                <w:szCs w:val="21"/>
              </w:rPr>
              <w:t>基金管理人</w:t>
            </w:r>
          </w:p>
        </w:tc>
        <w:tc>
          <w:tcPr>
            <w:tcW w:w="3260" w:type="dxa"/>
            <w:vAlign w:val="center"/>
          </w:tcPr>
          <w:p w:rsidR="001A59F9" w:rsidRPr="00310F11" w:rsidRDefault="001A59F9" w:rsidP="00370FB7">
            <w:pPr>
              <w:spacing w:line="360" w:lineRule="auto"/>
              <w:jc w:val="center"/>
              <w:rPr>
                <w:rFonts w:eastAsiaTheme="minorEastAsia"/>
                <w:color w:val="000000"/>
                <w:szCs w:val="21"/>
              </w:rPr>
            </w:pPr>
            <w:r w:rsidRPr="00310F11">
              <w:rPr>
                <w:rFonts w:eastAsiaTheme="minorEastAsia" w:hAnsiTheme="minorEastAsia"/>
                <w:color w:val="000000"/>
                <w:szCs w:val="21"/>
              </w:rPr>
              <w:t>基金托管人</w:t>
            </w:r>
          </w:p>
        </w:tc>
      </w:tr>
      <w:tr w:rsidR="001A59F9" w:rsidRPr="00A80EEF" w:rsidTr="00310F11">
        <w:tc>
          <w:tcPr>
            <w:tcW w:w="2631" w:type="dxa"/>
            <w:gridSpan w:val="2"/>
            <w:vAlign w:val="center"/>
          </w:tcPr>
          <w:p w:rsidR="001A59F9" w:rsidRPr="00310F11" w:rsidRDefault="001A59F9" w:rsidP="00026C9C">
            <w:pPr>
              <w:autoSpaceDE w:val="0"/>
              <w:autoSpaceDN w:val="0"/>
              <w:adjustRightInd w:val="0"/>
              <w:spacing w:before="29" w:line="360" w:lineRule="auto"/>
              <w:ind w:left="15"/>
              <w:rPr>
                <w:rFonts w:eastAsiaTheme="minorEastAsia"/>
                <w:color w:val="000000"/>
                <w:kern w:val="0"/>
                <w:szCs w:val="21"/>
              </w:rPr>
            </w:pPr>
            <w:r w:rsidRPr="00310F11">
              <w:rPr>
                <w:rFonts w:eastAsiaTheme="minorEastAsia" w:hAnsiTheme="minorEastAsia"/>
                <w:color w:val="000000"/>
                <w:kern w:val="0"/>
                <w:szCs w:val="21"/>
              </w:rPr>
              <w:t>名称</w:t>
            </w:r>
          </w:p>
        </w:tc>
        <w:tc>
          <w:tcPr>
            <w:tcW w:w="3181"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易方达基金管理有限公司</w:t>
            </w:r>
          </w:p>
        </w:tc>
        <w:tc>
          <w:tcPr>
            <w:tcW w:w="3260"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中国建设银行股份有限公司</w:t>
            </w:r>
          </w:p>
        </w:tc>
      </w:tr>
      <w:tr w:rsidR="001A59F9" w:rsidRPr="00A80EEF" w:rsidTr="00310F11">
        <w:tc>
          <w:tcPr>
            <w:tcW w:w="1260" w:type="dxa"/>
            <w:vMerge w:val="restart"/>
            <w:vAlign w:val="center"/>
          </w:tcPr>
          <w:p w:rsidR="001A59F9" w:rsidRPr="00310F11" w:rsidRDefault="001A59F9" w:rsidP="00026C9C">
            <w:pPr>
              <w:autoSpaceDE w:val="0"/>
              <w:autoSpaceDN w:val="0"/>
              <w:adjustRightInd w:val="0"/>
              <w:spacing w:before="29" w:line="360" w:lineRule="auto"/>
              <w:ind w:left="15"/>
              <w:rPr>
                <w:rFonts w:eastAsiaTheme="minorEastAsia"/>
                <w:color w:val="000000"/>
                <w:kern w:val="0"/>
                <w:szCs w:val="21"/>
              </w:rPr>
            </w:pPr>
            <w:r w:rsidRPr="00310F11">
              <w:rPr>
                <w:rFonts w:eastAsiaTheme="minorEastAsia" w:hAnsiTheme="minorEastAsia"/>
                <w:color w:val="000000"/>
                <w:szCs w:val="21"/>
              </w:rPr>
              <w:t>信息披露负责人</w:t>
            </w:r>
          </w:p>
        </w:tc>
        <w:tc>
          <w:tcPr>
            <w:tcW w:w="1371" w:type="dxa"/>
            <w:vAlign w:val="center"/>
          </w:tcPr>
          <w:p w:rsidR="001A59F9" w:rsidRPr="00310F11" w:rsidRDefault="001A59F9" w:rsidP="00026C9C">
            <w:pPr>
              <w:spacing w:line="360" w:lineRule="auto"/>
              <w:jc w:val="center"/>
              <w:rPr>
                <w:rFonts w:eastAsiaTheme="minorEastAsia"/>
                <w:color w:val="000000"/>
                <w:szCs w:val="21"/>
              </w:rPr>
            </w:pPr>
            <w:r w:rsidRPr="00310F11">
              <w:rPr>
                <w:rFonts w:eastAsiaTheme="minorEastAsia" w:hAnsiTheme="minorEastAsia"/>
                <w:color w:val="000000"/>
                <w:szCs w:val="21"/>
              </w:rPr>
              <w:t>姓名</w:t>
            </w:r>
          </w:p>
        </w:tc>
        <w:tc>
          <w:tcPr>
            <w:tcW w:w="3181"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张南</w:t>
            </w:r>
          </w:p>
        </w:tc>
        <w:tc>
          <w:tcPr>
            <w:tcW w:w="3260"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田青</w:t>
            </w:r>
          </w:p>
        </w:tc>
      </w:tr>
      <w:tr w:rsidR="001A59F9" w:rsidRPr="00A80EEF" w:rsidTr="00310F11">
        <w:tc>
          <w:tcPr>
            <w:tcW w:w="1260" w:type="dxa"/>
            <w:vMerge/>
            <w:vAlign w:val="center"/>
          </w:tcPr>
          <w:p w:rsidR="001A59F9" w:rsidRPr="00310F11"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310F11"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hAnsiTheme="minorEastAsia"/>
                <w:color w:val="000000"/>
                <w:szCs w:val="21"/>
              </w:rPr>
              <w:t>联系电话</w:t>
            </w:r>
          </w:p>
        </w:tc>
        <w:tc>
          <w:tcPr>
            <w:tcW w:w="3181"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020-85102688</w:t>
            </w:r>
          </w:p>
        </w:tc>
        <w:tc>
          <w:tcPr>
            <w:tcW w:w="3260"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010-67595096</w:t>
            </w:r>
          </w:p>
        </w:tc>
      </w:tr>
      <w:tr w:rsidR="001A59F9" w:rsidRPr="00A80EEF" w:rsidTr="00310F11">
        <w:tc>
          <w:tcPr>
            <w:tcW w:w="1260" w:type="dxa"/>
            <w:vMerge/>
            <w:vAlign w:val="center"/>
          </w:tcPr>
          <w:p w:rsidR="001A59F9" w:rsidRPr="00310F11"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310F11"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hAnsiTheme="minorEastAsia"/>
                <w:color w:val="000000"/>
                <w:szCs w:val="21"/>
              </w:rPr>
              <w:t>电子邮箱</w:t>
            </w:r>
          </w:p>
        </w:tc>
        <w:tc>
          <w:tcPr>
            <w:tcW w:w="3181"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service@efunds.com.cn</w:t>
            </w:r>
          </w:p>
        </w:tc>
        <w:tc>
          <w:tcPr>
            <w:tcW w:w="3260"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tianqing1.zh@ccb.com</w:t>
            </w:r>
          </w:p>
        </w:tc>
      </w:tr>
      <w:tr w:rsidR="001A59F9" w:rsidRPr="00A80EEF" w:rsidTr="00310F11">
        <w:tc>
          <w:tcPr>
            <w:tcW w:w="2631" w:type="dxa"/>
            <w:gridSpan w:val="2"/>
            <w:vAlign w:val="center"/>
          </w:tcPr>
          <w:p w:rsidR="001A59F9" w:rsidRPr="00310F11" w:rsidRDefault="001A59F9" w:rsidP="00026C9C">
            <w:pPr>
              <w:spacing w:line="360" w:lineRule="auto"/>
              <w:rPr>
                <w:rFonts w:eastAsiaTheme="minorEastAsia"/>
                <w:color w:val="000000"/>
                <w:szCs w:val="21"/>
              </w:rPr>
            </w:pPr>
            <w:r w:rsidRPr="00310F11">
              <w:rPr>
                <w:rFonts w:eastAsiaTheme="minorEastAsia" w:hAnsiTheme="minorEastAsia"/>
                <w:color w:val="000000"/>
                <w:szCs w:val="21"/>
              </w:rPr>
              <w:t>客户服务电话</w:t>
            </w:r>
          </w:p>
        </w:tc>
        <w:tc>
          <w:tcPr>
            <w:tcW w:w="3181"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400 881 8088</w:t>
            </w:r>
          </w:p>
        </w:tc>
        <w:tc>
          <w:tcPr>
            <w:tcW w:w="3260"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010-67595096</w:t>
            </w:r>
          </w:p>
        </w:tc>
      </w:tr>
      <w:tr w:rsidR="001A59F9" w:rsidRPr="00A80EEF" w:rsidTr="00310F11">
        <w:tc>
          <w:tcPr>
            <w:tcW w:w="2631" w:type="dxa"/>
            <w:gridSpan w:val="2"/>
            <w:vAlign w:val="center"/>
          </w:tcPr>
          <w:p w:rsidR="001A59F9" w:rsidRPr="00310F11" w:rsidRDefault="001A59F9" w:rsidP="00026C9C">
            <w:pPr>
              <w:spacing w:line="360" w:lineRule="auto"/>
              <w:rPr>
                <w:rFonts w:eastAsiaTheme="minorEastAsia"/>
                <w:color w:val="000000"/>
                <w:szCs w:val="21"/>
              </w:rPr>
            </w:pPr>
            <w:r w:rsidRPr="00310F11">
              <w:rPr>
                <w:rFonts w:eastAsiaTheme="minorEastAsia" w:hAnsiTheme="minorEastAsia"/>
                <w:color w:val="000000"/>
                <w:szCs w:val="21"/>
              </w:rPr>
              <w:t>传真</w:t>
            </w:r>
          </w:p>
        </w:tc>
        <w:tc>
          <w:tcPr>
            <w:tcW w:w="3181"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020-85104666</w:t>
            </w:r>
          </w:p>
        </w:tc>
        <w:tc>
          <w:tcPr>
            <w:tcW w:w="3260"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010-66275853</w:t>
            </w:r>
          </w:p>
        </w:tc>
      </w:tr>
      <w:tr w:rsidR="001A59F9" w:rsidRPr="00A80EEF" w:rsidTr="00310F11">
        <w:tc>
          <w:tcPr>
            <w:tcW w:w="2631" w:type="dxa"/>
            <w:gridSpan w:val="2"/>
            <w:vAlign w:val="center"/>
          </w:tcPr>
          <w:p w:rsidR="001A59F9" w:rsidRPr="00310F11" w:rsidRDefault="001A59F9" w:rsidP="00026C9C">
            <w:pPr>
              <w:spacing w:line="360" w:lineRule="auto"/>
              <w:rPr>
                <w:rFonts w:eastAsiaTheme="minorEastAsia"/>
                <w:color w:val="000000"/>
                <w:szCs w:val="21"/>
              </w:rPr>
            </w:pPr>
            <w:r w:rsidRPr="00310F11">
              <w:rPr>
                <w:rFonts w:eastAsiaTheme="minorEastAsia" w:hAnsiTheme="minorEastAsia"/>
                <w:color w:val="000000"/>
                <w:szCs w:val="21"/>
              </w:rPr>
              <w:t>注册地址</w:t>
            </w:r>
          </w:p>
        </w:tc>
        <w:tc>
          <w:tcPr>
            <w:tcW w:w="3181"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广东省珠海市横琴新区宝华路</w:t>
            </w:r>
            <w:r w:rsidRPr="00310F11">
              <w:rPr>
                <w:rFonts w:eastAsiaTheme="minorEastAsia"/>
                <w:color w:val="000000"/>
                <w:kern w:val="0"/>
                <w:szCs w:val="21"/>
              </w:rPr>
              <w:t>6</w:t>
            </w:r>
            <w:r w:rsidRPr="00310F11">
              <w:rPr>
                <w:rFonts w:eastAsiaTheme="minorEastAsia"/>
                <w:color w:val="000000"/>
                <w:kern w:val="0"/>
                <w:szCs w:val="21"/>
              </w:rPr>
              <w:t>号</w:t>
            </w:r>
            <w:r w:rsidRPr="00310F11">
              <w:rPr>
                <w:rFonts w:eastAsiaTheme="minorEastAsia"/>
                <w:color w:val="000000"/>
                <w:kern w:val="0"/>
                <w:szCs w:val="21"/>
              </w:rPr>
              <w:t>105</w:t>
            </w:r>
            <w:r w:rsidRPr="00310F11">
              <w:rPr>
                <w:rFonts w:eastAsiaTheme="minorEastAsia"/>
                <w:color w:val="000000"/>
                <w:kern w:val="0"/>
                <w:szCs w:val="21"/>
              </w:rPr>
              <w:t>室－</w:t>
            </w:r>
            <w:r w:rsidRPr="00310F11">
              <w:rPr>
                <w:rFonts w:eastAsiaTheme="minorEastAsia"/>
                <w:color w:val="000000"/>
                <w:kern w:val="0"/>
                <w:szCs w:val="21"/>
              </w:rPr>
              <w:t>42891</w:t>
            </w:r>
            <w:r w:rsidRPr="00310F11">
              <w:rPr>
                <w:rFonts w:eastAsiaTheme="minorEastAsia"/>
                <w:color w:val="000000"/>
                <w:kern w:val="0"/>
                <w:szCs w:val="21"/>
              </w:rPr>
              <w:t>（集中办公区）</w:t>
            </w:r>
          </w:p>
        </w:tc>
        <w:tc>
          <w:tcPr>
            <w:tcW w:w="3260"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北京市西城区金融大街</w:t>
            </w:r>
            <w:r w:rsidRPr="00310F11">
              <w:rPr>
                <w:rFonts w:eastAsiaTheme="minorEastAsia"/>
                <w:color w:val="000000"/>
                <w:kern w:val="0"/>
                <w:szCs w:val="21"/>
              </w:rPr>
              <w:t>25</w:t>
            </w:r>
            <w:r w:rsidRPr="00310F11">
              <w:rPr>
                <w:rFonts w:eastAsiaTheme="minorEastAsia"/>
                <w:color w:val="000000"/>
                <w:kern w:val="0"/>
                <w:szCs w:val="21"/>
              </w:rPr>
              <w:t>号</w:t>
            </w:r>
          </w:p>
        </w:tc>
      </w:tr>
      <w:tr w:rsidR="001A59F9" w:rsidRPr="00A80EEF" w:rsidTr="00310F11">
        <w:tc>
          <w:tcPr>
            <w:tcW w:w="2631" w:type="dxa"/>
            <w:gridSpan w:val="2"/>
            <w:vAlign w:val="center"/>
          </w:tcPr>
          <w:p w:rsidR="001A59F9" w:rsidRPr="00310F11" w:rsidRDefault="001A59F9" w:rsidP="00026C9C">
            <w:pPr>
              <w:spacing w:line="360" w:lineRule="auto"/>
              <w:rPr>
                <w:rFonts w:eastAsiaTheme="minorEastAsia"/>
                <w:color w:val="000000"/>
                <w:szCs w:val="21"/>
              </w:rPr>
            </w:pPr>
            <w:r w:rsidRPr="00310F11">
              <w:rPr>
                <w:rFonts w:eastAsiaTheme="minorEastAsia" w:hAnsiTheme="minorEastAsia"/>
                <w:color w:val="000000"/>
                <w:szCs w:val="21"/>
              </w:rPr>
              <w:t>办公地址</w:t>
            </w:r>
          </w:p>
        </w:tc>
        <w:tc>
          <w:tcPr>
            <w:tcW w:w="3181"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广州市天河区珠江新城珠江东路</w:t>
            </w:r>
            <w:r w:rsidRPr="00310F11">
              <w:rPr>
                <w:rFonts w:eastAsiaTheme="minorEastAsia"/>
                <w:color w:val="000000"/>
                <w:kern w:val="0"/>
                <w:szCs w:val="21"/>
              </w:rPr>
              <w:t>30</w:t>
            </w:r>
            <w:r w:rsidRPr="00310F11">
              <w:rPr>
                <w:rFonts w:eastAsiaTheme="minorEastAsia"/>
                <w:color w:val="000000"/>
                <w:kern w:val="0"/>
                <w:szCs w:val="21"/>
              </w:rPr>
              <w:t>号广州银行大厦</w:t>
            </w:r>
            <w:r w:rsidRPr="00310F11">
              <w:rPr>
                <w:rFonts w:eastAsiaTheme="minorEastAsia"/>
                <w:color w:val="000000"/>
                <w:kern w:val="0"/>
                <w:szCs w:val="21"/>
              </w:rPr>
              <w:t>40-43</w:t>
            </w:r>
            <w:r w:rsidRPr="00310F11">
              <w:rPr>
                <w:rFonts w:eastAsiaTheme="minorEastAsia"/>
                <w:color w:val="000000"/>
                <w:kern w:val="0"/>
                <w:szCs w:val="21"/>
              </w:rPr>
              <w:t>楼</w:t>
            </w:r>
          </w:p>
        </w:tc>
        <w:tc>
          <w:tcPr>
            <w:tcW w:w="3260"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北京市西城区闹市口大街</w:t>
            </w:r>
            <w:r w:rsidRPr="00310F11">
              <w:rPr>
                <w:rFonts w:eastAsiaTheme="minorEastAsia"/>
                <w:color w:val="000000"/>
                <w:kern w:val="0"/>
                <w:szCs w:val="21"/>
              </w:rPr>
              <w:t>1</w:t>
            </w:r>
            <w:r w:rsidRPr="00310F11">
              <w:rPr>
                <w:rFonts w:eastAsiaTheme="minorEastAsia"/>
                <w:color w:val="000000"/>
                <w:kern w:val="0"/>
                <w:szCs w:val="21"/>
              </w:rPr>
              <w:t>号院</w:t>
            </w:r>
            <w:r w:rsidRPr="00310F11">
              <w:rPr>
                <w:rFonts w:eastAsiaTheme="minorEastAsia"/>
                <w:color w:val="000000"/>
                <w:kern w:val="0"/>
                <w:szCs w:val="21"/>
              </w:rPr>
              <w:t>1</w:t>
            </w:r>
            <w:r w:rsidRPr="00310F11">
              <w:rPr>
                <w:rFonts w:eastAsiaTheme="minorEastAsia"/>
                <w:color w:val="000000"/>
                <w:kern w:val="0"/>
                <w:szCs w:val="21"/>
              </w:rPr>
              <w:t>号楼</w:t>
            </w:r>
          </w:p>
        </w:tc>
      </w:tr>
      <w:tr w:rsidR="001A59F9" w:rsidRPr="00A80EEF" w:rsidTr="00310F11">
        <w:tc>
          <w:tcPr>
            <w:tcW w:w="2631" w:type="dxa"/>
            <w:gridSpan w:val="2"/>
            <w:vAlign w:val="center"/>
          </w:tcPr>
          <w:p w:rsidR="001A59F9" w:rsidRPr="00310F11" w:rsidRDefault="001A59F9" w:rsidP="00026C9C">
            <w:pPr>
              <w:spacing w:line="360" w:lineRule="auto"/>
              <w:rPr>
                <w:rFonts w:eastAsiaTheme="minorEastAsia"/>
                <w:color w:val="000000"/>
                <w:szCs w:val="21"/>
              </w:rPr>
            </w:pPr>
            <w:r w:rsidRPr="00310F11">
              <w:rPr>
                <w:rFonts w:eastAsiaTheme="minorEastAsia" w:hAnsiTheme="minorEastAsia"/>
                <w:color w:val="000000"/>
                <w:szCs w:val="21"/>
              </w:rPr>
              <w:t>邮政编码</w:t>
            </w:r>
          </w:p>
        </w:tc>
        <w:tc>
          <w:tcPr>
            <w:tcW w:w="3181"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510620</w:t>
            </w:r>
          </w:p>
        </w:tc>
        <w:tc>
          <w:tcPr>
            <w:tcW w:w="3260"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100033</w:t>
            </w:r>
          </w:p>
        </w:tc>
      </w:tr>
      <w:tr w:rsidR="001A59F9" w:rsidRPr="00A80EEF" w:rsidTr="00310F11">
        <w:tc>
          <w:tcPr>
            <w:tcW w:w="2631" w:type="dxa"/>
            <w:gridSpan w:val="2"/>
            <w:vAlign w:val="center"/>
          </w:tcPr>
          <w:p w:rsidR="001A59F9" w:rsidRPr="00310F11" w:rsidRDefault="001A59F9" w:rsidP="00026C9C">
            <w:pPr>
              <w:spacing w:line="360" w:lineRule="auto"/>
              <w:rPr>
                <w:rFonts w:eastAsiaTheme="minorEastAsia"/>
                <w:color w:val="000000"/>
                <w:szCs w:val="21"/>
              </w:rPr>
            </w:pPr>
            <w:r w:rsidRPr="00310F11">
              <w:rPr>
                <w:rFonts w:eastAsiaTheme="minorEastAsia" w:hAnsiTheme="minorEastAsia"/>
                <w:color w:val="000000"/>
                <w:szCs w:val="21"/>
              </w:rPr>
              <w:t>法定代表人</w:t>
            </w:r>
          </w:p>
        </w:tc>
        <w:tc>
          <w:tcPr>
            <w:tcW w:w="3181"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刘晓艳</w:t>
            </w:r>
          </w:p>
        </w:tc>
        <w:tc>
          <w:tcPr>
            <w:tcW w:w="3260" w:type="dxa"/>
            <w:vAlign w:val="center"/>
          </w:tcPr>
          <w:p w:rsidR="001A59F9" w:rsidRPr="00310F11"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310F11">
              <w:rPr>
                <w:rFonts w:eastAsiaTheme="minorEastAsia"/>
                <w:color w:val="000000"/>
                <w:kern w:val="0"/>
                <w:szCs w:val="21"/>
              </w:rPr>
              <w:t>田国立</w:t>
            </w:r>
          </w:p>
        </w:tc>
      </w:tr>
    </w:tbl>
    <w:p w:rsidR="001A59F9" w:rsidRPr="00A7233B" w:rsidRDefault="001A59F9" w:rsidP="00C00742">
      <w:pPr>
        <w:pStyle w:val="20"/>
        <w:spacing w:before="0" w:after="0"/>
        <w:rPr>
          <w:rFonts w:asciiTheme="majorEastAsia" w:eastAsiaTheme="majorEastAsia" w:hAnsiTheme="majorEastAsia"/>
          <w:kern w:val="0"/>
          <w:sz w:val="21"/>
          <w:szCs w:val="21"/>
        </w:rPr>
      </w:pPr>
      <w:bookmarkStart w:id="21" w:name="_Toc225498248"/>
      <w:bookmarkStart w:id="22" w:name="_Toc361324848"/>
      <w:bookmarkStart w:id="23" w:name="_Toc35533888"/>
      <w:r w:rsidRPr="00A7233B">
        <w:rPr>
          <w:rFonts w:asciiTheme="majorEastAsia" w:eastAsiaTheme="majorEastAsia" w:hAnsiTheme="majorEastAsia"/>
          <w:kern w:val="0"/>
          <w:sz w:val="21"/>
          <w:szCs w:val="21"/>
        </w:rPr>
        <w:t>2.4</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信息披露方式</w:t>
      </w:r>
      <w:bookmarkEnd w:id="21"/>
      <w:bookmarkEnd w:id="22"/>
      <w:bookmarkEnd w:id="23"/>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86"/>
      </w:tblGrid>
      <w:tr w:rsidR="001A59F9" w:rsidRPr="00A80EEF" w:rsidTr="00310F11">
        <w:tc>
          <w:tcPr>
            <w:tcW w:w="3686" w:type="dxa"/>
            <w:vAlign w:val="center"/>
          </w:tcPr>
          <w:p w:rsidR="001A59F9" w:rsidRPr="00310F11" w:rsidRDefault="001A59F9" w:rsidP="00EE6D39">
            <w:pPr>
              <w:tabs>
                <w:tab w:val="left" w:pos="1740"/>
              </w:tabs>
              <w:spacing w:line="360" w:lineRule="auto"/>
              <w:rPr>
                <w:rFonts w:eastAsiaTheme="minorEastAsia"/>
                <w:color w:val="000000"/>
                <w:szCs w:val="21"/>
              </w:rPr>
            </w:pPr>
            <w:r w:rsidRPr="00310F11">
              <w:rPr>
                <w:rFonts w:eastAsiaTheme="minorEastAsia" w:hAnsiTheme="minorEastAsia"/>
                <w:color w:val="000000"/>
                <w:szCs w:val="21"/>
              </w:rPr>
              <w:t>本基金选定的信息披露报纸名称</w:t>
            </w:r>
          </w:p>
        </w:tc>
        <w:tc>
          <w:tcPr>
            <w:tcW w:w="5386" w:type="dxa"/>
            <w:vAlign w:val="center"/>
          </w:tcPr>
          <w:p w:rsidR="001A59F9" w:rsidRPr="00310F11" w:rsidRDefault="001A59F9" w:rsidP="00CF6C72">
            <w:pPr>
              <w:tabs>
                <w:tab w:val="left" w:pos="1740"/>
              </w:tabs>
              <w:spacing w:line="360" w:lineRule="auto"/>
              <w:rPr>
                <w:rFonts w:eastAsiaTheme="minorEastAsia"/>
                <w:color w:val="000000"/>
                <w:szCs w:val="21"/>
              </w:rPr>
            </w:pPr>
            <w:r w:rsidRPr="00310F11">
              <w:rPr>
                <w:rFonts w:eastAsiaTheme="minorEastAsia"/>
                <w:color w:val="000000"/>
                <w:szCs w:val="21"/>
              </w:rPr>
              <w:t>证券日报</w:t>
            </w:r>
          </w:p>
        </w:tc>
      </w:tr>
      <w:tr w:rsidR="001A59F9" w:rsidRPr="00A80EEF" w:rsidTr="00310F11">
        <w:tc>
          <w:tcPr>
            <w:tcW w:w="3686" w:type="dxa"/>
            <w:vAlign w:val="center"/>
          </w:tcPr>
          <w:p w:rsidR="001A59F9" w:rsidRPr="00310F11" w:rsidRDefault="001A59F9" w:rsidP="00EE6D39">
            <w:pPr>
              <w:tabs>
                <w:tab w:val="left" w:pos="1740"/>
              </w:tabs>
              <w:spacing w:line="360" w:lineRule="auto"/>
              <w:rPr>
                <w:rFonts w:eastAsiaTheme="minorEastAsia"/>
                <w:color w:val="000000"/>
                <w:szCs w:val="21"/>
              </w:rPr>
            </w:pPr>
            <w:r w:rsidRPr="00310F11">
              <w:rPr>
                <w:rFonts w:eastAsiaTheme="minorEastAsia" w:hAnsiTheme="minorEastAsia"/>
                <w:color w:val="000000"/>
                <w:szCs w:val="21"/>
              </w:rPr>
              <w:t>登载基金年度报告正文的管理人互联网网址</w:t>
            </w:r>
          </w:p>
        </w:tc>
        <w:tc>
          <w:tcPr>
            <w:tcW w:w="5386" w:type="dxa"/>
            <w:vAlign w:val="center"/>
          </w:tcPr>
          <w:p w:rsidR="001A59F9" w:rsidRPr="00310F11" w:rsidRDefault="001A59F9" w:rsidP="00CF6C72">
            <w:pPr>
              <w:tabs>
                <w:tab w:val="left" w:pos="1740"/>
              </w:tabs>
              <w:spacing w:line="360" w:lineRule="auto"/>
              <w:rPr>
                <w:rFonts w:eastAsiaTheme="minorEastAsia"/>
                <w:color w:val="000000"/>
                <w:szCs w:val="21"/>
              </w:rPr>
            </w:pPr>
            <w:r w:rsidRPr="00310F11">
              <w:rPr>
                <w:rFonts w:eastAsiaTheme="minorEastAsia"/>
                <w:color w:val="000000"/>
                <w:szCs w:val="21"/>
              </w:rPr>
              <w:t>http://www.efunds.com.cn</w:t>
            </w:r>
          </w:p>
        </w:tc>
      </w:tr>
      <w:tr w:rsidR="001A59F9" w:rsidRPr="00A80EEF" w:rsidTr="00310F11">
        <w:tc>
          <w:tcPr>
            <w:tcW w:w="3686" w:type="dxa"/>
            <w:vAlign w:val="center"/>
          </w:tcPr>
          <w:p w:rsidR="001A59F9" w:rsidRPr="00310F11" w:rsidRDefault="001A59F9" w:rsidP="00EE6D39">
            <w:pPr>
              <w:tabs>
                <w:tab w:val="left" w:pos="1740"/>
              </w:tabs>
              <w:spacing w:line="360" w:lineRule="auto"/>
              <w:rPr>
                <w:rFonts w:eastAsiaTheme="minorEastAsia"/>
                <w:color w:val="000000"/>
                <w:szCs w:val="21"/>
              </w:rPr>
            </w:pPr>
            <w:r w:rsidRPr="00310F11">
              <w:rPr>
                <w:rFonts w:eastAsiaTheme="minorEastAsia" w:hAnsiTheme="minorEastAsia"/>
                <w:color w:val="000000"/>
                <w:szCs w:val="21"/>
              </w:rPr>
              <w:t>基金年度报告备置地点</w:t>
            </w:r>
          </w:p>
        </w:tc>
        <w:tc>
          <w:tcPr>
            <w:tcW w:w="5386" w:type="dxa"/>
            <w:vAlign w:val="center"/>
          </w:tcPr>
          <w:p w:rsidR="001A59F9" w:rsidRPr="00310F11" w:rsidRDefault="001A59F9" w:rsidP="00CF6C72">
            <w:pPr>
              <w:tabs>
                <w:tab w:val="left" w:pos="1740"/>
              </w:tabs>
              <w:spacing w:line="360" w:lineRule="auto"/>
              <w:rPr>
                <w:rFonts w:eastAsiaTheme="minorEastAsia"/>
                <w:color w:val="000000"/>
                <w:szCs w:val="21"/>
              </w:rPr>
            </w:pPr>
            <w:r w:rsidRPr="00310F11">
              <w:rPr>
                <w:rFonts w:eastAsiaTheme="minorEastAsia"/>
                <w:color w:val="000000"/>
                <w:szCs w:val="21"/>
              </w:rPr>
              <w:t>广州市天河区珠江新城珠江东路</w:t>
            </w:r>
            <w:r w:rsidRPr="00310F11">
              <w:rPr>
                <w:rFonts w:eastAsiaTheme="minorEastAsia"/>
                <w:color w:val="000000"/>
                <w:szCs w:val="21"/>
              </w:rPr>
              <w:t>30</w:t>
            </w:r>
            <w:r w:rsidRPr="00310F11">
              <w:rPr>
                <w:rFonts w:eastAsiaTheme="minorEastAsia"/>
                <w:color w:val="000000"/>
                <w:szCs w:val="21"/>
              </w:rPr>
              <w:t>号广州银行大厦</w:t>
            </w:r>
            <w:r w:rsidRPr="00310F11">
              <w:rPr>
                <w:rFonts w:eastAsiaTheme="minorEastAsia"/>
                <w:color w:val="000000"/>
                <w:szCs w:val="21"/>
              </w:rPr>
              <w:t>43</w:t>
            </w:r>
            <w:r w:rsidRPr="00310F11">
              <w:rPr>
                <w:rFonts w:eastAsiaTheme="minorEastAsia"/>
                <w:color w:val="000000"/>
                <w:szCs w:val="21"/>
              </w:rPr>
              <w:t>楼</w:t>
            </w:r>
          </w:p>
        </w:tc>
      </w:tr>
    </w:tbl>
    <w:p w:rsidR="001A59F9" w:rsidRPr="00A7233B" w:rsidRDefault="001A59F9" w:rsidP="00C00742">
      <w:pPr>
        <w:pStyle w:val="20"/>
        <w:spacing w:before="0" w:after="0"/>
        <w:rPr>
          <w:rFonts w:asciiTheme="majorEastAsia" w:eastAsiaTheme="majorEastAsia" w:hAnsiTheme="majorEastAsia"/>
          <w:kern w:val="0"/>
          <w:sz w:val="21"/>
          <w:szCs w:val="21"/>
        </w:rPr>
      </w:pPr>
      <w:bookmarkStart w:id="24" w:name="_Toc225498249"/>
      <w:bookmarkStart w:id="25" w:name="_Toc361324849"/>
      <w:bookmarkStart w:id="26" w:name="_Toc35533889"/>
      <w:r w:rsidRPr="00A7233B">
        <w:rPr>
          <w:rFonts w:asciiTheme="majorEastAsia" w:eastAsiaTheme="majorEastAsia" w:hAnsiTheme="majorEastAsia"/>
          <w:kern w:val="0"/>
          <w:sz w:val="21"/>
          <w:szCs w:val="21"/>
        </w:rPr>
        <w:t>2.5</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其他相关资料</w:t>
      </w:r>
      <w:bookmarkEnd w:id="24"/>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1A59F9" w:rsidRPr="00A80EEF" w:rsidTr="006D141C">
        <w:tc>
          <w:tcPr>
            <w:tcW w:w="1951" w:type="dxa"/>
          </w:tcPr>
          <w:p w:rsidR="001A59F9" w:rsidRPr="00310F11" w:rsidRDefault="001A59F9" w:rsidP="00026C9C">
            <w:pPr>
              <w:tabs>
                <w:tab w:val="left" w:pos="1740"/>
              </w:tabs>
              <w:spacing w:line="360" w:lineRule="auto"/>
              <w:jc w:val="center"/>
              <w:rPr>
                <w:rFonts w:eastAsiaTheme="minorEastAsia"/>
                <w:color w:val="000000"/>
                <w:szCs w:val="21"/>
              </w:rPr>
            </w:pPr>
            <w:r w:rsidRPr="00310F11">
              <w:rPr>
                <w:rFonts w:eastAsiaTheme="minorEastAsia" w:hAnsiTheme="minorEastAsia"/>
                <w:color w:val="000000"/>
                <w:szCs w:val="21"/>
              </w:rPr>
              <w:t>项目</w:t>
            </w:r>
          </w:p>
        </w:tc>
        <w:tc>
          <w:tcPr>
            <w:tcW w:w="3260" w:type="dxa"/>
          </w:tcPr>
          <w:p w:rsidR="001A59F9" w:rsidRPr="00310F11" w:rsidRDefault="001A59F9" w:rsidP="00026C9C">
            <w:pPr>
              <w:tabs>
                <w:tab w:val="left" w:pos="1740"/>
              </w:tabs>
              <w:spacing w:line="360" w:lineRule="auto"/>
              <w:jc w:val="center"/>
              <w:rPr>
                <w:rFonts w:eastAsiaTheme="minorEastAsia"/>
                <w:color w:val="000000"/>
                <w:szCs w:val="21"/>
              </w:rPr>
            </w:pPr>
            <w:r w:rsidRPr="00310F11">
              <w:rPr>
                <w:rFonts w:eastAsiaTheme="minorEastAsia" w:hAnsiTheme="minorEastAsia"/>
                <w:color w:val="000000"/>
                <w:szCs w:val="21"/>
              </w:rPr>
              <w:t>名称</w:t>
            </w:r>
          </w:p>
        </w:tc>
        <w:tc>
          <w:tcPr>
            <w:tcW w:w="4075" w:type="dxa"/>
          </w:tcPr>
          <w:p w:rsidR="001A59F9" w:rsidRPr="00310F11" w:rsidRDefault="001A59F9" w:rsidP="00026C9C">
            <w:pPr>
              <w:tabs>
                <w:tab w:val="left" w:pos="1740"/>
              </w:tabs>
              <w:spacing w:line="360" w:lineRule="auto"/>
              <w:jc w:val="center"/>
              <w:rPr>
                <w:rFonts w:eastAsiaTheme="minorEastAsia"/>
                <w:color w:val="000000"/>
                <w:szCs w:val="21"/>
              </w:rPr>
            </w:pPr>
            <w:r w:rsidRPr="00310F11">
              <w:rPr>
                <w:rFonts w:eastAsiaTheme="minorEastAsia" w:hAnsiTheme="minorEastAsia"/>
                <w:color w:val="000000"/>
                <w:szCs w:val="21"/>
              </w:rPr>
              <w:t>办公地址</w:t>
            </w:r>
          </w:p>
        </w:tc>
      </w:tr>
      <w:tr w:rsidR="001A59F9" w:rsidRPr="00A80EEF" w:rsidTr="00CF6C72">
        <w:tc>
          <w:tcPr>
            <w:tcW w:w="1951" w:type="dxa"/>
            <w:vAlign w:val="center"/>
          </w:tcPr>
          <w:p w:rsidR="001A59F9" w:rsidRPr="00310F11" w:rsidRDefault="001A59F9" w:rsidP="00744E53">
            <w:pPr>
              <w:tabs>
                <w:tab w:val="left" w:pos="1740"/>
              </w:tabs>
              <w:spacing w:line="360" w:lineRule="auto"/>
              <w:rPr>
                <w:rFonts w:eastAsiaTheme="minorEastAsia"/>
                <w:color w:val="000000"/>
                <w:szCs w:val="21"/>
              </w:rPr>
            </w:pPr>
            <w:r w:rsidRPr="00310F11">
              <w:rPr>
                <w:rFonts w:eastAsiaTheme="minorEastAsia" w:hAnsiTheme="minorEastAsia"/>
                <w:color w:val="000000"/>
                <w:szCs w:val="21"/>
              </w:rPr>
              <w:t>会计师事务所</w:t>
            </w:r>
          </w:p>
        </w:tc>
        <w:tc>
          <w:tcPr>
            <w:tcW w:w="3260" w:type="dxa"/>
            <w:vAlign w:val="center"/>
          </w:tcPr>
          <w:p w:rsidR="001A59F9" w:rsidRPr="00310F11" w:rsidRDefault="001A59F9" w:rsidP="00CF6C72">
            <w:pPr>
              <w:tabs>
                <w:tab w:val="left" w:pos="1740"/>
              </w:tabs>
              <w:spacing w:line="360" w:lineRule="auto"/>
              <w:rPr>
                <w:rFonts w:eastAsiaTheme="minorEastAsia"/>
                <w:color w:val="000000"/>
                <w:szCs w:val="21"/>
              </w:rPr>
            </w:pPr>
            <w:r w:rsidRPr="00310F11">
              <w:rPr>
                <w:rFonts w:eastAsiaTheme="minorEastAsia"/>
                <w:color w:val="000000"/>
                <w:szCs w:val="21"/>
              </w:rPr>
              <w:t>普华永道中天会计师事务所</w:t>
            </w:r>
            <w:r w:rsidRPr="00310F11">
              <w:rPr>
                <w:rFonts w:eastAsiaTheme="minorEastAsia"/>
                <w:color w:val="000000"/>
                <w:szCs w:val="21"/>
              </w:rPr>
              <w:t>(</w:t>
            </w:r>
            <w:r w:rsidRPr="00310F11">
              <w:rPr>
                <w:rFonts w:eastAsiaTheme="minorEastAsia"/>
                <w:color w:val="000000"/>
                <w:szCs w:val="21"/>
              </w:rPr>
              <w:t>特殊普通合伙</w:t>
            </w:r>
            <w:r w:rsidRPr="00310F11">
              <w:rPr>
                <w:rFonts w:eastAsiaTheme="minorEastAsia"/>
                <w:color w:val="000000"/>
                <w:szCs w:val="21"/>
              </w:rPr>
              <w:t xml:space="preserve">) </w:t>
            </w:r>
          </w:p>
        </w:tc>
        <w:tc>
          <w:tcPr>
            <w:tcW w:w="4075" w:type="dxa"/>
            <w:vAlign w:val="center"/>
          </w:tcPr>
          <w:p w:rsidR="001A59F9" w:rsidRPr="00310F11" w:rsidRDefault="001A59F9" w:rsidP="00CF6C72">
            <w:pPr>
              <w:tabs>
                <w:tab w:val="left" w:pos="1740"/>
              </w:tabs>
              <w:spacing w:line="360" w:lineRule="auto"/>
              <w:rPr>
                <w:rFonts w:eastAsiaTheme="minorEastAsia"/>
                <w:color w:val="000000"/>
                <w:szCs w:val="21"/>
              </w:rPr>
            </w:pPr>
            <w:r w:rsidRPr="00310F11">
              <w:rPr>
                <w:rFonts w:eastAsiaTheme="minorEastAsia"/>
                <w:color w:val="000000"/>
                <w:szCs w:val="21"/>
              </w:rPr>
              <w:t>上海市湖滨路</w:t>
            </w:r>
            <w:r w:rsidRPr="00310F11">
              <w:rPr>
                <w:rFonts w:eastAsiaTheme="minorEastAsia"/>
                <w:color w:val="000000"/>
                <w:szCs w:val="21"/>
              </w:rPr>
              <w:t>202</w:t>
            </w:r>
            <w:r w:rsidRPr="00310F11">
              <w:rPr>
                <w:rFonts w:eastAsiaTheme="minorEastAsia"/>
                <w:color w:val="000000"/>
                <w:szCs w:val="21"/>
              </w:rPr>
              <w:t>号普华永道中心</w:t>
            </w:r>
            <w:r w:rsidRPr="00310F11">
              <w:rPr>
                <w:rFonts w:eastAsiaTheme="minorEastAsia"/>
                <w:color w:val="000000"/>
                <w:szCs w:val="21"/>
              </w:rPr>
              <w:t>11</w:t>
            </w:r>
            <w:r w:rsidRPr="00310F11">
              <w:rPr>
                <w:rFonts w:eastAsiaTheme="minorEastAsia"/>
                <w:color w:val="000000"/>
                <w:szCs w:val="21"/>
              </w:rPr>
              <w:t>楼</w:t>
            </w:r>
          </w:p>
        </w:tc>
      </w:tr>
      <w:tr w:rsidR="001A59F9" w:rsidRPr="00A80EEF" w:rsidTr="00CF6C72">
        <w:tc>
          <w:tcPr>
            <w:tcW w:w="1951" w:type="dxa"/>
            <w:vAlign w:val="center"/>
          </w:tcPr>
          <w:p w:rsidR="001A59F9" w:rsidRPr="00310F11" w:rsidRDefault="001A59F9" w:rsidP="00744E53">
            <w:pPr>
              <w:tabs>
                <w:tab w:val="left" w:pos="1740"/>
              </w:tabs>
              <w:spacing w:line="360" w:lineRule="auto"/>
              <w:rPr>
                <w:rFonts w:eastAsiaTheme="minorEastAsia"/>
                <w:color w:val="000000"/>
                <w:szCs w:val="21"/>
              </w:rPr>
            </w:pPr>
            <w:r w:rsidRPr="00310F11">
              <w:rPr>
                <w:rFonts w:eastAsiaTheme="minorEastAsia" w:hAnsiTheme="minorEastAsia"/>
                <w:color w:val="000000"/>
                <w:szCs w:val="21"/>
              </w:rPr>
              <w:t>注册登记机构</w:t>
            </w:r>
          </w:p>
        </w:tc>
        <w:tc>
          <w:tcPr>
            <w:tcW w:w="3260" w:type="dxa"/>
            <w:vAlign w:val="center"/>
          </w:tcPr>
          <w:p w:rsidR="001A59F9" w:rsidRPr="00310F11" w:rsidRDefault="001A59F9" w:rsidP="00CF6C72">
            <w:pPr>
              <w:tabs>
                <w:tab w:val="left" w:pos="1740"/>
              </w:tabs>
              <w:spacing w:line="360" w:lineRule="auto"/>
              <w:rPr>
                <w:rFonts w:eastAsiaTheme="minorEastAsia"/>
                <w:color w:val="000000"/>
                <w:szCs w:val="21"/>
              </w:rPr>
            </w:pPr>
            <w:r w:rsidRPr="00310F11">
              <w:rPr>
                <w:rFonts w:eastAsiaTheme="minorEastAsia"/>
                <w:color w:val="000000"/>
                <w:szCs w:val="21"/>
              </w:rPr>
              <w:t>中国证券登记结算有限责任公司</w:t>
            </w:r>
          </w:p>
        </w:tc>
        <w:tc>
          <w:tcPr>
            <w:tcW w:w="4075" w:type="dxa"/>
            <w:vAlign w:val="center"/>
          </w:tcPr>
          <w:p w:rsidR="001A59F9" w:rsidRPr="00310F11" w:rsidRDefault="001A59F9" w:rsidP="00CF6C72">
            <w:pPr>
              <w:tabs>
                <w:tab w:val="left" w:pos="1740"/>
              </w:tabs>
              <w:spacing w:line="360" w:lineRule="auto"/>
              <w:rPr>
                <w:rFonts w:eastAsiaTheme="minorEastAsia"/>
                <w:color w:val="000000"/>
                <w:szCs w:val="21"/>
              </w:rPr>
            </w:pPr>
            <w:r w:rsidRPr="00310F11">
              <w:rPr>
                <w:rFonts w:eastAsiaTheme="minorEastAsia"/>
                <w:color w:val="000000"/>
                <w:szCs w:val="21"/>
              </w:rPr>
              <w:t>北京市西城区太平桥大街</w:t>
            </w:r>
            <w:r w:rsidRPr="00310F11">
              <w:rPr>
                <w:rFonts w:eastAsiaTheme="minorEastAsia"/>
                <w:color w:val="000000"/>
                <w:szCs w:val="21"/>
              </w:rPr>
              <w:t>17</w:t>
            </w:r>
            <w:r w:rsidRPr="00310F11">
              <w:rPr>
                <w:rFonts w:eastAsiaTheme="minorEastAsia"/>
                <w:color w:val="000000"/>
                <w:szCs w:val="21"/>
              </w:rPr>
              <w:t>号</w:t>
            </w:r>
          </w:p>
        </w:tc>
      </w:tr>
    </w:tbl>
    <w:p w:rsidR="001A59F9" w:rsidRPr="00A3244B" w:rsidRDefault="001A59F9"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27" w:name="_Toc225498250"/>
      <w:bookmarkStart w:id="28" w:name="_Toc361324850"/>
      <w:bookmarkStart w:id="29" w:name="_Toc194312019"/>
      <w:bookmarkStart w:id="30" w:name="_Toc193947512"/>
      <w:bookmarkStart w:id="31" w:name="_Toc35533890"/>
      <w:r w:rsidRPr="00A3244B">
        <w:rPr>
          <w:rFonts w:ascii="宋体" w:hAnsi="宋体" w:cs="Arial" w:hint="eastAsia"/>
          <w:color w:val="000000"/>
          <w:sz w:val="21"/>
          <w:szCs w:val="21"/>
        </w:rPr>
        <w:t>§</w:t>
      </w:r>
      <w:r w:rsidRPr="00A3244B">
        <w:rPr>
          <w:rFonts w:ascii="宋体" w:hAnsi="宋体" w:cs="Arial"/>
          <w:color w:val="000000"/>
          <w:sz w:val="21"/>
          <w:szCs w:val="21"/>
        </w:rPr>
        <w:t>3</w:t>
      </w:r>
      <w:r w:rsidR="00DD1CFD" w:rsidRPr="00A7233B">
        <w:rPr>
          <w:rFonts w:ascii="宋体" w:hAnsi="宋体" w:cs="Arial"/>
          <w:color w:val="000000"/>
          <w:sz w:val="21"/>
          <w:szCs w:val="21"/>
        </w:rPr>
        <w:t xml:space="preserve">  </w:t>
      </w:r>
      <w:r w:rsidRPr="00A3244B">
        <w:rPr>
          <w:rFonts w:ascii="宋体" w:hAnsi="宋体" w:cs="Arial" w:hint="eastAsia"/>
          <w:color w:val="000000"/>
          <w:sz w:val="21"/>
          <w:szCs w:val="21"/>
        </w:rPr>
        <w:t>主要财务指标、基金净值表现</w:t>
      </w:r>
      <w:bookmarkEnd w:id="27"/>
      <w:r w:rsidRPr="00A3244B">
        <w:rPr>
          <w:rFonts w:ascii="宋体" w:hAnsi="宋体" w:cs="Arial" w:hint="eastAsia"/>
          <w:color w:val="000000"/>
          <w:sz w:val="21"/>
          <w:szCs w:val="21"/>
        </w:rPr>
        <w:t>及利润分配情况</w:t>
      </w:r>
      <w:bookmarkEnd w:id="28"/>
      <w:bookmarkEnd w:id="31"/>
    </w:p>
    <w:p w:rsidR="001A59F9" w:rsidRPr="00A7233B" w:rsidRDefault="001A59F9" w:rsidP="00C00742">
      <w:pPr>
        <w:pStyle w:val="20"/>
        <w:spacing w:before="0" w:after="0"/>
        <w:rPr>
          <w:rFonts w:asciiTheme="majorEastAsia" w:eastAsiaTheme="majorEastAsia" w:hAnsiTheme="majorEastAsia"/>
          <w:kern w:val="0"/>
          <w:sz w:val="21"/>
          <w:szCs w:val="21"/>
        </w:rPr>
      </w:pPr>
      <w:bookmarkStart w:id="32" w:name="_Toc286996129"/>
      <w:bookmarkStart w:id="33" w:name="_Toc361324851"/>
      <w:bookmarkStart w:id="34" w:name="_Toc35533891"/>
      <w:r w:rsidRPr="00A7233B">
        <w:rPr>
          <w:rFonts w:asciiTheme="majorEastAsia" w:eastAsiaTheme="majorEastAsia" w:hAnsiTheme="majorEastAsia"/>
          <w:kern w:val="0"/>
          <w:sz w:val="21"/>
          <w:szCs w:val="21"/>
        </w:rPr>
        <w:t>3.1</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主要会计数据和财务指标</w:t>
      </w:r>
      <w:bookmarkEnd w:id="32"/>
      <w:bookmarkEnd w:id="33"/>
      <w:bookmarkEnd w:id="34"/>
    </w:p>
    <w:bookmarkEnd w:id="29"/>
    <w:bookmarkEnd w:id="30"/>
    <w:p w:rsidR="007C1C59" w:rsidRPr="00822D34" w:rsidRDefault="007C1C59" w:rsidP="00822D34">
      <w:pPr>
        <w:autoSpaceDE w:val="0"/>
        <w:autoSpaceDN w:val="0"/>
        <w:adjustRightInd w:val="0"/>
        <w:spacing w:before="29" w:line="360" w:lineRule="auto"/>
        <w:ind w:left="17"/>
        <w:jc w:val="right"/>
        <w:rPr>
          <w:rFonts w:eastAsiaTheme="minorEastAsia"/>
          <w:szCs w:val="21"/>
        </w:rPr>
      </w:pPr>
      <w:r w:rsidRPr="00822D34">
        <w:rPr>
          <w:rFonts w:eastAsiaTheme="minorEastAsia"/>
          <w:szCs w:val="21"/>
        </w:rPr>
        <w:t>金额单位：人民币元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1"/>
        <w:gridCol w:w="2209"/>
        <w:gridCol w:w="2208"/>
        <w:gridCol w:w="2208"/>
      </w:tblGrid>
      <w:tr w:rsidR="007C1C59" w:rsidRPr="000A571D" w:rsidTr="00034726">
        <w:trPr>
          <w:trHeight w:val="487"/>
        </w:trPr>
        <w:tc>
          <w:tcPr>
            <w:tcW w:w="1432" w:type="pct"/>
            <w:vAlign w:val="center"/>
          </w:tcPr>
          <w:p w:rsidR="007C1C59" w:rsidRPr="000A571D" w:rsidRDefault="007C1C59" w:rsidP="006C5250">
            <w:pPr>
              <w:rPr>
                <w:rFonts w:eastAsiaTheme="minorEastAsia"/>
                <w:b/>
                <w:szCs w:val="21"/>
              </w:rPr>
            </w:pPr>
            <w:r w:rsidRPr="000A571D">
              <w:rPr>
                <w:rFonts w:eastAsiaTheme="minorEastAsia"/>
                <w:b/>
                <w:szCs w:val="21"/>
              </w:rPr>
              <w:t xml:space="preserve">3.1.1 </w:t>
            </w:r>
            <w:r w:rsidRPr="000A571D">
              <w:rPr>
                <w:rFonts w:eastAsiaTheme="minorEastAsia"/>
                <w:b/>
                <w:szCs w:val="21"/>
              </w:rPr>
              <w:t>期间数据和指标</w:t>
            </w:r>
            <w:r w:rsidRPr="000A571D">
              <w:rPr>
                <w:rFonts w:eastAsiaTheme="minorEastAsia"/>
                <w:szCs w:val="21"/>
              </w:rPr>
              <w:t xml:space="preserve"> </w:t>
            </w:r>
          </w:p>
        </w:tc>
        <w:tc>
          <w:tcPr>
            <w:tcW w:w="1189" w:type="pct"/>
            <w:vAlign w:val="center"/>
          </w:tcPr>
          <w:p w:rsidR="007C1C59" w:rsidRPr="000A571D" w:rsidRDefault="007C1C59" w:rsidP="006C5250">
            <w:pPr>
              <w:jc w:val="center"/>
              <w:rPr>
                <w:rFonts w:eastAsiaTheme="minorEastAsia"/>
                <w:b/>
                <w:szCs w:val="21"/>
              </w:rPr>
            </w:pPr>
            <w:r w:rsidRPr="000A571D">
              <w:rPr>
                <w:rFonts w:eastAsiaTheme="minorEastAsia"/>
                <w:b/>
                <w:szCs w:val="21"/>
              </w:rPr>
              <w:t>2019</w:t>
            </w:r>
            <w:r w:rsidRPr="000A571D">
              <w:rPr>
                <w:rFonts w:eastAsiaTheme="minorEastAsia"/>
                <w:b/>
                <w:szCs w:val="21"/>
              </w:rPr>
              <w:t>年</w:t>
            </w:r>
          </w:p>
        </w:tc>
        <w:tc>
          <w:tcPr>
            <w:tcW w:w="1189" w:type="pct"/>
            <w:vAlign w:val="center"/>
          </w:tcPr>
          <w:p w:rsidR="007C1C59" w:rsidRPr="000A571D" w:rsidRDefault="007C1C59" w:rsidP="006C5250">
            <w:pPr>
              <w:jc w:val="center"/>
              <w:rPr>
                <w:rFonts w:eastAsiaTheme="minorEastAsia"/>
                <w:b/>
                <w:szCs w:val="21"/>
              </w:rPr>
            </w:pPr>
            <w:r w:rsidRPr="000A571D">
              <w:rPr>
                <w:rFonts w:eastAsiaTheme="minorEastAsia"/>
                <w:b/>
                <w:szCs w:val="21"/>
              </w:rPr>
              <w:t>2018</w:t>
            </w:r>
            <w:r w:rsidRPr="000A571D">
              <w:rPr>
                <w:rFonts w:eastAsiaTheme="minorEastAsia"/>
                <w:b/>
                <w:szCs w:val="21"/>
              </w:rPr>
              <w:t>年</w:t>
            </w:r>
          </w:p>
        </w:tc>
        <w:tc>
          <w:tcPr>
            <w:tcW w:w="1189" w:type="pct"/>
            <w:vAlign w:val="center"/>
          </w:tcPr>
          <w:p w:rsidR="007C1C59" w:rsidRPr="000A571D" w:rsidRDefault="007C1C59" w:rsidP="006C5250">
            <w:pPr>
              <w:jc w:val="center"/>
              <w:rPr>
                <w:rFonts w:eastAsiaTheme="minorEastAsia"/>
                <w:b/>
                <w:szCs w:val="21"/>
              </w:rPr>
            </w:pPr>
            <w:r w:rsidRPr="000A571D">
              <w:rPr>
                <w:rFonts w:eastAsiaTheme="minorEastAsia"/>
                <w:b/>
                <w:szCs w:val="21"/>
              </w:rPr>
              <w:t>2017</w:t>
            </w:r>
            <w:r w:rsidRPr="000A571D">
              <w:rPr>
                <w:rFonts w:eastAsiaTheme="minorEastAsia"/>
                <w:b/>
                <w:szCs w:val="21"/>
              </w:rPr>
              <w:t>年</w:t>
            </w:r>
          </w:p>
        </w:tc>
      </w:tr>
      <w:tr w:rsidR="007C1C59" w:rsidRPr="000A571D" w:rsidTr="00034726">
        <w:tc>
          <w:tcPr>
            <w:tcW w:w="1432" w:type="pct"/>
            <w:vAlign w:val="center"/>
          </w:tcPr>
          <w:p w:rsidR="007C1C59" w:rsidRPr="000A571D" w:rsidRDefault="007C1C59" w:rsidP="006C5250">
            <w:pPr>
              <w:rPr>
                <w:rFonts w:eastAsiaTheme="minorEastAsia"/>
                <w:szCs w:val="21"/>
              </w:rPr>
            </w:pPr>
            <w:r w:rsidRPr="000A571D">
              <w:rPr>
                <w:rFonts w:eastAsiaTheme="minorEastAsia"/>
                <w:szCs w:val="21"/>
              </w:rPr>
              <w:t>本期已实现收益</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43,515,908.92</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-19,500,045.85</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-4,485,088.02</w:t>
            </w:r>
          </w:p>
        </w:tc>
      </w:tr>
      <w:tr w:rsidR="007C1C59" w:rsidRPr="000A571D" w:rsidTr="00034726">
        <w:tc>
          <w:tcPr>
            <w:tcW w:w="1432" w:type="pct"/>
            <w:vAlign w:val="center"/>
          </w:tcPr>
          <w:p w:rsidR="007C1C59" w:rsidRPr="000A571D" w:rsidRDefault="007C1C59" w:rsidP="006C5250">
            <w:pPr>
              <w:rPr>
                <w:rFonts w:eastAsiaTheme="minorEastAsia"/>
                <w:szCs w:val="21"/>
              </w:rPr>
            </w:pPr>
            <w:r w:rsidRPr="000A571D">
              <w:rPr>
                <w:rFonts w:eastAsiaTheme="minorEastAsia"/>
                <w:szCs w:val="21"/>
              </w:rPr>
              <w:t>本期利润</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301,215,085.49</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-129,242,524.12</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-29,958,906.52</w:t>
            </w:r>
          </w:p>
        </w:tc>
      </w:tr>
      <w:tr w:rsidR="007C1C59" w:rsidRPr="000A571D" w:rsidTr="00034726">
        <w:tc>
          <w:tcPr>
            <w:tcW w:w="1432" w:type="pct"/>
            <w:vAlign w:val="center"/>
          </w:tcPr>
          <w:p w:rsidR="007C1C59" w:rsidRPr="000A571D" w:rsidRDefault="007C1C59" w:rsidP="006C5250">
            <w:pPr>
              <w:rPr>
                <w:rFonts w:eastAsiaTheme="minorEastAsia"/>
                <w:szCs w:val="21"/>
              </w:rPr>
            </w:pPr>
            <w:r w:rsidRPr="000A571D">
              <w:rPr>
                <w:rFonts w:eastAsiaTheme="minorEastAsia"/>
                <w:szCs w:val="21"/>
              </w:rPr>
              <w:t>加权平均基金份额本期利润</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0.3988</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-0.2233</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-0.1095</w:t>
            </w:r>
          </w:p>
        </w:tc>
      </w:tr>
      <w:tr w:rsidR="007C1C59" w:rsidRPr="000A571D" w:rsidTr="00034726">
        <w:tc>
          <w:tcPr>
            <w:tcW w:w="1432" w:type="pct"/>
            <w:vAlign w:val="center"/>
          </w:tcPr>
          <w:p w:rsidR="007C1C59" w:rsidRPr="000A571D" w:rsidRDefault="007C1C59" w:rsidP="006C5250">
            <w:pPr>
              <w:rPr>
                <w:rFonts w:eastAsiaTheme="minorEastAsia"/>
                <w:szCs w:val="21"/>
              </w:rPr>
            </w:pPr>
            <w:r w:rsidRPr="000A571D">
              <w:rPr>
                <w:rFonts w:eastAsiaTheme="minorEastAsia"/>
                <w:szCs w:val="21"/>
              </w:rPr>
              <w:t>本期加权平均净值利润率</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39.30%</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-25.45%</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-9.54%</w:t>
            </w:r>
          </w:p>
        </w:tc>
      </w:tr>
      <w:tr w:rsidR="007C1C59" w:rsidRPr="000A571D" w:rsidTr="00034726">
        <w:tc>
          <w:tcPr>
            <w:tcW w:w="1432" w:type="pct"/>
            <w:vAlign w:val="center"/>
          </w:tcPr>
          <w:p w:rsidR="007C1C59" w:rsidRPr="000A571D" w:rsidRDefault="007C1C59" w:rsidP="006C5250">
            <w:pPr>
              <w:rPr>
                <w:rFonts w:eastAsiaTheme="minorEastAsia"/>
                <w:szCs w:val="21"/>
              </w:rPr>
            </w:pPr>
            <w:r w:rsidRPr="000A571D">
              <w:rPr>
                <w:rFonts w:eastAsiaTheme="minorEastAsia"/>
                <w:szCs w:val="21"/>
              </w:rPr>
              <w:t>本期基金份额净值增长率</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43.70%</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-23.24%</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-6.64%</w:t>
            </w:r>
          </w:p>
        </w:tc>
      </w:tr>
      <w:tr w:rsidR="007C1C59" w:rsidRPr="000A571D" w:rsidTr="00034726">
        <w:tc>
          <w:tcPr>
            <w:tcW w:w="1432" w:type="pct"/>
            <w:vAlign w:val="center"/>
          </w:tcPr>
          <w:p w:rsidR="007C1C59" w:rsidRPr="000A571D" w:rsidRDefault="007C1C59" w:rsidP="006C5250">
            <w:pPr>
              <w:rPr>
                <w:rFonts w:eastAsiaTheme="minorEastAsia"/>
                <w:b/>
                <w:szCs w:val="21"/>
              </w:rPr>
            </w:pPr>
            <w:r w:rsidRPr="000A571D">
              <w:rPr>
                <w:rFonts w:eastAsiaTheme="minorEastAsia"/>
                <w:b/>
                <w:szCs w:val="21"/>
              </w:rPr>
              <w:t xml:space="preserve">3.1.2 </w:t>
            </w:r>
            <w:r w:rsidRPr="000A571D">
              <w:rPr>
                <w:rFonts w:eastAsiaTheme="minorEastAsia"/>
                <w:b/>
                <w:szCs w:val="21"/>
              </w:rPr>
              <w:t>期末数据和指标</w:t>
            </w:r>
          </w:p>
        </w:tc>
        <w:tc>
          <w:tcPr>
            <w:tcW w:w="1189" w:type="pct"/>
            <w:vAlign w:val="center"/>
          </w:tcPr>
          <w:p w:rsidR="007C1C59" w:rsidRPr="000A571D" w:rsidRDefault="007C1C59" w:rsidP="006C5250">
            <w:pPr>
              <w:jc w:val="center"/>
              <w:rPr>
                <w:rFonts w:eastAsiaTheme="minorEastAsia"/>
                <w:b/>
                <w:szCs w:val="21"/>
              </w:rPr>
            </w:pPr>
            <w:r w:rsidRPr="000A571D">
              <w:rPr>
                <w:rFonts w:eastAsiaTheme="minorEastAsia"/>
                <w:b/>
                <w:szCs w:val="21"/>
              </w:rPr>
              <w:t>2019</w:t>
            </w:r>
            <w:r w:rsidRPr="000A571D">
              <w:rPr>
                <w:rFonts w:eastAsiaTheme="minorEastAsia"/>
                <w:b/>
                <w:szCs w:val="21"/>
              </w:rPr>
              <w:t>年末</w:t>
            </w:r>
          </w:p>
        </w:tc>
        <w:tc>
          <w:tcPr>
            <w:tcW w:w="1189" w:type="pct"/>
            <w:vAlign w:val="center"/>
          </w:tcPr>
          <w:p w:rsidR="007C1C59" w:rsidRPr="000A571D" w:rsidRDefault="007C1C59" w:rsidP="006C5250">
            <w:pPr>
              <w:jc w:val="center"/>
              <w:rPr>
                <w:rFonts w:eastAsiaTheme="minorEastAsia"/>
                <w:b/>
                <w:szCs w:val="21"/>
              </w:rPr>
            </w:pPr>
            <w:r w:rsidRPr="000A571D">
              <w:rPr>
                <w:rFonts w:eastAsiaTheme="minorEastAsia"/>
                <w:b/>
                <w:szCs w:val="21"/>
              </w:rPr>
              <w:t>2018</w:t>
            </w:r>
            <w:r w:rsidRPr="000A571D">
              <w:rPr>
                <w:rFonts w:eastAsiaTheme="minorEastAsia"/>
                <w:b/>
                <w:szCs w:val="21"/>
              </w:rPr>
              <w:t>年末</w:t>
            </w:r>
          </w:p>
        </w:tc>
        <w:tc>
          <w:tcPr>
            <w:tcW w:w="1189" w:type="pct"/>
            <w:vAlign w:val="center"/>
          </w:tcPr>
          <w:p w:rsidR="007C1C59" w:rsidRPr="000A571D" w:rsidRDefault="007C1C59" w:rsidP="006C5250">
            <w:pPr>
              <w:jc w:val="center"/>
              <w:rPr>
                <w:rFonts w:eastAsiaTheme="minorEastAsia"/>
                <w:b/>
                <w:szCs w:val="21"/>
              </w:rPr>
            </w:pPr>
            <w:r w:rsidRPr="000A571D">
              <w:rPr>
                <w:rFonts w:eastAsiaTheme="minorEastAsia"/>
                <w:b/>
                <w:szCs w:val="21"/>
              </w:rPr>
              <w:t>2017</w:t>
            </w:r>
            <w:r w:rsidRPr="000A571D">
              <w:rPr>
                <w:rFonts w:eastAsiaTheme="minorEastAsia"/>
                <w:b/>
                <w:szCs w:val="21"/>
              </w:rPr>
              <w:t>年末</w:t>
            </w:r>
          </w:p>
        </w:tc>
      </w:tr>
      <w:tr w:rsidR="007C1C59" w:rsidRPr="000A571D" w:rsidTr="00034726">
        <w:tc>
          <w:tcPr>
            <w:tcW w:w="1432" w:type="pct"/>
            <w:vAlign w:val="center"/>
          </w:tcPr>
          <w:p w:rsidR="007C1C59" w:rsidRPr="000A571D" w:rsidRDefault="007C1C59" w:rsidP="006C5250">
            <w:pPr>
              <w:rPr>
                <w:rFonts w:eastAsiaTheme="minorEastAsia"/>
                <w:szCs w:val="21"/>
              </w:rPr>
            </w:pPr>
            <w:r w:rsidRPr="000A571D">
              <w:rPr>
                <w:rFonts w:eastAsiaTheme="minorEastAsia"/>
                <w:szCs w:val="21"/>
              </w:rPr>
              <w:t>期末可供分配利润</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-363,344,078.58</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-623,819,975.96</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-180,073,198.19</w:t>
            </w:r>
          </w:p>
        </w:tc>
      </w:tr>
      <w:tr w:rsidR="007C1C59" w:rsidRPr="000A571D" w:rsidTr="00034726">
        <w:tc>
          <w:tcPr>
            <w:tcW w:w="1432" w:type="pct"/>
            <w:vAlign w:val="center"/>
          </w:tcPr>
          <w:p w:rsidR="007C1C59" w:rsidRPr="000A571D" w:rsidRDefault="007C1C59" w:rsidP="006C5250">
            <w:pPr>
              <w:rPr>
                <w:rFonts w:eastAsiaTheme="minorEastAsia"/>
                <w:szCs w:val="21"/>
              </w:rPr>
            </w:pPr>
            <w:r w:rsidRPr="000A571D">
              <w:rPr>
                <w:rFonts w:eastAsiaTheme="minorEastAsia"/>
                <w:szCs w:val="21"/>
              </w:rPr>
              <w:t>期末可供分配基金份额利润</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-0.4989</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-0.7292</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-0.5585</w:t>
            </w:r>
          </w:p>
        </w:tc>
      </w:tr>
      <w:tr w:rsidR="007C1C59" w:rsidRPr="000A571D" w:rsidTr="00034726">
        <w:tc>
          <w:tcPr>
            <w:tcW w:w="1432" w:type="pct"/>
            <w:vAlign w:val="center"/>
          </w:tcPr>
          <w:p w:rsidR="007C1C59" w:rsidRPr="000A571D" w:rsidRDefault="007C1C59" w:rsidP="006C5250">
            <w:pPr>
              <w:rPr>
                <w:rFonts w:eastAsiaTheme="minorEastAsia"/>
                <w:szCs w:val="21"/>
              </w:rPr>
            </w:pPr>
            <w:r w:rsidRPr="000A571D">
              <w:rPr>
                <w:rFonts w:eastAsiaTheme="minorEastAsia"/>
                <w:szCs w:val="21"/>
              </w:rPr>
              <w:t>期末基金资产净值</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808,685,678.92</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675,213,348.59</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340,801,652.10</w:t>
            </w:r>
          </w:p>
        </w:tc>
      </w:tr>
      <w:tr w:rsidR="007C1C59" w:rsidRPr="000A571D" w:rsidTr="00034726">
        <w:tc>
          <w:tcPr>
            <w:tcW w:w="1432" w:type="pct"/>
            <w:vAlign w:val="center"/>
          </w:tcPr>
          <w:p w:rsidR="007C1C59" w:rsidRPr="000A571D" w:rsidRDefault="007C1C59" w:rsidP="006C5250">
            <w:pPr>
              <w:rPr>
                <w:rFonts w:eastAsiaTheme="minorEastAsia"/>
                <w:szCs w:val="21"/>
              </w:rPr>
            </w:pPr>
            <w:r w:rsidRPr="000A571D">
              <w:rPr>
                <w:rFonts w:eastAsiaTheme="minorEastAsia"/>
                <w:szCs w:val="21"/>
              </w:rPr>
              <w:t>期末基金份额净值</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1.1104</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0.7893</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1.0570</w:t>
            </w:r>
          </w:p>
        </w:tc>
      </w:tr>
      <w:tr w:rsidR="007C1C59" w:rsidRPr="000A571D" w:rsidTr="00034726">
        <w:tc>
          <w:tcPr>
            <w:tcW w:w="1432" w:type="pct"/>
            <w:vAlign w:val="center"/>
          </w:tcPr>
          <w:p w:rsidR="007C1C59" w:rsidRPr="000A571D" w:rsidRDefault="007C1C59" w:rsidP="006C5250">
            <w:pPr>
              <w:rPr>
                <w:rFonts w:eastAsiaTheme="minorEastAsia"/>
                <w:b/>
                <w:szCs w:val="21"/>
              </w:rPr>
            </w:pPr>
            <w:r w:rsidRPr="000A571D">
              <w:rPr>
                <w:rFonts w:eastAsiaTheme="minorEastAsia"/>
                <w:b/>
                <w:szCs w:val="21"/>
              </w:rPr>
              <w:t xml:space="preserve">3.1.3 </w:t>
            </w:r>
            <w:r w:rsidRPr="000A571D">
              <w:rPr>
                <w:rFonts w:eastAsiaTheme="minorEastAsia"/>
                <w:b/>
                <w:szCs w:val="21"/>
              </w:rPr>
              <w:t>累计期末指标</w:t>
            </w:r>
          </w:p>
        </w:tc>
        <w:tc>
          <w:tcPr>
            <w:tcW w:w="1189" w:type="pct"/>
            <w:vAlign w:val="center"/>
          </w:tcPr>
          <w:p w:rsidR="007C1C59" w:rsidRPr="000A571D" w:rsidRDefault="007C1C59" w:rsidP="006C5250">
            <w:pPr>
              <w:jc w:val="center"/>
              <w:rPr>
                <w:rFonts w:eastAsiaTheme="minorEastAsia"/>
                <w:b/>
                <w:szCs w:val="21"/>
              </w:rPr>
            </w:pPr>
            <w:r w:rsidRPr="000A571D">
              <w:rPr>
                <w:rFonts w:eastAsiaTheme="minorEastAsia"/>
                <w:b/>
                <w:szCs w:val="21"/>
              </w:rPr>
              <w:t>2019</w:t>
            </w:r>
            <w:r w:rsidRPr="000A571D">
              <w:rPr>
                <w:rFonts w:eastAsiaTheme="minorEastAsia"/>
                <w:b/>
                <w:szCs w:val="21"/>
              </w:rPr>
              <w:t>年末</w:t>
            </w:r>
          </w:p>
        </w:tc>
        <w:tc>
          <w:tcPr>
            <w:tcW w:w="1189" w:type="pct"/>
            <w:vAlign w:val="center"/>
          </w:tcPr>
          <w:p w:rsidR="007C1C59" w:rsidRPr="000A571D" w:rsidRDefault="007C1C59" w:rsidP="006C5250">
            <w:pPr>
              <w:jc w:val="center"/>
              <w:rPr>
                <w:rFonts w:eastAsiaTheme="minorEastAsia"/>
                <w:b/>
                <w:szCs w:val="21"/>
              </w:rPr>
            </w:pPr>
            <w:r w:rsidRPr="000A571D">
              <w:rPr>
                <w:rFonts w:eastAsiaTheme="minorEastAsia"/>
                <w:b/>
                <w:szCs w:val="21"/>
              </w:rPr>
              <w:t>2018</w:t>
            </w:r>
            <w:r w:rsidRPr="000A571D">
              <w:rPr>
                <w:rFonts w:eastAsiaTheme="minorEastAsia"/>
                <w:b/>
                <w:szCs w:val="21"/>
              </w:rPr>
              <w:t>年末</w:t>
            </w:r>
          </w:p>
        </w:tc>
        <w:tc>
          <w:tcPr>
            <w:tcW w:w="1189" w:type="pct"/>
            <w:vAlign w:val="center"/>
          </w:tcPr>
          <w:p w:rsidR="007C1C59" w:rsidRPr="000A571D" w:rsidRDefault="007C1C59" w:rsidP="006C5250">
            <w:pPr>
              <w:jc w:val="center"/>
              <w:rPr>
                <w:rFonts w:eastAsiaTheme="minorEastAsia"/>
                <w:b/>
                <w:szCs w:val="21"/>
              </w:rPr>
            </w:pPr>
            <w:r w:rsidRPr="000A571D">
              <w:rPr>
                <w:rFonts w:eastAsiaTheme="minorEastAsia"/>
                <w:b/>
                <w:szCs w:val="21"/>
              </w:rPr>
              <w:t>2017</w:t>
            </w:r>
            <w:r w:rsidRPr="000A571D">
              <w:rPr>
                <w:rFonts w:eastAsiaTheme="minorEastAsia"/>
                <w:b/>
                <w:szCs w:val="21"/>
              </w:rPr>
              <w:t>年末</w:t>
            </w:r>
          </w:p>
        </w:tc>
      </w:tr>
      <w:tr w:rsidR="007C1C59" w:rsidRPr="000A571D" w:rsidTr="00034726">
        <w:tc>
          <w:tcPr>
            <w:tcW w:w="1432" w:type="pct"/>
            <w:vAlign w:val="center"/>
          </w:tcPr>
          <w:p w:rsidR="007C1C59" w:rsidRPr="000A571D" w:rsidRDefault="007C1C59" w:rsidP="006C5250">
            <w:pPr>
              <w:rPr>
                <w:rFonts w:eastAsiaTheme="minorEastAsia"/>
                <w:szCs w:val="21"/>
              </w:rPr>
            </w:pPr>
            <w:r w:rsidRPr="000A571D">
              <w:rPr>
                <w:rFonts w:eastAsiaTheme="minorEastAsia"/>
                <w:szCs w:val="21"/>
              </w:rPr>
              <w:t>基金份额累计净值增长率</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-25.31%</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-48.02%</w:t>
            </w:r>
          </w:p>
        </w:tc>
        <w:tc>
          <w:tcPr>
            <w:tcW w:w="1189" w:type="pct"/>
            <w:vAlign w:val="center"/>
          </w:tcPr>
          <w:p w:rsidR="007C1C59" w:rsidRPr="000A571D" w:rsidRDefault="007C1C59" w:rsidP="006C5250">
            <w:pPr>
              <w:jc w:val="right"/>
              <w:rPr>
                <w:rFonts w:eastAsiaTheme="minorEastAsia"/>
                <w:szCs w:val="21"/>
              </w:rPr>
            </w:pPr>
            <w:r w:rsidRPr="000A571D">
              <w:rPr>
                <w:rFonts w:eastAsiaTheme="minorEastAsia"/>
                <w:szCs w:val="21"/>
              </w:rPr>
              <w:t>-32.28%</w:t>
            </w:r>
          </w:p>
        </w:tc>
      </w:tr>
    </w:tbl>
    <w:p w:rsidR="00B06478" w:rsidRDefault="00C93125">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所述基金业绩指标不包括持有人认购或交易基金的各项费用，计入费用后实际收益水平要低于所列数字。</w:t>
      </w:r>
    </w:p>
    <w:p w:rsidR="00B06478" w:rsidRDefault="00C93125">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1A59F9" w:rsidRPr="00310F11" w:rsidRDefault="007C1C59" w:rsidP="00822D34">
      <w:pPr>
        <w:tabs>
          <w:tab w:val="left" w:pos="426"/>
        </w:tabs>
        <w:spacing w:line="360" w:lineRule="auto"/>
        <w:ind w:firstLineChars="200" w:firstLine="420"/>
        <w:jc w:val="left"/>
        <w:rPr>
          <w:rFonts w:eastAsiaTheme="minorEastAsia"/>
          <w:kern w:val="0"/>
          <w:szCs w:val="21"/>
        </w:rPr>
      </w:pPr>
      <w:r w:rsidRPr="000A571D">
        <w:rPr>
          <w:rFonts w:eastAsiaTheme="minorEastAsia"/>
          <w:kern w:val="0"/>
          <w:szCs w:val="21"/>
        </w:rPr>
        <w:t>3.</w:t>
      </w:r>
      <w:r w:rsidRPr="000A571D">
        <w:rPr>
          <w:rFonts w:eastAsiaTheme="minorEastAsia"/>
          <w:kern w:val="0"/>
          <w:szCs w:val="21"/>
        </w:rPr>
        <w:t>期末可供分配利润，为期末资产负债表中未分配利润与未分配利润中已实现部分的孰低数。</w:t>
      </w:r>
    </w:p>
    <w:p w:rsidR="001A59F9" w:rsidRPr="00A7233B" w:rsidRDefault="001A59F9" w:rsidP="00CF3280">
      <w:pPr>
        <w:pStyle w:val="20"/>
        <w:spacing w:before="0" w:after="0"/>
        <w:rPr>
          <w:rFonts w:asciiTheme="majorEastAsia" w:eastAsiaTheme="majorEastAsia" w:hAnsiTheme="majorEastAsia"/>
          <w:kern w:val="0"/>
          <w:sz w:val="21"/>
          <w:szCs w:val="21"/>
        </w:rPr>
      </w:pPr>
      <w:bookmarkStart w:id="35" w:name="_Toc225498252"/>
      <w:bookmarkStart w:id="36" w:name="_Toc361324852"/>
      <w:bookmarkStart w:id="37" w:name="_Toc35533892"/>
      <w:r w:rsidRPr="00A7233B">
        <w:rPr>
          <w:rFonts w:asciiTheme="majorEastAsia" w:eastAsiaTheme="majorEastAsia" w:hAnsiTheme="majorEastAsia"/>
          <w:kern w:val="0"/>
          <w:sz w:val="21"/>
          <w:szCs w:val="21"/>
        </w:rPr>
        <w:t>3.2</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基金净值表现</w:t>
      </w:r>
      <w:bookmarkEnd w:id="35"/>
      <w:bookmarkEnd w:id="36"/>
      <w:bookmarkEnd w:id="37"/>
    </w:p>
    <w:p w:rsidR="001A59F9" w:rsidRPr="00310F11" w:rsidRDefault="001A59F9" w:rsidP="00CF3280">
      <w:pPr>
        <w:autoSpaceDE w:val="0"/>
        <w:autoSpaceDN w:val="0"/>
        <w:adjustRightInd w:val="0"/>
        <w:spacing w:line="360" w:lineRule="auto"/>
        <w:jc w:val="left"/>
        <w:rPr>
          <w:rFonts w:eastAsiaTheme="minorEastAsia"/>
          <w:b/>
          <w:color w:val="000000"/>
          <w:kern w:val="0"/>
          <w:szCs w:val="21"/>
        </w:rPr>
      </w:pPr>
      <w:r w:rsidRPr="00310F11">
        <w:rPr>
          <w:rFonts w:eastAsiaTheme="minorEastAsia"/>
          <w:b/>
          <w:color w:val="000000"/>
          <w:kern w:val="0"/>
          <w:szCs w:val="21"/>
        </w:rPr>
        <w:t xml:space="preserve">3.2.1 </w:t>
      </w:r>
      <w:r w:rsidRPr="00310F11">
        <w:rPr>
          <w:rFonts w:eastAsiaTheme="minorEastAsia" w:hAnsiTheme="minorEastAsia"/>
          <w:b/>
          <w:color w:val="000000"/>
          <w:kern w:val="0"/>
          <w:szCs w:val="21"/>
        </w:rPr>
        <w:t>基金份额净值增长率及其与同期业绩比较基准收益率的比较</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310F11" w:rsidTr="006D141C">
        <w:tc>
          <w:tcPr>
            <w:tcW w:w="1620"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阶段</w:t>
            </w:r>
          </w:p>
        </w:tc>
        <w:tc>
          <w:tcPr>
            <w:tcW w:w="1350"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份额净值增长率</w:t>
            </w:r>
            <w:r w:rsidRPr="000944C0">
              <w:rPr>
                <w:rFonts w:ascii="宋体" w:hAnsi="宋体" w:cs="宋体" w:hint="eastAsia"/>
                <w:color w:val="000000"/>
                <w:szCs w:val="21"/>
              </w:rPr>
              <w:t>①</w:t>
            </w:r>
          </w:p>
        </w:tc>
        <w:tc>
          <w:tcPr>
            <w:tcW w:w="1350"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份额净值增长率标准差</w:t>
            </w:r>
            <w:r w:rsidRPr="000944C0">
              <w:rPr>
                <w:rFonts w:ascii="宋体" w:hAnsi="宋体" w:cs="宋体" w:hint="eastAsia"/>
                <w:color w:val="000000"/>
                <w:szCs w:val="21"/>
              </w:rPr>
              <w:t>②</w:t>
            </w:r>
          </w:p>
        </w:tc>
        <w:tc>
          <w:tcPr>
            <w:tcW w:w="1350"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业绩比较基准收益率</w:t>
            </w:r>
            <w:r w:rsidRPr="000944C0">
              <w:rPr>
                <w:rFonts w:ascii="宋体" w:hAnsi="宋体" w:cs="宋体" w:hint="eastAsia"/>
                <w:color w:val="000000"/>
                <w:szCs w:val="21"/>
              </w:rPr>
              <w:t>③</w:t>
            </w:r>
          </w:p>
        </w:tc>
        <w:tc>
          <w:tcPr>
            <w:tcW w:w="1350"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业绩比较基准收益率标准差</w:t>
            </w:r>
            <w:r w:rsidRPr="000944C0">
              <w:rPr>
                <w:rFonts w:ascii="宋体" w:hAnsi="宋体" w:cs="宋体" w:hint="eastAsia"/>
                <w:color w:val="000000"/>
                <w:szCs w:val="21"/>
              </w:rPr>
              <w:t>④</w:t>
            </w:r>
          </w:p>
        </w:tc>
        <w:tc>
          <w:tcPr>
            <w:tcW w:w="1350" w:type="dxa"/>
            <w:vAlign w:val="center"/>
          </w:tcPr>
          <w:p w:rsidR="001A59F9" w:rsidRPr="000944C0" w:rsidRDefault="001A59F9" w:rsidP="00026C9C">
            <w:pPr>
              <w:spacing w:line="360" w:lineRule="auto"/>
              <w:jc w:val="center"/>
              <w:rPr>
                <w:rFonts w:eastAsiaTheme="minorEastAsia"/>
                <w:color w:val="000000"/>
                <w:szCs w:val="21"/>
              </w:rPr>
            </w:pPr>
            <w:r w:rsidRPr="000944C0">
              <w:rPr>
                <w:rFonts w:ascii="宋体" w:hAnsi="宋体" w:cs="宋体" w:hint="eastAsia"/>
                <w:color w:val="000000"/>
                <w:szCs w:val="21"/>
              </w:rPr>
              <w:t>①</w:t>
            </w:r>
            <w:r w:rsidRPr="000944C0">
              <w:rPr>
                <w:rFonts w:eastAsiaTheme="minorEastAsia"/>
                <w:color w:val="000000"/>
                <w:szCs w:val="21"/>
              </w:rPr>
              <w:t>－</w:t>
            </w:r>
            <w:r w:rsidRPr="000944C0">
              <w:rPr>
                <w:rFonts w:ascii="宋体" w:hAnsi="宋体" w:cs="宋体" w:hint="eastAsia"/>
                <w:color w:val="000000"/>
                <w:szCs w:val="21"/>
              </w:rPr>
              <w:t>③</w:t>
            </w:r>
          </w:p>
        </w:tc>
        <w:tc>
          <w:tcPr>
            <w:tcW w:w="1350" w:type="dxa"/>
            <w:vAlign w:val="center"/>
          </w:tcPr>
          <w:p w:rsidR="001A59F9" w:rsidRPr="000944C0" w:rsidRDefault="001A59F9" w:rsidP="00026C9C">
            <w:pPr>
              <w:spacing w:line="360" w:lineRule="auto"/>
              <w:jc w:val="center"/>
              <w:rPr>
                <w:rFonts w:eastAsiaTheme="minorEastAsia"/>
                <w:color w:val="000000"/>
                <w:szCs w:val="21"/>
              </w:rPr>
            </w:pPr>
            <w:r w:rsidRPr="000944C0">
              <w:rPr>
                <w:rFonts w:ascii="宋体" w:hAnsi="宋体" w:cs="宋体" w:hint="eastAsia"/>
                <w:color w:val="000000"/>
                <w:szCs w:val="21"/>
              </w:rPr>
              <w:t>②</w:t>
            </w:r>
            <w:r w:rsidRPr="000944C0">
              <w:rPr>
                <w:rFonts w:eastAsiaTheme="minorEastAsia"/>
                <w:color w:val="000000"/>
                <w:szCs w:val="21"/>
              </w:rPr>
              <w:t>－</w:t>
            </w:r>
            <w:r w:rsidRPr="000944C0">
              <w:rPr>
                <w:rFonts w:ascii="宋体" w:hAnsi="宋体" w:cs="宋体" w:hint="eastAsia"/>
                <w:color w:val="000000"/>
                <w:szCs w:val="21"/>
              </w:rPr>
              <w:t>④</w:t>
            </w:r>
          </w:p>
        </w:tc>
      </w:tr>
      <w:tr w:rsidR="00B06478">
        <w:tc>
          <w:tcPr>
            <w:tcW w:w="1620" w:type="dxa"/>
            <w:vAlign w:val="center"/>
          </w:tcPr>
          <w:p w:rsidR="00B06478" w:rsidRDefault="00C93125">
            <w:pPr>
              <w:jc w:val="left"/>
            </w:pPr>
            <w:r>
              <w:rPr>
                <w:rFonts w:eastAsiaTheme="minorEastAsia"/>
                <w:color w:val="000000"/>
                <w:szCs w:val="21"/>
              </w:rPr>
              <w:t>过去三个月</w:t>
            </w:r>
          </w:p>
        </w:tc>
        <w:tc>
          <w:tcPr>
            <w:tcW w:w="1350" w:type="dxa"/>
            <w:vAlign w:val="center"/>
          </w:tcPr>
          <w:p w:rsidR="00B06478" w:rsidRDefault="00C93125">
            <w:pPr>
              <w:jc w:val="center"/>
            </w:pPr>
            <w:r>
              <w:rPr>
                <w:rFonts w:eastAsiaTheme="minorEastAsia"/>
                <w:color w:val="000000"/>
                <w:szCs w:val="21"/>
              </w:rPr>
              <w:t>10.41%</w:t>
            </w:r>
          </w:p>
        </w:tc>
        <w:tc>
          <w:tcPr>
            <w:tcW w:w="1350" w:type="dxa"/>
            <w:vAlign w:val="center"/>
          </w:tcPr>
          <w:p w:rsidR="00B06478" w:rsidRDefault="00C93125">
            <w:pPr>
              <w:jc w:val="center"/>
            </w:pPr>
            <w:r>
              <w:rPr>
                <w:rFonts w:eastAsiaTheme="minorEastAsia"/>
                <w:color w:val="000000"/>
                <w:szCs w:val="21"/>
              </w:rPr>
              <w:t>1.36%</w:t>
            </w:r>
          </w:p>
        </w:tc>
        <w:tc>
          <w:tcPr>
            <w:tcW w:w="1350" w:type="dxa"/>
            <w:vAlign w:val="center"/>
          </w:tcPr>
          <w:p w:rsidR="00B06478" w:rsidRDefault="00C93125">
            <w:pPr>
              <w:jc w:val="center"/>
            </w:pPr>
            <w:r>
              <w:rPr>
                <w:rFonts w:eastAsiaTheme="minorEastAsia"/>
                <w:color w:val="000000"/>
                <w:szCs w:val="21"/>
              </w:rPr>
              <w:t>10.29%</w:t>
            </w:r>
          </w:p>
        </w:tc>
        <w:tc>
          <w:tcPr>
            <w:tcW w:w="1350" w:type="dxa"/>
            <w:vAlign w:val="center"/>
          </w:tcPr>
          <w:p w:rsidR="00B06478" w:rsidRDefault="00C93125">
            <w:pPr>
              <w:jc w:val="center"/>
            </w:pPr>
            <w:r>
              <w:rPr>
                <w:rFonts w:eastAsiaTheme="minorEastAsia"/>
                <w:color w:val="000000"/>
                <w:szCs w:val="21"/>
              </w:rPr>
              <w:t>1.36%</w:t>
            </w:r>
          </w:p>
        </w:tc>
        <w:tc>
          <w:tcPr>
            <w:tcW w:w="1350" w:type="dxa"/>
            <w:vAlign w:val="center"/>
          </w:tcPr>
          <w:p w:rsidR="00B06478" w:rsidRDefault="00C93125">
            <w:pPr>
              <w:jc w:val="center"/>
            </w:pPr>
            <w:r>
              <w:rPr>
                <w:rFonts w:eastAsiaTheme="minorEastAsia"/>
                <w:color w:val="000000"/>
                <w:szCs w:val="21"/>
              </w:rPr>
              <w:t>0.12%</w:t>
            </w:r>
          </w:p>
        </w:tc>
        <w:tc>
          <w:tcPr>
            <w:tcW w:w="1350" w:type="dxa"/>
            <w:vAlign w:val="center"/>
          </w:tcPr>
          <w:p w:rsidR="00B06478" w:rsidRDefault="00C93125">
            <w:pPr>
              <w:jc w:val="center"/>
            </w:pPr>
            <w:r>
              <w:rPr>
                <w:rFonts w:eastAsiaTheme="minorEastAsia"/>
                <w:color w:val="000000"/>
                <w:szCs w:val="21"/>
              </w:rPr>
              <w:t>0.00%</w:t>
            </w:r>
          </w:p>
        </w:tc>
      </w:tr>
      <w:tr w:rsidR="00B06478">
        <w:tc>
          <w:tcPr>
            <w:tcW w:w="1620" w:type="dxa"/>
            <w:vAlign w:val="center"/>
          </w:tcPr>
          <w:p w:rsidR="00B06478" w:rsidRDefault="00C93125">
            <w:pPr>
              <w:jc w:val="left"/>
            </w:pPr>
            <w:r>
              <w:rPr>
                <w:rFonts w:eastAsiaTheme="minorEastAsia"/>
                <w:color w:val="000000"/>
                <w:szCs w:val="21"/>
              </w:rPr>
              <w:t>过去六个月</w:t>
            </w:r>
          </w:p>
        </w:tc>
        <w:tc>
          <w:tcPr>
            <w:tcW w:w="1350" w:type="dxa"/>
            <w:vAlign w:val="center"/>
          </w:tcPr>
          <w:p w:rsidR="00B06478" w:rsidRDefault="00C93125">
            <w:pPr>
              <w:jc w:val="center"/>
            </w:pPr>
            <w:r>
              <w:rPr>
                <w:rFonts w:eastAsiaTheme="minorEastAsia"/>
                <w:color w:val="000000"/>
                <w:szCs w:val="21"/>
              </w:rPr>
              <w:t>5.50%</w:t>
            </w:r>
          </w:p>
        </w:tc>
        <w:tc>
          <w:tcPr>
            <w:tcW w:w="1350" w:type="dxa"/>
            <w:vAlign w:val="center"/>
          </w:tcPr>
          <w:p w:rsidR="00B06478" w:rsidRDefault="00C93125">
            <w:pPr>
              <w:jc w:val="center"/>
            </w:pPr>
            <w:r>
              <w:rPr>
                <w:rFonts w:eastAsiaTheme="minorEastAsia"/>
                <w:color w:val="000000"/>
                <w:szCs w:val="21"/>
              </w:rPr>
              <w:t>1.44%</w:t>
            </w:r>
          </w:p>
        </w:tc>
        <w:tc>
          <w:tcPr>
            <w:tcW w:w="1350" w:type="dxa"/>
            <w:vAlign w:val="center"/>
          </w:tcPr>
          <w:p w:rsidR="00B06478" w:rsidRDefault="00C93125">
            <w:pPr>
              <w:jc w:val="center"/>
            </w:pPr>
            <w:r>
              <w:rPr>
                <w:rFonts w:eastAsiaTheme="minorEastAsia"/>
                <w:color w:val="000000"/>
                <w:szCs w:val="21"/>
              </w:rPr>
              <w:t>4.24%</w:t>
            </w:r>
          </w:p>
        </w:tc>
        <w:tc>
          <w:tcPr>
            <w:tcW w:w="1350" w:type="dxa"/>
            <w:vAlign w:val="center"/>
          </w:tcPr>
          <w:p w:rsidR="00B06478" w:rsidRDefault="00C93125">
            <w:pPr>
              <w:jc w:val="center"/>
            </w:pPr>
            <w:r>
              <w:rPr>
                <w:rFonts w:eastAsiaTheme="minorEastAsia"/>
                <w:color w:val="000000"/>
                <w:szCs w:val="21"/>
              </w:rPr>
              <w:t>1.45%</w:t>
            </w:r>
          </w:p>
        </w:tc>
        <w:tc>
          <w:tcPr>
            <w:tcW w:w="1350" w:type="dxa"/>
            <w:vAlign w:val="center"/>
          </w:tcPr>
          <w:p w:rsidR="00B06478" w:rsidRDefault="00C93125">
            <w:pPr>
              <w:jc w:val="center"/>
            </w:pPr>
            <w:r>
              <w:rPr>
                <w:rFonts w:eastAsiaTheme="minorEastAsia"/>
                <w:color w:val="000000"/>
                <w:szCs w:val="21"/>
              </w:rPr>
              <w:t>1.26%</w:t>
            </w:r>
          </w:p>
        </w:tc>
        <w:tc>
          <w:tcPr>
            <w:tcW w:w="1350" w:type="dxa"/>
            <w:vAlign w:val="center"/>
          </w:tcPr>
          <w:p w:rsidR="00B06478" w:rsidRDefault="00C93125">
            <w:pPr>
              <w:jc w:val="center"/>
            </w:pPr>
            <w:r>
              <w:rPr>
                <w:rFonts w:eastAsiaTheme="minorEastAsia"/>
                <w:color w:val="000000"/>
                <w:szCs w:val="21"/>
              </w:rPr>
              <w:t>-0.01%</w:t>
            </w:r>
          </w:p>
        </w:tc>
      </w:tr>
      <w:tr w:rsidR="00B06478">
        <w:tc>
          <w:tcPr>
            <w:tcW w:w="1620" w:type="dxa"/>
            <w:vAlign w:val="center"/>
          </w:tcPr>
          <w:p w:rsidR="00B06478" w:rsidRDefault="00C93125">
            <w:pPr>
              <w:jc w:val="left"/>
            </w:pPr>
            <w:r>
              <w:rPr>
                <w:rFonts w:eastAsiaTheme="minorEastAsia"/>
                <w:color w:val="000000"/>
                <w:szCs w:val="21"/>
              </w:rPr>
              <w:t>过去一年</w:t>
            </w:r>
          </w:p>
        </w:tc>
        <w:tc>
          <w:tcPr>
            <w:tcW w:w="1350" w:type="dxa"/>
            <w:vAlign w:val="center"/>
          </w:tcPr>
          <w:p w:rsidR="00B06478" w:rsidRDefault="00C93125">
            <w:pPr>
              <w:jc w:val="center"/>
            </w:pPr>
            <w:r>
              <w:rPr>
                <w:rFonts w:eastAsiaTheme="minorEastAsia"/>
                <w:color w:val="000000"/>
                <w:szCs w:val="21"/>
              </w:rPr>
              <w:t>43.70%</w:t>
            </w:r>
          </w:p>
        </w:tc>
        <w:tc>
          <w:tcPr>
            <w:tcW w:w="1350" w:type="dxa"/>
            <w:vAlign w:val="center"/>
          </w:tcPr>
          <w:p w:rsidR="00B06478" w:rsidRDefault="00C93125">
            <w:pPr>
              <w:jc w:val="center"/>
            </w:pPr>
            <w:r>
              <w:rPr>
                <w:rFonts w:eastAsiaTheme="minorEastAsia"/>
                <w:color w:val="000000"/>
                <w:szCs w:val="21"/>
              </w:rPr>
              <w:t>2.11%</w:t>
            </w:r>
          </w:p>
        </w:tc>
        <w:tc>
          <w:tcPr>
            <w:tcW w:w="1350" w:type="dxa"/>
            <w:vAlign w:val="center"/>
          </w:tcPr>
          <w:p w:rsidR="00B06478" w:rsidRDefault="00C93125">
            <w:pPr>
              <w:jc w:val="center"/>
            </w:pPr>
            <w:r>
              <w:rPr>
                <w:rFonts w:eastAsiaTheme="minorEastAsia"/>
                <w:color w:val="000000"/>
                <w:szCs w:val="21"/>
              </w:rPr>
              <w:t>42.30%</w:t>
            </w:r>
          </w:p>
        </w:tc>
        <w:tc>
          <w:tcPr>
            <w:tcW w:w="1350" w:type="dxa"/>
            <w:vAlign w:val="center"/>
          </w:tcPr>
          <w:p w:rsidR="00B06478" w:rsidRDefault="00C93125">
            <w:pPr>
              <w:jc w:val="center"/>
            </w:pPr>
            <w:r>
              <w:rPr>
                <w:rFonts w:eastAsiaTheme="minorEastAsia"/>
                <w:color w:val="000000"/>
                <w:szCs w:val="21"/>
              </w:rPr>
              <w:t>2.12%</w:t>
            </w:r>
          </w:p>
        </w:tc>
        <w:tc>
          <w:tcPr>
            <w:tcW w:w="1350" w:type="dxa"/>
            <w:vAlign w:val="center"/>
          </w:tcPr>
          <w:p w:rsidR="00B06478" w:rsidRDefault="00C93125">
            <w:pPr>
              <w:jc w:val="center"/>
            </w:pPr>
            <w:r>
              <w:rPr>
                <w:rFonts w:eastAsiaTheme="minorEastAsia"/>
                <w:color w:val="000000"/>
                <w:szCs w:val="21"/>
              </w:rPr>
              <w:t>1.40%</w:t>
            </w:r>
          </w:p>
        </w:tc>
        <w:tc>
          <w:tcPr>
            <w:tcW w:w="1350" w:type="dxa"/>
            <w:vAlign w:val="center"/>
          </w:tcPr>
          <w:p w:rsidR="00B06478" w:rsidRDefault="00C93125">
            <w:pPr>
              <w:jc w:val="center"/>
            </w:pPr>
            <w:r>
              <w:rPr>
                <w:rFonts w:eastAsiaTheme="minorEastAsia"/>
                <w:color w:val="000000"/>
                <w:szCs w:val="21"/>
              </w:rPr>
              <w:t>-0.01%</w:t>
            </w:r>
          </w:p>
        </w:tc>
      </w:tr>
      <w:tr w:rsidR="00B06478">
        <w:tc>
          <w:tcPr>
            <w:tcW w:w="1620" w:type="dxa"/>
            <w:vAlign w:val="center"/>
          </w:tcPr>
          <w:p w:rsidR="00B06478" w:rsidRDefault="00C93125">
            <w:pPr>
              <w:jc w:val="left"/>
            </w:pPr>
            <w:r>
              <w:rPr>
                <w:rFonts w:eastAsiaTheme="minorEastAsia"/>
                <w:color w:val="000000"/>
                <w:szCs w:val="21"/>
              </w:rPr>
              <w:t>过去三年</w:t>
            </w:r>
          </w:p>
        </w:tc>
        <w:tc>
          <w:tcPr>
            <w:tcW w:w="1350" w:type="dxa"/>
            <w:vAlign w:val="center"/>
          </w:tcPr>
          <w:p w:rsidR="00B06478" w:rsidRDefault="00C93125">
            <w:pPr>
              <w:jc w:val="center"/>
            </w:pPr>
            <w:r>
              <w:rPr>
                <w:rFonts w:eastAsiaTheme="minorEastAsia"/>
                <w:color w:val="000000"/>
                <w:szCs w:val="21"/>
              </w:rPr>
              <w:t>2.98%</w:t>
            </w:r>
          </w:p>
        </w:tc>
        <w:tc>
          <w:tcPr>
            <w:tcW w:w="1350" w:type="dxa"/>
            <w:vAlign w:val="center"/>
          </w:tcPr>
          <w:p w:rsidR="00B06478" w:rsidRDefault="00C93125">
            <w:pPr>
              <w:jc w:val="center"/>
            </w:pPr>
            <w:r>
              <w:rPr>
                <w:rFonts w:eastAsiaTheme="minorEastAsia"/>
                <w:color w:val="000000"/>
                <w:szCs w:val="21"/>
              </w:rPr>
              <w:t>1.70%</w:t>
            </w:r>
          </w:p>
        </w:tc>
        <w:tc>
          <w:tcPr>
            <w:tcW w:w="1350" w:type="dxa"/>
            <w:vAlign w:val="center"/>
          </w:tcPr>
          <w:p w:rsidR="00B06478" w:rsidRDefault="00C93125">
            <w:pPr>
              <w:jc w:val="center"/>
            </w:pPr>
            <w:r>
              <w:rPr>
                <w:rFonts w:eastAsiaTheme="minorEastAsia"/>
                <w:color w:val="000000"/>
                <w:szCs w:val="21"/>
              </w:rPr>
              <w:t>-5.66%</w:t>
            </w:r>
          </w:p>
        </w:tc>
        <w:tc>
          <w:tcPr>
            <w:tcW w:w="1350" w:type="dxa"/>
            <w:vAlign w:val="center"/>
          </w:tcPr>
          <w:p w:rsidR="00B06478" w:rsidRDefault="00C93125">
            <w:pPr>
              <w:jc w:val="center"/>
            </w:pPr>
            <w:r>
              <w:rPr>
                <w:rFonts w:eastAsiaTheme="minorEastAsia"/>
                <w:color w:val="000000"/>
                <w:szCs w:val="21"/>
              </w:rPr>
              <w:t>1.71%</w:t>
            </w:r>
          </w:p>
        </w:tc>
        <w:tc>
          <w:tcPr>
            <w:tcW w:w="1350" w:type="dxa"/>
            <w:vAlign w:val="center"/>
          </w:tcPr>
          <w:p w:rsidR="00B06478" w:rsidRDefault="00C93125">
            <w:pPr>
              <w:jc w:val="center"/>
            </w:pPr>
            <w:r>
              <w:rPr>
                <w:rFonts w:eastAsiaTheme="minorEastAsia"/>
                <w:color w:val="000000"/>
                <w:szCs w:val="21"/>
              </w:rPr>
              <w:t>8.64%</w:t>
            </w:r>
          </w:p>
        </w:tc>
        <w:tc>
          <w:tcPr>
            <w:tcW w:w="1350" w:type="dxa"/>
            <w:vAlign w:val="center"/>
          </w:tcPr>
          <w:p w:rsidR="00B06478" w:rsidRDefault="00C93125">
            <w:pPr>
              <w:jc w:val="center"/>
            </w:pPr>
            <w:r>
              <w:rPr>
                <w:rFonts w:eastAsiaTheme="minorEastAsia"/>
                <w:color w:val="000000"/>
                <w:szCs w:val="21"/>
              </w:rPr>
              <w:t>-0.01%</w:t>
            </w:r>
          </w:p>
        </w:tc>
      </w:tr>
      <w:tr w:rsidR="00B06478">
        <w:tc>
          <w:tcPr>
            <w:tcW w:w="1620" w:type="dxa"/>
            <w:vAlign w:val="center"/>
          </w:tcPr>
          <w:p w:rsidR="00B06478" w:rsidRDefault="00C93125">
            <w:pPr>
              <w:jc w:val="left"/>
            </w:pPr>
            <w:r>
              <w:rPr>
                <w:rFonts w:eastAsiaTheme="minorEastAsia"/>
                <w:color w:val="000000"/>
                <w:szCs w:val="21"/>
              </w:rPr>
              <w:t>过去五年</w:t>
            </w:r>
          </w:p>
        </w:tc>
        <w:tc>
          <w:tcPr>
            <w:tcW w:w="1350" w:type="dxa"/>
            <w:vAlign w:val="center"/>
          </w:tcPr>
          <w:p w:rsidR="00B06478" w:rsidRDefault="00C93125">
            <w:pPr>
              <w:jc w:val="center"/>
            </w:pPr>
            <w:r>
              <w:rPr>
                <w:rFonts w:eastAsiaTheme="minorEastAsia"/>
                <w:color w:val="000000"/>
                <w:szCs w:val="21"/>
              </w:rPr>
              <w:t>-</w:t>
            </w:r>
          </w:p>
        </w:tc>
        <w:tc>
          <w:tcPr>
            <w:tcW w:w="1350" w:type="dxa"/>
            <w:vAlign w:val="center"/>
          </w:tcPr>
          <w:p w:rsidR="00B06478" w:rsidRDefault="00C93125">
            <w:pPr>
              <w:jc w:val="center"/>
            </w:pPr>
            <w:r>
              <w:rPr>
                <w:rFonts w:eastAsiaTheme="minorEastAsia"/>
                <w:color w:val="000000"/>
                <w:szCs w:val="21"/>
              </w:rPr>
              <w:t>-</w:t>
            </w:r>
          </w:p>
        </w:tc>
        <w:tc>
          <w:tcPr>
            <w:tcW w:w="1350" w:type="dxa"/>
            <w:vAlign w:val="center"/>
          </w:tcPr>
          <w:p w:rsidR="00B06478" w:rsidRDefault="00C93125">
            <w:pPr>
              <w:jc w:val="center"/>
            </w:pPr>
            <w:r>
              <w:rPr>
                <w:rFonts w:eastAsiaTheme="minorEastAsia"/>
                <w:color w:val="000000"/>
                <w:szCs w:val="21"/>
              </w:rPr>
              <w:t>-</w:t>
            </w:r>
          </w:p>
        </w:tc>
        <w:tc>
          <w:tcPr>
            <w:tcW w:w="1350" w:type="dxa"/>
            <w:vAlign w:val="center"/>
          </w:tcPr>
          <w:p w:rsidR="00B06478" w:rsidRDefault="00C93125">
            <w:pPr>
              <w:jc w:val="center"/>
            </w:pPr>
            <w:r>
              <w:rPr>
                <w:rFonts w:eastAsiaTheme="minorEastAsia"/>
                <w:color w:val="000000"/>
                <w:szCs w:val="21"/>
              </w:rPr>
              <w:t>-</w:t>
            </w:r>
          </w:p>
        </w:tc>
        <w:tc>
          <w:tcPr>
            <w:tcW w:w="1350" w:type="dxa"/>
            <w:vAlign w:val="center"/>
          </w:tcPr>
          <w:p w:rsidR="00B06478" w:rsidRDefault="00C93125">
            <w:pPr>
              <w:jc w:val="center"/>
            </w:pPr>
            <w:r>
              <w:rPr>
                <w:rFonts w:eastAsiaTheme="minorEastAsia"/>
                <w:color w:val="000000"/>
                <w:szCs w:val="21"/>
              </w:rPr>
              <w:t>-</w:t>
            </w:r>
          </w:p>
        </w:tc>
        <w:tc>
          <w:tcPr>
            <w:tcW w:w="1350" w:type="dxa"/>
            <w:vAlign w:val="center"/>
          </w:tcPr>
          <w:p w:rsidR="00B06478" w:rsidRDefault="00C93125">
            <w:pPr>
              <w:jc w:val="center"/>
            </w:pPr>
            <w:r>
              <w:rPr>
                <w:rFonts w:eastAsiaTheme="minorEastAsia"/>
                <w:color w:val="000000"/>
                <w:szCs w:val="21"/>
              </w:rPr>
              <w:t>-</w:t>
            </w:r>
          </w:p>
        </w:tc>
      </w:tr>
      <w:tr w:rsidR="00B06478">
        <w:tc>
          <w:tcPr>
            <w:tcW w:w="1620" w:type="dxa"/>
            <w:vAlign w:val="center"/>
          </w:tcPr>
          <w:p w:rsidR="00B06478" w:rsidRDefault="00C93125">
            <w:pPr>
              <w:jc w:val="left"/>
            </w:pPr>
            <w:r>
              <w:rPr>
                <w:rFonts w:eastAsiaTheme="minorEastAsia"/>
                <w:color w:val="000000"/>
                <w:szCs w:val="21"/>
              </w:rPr>
              <w:t>自基金合同生效起至今</w:t>
            </w:r>
          </w:p>
        </w:tc>
        <w:tc>
          <w:tcPr>
            <w:tcW w:w="1350" w:type="dxa"/>
            <w:vAlign w:val="center"/>
          </w:tcPr>
          <w:p w:rsidR="00B06478" w:rsidRDefault="00C93125">
            <w:pPr>
              <w:jc w:val="center"/>
            </w:pPr>
            <w:r>
              <w:rPr>
                <w:rFonts w:eastAsiaTheme="minorEastAsia"/>
                <w:color w:val="000000"/>
                <w:szCs w:val="21"/>
              </w:rPr>
              <w:t>-25.31%</w:t>
            </w:r>
          </w:p>
        </w:tc>
        <w:tc>
          <w:tcPr>
            <w:tcW w:w="1350" w:type="dxa"/>
            <w:vAlign w:val="center"/>
          </w:tcPr>
          <w:p w:rsidR="00B06478" w:rsidRDefault="00C93125">
            <w:pPr>
              <w:jc w:val="center"/>
            </w:pPr>
            <w:r>
              <w:rPr>
                <w:rFonts w:eastAsiaTheme="minorEastAsia"/>
                <w:color w:val="000000"/>
                <w:szCs w:val="21"/>
              </w:rPr>
              <w:t>2.02%</w:t>
            </w:r>
          </w:p>
        </w:tc>
        <w:tc>
          <w:tcPr>
            <w:tcW w:w="1350" w:type="dxa"/>
            <w:vAlign w:val="center"/>
          </w:tcPr>
          <w:p w:rsidR="00B06478" w:rsidRDefault="00C93125">
            <w:pPr>
              <w:jc w:val="center"/>
            </w:pPr>
            <w:r>
              <w:rPr>
                <w:rFonts w:eastAsiaTheme="minorEastAsia"/>
                <w:color w:val="000000"/>
                <w:szCs w:val="21"/>
              </w:rPr>
              <w:t>-31.33%</w:t>
            </w:r>
          </w:p>
        </w:tc>
        <w:tc>
          <w:tcPr>
            <w:tcW w:w="1350" w:type="dxa"/>
            <w:vAlign w:val="center"/>
          </w:tcPr>
          <w:p w:rsidR="00B06478" w:rsidRDefault="00C93125">
            <w:pPr>
              <w:jc w:val="center"/>
            </w:pPr>
            <w:r>
              <w:rPr>
                <w:rFonts w:eastAsiaTheme="minorEastAsia"/>
                <w:color w:val="000000"/>
                <w:szCs w:val="21"/>
              </w:rPr>
              <w:t>2.14%</w:t>
            </w:r>
          </w:p>
        </w:tc>
        <w:tc>
          <w:tcPr>
            <w:tcW w:w="1350" w:type="dxa"/>
            <w:vAlign w:val="center"/>
          </w:tcPr>
          <w:p w:rsidR="00B06478" w:rsidRDefault="00C93125">
            <w:pPr>
              <w:jc w:val="center"/>
            </w:pPr>
            <w:r>
              <w:rPr>
                <w:rFonts w:eastAsiaTheme="minorEastAsia"/>
                <w:color w:val="000000"/>
                <w:szCs w:val="21"/>
              </w:rPr>
              <w:t>6.02%</w:t>
            </w:r>
          </w:p>
        </w:tc>
        <w:tc>
          <w:tcPr>
            <w:tcW w:w="1350" w:type="dxa"/>
            <w:vAlign w:val="center"/>
          </w:tcPr>
          <w:p w:rsidR="00B06478" w:rsidRDefault="00C93125">
            <w:pPr>
              <w:jc w:val="center"/>
            </w:pPr>
            <w:r>
              <w:rPr>
                <w:rFonts w:eastAsiaTheme="minorEastAsia"/>
                <w:color w:val="000000"/>
                <w:szCs w:val="21"/>
              </w:rPr>
              <w:t>-0.12%</w:t>
            </w:r>
          </w:p>
        </w:tc>
      </w:tr>
    </w:tbl>
    <w:p w:rsidR="00852116" w:rsidRPr="00A80EEF" w:rsidRDefault="00852116" w:rsidP="00CF3280">
      <w:pPr>
        <w:spacing w:line="360" w:lineRule="auto"/>
        <w:rPr>
          <w:rFonts w:asciiTheme="minorEastAsia" w:eastAsiaTheme="minorEastAsia" w:hAnsiTheme="minorEastAsia"/>
          <w:b/>
          <w:kern w:val="0"/>
          <w:szCs w:val="21"/>
        </w:rPr>
      </w:pPr>
      <w:r w:rsidRPr="00A80EEF">
        <w:rPr>
          <w:rFonts w:asciiTheme="minorEastAsia" w:eastAsiaTheme="minorEastAsia" w:hAnsiTheme="minorEastAsia" w:hint="eastAsia"/>
          <w:b/>
          <w:kern w:val="0"/>
          <w:szCs w:val="21"/>
        </w:rPr>
        <w:t xml:space="preserve">3.2.2 </w:t>
      </w:r>
      <w:r w:rsidR="00F80BE1">
        <w:rPr>
          <w:rStyle w:val="af8"/>
          <w:rFonts w:ascii="宋体" w:hAnsi="宋体" w:cs="宋体" w:hint="eastAsia"/>
          <w:color w:val="000000"/>
          <w:shd w:val="clear" w:color="auto" w:fill="FFFFFF"/>
        </w:rPr>
        <w:t>自基金合同生效以来</w:t>
      </w:r>
      <w:r w:rsidR="00024D1B">
        <w:rPr>
          <w:rFonts w:asciiTheme="minorEastAsia" w:eastAsiaTheme="minorEastAsia" w:hAnsiTheme="minorEastAsia"/>
          <w:b/>
          <w:kern w:val="0"/>
          <w:szCs w:val="21"/>
        </w:rPr>
        <w:t>基金</w:t>
      </w:r>
      <w:r w:rsidRPr="00A80EEF">
        <w:rPr>
          <w:rFonts w:asciiTheme="minorEastAsia" w:eastAsiaTheme="minorEastAsia" w:hAnsiTheme="minorEastAsia"/>
          <w:b/>
          <w:kern w:val="0"/>
          <w:szCs w:val="21"/>
        </w:rPr>
        <w:t xml:space="preserve">累计净值增长率变动及其与同期业绩比较基准收益率变动的比较 </w:t>
      </w:r>
    </w:p>
    <w:p w:rsidR="00852116" w:rsidRPr="00A80EEF" w:rsidRDefault="00852116" w:rsidP="00CF3280">
      <w:pPr>
        <w:spacing w:line="360" w:lineRule="auto"/>
        <w:ind w:firstLine="420"/>
        <w:jc w:val="center"/>
        <w:rPr>
          <w:rFonts w:asciiTheme="minorEastAsia" w:eastAsiaTheme="minorEastAsia" w:hAnsiTheme="minorEastAsia"/>
          <w:kern w:val="0"/>
          <w:szCs w:val="21"/>
        </w:rPr>
      </w:pPr>
      <w:r w:rsidRPr="00A80EEF">
        <w:rPr>
          <w:rFonts w:asciiTheme="minorEastAsia" w:eastAsiaTheme="minorEastAsia" w:hAnsiTheme="minorEastAsia" w:hint="eastAsia"/>
          <w:kern w:val="0"/>
          <w:szCs w:val="21"/>
        </w:rPr>
        <w:t>易方达证券公司指数分级证券投资基金</w:t>
      </w:r>
    </w:p>
    <w:p w:rsidR="00852116" w:rsidRPr="00A80EEF" w:rsidRDefault="002A6676" w:rsidP="00CF3280">
      <w:pPr>
        <w:spacing w:line="360" w:lineRule="auto"/>
        <w:ind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累计净值增长率与业绩比较基准收益率</w:t>
      </w:r>
      <w:r w:rsidR="00852116" w:rsidRPr="00A80EEF">
        <w:rPr>
          <w:rFonts w:asciiTheme="minorEastAsia" w:eastAsiaTheme="minorEastAsia" w:hAnsiTheme="minorEastAsia" w:hint="eastAsia"/>
          <w:kern w:val="0"/>
          <w:szCs w:val="21"/>
        </w:rPr>
        <w:t>历史走势对比图</w:t>
      </w:r>
    </w:p>
    <w:p w:rsidR="001A59F9" w:rsidRPr="00A80EEF" w:rsidRDefault="0013680D" w:rsidP="00CF3280">
      <w:pPr>
        <w:pStyle w:val="a6"/>
        <w:snapToGrid w:val="0"/>
        <w:spacing w:line="360" w:lineRule="auto"/>
        <w:ind w:firstLine="480"/>
        <w:jc w:val="center"/>
        <w:rPr>
          <w:rFonts w:asciiTheme="minorEastAsia" w:eastAsiaTheme="minorEastAsia" w:hAnsiTheme="minorEastAsia"/>
        </w:rPr>
      </w:pPr>
      <w:r>
        <w:rPr>
          <w:rFonts w:asciiTheme="minorEastAsia" w:eastAsiaTheme="minorEastAsia" w:hAnsiTheme="minorEastAsia" w:hint="eastAsia"/>
        </w:rPr>
        <w:t>（</w:t>
      </w:r>
      <w:r w:rsidR="00146153" w:rsidRPr="00A80EEF">
        <w:rPr>
          <w:rFonts w:asciiTheme="minorEastAsia" w:eastAsiaTheme="minorEastAsia" w:hAnsiTheme="minorEastAsia"/>
        </w:rPr>
        <w:t>2015年7月8日</w:t>
      </w:r>
      <w:r w:rsidR="001A59F9" w:rsidRPr="00A80EEF">
        <w:rPr>
          <w:rFonts w:asciiTheme="minorEastAsia" w:eastAsiaTheme="minorEastAsia" w:hAnsiTheme="minorEastAsia" w:hint="eastAsia"/>
        </w:rPr>
        <w:t>至</w:t>
      </w:r>
      <w:r>
        <w:rPr>
          <w:rFonts w:asciiTheme="minorEastAsia" w:eastAsiaTheme="minorEastAsia" w:hAnsiTheme="minorEastAsia"/>
        </w:rPr>
        <w:t>2019年12月31日</w:t>
      </w:r>
      <w:r>
        <w:rPr>
          <w:rFonts w:asciiTheme="minorEastAsia" w:eastAsiaTheme="minorEastAsia" w:hAnsiTheme="minorEastAsia" w:hint="eastAsia"/>
        </w:rPr>
        <w:t>）</w:t>
      </w:r>
    </w:p>
    <w:p w:rsidR="001A59F9" w:rsidRPr="00A80EEF" w:rsidRDefault="00D7684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0944C0" w:rsidRDefault="001A59F9"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注：自基金合同生效至报告期末，基金份额净值增长率为</w:t>
      </w:r>
      <w:r w:rsidRPr="00920B0D">
        <w:rPr>
          <w:rFonts w:eastAsiaTheme="minorEastAsia"/>
          <w:kern w:val="0"/>
          <w:szCs w:val="21"/>
        </w:rPr>
        <w:t>-25.31%</w:t>
      </w:r>
      <w:r w:rsidRPr="00920B0D">
        <w:rPr>
          <w:rFonts w:eastAsiaTheme="minorEastAsia"/>
          <w:kern w:val="0"/>
          <w:szCs w:val="21"/>
        </w:rPr>
        <w:t>，同期业绩比较基准收益率为</w:t>
      </w:r>
      <w:r w:rsidRPr="00920B0D">
        <w:rPr>
          <w:rFonts w:eastAsiaTheme="minorEastAsia"/>
          <w:kern w:val="0"/>
          <w:szCs w:val="21"/>
        </w:rPr>
        <w:t>-31.33%</w:t>
      </w:r>
      <w:r w:rsidRPr="00920B0D">
        <w:rPr>
          <w:rFonts w:eastAsiaTheme="minorEastAsia"/>
          <w:kern w:val="0"/>
          <w:szCs w:val="21"/>
        </w:rPr>
        <w:t>。</w:t>
      </w:r>
    </w:p>
    <w:p w:rsidR="001A59F9" w:rsidRPr="00A80EEF" w:rsidRDefault="001A59F9" w:rsidP="00547B41">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color w:val="000000"/>
          <w:szCs w:val="21"/>
        </w:rPr>
        <w:t xml:space="preserve">3.2.3 </w:t>
      </w:r>
      <w:r w:rsidR="00A225D8" w:rsidRPr="00A80EEF">
        <w:rPr>
          <w:rFonts w:ascii="宋体" w:hAnsi="宋体" w:hint="eastAsia"/>
          <w:b/>
          <w:color w:val="000000"/>
          <w:szCs w:val="21"/>
        </w:rPr>
        <w:t>自基金合同生效以来</w:t>
      </w:r>
      <w:r w:rsidRPr="00A80EEF">
        <w:rPr>
          <w:rFonts w:asciiTheme="minorEastAsia" w:eastAsiaTheme="minorEastAsia" w:hAnsiTheme="minorEastAsia" w:hint="eastAsia"/>
          <w:b/>
          <w:color w:val="000000"/>
          <w:szCs w:val="21"/>
        </w:rPr>
        <w:t>基金每年净值增长率及其与同期业绩比较基准收益率的比较</w:t>
      </w:r>
    </w:p>
    <w:p w:rsidR="001A59F9" w:rsidRPr="00A80EEF" w:rsidRDefault="001A59F9" w:rsidP="00547B41">
      <w:pPr>
        <w:spacing w:line="360" w:lineRule="auto"/>
        <w:jc w:val="center"/>
        <w:rPr>
          <w:rFonts w:asciiTheme="minorEastAsia" w:eastAsiaTheme="minorEastAsia" w:hAnsiTheme="minorEastAsia"/>
          <w:color w:val="000000"/>
          <w:szCs w:val="21"/>
        </w:rPr>
      </w:pPr>
      <w:r w:rsidRPr="00A80EEF">
        <w:rPr>
          <w:rFonts w:asciiTheme="minorEastAsia" w:eastAsiaTheme="minorEastAsia" w:hAnsiTheme="minorEastAsia"/>
          <w:color w:val="000000"/>
          <w:szCs w:val="21"/>
        </w:rPr>
        <w:t>易方达证券公司指数分级证券投资基金</w:t>
      </w:r>
    </w:p>
    <w:p w:rsidR="001A59F9" w:rsidRPr="00A80EEF" w:rsidRDefault="00A225D8" w:rsidP="00547B41">
      <w:pPr>
        <w:spacing w:line="360" w:lineRule="auto"/>
        <w:jc w:val="center"/>
        <w:rPr>
          <w:rFonts w:ascii="宋体" w:hAnsi="宋体"/>
          <w:color w:val="000000"/>
          <w:szCs w:val="21"/>
        </w:rPr>
      </w:pPr>
      <w:r w:rsidRPr="00A80EEF">
        <w:rPr>
          <w:rFonts w:ascii="宋体" w:hAnsi="宋体" w:hint="eastAsia"/>
          <w:color w:val="000000"/>
          <w:szCs w:val="21"/>
        </w:rPr>
        <w:t>自基金合同生效以来</w:t>
      </w:r>
      <w:r w:rsidR="00595D39">
        <w:rPr>
          <w:rFonts w:hint="eastAsia"/>
        </w:rPr>
        <w:t>基金净值增长率与业绩比较基准历年收益率对比</w:t>
      </w:r>
      <w:r w:rsidR="000877EE" w:rsidRPr="00141ECC">
        <w:rPr>
          <w:rFonts w:hint="eastAsia"/>
        </w:rPr>
        <w:t>图</w:t>
      </w:r>
    </w:p>
    <w:p w:rsidR="00C827C8" w:rsidRPr="00A80EEF" w:rsidRDefault="00D7684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3" name="图片 3"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0944C0" w:rsidRDefault="001A59F9"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注：本基金合同生效日为</w:t>
      </w:r>
      <w:r w:rsidRPr="00920B0D">
        <w:rPr>
          <w:rFonts w:eastAsiaTheme="minorEastAsia"/>
          <w:kern w:val="0"/>
          <w:szCs w:val="21"/>
        </w:rPr>
        <w:t>2015</w:t>
      </w:r>
      <w:r w:rsidRPr="00920B0D">
        <w:rPr>
          <w:rFonts w:eastAsiaTheme="minorEastAsia"/>
          <w:kern w:val="0"/>
          <w:szCs w:val="21"/>
        </w:rPr>
        <w:t>年</w:t>
      </w:r>
      <w:r w:rsidRPr="00920B0D">
        <w:rPr>
          <w:rFonts w:eastAsiaTheme="minorEastAsia"/>
          <w:kern w:val="0"/>
          <w:szCs w:val="21"/>
        </w:rPr>
        <w:t>7</w:t>
      </w:r>
      <w:r w:rsidRPr="00920B0D">
        <w:rPr>
          <w:rFonts w:eastAsiaTheme="minorEastAsia"/>
          <w:kern w:val="0"/>
          <w:szCs w:val="21"/>
        </w:rPr>
        <w:t>月</w:t>
      </w:r>
      <w:r w:rsidRPr="00920B0D">
        <w:rPr>
          <w:rFonts w:eastAsiaTheme="minorEastAsia"/>
          <w:kern w:val="0"/>
          <w:szCs w:val="21"/>
        </w:rPr>
        <w:t>8</w:t>
      </w:r>
      <w:r w:rsidRPr="00920B0D">
        <w:rPr>
          <w:rFonts w:eastAsiaTheme="minorEastAsia"/>
          <w:kern w:val="0"/>
          <w:szCs w:val="21"/>
        </w:rPr>
        <w:t>日，合同生效当年期间的相关数据和指标按实际存续期计算。</w:t>
      </w:r>
    </w:p>
    <w:p w:rsidR="00083C83" w:rsidRPr="00310F11" w:rsidRDefault="00083C83" w:rsidP="00083C83">
      <w:pPr>
        <w:tabs>
          <w:tab w:val="left" w:pos="1800"/>
        </w:tabs>
        <w:spacing w:line="360" w:lineRule="auto"/>
        <w:rPr>
          <w:rFonts w:eastAsiaTheme="minorEastAsia"/>
          <w:color w:val="000000"/>
          <w:szCs w:val="21"/>
        </w:rPr>
      </w:pPr>
    </w:p>
    <w:p w:rsidR="00A30DB2" w:rsidRPr="00A7233B" w:rsidRDefault="00A30DB2" w:rsidP="00547B41">
      <w:pPr>
        <w:pStyle w:val="20"/>
        <w:spacing w:before="0" w:after="0"/>
        <w:rPr>
          <w:rFonts w:asciiTheme="majorEastAsia" w:eastAsiaTheme="majorEastAsia" w:hAnsiTheme="majorEastAsia"/>
          <w:kern w:val="0"/>
          <w:sz w:val="21"/>
          <w:szCs w:val="21"/>
        </w:rPr>
      </w:pPr>
      <w:bookmarkStart w:id="38" w:name="_Toc249760033"/>
      <w:bookmarkStart w:id="39" w:name="_Toc361324853"/>
      <w:bookmarkStart w:id="40" w:name="_Toc35533893"/>
      <w:r w:rsidRPr="00A7233B">
        <w:rPr>
          <w:rFonts w:asciiTheme="majorEastAsia" w:eastAsiaTheme="majorEastAsia" w:hAnsiTheme="majorEastAsia"/>
          <w:kern w:val="0"/>
          <w:sz w:val="21"/>
          <w:szCs w:val="21"/>
        </w:rPr>
        <w:t>3.3</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过去三年基金的利润分配情况</w:t>
      </w:r>
      <w:bookmarkEnd w:id="38"/>
      <w:bookmarkEnd w:id="39"/>
      <w:bookmarkEnd w:id="40"/>
    </w:p>
    <w:p w:rsidR="00A30DB2" w:rsidRPr="00920B0D" w:rsidRDefault="00A30DB2" w:rsidP="00920B0D">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根据《易方达证券公司指数分级证券投资基金基金合同》的约定，分级运作期内，本基金</w:t>
      </w:r>
      <w:r w:rsidRPr="00920B0D">
        <w:rPr>
          <w:rFonts w:eastAsiaTheme="minorEastAsia"/>
          <w:kern w:val="0"/>
          <w:szCs w:val="21"/>
        </w:rPr>
        <w:t>(</w:t>
      </w:r>
      <w:r w:rsidRPr="00920B0D">
        <w:rPr>
          <w:rFonts w:eastAsiaTheme="minorEastAsia"/>
          <w:kern w:val="0"/>
          <w:szCs w:val="21"/>
        </w:rPr>
        <w:t>包括证券公司分级基础份额、证券公司</w:t>
      </w:r>
      <w:r w:rsidRPr="00920B0D">
        <w:rPr>
          <w:rFonts w:eastAsiaTheme="minorEastAsia"/>
          <w:kern w:val="0"/>
          <w:szCs w:val="21"/>
        </w:rPr>
        <w:t>A</w:t>
      </w:r>
      <w:r w:rsidRPr="00920B0D">
        <w:rPr>
          <w:rFonts w:eastAsiaTheme="minorEastAsia"/>
          <w:kern w:val="0"/>
          <w:szCs w:val="21"/>
        </w:rPr>
        <w:t>类份额、证券公司</w:t>
      </w:r>
      <w:r w:rsidRPr="00920B0D">
        <w:rPr>
          <w:rFonts w:eastAsiaTheme="minorEastAsia"/>
          <w:kern w:val="0"/>
          <w:szCs w:val="21"/>
        </w:rPr>
        <w:t>B</w:t>
      </w:r>
      <w:r w:rsidRPr="00920B0D">
        <w:rPr>
          <w:rFonts w:eastAsiaTheme="minorEastAsia"/>
          <w:kern w:val="0"/>
          <w:szCs w:val="21"/>
        </w:rPr>
        <w:t>类份额</w:t>
      </w:r>
      <w:r w:rsidRPr="00920B0D">
        <w:rPr>
          <w:rFonts w:eastAsiaTheme="minorEastAsia"/>
          <w:kern w:val="0"/>
          <w:szCs w:val="21"/>
        </w:rPr>
        <w:t>)</w:t>
      </w:r>
      <w:r w:rsidRPr="00920B0D">
        <w:rPr>
          <w:rFonts w:eastAsiaTheme="minorEastAsia"/>
          <w:kern w:val="0"/>
          <w:szCs w:val="21"/>
        </w:rPr>
        <w:t>不进行收益分配。</w:t>
      </w:r>
    </w:p>
    <w:p w:rsidR="001A59F9" w:rsidRPr="00A3244B" w:rsidRDefault="001A59F9"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41" w:name="_Toc225498254"/>
      <w:bookmarkStart w:id="42" w:name="_Toc361324854"/>
      <w:bookmarkStart w:id="43" w:name="_Toc35533894"/>
      <w:r w:rsidRPr="00A3244B">
        <w:rPr>
          <w:rFonts w:ascii="宋体" w:hAnsi="宋体" w:cs="Arial" w:hint="eastAsia"/>
          <w:color w:val="000000"/>
          <w:sz w:val="21"/>
          <w:szCs w:val="21"/>
        </w:rPr>
        <w:t>§</w:t>
      </w:r>
      <w:r w:rsidRPr="00A3244B">
        <w:rPr>
          <w:rFonts w:ascii="宋体" w:hAnsi="宋体" w:cs="Arial"/>
          <w:color w:val="000000"/>
          <w:sz w:val="21"/>
          <w:szCs w:val="21"/>
        </w:rPr>
        <w:t>4</w:t>
      </w:r>
      <w:r w:rsidR="00DD1CFD" w:rsidRPr="00A7233B">
        <w:rPr>
          <w:rFonts w:ascii="宋体" w:hAnsi="宋体" w:cs="Arial"/>
          <w:color w:val="000000"/>
          <w:sz w:val="21"/>
          <w:szCs w:val="21"/>
        </w:rPr>
        <w:t xml:space="preserve">  </w:t>
      </w:r>
      <w:r w:rsidRPr="00A3244B">
        <w:rPr>
          <w:rFonts w:ascii="宋体" w:hAnsi="宋体" w:cs="Arial" w:hint="eastAsia"/>
          <w:color w:val="000000"/>
          <w:sz w:val="21"/>
          <w:szCs w:val="21"/>
        </w:rPr>
        <w:t>管理人报告</w:t>
      </w:r>
      <w:bookmarkEnd w:id="41"/>
      <w:bookmarkEnd w:id="42"/>
      <w:bookmarkEnd w:id="43"/>
    </w:p>
    <w:p w:rsidR="001A59F9" w:rsidRPr="00A7233B" w:rsidRDefault="001A59F9" w:rsidP="00547B41">
      <w:pPr>
        <w:pStyle w:val="20"/>
        <w:spacing w:before="0" w:after="0"/>
        <w:rPr>
          <w:rFonts w:asciiTheme="majorEastAsia" w:eastAsiaTheme="majorEastAsia" w:hAnsiTheme="majorEastAsia"/>
          <w:kern w:val="0"/>
          <w:sz w:val="21"/>
          <w:szCs w:val="21"/>
        </w:rPr>
      </w:pPr>
      <w:bookmarkStart w:id="44" w:name="_Toc361324855"/>
      <w:bookmarkStart w:id="45" w:name="_Toc35533895"/>
      <w:r w:rsidRPr="00A7233B">
        <w:rPr>
          <w:rFonts w:asciiTheme="majorEastAsia" w:eastAsiaTheme="majorEastAsia" w:hAnsiTheme="majorEastAsia"/>
          <w:kern w:val="0"/>
          <w:sz w:val="21"/>
          <w:szCs w:val="21"/>
        </w:rPr>
        <w:t>4.1</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基金管理人及基金经理情况</w:t>
      </w:r>
      <w:bookmarkEnd w:id="44"/>
      <w:bookmarkEnd w:id="45"/>
    </w:p>
    <w:p w:rsidR="001A59F9" w:rsidRPr="00A80EEF" w:rsidRDefault="001A59F9" w:rsidP="00547B41">
      <w:pPr>
        <w:autoSpaceDE w:val="0"/>
        <w:autoSpaceDN w:val="0"/>
        <w:adjustRightInd w:val="0"/>
        <w:spacing w:line="360" w:lineRule="auto"/>
        <w:jc w:val="left"/>
        <w:rPr>
          <w:rFonts w:asciiTheme="minorEastAsia" w:eastAsiaTheme="minorEastAsia" w:hAnsiTheme="minorEastAsia"/>
          <w:b/>
          <w:color w:val="000000"/>
          <w:kern w:val="0"/>
          <w:szCs w:val="21"/>
        </w:rPr>
      </w:pPr>
      <w:r w:rsidRPr="00A80EEF">
        <w:rPr>
          <w:rFonts w:asciiTheme="minorEastAsia" w:eastAsiaTheme="minorEastAsia" w:hAnsiTheme="minorEastAsia"/>
          <w:b/>
          <w:color w:val="000000"/>
          <w:kern w:val="0"/>
          <w:szCs w:val="21"/>
        </w:rPr>
        <w:t>4.1.1</w:t>
      </w:r>
      <w:r w:rsidRPr="00A80EEF">
        <w:rPr>
          <w:rFonts w:asciiTheme="minorEastAsia" w:eastAsiaTheme="minorEastAsia" w:hAnsiTheme="minorEastAsia" w:hint="eastAsia"/>
          <w:b/>
          <w:color w:val="000000"/>
          <w:kern w:val="0"/>
          <w:szCs w:val="21"/>
        </w:rPr>
        <w:t>基金管理人及其管理基金的经验</w:t>
      </w:r>
    </w:p>
    <w:p w:rsidR="001A59F9" w:rsidRPr="00310F11" w:rsidRDefault="001A59F9" w:rsidP="00310F11">
      <w:pPr>
        <w:spacing w:line="360" w:lineRule="auto"/>
        <w:ind w:firstLineChars="200" w:firstLine="420"/>
        <w:rPr>
          <w:rFonts w:eastAsiaTheme="minorEastAsia"/>
          <w:color w:val="000000"/>
          <w:szCs w:val="21"/>
        </w:rPr>
      </w:pPr>
      <w:r w:rsidRPr="00310F11">
        <w:rPr>
          <w:rFonts w:eastAsiaTheme="minorEastAsia"/>
          <w:color w:val="000000"/>
          <w:szCs w:val="21"/>
        </w:rPr>
        <w:t>经中国证监会证监基金字</w:t>
      </w:r>
      <w:r w:rsidRPr="00310F11">
        <w:rPr>
          <w:rFonts w:eastAsiaTheme="minorEastAsia"/>
          <w:color w:val="000000"/>
          <w:szCs w:val="21"/>
        </w:rPr>
        <w:t>[2001]4</w:t>
      </w:r>
      <w:r w:rsidRPr="00310F11">
        <w:rPr>
          <w:rFonts w:eastAsiaTheme="minorEastAsia"/>
          <w:color w:val="000000"/>
          <w:szCs w:val="21"/>
        </w:rPr>
        <w:t>号文批准，易方达基金管理有限公司（简称</w:t>
      </w:r>
      <w:r w:rsidRPr="00310F11">
        <w:rPr>
          <w:rFonts w:eastAsiaTheme="minorEastAsia"/>
          <w:color w:val="000000"/>
          <w:szCs w:val="21"/>
        </w:rPr>
        <w:t>“</w:t>
      </w:r>
      <w:r w:rsidRPr="00310F11">
        <w:rPr>
          <w:rFonts w:eastAsiaTheme="minorEastAsia"/>
          <w:color w:val="000000"/>
          <w:szCs w:val="21"/>
        </w:rPr>
        <w:t>易方达</w:t>
      </w:r>
      <w:r w:rsidRPr="00310F11">
        <w:rPr>
          <w:rFonts w:eastAsiaTheme="minorEastAsia"/>
          <w:color w:val="000000"/>
          <w:szCs w:val="21"/>
        </w:rPr>
        <w:t>”</w:t>
      </w:r>
      <w:r w:rsidRPr="00310F11">
        <w:rPr>
          <w:rFonts w:eastAsiaTheme="minorEastAsia"/>
          <w:color w:val="000000"/>
          <w:szCs w:val="21"/>
        </w:rPr>
        <w:t>）成立于</w:t>
      </w:r>
      <w:r w:rsidRPr="00310F11">
        <w:rPr>
          <w:rFonts w:eastAsiaTheme="minorEastAsia"/>
          <w:color w:val="000000"/>
          <w:szCs w:val="21"/>
        </w:rPr>
        <w:t>2001</w:t>
      </w:r>
      <w:r w:rsidRPr="00310F11">
        <w:rPr>
          <w:rFonts w:eastAsiaTheme="minorEastAsia"/>
          <w:color w:val="000000"/>
          <w:szCs w:val="21"/>
        </w:rPr>
        <w:t>年</w:t>
      </w:r>
      <w:r w:rsidRPr="00310F11">
        <w:rPr>
          <w:rFonts w:eastAsiaTheme="minorEastAsia"/>
          <w:color w:val="000000"/>
          <w:szCs w:val="21"/>
        </w:rPr>
        <w:t>4</w:t>
      </w:r>
      <w:r w:rsidRPr="00310F11">
        <w:rPr>
          <w:rFonts w:eastAsiaTheme="minorEastAsia"/>
          <w:color w:val="000000"/>
          <w:szCs w:val="21"/>
        </w:rPr>
        <w:t>月</w:t>
      </w:r>
      <w:r w:rsidRPr="00310F11">
        <w:rPr>
          <w:rFonts w:eastAsiaTheme="minorEastAsia"/>
          <w:color w:val="000000"/>
          <w:szCs w:val="21"/>
        </w:rPr>
        <w:t>17</w:t>
      </w:r>
      <w:r w:rsidRPr="00310F11">
        <w:rPr>
          <w:rFonts w:eastAsiaTheme="minorEastAsia"/>
          <w:color w:val="000000"/>
          <w:szCs w:val="21"/>
        </w:rPr>
        <w:t>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w:t>
      </w:r>
      <w:r w:rsidRPr="00310F11">
        <w:rPr>
          <w:rFonts w:eastAsiaTheme="minorEastAsia"/>
          <w:color w:val="000000"/>
          <w:szCs w:val="21"/>
        </w:rPr>
        <w:t>QDII</w:t>
      </w:r>
      <w:r w:rsidRPr="00310F11">
        <w:rPr>
          <w:rFonts w:eastAsiaTheme="minorEastAsia"/>
          <w:color w:val="000000"/>
          <w:szCs w:val="21"/>
        </w:rPr>
        <w:t>、基本养老保险基金投资等业务资格，在主动权益、固定收益、指数投资、量化投资、混合资产投资、海外投资、多资产投资等领域全面布局。</w:t>
      </w:r>
    </w:p>
    <w:p w:rsidR="00310E2A" w:rsidRPr="00D564C7" w:rsidRDefault="001A59F9" w:rsidP="00310E2A">
      <w:pPr>
        <w:autoSpaceDE w:val="0"/>
        <w:autoSpaceDN w:val="0"/>
        <w:adjustRightInd w:val="0"/>
        <w:spacing w:line="360" w:lineRule="auto"/>
        <w:jc w:val="left"/>
        <w:rPr>
          <w:rFonts w:asciiTheme="minorEastAsia" w:eastAsiaTheme="minorEastAsia" w:hAnsiTheme="minorEastAsia"/>
          <w:b/>
          <w:color w:val="000000"/>
          <w:kern w:val="0"/>
          <w:szCs w:val="21"/>
        </w:rPr>
      </w:pPr>
      <w:r w:rsidRPr="00A80EEF">
        <w:rPr>
          <w:rFonts w:asciiTheme="minorEastAsia" w:eastAsiaTheme="minorEastAsia" w:hAnsiTheme="minorEastAsia"/>
          <w:b/>
          <w:color w:val="000000"/>
          <w:kern w:val="0"/>
          <w:szCs w:val="21"/>
        </w:rPr>
        <w:t>4.1.2</w:t>
      </w:r>
      <w:r w:rsidR="00CA55FC">
        <w:rPr>
          <w:rFonts w:asciiTheme="minorEastAsia" w:eastAsiaTheme="minorEastAsia" w:hAnsiTheme="minorEastAsia" w:hint="eastAsia"/>
          <w:b/>
          <w:color w:val="000000"/>
          <w:kern w:val="0"/>
          <w:szCs w:val="21"/>
        </w:rPr>
        <w:t>基金经理（或基金经理小组）及基金经理助理</w:t>
      </w:r>
      <w:r w:rsidRPr="00A80EEF">
        <w:rPr>
          <w:rFonts w:asciiTheme="minorEastAsia" w:eastAsiaTheme="minorEastAsia" w:hAnsiTheme="minorEastAsia" w:hint="eastAsia"/>
          <w:b/>
          <w:color w:val="000000"/>
          <w:kern w:val="0"/>
          <w:szCs w:val="21"/>
        </w:rPr>
        <w:t>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310E2A" w:rsidRPr="00D564C7" w:rsidTr="00DE3F0A">
        <w:trPr>
          <w:cantSplit/>
        </w:trPr>
        <w:tc>
          <w:tcPr>
            <w:tcW w:w="464" w:type="dxa"/>
            <w:vMerge w:val="restart"/>
            <w:vAlign w:val="center"/>
          </w:tcPr>
          <w:p w:rsidR="00310E2A" w:rsidRPr="001A0538" w:rsidRDefault="00310E2A" w:rsidP="00DE3F0A">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310E2A" w:rsidRPr="001A0538" w:rsidRDefault="00310E2A" w:rsidP="00DE3F0A">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310E2A" w:rsidRPr="001A0538" w:rsidRDefault="00310E2A" w:rsidP="00DE3F0A">
            <w:pPr>
              <w:spacing w:line="360" w:lineRule="auto"/>
              <w:jc w:val="center"/>
              <w:rPr>
                <w:rFonts w:eastAsiaTheme="minorEastAsia"/>
                <w:color w:val="000000"/>
                <w:szCs w:val="21"/>
              </w:rPr>
            </w:pPr>
            <w:r w:rsidRPr="001A0538">
              <w:rPr>
                <w:rFonts w:eastAsiaTheme="minorEastAsia"/>
                <w:color w:val="000000"/>
                <w:szCs w:val="21"/>
              </w:rPr>
              <w:t>任本基金的基金经理（助理）期限</w:t>
            </w:r>
          </w:p>
        </w:tc>
        <w:tc>
          <w:tcPr>
            <w:tcW w:w="709" w:type="dxa"/>
            <w:vMerge w:val="restart"/>
            <w:vAlign w:val="center"/>
          </w:tcPr>
          <w:p w:rsidR="00310E2A" w:rsidRPr="001A0538" w:rsidRDefault="00310E2A" w:rsidP="00DE3F0A">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310E2A" w:rsidRPr="001A0538" w:rsidRDefault="00310E2A" w:rsidP="00DE3F0A">
            <w:pPr>
              <w:spacing w:line="360" w:lineRule="auto"/>
              <w:jc w:val="center"/>
              <w:rPr>
                <w:rFonts w:eastAsiaTheme="minorEastAsia"/>
                <w:color w:val="000000"/>
                <w:szCs w:val="21"/>
              </w:rPr>
            </w:pPr>
            <w:r w:rsidRPr="001A0538">
              <w:rPr>
                <w:rFonts w:eastAsiaTheme="minorEastAsia"/>
                <w:color w:val="000000"/>
                <w:szCs w:val="21"/>
              </w:rPr>
              <w:t>说明</w:t>
            </w:r>
          </w:p>
        </w:tc>
      </w:tr>
      <w:tr w:rsidR="00310E2A" w:rsidRPr="00D564C7" w:rsidTr="00DE3F0A">
        <w:trPr>
          <w:cantSplit/>
        </w:trPr>
        <w:tc>
          <w:tcPr>
            <w:tcW w:w="464" w:type="dxa"/>
            <w:vMerge/>
            <w:vAlign w:val="center"/>
          </w:tcPr>
          <w:p w:rsidR="00310E2A" w:rsidRPr="001A0538" w:rsidRDefault="00310E2A" w:rsidP="00DE3F0A">
            <w:pPr>
              <w:widowControl/>
              <w:spacing w:line="360" w:lineRule="auto"/>
              <w:jc w:val="left"/>
              <w:rPr>
                <w:rFonts w:eastAsiaTheme="minorEastAsia"/>
                <w:color w:val="000000"/>
                <w:szCs w:val="21"/>
              </w:rPr>
            </w:pPr>
          </w:p>
        </w:tc>
        <w:tc>
          <w:tcPr>
            <w:tcW w:w="3402" w:type="dxa"/>
            <w:vMerge/>
            <w:vAlign w:val="center"/>
          </w:tcPr>
          <w:p w:rsidR="00310E2A" w:rsidRPr="001A0538" w:rsidRDefault="00310E2A" w:rsidP="00DE3F0A">
            <w:pPr>
              <w:widowControl/>
              <w:spacing w:line="360" w:lineRule="auto"/>
              <w:jc w:val="left"/>
              <w:rPr>
                <w:rFonts w:eastAsiaTheme="minorEastAsia"/>
                <w:color w:val="000000"/>
                <w:szCs w:val="21"/>
              </w:rPr>
            </w:pPr>
          </w:p>
        </w:tc>
        <w:tc>
          <w:tcPr>
            <w:tcW w:w="709" w:type="dxa"/>
            <w:vAlign w:val="center"/>
          </w:tcPr>
          <w:p w:rsidR="00310E2A" w:rsidRPr="001A0538" w:rsidRDefault="00310E2A" w:rsidP="00DE3F0A">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310E2A" w:rsidRPr="001A0538" w:rsidRDefault="00310E2A" w:rsidP="00DE3F0A">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310E2A" w:rsidRPr="001A0538" w:rsidRDefault="00310E2A" w:rsidP="00DE3F0A">
            <w:pPr>
              <w:widowControl/>
              <w:spacing w:line="360" w:lineRule="auto"/>
              <w:jc w:val="left"/>
              <w:rPr>
                <w:rFonts w:eastAsiaTheme="minorEastAsia"/>
                <w:color w:val="000000"/>
                <w:szCs w:val="21"/>
              </w:rPr>
            </w:pPr>
          </w:p>
        </w:tc>
        <w:tc>
          <w:tcPr>
            <w:tcW w:w="3548" w:type="dxa"/>
            <w:vMerge/>
            <w:vAlign w:val="center"/>
          </w:tcPr>
          <w:p w:rsidR="00310E2A" w:rsidRPr="001A0538" w:rsidRDefault="00310E2A" w:rsidP="00DE3F0A">
            <w:pPr>
              <w:widowControl/>
              <w:spacing w:line="360" w:lineRule="auto"/>
              <w:jc w:val="left"/>
              <w:rPr>
                <w:rFonts w:eastAsiaTheme="minorEastAsia"/>
                <w:color w:val="000000"/>
                <w:szCs w:val="21"/>
              </w:rPr>
            </w:pPr>
          </w:p>
        </w:tc>
      </w:tr>
      <w:tr w:rsidR="00B06478">
        <w:tc>
          <w:tcPr>
            <w:tcW w:w="464" w:type="dxa"/>
            <w:vAlign w:val="center"/>
          </w:tcPr>
          <w:p w:rsidR="00B06478" w:rsidRDefault="00C93125">
            <w:pPr>
              <w:jc w:val="center"/>
            </w:pPr>
            <w:r>
              <w:rPr>
                <w:rFonts w:eastAsiaTheme="minorEastAsia"/>
                <w:color w:val="000000"/>
                <w:szCs w:val="21"/>
              </w:rPr>
              <w:t>余海燕</w:t>
            </w:r>
          </w:p>
        </w:tc>
        <w:tc>
          <w:tcPr>
            <w:tcW w:w="3402" w:type="dxa"/>
            <w:vAlign w:val="center"/>
          </w:tcPr>
          <w:p w:rsidR="00B06478" w:rsidRDefault="00C93125">
            <w:pPr>
              <w:jc w:val="left"/>
            </w:pPr>
            <w:r>
              <w:rPr>
                <w:rFonts w:eastAsiaTheme="minorEastAsia"/>
                <w:color w:val="000000"/>
                <w:szCs w:val="21"/>
              </w:rPr>
              <w:t>本基金的基金经理、易方达中证全指证券公司交易型开放式指数证券投资基金的基金经理、易方达中证军工交易型开放式指数证券投资基金的基金经理、易方达中证海外中国互联网</w:t>
            </w:r>
            <w:r>
              <w:rPr>
                <w:rFonts w:eastAsiaTheme="minorEastAsia"/>
                <w:color w:val="000000"/>
                <w:szCs w:val="21"/>
              </w:rPr>
              <w:t>50</w:t>
            </w:r>
            <w:r>
              <w:rPr>
                <w:rFonts w:eastAsiaTheme="minorEastAsia"/>
                <w:color w:val="000000"/>
                <w:szCs w:val="21"/>
              </w:rPr>
              <w:t>交易型开放式指数证券投资基金联接基金的基金经理、易方达中证海外中国互联网</w:t>
            </w:r>
            <w:r>
              <w:rPr>
                <w:rFonts w:eastAsiaTheme="minorEastAsia"/>
                <w:color w:val="000000"/>
                <w:szCs w:val="21"/>
              </w:rPr>
              <w:t>50</w:t>
            </w:r>
            <w:r>
              <w:rPr>
                <w:rFonts w:eastAsiaTheme="minorEastAsia"/>
                <w:color w:val="000000"/>
                <w:szCs w:val="21"/>
              </w:rPr>
              <w:t>交易型开放式指数证券投资基金的基金经理、易方达中证</w:t>
            </w:r>
            <w:r>
              <w:rPr>
                <w:rFonts w:eastAsiaTheme="minorEastAsia"/>
                <w:color w:val="000000"/>
                <w:szCs w:val="21"/>
              </w:rPr>
              <w:t>500</w:t>
            </w:r>
            <w:r>
              <w:rPr>
                <w:rFonts w:eastAsiaTheme="minorEastAsia"/>
                <w:color w:val="000000"/>
                <w:szCs w:val="21"/>
              </w:rPr>
              <w:t>交易型开放式指数证券投资基金发起式联接基金的基金经理、易方达中证</w:t>
            </w:r>
            <w:r>
              <w:rPr>
                <w:rFonts w:eastAsiaTheme="minorEastAsia"/>
                <w:color w:val="000000"/>
                <w:szCs w:val="21"/>
              </w:rPr>
              <w:t>500</w:t>
            </w:r>
            <w:r>
              <w:rPr>
                <w:rFonts w:eastAsiaTheme="minorEastAsia"/>
                <w:color w:val="000000"/>
                <w:szCs w:val="21"/>
              </w:rPr>
              <w:t>交易型开放式指数证券投资基金的基金经理、易方达上证</w:t>
            </w:r>
            <w:r>
              <w:rPr>
                <w:rFonts w:eastAsiaTheme="minorEastAsia"/>
                <w:color w:val="000000"/>
                <w:szCs w:val="21"/>
              </w:rPr>
              <w:t>50</w:t>
            </w:r>
            <w:r>
              <w:rPr>
                <w:rFonts w:eastAsiaTheme="minorEastAsia"/>
                <w:color w:val="000000"/>
                <w:szCs w:val="21"/>
              </w:rPr>
              <w:t>指数分级证券投资基金的基金经理、易方达上证</w:t>
            </w:r>
            <w:r>
              <w:rPr>
                <w:rFonts w:eastAsiaTheme="minorEastAsia"/>
                <w:color w:val="000000"/>
                <w:szCs w:val="21"/>
              </w:rPr>
              <w:t>50</w:t>
            </w:r>
            <w:r>
              <w:rPr>
                <w:rFonts w:eastAsiaTheme="minorEastAsia"/>
                <w:color w:val="000000"/>
                <w:szCs w:val="21"/>
              </w:rPr>
              <w:t>交易型开放式指数证券投资基金发起式联接基金的基金</w:t>
            </w:r>
            <w:r>
              <w:rPr>
                <w:rFonts w:eastAsiaTheme="minorEastAsia"/>
                <w:color w:val="000000"/>
                <w:szCs w:val="21"/>
              </w:rPr>
              <w:t>经理、易方达上证</w:t>
            </w:r>
            <w:r>
              <w:rPr>
                <w:rFonts w:eastAsiaTheme="minorEastAsia"/>
                <w:color w:val="000000"/>
                <w:szCs w:val="21"/>
              </w:rPr>
              <w:t>50</w:t>
            </w:r>
            <w:r>
              <w:rPr>
                <w:rFonts w:eastAsiaTheme="minorEastAsia"/>
                <w:color w:val="000000"/>
                <w:szCs w:val="21"/>
              </w:rPr>
              <w:t>交易型开放式指数证券投资基金的基金经理、易方达日兴资管日经</w:t>
            </w:r>
            <w:r>
              <w:rPr>
                <w:rFonts w:eastAsiaTheme="minorEastAsia"/>
                <w:color w:val="000000"/>
                <w:szCs w:val="21"/>
              </w:rPr>
              <w:t>225</w:t>
            </w:r>
            <w:r>
              <w:rPr>
                <w:rFonts w:eastAsiaTheme="minorEastAsia"/>
                <w:color w:val="000000"/>
                <w:szCs w:val="21"/>
              </w:rPr>
              <w:t>交易型开放式指数证券投资基金（</w:t>
            </w:r>
            <w:r>
              <w:rPr>
                <w:rFonts w:eastAsiaTheme="minorEastAsia"/>
                <w:color w:val="000000"/>
                <w:szCs w:val="21"/>
              </w:rPr>
              <w:t>QDII</w:t>
            </w:r>
            <w:r>
              <w:rPr>
                <w:rFonts w:eastAsiaTheme="minorEastAsia"/>
                <w:color w:val="000000"/>
                <w:szCs w:val="21"/>
              </w:rPr>
              <w:t>）的基金经理、易方达军工指数分级证券投资基金的基金经理、易方达黄金交易型开放式证券投资基金联接基金的基金经理、易方达黄金交易型开放式证券投资基金的基金经理、易方达沪深</w:t>
            </w:r>
            <w:r>
              <w:rPr>
                <w:rFonts w:eastAsiaTheme="minorEastAsia"/>
                <w:color w:val="000000"/>
                <w:szCs w:val="21"/>
              </w:rPr>
              <w:t>300</w:t>
            </w:r>
            <w:r>
              <w:rPr>
                <w:rFonts w:eastAsiaTheme="minorEastAsia"/>
                <w:color w:val="000000"/>
                <w:szCs w:val="21"/>
              </w:rPr>
              <w:t>医药卫生交易型开放式指数证券投资基金联接基金的基金经理、易方达沪深</w:t>
            </w:r>
            <w:r>
              <w:rPr>
                <w:rFonts w:eastAsiaTheme="minorEastAsia"/>
                <w:color w:val="000000"/>
                <w:szCs w:val="21"/>
              </w:rPr>
              <w:t>300</w:t>
            </w:r>
            <w:r>
              <w:rPr>
                <w:rFonts w:eastAsiaTheme="minorEastAsia"/>
                <w:color w:val="000000"/>
                <w:szCs w:val="21"/>
              </w:rPr>
              <w:t>医药卫生交易型开放式指数证券投资基金的基金经理、易方达沪深</w:t>
            </w:r>
            <w:r>
              <w:rPr>
                <w:rFonts w:eastAsiaTheme="minorEastAsia"/>
                <w:color w:val="000000"/>
                <w:szCs w:val="21"/>
              </w:rPr>
              <w:t>300</w:t>
            </w:r>
            <w:r>
              <w:rPr>
                <w:rFonts w:eastAsiaTheme="minorEastAsia"/>
                <w:color w:val="000000"/>
                <w:szCs w:val="21"/>
              </w:rPr>
              <w:t>交易型开放式指数发起式证券投资基金联接基金的基金经理、易方达沪深</w:t>
            </w:r>
            <w:r>
              <w:rPr>
                <w:rFonts w:eastAsiaTheme="minorEastAsia"/>
                <w:color w:val="000000"/>
                <w:szCs w:val="21"/>
              </w:rPr>
              <w:t>300</w:t>
            </w:r>
            <w:r>
              <w:rPr>
                <w:rFonts w:eastAsiaTheme="minorEastAsia"/>
                <w:color w:val="000000"/>
                <w:szCs w:val="21"/>
              </w:rPr>
              <w:t>交易型开放式</w:t>
            </w:r>
            <w:r>
              <w:rPr>
                <w:rFonts w:eastAsiaTheme="minorEastAsia"/>
                <w:color w:val="000000"/>
                <w:szCs w:val="21"/>
              </w:rPr>
              <w:t>指数发起式证券投资基金的基金经理、易方达沪深</w:t>
            </w:r>
            <w:r>
              <w:rPr>
                <w:rFonts w:eastAsiaTheme="minorEastAsia"/>
                <w:color w:val="000000"/>
                <w:szCs w:val="21"/>
              </w:rPr>
              <w:t>300</w:t>
            </w:r>
            <w:r>
              <w:rPr>
                <w:rFonts w:eastAsiaTheme="minorEastAsia"/>
                <w:color w:val="000000"/>
                <w:szCs w:val="21"/>
              </w:rPr>
              <w:t>非银行金融交易型开放式指数证券投资基金联接基金的基金经理、易方达沪深</w:t>
            </w:r>
            <w:r>
              <w:rPr>
                <w:rFonts w:eastAsiaTheme="minorEastAsia"/>
                <w:color w:val="000000"/>
                <w:szCs w:val="21"/>
              </w:rPr>
              <w:t>300</w:t>
            </w:r>
            <w:r>
              <w:rPr>
                <w:rFonts w:eastAsiaTheme="minorEastAsia"/>
                <w:color w:val="000000"/>
                <w:szCs w:val="21"/>
              </w:rPr>
              <w:t>非银行金融交易型开放式指数证券投资基金的基金经理、易方达恒生中国企业交易型开放式指数证券投资基金联接基金的基金经理、易方达恒生中国企业交易型开放式指数证券投资基金的基金经理、易方达国企改革指数分级证券投资基金的基金经理</w:t>
            </w:r>
          </w:p>
        </w:tc>
        <w:tc>
          <w:tcPr>
            <w:tcW w:w="709" w:type="dxa"/>
            <w:vAlign w:val="center"/>
          </w:tcPr>
          <w:p w:rsidR="00B06478" w:rsidRDefault="00C93125">
            <w:pPr>
              <w:jc w:val="center"/>
            </w:pPr>
            <w:r>
              <w:rPr>
                <w:rFonts w:eastAsiaTheme="minorEastAsia"/>
                <w:color w:val="000000"/>
                <w:szCs w:val="21"/>
              </w:rPr>
              <w:t>2015-07-08</w:t>
            </w:r>
          </w:p>
        </w:tc>
        <w:tc>
          <w:tcPr>
            <w:tcW w:w="708" w:type="dxa"/>
            <w:vAlign w:val="center"/>
          </w:tcPr>
          <w:p w:rsidR="00B06478" w:rsidRDefault="00C93125">
            <w:pPr>
              <w:jc w:val="center"/>
            </w:pPr>
            <w:r>
              <w:rPr>
                <w:rFonts w:eastAsiaTheme="minorEastAsia"/>
                <w:color w:val="000000"/>
                <w:szCs w:val="21"/>
              </w:rPr>
              <w:t>-</w:t>
            </w:r>
          </w:p>
        </w:tc>
        <w:tc>
          <w:tcPr>
            <w:tcW w:w="709" w:type="dxa"/>
            <w:vAlign w:val="center"/>
          </w:tcPr>
          <w:p w:rsidR="00B06478" w:rsidRDefault="00C93125">
            <w:pPr>
              <w:jc w:val="center"/>
            </w:pPr>
            <w:r>
              <w:rPr>
                <w:rFonts w:eastAsiaTheme="minorEastAsia"/>
                <w:color w:val="000000"/>
                <w:szCs w:val="21"/>
              </w:rPr>
              <w:t>14</w:t>
            </w:r>
            <w:r>
              <w:rPr>
                <w:rFonts w:eastAsiaTheme="minorEastAsia"/>
                <w:color w:val="000000"/>
                <w:szCs w:val="21"/>
              </w:rPr>
              <w:t>年</w:t>
            </w:r>
          </w:p>
        </w:tc>
        <w:tc>
          <w:tcPr>
            <w:tcW w:w="3548" w:type="dxa"/>
            <w:vAlign w:val="center"/>
          </w:tcPr>
          <w:p w:rsidR="00B06478" w:rsidRDefault="00C93125">
            <w:r>
              <w:rPr>
                <w:rFonts w:eastAsiaTheme="minorEastAsia"/>
                <w:color w:val="000000"/>
                <w:szCs w:val="21"/>
              </w:rPr>
              <w:t>硕士研究生，具有基金从业资格。曾任汇丰银行</w:t>
            </w:r>
            <w:r>
              <w:rPr>
                <w:rFonts w:eastAsiaTheme="minorEastAsia"/>
                <w:color w:val="000000"/>
                <w:szCs w:val="21"/>
              </w:rPr>
              <w:t>Consumer Credit Risk</w:t>
            </w:r>
            <w:r>
              <w:rPr>
                <w:rFonts w:eastAsiaTheme="minorEastAsia"/>
                <w:color w:val="000000"/>
                <w:szCs w:val="21"/>
              </w:rPr>
              <w:t>信用风险分析师，华宝兴业基金管理有限公司分析师、基金</w:t>
            </w:r>
            <w:r>
              <w:rPr>
                <w:rFonts w:eastAsiaTheme="minorEastAsia"/>
                <w:color w:val="000000"/>
                <w:szCs w:val="21"/>
              </w:rPr>
              <w:t>经理助理、基金经理，易方达基金管理有限公司投资发展部产品经理。</w:t>
            </w:r>
          </w:p>
        </w:tc>
      </w:tr>
    </w:tbl>
    <w:p w:rsidR="00B06478" w:rsidRDefault="00C93125">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1A59F9" w:rsidRPr="00310F11" w:rsidRDefault="00310E2A" w:rsidP="00310E2A">
      <w:pPr>
        <w:autoSpaceDE w:val="0"/>
        <w:autoSpaceDN w:val="0"/>
        <w:adjustRightInd w:val="0"/>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证券从业的含义遵从《证券业从业人员资格管理办法》的相关规定。</w:t>
      </w:r>
    </w:p>
    <w:p w:rsidR="001A59F9" w:rsidRPr="00A7233B" w:rsidRDefault="001A59F9" w:rsidP="00BB7FA5">
      <w:pPr>
        <w:pStyle w:val="20"/>
        <w:spacing w:before="0" w:after="0"/>
        <w:rPr>
          <w:rFonts w:asciiTheme="majorEastAsia" w:eastAsiaTheme="majorEastAsia" w:hAnsiTheme="majorEastAsia"/>
          <w:kern w:val="0"/>
          <w:sz w:val="21"/>
          <w:szCs w:val="21"/>
        </w:rPr>
      </w:pPr>
      <w:bookmarkStart w:id="46" w:name="_Toc225498256"/>
      <w:bookmarkStart w:id="47" w:name="_Toc361324856"/>
      <w:bookmarkStart w:id="48" w:name="_Toc35533896"/>
      <w:r w:rsidRPr="00A7233B">
        <w:rPr>
          <w:rFonts w:asciiTheme="majorEastAsia" w:eastAsiaTheme="majorEastAsia" w:hAnsiTheme="majorEastAsia"/>
          <w:kern w:val="0"/>
          <w:sz w:val="21"/>
          <w:szCs w:val="21"/>
        </w:rPr>
        <w:t>4.2</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管理人对报告期内本基金运作遵规守信情况的说明</w:t>
      </w:r>
      <w:bookmarkEnd w:id="46"/>
      <w:bookmarkEnd w:id="47"/>
      <w:bookmarkEnd w:id="48"/>
    </w:p>
    <w:p w:rsidR="001A59F9" w:rsidRPr="00310F11" w:rsidRDefault="001A59F9" w:rsidP="00310F11">
      <w:pPr>
        <w:spacing w:line="360" w:lineRule="auto"/>
        <w:ind w:firstLineChars="200" w:firstLine="420"/>
        <w:rPr>
          <w:rFonts w:eastAsiaTheme="minorEastAsia"/>
          <w:color w:val="000000"/>
          <w:szCs w:val="21"/>
        </w:rPr>
      </w:pPr>
      <w:r w:rsidRPr="00310F11">
        <w:rPr>
          <w:rFonts w:eastAsiaTheme="minorEastAsia"/>
          <w:color w:val="000000"/>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A59F9" w:rsidRPr="00A7233B" w:rsidRDefault="001A59F9" w:rsidP="00BB7FA5">
      <w:pPr>
        <w:pStyle w:val="20"/>
        <w:spacing w:before="0" w:after="0"/>
        <w:rPr>
          <w:rFonts w:asciiTheme="majorEastAsia" w:eastAsiaTheme="majorEastAsia" w:hAnsiTheme="majorEastAsia"/>
          <w:kern w:val="0"/>
          <w:sz w:val="21"/>
          <w:szCs w:val="21"/>
        </w:rPr>
      </w:pPr>
      <w:bookmarkStart w:id="49" w:name="_Toc225498257"/>
      <w:bookmarkStart w:id="50" w:name="_Toc361324857"/>
      <w:bookmarkStart w:id="51" w:name="_Toc35533897"/>
      <w:r w:rsidRPr="00A7233B">
        <w:rPr>
          <w:rFonts w:asciiTheme="majorEastAsia" w:eastAsiaTheme="majorEastAsia" w:hAnsiTheme="majorEastAsia"/>
          <w:kern w:val="0"/>
          <w:sz w:val="21"/>
          <w:szCs w:val="21"/>
        </w:rPr>
        <w:t>4.3</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管理人对报告期内公平交易情况的专项说明</w:t>
      </w:r>
      <w:bookmarkEnd w:id="49"/>
      <w:bookmarkEnd w:id="50"/>
      <w:bookmarkEnd w:id="51"/>
    </w:p>
    <w:p w:rsidR="001A59F9" w:rsidRPr="00310F11" w:rsidRDefault="001A59F9" w:rsidP="00BB7FA5">
      <w:pPr>
        <w:autoSpaceDE w:val="0"/>
        <w:autoSpaceDN w:val="0"/>
        <w:adjustRightInd w:val="0"/>
        <w:spacing w:line="360" w:lineRule="auto"/>
        <w:jc w:val="left"/>
        <w:rPr>
          <w:rFonts w:eastAsiaTheme="minorEastAsia"/>
          <w:b/>
          <w:color w:val="000000"/>
          <w:kern w:val="0"/>
          <w:szCs w:val="21"/>
        </w:rPr>
      </w:pPr>
      <w:r w:rsidRPr="00310F11">
        <w:rPr>
          <w:rFonts w:eastAsiaTheme="minorEastAsia"/>
          <w:b/>
          <w:color w:val="000000"/>
          <w:kern w:val="0"/>
          <w:szCs w:val="21"/>
        </w:rPr>
        <w:t>4.3.1</w:t>
      </w:r>
      <w:r w:rsidRPr="00310F11">
        <w:rPr>
          <w:rFonts w:eastAsiaTheme="minorEastAsia" w:hAnsiTheme="minorEastAsia"/>
          <w:b/>
          <w:color w:val="000000"/>
          <w:kern w:val="0"/>
          <w:szCs w:val="21"/>
        </w:rPr>
        <w:t>公平交易制度和控制方法</w:t>
      </w:r>
    </w:p>
    <w:p w:rsidR="00B06478" w:rsidRDefault="00C93125">
      <w:pPr>
        <w:spacing w:line="360" w:lineRule="auto"/>
        <w:ind w:firstLineChars="200" w:firstLine="420"/>
        <w:rPr>
          <w:rFonts w:eastAsiaTheme="minorEastAsia"/>
          <w:color w:val="000000"/>
          <w:szCs w:val="21"/>
        </w:rPr>
      </w:pPr>
      <w:r>
        <w:rPr>
          <w:rFonts w:eastAsiaTheme="minorEastAsia"/>
          <w:color w:val="000000"/>
          <w:szCs w:val="21"/>
        </w:rPr>
        <w:t>公司根据《证券投资基金管理公司公平交易制度指导意见》等法规制定了《公平交易制度》，内容主要包括公平交易的适用</w:t>
      </w:r>
      <w:r>
        <w:rPr>
          <w:rFonts w:eastAsiaTheme="minorEastAsia"/>
          <w:color w:val="000000"/>
          <w:szCs w:val="21"/>
        </w:rPr>
        <w:t>范围、公平交易的原则和内容、公平交易的实现措施和交易执行程序、反向交易控制、公平交易效果评估及报告等。</w:t>
      </w:r>
    </w:p>
    <w:p w:rsidR="00B06478" w:rsidRDefault="00C93125">
      <w:pPr>
        <w:spacing w:line="360" w:lineRule="auto"/>
        <w:ind w:firstLineChars="200" w:firstLine="420"/>
        <w:rPr>
          <w:rFonts w:eastAsiaTheme="minorEastAsia"/>
          <w:color w:val="000000"/>
          <w:szCs w:val="21"/>
        </w:rPr>
      </w:pPr>
      <w:r>
        <w:rPr>
          <w:rFonts w:eastAsiaTheme="minorEastAsia"/>
          <w:color w:val="000000"/>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B06478" w:rsidRDefault="00C93125">
      <w:pPr>
        <w:spacing w:line="360" w:lineRule="auto"/>
        <w:ind w:firstLineChars="200" w:firstLine="420"/>
        <w:rPr>
          <w:rFonts w:eastAsiaTheme="minorEastAsia"/>
          <w:color w:val="000000"/>
          <w:szCs w:val="21"/>
        </w:rPr>
      </w:pPr>
      <w:r>
        <w:rPr>
          <w:rFonts w:eastAsiaTheme="minorEastAsia"/>
          <w:color w:val="000000"/>
          <w:szCs w:val="21"/>
        </w:rPr>
        <w:t>公平交易的实现措施和执行程序主要包括：通过建立规范的投资决策机制、共享研究资源和投资品种备选库为投资人员提供公平的投资机会；投资人员应</w:t>
      </w:r>
      <w:r>
        <w:rPr>
          <w:rFonts w:eastAsiaTheme="minorEastAsia"/>
          <w:color w:val="000000"/>
          <w:szCs w:val="21"/>
        </w:rPr>
        <w:t>公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会上得到公平、合理对待；建立事中和事后的同向交易、异常交易监控分析机制，对于发现的异常问题进行提示，并要求投资组合经理解释说明。</w:t>
      </w:r>
    </w:p>
    <w:p w:rsidR="00B06478" w:rsidRDefault="00C93125">
      <w:pPr>
        <w:spacing w:line="360" w:lineRule="auto"/>
        <w:ind w:firstLineChars="200" w:firstLine="420"/>
        <w:rPr>
          <w:rFonts w:eastAsiaTheme="minorEastAsia"/>
          <w:color w:val="000000"/>
          <w:szCs w:val="21"/>
        </w:rPr>
      </w:pPr>
      <w:r>
        <w:rPr>
          <w:rFonts w:eastAsiaTheme="minorEastAsia"/>
          <w:color w:val="000000"/>
          <w:szCs w:val="21"/>
        </w:rPr>
        <w:t>公司</w:t>
      </w:r>
      <w:r>
        <w:rPr>
          <w:rFonts w:eastAsiaTheme="minorEastAsia"/>
          <w:color w:val="000000"/>
          <w:szCs w:val="21"/>
        </w:rPr>
        <w:t>严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1A59F9" w:rsidRPr="00310F11" w:rsidRDefault="001A59F9" w:rsidP="00310F11">
      <w:pPr>
        <w:spacing w:line="360" w:lineRule="auto"/>
        <w:ind w:firstLineChars="200" w:firstLine="420"/>
        <w:rPr>
          <w:rFonts w:eastAsiaTheme="minorEastAsia"/>
          <w:color w:val="000000"/>
          <w:szCs w:val="21"/>
        </w:rPr>
      </w:pPr>
      <w:r w:rsidRPr="00310F11">
        <w:rPr>
          <w:rFonts w:eastAsiaTheme="minorEastAsia"/>
          <w:color w:val="000000"/>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1A59F9" w:rsidRPr="00310F11" w:rsidRDefault="001A59F9" w:rsidP="00BB7FA5">
      <w:pPr>
        <w:autoSpaceDE w:val="0"/>
        <w:autoSpaceDN w:val="0"/>
        <w:adjustRightInd w:val="0"/>
        <w:spacing w:line="360" w:lineRule="auto"/>
        <w:jc w:val="left"/>
        <w:rPr>
          <w:rFonts w:eastAsiaTheme="minorEastAsia"/>
          <w:b/>
          <w:color w:val="000000"/>
          <w:kern w:val="0"/>
          <w:szCs w:val="21"/>
        </w:rPr>
      </w:pPr>
      <w:r w:rsidRPr="00310F11">
        <w:rPr>
          <w:rFonts w:eastAsiaTheme="minorEastAsia"/>
          <w:b/>
          <w:color w:val="000000"/>
          <w:kern w:val="0"/>
          <w:szCs w:val="21"/>
        </w:rPr>
        <w:t>4.3.2</w:t>
      </w:r>
      <w:r w:rsidRPr="00310F11">
        <w:rPr>
          <w:rFonts w:eastAsiaTheme="minorEastAsia" w:hAnsiTheme="minorEastAsia"/>
          <w:b/>
          <w:color w:val="000000"/>
          <w:kern w:val="0"/>
          <w:szCs w:val="21"/>
        </w:rPr>
        <w:t>公平交易制度的执行情况</w:t>
      </w:r>
    </w:p>
    <w:p w:rsidR="001A59F9" w:rsidRPr="00310F11" w:rsidRDefault="001A59F9" w:rsidP="00310F11">
      <w:pPr>
        <w:spacing w:line="360" w:lineRule="auto"/>
        <w:ind w:firstLineChars="200" w:firstLine="420"/>
        <w:rPr>
          <w:rFonts w:eastAsiaTheme="minorEastAsia"/>
          <w:color w:val="000000"/>
          <w:szCs w:val="21"/>
        </w:rPr>
      </w:pPr>
      <w:r w:rsidRPr="00310F11">
        <w:rPr>
          <w:rFonts w:eastAsiaTheme="minorEastAsia"/>
          <w:color w:val="000000"/>
          <w:szCs w:val="21"/>
        </w:rPr>
        <w:t>本报告期内，上述公平交易制度和控制方法总体执行情况良好，未发现旗下投资组合之间存在不公平交易现象。</w:t>
      </w:r>
    </w:p>
    <w:p w:rsidR="001A59F9" w:rsidRPr="00310F11" w:rsidRDefault="001A59F9" w:rsidP="00BB7FA5">
      <w:pPr>
        <w:autoSpaceDE w:val="0"/>
        <w:autoSpaceDN w:val="0"/>
        <w:adjustRightInd w:val="0"/>
        <w:spacing w:line="360" w:lineRule="auto"/>
        <w:jc w:val="left"/>
        <w:rPr>
          <w:rFonts w:eastAsiaTheme="minorEastAsia"/>
          <w:b/>
          <w:color w:val="000000"/>
          <w:kern w:val="0"/>
          <w:szCs w:val="21"/>
        </w:rPr>
      </w:pPr>
      <w:r w:rsidRPr="00310F11">
        <w:rPr>
          <w:rFonts w:eastAsiaTheme="minorEastAsia"/>
          <w:b/>
          <w:color w:val="000000"/>
          <w:kern w:val="0"/>
          <w:szCs w:val="21"/>
        </w:rPr>
        <w:t>4.3.3</w:t>
      </w:r>
      <w:r w:rsidRPr="00310F11">
        <w:rPr>
          <w:rFonts w:eastAsiaTheme="minorEastAsia" w:hAnsiTheme="minorEastAsia"/>
          <w:b/>
          <w:color w:val="000000"/>
          <w:kern w:val="0"/>
          <w:szCs w:val="21"/>
        </w:rPr>
        <w:t>异常交易行为的专项说明</w:t>
      </w:r>
    </w:p>
    <w:p w:rsidR="00B06478" w:rsidRDefault="00C93125">
      <w:pPr>
        <w:spacing w:line="360" w:lineRule="auto"/>
        <w:ind w:firstLineChars="200" w:firstLine="420"/>
        <w:rPr>
          <w:rFonts w:eastAsiaTheme="minorEastAsia"/>
          <w:color w:val="000000"/>
          <w:szCs w:val="21"/>
        </w:rPr>
      </w:pPr>
      <w:r>
        <w:rPr>
          <w:rFonts w:eastAsiaTheme="minorEastAsia"/>
          <w:color w:val="000000"/>
          <w:szCs w:val="21"/>
        </w:rPr>
        <w:t>本报告期内，未发现本基金有可能导致不公平交易和利益输送的异常交易。</w:t>
      </w:r>
    </w:p>
    <w:p w:rsidR="001A59F9" w:rsidRPr="00310F11" w:rsidRDefault="001A59F9" w:rsidP="00310F11">
      <w:pPr>
        <w:spacing w:line="360" w:lineRule="auto"/>
        <w:ind w:firstLineChars="200" w:firstLine="420"/>
        <w:rPr>
          <w:rFonts w:eastAsiaTheme="minorEastAsia"/>
          <w:color w:val="000000"/>
          <w:szCs w:val="21"/>
        </w:rPr>
      </w:pPr>
      <w:r w:rsidRPr="00310F11">
        <w:rPr>
          <w:rFonts w:eastAsiaTheme="minorEastAsia"/>
          <w:color w:val="000000"/>
          <w:szCs w:val="21"/>
        </w:rPr>
        <w:t>本报告期内，本公司旗下所有投资组合参与的交易所公开竞价交易中，同日反向交易成交较少的单边交易量超过该证券当日成交量的</w:t>
      </w:r>
      <w:r w:rsidRPr="00310F11">
        <w:rPr>
          <w:rFonts w:eastAsiaTheme="minorEastAsia"/>
          <w:color w:val="000000"/>
          <w:szCs w:val="21"/>
        </w:rPr>
        <w:t>5%</w:t>
      </w:r>
      <w:r w:rsidRPr="00310F11">
        <w:rPr>
          <w:rFonts w:eastAsiaTheme="minorEastAsia"/>
          <w:color w:val="000000"/>
          <w:szCs w:val="21"/>
        </w:rPr>
        <w:t>的交易共有</w:t>
      </w:r>
      <w:r w:rsidRPr="00310F11">
        <w:rPr>
          <w:rFonts w:eastAsiaTheme="minorEastAsia"/>
          <w:color w:val="000000"/>
          <w:szCs w:val="21"/>
        </w:rPr>
        <w:t>116</w:t>
      </w:r>
      <w:r w:rsidRPr="00310F11">
        <w:rPr>
          <w:rFonts w:eastAsiaTheme="minorEastAsia"/>
          <w:color w:val="000000"/>
          <w:szCs w:val="21"/>
        </w:rPr>
        <w:t>次，其中</w:t>
      </w:r>
      <w:r w:rsidRPr="00310F11">
        <w:rPr>
          <w:rFonts w:eastAsiaTheme="minorEastAsia"/>
          <w:color w:val="000000"/>
          <w:szCs w:val="21"/>
        </w:rPr>
        <w:t>114</w:t>
      </w:r>
      <w:r w:rsidRPr="00310F11">
        <w:rPr>
          <w:rFonts w:eastAsiaTheme="minorEastAsia"/>
          <w:color w:val="000000"/>
          <w:szCs w:val="21"/>
        </w:rPr>
        <w:t>次为旗下指数及量化组合因投资策略需要和其他组合发生反向交易</w:t>
      </w:r>
      <w:r w:rsidRPr="00310F11">
        <w:rPr>
          <w:rFonts w:eastAsiaTheme="minorEastAsia"/>
          <w:color w:val="000000"/>
          <w:szCs w:val="21"/>
        </w:rPr>
        <w:t>, 2</w:t>
      </w:r>
      <w:r w:rsidRPr="00310F11">
        <w:rPr>
          <w:rFonts w:eastAsiaTheme="minorEastAsia"/>
          <w:color w:val="000000"/>
          <w:szCs w:val="21"/>
        </w:rPr>
        <w:t>次为不同基金经理管理的组合间因投资策略不同而发生的反向交易，有关基金经理按规定履行了审批程序。</w:t>
      </w:r>
    </w:p>
    <w:p w:rsidR="001A59F9" w:rsidRPr="00A7233B" w:rsidRDefault="001A59F9" w:rsidP="00BB7FA5">
      <w:pPr>
        <w:pStyle w:val="20"/>
        <w:spacing w:before="0" w:after="0"/>
        <w:rPr>
          <w:rFonts w:asciiTheme="majorEastAsia" w:eastAsiaTheme="majorEastAsia" w:hAnsiTheme="majorEastAsia"/>
          <w:kern w:val="0"/>
          <w:sz w:val="21"/>
          <w:szCs w:val="21"/>
        </w:rPr>
      </w:pPr>
      <w:bookmarkStart w:id="52" w:name="_Toc225498258"/>
      <w:bookmarkStart w:id="53" w:name="_Toc361324858"/>
      <w:bookmarkStart w:id="54" w:name="_Toc35533898"/>
      <w:r w:rsidRPr="00A7233B">
        <w:rPr>
          <w:rFonts w:asciiTheme="majorEastAsia" w:eastAsiaTheme="majorEastAsia" w:hAnsiTheme="majorEastAsia"/>
          <w:kern w:val="0"/>
          <w:sz w:val="21"/>
          <w:szCs w:val="21"/>
        </w:rPr>
        <w:t>4.4</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管理人对报告期内基金的投资策略和业绩表现的说明</w:t>
      </w:r>
      <w:bookmarkEnd w:id="52"/>
      <w:bookmarkEnd w:id="53"/>
      <w:bookmarkEnd w:id="54"/>
    </w:p>
    <w:p w:rsidR="001A59F9" w:rsidRPr="00310F11" w:rsidRDefault="001A59F9" w:rsidP="00BB7FA5">
      <w:pPr>
        <w:spacing w:line="360" w:lineRule="auto"/>
        <w:rPr>
          <w:rFonts w:eastAsiaTheme="minorEastAsia"/>
          <w:b/>
          <w:szCs w:val="21"/>
        </w:rPr>
      </w:pPr>
      <w:r w:rsidRPr="00310F11">
        <w:rPr>
          <w:rFonts w:eastAsiaTheme="minorEastAsia"/>
          <w:b/>
          <w:szCs w:val="21"/>
        </w:rPr>
        <w:t>4.4.1</w:t>
      </w:r>
      <w:r w:rsidRPr="00310F11">
        <w:rPr>
          <w:rFonts w:eastAsiaTheme="minorEastAsia" w:hAnsiTheme="minorEastAsia"/>
          <w:b/>
          <w:szCs w:val="21"/>
        </w:rPr>
        <w:t>报告期内基金投资策略和运作分析</w:t>
      </w:r>
    </w:p>
    <w:p w:rsidR="00B06478" w:rsidRDefault="00C93125">
      <w:pPr>
        <w:spacing w:line="360" w:lineRule="auto"/>
        <w:ind w:firstLineChars="200" w:firstLine="420"/>
        <w:rPr>
          <w:rFonts w:eastAsiaTheme="minorEastAsia"/>
          <w:color w:val="000000"/>
          <w:szCs w:val="21"/>
        </w:rPr>
      </w:pPr>
      <w:r>
        <w:rPr>
          <w:rFonts w:eastAsiaTheme="minorEastAsia"/>
          <w:color w:val="000000"/>
          <w:szCs w:val="21"/>
        </w:rPr>
        <w:t>2019</w:t>
      </w:r>
      <w:r>
        <w:rPr>
          <w:rFonts w:eastAsiaTheme="minorEastAsia"/>
          <w:color w:val="000000"/>
          <w:szCs w:val="21"/>
        </w:rPr>
        <w:t>年国内宏观经济仍处于寻底过程中，在内外需集体走弱，生产端去库存压力之下，经济增速稳中趋缓，呈现出前高后低的走势。</w:t>
      </w:r>
      <w:r>
        <w:rPr>
          <w:rFonts w:eastAsiaTheme="minorEastAsia"/>
          <w:color w:val="000000"/>
          <w:szCs w:val="21"/>
        </w:rPr>
        <w:t>2019</w:t>
      </w:r>
      <w:r>
        <w:rPr>
          <w:rFonts w:eastAsiaTheme="minorEastAsia"/>
          <w:color w:val="000000"/>
          <w:szCs w:val="21"/>
        </w:rPr>
        <w:t>年实际</w:t>
      </w:r>
      <w:r>
        <w:rPr>
          <w:rFonts w:eastAsiaTheme="minorEastAsia"/>
          <w:color w:val="000000"/>
          <w:szCs w:val="21"/>
        </w:rPr>
        <w:t>GDP</w:t>
      </w:r>
      <w:r>
        <w:rPr>
          <w:rFonts w:eastAsiaTheme="minorEastAsia"/>
          <w:color w:val="000000"/>
          <w:szCs w:val="21"/>
        </w:rPr>
        <w:t>同比增长</w:t>
      </w:r>
      <w:r>
        <w:rPr>
          <w:rFonts w:eastAsiaTheme="minorEastAsia"/>
          <w:color w:val="000000"/>
          <w:szCs w:val="21"/>
        </w:rPr>
        <w:t>6.1%</w:t>
      </w:r>
      <w:r>
        <w:rPr>
          <w:rFonts w:eastAsiaTheme="minorEastAsia"/>
          <w:color w:val="000000"/>
          <w:szCs w:val="21"/>
        </w:rPr>
        <w:t>，较</w:t>
      </w:r>
      <w:r>
        <w:rPr>
          <w:rFonts w:eastAsiaTheme="minorEastAsia"/>
          <w:color w:val="000000"/>
          <w:szCs w:val="21"/>
        </w:rPr>
        <w:t>2018</w:t>
      </w:r>
      <w:r>
        <w:rPr>
          <w:rFonts w:eastAsiaTheme="minorEastAsia"/>
          <w:color w:val="000000"/>
          <w:szCs w:val="21"/>
        </w:rPr>
        <w:t>年回落</w:t>
      </w:r>
      <w:r>
        <w:rPr>
          <w:rFonts w:eastAsiaTheme="minorEastAsia"/>
          <w:color w:val="000000"/>
          <w:szCs w:val="21"/>
        </w:rPr>
        <w:t>0.5</w:t>
      </w:r>
      <w:r>
        <w:rPr>
          <w:rFonts w:eastAsiaTheme="minorEastAsia"/>
          <w:color w:val="000000"/>
          <w:szCs w:val="21"/>
        </w:rPr>
        <w:t>个百分点，创下自</w:t>
      </w:r>
      <w:r>
        <w:rPr>
          <w:rFonts w:eastAsiaTheme="minorEastAsia"/>
          <w:color w:val="000000"/>
          <w:szCs w:val="21"/>
        </w:rPr>
        <w:t>1991</w:t>
      </w:r>
      <w:r>
        <w:rPr>
          <w:rFonts w:eastAsiaTheme="minorEastAsia"/>
          <w:color w:val="000000"/>
          <w:szCs w:val="21"/>
        </w:rPr>
        <w:t>年以来的新低；</w:t>
      </w:r>
      <w:r>
        <w:rPr>
          <w:rFonts w:eastAsiaTheme="minorEastAsia"/>
          <w:color w:val="000000"/>
          <w:szCs w:val="21"/>
        </w:rPr>
        <w:t>2019</w:t>
      </w:r>
      <w:r>
        <w:rPr>
          <w:rFonts w:eastAsiaTheme="minorEastAsia"/>
          <w:color w:val="000000"/>
          <w:szCs w:val="21"/>
        </w:rPr>
        <w:t>年一、二、三、四季度的</w:t>
      </w:r>
      <w:r>
        <w:rPr>
          <w:rFonts w:eastAsiaTheme="minorEastAsia"/>
          <w:color w:val="000000"/>
          <w:szCs w:val="21"/>
        </w:rPr>
        <w:t>GDP</w:t>
      </w:r>
      <w:r>
        <w:rPr>
          <w:rFonts w:eastAsiaTheme="minorEastAsia"/>
          <w:color w:val="000000"/>
          <w:szCs w:val="21"/>
        </w:rPr>
        <w:t>实际增速分别为</w:t>
      </w:r>
      <w:r>
        <w:rPr>
          <w:rFonts w:eastAsiaTheme="minorEastAsia"/>
          <w:color w:val="000000"/>
          <w:szCs w:val="21"/>
        </w:rPr>
        <w:t>6.4%</w:t>
      </w:r>
      <w:r>
        <w:rPr>
          <w:rFonts w:eastAsiaTheme="minorEastAsia"/>
          <w:color w:val="000000"/>
          <w:szCs w:val="21"/>
        </w:rPr>
        <w:t>、</w:t>
      </w:r>
      <w:r>
        <w:rPr>
          <w:rFonts w:eastAsiaTheme="minorEastAsia"/>
          <w:color w:val="000000"/>
          <w:szCs w:val="21"/>
        </w:rPr>
        <w:t>6.2%</w:t>
      </w:r>
      <w:r>
        <w:rPr>
          <w:rFonts w:eastAsiaTheme="minorEastAsia"/>
          <w:color w:val="000000"/>
          <w:szCs w:val="21"/>
        </w:rPr>
        <w:t>、</w:t>
      </w:r>
      <w:r>
        <w:rPr>
          <w:rFonts w:eastAsiaTheme="minorEastAsia"/>
          <w:color w:val="000000"/>
          <w:szCs w:val="21"/>
        </w:rPr>
        <w:t>6.0%</w:t>
      </w:r>
      <w:r>
        <w:rPr>
          <w:rFonts w:eastAsiaTheme="minorEastAsia"/>
          <w:color w:val="000000"/>
          <w:szCs w:val="21"/>
        </w:rPr>
        <w:t>、</w:t>
      </w:r>
      <w:r>
        <w:rPr>
          <w:rFonts w:eastAsiaTheme="minorEastAsia"/>
          <w:color w:val="000000"/>
          <w:szCs w:val="21"/>
        </w:rPr>
        <w:t>6.0%</w:t>
      </w:r>
      <w:r>
        <w:rPr>
          <w:rFonts w:eastAsiaTheme="minorEastAsia"/>
          <w:color w:val="000000"/>
          <w:szCs w:val="21"/>
        </w:rPr>
        <w:t>。虽然前三季度经济增速下行，但受到中美贸易争端缓和、宽松政策以及海外经济走强的帮助，中国经济在第四季度实现企稳。支出</w:t>
      </w:r>
      <w:r>
        <w:rPr>
          <w:rFonts w:eastAsiaTheme="minorEastAsia"/>
          <w:color w:val="000000"/>
          <w:szCs w:val="21"/>
        </w:rPr>
        <w:t>法下，</w:t>
      </w:r>
      <w:r>
        <w:rPr>
          <w:rFonts w:eastAsiaTheme="minorEastAsia"/>
          <w:color w:val="000000"/>
          <w:szCs w:val="21"/>
        </w:rPr>
        <w:t>2019</w:t>
      </w:r>
      <w:r>
        <w:rPr>
          <w:rFonts w:eastAsiaTheme="minorEastAsia"/>
          <w:color w:val="000000"/>
          <w:szCs w:val="21"/>
        </w:rPr>
        <w:t>年最终消费支出、资本形成总额、货物和服务净出口对经济增长分别贡献了</w:t>
      </w:r>
      <w:r>
        <w:rPr>
          <w:rFonts w:eastAsiaTheme="minorEastAsia"/>
          <w:color w:val="000000"/>
          <w:szCs w:val="21"/>
        </w:rPr>
        <w:t>57.8%</w:t>
      </w:r>
      <w:r>
        <w:rPr>
          <w:rFonts w:eastAsiaTheme="minorEastAsia"/>
          <w:color w:val="000000"/>
          <w:szCs w:val="21"/>
        </w:rPr>
        <w:t>、</w:t>
      </w:r>
      <w:r>
        <w:rPr>
          <w:rFonts w:eastAsiaTheme="minorEastAsia"/>
          <w:color w:val="000000"/>
          <w:szCs w:val="21"/>
        </w:rPr>
        <w:t>31.2%</w:t>
      </w:r>
      <w:r>
        <w:rPr>
          <w:rFonts w:eastAsiaTheme="minorEastAsia"/>
          <w:color w:val="000000"/>
          <w:szCs w:val="21"/>
        </w:rPr>
        <w:t>和</w:t>
      </w:r>
      <w:r>
        <w:rPr>
          <w:rFonts w:eastAsiaTheme="minorEastAsia"/>
          <w:color w:val="000000"/>
          <w:szCs w:val="21"/>
        </w:rPr>
        <w:t>11%</w:t>
      </w:r>
      <w:r>
        <w:rPr>
          <w:rFonts w:eastAsiaTheme="minorEastAsia"/>
          <w:color w:val="000000"/>
          <w:szCs w:val="21"/>
        </w:rPr>
        <w:t>。在宏观经济持续走弱的背景下，政府通过多种手段对冲经济下行的压力，实施了一系列逆周期调节政策，包括央行改革完善</w:t>
      </w:r>
      <w:r>
        <w:rPr>
          <w:rFonts w:eastAsiaTheme="minorEastAsia"/>
          <w:color w:val="000000"/>
          <w:szCs w:val="21"/>
        </w:rPr>
        <w:t>LPR</w:t>
      </w:r>
      <w:r>
        <w:rPr>
          <w:rFonts w:eastAsiaTheme="minorEastAsia"/>
          <w:color w:val="000000"/>
          <w:szCs w:val="21"/>
        </w:rPr>
        <w:t>形成机制，加速</w:t>
      </w:r>
      <w:r>
        <w:rPr>
          <w:rFonts w:eastAsiaTheme="minorEastAsia"/>
          <w:color w:val="000000"/>
          <w:szCs w:val="21"/>
        </w:rPr>
        <w:t>LPR</w:t>
      </w:r>
      <w:r>
        <w:rPr>
          <w:rFonts w:eastAsiaTheme="minorEastAsia"/>
          <w:color w:val="000000"/>
          <w:szCs w:val="21"/>
        </w:rPr>
        <w:t>作为存量贷款定价锚的改革以降低实体经济成本并推动信贷扩张等；财政政策方面，专项债对基建的支撑作用被增强。外围市场方面，在中美贸易摩擦阶段性缓和，美联储连续降息、重启回购和扩表等货币政策宽松之下，全球市场风险偏好提升，美股在</w:t>
      </w:r>
      <w:r>
        <w:rPr>
          <w:rFonts w:eastAsiaTheme="minorEastAsia"/>
          <w:color w:val="000000"/>
          <w:szCs w:val="21"/>
        </w:rPr>
        <w:t>2019</w:t>
      </w:r>
      <w:r>
        <w:rPr>
          <w:rFonts w:eastAsiaTheme="minorEastAsia"/>
          <w:color w:val="000000"/>
          <w:szCs w:val="21"/>
        </w:rPr>
        <w:t>年屡创历史新高。</w:t>
      </w:r>
      <w:r>
        <w:rPr>
          <w:rFonts w:eastAsiaTheme="minorEastAsia"/>
          <w:color w:val="000000"/>
          <w:szCs w:val="21"/>
        </w:rPr>
        <w:t>2019</w:t>
      </w:r>
      <w:r>
        <w:rPr>
          <w:rFonts w:eastAsiaTheme="minorEastAsia"/>
          <w:color w:val="000000"/>
          <w:szCs w:val="21"/>
        </w:rPr>
        <w:t>年年初以来，</w:t>
      </w:r>
      <w:r>
        <w:rPr>
          <w:rFonts w:eastAsiaTheme="minorEastAsia"/>
          <w:color w:val="000000"/>
          <w:szCs w:val="21"/>
        </w:rPr>
        <w:t>全球主要央行货币政策放松带来市场风险偏好的提升，在市场估值处于历史底部、强政策预期以及无风险利率的快速下行等因素共同驱动下，</w:t>
      </w:r>
      <w:r>
        <w:rPr>
          <w:rFonts w:eastAsiaTheme="minorEastAsia"/>
          <w:color w:val="000000"/>
          <w:szCs w:val="21"/>
        </w:rPr>
        <w:t>2019</w:t>
      </w:r>
      <w:r>
        <w:rPr>
          <w:rFonts w:eastAsiaTheme="minorEastAsia"/>
          <w:color w:val="000000"/>
          <w:szCs w:val="21"/>
        </w:rPr>
        <w:t>年全年</w:t>
      </w:r>
      <w:r>
        <w:rPr>
          <w:rFonts w:eastAsiaTheme="minorEastAsia"/>
          <w:color w:val="000000"/>
          <w:szCs w:val="21"/>
        </w:rPr>
        <w:t>A</w:t>
      </w:r>
      <w:r>
        <w:rPr>
          <w:rFonts w:eastAsiaTheme="minorEastAsia"/>
          <w:color w:val="000000"/>
          <w:szCs w:val="21"/>
        </w:rPr>
        <w:t>股市场表现优异，期间虽然遭遇了中美贸易摩擦反复以及宏观经济下行压力等不利因素的影响，市场主流指数依然录得了较大涨幅，最终上证综指以上涨</w:t>
      </w:r>
      <w:r>
        <w:rPr>
          <w:rFonts w:eastAsiaTheme="minorEastAsia"/>
          <w:color w:val="000000"/>
          <w:szCs w:val="21"/>
        </w:rPr>
        <w:t>22.30%</w:t>
      </w:r>
      <w:r>
        <w:rPr>
          <w:rFonts w:eastAsiaTheme="minorEastAsia"/>
          <w:color w:val="000000"/>
          <w:szCs w:val="21"/>
        </w:rPr>
        <w:t>收官。风格方面，成长类小盘股表现好于大盘股，创业板指、上证</w:t>
      </w:r>
      <w:r>
        <w:rPr>
          <w:rFonts w:eastAsiaTheme="minorEastAsia"/>
          <w:color w:val="000000"/>
          <w:szCs w:val="21"/>
        </w:rPr>
        <w:t>50</w:t>
      </w:r>
      <w:r>
        <w:rPr>
          <w:rFonts w:eastAsiaTheme="minorEastAsia"/>
          <w:color w:val="000000"/>
          <w:szCs w:val="21"/>
        </w:rPr>
        <w:t>指数分别上涨</w:t>
      </w:r>
      <w:r>
        <w:rPr>
          <w:rFonts w:eastAsiaTheme="minorEastAsia"/>
          <w:color w:val="000000"/>
          <w:szCs w:val="21"/>
        </w:rPr>
        <w:t>43.79%</w:t>
      </w:r>
      <w:r>
        <w:rPr>
          <w:rFonts w:eastAsiaTheme="minorEastAsia"/>
          <w:color w:val="000000"/>
          <w:szCs w:val="21"/>
        </w:rPr>
        <w:t>、</w:t>
      </w:r>
      <w:r>
        <w:rPr>
          <w:rFonts w:eastAsiaTheme="minorEastAsia"/>
          <w:color w:val="000000"/>
          <w:szCs w:val="21"/>
        </w:rPr>
        <w:t>33.58%</w:t>
      </w:r>
      <w:r>
        <w:rPr>
          <w:rFonts w:eastAsiaTheme="minorEastAsia"/>
          <w:color w:val="000000"/>
          <w:szCs w:val="21"/>
        </w:rPr>
        <w:t>；行业板块方面，上半年消费股表现显著占优，下半年科技股异军突起，全年来看电子、食品饮料、家用电器、建筑材料、保险、计算机等板块</w:t>
      </w:r>
      <w:r>
        <w:rPr>
          <w:rFonts w:eastAsiaTheme="minorEastAsia"/>
          <w:color w:val="000000"/>
          <w:szCs w:val="21"/>
        </w:rPr>
        <w:t>涨幅领先，建筑装饰、钢铁、公用事业、纺织服装等板块表现落后。报告期内中证全指证券公司指数上涨</w:t>
      </w:r>
      <w:r>
        <w:rPr>
          <w:rFonts w:eastAsiaTheme="minorEastAsia"/>
          <w:color w:val="000000"/>
          <w:szCs w:val="21"/>
        </w:rPr>
        <w:t>44.50%</w:t>
      </w:r>
      <w:r>
        <w:rPr>
          <w:rFonts w:eastAsiaTheme="minorEastAsia"/>
          <w:color w:val="000000"/>
          <w:szCs w:val="21"/>
        </w:rPr>
        <w:t>。</w:t>
      </w:r>
    </w:p>
    <w:p w:rsidR="001A59F9" w:rsidRPr="00310F11" w:rsidRDefault="001A59F9" w:rsidP="00310F11">
      <w:pPr>
        <w:spacing w:line="360" w:lineRule="auto"/>
        <w:ind w:firstLineChars="200" w:firstLine="420"/>
        <w:rPr>
          <w:rFonts w:eastAsiaTheme="minorEastAsia"/>
          <w:color w:val="000000"/>
          <w:szCs w:val="21"/>
        </w:rPr>
      </w:pPr>
      <w:r w:rsidRPr="00310F11">
        <w:rPr>
          <w:rFonts w:eastAsiaTheme="minorEastAsia"/>
          <w:color w:val="000000"/>
          <w:szCs w:val="21"/>
        </w:rPr>
        <w:t>报告期内本基金为正常运作期，在操作中，我们严格遵守基金合同，坚持既定的指数化投资策略，在指数权重调整和基金申赎变动时，应用指数复制和数量化技术降低冲击成本和减少跟踪误差。</w:t>
      </w:r>
    </w:p>
    <w:p w:rsidR="001A59F9" w:rsidRPr="00310F11" w:rsidRDefault="001A59F9" w:rsidP="00BB7FA5">
      <w:pPr>
        <w:spacing w:line="360" w:lineRule="auto"/>
        <w:rPr>
          <w:rFonts w:eastAsiaTheme="minorEastAsia"/>
          <w:b/>
          <w:szCs w:val="21"/>
        </w:rPr>
      </w:pPr>
      <w:r w:rsidRPr="00310F11">
        <w:rPr>
          <w:rFonts w:eastAsiaTheme="minorEastAsia"/>
          <w:b/>
          <w:szCs w:val="21"/>
        </w:rPr>
        <w:t>4.4.2</w:t>
      </w:r>
      <w:r w:rsidRPr="00310F11">
        <w:rPr>
          <w:rFonts w:eastAsiaTheme="minorEastAsia" w:hAnsiTheme="minorEastAsia"/>
          <w:b/>
          <w:szCs w:val="21"/>
        </w:rPr>
        <w:t>报告期内基金的业绩表现</w:t>
      </w:r>
    </w:p>
    <w:p w:rsidR="001A59F9" w:rsidRPr="00310F11" w:rsidRDefault="001A59F9" w:rsidP="00310F11">
      <w:pPr>
        <w:spacing w:line="360" w:lineRule="auto"/>
        <w:ind w:firstLineChars="200" w:firstLine="420"/>
        <w:rPr>
          <w:rFonts w:eastAsiaTheme="minorEastAsia"/>
          <w:color w:val="000000"/>
          <w:szCs w:val="21"/>
        </w:rPr>
      </w:pPr>
      <w:r w:rsidRPr="00310F11">
        <w:rPr>
          <w:rFonts w:eastAsiaTheme="minorEastAsia"/>
          <w:color w:val="000000"/>
          <w:szCs w:val="21"/>
        </w:rPr>
        <w:t>截至报告期末，本基金份额净值为</w:t>
      </w:r>
      <w:r w:rsidRPr="00310F11">
        <w:rPr>
          <w:rFonts w:eastAsiaTheme="minorEastAsia"/>
          <w:color w:val="000000"/>
          <w:szCs w:val="21"/>
        </w:rPr>
        <w:t>1.1104</w:t>
      </w:r>
      <w:r w:rsidRPr="00310F11">
        <w:rPr>
          <w:rFonts w:eastAsiaTheme="minorEastAsia"/>
          <w:color w:val="000000"/>
          <w:szCs w:val="21"/>
        </w:rPr>
        <w:t>元，本报告期份额净值增长率为</w:t>
      </w:r>
      <w:r w:rsidRPr="00310F11">
        <w:rPr>
          <w:rFonts w:eastAsiaTheme="minorEastAsia"/>
          <w:color w:val="000000"/>
          <w:szCs w:val="21"/>
        </w:rPr>
        <w:t>43.70%</w:t>
      </w:r>
      <w:r w:rsidRPr="00310F11">
        <w:rPr>
          <w:rFonts w:eastAsiaTheme="minorEastAsia"/>
          <w:color w:val="000000"/>
          <w:szCs w:val="21"/>
        </w:rPr>
        <w:t>，同期业绩比较基准收益率为</w:t>
      </w:r>
      <w:r w:rsidRPr="00310F11">
        <w:rPr>
          <w:rFonts w:eastAsiaTheme="minorEastAsia"/>
          <w:color w:val="000000"/>
          <w:szCs w:val="21"/>
        </w:rPr>
        <w:t>42.30%</w:t>
      </w:r>
      <w:r w:rsidRPr="00310F11">
        <w:rPr>
          <w:rFonts w:eastAsiaTheme="minorEastAsia"/>
          <w:color w:val="000000"/>
          <w:szCs w:val="21"/>
        </w:rPr>
        <w:t>，日跟踪偏离度的均值为</w:t>
      </w:r>
      <w:r w:rsidRPr="00310F11">
        <w:rPr>
          <w:rFonts w:eastAsiaTheme="minorEastAsia"/>
          <w:color w:val="000000"/>
          <w:szCs w:val="21"/>
        </w:rPr>
        <w:t>0.03%</w:t>
      </w:r>
      <w:r w:rsidRPr="00310F11">
        <w:rPr>
          <w:rFonts w:eastAsiaTheme="minorEastAsia"/>
          <w:color w:val="000000"/>
          <w:szCs w:val="21"/>
        </w:rPr>
        <w:t>，年化跟踪误差为</w:t>
      </w:r>
      <w:r w:rsidRPr="00310F11">
        <w:rPr>
          <w:rFonts w:eastAsiaTheme="minorEastAsia"/>
          <w:color w:val="000000"/>
          <w:szCs w:val="21"/>
        </w:rPr>
        <w:t>0.863%</w:t>
      </w:r>
      <w:r w:rsidRPr="00310F11">
        <w:rPr>
          <w:rFonts w:eastAsiaTheme="minorEastAsia"/>
          <w:color w:val="000000"/>
          <w:szCs w:val="21"/>
        </w:rPr>
        <w:t>，各项指标均在合同规定的目标控制范围之内。</w:t>
      </w:r>
    </w:p>
    <w:p w:rsidR="001A59F9" w:rsidRPr="00A7233B" w:rsidRDefault="001A59F9" w:rsidP="00BB7FA5">
      <w:pPr>
        <w:pStyle w:val="20"/>
        <w:spacing w:before="0" w:after="0"/>
        <w:rPr>
          <w:rFonts w:asciiTheme="majorEastAsia" w:eastAsiaTheme="majorEastAsia" w:hAnsiTheme="majorEastAsia"/>
          <w:kern w:val="0"/>
          <w:sz w:val="21"/>
          <w:szCs w:val="21"/>
        </w:rPr>
      </w:pPr>
      <w:bookmarkStart w:id="55" w:name="_Toc225498259"/>
      <w:bookmarkStart w:id="56" w:name="_Toc361324859"/>
      <w:bookmarkStart w:id="57" w:name="_Toc35533899"/>
      <w:r w:rsidRPr="00A7233B">
        <w:rPr>
          <w:rFonts w:asciiTheme="majorEastAsia" w:eastAsiaTheme="majorEastAsia" w:hAnsiTheme="majorEastAsia"/>
          <w:kern w:val="0"/>
          <w:sz w:val="21"/>
          <w:szCs w:val="21"/>
        </w:rPr>
        <w:t>4.5</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管理人对宏观经济、证券市场及行业走势的简要展望</w:t>
      </w:r>
      <w:bookmarkEnd w:id="55"/>
      <w:bookmarkEnd w:id="56"/>
      <w:bookmarkEnd w:id="57"/>
    </w:p>
    <w:p w:rsidR="00B06478" w:rsidRDefault="00C93125">
      <w:pPr>
        <w:spacing w:line="360" w:lineRule="auto"/>
        <w:ind w:firstLineChars="200" w:firstLine="420"/>
        <w:rPr>
          <w:rFonts w:eastAsiaTheme="minorEastAsia"/>
          <w:color w:val="000000"/>
          <w:szCs w:val="21"/>
        </w:rPr>
      </w:pPr>
      <w:r>
        <w:rPr>
          <w:rFonts w:eastAsiaTheme="minorEastAsia"/>
          <w:color w:val="000000"/>
          <w:szCs w:val="21"/>
        </w:rPr>
        <w:t>展望下一阶段，短期内国内经济或将受到新型冠状病毒肺炎疫情的冲击。整体而言，疫情带来的防疫任务对于经济活动、社会消费、企业复工等均产生了不同程度的影响，可能会对经济增长和通胀预期带来</w:t>
      </w:r>
      <w:r>
        <w:rPr>
          <w:rFonts w:eastAsiaTheme="minorEastAsia"/>
          <w:color w:val="000000"/>
          <w:szCs w:val="21"/>
        </w:rPr>
        <w:t>“</w:t>
      </w:r>
      <w:r>
        <w:rPr>
          <w:rFonts w:eastAsiaTheme="minorEastAsia"/>
          <w:color w:val="000000"/>
          <w:szCs w:val="21"/>
        </w:rPr>
        <w:t>短而深</w:t>
      </w:r>
      <w:r>
        <w:rPr>
          <w:rFonts w:eastAsiaTheme="minorEastAsia"/>
          <w:color w:val="000000"/>
          <w:szCs w:val="21"/>
        </w:rPr>
        <w:t>”</w:t>
      </w:r>
      <w:r>
        <w:rPr>
          <w:rFonts w:eastAsiaTheme="minorEastAsia"/>
          <w:color w:val="000000"/>
          <w:szCs w:val="21"/>
        </w:rPr>
        <w:t>的负面影响。在此背景下，宏观政策逆周期调控力度有望进一步加大，包括实施更宽松的货币政策、更积极的财政政策，致力于确保疫情冲击下的流动性宽松，以稳定企业和消费者信心、经济增长与通胀预期以及就业市场的前景。</w:t>
      </w:r>
      <w:r>
        <w:rPr>
          <w:rFonts w:eastAsiaTheme="minorEastAsia"/>
          <w:color w:val="000000"/>
          <w:szCs w:val="21"/>
        </w:rPr>
        <w:t>A</w:t>
      </w:r>
      <w:r>
        <w:rPr>
          <w:rFonts w:eastAsiaTheme="minorEastAsia"/>
          <w:color w:val="000000"/>
          <w:szCs w:val="21"/>
        </w:rPr>
        <w:t>股市场受疫情的负面影响短期调整在所</w:t>
      </w:r>
      <w:r>
        <w:rPr>
          <w:rFonts w:eastAsiaTheme="minorEastAsia"/>
          <w:color w:val="000000"/>
          <w:szCs w:val="21"/>
        </w:rPr>
        <w:t>难免，中长期来看股票市场或将面临</w:t>
      </w:r>
      <w:r>
        <w:rPr>
          <w:rFonts w:eastAsiaTheme="minorEastAsia"/>
          <w:color w:val="000000"/>
          <w:szCs w:val="21"/>
        </w:rPr>
        <w:t>2020</w:t>
      </w:r>
      <w:r>
        <w:rPr>
          <w:rFonts w:eastAsiaTheme="minorEastAsia"/>
          <w:color w:val="000000"/>
          <w:szCs w:val="21"/>
        </w:rPr>
        <w:t>年的黄金坑机会，主要受益于宏观政策宽松可能超预期以及资本市场改革开放背景下，制度红利释放和中长期资金的流入。从长期来看，中国经济依然具有较强的内生动力，中长期乐观趋势不改。改革与创新仍然值得期待，中国新老经济的结构转换仍在深化中，消费升级、产业升级依然是中国经济未来主要的增长点，</w:t>
      </w:r>
      <w:r>
        <w:rPr>
          <w:rFonts w:eastAsiaTheme="minorEastAsia"/>
          <w:color w:val="000000"/>
          <w:szCs w:val="21"/>
        </w:rPr>
        <w:t>A</w:t>
      </w:r>
      <w:r>
        <w:rPr>
          <w:rFonts w:eastAsiaTheme="minorEastAsia"/>
          <w:color w:val="000000"/>
          <w:szCs w:val="21"/>
        </w:rPr>
        <w:t>股市场仍是实现经济转型的国家战略的核心高地。通过资本市场把社会资金、资源更有效率地配置，促进产业升级，改善上市公司业绩，实现</w:t>
      </w:r>
      <w:r>
        <w:rPr>
          <w:rFonts w:eastAsiaTheme="minorEastAsia"/>
          <w:color w:val="000000"/>
          <w:szCs w:val="21"/>
        </w:rPr>
        <w:t>A</w:t>
      </w:r>
      <w:r>
        <w:rPr>
          <w:rFonts w:eastAsiaTheme="minorEastAsia"/>
          <w:color w:val="000000"/>
          <w:szCs w:val="21"/>
        </w:rPr>
        <w:t>股市场和产业发展的正反馈。在宏观经济转型大背景下，金融市场从间接</w:t>
      </w:r>
      <w:r>
        <w:rPr>
          <w:rFonts w:eastAsiaTheme="minorEastAsia"/>
          <w:color w:val="000000"/>
          <w:szCs w:val="21"/>
        </w:rPr>
        <w:t>融资走向直接融资的大变革中，券商将是制度红利释放的最大受益者。</w:t>
      </w:r>
    </w:p>
    <w:p w:rsidR="001A59F9" w:rsidRPr="00310F11" w:rsidRDefault="001A59F9" w:rsidP="00310F11">
      <w:pPr>
        <w:spacing w:line="360" w:lineRule="auto"/>
        <w:ind w:firstLineChars="200" w:firstLine="420"/>
        <w:rPr>
          <w:rFonts w:eastAsiaTheme="minorEastAsia"/>
          <w:color w:val="000000"/>
          <w:szCs w:val="21"/>
        </w:rPr>
      </w:pPr>
      <w:r w:rsidRPr="00310F11">
        <w:rPr>
          <w:rFonts w:eastAsiaTheme="minorEastAsia"/>
          <w:color w:val="000000"/>
          <w:szCs w:val="21"/>
        </w:rPr>
        <w:t>作为被动型投资基金，本基金将坚持既定的指数化投资策略，以严格控制基金相对目标指数的跟踪偏离为投资目标，追求跟踪偏离度及跟踪误差的最小化，为投资者提供质地优良的指数投资工具，既为短期投资者提供</w:t>
      </w:r>
      <w:r w:rsidRPr="00310F11">
        <w:rPr>
          <w:rFonts w:eastAsiaTheme="minorEastAsia"/>
          <w:color w:val="000000"/>
          <w:szCs w:val="21"/>
        </w:rPr>
        <w:t>“</w:t>
      </w:r>
      <w:r w:rsidRPr="00310F11">
        <w:rPr>
          <w:rFonts w:eastAsiaTheme="minorEastAsia"/>
          <w:color w:val="000000"/>
          <w:szCs w:val="21"/>
        </w:rPr>
        <w:t>高弹性、高波动</w:t>
      </w:r>
      <w:r w:rsidRPr="00310F11">
        <w:rPr>
          <w:rFonts w:eastAsiaTheme="minorEastAsia"/>
          <w:color w:val="000000"/>
          <w:szCs w:val="21"/>
        </w:rPr>
        <w:t>”</w:t>
      </w:r>
      <w:r w:rsidRPr="00310F11">
        <w:rPr>
          <w:rFonts w:eastAsiaTheme="minorEastAsia"/>
          <w:color w:val="000000"/>
          <w:szCs w:val="21"/>
        </w:rPr>
        <w:t>的投资工具，又为长期看好证券行业投资前景的投资者提供方便、高效的投资工具。</w:t>
      </w:r>
    </w:p>
    <w:p w:rsidR="001A59F9" w:rsidRPr="00A7233B" w:rsidRDefault="001A59F9" w:rsidP="00BB7FA5">
      <w:pPr>
        <w:pStyle w:val="20"/>
        <w:spacing w:before="0" w:after="0"/>
        <w:rPr>
          <w:rFonts w:asciiTheme="majorEastAsia" w:eastAsiaTheme="majorEastAsia" w:hAnsiTheme="majorEastAsia"/>
          <w:kern w:val="0"/>
          <w:sz w:val="21"/>
          <w:szCs w:val="21"/>
        </w:rPr>
      </w:pPr>
      <w:bookmarkStart w:id="58" w:name="_Toc247959456"/>
      <w:bookmarkStart w:id="59" w:name="_Toc245801806"/>
      <w:bookmarkStart w:id="60" w:name="_Toc361324860"/>
      <w:bookmarkStart w:id="61" w:name="_Toc35533900"/>
      <w:r w:rsidRPr="00A7233B">
        <w:rPr>
          <w:rFonts w:asciiTheme="majorEastAsia" w:eastAsiaTheme="majorEastAsia" w:hAnsiTheme="majorEastAsia"/>
          <w:kern w:val="0"/>
          <w:sz w:val="21"/>
          <w:szCs w:val="21"/>
        </w:rPr>
        <w:t>4.6</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管理人内部有关本基金的监察稽核工作情况</w:t>
      </w:r>
      <w:bookmarkEnd w:id="58"/>
      <w:bookmarkEnd w:id="59"/>
      <w:bookmarkEnd w:id="60"/>
      <w:bookmarkEnd w:id="61"/>
    </w:p>
    <w:p w:rsidR="00B06478" w:rsidRDefault="00C93125">
      <w:pPr>
        <w:spacing w:line="360" w:lineRule="auto"/>
        <w:ind w:firstLineChars="200" w:firstLine="420"/>
        <w:rPr>
          <w:rFonts w:eastAsiaTheme="minorEastAsia"/>
          <w:color w:val="000000"/>
          <w:szCs w:val="21"/>
        </w:rPr>
      </w:pPr>
      <w:r>
        <w:rPr>
          <w:rFonts w:eastAsiaTheme="minorEastAsia"/>
          <w:color w:val="000000"/>
          <w:szCs w:val="21"/>
        </w:rPr>
        <w:t>本报告期内，基金管理人根据法规、市场、监管要求的变化和业务发展的实际需要，继续重点围绕严守合规底线、履行合规义务、防控重大风险等进一步完善公司内控，持续完善制度、强化对制度执行情况的监督检查，有效保障了旗下基金及公司各项业务合法合规、稳健有序运作开展。</w:t>
      </w:r>
    </w:p>
    <w:p w:rsidR="00B06478" w:rsidRDefault="00C93125">
      <w:pPr>
        <w:spacing w:line="360" w:lineRule="auto"/>
        <w:ind w:firstLineChars="200" w:firstLine="420"/>
        <w:rPr>
          <w:rFonts w:eastAsiaTheme="minorEastAsia"/>
          <w:color w:val="000000"/>
          <w:szCs w:val="21"/>
        </w:rPr>
      </w:pPr>
      <w:r>
        <w:rPr>
          <w:rFonts w:eastAsiaTheme="minorEastAsia"/>
          <w:color w:val="000000"/>
          <w:szCs w:val="21"/>
        </w:rPr>
        <w:t>本年度，主要监察稽核工作及措施如下：</w:t>
      </w:r>
      <w:r>
        <w:rPr>
          <w:rFonts w:eastAsiaTheme="minorEastAsia"/>
          <w:color w:val="000000"/>
          <w:szCs w:val="21"/>
        </w:rPr>
        <w:t xml:space="preserve"> </w:t>
      </w:r>
    </w:p>
    <w:p w:rsidR="00B06478" w:rsidRDefault="00C93125">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根据《关于规范金融机构资产管理业务的指导意见》《证券基金经营机构信息技术管理办法》以及科创板发行交易、转融通交易等方面的最新法规、监管要求以及公司业务发展实际，不断推动相关制度流程的建立、健全和完善，加强各项政策</w:t>
      </w:r>
      <w:r>
        <w:rPr>
          <w:rFonts w:eastAsiaTheme="minorEastAsia"/>
          <w:color w:val="000000"/>
          <w:szCs w:val="21"/>
        </w:rPr>
        <w:t>法规和制度措施的落实执行，适应公司产品与业务发展的需要，保持公司良好的内控环境。</w:t>
      </w:r>
    </w:p>
    <w:p w:rsidR="00B06478" w:rsidRDefault="00C93125">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）培育合规文化体系、严守合规底线、防控重大合规风险是监察稽核工作的重中之重。围绕这个工作重点，加大力度开展员工合规风控教育培训，进一步树立、强化</w:t>
      </w:r>
      <w:r>
        <w:rPr>
          <w:rFonts w:eastAsiaTheme="minorEastAsia"/>
          <w:color w:val="000000"/>
          <w:szCs w:val="21"/>
        </w:rPr>
        <w:t>“</w:t>
      </w:r>
      <w:r>
        <w:rPr>
          <w:rFonts w:eastAsiaTheme="minorEastAsia"/>
          <w:color w:val="000000"/>
          <w:szCs w:val="21"/>
        </w:rPr>
        <w:t>诚信、规范、专业、稳健</w:t>
      </w:r>
      <w:r>
        <w:rPr>
          <w:rFonts w:eastAsiaTheme="minorEastAsia"/>
          <w:color w:val="000000"/>
          <w:szCs w:val="21"/>
        </w:rPr>
        <w:t>”</w:t>
      </w:r>
      <w:r>
        <w:rPr>
          <w:rFonts w:eastAsiaTheme="minorEastAsia"/>
          <w:color w:val="000000"/>
          <w:szCs w:val="21"/>
        </w:rPr>
        <w:t>的基金行业文化理念和</w:t>
      </w:r>
      <w:r>
        <w:rPr>
          <w:rFonts w:eastAsiaTheme="minorEastAsia"/>
          <w:color w:val="000000"/>
          <w:szCs w:val="21"/>
        </w:rPr>
        <w:t>“</w:t>
      </w:r>
      <w:r>
        <w:rPr>
          <w:rFonts w:eastAsiaTheme="minorEastAsia"/>
          <w:color w:val="000000"/>
          <w:szCs w:val="21"/>
        </w:rPr>
        <w:t>忠实注意、谨慎勤勉</w:t>
      </w:r>
      <w:r>
        <w:rPr>
          <w:rFonts w:eastAsiaTheme="minorEastAsia"/>
          <w:color w:val="000000"/>
          <w:szCs w:val="21"/>
        </w:rPr>
        <w:t>”</w:t>
      </w:r>
      <w:r>
        <w:rPr>
          <w:rFonts w:eastAsiaTheme="minorEastAsia"/>
          <w:color w:val="000000"/>
          <w:szCs w:val="21"/>
        </w:rPr>
        <w:t>的信义义务意识，促进公司合规文化建设；持续完善制度流程和系统工具，重点规范和监控公平交易、异常交易、关联交易，严格防控内幕交易、市场操纵和利益输送等违法违规行为。</w:t>
      </w:r>
    </w:p>
    <w:p w:rsidR="00B06478" w:rsidRDefault="00C93125">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3</w:t>
      </w:r>
      <w:r>
        <w:rPr>
          <w:rFonts w:eastAsiaTheme="minorEastAsia"/>
          <w:color w:val="000000"/>
          <w:szCs w:val="21"/>
        </w:rPr>
        <w:t>）坚持</w:t>
      </w:r>
      <w:r>
        <w:rPr>
          <w:rFonts w:eastAsiaTheme="minorEastAsia"/>
          <w:color w:val="000000"/>
          <w:szCs w:val="21"/>
        </w:rPr>
        <w:t>“</w:t>
      </w:r>
      <w:r>
        <w:rPr>
          <w:rFonts w:eastAsiaTheme="minorEastAsia"/>
          <w:color w:val="000000"/>
          <w:szCs w:val="21"/>
        </w:rPr>
        <w:t>保规范、防风险</w:t>
      </w:r>
      <w:r>
        <w:rPr>
          <w:rFonts w:eastAsiaTheme="minorEastAsia"/>
          <w:color w:val="000000"/>
          <w:szCs w:val="21"/>
        </w:rPr>
        <w:t>”</w:t>
      </w:r>
      <w:r>
        <w:rPr>
          <w:rFonts w:eastAsiaTheme="minorEastAsia"/>
          <w:color w:val="000000"/>
          <w:szCs w:val="21"/>
        </w:rPr>
        <w:t>的思路，紧密跟踪监管政</w:t>
      </w:r>
      <w:r>
        <w:rPr>
          <w:rFonts w:eastAsiaTheme="minorEastAsia"/>
          <w:color w:val="000000"/>
          <w:szCs w:val="21"/>
        </w:rPr>
        <w:t>策动向、资本市场变化以及业务发展的实际需要，持续完善投资合规风控制度流程和系统工具，加强对投资范围、投资比例等各种投资限制的监控和提示，认真贯彻落实法律法规的各项控制要求，加强对投资、研究、交易等业务运作的监控检查和反馈提示，有效确保旗下基金资产严格按照法律法规、基金合同和公司制度的要求稳健、规范运作。</w:t>
      </w:r>
    </w:p>
    <w:p w:rsidR="00B06478" w:rsidRDefault="00C93125">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4</w:t>
      </w:r>
      <w:r>
        <w:rPr>
          <w:rFonts w:eastAsiaTheme="minorEastAsia"/>
          <w:color w:val="000000"/>
          <w:szCs w:val="21"/>
        </w:rPr>
        <w:t>）有计划、有重点地对投研交易、销售、运营、人员规范、反洗钱等业务领域开展例行或专项监察检查，坚持以法律法规、基金合同以及公司规章制度为依据，不断查缺补漏、防微杜渐，推动公司合规、内控体系的健全完善。</w:t>
      </w:r>
    </w:p>
    <w:p w:rsidR="00B06478" w:rsidRDefault="00C93125">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5</w:t>
      </w:r>
      <w:r>
        <w:rPr>
          <w:rFonts w:eastAsiaTheme="minorEastAsia"/>
          <w:color w:val="000000"/>
          <w:szCs w:val="21"/>
        </w:rPr>
        <w:t>）积极参与新产品设计、新业务拓展工作，就相关问题提供合规咨询建议，严格进行合规审查。</w:t>
      </w:r>
    </w:p>
    <w:p w:rsidR="00B06478" w:rsidRDefault="00C93125">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6</w:t>
      </w:r>
      <w:r>
        <w:rPr>
          <w:rFonts w:eastAsiaTheme="minorEastAsia"/>
          <w:color w:val="000000"/>
          <w:szCs w:val="21"/>
        </w:rPr>
        <w:t>）深入贯彻落实《证券期货投资者适当性管理办法》《关于进一步规范金融营销宣传行为的通知》等法律法规和监管政策。结合《全国法院民商事审判工作会议纪要》关于金融消费者权益保护的精神，持续优化投资者适当性管理机制流程，认真履行</w:t>
      </w:r>
      <w:r>
        <w:rPr>
          <w:rFonts w:eastAsiaTheme="minorEastAsia"/>
          <w:color w:val="000000"/>
          <w:szCs w:val="21"/>
        </w:rPr>
        <w:t>“</w:t>
      </w:r>
      <w:r>
        <w:rPr>
          <w:rFonts w:eastAsiaTheme="minorEastAsia"/>
          <w:color w:val="000000"/>
          <w:szCs w:val="21"/>
        </w:rPr>
        <w:t>了解客户、了解产品，将适当产品销售给适当客户</w:t>
      </w:r>
      <w:r>
        <w:rPr>
          <w:rFonts w:eastAsiaTheme="minorEastAsia"/>
          <w:color w:val="000000"/>
          <w:szCs w:val="21"/>
        </w:rPr>
        <w:t>”</w:t>
      </w:r>
      <w:r>
        <w:rPr>
          <w:rFonts w:eastAsiaTheme="minorEastAsia"/>
          <w:color w:val="000000"/>
          <w:szCs w:val="21"/>
        </w:rPr>
        <w:t>的职责义务，切实保障投资者合法权益。</w:t>
      </w:r>
    </w:p>
    <w:p w:rsidR="00B06478" w:rsidRDefault="00C93125">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7</w:t>
      </w:r>
      <w:r>
        <w:rPr>
          <w:rFonts w:eastAsiaTheme="minorEastAsia"/>
          <w:color w:val="000000"/>
          <w:szCs w:val="21"/>
        </w:rPr>
        <w:t>）提高认识，主动作为，积极践行</w:t>
      </w:r>
      <w:r>
        <w:rPr>
          <w:rFonts w:eastAsiaTheme="minorEastAsia"/>
          <w:color w:val="000000"/>
          <w:szCs w:val="21"/>
        </w:rPr>
        <w:t>“</w:t>
      </w:r>
      <w:r>
        <w:rPr>
          <w:rFonts w:eastAsiaTheme="minorEastAsia"/>
          <w:color w:val="000000"/>
          <w:szCs w:val="21"/>
        </w:rPr>
        <w:t>风险为本</w:t>
      </w:r>
      <w:r>
        <w:rPr>
          <w:rFonts w:eastAsiaTheme="minorEastAsia"/>
          <w:color w:val="000000"/>
          <w:szCs w:val="21"/>
        </w:rPr>
        <w:t>”</w:t>
      </w:r>
      <w:r>
        <w:rPr>
          <w:rFonts w:eastAsiaTheme="minorEastAsia"/>
          <w:color w:val="000000"/>
          <w:szCs w:val="21"/>
        </w:rPr>
        <w:t>的反洗钱工作方法，贯彻落实《法人金融机构洗钱和恐怖融资风险管理指引（试</w:t>
      </w:r>
      <w:r>
        <w:rPr>
          <w:rFonts w:eastAsiaTheme="minorEastAsia"/>
          <w:color w:val="000000"/>
          <w:szCs w:val="21"/>
        </w:rPr>
        <w:t>行）》等最新法规和监管要求，进一步完善洗钱风险管理体系，全面开展洗钱风险评估，深入推进洗钱风险识别与防控能力建设，切实保障资源投入，夯实制度基础，做好队伍建设、系统支持、宣传培训、内部审计、信息报送等各项工作，稳步推动反洗钱工作提质增效。</w:t>
      </w:r>
    </w:p>
    <w:p w:rsidR="00B06478" w:rsidRDefault="00C93125">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8</w:t>
      </w:r>
      <w:r>
        <w:rPr>
          <w:rFonts w:eastAsiaTheme="minorEastAsia"/>
          <w:color w:val="000000"/>
          <w:szCs w:val="21"/>
        </w:rPr>
        <w:t>）全面推动落实《公开募集证券投资基金信息披露管理办法》及其配套规则，持续健全信息披露管理工作机制，做好公司及旗下各基金的信息披露工作，确保信息披露真实、准确、完整、及时、简明和易得。</w:t>
      </w:r>
    </w:p>
    <w:p w:rsidR="00B06478" w:rsidRDefault="00C93125">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9</w:t>
      </w:r>
      <w:r>
        <w:rPr>
          <w:rFonts w:eastAsiaTheme="minorEastAsia"/>
          <w:color w:val="000000"/>
          <w:szCs w:val="21"/>
        </w:rPr>
        <w:t>）不断完善合规管控框架和机制，促进监察稽核自身工具手段和流程的完善，持续提升监察</w:t>
      </w:r>
      <w:r>
        <w:rPr>
          <w:rFonts w:eastAsiaTheme="minorEastAsia"/>
          <w:color w:val="000000"/>
          <w:szCs w:val="21"/>
        </w:rPr>
        <w:t>稽核工作的独立性、规范性、针对性与有效性。</w:t>
      </w:r>
    </w:p>
    <w:p w:rsidR="00B06478" w:rsidRDefault="00C93125">
      <w:pPr>
        <w:spacing w:line="360" w:lineRule="auto"/>
        <w:ind w:firstLineChars="200" w:firstLine="420"/>
        <w:rPr>
          <w:rFonts w:eastAsiaTheme="minorEastAsia"/>
          <w:color w:val="000000"/>
          <w:szCs w:val="21"/>
        </w:rPr>
      </w:pPr>
      <w:r>
        <w:rPr>
          <w:rFonts w:eastAsiaTheme="minorEastAsia"/>
          <w:color w:val="000000"/>
          <w:szCs w:val="21"/>
        </w:rPr>
        <w:t>截至</w:t>
      </w:r>
      <w:r>
        <w:rPr>
          <w:rFonts w:eastAsiaTheme="minorEastAsia"/>
          <w:color w:val="000000"/>
          <w:szCs w:val="21"/>
        </w:rPr>
        <w:t>2019</w:t>
      </w:r>
      <w:r>
        <w:rPr>
          <w:rFonts w:eastAsiaTheme="minorEastAsia"/>
          <w:color w:val="000000"/>
          <w:szCs w:val="21"/>
        </w:rPr>
        <w:t>年末，公司已通过</w:t>
      </w:r>
      <w:r>
        <w:rPr>
          <w:rFonts w:eastAsiaTheme="minorEastAsia"/>
          <w:color w:val="000000"/>
          <w:szCs w:val="21"/>
        </w:rPr>
        <w:t>GIPS</w:t>
      </w:r>
      <w:r>
        <w:rPr>
          <w:rFonts w:eastAsiaTheme="minorEastAsia"/>
          <w:color w:val="000000"/>
          <w:szCs w:val="21"/>
        </w:rPr>
        <w:t>（全球投资业绩标准）验证，获得</w:t>
      </w:r>
      <w:r>
        <w:rPr>
          <w:rFonts w:eastAsiaTheme="minorEastAsia"/>
          <w:color w:val="000000"/>
          <w:szCs w:val="21"/>
        </w:rPr>
        <w:t>GIPS</w:t>
      </w:r>
      <w:r>
        <w:rPr>
          <w:rFonts w:eastAsiaTheme="minorEastAsia"/>
          <w:color w:val="000000"/>
          <w:szCs w:val="21"/>
        </w:rPr>
        <w:t>验证报告，验证日期区间为</w:t>
      </w:r>
      <w:r>
        <w:rPr>
          <w:rFonts w:eastAsiaTheme="minorEastAsia"/>
          <w:color w:val="000000"/>
          <w:szCs w:val="21"/>
        </w:rPr>
        <w:t>2001</w:t>
      </w:r>
      <w:r>
        <w:rPr>
          <w:rFonts w:eastAsiaTheme="minorEastAsia"/>
          <w:color w:val="000000"/>
          <w:szCs w:val="21"/>
        </w:rPr>
        <w:t>年</w:t>
      </w:r>
      <w:r>
        <w:rPr>
          <w:rFonts w:eastAsiaTheme="minorEastAsia"/>
          <w:color w:val="000000"/>
          <w:szCs w:val="21"/>
        </w:rPr>
        <w:t>9</w:t>
      </w:r>
      <w:r>
        <w:rPr>
          <w:rFonts w:eastAsiaTheme="minorEastAsia"/>
          <w:color w:val="000000"/>
          <w:szCs w:val="21"/>
        </w:rPr>
        <w:t>月</w:t>
      </w:r>
      <w:r>
        <w:rPr>
          <w:rFonts w:eastAsiaTheme="minorEastAsia"/>
          <w:color w:val="000000"/>
          <w:szCs w:val="21"/>
        </w:rPr>
        <w:t>1</w:t>
      </w:r>
      <w:r>
        <w:rPr>
          <w:rFonts w:eastAsiaTheme="minorEastAsia"/>
          <w:color w:val="000000"/>
          <w:szCs w:val="21"/>
        </w:rPr>
        <w:t>日至</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日。通过开展</w:t>
      </w:r>
      <w:r>
        <w:rPr>
          <w:rFonts w:eastAsiaTheme="minorEastAsia"/>
          <w:color w:val="000000"/>
          <w:szCs w:val="21"/>
        </w:rPr>
        <w:t>GIPS</w:t>
      </w:r>
      <w:r>
        <w:rPr>
          <w:rFonts w:eastAsiaTheme="minorEastAsia"/>
          <w:color w:val="000000"/>
          <w:szCs w:val="21"/>
        </w:rPr>
        <w:t>验证项目，促进公司进一步夯实运营及内控基础，提升核心竞争力。</w:t>
      </w:r>
    </w:p>
    <w:p w:rsidR="001A59F9" w:rsidRPr="00310F11" w:rsidRDefault="001A59F9" w:rsidP="00310F11">
      <w:pPr>
        <w:spacing w:line="360" w:lineRule="auto"/>
        <w:ind w:firstLineChars="200" w:firstLine="420"/>
        <w:rPr>
          <w:rFonts w:eastAsiaTheme="minorEastAsia"/>
          <w:color w:val="000000"/>
          <w:szCs w:val="21"/>
        </w:rPr>
      </w:pPr>
      <w:r w:rsidRPr="00310F11">
        <w:rPr>
          <w:rFonts w:eastAsiaTheme="minorEastAsia"/>
          <w:color w:val="000000"/>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1A59F9" w:rsidRPr="00A7233B" w:rsidRDefault="001A59F9" w:rsidP="00BB7FA5">
      <w:pPr>
        <w:pStyle w:val="20"/>
        <w:spacing w:before="0" w:after="0"/>
        <w:rPr>
          <w:rFonts w:asciiTheme="majorEastAsia" w:eastAsiaTheme="majorEastAsia" w:hAnsiTheme="majorEastAsia"/>
          <w:kern w:val="0"/>
          <w:sz w:val="21"/>
          <w:szCs w:val="21"/>
        </w:rPr>
      </w:pPr>
      <w:bookmarkStart w:id="62" w:name="_Toc247959457"/>
      <w:bookmarkStart w:id="63" w:name="_Toc225570083"/>
      <w:bookmarkStart w:id="64" w:name="_Toc361324861"/>
      <w:bookmarkStart w:id="65" w:name="_Toc35533901"/>
      <w:r w:rsidRPr="00A7233B">
        <w:rPr>
          <w:rFonts w:asciiTheme="majorEastAsia" w:eastAsiaTheme="majorEastAsia" w:hAnsiTheme="majorEastAsia"/>
          <w:kern w:val="0"/>
          <w:sz w:val="21"/>
          <w:szCs w:val="21"/>
        </w:rPr>
        <w:t>4.7</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管理人对报告期内基金估值程序等事项的说明</w:t>
      </w:r>
      <w:bookmarkEnd w:id="62"/>
      <w:bookmarkEnd w:id="63"/>
      <w:bookmarkEnd w:id="64"/>
      <w:bookmarkEnd w:id="65"/>
    </w:p>
    <w:p w:rsidR="00B06478" w:rsidRDefault="00C93125">
      <w:pPr>
        <w:spacing w:line="360" w:lineRule="auto"/>
        <w:ind w:firstLineChars="200" w:firstLine="420"/>
        <w:rPr>
          <w:rFonts w:eastAsiaTheme="minorEastAsia"/>
          <w:color w:val="000000"/>
          <w:szCs w:val="21"/>
        </w:rPr>
      </w:pPr>
      <w:r>
        <w:rPr>
          <w:rFonts w:eastAsiaTheme="minorEastAsia"/>
          <w:color w:val="000000"/>
          <w:szCs w:val="21"/>
        </w:rPr>
        <w:t>本基金管理人按照企业会</w:t>
      </w:r>
      <w:r>
        <w:rPr>
          <w:rFonts w:eastAsiaTheme="minorEastAsia"/>
          <w:color w:val="000000"/>
          <w:szCs w:val="21"/>
        </w:rPr>
        <w:t>计准则、中国证监会相关规定、中国证券投资基金业协会相关指引和基金合同关于估值的约定，对基金所持有的投资品种进行估值。本基金托管人根据法律法规要求履行估值及净值计算的复核责任。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color w:val="000000"/>
          <w:szCs w:val="21"/>
        </w:rPr>
        <w:t xml:space="preserve"> </w:t>
      </w:r>
    </w:p>
    <w:p w:rsidR="00B06478" w:rsidRDefault="00C93125">
      <w:pPr>
        <w:spacing w:line="360" w:lineRule="auto"/>
        <w:ind w:firstLineChars="200" w:firstLine="420"/>
        <w:rPr>
          <w:rFonts w:eastAsiaTheme="minorEastAsia"/>
          <w:color w:val="000000"/>
          <w:szCs w:val="21"/>
        </w:rPr>
      </w:pPr>
      <w:r>
        <w:rPr>
          <w:rFonts w:eastAsiaTheme="minorEastAsia"/>
          <w:color w:val="000000"/>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作等方面的专业胜任能力。基金经理可参与估值原则和方法的讨论，但不参与估值原则和方法的最终决策和日常估值的执行。</w:t>
      </w:r>
      <w:r>
        <w:rPr>
          <w:rFonts w:eastAsiaTheme="minorEastAsia"/>
          <w:color w:val="000000"/>
          <w:szCs w:val="21"/>
        </w:rPr>
        <w:t xml:space="preserve"> </w:t>
      </w:r>
    </w:p>
    <w:p w:rsidR="00B06478" w:rsidRDefault="00C93125">
      <w:pPr>
        <w:spacing w:line="360" w:lineRule="auto"/>
        <w:ind w:firstLineChars="200" w:firstLine="420"/>
        <w:rPr>
          <w:rFonts w:eastAsiaTheme="minorEastAsia"/>
          <w:color w:val="000000"/>
          <w:szCs w:val="21"/>
        </w:rPr>
      </w:pPr>
      <w:r>
        <w:rPr>
          <w:rFonts w:eastAsiaTheme="minorEastAsia"/>
          <w:color w:val="000000"/>
          <w:szCs w:val="21"/>
        </w:rPr>
        <w:t>本报告期</w:t>
      </w:r>
      <w:r>
        <w:rPr>
          <w:rFonts w:eastAsiaTheme="minorEastAsia"/>
          <w:color w:val="000000"/>
          <w:szCs w:val="21"/>
        </w:rPr>
        <w:t>内，参与估值流程各方之间不存在任何重大利益冲突。</w:t>
      </w:r>
      <w:r>
        <w:rPr>
          <w:rFonts w:eastAsiaTheme="minorEastAsia"/>
          <w:color w:val="000000"/>
          <w:szCs w:val="21"/>
        </w:rPr>
        <w:t xml:space="preserve"> </w:t>
      </w:r>
    </w:p>
    <w:p w:rsidR="001A59F9" w:rsidRPr="00310F11" w:rsidRDefault="001A59F9" w:rsidP="00310F11">
      <w:pPr>
        <w:spacing w:line="360" w:lineRule="auto"/>
        <w:ind w:firstLineChars="200" w:firstLine="420"/>
        <w:rPr>
          <w:rFonts w:eastAsiaTheme="minorEastAsia"/>
          <w:color w:val="000000"/>
          <w:szCs w:val="21"/>
        </w:rPr>
      </w:pPr>
      <w:r w:rsidRPr="00310F11">
        <w:rPr>
          <w:rFonts w:eastAsiaTheme="minorEastAsia"/>
          <w:color w:val="000000"/>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FB673D" w:rsidRPr="00A7233B" w:rsidRDefault="00323B36" w:rsidP="00FB673D">
      <w:pPr>
        <w:pStyle w:val="20"/>
        <w:spacing w:before="0" w:after="0"/>
        <w:rPr>
          <w:rFonts w:asciiTheme="majorEastAsia" w:eastAsiaTheme="majorEastAsia" w:hAnsiTheme="majorEastAsia"/>
          <w:kern w:val="0"/>
          <w:sz w:val="21"/>
          <w:szCs w:val="21"/>
        </w:rPr>
      </w:pPr>
      <w:bookmarkStart w:id="66" w:name="_Toc247959458"/>
      <w:bookmarkStart w:id="67" w:name="_Toc225570084"/>
      <w:bookmarkStart w:id="68" w:name="_Toc361324862"/>
      <w:bookmarkStart w:id="69" w:name="_Toc374438130"/>
      <w:bookmarkStart w:id="70" w:name="_Toc225498263"/>
      <w:bookmarkStart w:id="71" w:name="_Toc361324864"/>
      <w:bookmarkStart w:id="72" w:name="_Toc35533902"/>
      <w:r w:rsidRPr="00A7233B">
        <w:rPr>
          <w:rFonts w:asciiTheme="majorEastAsia" w:eastAsiaTheme="majorEastAsia" w:hAnsiTheme="majorEastAsia"/>
          <w:kern w:val="0"/>
          <w:sz w:val="21"/>
          <w:szCs w:val="21"/>
        </w:rPr>
        <w:t>4.</w:t>
      </w:r>
      <w:r w:rsidRPr="00A7233B">
        <w:rPr>
          <w:rFonts w:asciiTheme="majorEastAsia" w:eastAsiaTheme="majorEastAsia" w:hAnsiTheme="majorEastAsia" w:hint="eastAsia"/>
          <w:kern w:val="0"/>
          <w:sz w:val="21"/>
          <w:szCs w:val="21"/>
        </w:rPr>
        <w:t>8</w:t>
      </w:r>
      <w:r w:rsidR="00DD1CFD" w:rsidRPr="00A7233B">
        <w:rPr>
          <w:rFonts w:asciiTheme="majorEastAsia" w:eastAsiaTheme="majorEastAsia" w:hAnsiTheme="majorEastAsia"/>
          <w:kern w:val="0"/>
          <w:sz w:val="21"/>
          <w:szCs w:val="21"/>
        </w:rPr>
        <w:t xml:space="preserve">  </w:t>
      </w:r>
      <w:r w:rsidR="00FB673D" w:rsidRPr="00A7233B">
        <w:rPr>
          <w:rFonts w:asciiTheme="majorEastAsia" w:eastAsiaTheme="majorEastAsia" w:hAnsiTheme="majorEastAsia" w:hint="eastAsia"/>
          <w:kern w:val="0"/>
          <w:sz w:val="21"/>
          <w:szCs w:val="21"/>
        </w:rPr>
        <w:t>管理人对报告期内基金利润分配情况的说明</w:t>
      </w:r>
      <w:bookmarkEnd w:id="66"/>
      <w:bookmarkEnd w:id="67"/>
      <w:bookmarkEnd w:id="68"/>
      <w:bookmarkEnd w:id="69"/>
      <w:bookmarkEnd w:id="72"/>
    </w:p>
    <w:p w:rsidR="00FB673D" w:rsidRPr="00AD22E5" w:rsidRDefault="00FB673D" w:rsidP="00FB673D">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根据《易方达证券公司指数分级证券投资基金基金合同》的约定，分级运作期内，本基金</w:t>
      </w:r>
      <w:r w:rsidRPr="00AD22E5">
        <w:rPr>
          <w:rFonts w:eastAsiaTheme="minorEastAsia"/>
          <w:kern w:val="0"/>
          <w:szCs w:val="21"/>
        </w:rPr>
        <w:t>(</w:t>
      </w:r>
      <w:r w:rsidRPr="00AD22E5">
        <w:rPr>
          <w:rFonts w:eastAsiaTheme="minorEastAsia"/>
          <w:kern w:val="0"/>
          <w:szCs w:val="21"/>
        </w:rPr>
        <w:t>包括证券公司分级基础份额、证券公司</w:t>
      </w:r>
      <w:r w:rsidRPr="00AD22E5">
        <w:rPr>
          <w:rFonts w:eastAsiaTheme="minorEastAsia"/>
          <w:kern w:val="0"/>
          <w:szCs w:val="21"/>
        </w:rPr>
        <w:t>A</w:t>
      </w:r>
      <w:r w:rsidRPr="00AD22E5">
        <w:rPr>
          <w:rFonts w:eastAsiaTheme="minorEastAsia"/>
          <w:kern w:val="0"/>
          <w:szCs w:val="21"/>
        </w:rPr>
        <w:t>类份额、证券公司</w:t>
      </w:r>
      <w:r w:rsidRPr="00AD22E5">
        <w:rPr>
          <w:rFonts w:eastAsiaTheme="minorEastAsia"/>
          <w:kern w:val="0"/>
          <w:szCs w:val="21"/>
        </w:rPr>
        <w:t>B</w:t>
      </w:r>
      <w:r w:rsidRPr="00AD22E5">
        <w:rPr>
          <w:rFonts w:eastAsiaTheme="minorEastAsia"/>
          <w:kern w:val="0"/>
          <w:szCs w:val="21"/>
        </w:rPr>
        <w:t>类份额</w:t>
      </w:r>
      <w:r w:rsidRPr="00AD22E5">
        <w:rPr>
          <w:rFonts w:eastAsiaTheme="minorEastAsia"/>
          <w:kern w:val="0"/>
          <w:szCs w:val="21"/>
        </w:rPr>
        <w:t>)</w:t>
      </w:r>
      <w:r w:rsidRPr="00AD22E5">
        <w:rPr>
          <w:rFonts w:eastAsiaTheme="minorEastAsia"/>
          <w:kern w:val="0"/>
          <w:szCs w:val="21"/>
        </w:rPr>
        <w:t>不进行收益分配。</w:t>
      </w:r>
    </w:p>
    <w:p w:rsidR="001A59F9" w:rsidRPr="00A3244B" w:rsidRDefault="001A59F9"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73" w:name="_Toc35533903"/>
      <w:r w:rsidRPr="00A3244B">
        <w:rPr>
          <w:rFonts w:ascii="宋体" w:hAnsi="宋体" w:cs="Arial" w:hint="eastAsia"/>
          <w:color w:val="000000"/>
          <w:sz w:val="21"/>
          <w:szCs w:val="21"/>
        </w:rPr>
        <w:t>§</w:t>
      </w:r>
      <w:r w:rsidRPr="00A3244B">
        <w:rPr>
          <w:rFonts w:ascii="宋体" w:hAnsi="宋体" w:cs="Arial"/>
          <w:color w:val="000000"/>
          <w:sz w:val="21"/>
          <w:szCs w:val="21"/>
        </w:rPr>
        <w:t>5</w:t>
      </w:r>
      <w:r w:rsidR="00DD1CFD" w:rsidRPr="00A7233B">
        <w:rPr>
          <w:rFonts w:ascii="宋体" w:hAnsi="宋体" w:cs="Arial"/>
          <w:color w:val="000000"/>
          <w:sz w:val="21"/>
          <w:szCs w:val="21"/>
        </w:rPr>
        <w:t xml:space="preserve">  </w:t>
      </w:r>
      <w:r w:rsidRPr="00A3244B">
        <w:rPr>
          <w:rFonts w:ascii="宋体" w:hAnsi="宋体" w:cs="Arial" w:hint="eastAsia"/>
          <w:color w:val="000000"/>
          <w:sz w:val="21"/>
          <w:szCs w:val="21"/>
        </w:rPr>
        <w:t>托管人报告</w:t>
      </w:r>
      <w:bookmarkEnd w:id="70"/>
      <w:bookmarkEnd w:id="71"/>
      <w:bookmarkEnd w:id="73"/>
    </w:p>
    <w:p w:rsidR="001A59F9" w:rsidRPr="00A7233B" w:rsidRDefault="001A59F9" w:rsidP="00BB7FA5">
      <w:pPr>
        <w:pStyle w:val="20"/>
        <w:spacing w:before="0" w:after="0"/>
        <w:rPr>
          <w:rFonts w:asciiTheme="majorEastAsia" w:eastAsiaTheme="majorEastAsia" w:hAnsiTheme="majorEastAsia"/>
          <w:kern w:val="0"/>
          <w:sz w:val="21"/>
          <w:szCs w:val="21"/>
        </w:rPr>
      </w:pPr>
      <w:bookmarkStart w:id="74" w:name="_Toc225498264"/>
      <w:bookmarkStart w:id="75" w:name="_Toc361324865"/>
      <w:bookmarkStart w:id="76" w:name="_Toc35533904"/>
      <w:r w:rsidRPr="00A7233B">
        <w:rPr>
          <w:rFonts w:asciiTheme="majorEastAsia" w:eastAsiaTheme="majorEastAsia" w:hAnsiTheme="majorEastAsia"/>
          <w:kern w:val="0"/>
          <w:sz w:val="21"/>
          <w:szCs w:val="21"/>
        </w:rPr>
        <w:t>5.1</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报告期内本基金托管人遵规守信情况声明</w:t>
      </w:r>
      <w:bookmarkEnd w:id="74"/>
      <w:bookmarkEnd w:id="75"/>
      <w:bookmarkEnd w:id="76"/>
    </w:p>
    <w:p w:rsidR="001A59F9" w:rsidRPr="000944C0" w:rsidRDefault="001A59F9" w:rsidP="000944C0">
      <w:pPr>
        <w:spacing w:line="360" w:lineRule="auto"/>
        <w:ind w:firstLineChars="200" w:firstLine="420"/>
        <w:rPr>
          <w:rFonts w:eastAsiaTheme="minorEastAsia"/>
          <w:color w:val="000000"/>
          <w:szCs w:val="21"/>
        </w:rPr>
      </w:pPr>
      <w:r w:rsidRPr="000944C0">
        <w:rPr>
          <w:rFonts w:eastAsiaTheme="minorEastAsia"/>
          <w:color w:val="00000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A7233B" w:rsidRDefault="001A59F9" w:rsidP="00BB7FA5">
      <w:pPr>
        <w:pStyle w:val="20"/>
        <w:spacing w:before="0" w:after="0"/>
        <w:rPr>
          <w:rFonts w:asciiTheme="majorEastAsia" w:eastAsiaTheme="majorEastAsia" w:hAnsiTheme="majorEastAsia"/>
          <w:kern w:val="0"/>
          <w:sz w:val="21"/>
          <w:szCs w:val="21"/>
        </w:rPr>
      </w:pPr>
      <w:bookmarkStart w:id="77" w:name="_Toc225498265"/>
      <w:bookmarkStart w:id="78" w:name="_Toc361324866"/>
      <w:bookmarkStart w:id="79" w:name="_Toc35533905"/>
      <w:r w:rsidRPr="00A7233B">
        <w:rPr>
          <w:rFonts w:asciiTheme="majorEastAsia" w:eastAsiaTheme="majorEastAsia" w:hAnsiTheme="majorEastAsia"/>
          <w:kern w:val="0"/>
          <w:sz w:val="21"/>
          <w:szCs w:val="21"/>
        </w:rPr>
        <w:t>5.2</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托管人对报告期内本基金投资运作遵规守信、净值计算、利润分配等情况的</w:t>
      </w:r>
      <w:bookmarkEnd w:id="77"/>
      <w:r w:rsidRPr="00A7233B">
        <w:rPr>
          <w:rFonts w:asciiTheme="majorEastAsia" w:eastAsiaTheme="majorEastAsia" w:hAnsiTheme="majorEastAsia"/>
          <w:kern w:val="0"/>
          <w:sz w:val="21"/>
          <w:szCs w:val="21"/>
        </w:rPr>
        <w:t>说明</w:t>
      </w:r>
      <w:bookmarkEnd w:id="78"/>
      <w:bookmarkEnd w:id="79"/>
    </w:p>
    <w:p w:rsidR="00B06478" w:rsidRDefault="00C93125">
      <w:pPr>
        <w:spacing w:line="360" w:lineRule="auto"/>
        <w:ind w:firstLineChars="200" w:firstLine="420"/>
        <w:rPr>
          <w:rFonts w:eastAsiaTheme="minorEastAsia"/>
          <w:color w:val="000000"/>
          <w:szCs w:val="21"/>
        </w:rPr>
      </w:pPr>
      <w:r>
        <w:rPr>
          <w:rFonts w:eastAsiaTheme="minorEastAsia"/>
          <w:color w:val="000000"/>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0944C0" w:rsidRDefault="001A59F9" w:rsidP="000944C0">
      <w:pPr>
        <w:spacing w:line="360" w:lineRule="auto"/>
        <w:ind w:firstLineChars="200" w:firstLine="420"/>
        <w:rPr>
          <w:rFonts w:eastAsiaTheme="minorEastAsia"/>
          <w:color w:val="000000"/>
          <w:szCs w:val="21"/>
        </w:rPr>
      </w:pPr>
      <w:r w:rsidRPr="000944C0">
        <w:rPr>
          <w:rFonts w:eastAsiaTheme="minorEastAsia"/>
          <w:color w:val="000000"/>
          <w:szCs w:val="21"/>
        </w:rPr>
        <w:t>报告期内，本基金未实施利润分配。</w:t>
      </w:r>
    </w:p>
    <w:p w:rsidR="001A59F9" w:rsidRPr="00A7233B" w:rsidRDefault="001A59F9" w:rsidP="00BB7FA5">
      <w:pPr>
        <w:pStyle w:val="20"/>
        <w:spacing w:before="0" w:after="0"/>
        <w:rPr>
          <w:rFonts w:asciiTheme="majorEastAsia" w:eastAsiaTheme="majorEastAsia" w:hAnsiTheme="majorEastAsia"/>
          <w:kern w:val="0"/>
          <w:sz w:val="21"/>
          <w:szCs w:val="21"/>
        </w:rPr>
      </w:pPr>
      <w:bookmarkStart w:id="80" w:name="_Toc225498266"/>
      <w:bookmarkStart w:id="81" w:name="_Toc361324867"/>
      <w:bookmarkStart w:id="82" w:name="_Toc35533906"/>
      <w:r w:rsidRPr="00A7233B">
        <w:rPr>
          <w:rFonts w:asciiTheme="majorEastAsia" w:eastAsiaTheme="majorEastAsia" w:hAnsiTheme="majorEastAsia"/>
          <w:kern w:val="0"/>
          <w:sz w:val="21"/>
          <w:szCs w:val="21"/>
        </w:rPr>
        <w:t>5.3</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托管人对本年度报告中财务信息等内容的真实、准确和完整发表意见</w:t>
      </w:r>
      <w:bookmarkEnd w:id="80"/>
      <w:bookmarkEnd w:id="81"/>
      <w:bookmarkEnd w:id="82"/>
    </w:p>
    <w:p w:rsidR="001A59F9" w:rsidRPr="000944C0" w:rsidRDefault="001A59F9" w:rsidP="00BB7FA5">
      <w:pPr>
        <w:spacing w:line="360" w:lineRule="auto"/>
        <w:ind w:firstLineChars="200" w:firstLine="420"/>
        <w:rPr>
          <w:rFonts w:eastAsiaTheme="minorEastAsia"/>
          <w:color w:val="000000"/>
          <w:szCs w:val="21"/>
        </w:rPr>
      </w:pPr>
      <w:r w:rsidRPr="000944C0">
        <w:rPr>
          <w:rFonts w:eastAsiaTheme="minorEastAsia"/>
          <w:color w:val="000000"/>
          <w:szCs w:val="21"/>
        </w:rPr>
        <w:t>本托管人复核审查了本报告中的财务指标、净值表现、利润分配情况、财务会计报告、投资组合报告等内容，保证复核内容不存在虚假记载、误导性陈述或者重大遗漏。</w:t>
      </w:r>
    </w:p>
    <w:p w:rsidR="00382D01" w:rsidRPr="00A3244B" w:rsidRDefault="00382D01"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83" w:name="_Toc374459272"/>
      <w:bookmarkStart w:id="84" w:name="_Toc362424010"/>
      <w:bookmarkStart w:id="85" w:name="_Toc352331232"/>
      <w:bookmarkStart w:id="86" w:name="_Toc352256054"/>
      <w:bookmarkStart w:id="87" w:name="_Toc352255986"/>
      <w:bookmarkStart w:id="88" w:name="_Toc247959464"/>
      <w:bookmarkStart w:id="89" w:name="_Toc245801814"/>
      <w:bookmarkStart w:id="90" w:name="_Toc361324872"/>
      <w:bookmarkStart w:id="91" w:name="_Toc35533907"/>
      <w:r w:rsidRPr="00A3244B">
        <w:rPr>
          <w:rFonts w:ascii="宋体" w:hAnsi="宋体" w:cs="Arial" w:hint="eastAsia"/>
          <w:color w:val="000000"/>
          <w:sz w:val="21"/>
          <w:szCs w:val="21"/>
        </w:rPr>
        <w:t>§6</w:t>
      </w:r>
      <w:r w:rsidR="00DD1CFD" w:rsidRPr="00A7233B">
        <w:rPr>
          <w:rFonts w:ascii="宋体" w:hAnsi="宋体" w:cs="Arial"/>
          <w:color w:val="000000"/>
          <w:sz w:val="21"/>
          <w:szCs w:val="21"/>
        </w:rPr>
        <w:t xml:space="preserve">  </w:t>
      </w:r>
      <w:r w:rsidRPr="00A3244B">
        <w:rPr>
          <w:rFonts w:ascii="宋体" w:hAnsi="宋体" w:cs="Arial" w:hint="eastAsia"/>
          <w:color w:val="000000"/>
          <w:sz w:val="21"/>
          <w:szCs w:val="21"/>
        </w:rPr>
        <w:t>审计报告</w:t>
      </w:r>
      <w:bookmarkEnd w:id="83"/>
      <w:bookmarkEnd w:id="84"/>
      <w:bookmarkEnd w:id="85"/>
      <w:bookmarkEnd w:id="86"/>
      <w:bookmarkEnd w:id="87"/>
      <w:bookmarkEnd w:id="88"/>
      <w:bookmarkEnd w:id="89"/>
      <w:bookmarkEnd w:id="91"/>
    </w:p>
    <w:p w:rsidR="00D36FA5" w:rsidRPr="00A73188" w:rsidRDefault="00D36FA5" w:rsidP="00D36FA5">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(2020)</w:t>
      </w:r>
      <w:r w:rsidRPr="00A73188">
        <w:rPr>
          <w:rFonts w:eastAsiaTheme="minorEastAsia"/>
          <w:color w:val="000000" w:themeColor="text1"/>
          <w:kern w:val="0"/>
          <w:szCs w:val="21"/>
        </w:rPr>
        <w:t>第</w:t>
      </w:r>
      <w:r w:rsidRPr="00A73188">
        <w:rPr>
          <w:rFonts w:eastAsiaTheme="minorEastAsia"/>
          <w:color w:val="000000" w:themeColor="text1"/>
          <w:kern w:val="0"/>
          <w:szCs w:val="21"/>
        </w:rPr>
        <w:t>21337</w:t>
      </w:r>
      <w:r w:rsidRPr="00A73188">
        <w:rPr>
          <w:rFonts w:eastAsiaTheme="minorEastAsia"/>
          <w:color w:val="000000" w:themeColor="text1"/>
          <w:kern w:val="0"/>
          <w:szCs w:val="21"/>
        </w:rPr>
        <w:t>号</w:t>
      </w:r>
    </w:p>
    <w:p w:rsidR="00D36FA5" w:rsidRPr="00A73188" w:rsidRDefault="00D36FA5" w:rsidP="00D36FA5">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易方达证券公司指数分级证券投资基金全体基金份额持有人</w:t>
      </w:r>
      <w:r w:rsidRPr="00A73188">
        <w:rPr>
          <w:rFonts w:eastAsiaTheme="minorEastAsia"/>
          <w:color w:val="000000" w:themeColor="text1"/>
          <w:szCs w:val="21"/>
        </w:rPr>
        <w:t>：</w:t>
      </w:r>
    </w:p>
    <w:p w:rsidR="00D36FA5" w:rsidRPr="00A26F46" w:rsidRDefault="00D36FA5" w:rsidP="00A26F46">
      <w:pPr>
        <w:pStyle w:val="20"/>
        <w:spacing w:before="0" w:after="0"/>
        <w:rPr>
          <w:rFonts w:asciiTheme="majorEastAsia" w:eastAsiaTheme="majorEastAsia" w:hAnsiTheme="majorEastAsia"/>
          <w:kern w:val="0"/>
          <w:sz w:val="21"/>
          <w:szCs w:val="21"/>
        </w:rPr>
      </w:pPr>
      <w:bookmarkStart w:id="92" w:name="_Toc35533908"/>
      <w:r w:rsidRPr="00A26F46">
        <w:rPr>
          <w:rFonts w:asciiTheme="majorEastAsia" w:eastAsiaTheme="majorEastAsia" w:hAnsiTheme="majorEastAsia"/>
          <w:kern w:val="0"/>
          <w:sz w:val="21"/>
          <w:szCs w:val="21"/>
        </w:rPr>
        <w:t>6.1</w:t>
      </w:r>
      <w:r w:rsidR="0074026B" w:rsidRPr="00A7233B">
        <w:rPr>
          <w:rFonts w:asciiTheme="majorEastAsia" w:eastAsiaTheme="majorEastAsia" w:hAnsiTheme="majorEastAsia"/>
          <w:kern w:val="0"/>
          <w:sz w:val="21"/>
          <w:szCs w:val="21"/>
        </w:rPr>
        <w:t xml:space="preserve">  </w:t>
      </w:r>
      <w:r w:rsidRPr="00A26F46">
        <w:rPr>
          <w:rFonts w:asciiTheme="majorEastAsia" w:eastAsiaTheme="majorEastAsia" w:hAnsiTheme="majorEastAsia"/>
          <w:kern w:val="0"/>
          <w:sz w:val="21"/>
          <w:szCs w:val="21"/>
        </w:rPr>
        <w:t>审计意见</w:t>
      </w:r>
      <w:bookmarkEnd w:id="92"/>
    </w:p>
    <w:p w:rsidR="00B06478" w:rsidRDefault="00C93125">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我们审计的内容</w:t>
      </w:r>
    </w:p>
    <w:p w:rsidR="00B06478" w:rsidRDefault="00C93125">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我们审计了易方达证券公司指数分级证券投资基金的财务报表，包括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p>
    <w:p w:rsidR="00B06478" w:rsidRDefault="00C93125">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变动表以及财务报表附注。</w:t>
      </w:r>
    </w:p>
    <w:p w:rsidR="00B06478" w:rsidRDefault="00C93125">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我们的意见</w:t>
      </w:r>
    </w:p>
    <w:p w:rsidR="00D36FA5" w:rsidRPr="00A73188" w:rsidRDefault="00D36FA5" w:rsidP="00D36FA5">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发布的有关规定及允许的基金行业实务操作编制，公允反映了易方达证券公司指数分级证券投资基金</w:t>
      </w:r>
      <w:r w:rsidRPr="00A73188">
        <w:rPr>
          <w:rFonts w:eastAsiaTheme="minorEastAsia"/>
          <w:color w:val="000000" w:themeColor="text1"/>
          <w:kern w:val="0"/>
          <w:szCs w:val="21"/>
        </w:rPr>
        <w:t xml:space="preserve">2019 </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年度的经营成果和基金净值变动情况。</w:t>
      </w:r>
    </w:p>
    <w:p w:rsidR="00D36FA5" w:rsidRPr="00A26F46" w:rsidRDefault="00D36FA5" w:rsidP="00A26F46">
      <w:pPr>
        <w:pStyle w:val="20"/>
        <w:spacing w:before="0" w:after="0"/>
        <w:rPr>
          <w:rFonts w:asciiTheme="majorEastAsia" w:eastAsiaTheme="majorEastAsia" w:hAnsiTheme="majorEastAsia"/>
          <w:kern w:val="0"/>
          <w:sz w:val="21"/>
          <w:szCs w:val="21"/>
        </w:rPr>
      </w:pPr>
      <w:bookmarkStart w:id="93" w:name="_Toc35533909"/>
      <w:r w:rsidRPr="00A26F46">
        <w:rPr>
          <w:rFonts w:asciiTheme="majorEastAsia" w:eastAsiaTheme="majorEastAsia" w:hAnsiTheme="majorEastAsia"/>
          <w:kern w:val="0"/>
          <w:sz w:val="21"/>
          <w:szCs w:val="21"/>
        </w:rPr>
        <w:t>6.2</w:t>
      </w:r>
      <w:r w:rsidR="0074026B" w:rsidRPr="00A7233B">
        <w:rPr>
          <w:rFonts w:asciiTheme="majorEastAsia" w:eastAsiaTheme="majorEastAsia" w:hAnsiTheme="majorEastAsia"/>
          <w:kern w:val="0"/>
          <w:sz w:val="21"/>
          <w:szCs w:val="21"/>
        </w:rPr>
        <w:t xml:space="preserve">  </w:t>
      </w:r>
      <w:r w:rsidRPr="00A26F46">
        <w:rPr>
          <w:rFonts w:asciiTheme="majorEastAsia" w:eastAsiaTheme="majorEastAsia" w:hAnsiTheme="majorEastAsia" w:hint="eastAsia"/>
          <w:kern w:val="0"/>
          <w:sz w:val="21"/>
          <w:szCs w:val="21"/>
        </w:rPr>
        <w:t>形成审计意见的基础</w:t>
      </w:r>
      <w:bookmarkEnd w:id="93"/>
    </w:p>
    <w:p w:rsidR="00B06478" w:rsidRDefault="00C93125">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w:t>
      </w:r>
      <w:r>
        <w:rPr>
          <w:rFonts w:eastAsiaTheme="minorEastAsia" w:hint="eastAsia"/>
          <w:color w:val="000000" w:themeColor="text1"/>
          <w:szCs w:val="21"/>
        </w:rPr>
        <w:t>责任。我们相信，我们获取的审计证据是充分、适当的，为发表审计意见提供了基础。</w:t>
      </w:r>
    </w:p>
    <w:p w:rsidR="00D36FA5" w:rsidRPr="00A73188" w:rsidRDefault="00D36FA5" w:rsidP="00D36FA5">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按照中国注册会计师职业道德守则，我们独立于易方达证券公司指数分级证券投资基金，并履行了职业道德方面的其他责任。</w:t>
      </w:r>
    </w:p>
    <w:p w:rsidR="00D36FA5" w:rsidRPr="00A73188" w:rsidRDefault="00D36FA5" w:rsidP="00A26F46">
      <w:pPr>
        <w:pStyle w:val="20"/>
        <w:spacing w:before="0" w:after="0"/>
        <w:rPr>
          <w:rFonts w:ascii="Times New Roman" w:eastAsiaTheme="minorEastAsia" w:hAnsi="Times New Roman"/>
          <w:color w:val="000000" w:themeColor="text1"/>
          <w:kern w:val="0"/>
          <w:sz w:val="21"/>
          <w:szCs w:val="21"/>
        </w:rPr>
      </w:pPr>
      <w:bookmarkStart w:id="94" w:name="_Toc35533910"/>
      <w:r w:rsidRPr="00A26F46">
        <w:rPr>
          <w:rFonts w:asciiTheme="majorEastAsia" w:eastAsiaTheme="majorEastAsia" w:hAnsiTheme="majorEastAsia"/>
          <w:kern w:val="0"/>
          <w:sz w:val="21"/>
          <w:szCs w:val="21"/>
        </w:rPr>
        <w:t>6.3</w:t>
      </w:r>
      <w:r w:rsidR="0074026B" w:rsidRPr="00A7233B">
        <w:rPr>
          <w:rFonts w:asciiTheme="majorEastAsia" w:eastAsiaTheme="majorEastAsia" w:hAnsiTheme="majorEastAsia"/>
          <w:kern w:val="0"/>
          <w:sz w:val="21"/>
          <w:szCs w:val="21"/>
        </w:rPr>
        <w:t xml:space="preserve">  </w:t>
      </w:r>
      <w:r w:rsidRPr="00A26F46">
        <w:rPr>
          <w:rFonts w:asciiTheme="majorEastAsia" w:eastAsiaTheme="majorEastAsia" w:hAnsiTheme="majorEastAsia"/>
          <w:kern w:val="0"/>
          <w:sz w:val="21"/>
          <w:szCs w:val="21"/>
        </w:rPr>
        <w:t>管理层</w:t>
      </w:r>
      <w:r w:rsidRPr="00A26F46">
        <w:rPr>
          <w:rFonts w:asciiTheme="majorEastAsia" w:eastAsiaTheme="majorEastAsia" w:hAnsiTheme="majorEastAsia" w:hint="eastAsia"/>
          <w:kern w:val="0"/>
          <w:sz w:val="21"/>
          <w:szCs w:val="21"/>
        </w:rPr>
        <w:t>和治理层</w:t>
      </w:r>
      <w:r w:rsidRPr="00A26F46">
        <w:rPr>
          <w:rFonts w:asciiTheme="majorEastAsia" w:eastAsiaTheme="majorEastAsia" w:hAnsiTheme="majorEastAsia"/>
          <w:kern w:val="0"/>
          <w:sz w:val="21"/>
          <w:szCs w:val="21"/>
        </w:rPr>
        <w:t>对财务报表的责任</w:t>
      </w:r>
      <w:bookmarkEnd w:id="94"/>
    </w:p>
    <w:p w:rsidR="00B06478" w:rsidRDefault="00C93125">
      <w:pPr>
        <w:spacing w:line="360" w:lineRule="auto"/>
        <w:ind w:firstLineChars="200" w:firstLine="420"/>
        <w:rPr>
          <w:rFonts w:eastAsiaTheme="minorEastAsia"/>
          <w:color w:val="000000" w:themeColor="text1"/>
          <w:szCs w:val="21"/>
        </w:rPr>
      </w:pPr>
      <w:r>
        <w:rPr>
          <w:rFonts w:eastAsiaTheme="minorEastAsia"/>
          <w:color w:val="000000" w:themeColor="text1"/>
          <w:szCs w:val="21"/>
        </w:rPr>
        <w:t>易方达证券公司指数分级证券投资基金的基金管理人易方达基金管理有限公司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w:t>
      </w:r>
      <w:r>
        <w:rPr>
          <w:rFonts w:eastAsiaTheme="minorEastAsia"/>
          <w:color w:val="000000" w:themeColor="text1"/>
          <w:szCs w:val="21"/>
        </w:rPr>
        <w:t>错误导致的重大错报。</w:t>
      </w:r>
    </w:p>
    <w:p w:rsidR="00B06478" w:rsidRDefault="00C93125">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在编制财务报表时，基金管理人管理层负责评估易方达证券公司指数分级证券投资基金的持续经营能力，披露与持续经营相关的事项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，并运用持续经营假设，除非基金管理人管理层计划清算易方达证券公司指数分级证券投资基金、终止运营或别无其他现实的选择。</w:t>
      </w:r>
    </w:p>
    <w:p w:rsidR="00D36FA5" w:rsidRPr="00A73188" w:rsidRDefault="00D36FA5" w:rsidP="00D36FA5">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基金管理人治理层负责监督易方达证券公司指数分级证券投资基金的财务报告过程。</w:t>
      </w:r>
    </w:p>
    <w:p w:rsidR="00D36FA5" w:rsidRPr="00A26F46" w:rsidRDefault="00D36FA5" w:rsidP="00A26F46">
      <w:pPr>
        <w:pStyle w:val="20"/>
        <w:spacing w:before="0" w:after="0"/>
        <w:rPr>
          <w:rFonts w:asciiTheme="majorEastAsia" w:eastAsiaTheme="majorEastAsia" w:hAnsiTheme="majorEastAsia"/>
          <w:kern w:val="0"/>
          <w:sz w:val="21"/>
          <w:szCs w:val="21"/>
        </w:rPr>
      </w:pPr>
      <w:bookmarkStart w:id="95" w:name="_Toc35533911"/>
      <w:r w:rsidRPr="00A26F46">
        <w:rPr>
          <w:rFonts w:asciiTheme="majorEastAsia" w:eastAsiaTheme="majorEastAsia" w:hAnsiTheme="majorEastAsia"/>
          <w:kern w:val="0"/>
          <w:sz w:val="21"/>
          <w:szCs w:val="21"/>
        </w:rPr>
        <w:t>6.4</w:t>
      </w:r>
      <w:r w:rsidR="0074026B" w:rsidRPr="00A7233B">
        <w:rPr>
          <w:rFonts w:asciiTheme="majorEastAsia" w:eastAsiaTheme="majorEastAsia" w:hAnsiTheme="majorEastAsia"/>
          <w:kern w:val="0"/>
          <w:sz w:val="21"/>
          <w:szCs w:val="21"/>
        </w:rPr>
        <w:t xml:space="preserve">  </w:t>
      </w:r>
      <w:r w:rsidRPr="00A26F46">
        <w:rPr>
          <w:rFonts w:asciiTheme="majorEastAsia" w:eastAsiaTheme="majorEastAsia" w:hAnsiTheme="majorEastAsia"/>
          <w:kern w:val="0"/>
          <w:sz w:val="21"/>
          <w:szCs w:val="21"/>
        </w:rPr>
        <w:t>注册会计师</w:t>
      </w:r>
      <w:r w:rsidRPr="00A26F46">
        <w:rPr>
          <w:rFonts w:asciiTheme="majorEastAsia" w:eastAsiaTheme="majorEastAsia" w:hAnsiTheme="majorEastAsia" w:hint="eastAsia"/>
          <w:kern w:val="0"/>
          <w:sz w:val="21"/>
          <w:szCs w:val="21"/>
        </w:rPr>
        <w:t>对财务报表审计</w:t>
      </w:r>
      <w:r w:rsidRPr="00A26F46">
        <w:rPr>
          <w:rFonts w:asciiTheme="majorEastAsia" w:eastAsiaTheme="majorEastAsia" w:hAnsiTheme="majorEastAsia"/>
          <w:kern w:val="0"/>
          <w:sz w:val="21"/>
          <w:szCs w:val="21"/>
        </w:rPr>
        <w:t>的责任</w:t>
      </w:r>
      <w:bookmarkEnd w:id="95"/>
    </w:p>
    <w:p w:rsidR="00B06478" w:rsidRDefault="00C93125">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B06478" w:rsidRDefault="00C93125">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B06478" w:rsidRDefault="00C9312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w:t>
      </w:r>
      <w:r>
        <w:rPr>
          <w:rFonts w:eastAsiaTheme="minorEastAsia"/>
          <w:color w:val="000000" w:themeColor="text1"/>
          <w:szCs w:val="21"/>
        </w:rPr>
        <w:t>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B06478" w:rsidRDefault="00C9312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B06478" w:rsidRDefault="00C9312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B06478" w:rsidRDefault="00C9312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对基金管理人管理层使用持续经营假设的恰当性得出结论。同时，根据获取的审计证据，就可能导致对易方达证券公司指数分级证</w:t>
      </w:r>
      <w:r>
        <w:rPr>
          <w:rFonts w:eastAsiaTheme="minorEastAsia"/>
          <w:color w:val="000000" w:themeColor="text1"/>
          <w:szCs w:val="21"/>
        </w:rPr>
        <w:t>券投资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证券公司指数分级证券投资基金不能持续经营。</w:t>
      </w:r>
    </w:p>
    <w:p w:rsidR="00B06478" w:rsidRDefault="00C9312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D36FA5" w:rsidRPr="00A73188" w:rsidRDefault="00D36FA5" w:rsidP="00D36FA5">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D36FA5" w:rsidRPr="00A73188" w:rsidRDefault="00D36FA5" w:rsidP="00D36FA5">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354B2A">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D36FA5" w:rsidRPr="00A73188" w:rsidRDefault="00D36FA5" w:rsidP="00D36FA5">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周祎</w:t>
      </w:r>
    </w:p>
    <w:p w:rsidR="00D36FA5" w:rsidRPr="00A73188" w:rsidRDefault="00D36FA5" w:rsidP="00D36FA5">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上海市湖滨路</w:t>
      </w:r>
      <w:r w:rsidRPr="00A73188">
        <w:rPr>
          <w:rFonts w:eastAsiaTheme="minorEastAsia"/>
          <w:color w:val="000000" w:themeColor="text1"/>
          <w:kern w:val="0"/>
          <w:szCs w:val="21"/>
        </w:rPr>
        <w:t>202</w:t>
      </w:r>
      <w:r w:rsidRPr="00A73188">
        <w:rPr>
          <w:rFonts w:eastAsiaTheme="minorEastAsia"/>
          <w:color w:val="000000" w:themeColor="text1"/>
          <w:kern w:val="0"/>
          <w:szCs w:val="21"/>
        </w:rPr>
        <w:t>号普华永道中心</w:t>
      </w:r>
      <w:r w:rsidRPr="00A73188">
        <w:rPr>
          <w:rFonts w:eastAsiaTheme="minorEastAsia"/>
          <w:color w:val="000000" w:themeColor="text1"/>
          <w:kern w:val="0"/>
          <w:szCs w:val="21"/>
        </w:rPr>
        <w:t>11</w:t>
      </w:r>
      <w:r w:rsidRPr="00A73188">
        <w:rPr>
          <w:rFonts w:eastAsiaTheme="minorEastAsia"/>
          <w:color w:val="000000" w:themeColor="text1"/>
          <w:kern w:val="0"/>
          <w:szCs w:val="21"/>
        </w:rPr>
        <w:t>楼</w:t>
      </w:r>
    </w:p>
    <w:p w:rsidR="00382D01" w:rsidRPr="000944C0" w:rsidRDefault="00D36FA5" w:rsidP="00D36FA5">
      <w:pPr>
        <w:widowControl/>
        <w:spacing w:line="360" w:lineRule="auto"/>
        <w:jc w:val="right"/>
        <w:rPr>
          <w:color w:val="000000"/>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1A59F9" w:rsidRPr="00A3244B" w:rsidRDefault="001A59F9"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96" w:name="_Toc35533912"/>
      <w:r w:rsidRPr="00A3244B">
        <w:rPr>
          <w:rFonts w:ascii="宋体" w:hAnsi="宋体" w:cs="Arial" w:hint="eastAsia"/>
          <w:color w:val="000000"/>
          <w:sz w:val="21"/>
          <w:szCs w:val="21"/>
        </w:rPr>
        <w:t>§</w:t>
      </w:r>
      <w:r w:rsidRPr="00A3244B">
        <w:rPr>
          <w:rFonts w:ascii="宋体" w:hAnsi="宋体" w:cs="Arial"/>
          <w:color w:val="000000"/>
          <w:sz w:val="21"/>
          <w:szCs w:val="21"/>
        </w:rPr>
        <w:t>7</w:t>
      </w:r>
      <w:r w:rsidR="00DD1CFD" w:rsidRPr="00A7233B">
        <w:rPr>
          <w:rFonts w:ascii="宋体" w:hAnsi="宋体" w:cs="Arial"/>
          <w:color w:val="000000"/>
          <w:sz w:val="21"/>
          <w:szCs w:val="21"/>
        </w:rPr>
        <w:t xml:space="preserve">  </w:t>
      </w:r>
      <w:r w:rsidRPr="00A3244B">
        <w:rPr>
          <w:rFonts w:ascii="宋体" w:hAnsi="宋体" w:cs="Arial" w:hint="eastAsia"/>
          <w:color w:val="000000"/>
          <w:sz w:val="21"/>
          <w:szCs w:val="21"/>
        </w:rPr>
        <w:t>年度财务报表</w:t>
      </w:r>
      <w:bookmarkEnd w:id="90"/>
      <w:bookmarkEnd w:id="96"/>
    </w:p>
    <w:p w:rsidR="001A59F9" w:rsidRPr="00A7233B" w:rsidRDefault="001A59F9" w:rsidP="00DC0F70">
      <w:pPr>
        <w:pStyle w:val="20"/>
        <w:spacing w:before="0" w:after="0"/>
        <w:rPr>
          <w:rFonts w:asciiTheme="majorEastAsia" w:eastAsiaTheme="majorEastAsia" w:hAnsiTheme="majorEastAsia"/>
          <w:kern w:val="0"/>
          <w:sz w:val="21"/>
          <w:szCs w:val="21"/>
        </w:rPr>
      </w:pPr>
      <w:bookmarkStart w:id="97" w:name="_Toc225498268"/>
      <w:bookmarkStart w:id="98" w:name="_Toc361324873"/>
      <w:bookmarkStart w:id="99" w:name="_Toc35533913"/>
      <w:r w:rsidRPr="00A7233B">
        <w:rPr>
          <w:rFonts w:asciiTheme="majorEastAsia" w:eastAsiaTheme="majorEastAsia" w:hAnsiTheme="majorEastAsia"/>
          <w:kern w:val="0"/>
          <w:sz w:val="21"/>
          <w:szCs w:val="21"/>
        </w:rPr>
        <w:t>7.1</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资产负债表</w:t>
      </w:r>
      <w:bookmarkEnd w:id="97"/>
      <w:bookmarkEnd w:id="98"/>
      <w:bookmarkEnd w:id="99"/>
    </w:p>
    <w:p w:rsidR="001A59F9" w:rsidRPr="000944C0" w:rsidRDefault="001A59F9" w:rsidP="00DC0F70">
      <w:pPr>
        <w:spacing w:line="360" w:lineRule="auto"/>
        <w:rPr>
          <w:rFonts w:eastAsiaTheme="minorEastAsia"/>
          <w:color w:val="000000"/>
          <w:szCs w:val="21"/>
        </w:rPr>
      </w:pPr>
      <w:r w:rsidRPr="000944C0">
        <w:rPr>
          <w:rFonts w:eastAsiaTheme="minorEastAsia"/>
          <w:color w:val="000000"/>
          <w:szCs w:val="21"/>
        </w:rPr>
        <w:t>会计主体：易方达证券公司指数分级证券投资基金</w:t>
      </w:r>
    </w:p>
    <w:p w:rsidR="001A59F9" w:rsidRPr="000944C0" w:rsidRDefault="001A59F9" w:rsidP="00DC0F70">
      <w:pPr>
        <w:spacing w:line="360" w:lineRule="auto"/>
        <w:rPr>
          <w:rFonts w:eastAsiaTheme="minorEastAsia"/>
          <w:color w:val="000000"/>
          <w:szCs w:val="21"/>
        </w:rPr>
      </w:pPr>
      <w:r w:rsidRPr="000944C0">
        <w:rPr>
          <w:rFonts w:eastAsiaTheme="minorEastAsia"/>
          <w:color w:val="000000"/>
          <w:szCs w:val="21"/>
        </w:rPr>
        <w:t>报告截止日：</w:t>
      </w:r>
      <w:r w:rsidR="00F64FAD" w:rsidRPr="000944C0">
        <w:rPr>
          <w:rFonts w:eastAsiaTheme="minorEastAsia"/>
          <w:color w:val="000000"/>
          <w:szCs w:val="21"/>
        </w:rPr>
        <w:t>2019</w:t>
      </w:r>
      <w:r w:rsidR="00F64FAD" w:rsidRPr="000944C0">
        <w:rPr>
          <w:rFonts w:eastAsiaTheme="minorEastAsia"/>
          <w:color w:val="000000"/>
          <w:szCs w:val="21"/>
        </w:rPr>
        <w:t>年</w:t>
      </w:r>
      <w:r w:rsidR="00F64FAD" w:rsidRPr="000944C0">
        <w:rPr>
          <w:rFonts w:eastAsiaTheme="minorEastAsia"/>
          <w:color w:val="000000"/>
          <w:szCs w:val="21"/>
        </w:rPr>
        <w:t>12</w:t>
      </w:r>
      <w:r w:rsidR="00F64FAD" w:rsidRPr="000944C0">
        <w:rPr>
          <w:rFonts w:eastAsiaTheme="minorEastAsia"/>
          <w:color w:val="000000"/>
          <w:szCs w:val="21"/>
        </w:rPr>
        <w:t>月</w:t>
      </w:r>
      <w:r w:rsidR="00F64FAD" w:rsidRPr="000944C0">
        <w:rPr>
          <w:rFonts w:eastAsiaTheme="minorEastAsia"/>
          <w:color w:val="000000"/>
          <w:szCs w:val="21"/>
        </w:rPr>
        <w:t>31</w:t>
      </w:r>
      <w:r w:rsidR="00F64FAD" w:rsidRPr="000944C0">
        <w:rPr>
          <w:rFonts w:eastAsiaTheme="minorEastAsia"/>
          <w:color w:val="000000"/>
          <w:szCs w:val="21"/>
        </w:rPr>
        <w:t>日</w:t>
      </w:r>
    </w:p>
    <w:p w:rsidR="001A59F9" w:rsidRPr="000944C0"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944C0">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0944C0" w:rsidTr="006D141C">
        <w:tc>
          <w:tcPr>
            <w:tcW w:w="2880" w:type="dxa"/>
            <w:vAlign w:val="center"/>
          </w:tcPr>
          <w:p w:rsidR="001A59F9" w:rsidRPr="000944C0" w:rsidRDefault="001A59F9" w:rsidP="00026C9C">
            <w:pPr>
              <w:pStyle w:val="af6"/>
              <w:spacing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sz w:val="21"/>
                <w:szCs w:val="21"/>
              </w:rPr>
              <w:t>资</w:t>
            </w:r>
            <w:r w:rsidR="00DC351A">
              <w:rPr>
                <w:rFonts w:ascii="Times New Roman" w:eastAsiaTheme="minorEastAsia" w:hAnsi="Times New Roman" w:hint="eastAsia"/>
                <w:b/>
                <w:color w:val="000000"/>
                <w:sz w:val="21"/>
                <w:szCs w:val="21"/>
              </w:rPr>
              <w:t xml:space="preserve"> </w:t>
            </w:r>
            <w:r w:rsidRPr="000944C0">
              <w:rPr>
                <w:rFonts w:ascii="Times New Roman" w:eastAsiaTheme="minorEastAsia" w:hAnsi="Times New Roman"/>
                <w:b/>
                <w:color w:val="000000"/>
                <w:sz w:val="21"/>
                <w:szCs w:val="21"/>
              </w:rPr>
              <w:t>产</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sz w:val="21"/>
                <w:szCs w:val="21"/>
              </w:rPr>
              <w:t>附注号</w:t>
            </w:r>
          </w:p>
        </w:tc>
        <w:tc>
          <w:tcPr>
            <w:tcW w:w="2520" w:type="dxa"/>
            <w:vAlign w:val="center"/>
          </w:tcPr>
          <w:p w:rsidR="001A59F9" w:rsidRPr="000944C0"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sz w:val="21"/>
                <w:szCs w:val="21"/>
              </w:rPr>
              <w:t>本期末</w:t>
            </w:r>
          </w:p>
          <w:p w:rsidR="001A59F9" w:rsidRPr="000944C0"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kern w:val="2"/>
                <w:sz w:val="21"/>
                <w:szCs w:val="21"/>
              </w:rPr>
              <w:t>2019</w:t>
            </w:r>
            <w:r w:rsidRPr="000944C0">
              <w:rPr>
                <w:rFonts w:ascii="Times New Roman" w:eastAsiaTheme="minorEastAsia" w:hAnsi="Times New Roman"/>
                <w:b/>
                <w:color w:val="000000"/>
                <w:kern w:val="2"/>
                <w:sz w:val="21"/>
                <w:szCs w:val="21"/>
              </w:rPr>
              <w:t>年</w:t>
            </w:r>
            <w:r w:rsidRPr="000944C0">
              <w:rPr>
                <w:rFonts w:ascii="Times New Roman" w:eastAsiaTheme="minorEastAsia" w:hAnsi="Times New Roman"/>
                <w:b/>
                <w:color w:val="000000"/>
                <w:kern w:val="2"/>
                <w:sz w:val="21"/>
                <w:szCs w:val="21"/>
              </w:rPr>
              <w:t>12</w:t>
            </w:r>
            <w:r w:rsidRPr="000944C0">
              <w:rPr>
                <w:rFonts w:ascii="Times New Roman" w:eastAsiaTheme="minorEastAsia" w:hAnsi="Times New Roman"/>
                <w:b/>
                <w:color w:val="000000"/>
                <w:kern w:val="2"/>
                <w:sz w:val="21"/>
                <w:szCs w:val="21"/>
              </w:rPr>
              <w:t>月</w:t>
            </w:r>
            <w:r w:rsidRPr="000944C0">
              <w:rPr>
                <w:rFonts w:ascii="Times New Roman" w:eastAsiaTheme="minorEastAsia" w:hAnsi="Times New Roman"/>
                <w:b/>
                <w:color w:val="000000"/>
                <w:kern w:val="2"/>
                <w:sz w:val="21"/>
                <w:szCs w:val="21"/>
              </w:rPr>
              <w:t>31</w:t>
            </w:r>
            <w:r w:rsidRPr="000944C0">
              <w:rPr>
                <w:rFonts w:ascii="Times New Roman" w:eastAsiaTheme="minorEastAsia" w:hAnsi="Times New Roman"/>
                <w:b/>
                <w:color w:val="000000"/>
                <w:kern w:val="2"/>
                <w:sz w:val="21"/>
                <w:szCs w:val="21"/>
              </w:rPr>
              <w:t>日</w:t>
            </w:r>
          </w:p>
        </w:tc>
        <w:tc>
          <w:tcPr>
            <w:tcW w:w="2520" w:type="dxa"/>
            <w:vAlign w:val="center"/>
          </w:tcPr>
          <w:p w:rsidR="001A59F9" w:rsidRPr="000944C0"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sz w:val="21"/>
                <w:szCs w:val="21"/>
              </w:rPr>
              <w:t>上年度末</w:t>
            </w:r>
          </w:p>
          <w:p w:rsidR="001A59F9" w:rsidRPr="000944C0"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sz w:val="21"/>
                <w:szCs w:val="21"/>
              </w:rPr>
              <w:t>2018</w:t>
            </w:r>
            <w:r w:rsidRPr="000944C0">
              <w:rPr>
                <w:rFonts w:ascii="Times New Roman" w:eastAsiaTheme="minorEastAsia" w:hAnsi="Times New Roman"/>
                <w:b/>
                <w:color w:val="000000"/>
                <w:sz w:val="21"/>
                <w:szCs w:val="21"/>
              </w:rPr>
              <w:t>年</w:t>
            </w:r>
            <w:r w:rsidRPr="000944C0">
              <w:rPr>
                <w:rFonts w:ascii="Times New Roman" w:eastAsiaTheme="minorEastAsia" w:hAnsi="Times New Roman"/>
                <w:b/>
                <w:color w:val="000000"/>
                <w:sz w:val="21"/>
                <w:szCs w:val="21"/>
              </w:rPr>
              <w:t>12</w:t>
            </w:r>
            <w:r w:rsidRPr="000944C0">
              <w:rPr>
                <w:rFonts w:ascii="Times New Roman" w:eastAsiaTheme="minorEastAsia" w:hAnsi="Times New Roman"/>
                <w:b/>
                <w:color w:val="000000"/>
                <w:sz w:val="21"/>
                <w:szCs w:val="21"/>
              </w:rPr>
              <w:t>月</w:t>
            </w:r>
            <w:r w:rsidRPr="000944C0">
              <w:rPr>
                <w:rFonts w:ascii="Times New Roman" w:eastAsiaTheme="minorEastAsia" w:hAnsi="Times New Roman"/>
                <w:b/>
                <w:color w:val="000000"/>
                <w:sz w:val="21"/>
                <w:szCs w:val="21"/>
              </w:rPr>
              <w:t>31</w:t>
            </w:r>
            <w:r w:rsidRPr="000944C0">
              <w:rPr>
                <w:rFonts w:ascii="Times New Roman" w:eastAsiaTheme="minorEastAsia" w:hAnsi="Times New Roman"/>
                <w:b/>
                <w:color w:val="000000"/>
                <w:sz w:val="21"/>
                <w:szCs w:val="21"/>
              </w:rPr>
              <w:t>日</w:t>
            </w:r>
          </w:p>
        </w:tc>
      </w:tr>
      <w:tr w:rsidR="001A59F9" w:rsidRPr="000944C0" w:rsidTr="00B673C9">
        <w:tc>
          <w:tcPr>
            <w:tcW w:w="2880" w:type="dxa"/>
            <w:vAlign w:val="center"/>
          </w:tcPr>
          <w:p w:rsidR="001A59F9" w:rsidRPr="000944C0" w:rsidRDefault="001A59F9" w:rsidP="00B673C9">
            <w:pPr>
              <w:spacing w:line="360" w:lineRule="auto"/>
              <w:rPr>
                <w:rFonts w:eastAsiaTheme="minorEastAsia"/>
                <w:b/>
                <w:color w:val="000000"/>
                <w:szCs w:val="21"/>
              </w:rPr>
            </w:pPr>
            <w:r w:rsidRPr="000944C0">
              <w:rPr>
                <w:rFonts w:eastAsiaTheme="minorEastAsia"/>
                <w:b/>
                <w:color w:val="000000"/>
                <w:szCs w:val="21"/>
              </w:rPr>
              <w:t>资</w:t>
            </w:r>
            <w:r w:rsidR="00DC351A">
              <w:rPr>
                <w:rFonts w:eastAsiaTheme="minorEastAsia" w:hint="eastAsia"/>
                <w:b/>
                <w:color w:val="000000"/>
                <w:szCs w:val="21"/>
              </w:rPr>
              <w:t xml:space="preserve"> </w:t>
            </w:r>
            <w:r w:rsidRPr="000944C0">
              <w:rPr>
                <w:rFonts w:eastAsiaTheme="minorEastAsia"/>
                <w:b/>
                <w:color w:val="000000"/>
                <w:szCs w:val="21"/>
              </w:rPr>
              <w:t>产：</w:t>
            </w:r>
          </w:p>
        </w:tc>
        <w:tc>
          <w:tcPr>
            <w:tcW w:w="1080" w:type="dxa"/>
            <w:vAlign w:val="center"/>
          </w:tcPr>
          <w:p w:rsidR="001A59F9" w:rsidRPr="000944C0" w:rsidRDefault="001A59F9" w:rsidP="00026C9C">
            <w:pPr>
              <w:widowControl/>
              <w:autoSpaceDE w:val="0"/>
              <w:autoSpaceDN w:val="0"/>
              <w:spacing w:line="360" w:lineRule="auto"/>
              <w:ind w:right="-15"/>
              <w:jc w:val="center"/>
              <w:textAlignment w:val="bottom"/>
              <w:rPr>
                <w:rFonts w:eastAsiaTheme="minorEastAsia"/>
                <w:color w:val="000000"/>
                <w:szCs w:val="21"/>
              </w:rPr>
            </w:pPr>
          </w:p>
        </w:tc>
        <w:tc>
          <w:tcPr>
            <w:tcW w:w="2520" w:type="dxa"/>
            <w:vAlign w:val="center"/>
          </w:tcPr>
          <w:p w:rsidR="001A59F9" w:rsidRPr="000944C0" w:rsidRDefault="001A59F9" w:rsidP="000847EE">
            <w:pPr>
              <w:spacing w:line="360" w:lineRule="auto"/>
              <w:jc w:val="right"/>
              <w:rPr>
                <w:rFonts w:eastAsiaTheme="minorEastAsia"/>
                <w:color w:val="000000"/>
                <w:szCs w:val="21"/>
              </w:rPr>
            </w:pPr>
          </w:p>
        </w:tc>
        <w:tc>
          <w:tcPr>
            <w:tcW w:w="2520" w:type="dxa"/>
            <w:vAlign w:val="center"/>
          </w:tcPr>
          <w:p w:rsidR="001A59F9" w:rsidRPr="000944C0" w:rsidRDefault="001A59F9" w:rsidP="000847EE">
            <w:pPr>
              <w:spacing w:line="360" w:lineRule="auto"/>
              <w:jc w:val="right"/>
              <w:rPr>
                <w:rFonts w:eastAsiaTheme="minorEastAsia"/>
                <w:color w:val="000000"/>
                <w:szCs w:val="21"/>
              </w:rPr>
            </w:pP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银行存款</w:t>
            </w:r>
          </w:p>
        </w:tc>
        <w:tc>
          <w:tcPr>
            <w:tcW w:w="1080" w:type="dxa"/>
            <w:vAlign w:val="center"/>
          </w:tcPr>
          <w:p w:rsidR="001A59F9" w:rsidRPr="000944C0" w:rsidRDefault="00C202CC" w:rsidP="00026C9C">
            <w:pPr>
              <w:widowControl/>
              <w:autoSpaceDE w:val="0"/>
              <w:autoSpaceDN w:val="0"/>
              <w:spacing w:line="360" w:lineRule="auto"/>
              <w:ind w:right="-15"/>
              <w:jc w:val="center"/>
              <w:textAlignment w:val="bottom"/>
              <w:rPr>
                <w:rFonts w:eastAsiaTheme="minorEastAsia"/>
                <w:color w:val="000000"/>
                <w:szCs w:val="21"/>
              </w:rPr>
            </w:pPr>
            <w:r>
              <w:rPr>
                <w:rFonts w:eastAsiaTheme="minorEastAsia" w:hint="eastAsia"/>
                <w:color w:val="000000"/>
                <w:szCs w:val="21"/>
              </w:rPr>
              <w:t>7.4.7.1</w:t>
            </w: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46,043,007.02</w:t>
            </w: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39,819,381.02</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结算备付金</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51,591.23</w:t>
            </w: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628,623.74</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存出保证金</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29,794.51</w:t>
            </w: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92,924.09</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交易性金融资产</w:t>
            </w:r>
          </w:p>
        </w:tc>
        <w:tc>
          <w:tcPr>
            <w:tcW w:w="1080" w:type="dxa"/>
            <w:vAlign w:val="center"/>
          </w:tcPr>
          <w:p w:rsidR="001A59F9" w:rsidRPr="000944C0" w:rsidRDefault="00C202CC"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7.4.7.2</w:t>
            </w: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766,352,898.50</w:t>
            </w: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637,276,847.44</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其中：股票投资</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765,476,912.73</w:t>
            </w: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637,276,847.44</w:t>
            </w:r>
          </w:p>
        </w:tc>
      </w:tr>
      <w:tr w:rsidR="001A59F9" w:rsidRPr="000944C0" w:rsidTr="00B673C9">
        <w:tc>
          <w:tcPr>
            <w:tcW w:w="2880" w:type="dxa"/>
            <w:vAlign w:val="center"/>
          </w:tcPr>
          <w:p w:rsidR="001A59F9" w:rsidRPr="000944C0" w:rsidRDefault="001A59F9" w:rsidP="00A80EEF">
            <w:pPr>
              <w:pStyle w:val="af6"/>
              <w:spacing w:line="360" w:lineRule="auto"/>
              <w:ind w:firstLineChars="300" w:firstLine="630"/>
              <w:jc w:val="both"/>
              <w:rPr>
                <w:rFonts w:ascii="Times New Roman" w:eastAsiaTheme="minorEastAsia" w:hAnsi="Times New Roman"/>
                <w:color w:val="000000"/>
                <w:sz w:val="21"/>
                <w:szCs w:val="21"/>
              </w:rPr>
            </w:pPr>
            <w:r w:rsidRPr="000944C0">
              <w:rPr>
                <w:rFonts w:ascii="Times New Roman" w:eastAsiaTheme="minorEastAsia" w:hAnsi="Times New Roman"/>
                <w:color w:val="000000"/>
                <w:sz w:val="21"/>
                <w:szCs w:val="21"/>
              </w:rPr>
              <w:t>基金投资</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B673C9">
        <w:tc>
          <w:tcPr>
            <w:tcW w:w="2880" w:type="dxa"/>
            <w:vAlign w:val="center"/>
          </w:tcPr>
          <w:p w:rsidR="001A59F9" w:rsidRPr="000944C0" w:rsidRDefault="001A59F9" w:rsidP="00A80EEF">
            <w:pPr>
              <w:spacing w:line="360" w:lineRule="auto"/>
              <w:ind w:firstLineChars="300" w:firstLine="630"/>
              <w:rPr>
                <w:rFonts w:eastAsiaTheme="minorEastAsia"/>
                <w:color w:val="000000"/>
                <w:szCs w:val="21"/>
              </w:rPr>
            </w:pPr>
            <w:r w:rsidRPr="000944C0">
              <w:rPr>
                <w:rFonts w:eastAsiaTheme="minorEastAsia"/>
                <w:color w:val="000000"/>
                <w:szCs w:val="21"/>
              </w:rPr>
              <w:t>债券投资</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875,985.77</w:t>
            </w: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B673C9">
        <w:tc>
          <w:tcPr>
            <w:tcW w:w="2880" w:type="dxa"/>
            <w:vAlign w:val="center"/>
          </w:tcPr>
          <w:p w:rsidR="001A59F9" w:rsidRPr="000944C0" w:rsidRDefault="001A59F9" w:rsidP="00A80EEF">
            <w:pPr>
              <w:spacing w:line="360" w:lineRule="auto"/>
              <w:ind w:firstLineChars="300" w:firstLine="630"/>
              <w:rPr>
                <w:rFonts w:eastAsiaTheme="minorEastAsia"/>
                <w:color w:val="000000"/>
                <w:szCs w:val="21"/>
              </w:rPr>
            </w:pPr>
            <w:r w:rsidRPr="000944C0">
              <w:rPr>
                <w:rFonts w:eastAsiaTheme="minorEastAsia"/>
                <w:color w:val="000000"/>
                <w:szCs w:val="21"/>
              </w:rPr>
              <w:t>资产支持证券投资</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0847EE">
            <w:pPr>
              <w:spacing w:line="360" w:lineRule="auto"/>
              <w:jc w:val="right"/>
              <w:rPr>
                <w:rFonts w:eastAsiaTheme="minorEastAsia"/>
                <w:color w:val="000000"/>
                <w:szCs w:val="21"/>
              </w:rPr>
            </w:pPr>
            <w:r w:rsidRPr="000944C0">
              <w:rPr>
                <w:rFonts w:eastAsiaTheme="minorEastAsia"/>
                <w:color w:val="000000"/>
                <w:szCs w:val="21"/>
              </w:rPr>
              <w:t>-</w:t>
            </w:r>
          </w:p>
        </w:tc>
      </w:tr>
      <w:tr w:rsidR="00A634B7" w:rsidRPr="000944C0" w:rsidTr="00B673C9">
        <w:tc>
          <w:tcPr>
            <w:tcW w:w="2880" w:type="dxa"/>
            <w:vAlign w:val="center"/>
          </w:tcPr>
          <w:p w:rsidR="00A634B7" w:rsidRPr="000944C0" w:rsidRDefault="00A634B7" w:rsidP="00920B0D">
            <w:pPr>
              <w:spacing w:line="360" w:lineRule="auto"/>
              <w:ind w:firstLineChars="300" w:firstLine="630"/>
              <w:rPr>
                <w:rFonts w:eastAsiaTheme="minorEastAsia"/>
                <w:color w:val="000000"/>
                <w:szCs w:val="21"/>
              </w:rPr>
            </w:pPr>
            <w:r w:rsidRPr="000944C0">
              <w:t>贵金属投资</w:t>
            </w:r>
          </w:p>
        </w:tc>
        <w:tc>
          <w:tcPr>
            <w:tcW w:w="1080" w:type="dxa"/>
            <w:vAlign w:val="center"/>
          </w:tcPr>
          <w:p w:rsidR="00A634B7" w:rsidRPr="000944C0" w:rsidRDefault="00A634B7" w:rsidP="00920B0D">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A634B7" w:rsidRPr="000944C0" w:rsidRDefault="00A634B7" w:rsidP="00920B0D">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A634B7" w:rsidRPr="000944C0" w:rsidRDefault="00A634B7" w:rsidP="00920B0D">
            <w:pPr>
              <w:spacing w:line="360" w:lineRule="auto"/>
              <w:jc w:val="right"/>
              <w:rPr>
                <w:rFonts w:eastAsiaTheme="minorEastAsia"/>
                <w:color w:val="000000"/>
                <w:szCs w:val="21"/>
              </w:rPr>
            </w:pPr>
            <w:r w:rsidRPr="000944C0">
              <w:rPr>
                <w:rFonts w:eastAsiaTheme="minorEastAsia"/>
                <w:color w:val="000000"/>
                <w:szCs w:val="21"/>
              </w:rPr>
              <w:t>-</w:t>
            </w:r>
          </w:p>
        </w:tc>
      </w:tr>
      <w:tr w:rsidR="00A634B7" w:rsidRPr="000944C0" w:rsidTr="00B673C9">
        <w:tc>
          <w:tcPr>
            <w:tcW w:w="2880" w:type="dxa"/>
            <w:vAlign w:val="center"/>
          </w:tcPr>
          <w:p w:rsidR="00A634B7" w:rsidRPr="000944C0" w:rsidRDefault="00A634B7" w:rsidP="00B673C9">
            <w:pPr>
              <w:spacing w:line="360" w:lineRule="auto"/>
              <w:rPr>
                <w:rFonts w:eastAsiaTheme="minorEastAsia"/>
                <w:color w:val="000000"/>
                <w:szCs w:val="21"/>
              </w:rPr>
            </w:pPr>
            <w:r w:rsidRPr="000944C0">
              <w:rPr>
                <w:rFonts w:eastAsiaTheme="minorEastAsia"/>
                <w:color w:val="000000"/>
                <w:szCs w:val="21"/>
              </w:rPr>
              <w:t>衍生金融资产</w:t>
            </w:r>
          </w:p>
        </w:tc>
        <w:tc>
          <w:tcPr>
            <w:tcW w:w="1080" w:type="dxa"/>
            <w:vAlign w:val="center"/>
          </w:tcPr>
          <w:p w:rsidR="00A634B7" w:rsidRPr="000944C0" w:rsidRDefault="00C202CC"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7.4.7.3</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w:t>
            </w:r>
          </w:p>
        </w:tc>
      </w:tr>
      <w:tr w:rsidR="00A634B7" w:rsidRPr="000944C0" w:rsidTr="00B673C9">
        <w:tc>
          <w:tcPr>
            <w:tcW w:w="2880" w:type="dxa"/>
            <w:vAlign w:val="center"/>
          </w:tcPr>
          <w:p w:rsidR="00A634B7" w:rsidRPr="000944C0" w:rsidRDefault="00A634B7" w:rsidP="00B673C9">
            <w:pPr>
              <w:spacing w:line="360" w:lineRule="auto"/>
              <w:rPr>
                <w:rFonts w:eastAsiaTheme="minorEastAsia"/>
                <w:color w:val="000000"/>
                <w:szCs w:val="21"/>
              </w:rPr>
            </w:pPr>
            <w:r w:rsidRPr="000944C0">
              <w:rPr>
                <w:rFonts w:eastAsiaTheme="minorEastAsia"/>
                <w:color w:val="000000"/>
                <w:szCs w:val="21"/>
              </w:rPr>
              <w:t>买入返售金融资产</w:t>
            </w:r>
          </w:p>
        </w:tc>
        <w:tc>
          <w:tcPr>
            <w:tcW w:w="1080" w:type="dxa"/>
            <w:vAlign w:val="center"/>
          </w:tcPr>
          <w:p w:rsidR="00A634B7" w:rsidRPr="000944C0" w:rsidRDefault="00C202CC"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7.4.7.4</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w:t>
            </w:r>
          </w:p>
        </w:tc>
      </w:tr>
      <w:tr w:rsidR="00A634B7" w:rsidRPr="000944C0" w:rsidTr="00B673C9">
        <w:tc>
          <w:tcPr>
            <w:tcW w:w="2880" w:type="dxa"/>
            <w:vAlign w:val="center"/>
          </w:tcPr>
          <w:p w:rsidR="00A634B7" w:rsidRPr="000944C0" w:rsidRDefault="00A634B7" w:rsidP="00B673C9">
            <w:pPr>
              <w:spacing w:line="360" w:lineRule="auto"/>
              <w:rPr>
                <w:rFonts w:eastAsiaTheme="minorEastAsia"/>
                <w:color w:val="000000"/>
                <w:szCs w:val="21"/>
              </w:rPr>
            </w:pPr>
            <w:r w:rsidRPr="000944C0">
              <w:rPr>
                <w:rFonts w:eastAsiaTheme="minorEastAsia"/>
                <w:color w:val="000000"/>
                <w:szCs w:val="21"/>
              </w:rPr>
              <w:t>应收证券清算款</w:t>
            </w:r>
          </w:p>
        </w:tc>
        <w:tc>
          <w:tcPr>
            <w:tcW w:w="1080" w:type="dxa"/>
            <w:vAlign w:val="center"/>
          </w:tcPr>
          <w:p w:rsidR="00A634B7" w:rsidRPr="000944C0" w:rsidRDefault="00A634B7"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5,068,187.42</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40,019.21</w:t>
            </w:r>
          </w:p>
        </w:tc>
      </w:tr>
      <w:tr w:rsidR="00A634B7" w:rsidRPr="000944C0" w:rsidTr="00B673C9">
        <w:tc>
          <w:tcPr>
            <w:tcW w:w="2880" w:type="dxa"/>
            <w:vAlign w:val="center"/>
          </w:tcPr>
          <w:p w:rsidR="00A634B7" w:rsidRPr="000944C0" w:rsidRDefault="00A634B7" w:rsidP="00B673C9">
            <w:pPr>
              <w:spacing w:line="360" w:lineRule="auto"/>
              <w:rPr>
                <w:rFonts w:eastAsiaTheme="minorEastAsia"/>
                <w:color w:val="000000"/>
                <w:szCs w:val="21"/>
              </w:rPr>
            </w:pPr>
            <w:r w:rsidRPr="000944C0">
              <w:rPr>
                <w:rFonts w:eastAsiaTheme="minorEastAsia"/>
                <w:color w:val="000000"/>
                <w:szCs w:val="21"/>
              </w:rPr>
              <w:t>应收利息</w:t>
            </w:r>
          </w:p>
        </w:tc>
        <w:tc>
          <w:tcPr>
            <w:tcW w:w="1080" w:type="dxa"/>
            <w:vAlign w:val="center"/>
          </w:tcPr>
          <w:p w:rsidR="00A634B7" w:rsidRPr="000944C0" w:rsidRDefault="00C202CC"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7.4.7.5</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8,889.66</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8,660.32</w:t>
            </w:r>
          </w:p>
        </w:tc>
      </w:tr>
      <w:tr w:rsidR="00A634B7" w:rsidRPr="000944C0" w:rsidTr="00B673C9">
        <w:tc>
          <w:tcPr>
            <w:tcW w:w="2880" w:type="dxa"/>
            <w:vAlign w:val="center"/>
          </w:tcPr>
          <w:p w:rsidR="00A634B7" w:rsidRPr="000944C0" w:rsidRDefault="00A634B7" w:rsidP="00B673C9">
            <w:pPr>
              <w:spacing w:line="360" w:lineRule="auto"/>
              <w:rPr>
                <w:rFonts w:eastAsiaTheme="minorEastAsia"/>
                <w:color w:val="000000"/>
                <w:szCs w:val="21"/>
              </w:rPr>
            </w:pPr>
            <w:r w:rsidRPr="000944C0">
              <w:rPr>
                <w:rFonts w:eastAsiaTheme="minorEastAsia"/>
                <w:color w:val="000000"/>
                <w:szCs w:val="21"/>
              </w:rPr>
              <w:t>应收股利</w:t>
            </w:r>
          </w:p>
        </w:tc>
        <w:tc>
          <w:tcPr>
            <w:tcW w:w="1080" w:type="dxa"/>
            <w:vAlign w:val="center"/>
          </w:tcPr>
          <w:p w:rsidR="00A634B7" w:rsidRPr="000944C0" w:rsidRDefault="00A634B7"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w:t>
            </w:r>
          </w:p>
        </w:tc>
      </w:tr>
      <w:tr w:rsidR="00A634B7" w:rsidRPr="000944C0" w:rsidTr="00B673C9">
        <w:tc>
          <w:tcPr>
            <w:tcW w:w="2880" w:type="dxa"/>
            <w:vAlign w:val="center"/>
          </w:tcPr>
          <w:p w:rsidR="00A634B7" w:rsidRPr="000944C0" w:rsidRDefault="00A634B7" w:rsidP="00B673C9">
            <w:pPr>
              <w:spacing w:line="360" w:lineRule="auto"/>
              <w:rPr>
                <w:rFonts w:eastAsiaTheme="minorEastAsia"/>
                <w:color w:val="000000"/>
                <w:szCs w:val="21"/>
              </w:rPr>
            </w:pPr>
            <w:r w:rsidRPr="000944C0">
              <w:rPr>
                <w:rFonts w:eastAsiaTheme="minorEastAsia"/>
                <w:color w:val="000000"/>
                <w:szCs w:val="21"/>
              </w:rPr>
              <w:t>应收申购款</w:t>
            </w:r>
          </w:p>
        </w:tc>
        <w:tc>
          <w:tcPr>
            <w:tcW w:w="1080" w:type="dxa"/>
            <w:vAlign w:val="center"/>
          </w:tcPr>
          <w:p w:rsidR="00A634B7" w:rsidRPr="000944C0" w:rsidRDefault="00A634B7"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464,584.13</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2,369,398.26</w:t>
            </w:r>
          </w:p>
        </w:tc>
      </w:tr>
      <w:tr w:rsidR="00A634B7" w:rsidRPr="000944C0" w:rsidTr="00B673C9">
        <w:tc>
          <w:tcPr>
            <w:tcW w:w="2880" w:type="dxa"/>
            <w:vAlign w:val="center"/>
          </w:tcPr>
          <w:p w:rsidR="00A634B7" w:rsidRPr="000944C0" w:rsidRDefault="00A634B7" w:rsidP="00B673C9">
            <w:pPr>
              <w:spacing w:line="360" w:lineRule="auto"/>
              <w:rPr>
                <w:rFonts w:eastAsiaTheme="minorEastAsia"/>
                <w:color w:val="000000"/>
                <w:szCs w:val="21"/>
              </w:rPr>
            </w:pPr>
            <w:r w:rsidRPr="000944C0">
              <w:rPr>
                <w:rFonts w:eastAsiaTheme="minorEastAsia"/>
                <w:color w:val="000000"/>
                <w:szCs w:val="21"/>
              </w:rPr>
              <w:t>递延所得税资产</w:t>
            </w:r>
          </w:p>
        </w:tc>
        <w:tc>
          <w:tcPr>
            <w:tcW w:w="1080" w:type="dxa"/>
            <w:vAlign w:val="center"/>
          </w:tcPr>
          <w:p w:rsidR="00A634B7" w:rsidRPr="000944C0" w:rsidRDefault="00A634B7"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w:t>
            </w:r>
          </w:p>
        </w:tc>
      </w:tr>
      <w:tr w:rsidR="00A634B7" w:rsidRPr="000944C0" w:rsidTr="00B673C9">
        <w:tc>
          <w:tcPr>
            <w:tcW w:w="2880" w:type="dxa"/>
            <w:vAlign w:val="center"/>
          </w:tcPr>
          <w:p w:rsidR="00A634B7" w:rsidRPr="000944C0" w:rsidRDefault="00A634B7" w:rsidP="00B673C9">
            <w:pPr>
              <w:spacing w:line="360" w:lineRule="auto"/>
              <w:rPr>
                <w:rFonts w:eastAsiaTheme="minorEastAsia"/>
                <w:color w:val="000000"/>
                <w:szCs w:val="21"/>
              </w:rPr>
            </w:pPr>
            <w:r w:rsidRPr="000944C0">
              <w:rPr>
                <w:rFonts w:eastAsiaTheme="minorEastAsia"/>
                <w:color w:val="000000"/>
                <w:szCs w:val="21"/>
              </w:rPr>
              <w:t>其他资产</w:t>
            </w:r>
          </w:p>
        </w:tc>
        <w:tc>
          <w:tcPr>
            <w:tcW w:w="1080" w:type="dxa"/>
            <w:vAlign w:val="center"/>
          </w:tcPr>
          <w:p w:rsidR="00A634B7" w:rsidRPr="000944C0" w:rsidRDefault="00C202CC"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7.4.7.6</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A634B7" w:rsidRPr="000944C0" w:rsidRDefault="00A634B7" w:rsidP="000847EE">
            <w:pPr>
              <w:spacing w:line="360" w:lineRule="auto"/>
              <w:jc w:val="right"/>
              <w:rPr>
                <w:rFonts w:eastAsiaTheme="minorEastAsia"/>
                <w:color w:val="000000"/>
                <w:szCs w:val="21"/>
              </w:rPr>
            </w:pPr>
            <w:r w:rsidRPr="000944C0">
              <w:rPr>
                <w:rFonts w:eastAsiaTheme="minorEastAsia"/>
                <w:color w:val="000000"/>
                <w:szCs w:val="21"/>
              </w:rPr>
              <w:t>-</w:t>
            </w:r>
          </w:p>
        </w:tc>
      </w:tr>
      <w:tr w:rsidR="00A634B7" w:rsidRPr="000944C0" w:rsidTr="00B673C9">
        <w:tc>
          <w:tcPr>
            <w:tcW w:w="2880" w:type="dxa"/>
            <w:vAlign w:val="center"/>
          </w:tcPr>
          <w:p w:rsidR="00A634B7" w:rsidRPr="000944C0" w:rsidRDefault="00A634B7" w:rsidP="00B673C9">
            <w:pPr>
              <w:spacing w:line="360" w:lineRule="auto"/>
              <w:rPr>
                <w:rFonts w:eastAsiaTheme="minorEastAsia"/>
                <w:b/>
                <w:color w:val="000000"/>
                <w:szCs w:val="21"/>
              </w:rPr>
            </w:pPr>
            <w:r w:rsidRPr="000944C0">
              <w:rPr>
                <w:rFonts w:eastAsiaTheme="minorEastAsia"/>
                <w:b/>
                <w:color w:val="000000"/>
                <w:szCs w:val="21"/>
              </w:rPr>
              <w:t>资产总计</w:t>
            </w:r>
          </w:p>
        </w:tc>
        <w:tc>
          <w:tcPr>
            <w:tcW w:w="1080" w:type="dxa"/>
            <w:vAlign w:val="center"/>
          </w:tcPr>
          <w:p w:rsidR="00A634B7" w:rsidRPr="000944C0" w:rsidRDefault="00A634B7"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A634B7" w:rsidRPr="000944C0" w:rsidRDefault="00A634B7" w:rsidP="000847EE">
            <w:pPr>
              <w:spacing w:line="360" w:lineRule="auto"/>
              <w:jc w:val="right"/>
              <w:rPr>
                <w:rFonts w:eastAsiaTheme="minorEastAsia"/>
                <w:b/>
                <w:color w:val="000000"/>
                <w:szCs w:val="21"/>
              </w:rPr>
            </w:pPr>
            <w:r w:rsidRPr="000944C0">
              <w:rPr>
                <w:rFonts w:eastAsiaTheme="minorEastAsia"/>
                <w:b/>
                <w:color w:val="000000"/>
                <w:szCs w:val="21"/>
              </w:rPr>
              <w:t>818,018,952.47</w:t>
            </w:r>
          </w:p>
        </w:tc>
        <w:tc>
          <w:tcPr>
            <w:tcW w:w="2520" w:type="dxa"/>
            <w:vAlign w:val="center"/>
          </w:tcPr>
          <w:p w:rsidR="00A634B7" w:rsidRPr="000944C0" w:rsidRDefault="00A634B7" w:rsidP="000847EE">
            <w:pPr>
              <w:spacing w:line="360" w:lineRule="auto"/>
              <w:jc w:val="right"/>
              <w:rPr>
                <w:rFonts w:eastAsiaTheme="minorEastAsia"/>
                <w:b/>
                <w:color w:val="000000"/>
                <w:szCs w:val="21"/>
              </w:rPr>
            </w:pPr>
            <w:r w:rsidRPr="000944C0">
              <w:rPr>
                <w:rFonts w:eastAsiaTheme="minorEastAsia"/>
                <w:b/>
                <w:color w:val="000000"/>
                <w:szCs w:val="21"/>
              </w:rPr>
              <w:t>680,235,854.08</w:t>
            </w:r>
          </w:p>
        </w:tc>
      </w:tr>
      <w:tr w:rsidR="001A59F9" w:rsidRPr="000944C0" w:rsidTr="006D141C">
        <w:tc>
          <w:tcPr>
            <w:tcW w:w="2880" w:type="dxa"/>
            <w:vAlign w:val="center"/>
          </w:tcPr>
          <w:p w:rsidR="001A59F9" w:rsidRPr="000944C0" w:rsidRDefault="001A59F9" w:rsidP="00026C9C">
            <w:pPr>
              <w:pStyle w:val="af6"/>
              <w:spacing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sz w:val="21"/>
                <w:szCs w:val="21"/>
              </w:rPr>
              <w:t>负债和所有者权益</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sz w:val="21"/>
                <w:szCs w:val="21"/>
              </w:rPr>
              <w:t>附注号</w:t>
            </w:r>
          </w:p>
        </w:tc>
        <w:tc>
          <w:tcPr>
            <w:tcW w:w="2520" w:type="dxa"/>
            <w:vAlign w:val="center"/>
          </w:tcPr>
          <w:p w:rsidR="001A59F9" w:rsidRPr="000944C0"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sz w:val="21"/>
                <w:szCs w:val="21"/>
              </w:rPr>
              <w:t>本期末</w:t>
            </w:r>
          </w:p>
          <w:p w:rsidR="001A59F9" w:rsidRPr="000944C0"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kern w:val="2"/>
                <w:sz w:val="21"/>
                <w:szCs w:val="21"/>
              </w:rPr>
              <w:t>2019</w:t>
            </w:r>
            <w:r w:rsidRPr="000944C0">
              <w:rPr>
                <w:rFonts w:ascii="Times New Roman" w:eastAsiaTheme="minorEastAsia" w:hAnsi="Times New Roman"/>
                <w:b/>
                <w:color w:val="000000"/>
                <w:kern w:val="2"/>
                <w:sz w:val="21"/>
                <w:szCs w:val="21"/>
              </w:rPr>
              <w:t>年</w:t>
            </w:r>
            <w:r w:rsidRPr="000944C0">
              <w:rPr>
                <w:rFonts w:ascii="Times New Roman" w:eastAsiaTheme="minorEastAsia" w:hAnsi="Times New Roman"/>
                <w:b/>
                <w:color w:val="000000"/>
                <w:kern w:val="2"/>
                <w:sz w:val="21"/>
                <w:szCs w:val="21"/>
              </w:rPr>
              <w:t>12</w:t>
            </w:r>
            <w:r w:rsidRPr="000944C0">
              <w:rPr>
                <w:rFonts w:ascii="Times New Roman" w:eastAsiaTheme="minorEastAsia" w:hAnsi="Times New Roman"/>
                <w:b/>
                <w:color w:val="000000"/>
                <w:kern w:val="2"/>
                <w:sz w:val="21"/>
                <w:szCs w:val="21"/>
              </w:rPr>
              <w:t>月</w:t>
            </w:r>
            <w:r w:rsidRPr="000944C0">
              <w:rPr>
                <w:rFonts w:ascii="Times New Roman" w:eastAsiaTheme="minorEastAsia" w:hAnsi="Times New Roman"/>
                <w:b/>
                <w:color w:val="000000"/>
                <w:kern w:val="2"/>
                <w:sz w:val="21"/>
                <w:szCs w:val="21"/>
              </w:rPr>
              <w:t>31</w:t>
            </w:r>
            <w:r w:rsidRPr="000944C0">
              <w:rPr>
                <w:rFonts w:ascii="Times New Roman" w:eastAsiaTheme="minorEastAsia" w:hAnsi="Times New Roman"/>
                <w:b/>
                <w:color w:val="000000"/>
                <w:kern w:val="2"/>
                <w:sz w:val="21"/>
                <w:szCs w:val="21"/>
              </w:rPr>
              <w:t>日</w:t>
            </w:r>
          </w:p>
        </w:tc>
        <w:tc>
          <w:tcPr>
            <w:tcW w:w="2520" w:type="dxa"/>
            <w:vAlign w:val="center"/>
          </w:tcPr>
          <w:p w:rsidR="001A59F9" w:rsidRPr="000944C0"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sz w:val="21"/>
                <w:szCs w:val="21"/>
              </w:rPr>
              <w:t>上年度末</w:t>
            </w:r>
          </w:p>
          <w:p w:rsidR="001A59F9" w:rsidRPr="000944C0"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color w:val="000000"/>
                <w:sz w:val="21"/>
                <w:szCs w:val="21"/>
              </w:rPr>
              <w:t>2018</w:t>
            </w:r>
            <w:r w:rsidRPr="000944C0">
              <w:rPr>
                <w:rFonts w:ascii="Times New Roman" w:eastAsiaTheme="minorEastAsia" w:hAnsi="Times New Roman"/>
                <w:b/>
                <w:color w:val="000000"/>
                <w:sz w:val="21"/>
                <w:szCs w:val="21"/>
              </w:rPr>
              <w:t>年</w:t>
            </w:r>
            <w:r w:rsidRPr="000944C0">
              <w:rPr>
                <w:rFonts w:ascii="Times New Roman" w:eastAsiaTheme="minorEastAsia" w:hAnsi="Times New Roman"/>
                <w:b/>
                <w:color w:val="000000"/>
                <w:sz w:val="21"/>
                <w:szCs w:val="21"/>
              </w:rPr>
              <w:t>12</w:t>
            </w:r>
            <w:r w:rsidRPr="000944C0">
              <w:rPr>
                <w:rFonts w:ascii="Times New Roman" w:eastAsiaTheme="minorEastAsia" w:hAnsi="Times New Roman"/>
                <w:b/>
                <w:color w:val="000000"/>
                <w:sz w:val="21"/>
                <w:szCs w:val="21"/>
              </w:rPr>
              <w:t>月</w:t>
            </w:r>
            <w:r w:rsidRPr="000944C0">
              <w:rPr>
                <w:rFonts w:ascii="Times New Roman" w:eastAsiaTheme="minorEastAsia" w:hAnsi="Times New Roman"/>
                <w:b/>
                <w:color w:val="000000"/>
                <w:sz w:val="21"/>
                <w:szCs w:val="21"/>
              </w:rPr>
              <w:t>31</w:t>
            </w:r>
            <w:r w:rsidRPr="000944C0">
              <w:rPr>
                <w:rFonts w:ascii="Times New Roman" w:eastAsiaTheme="minorEastAsia" w:hAnsi="Times New Roman"/>
                <w:b/>
                <w:color w:val="000000"/>
                <w:sz w:val="21"/>
                <w:szCs w:val="21"/>
              </w:rPr>
              <w:t>日</w:t>
            </w:r>
          </w:p>
        </w:tc>
      </w:tr>
      <w:tr w:rsidR="001A59F9" w:rsidRPr="000944C0" w:rsidTr="00B673C9">
        <w:tc>
          <w:tcPr>
            <w:tcW w:w="2880" w:type="dxa"/>
            <w:vAlign w:val="center"/>
          </w:tcPr>
          <w:p w:rsidR="001A59F9" w:rsidRPr="000944C0" w:rsidRDefault="001A59F9" w:rsidP="00B673C9">
            <w:pPr>
              <w:spacing w:line="360" w:lineRule="auto"/>
              <w:rPr>
                <w:rFonts w:eastAsiaTheme="minorEastAsia"/>
                <w:b/>
                <w:color w:val="000000"/>
                <w:szCs w:val="21"/>
              </w:rPr>
            </w:pPr>
            <w:r w:rsidRPr="000944C0">
              <w:rPr>
                <w:rFonts w:eastAsiaTheme="minorEastAsia"/>
                <w:b/>
                <w:color w:val="000000"/>
                <w:szCs w:val="21"/>
              </w:rPr>
              <w:t>负</w:t>
            </w:r>
            <w:r w:rsidR="00DC351A">
              <w:rPr>
                <w:rFonts w:eastAsiaTheme="minorEastAsia" w:hint="eastAsia"/>
                <w:b/>
                <w:color w:val="000000"/>
                <w:szCs w:val="21"/>
              </w:rPr>
              <w:t xml:space="preserve"> </w:t>
            </w:r>
            <w:r w:rsidRPr="000944C0">
              <w:rPr>
                <w:rFonts w:eastAsiaTheme="minorEastAsia"/>
                <w:b/>
                <w:color w:val="000000"/>
                <w:szCs w:val="21"/>
              </w:rPr>
              <w:t>债：</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短期借款</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交易性金融负债</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衍生金融负债</w:t>
            </w:r>
          </w:p>
        </w:tc>
        <w:tc>
          <w:tcPr>
            <w:tcW w:w="1080" w:type="dxa"/>
            <w:vAlign w:val="center"/>
          </w:tcPr>
          <w:p w:rsidR="001A59F9" w:rsidRPr="000944C0" w:rsidRDefault="00C202CC"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7.4.7.3</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卖出回购金融资产款</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应付证券清算款</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应付赎回款</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8,017,817.30</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3,708,779.51</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应付管理人报酬</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653,799.45</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583,996.11</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应付托管费</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143,835.88</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128,479.15</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应付销售服务费</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应付交易费用</w:t>
            </w:r>
          </w:p>
        </w:tc>
        <w:tc>
          <w:tcPr>
            <w:tcW w:w="1080" w:type="dxa"/>
            <w:vAlign w:val="center"/>
          </w:tcPr>
          <w:p w:rsidR="001A59F9" w:rsidRPr="000944C0" w:rsidRDefault="00C202CC"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7.4.7.7</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144,662.24</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277,582.85</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应交税费</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8.97</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应付利息</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应付利润</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递延所得税负债</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其他负债</w:t>
            </w:r>
          </w:p>
        </w:tc>
        <w:tc>
          <w:tcPr>
            <w:tcW w:w="1080" w:type="dxa"/>
            <w:vAlign w:val="center"/>
          </w:tcPr>
          <w:p w:rsidR="001A59F9" w:rsidRPr="000944C0" w:rsidRDefault="00C202CC"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7.4.7.8</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373,149.71</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323,667.87</w:t>
            </w:r>
          </w:p>
        </w:tc>
      </w:tr>
      <w:tr w:rsidR="001A59F9" w:rsidRPr="000944C0" w:rsidTr="00B673C9">
        <w:tc>
          <w:tcPr>
            <w:tcW w:w="2880" w:type="dxa"/>
            <w:vAlign w:val="center"/>
          </w:tcPr>
          <w:p w:rsidR="001A59F9" w:rsidRPr="000944C0" w:rsidRDefault="001A59F9" w:rsidP="00B673C9">
            <w:pPr>
              <w:pStyle w:val="af6"/>
              <w:spacing w:line="360" w:lineRule="auto"/>
              <w:jc w:val="both"/>
              <w:rPr>
                <w:rFonts w:ascii="Times New Roman" w:eastAsiaTheme="minorEastAsia" w:hAnsi="Times New Roman"/>
                <w:b/>
                <w:color w:val="000000"/>
                <w:sz w:val="21"/>
                <w:szCs w:val="21"/>
              </w:rPr>
            </w:pPr>
            <w:r w:rsidRPr="000944C0">
              <w:rPr>
                <w:rFonts w:ascii="Times New Roman" w:eastAsiaTheme="minorEastAsia" w:hAnsi="Times New Roman"/>
                <w:b/>
                <w:color w:val="000000"/>
                <w:sz w:val="21"/>
                <w:szCs w:val="21"/>
              </w:rPr>
              <w:t>负债合计</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b/>
                <w:color w:val="000000"/>
                <w:szCs w:val="21"/>
              </w:rPr>
            </w:pPr>
            <w:r w:rsidRPr="000944C0">
              <w:rPr>
                <w:rFonts w:eastAsiaTheme="minorEastAsia"/>
                <w:b/>
                <w:color w:val="000000"/>
                <w:szCs w:val="21"/>
              </w:rPr>
              <w:t>9,333,273.55</w:t>
            </w:r>
          </w:p>
        </w:tc>
        <w:tc>
          <w:tcPr>
            <w:tcW w:w="2520" w:type="dxa"/>
            <w:vAlign w:val="center"/>
          </w:tcPr>
          <w:p w:rsidR="001A59F9" w:rsidRPr="000944C0" w:rsidRDefault="001A59F9" w:rsidP="009E1A86">
            <w:pPr>
              <w:spacing w:line="360" w:lineRule="auto"/>
              <w:jc w:val="right"/>
              <w:rPr>
                <w:rFonts w:eastAsiaTheme="minorEastAsia"/>
                <w:b/>
                <w:color w:val="000000"/>
                <w:szCs w:val="21"/>
              </w:rPr>
            </w:pPr>
            <w:r w:rsidRPr="000944C0">
              <w:rPr>
                <w:rFonts w:eastAsiaTheme="minorEastAsia"/>
                <w:b/>
                <w:color w:val="000000"/>
                <w:szCs w:val="21"/>
              </w:rPr>
              <w:t>5,022,505.49</w:t>
            </w:r>
          </w:p>
        </w:tc>
      </w:tr>
      <w:tr w:rsidR="001A59F9" w:rsidRPr="000944C0" w:rsidTr="00B673C9">
        <w:tc>
          <w:tcPr>
            <w:tcW w:w="2880" w:type="dxa"/>
            <w:vAlign w:val="center"/>
          </w:tcPr>
          <w:p w:rsidR="001A59F9" w:rsidRPr="000944C0" w:rsidRDefault="001A59F9" w:rsidP="00B673C9">
            <w:pPr>
              <w:spacing w:line="360" w:lineRule="auto"/>
              <w:rPr>
                <w:rFonts w:eastAsiaTheme="minorEastAsia"/>
                <w:b/>
                <w:color w:val="000000"/>
                <w:szCs w:val="21"/>
              </w:rPr>
            </w:pPr>
            <w:r w:rsidRPr="000944C0">
              <w:rPr>
                <w:rFonts w:eastAsiaTheme="minorEastAsia"/>
                <w:b/>
                <w:color w:val="000000"/>
                <w:szCs w:val="21"/>
              </w:rPr>
              <w:t>所有者权益：</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b/>
                <w:color w:val="000000"/>
                <w:szCs w:val="21"/>
              </w:rPr>
            </w:pPr>
          </w:p>
        </w:tc>
        <w:tc>
          <w:tcPr>
            <w:tcW w:w="2520" w:type="dxa"/>
            <w:vAlign w:val="center"/>
          </w:tcPr>
          <w:p w:rsidR="001A59F9" w:rsidRPr="000944C0" w:rsidRDefault="001A59F9" w:rsidP="009E1A86">
            <w:pPr>
              <w:spacing w:line="360" w:lineRule="auto"/>
              <w:jc w:val="right"/>
              <w:rPr>
                <w:rFonts w:eastAsiaTheme="minorEastAsia"/>
                <w:b/>
                <w:color w:val="000000"/>
                <w:szCs w:val="21"/>
              </w:rPr>
            </w:pP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实收基金</w:t>
            </w:r>
          </w:p>
        </w:tc>
        <w:tc>
          <w:tcPr>
            <w:tcW w:w="1080" w:type="dxa"/>
            <w:vAlign w:val="center"/>
          </w:tcPr>
          <w:p w:rsidR="001A59F9" w:rsidRPr="000944C0" w:rsidRDefault="00C202CC"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7.4.7.9</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1,082,680,369.34</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1,299,033,324.55</w:t>
            </w:r>
          </w:p>
        </w:tc>
      </w:tr>
      <w:tr w:rsidR="001A59F9" w:rsidRPr="000944C0" w:rsidTr="00B673C9">
        <w:tc>
          <w:tcPr>
            <w:tcW w:w="2880" w:type="dxa"/>
            <w:vAlign w:val="center"/>
          </w:tcPr>
          <w:p w:rsidR="001A59F9" w:rsidRPr="000944C0" w:rsidRDefault="001A59F9" w:rsidP="00B673C9">
            <w:pPr>
              <w:spacing w:line="360" w:lineRule="auto"/>
              <w:rPr>
                <w:rFonts w:eastAsiaTheme="minorEastAsia"/>
                <w:color w:val="000000"/>
                <w:szCs w:val="21"/>
              </w:rPr>
            </w:pPr>
            <w:r w:rsidRPr="000944C0">
              <w:rPr>
                <w:rFonts w:eastAsiaTheme="minorEastAsia"/>
                <w:color w:val="000000"/>
                <w:szCs w:val="21"/>
              </w:rPr>
              <w:t>未分配利润</w:t>
            </w:r>
          </w:p>
        </w:tc>
        <w:tc>
          <w:tcPr>
            <w:tcW w:w="1080" w:type="dxa"/>
            <w:vAlign w:val="center"/>
          </w:tcPr>
          <w:p w:rsidR="001A59F9" w:rsidRPr="000944C0" w:rsidRDefault="00C202CC"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7.4.7.10</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-273,994,690.42</w:t>
            </w:r>
          </w:p>
        </w:tc>
        <w:tc>
          <w:tcPr>
            <w:tcW w:w="2520" w:type="dxa"/>
            <w:vAlign w:val="center"/>
          </w:tcPr>
          <w:p w:rsidR="001A59F9" w:rsidRPr="000944C0" w:rsidRDefault="001A59F9" w:rsidP="009E1A86">
            <w:pPr>
              <w:spacing w:line="360" w:lineRule="auto"/>
              <w:jc w:val="right"/>
              <w:rPr>
                <w:rFonts w:eastAsiaTheme="minorEastAsia"/>
                <w:color w:val="000000"/>
                <w:szCs w:val="21"/>
              </w:rPr>
            </w:pPr>
            <w:r w:rsidRPr="000944C0">
              <w:rPr>
                <w:rFonts w:eastAsiaTheme="minorEastAsia"/>
                <w:color w:val="000000"/>
                <w:szCs w:val="21"/>
              </w:rPr>
              <w:t>-623,819,975.96</w:t>
            </w:r>
          </w:p>
        </w:tc>
      </w:tr>
      <w:tr w:rsidR="001A59F9" w:rsidRPr="000944C0" w:rsidTr="00B673C9">
        <w:tc>
          <w:tcPr>
            <w:tcW w:w="2880" w:type="dxa"/>
            <w:vAlign w:val="center"/>
          </w:tcPr>
          <w:p w:rsidR="001A59F9" w:rsidRPr="000944C0" w:rsidRDefault="001A59F9" w:rsidP="00B673C9">
            <w:pPr>
              <w:spacing w:line="360" w:lineRule="auto"/>
              <w:rPr>
                <w:rFonts w:eastAsiaTheme="minorEastAsia"/>
                <w:b/>
                <w:color w:val="000000"/>
                <w:szCs w:val="21"/>
              </w:rPr>
            </w:pPr>
            <w:r w:rsidRPr="000944C0">
              <w:rPr>
                <w:rFonts w:eastAsiaTheme="minorEastAsia"/>
                <w:b/>
                <w:color w:val="000000"/>
                <w:szCs w:val="21"/>
              </w:rPr>
              <w:t>所有者权益合计</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b/>
                <w:color w:val="000000"/>
                <w:szCs w:val="21"/>
              </w:rPr>
            </w:pPr>
            <w:r w:rsidRPr="000944C0">
              <w:rPr>
                <w:rFonts w:eastAsiaTheme="minorEastAsia"/>
                <w:b/>
                <w:color w:val="000000"/>
                <w:szCs w:val="21"/>
              </w:rPr>
              <w:t>808,685,678.92</w:t>
            </w:r>
          </w:p>
        </w:tc>
        <w:tc>
          <w:tcPr>
            <w:tcW w:w="2520" w:type="dxa"/>
            <w:vAlign w:val="center"/>
          </w:tcPr>
          <w:p w:rsidR="001A59F9" w:rsidRPr="000944C0" w:rsidRDefault="001A59F9" w:rsidP="009E1A86">
            <w:pPr>
              <w:spacing w:line="360" w:lineRule="auto"/>
              <w:jc w:val="right"/>
              <w:rPr>
                <w:rFonts w:eastAsiaTheme="minorEastAsia"/>
                <w:b/>
                <w:color w:val="000000"/>
                <w:szCs w:val="21"/>
              </w:rPr>
            </w:pPr>
            <w:r w:rsidRPr="000944C0">
              <w:rPr>
                <w:rFonts w:eastAsiaTheme="minorEastAsia"/>
                <w:b/>
                <w:color w:val="000000"/>
                <w:szCs w:val="21"/>
              </w:rPr>
              <w:t>675,213,348.59</w:t>
            </w:r>
          </w:p>
        </w:tc>
      </w:tr>
      <w:tr w:rsidR="001A59F9" w:rsidRPr="000944C0" w:rsidTr="00B673C9">
        <w:tc>
          <w:tcPr>
            <w:tcW w:w="2880" w:type="dxa"/>
            <w:vAlign w:val="center"/>
          </w:tcPr>
          <w:p w:rsidR="001A59F9" w:rsidRPr="000944C0" w:rsidRDefault="001A59F9" w:rsidP="00B673C9">
            <w:pPr>
              <w:spacing w:line="360" w:lineRule="auto"/>
              <w:rPr>
                <w:rFonts w:eastAsiaTheme="minorEastAsia"/>
                <w:b/>
                <w:color w:val="000000"/>
                <w:szCs w:val="21"/>
              </w:rPr>
            </w:pPr>
            <w:r w:rsidRPr="000944C0">
              <w:rPr>
                <w:rFonts w:eastAsiaTheme="minorEastAsia"/>
                <w:b/>
                <w:color w:val="000000"/>
                <w:szCs w:val="21"/>
              </w:rPr>
              <w:t>负债和所有者权益总计</w:t>
            </w:r>
          </w:p>
        </w:tc>
        <w:tc>
          <w:tcPr>
            <w:tcW w:w="1080" w:type="dxa"/>
            <w:vAlign w:val="center"/>
          </w:tcPr>
          <w:p w:rsidR="001A59F9" w:rsidRPr="000944C0"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0944C0" w:rsidRDefault="001A59F9" w:rsidP="009E1A86">
            <w:pPr>
              <w:spacing w:line="360" w:lineRule="auto"/>
              <w:jc w:val="right"/>
              <w:rPr>
                <w:rFonts w:eastAsiaTheme="minorEastAsia"/>
                <w:b/>
                <w:color w:val="000000"/>
                <w:szCs w:val="21"/>
              </w:rPr>
            </w:pPr>
            <w:r w:rsidRPr="000944C0">
              <w:rPr>
                <w:rFonts w:eastAsiaTheme="minorEastAsia"/>
                <w:b/>
                <w:color w:val="000000"/>
                <w:szCs w:val="21"/>
              </w:rPr>
              <w:t>818,018,952.47</w:t>
            </w:r>
          </w:p>
        </w:tc>
        <w:tc>
          <w:tcPr>
            <w:tcW w:w="2520" w:type="dxa"/>
            <w:vAlign w:val="center"/>
          </w:tcPr>
          <w:p w:rsidR="001A59F9" w:rsidRPr="000944C0" w:rsidRDefault="001A59F9" w:rsidP="009E1A86">
            <w:pPr>
              <w:spacing w:line="360" w:lineRule="auto"/>
              <w:jc w:val="right"/>
              <w:rPr>
                <w:rFonts w:eastAsiaTheme="minorEastAsia"/>
                <w:b/>
                <w:color w:val="000000"/>
                <w:szCs w:val="21"/>
              </w:rPr>
            </w:pPr>
            <w:r w:rsidRPr="000944C0">
              <w:rPr>
                <w:rFonts w:eastAsiaTheme="minorEastAsia"/>
                <w:b/>
                <w:color w:val="000000"/>
                <w:szCs w:val="21"/>
              </w:rPr>
              <w:t>680,235,854.08</w:t>
            </w:r>
          </w:p>
        </w:tc>
      </w:tr>
    </w:tbl>
    <w:p w:rsidR="001A59F9" w:rsidRPr="000944C0" w:rsidRDefault="001A59F9"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注：报告截止日</w:t>
      </w:r>
      <w:r w:rsidRPr="00920B0D">
        <w:rPr>
          <w:rFonts w:eastAsiaTheme="minorEastAsia"/>
          <w:kern w:val="0"/>
          <w:szCs w:val="21"/>
        </w:rPr>
        <w:t>2019</w:t>
      </w:r>
      <w:r w:rsidRPr="00920B0D">
        <w:rPr>
          <w:rFonts w:eastAsiaTheme="minorEastAsia"/>
          <w:kern w:val="0"/>
          <w:szCs w:val="21"/>
        </w:rPr>
        <w:t>年</w:t>
      </w:r>
      <w:r w:rsidRPr="00920B0D">
        <w:rPr>
          <w:rFonts w:eastAsiaTheme="minorEastAsia"/>
          <w:kern w:val="0"/>
          <w:szCs w:val="21"/>
        </w:rPr>
        <w:t>12</w:t>
      </w:r>
      <w:r w:rsidRPr="00920B0D">
        <w:rPr>
          <w:rFonts w:eastAsiaTheme="minorEastAsia"/>
          <w:kern w:val="0"/>
          <w:szCs w:val="21"/>
        </w:rPr>
        <w:t>月</w:t>
      </w:r>
      <w:r w:rsidRPr="00920B0D">
        <w:rPr>
          <w:rFonts w:eastAsiaTheme="minorEastAsia"/>
          <w:kern w:val="0"/>
          <w:szCs w:val="21"/>
        </w:rPr>
        <w:t>31</w:t>
      </w:r>
      <w:r w:rsidRPr="00920B0D">
        <w:rPr>
          <w:rFonts w:eastAsiaTheme="minorEastAsia"/>
          <w:kern w:val="0"/>
          <w:szCs w:val="21"/>
        </w:rPr>
        <w:t>日，易方达证券公司分级份额净值</w:t>
      </w:r>
      <w:r w:rsidRPr="00920B0D">
        <w:rPr>
          <w:rFonts w:eastAsiaTheme="minorEastAsia"/>
          <w:kern w:val="0"/>
          <w:szCs w:val="21"/>
        </w:rPr>
        <w:t>1.1104</w:t>
      </w:r>
      <w:r w:rsidRPr="00920B0D">
        <w:rPr>
          <w:rFonts w:eastAsiaTheme="minorEastAsia"/>
          <w:kern w:val="0"/>
          <w:szCs w:val="21"/>
        </w:rPr>
        <w:t>元，易方达证券公司分级</w:t>
      </w:r>
      <w:r w:rsidRPr="00920B0D">
        <w:rPr>
          <w:rFonts w:eastAsiaTheme="minorEastAsia"/>
          <w:kern w:val="0"/>
          <w:szCs w:val="21"/>
        </w:rPr>
        <w:t>A</w:t>
      </w:r>
      <w:r w:rsidRPr="00920B0D">
        <w:rPr>
          <w:rFonts w:eastAsiaTheme="minorEastAsia"/>
          <w:kern w:val="0"/>
          <w:szCs w:val="21"/>
        </w:rPr>
        <w:t>份额参考净值</w:t>
      </w:r>
      <w:r w:rsidRPr="00920B0D">
        <w:rPr>
          <w:rFonts w:eastAsiaTheme="minorEastAsia"/>
          <w:kern w:val="0"/>
          <w:szCs w:val="21"/>
        </w:rPr>
        <w:t>1.0221</w:t>
      </w:r>
      <w:r w:rsidRPr="00920B0D">
        <w:rPr>
          <w:rFonts w:eastAsiaTheme="minorEastAsia"/>
          <w:kern w:val="0"/>
          <w:szCs w:val="21"/>
        </w:rPr>
        <w:t>元，易方达证券公司分级</w:t>
      </w:r>
      <w:r w:rsidRPr="00920B0D">
        <w:rPr>
          <w:rFonts w:eastAsiaTheme="minorEastAsia"/>
          <w:kern w:val="0"/>
          <w:szCs w:val="21"/>
        </w:rPr>
        <w:t>B</w:t>
      </w:r>
      <w:r w:rsidRPr="00920B0D">
        <w:rPr>
          <w:rFonts w:eastAsiaTheme="minorEastAsia"/>
          <w:kern w:val="0"/>
          <w:szCs w:val="21"/>
        </w:rPr>
        <w:t>份额参考净值</w:t>
      </w:r>
      <w:r w:rsidRPr="00920B0D">
        <w:rPr>
          <w:rFonts w:eastAsiaTheme="minorEastAsia"/>
          <w:kern w:val="0"/>
          <w:szCs w:val="21"/>
        </w:rPr>
        <w:t>1.1987</w:t>
      </w:r>
      <w:r w:rsidRPr="00920B0D">
        <w:rPr>
          <w:rFonts w:eastAsiaTheme="minorEastAsia"/>
          <w:kern w:val="0"/>
          <w:szCs w:val="21"/>
        </w:rPr>
        <w:t>元；基金份额总额</w:t>
      </w:r>
      <w:r w:rsidRPr="00920B0D">
        <w:rPr>
          <w:rFonts w:eastAsiaTheme="minorEastAsia"/>
          <w:kern w:val="0"/>
          <w:szCs w:val="21"/>
        </w:rPr>
        <w:t>728,263,700.69</w:t>
      </w:r>
      <w:r w:rsidRPr="00920B0D">
        <w:rPr>
          <w:rFonts w:eastAsiaTheme="minorEastAsia"/>
          <w:kern w:val="0"/>
          <w:szCs w:val="21"/>
        </w:rPr>
        <w:t>份，下属分级基金的份额总额分别为：易方达证券公司分级基金份额总额</w:t>
      </w:r>
      <w:r w:rsidRPr="00920B0D">
        <w:rPr>
          <w:rFonts w:eastAsiaTheme="minorEastAsia"/>
          <w:kern w:val="0"/>
          <w:szCs w:val="21"/>
        </w:rPr>
        <w:t>482,022,966.69</w:t>
      </w:r>
      <w:r w:rsidRPr="00920B0D">
        <w:rPr>
          <w:rFonts w:eastAsiaTheme="minorEastAsia"/>
          <w:kern w:val="0"/>
          <w:szCs w:val="21"/>
        </w:rPr>
        <w:t>份，易方达证券公司分级</w:t>
      </w:r>
      <w:r w:rsidRPr="00920B0D">
        <w:rPr>
          <w:rFonts w:eastAsiaTheme="minorEastAsia"/>
          <w:kern w:val="0"/>
          <w:szCs w:val="21"/>
        </w:rPr>
        <w:t>A</w:t>
      </w:r>
      <w:r w:rsidRPr="00920B0D">
        <w:rPr>
          <w:rFonts w:eastAsiaTheme="minorEastAsia"/>
          <w:kern w:val="0"/>
          <w:szCs w:val="21"/>
        </w:rPr>
        <w:t>基金份额总额</w:t>
      </w:r>
      <w:r w:rsidRPr="00920B0D">
        <w:rPr>
          <w:rFonts w:eastAsiaTheme="minorEastAsia"/>
          <w:kern w:val="0"/>
          <w:szCs w:val="21"/>
        </w:rPr>
        <w:t>123,120,367.00</w:t>
      </w:r>
      <w:r w:rsidRPr="00920B0D">
        <w:rPr>
          <w:rFonts w:eastAsiaTheme="minorEastAsia"/>
          <w:kern w:val="0"/>
          <w:szCs w:val="21"/>
        </w:rPr>
        <w:t>份，易方达证券公司分级</w:t>
      </w:r>
      <w:r w:rsidRPr="00920B0D">
        <w:rPr>
          <w:rFonts w:eastAsiaTheme="minorEastAsia"/>
          <w:kern w:val="0"/>
          <w:szCs w:val="21"/>
        </w:rPr>
        <w:t>B</w:t>
      </w:r>
      <w:r w:rsidRPr="00920B0D">
        <w:rPr>
          <w:rFonts w:eastAsiaTheme="minorEastAsia"/>
          <w:kern w:val="0"/>
          <w:szCs w:val="21"/>
        </w:rPr>
        <w:t>基金份额总额</w:t>
      </w:r>
      <w:r w:rsidRPr="00920B0D">
        <w:rPr>
          <w:rFonts w:eastAsiaTheme="minorEastAsia"/>
          <w:kern w:val="0"/>
          <w:szCs w:val="21"/>
        </w:rPr>
        <w:t>123,120,367.00</w:t>
      </w:r>
      <w:r w:rsidRPr="00920B0D">
        <w:rPr>
          <w:rFonts w:eastAsiaTheme="minorEastAsia"/>
          <w:kern w:val="0"/>
          <w:szCs w:val="21"/>
        </w:rPr>
        <w:t>份。</w:t>
      </w:r>
    </w:p>
    <w:p w:rsidR="001A59F9" w:rsidRPr="00A7233B" w:rsidRDefault="001A59F9" w:rsidP="00DC0F70">
      <w:pPr>
        <w:pStyle w:val="20"/>
        <w:spacing w:before="0" w:after="0"/>
        <w:rPr>
          <w:rFonts w:asciiTheme="majorEastAsia" w:eastAsiaTheme="majorEastAsia" w:hAnsiTheme="majorEastAsia"/>
          <w:kern w:val="0"/>
          <w:sz w:val="21"/>
          <w:szCs w:val="21"/>
        </w:rPr>
      </w:pPr>
      <w:bookmarkStart w:id="100" w:name="_Toc225498269"/>
      <w:bookmarkStart w:id="101" w:name="_Toc361324874"/>
      <w:bookmarkStart w:id="102" w:name="_Toc35533914"/>
      <w:r w:rsidRPr="00A7233B">
        <w:rPr>
          <w:rFonts w:asciiTheme="majorEastAsia" w:eastAsiaTheme="majorEastAsia" w:hAnsiTheme="majorEastAsia"/>
          <w:kern w:val="0"/>
          <w:sz w:val="21"/>
          <w:szCs w:val="21"/>
        </w:rPr>
        <w:t>7.2</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利润表</w:t>
      </w:r>
      <w:bookmarkEnd w:id="100"/>
      <w:bookmarkEnd w:id="101"/>
      <w:bookmarkEnd w:id="102"/>
    </w:p>
    <w:p w:rsidR="005F29B0" w:rsidRPr="002A582C" w:rsidRDefault="005F29B0" w:rsidP="005F29B0">
      <w:pPr>
        <w:spacing w:line="360" w:lineRule="auto"/>
        <w:rPr>
          <w:rFonts w:eastAsiaTheme="minorEastAsia"/>
          <w:kern w:val="0"/>
          <w:szCs w:val="21"/>
        </w:rPr>
      </w:pPr>
      <w:r w:rsidRPr="002A582C">
        <w:rPr>
          <w:rFonts w:eastAsiaTheme="minorEastAsia"/>
          <w:color w:val="000000"/>
          <w:szCs w:val="21"/>
        </w:rPr>
        <w:t>会计主体：</w:t>
      </w:r>
      <w:r w:rsidRPr="002A582C">
        <w:rPr>
          <w:rFonts w:eastAsiaTheme="minorEastAsia"/>
          <w:kern w:val="0"/>
          <w:szCs w:val="21"/>
        </w:rPr>
        <w:t>易方达证券公司指数分级证券投资基金</w:t>
      </w:r>
    </w:p>
    <w:p w:rsidR="005F29B0" w:rsidRPr="002A582C" w:rsidRDefault="005F29B0" w:rsidP="005F29B0">
      <w:pPr>
        <w:spacing w:line="360" w:lineRule="auto"/>
        <w:rPr>
          <w:rFonts w:eastAsiaTheme="minorEastAsia"/>
          <w:color w:val="000000"/>
          <w:kern w:val="0"/>
          <w:szCs w:val="21"/>
        </w:rPr>
      </w:pPr>
      <w:r w:rsidRPr="002A582C">
        <w:rPr>
          <w:rFonts w:eastAsiaTheme="minorEastAsia"/>
          <w:color w:val="000000"/>
          <w:szCs w:val="21"/>
        </w:rPr>
        <w:t>本报告期：</w:t>
      </w:r>
      <w:r w:rsidRPr="002A582C">
        <w:rPr>
          <w:rFonts w:eastAsiaTheme="minorEastAsia"/>
          <w:kern w:val="0"/>
          <w:szCs w:val="21"/>
        </w:rPr>
        <w:t>2019</w:t>
      </w:r>
      <w:r w:rsidRPr="002A582C">
        <w:rPr>
          <w:rFonts w:eastAsiaTheme="minorEastAsia"/>
          <w:kern w:val="0"/>
          <w:szCs w:val="21"/>
        </w:rPr>
        <w:t>年</w:t>
      </w:r>
      <w:r w:rsidRPr="002A582C">
        <w:rPr>
          <w:rFonts w:eastAsiaTheme="minorEastAsia"/>
          <w:kern w:val="0"/>
          <w:szCs w:val="21"/>
        </w:rPr>
        <w:t>1</w:t>
      </w:r>
      <w:r w:rsidRPr="002A582C">
        <w:rPr>
          <w:rFonts w:eastAsiaTheme="minorEastAsia"/>
          <w:kern w:val="0"/>
          <w:szCs w:val="21"/>
        </w:rPr>
        <w:t>月</w:t>
      </w:r>
      <w:r w:rsidRPr="002A582C">
        <w:rPr>
          <w:rFonts w:eastAsiaTheme="minorEastAsia"/>
          <w:kern w:val="0"/>
          <w:szCs w:val="21"/>
        </w:rPr>
        <w:t>1</w:t>
      </w:r>
      <w:r w:rsidRPr="002A582C">
        <w:rPr>
          <w:rFonts w:eastAsiaTheme="minorEastAsia"/>
          <w:kern w:val="0"/>
          <w:szCs w:val="21"/>
        </w:rPr>
        <w:t>日至</w:t>
      </w:r>
      <w:r w:rsidRPr="002A582C">
        <w:rPr>
          <w:rFonts w:eastAsiaTheme="minorEastAsia"/>
          <w:kern w:val="0"/>
          <w:szCs w:val="21"/>
        </w:rPr>
        <w:t>2019</w:t>
      </w:r>
      <w:r w:rsidRPr="002A582C">
        <w:rPr>
          <w:rFonts w:eastAsiaTheme="minorEastAsia"/>
          <w:kern w:val="0"/>
          <w:szCs w:val="21"/>
        </w:rPr>
        <w:t>年</w:t>
      </w:r>
      <w:r w:rsidRPr="002A582C">
        <w:rPr>
          <w:rFonts w:eastAsiaTheme="minorEastAsia"/>
          <w:kern w:val="0"/>
          <w:szCs w:val="21"/>
        </w:rPr>
        <w:t>12</w:t>
      </w:r>
      <w:r w:rsidRPr="002A582C">
        <w:rPr>
          <w:rFonts w:eastAsiaTheme="minorEastAsia"/>
          <w:kern w:val="0"/>
          <w:szCs w:val="21"/>
        </w:rPr>
        <w:t>月</w:t>
      </w:r>
      <w:r w:rsidRPr="002A582C">
        <w:rPr>
          <w:rFonts w:eastAsiaTheme="minorEastAsia"/>
          <w:kern w:val="0"/>
          <w:szCs w:val="21"/>
        </w:rPr>
        <w:t>31</w:t>
      </w:r>
      <w:r w:rsidRPr="002A582C">
        <w:rPr>
          <w:rFonts w:eastAsiaTheme="minorEastAsia"/>
          <w:kern w:val="0"/>
          <w:szCs w:val="21"/>
        </w:rPr>
        <w:t>日</w:t>
      </w:r>
    </w:p>
    <w:p w:rsidR="005F29B0" w:rsidRDefault="005F29B0" w:rsidP="005F29B0">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项</w:t>
            </w:r>
            <w:r>
              <w:rPr>
                <w:rFonts w:ascii="Times New Roman" w:eastAsiaTheme="minorEastAsia" w:hAnsi="Times New Roman"/>
                <w:b/>
                <w:color w:val="000000"/>
                <w:sz w:val="21"/>
                <w:szCs w:val="21"/>
              </w:rPr>
              <w:t xml:space="preserve"> </w:t>
            </w:r>
            <w:r>
              <w:rPr>
                <w:rFonts w:ascii="Times New Roman" w:eastAsiaTheme="minorEastAsia" w:hAnsi="Times New Roman" w:hint="eastAsia"/>
                <w:b/>
                <w:color w:val="000000"/>
                <w:sz w:val="21"/>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本期</w:t>
            </w:r>
          </w:p>
          <w:p w:rsidR="005F29B0" w:rsidRDefault="005F29B0">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w:t>
            </w:r>
            <w:r>
              <w:rPr>
                <w:rFonts w:ascii="Times New Roman" w:eastAsiaTheme="minorEastAsia" w:hAnsi="Times New Roman"/>
                <w:sz w:val="21"/>
                <w:szCs w:val="21"/>
              </w:rPr>
              <w:t>月</w:t>
            </w:r>
            <w:r>
              <w:rPr>
                <w:rFonts w:ascii="Times New Roman" w:eastAsiaTheme="minorEastAsia" w:hAnsi="Times New Roman"/>
                <w:sz w:val="21"/>
                <w:szCs w:val="21"/>
              </w:rPr>
              <w:t>1</w:t>
            </w:r>
            <w:r>
              <w:rPr>
                <w:rFonts w:ascii="Times New Roman" w:eastAsiaTheme="minorEastAsia" w:hAnsi="Times New Roman"/>
                <w:sz w:val="21"/>
                <w:szCs w:val="21"/>
              </w:rPr>
              <w:t>日</w:t>
            </w:r>
            <w:r>
              <w:rPr>
                <w:rFonts w:ascii="Times New Roman" w:eastAsiaTheme="minorEastAsia" w:hAnsi="Times New Roman" w:hint="eastAsia"/>
                <w:sz w:val="21"/>
                <w:szCs w:val="21"/>
              </w:rPr>
              <w:t>至</w:t>
            </w: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12</w:t>
            </w:r>
            <w:r>
              <w:rPr>
                <w:rFonts w:ascii="Times New Roman" w:eastAsiaTheme="minorEastAsia" w:hAnsi="Times New Roman"/>
                <w:sz w:val="21"/>
                <w:szCs w:val="21"/>
              </w:rPr>
              <w:t>月</w:t>
            </w:r>
            <w:r>
              <w:rPr>
                <w:rFonts w:ascii="Times New Roman" w:eastAsiaTheme="minorEastAsia" w:hAnsi="Times New Roman"/>
                <w:sz w:val="21"/>
                <w:szCs w:val="21"/>
              </w:rPr>
              <w:t>31</w:t>
            </w:r>
            <w:r>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上年度可比期间</w:t>
            </w:r>
          </w:p>
          <w:p w:rsidR="005F29B0" w:rsidRDefault="005F29B0">
            <w:pPr>
              <w:pStyle w:val="af6"/>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日至</w:t>
            </w: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b/>
                <w:color w:val="000000"/>
                <w:szCs w:val="21"/>
              </w:rPr>
            </w:pPr>
            <w:r>
              <w:rPr>
                <w:rFonts w:eastAsiaTheme="minorEastAsia" w:hint="eastAsia"/>
                <w:b/>
                <w:color w:val="000000"/>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b/>
                <w:color w:val="000000"/>
                <w:szCs w:val="21"/>
              </w:rPr>
            </w:pPr>
            <w:r>
              <w:rPr>
                <w:rFonts w:eastAsiaTheme="minorEastAsia"/>
                <w:b/>
                <w:color w:val="000000"/>
                <w:szCs w:val="21"/>
              </w:rPr>
              <w:t>312,244,574.05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b/>
                <w:color w:val="000000"/>
                <w:szCs w:val="21"/>
              </w:rPr>
            </w:pPr>
            <w:r>
              <w:rPr>
                <w:rFonts w:eastAsiaTheme="minorEastAsia"/>
                <w:b/>
                <w:color w:val="000000"/>
                <w:szCs w:val="21"/>
              </w:rPr>
              <w:t>-121,549,057.64</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351,266.02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246,372.32</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hint="eastAsia"/>
                <w:color w:val="000000"/>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350,515.69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246,157.81</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ind w:firstLineChars="250" w:firstLine="525"/>
              <w:rPr>
                <w:rFonts w:eastAsiaTheme="minorEastAsia"/>
                <w:color w:val="000000"/>
                <w:szCs w:val="21"/>
              </w:rPr>
            </w:pPr>
            <w:r>
              <w:rPr>
                <w:rFonts w:eastAsiaTheme="minorEastAsia" w:hint="eastAsia"/>
                <w:color w:val="000000"/>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750.33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214.51</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ind w:firstLineChars="250" w:firstLine="525"/>
              <w:rPr>
                <w:rFonts w:eastAsiaTheme="minorEastAsia"/>
                <w:color w:val="000000"/>
                <w:szCs w:val="21"/>
              </w:rPr>
            </w:pPr>
            <w:r>
              <w:rPr>
                <w:rFonts w:eastAsiaTheme="minorEastAsia" w:hint="eastAsia"/>
                <w:color w:val="000000"/>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ind w:firstLineChars="250" w:firstLine="525"/>
              <w:rPr>
                <w:rFonts w:eastAsiaTheme="minorEastAsia"/>
                <w:color w:val="000000"/>
                <w:szCs w:val="21"/>
              </w:rPr>
            </w:pPr>
            <w:r>
              <w:rPr>
                <w:rFonts w:eastAsiaTheme="minorEastAsia" w:hint="eastAsia"/>
                <w:color w:val="000000"/>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073FE4" w:rsidTr="005F29B0">
        <w:tc>
          <w:tcPr>
            <w:tcW w:w="3420" w:type="dxa"/>
            <w:tcBorders>
              <w:top w:val="single" w:sz="4" w:space="0" w:color="000000"/>
              <w:left w:val="single" w:sz="4" w:space="0" w:color="000000"/>
              <w:bottom w:val="single" w:sz="4" w:space="0" w:color="000000"/>
              <w:right w:val="single" w:sz="4" w:space="0" w:color="000000"/>
            </w:tcBorders>
            <w:vAlign w:val="center"/>
          </w:tcPr>
          <w:p w:rsidR="00073FE4" w:rsidRDefault="00073FE4">
            <w:pPr>
              <w:spacing w:line="360" w:lineRule="auto"/>
              <w:ind w:firstLineChars="250" w:firstLine="525"/>
              <w:rPr>
                <w:color w:val="000000"/>
                <w:szCs w:val="21"/>
              </w:rPr>
            </w:pPr>
            <w:r>
              <w:rPr>
                <w:rFonts w:hint="eastAsia"/>
                <w:color w:val="000000"/>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073FE4" w:rsidRDefault="00073FE4">
            <w:pPr>
              <w:pStyle w:val="af6"/>
              <w:spacing w:line="360" w:lineRule="auto"/>
              <w:jc w:val="center"/>
              <w:rPr>
                <w:rFonts w:ascii="Times New Roman"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073FE4" w:rsidRDefault="00073FE4">
            <w:pPr>
              <w:spacing w:line="360" w:lineRule="auto"/>
              <w:jc w:val="right"/>
              <w:rPr>
                <w:color w:val="000000"/>
                <w:szCs w:val="21"/>
              </w:rPr>
            </w:pPr>
            <w:r>
              <w:rPr>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073FE4" w:rsidRDefault="00073FE4">
            <w:pPr>
              <w:spacing w:line="360" w:lineRule="auto"/>
              <w:jc w:val="right"/>
              <w:rPr>
                <w:color w:val="000000"/>
                <w:szCs w:val="21"/>
              </w:rPr>
            </w:pPr>
            <w:r>
              <w:rPr>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ind w:firstLineChars="250" w:firstLine="525"/>
              <w:rPr>
                <w:rFonts w:eastAsiaTheme="minorEastAsia"/>
                <w:color w:val="000000"/>
                <w:szCs w:val="21"/>
              </w:rPr>
            </w:pPr>
            <w:r>
              <w:rPr>
                <w:rFonts w:eastAsiaTheme="minorEastAsia" w:hint="eastAsia"/>
                <w:color w:val="000000"/>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投资收益（损失以</w:t>
            </w:r>
            <w:r>
              <w:rPr>
                <w:rFonts w:eastAsiaTheme="minorEastAsia"/>
                <w:color w:val="000000"/>
                <w:szCs w:val="21"/>
              </w:rPr>
              <w:t>“-”</w:t>
            </w:r>
            <w:r>
              <w:rPr>
                <w:rFonts w:eastAsiaTheme="minorEastAsia" w:hint="eastAsia"/>
                <w:color w:val="000000"/>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53,123,708.03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-13,333,016.11</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hint="eastAsia"/>
                <w:color w:val="000000"/>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44,698,679.58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-23,026,852.75</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ind w:firstLineChars="300" w:firstLine="630"/>
              <w:rPr>
                <w:rFonts w:eastAsiaTheme="minorEastAsia"/>
                <w:color w:val="000000"/>
                <w:szCs w:val="21"/>
              </w:rPr>
            </w:pPr>
            <w:r>
              <w:rPr>
                <w:rFonts w:eastAsiaTheme="minorEastAsia" w:hint="eastAsia"/>
                <w:color w:val="000000"/>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hideMark/>
          </w:tcPr>
          <w:p w:rsidR="005F29B0" w:rsidRDefault="005F29B0">
            <w:pPr>
              <w:spacing w:line="360" w:lineRule="auto"/>
              <w:ind w:firstLineChars="300" w:firstLine="630"/>
              <w:rPr>
                <w:rFonts w:eastAsiaTheme="minorEastAsia"/>
                <w:color w:val="000000"/>
                <w:szCs w:val="21"/>
              </w:rPr>
            </w:pPr>
            <w:r>
              <w:rPr>
                <w:rFonts w:eastAsiaTheme="minorEastAsia" w:hint="eastAsia"/>
                <w:color w:val="000000"/>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538,676.52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101,088.30</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hideMark/>
          </w:tcPr>
          <w:p w:rsidR="005F29B0" w:rsidRDefault="005F29B0">
            <w:pPr>
              <w:spacing w:line="360" w:lineRule="auto"/>
              <w:ind w:firstLineChars="300" w:firstLine="630"/>
              <w:rPr>
                <w:rFonts w:eastAsiaTheme="minorEastAsia"/>
                <w:color w:val="000000"/>
                <w:szCs w:val="21"/>
              </w:rPr>
            </w:pPr>
            <w:r>
              <w:rPr>
                <w:rFonts w:eastAsiaTheme="minorEastAsia" w:hint="eastAsia"/>
                <w:color w:val="000000"/>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hideMark/>
          </w:tcPr>
          <w:p w:rsidR="005F29B0" w:rsidRDefault="005F29B0">
            <w:pPr>
              <w:spacing w:line="360" w:lineRule="auto"/>
              <w:ind w:firstLineChars="300" w:firstLine="630"/>
              <w:rPr>
                <w:rFonts w:eastAsiaTheme="minorEastAsia"/>
                <w:color w:val="000000"/>
                <w:szCs w:val="21"/>
              </w:rPr>
            </w:pPr>
            <w:r>
              <w:rPr>
                <w:rFonts w:hint="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ind w:firstLineChars="300" w:firstLine="630"/>
              <w:rPr>
                <w:rFonts w:eastAsiaTheme="minorEastAsia"/>
                <w:color w:val="000000"/>
                <w:szCs w:val="21"/>
              </w:rPr>
            </w:pPr>
            <w:r>
              <w:rPr>
                <w:rFonts w:eastAsiaTheme="minorEastAsia" w:hint="eastAsia"/>
                <w:color w:val="000000"/>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ind w:firstLineChars="300" w:firstLine="630"/>
              <w:rPr>
                <w:rFonts w:eastAsiaTheme="minorEastAsia"/>
                <w:color w:val="000000"/>
                <w:szCs w:val="21"/>
              </w:rPr>
            </w:pPr>
            <w:r>
              <w:rPr>
                <w:rFonts w:eastAsiaTheme="minorEastAsia" w:hint="eastAsia"/>
                <w:color w:val="000000"/>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7,886,351.93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9,592,748.34</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公允价值变动收益（损失以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257,699,176.57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-109,742,478.27</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4.</w:t>
            </w:r>
            <w:r>
              <w:rPr>
                <w:rFonts w:ascii="Times New Roman" w:eastAsiaTheme="minorEastAsia" w:hAnsi="Times New Roman" w:hint="eastAsia"/>
                <w:color w:val="000000"/>
                <w:sz w:val="21"/>
                <w:szCs w:val="21"/>
              </w:rPr>
              <w:t>汇兑收益（损失以</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其他收入（损失以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1,070,423.43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1,280,064.42</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b/>
                <w:color w:val="000000"/>
                <w:szCs w:val="21"/>
              </w:rPr>
            </w:pPr>
            <w:r>
              <w:rPr>
                <w:rFonts w:eastAsiaTheme="minorEastAsia" w:hint="eastAsia"/>
                <w:b/>
                <w:color w:val="000000"/>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b/>
                <w:color w:val="000000"/>
                <w:szCs w:val="21"/>
              </w:rPr>
            </w:pPr>
            <w:r>
              <w:rPr>
                <w:rFonts w:eastAsiaTheme="minorEastAsia"/>
                <w:b/>
                <w:color w:val="000000"/>
                <w:szCs w:val="21"/>
              </w:rPr>
              <w:t>11,029,488.56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b/>
                <w:color w:val="000000"/>
                <w:szCs w:val="21"/>
              </w:rPr>
            </w:pPr>
            <w:r>
              <w:rPr>
                <w:rFonts w:eastAsiaTheme="minorEastAsia"/>
                <w:b/>
                <w:color w:val="000000"/>
                <w:szCs w:val="21"/>
              </w:rPr>
              <w:t>7,693,466.48</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7,655,937.57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5,053,406.83</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1,684,306.35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1,111,749.55</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color w:val="000000"/>
                <w:szCs w:val="21"/>
              </w:rPr>
              <w:t>4</w:t>
            </w:r>
            <w:r>
              <w:rPr>
                <w:rFonts w:eastAsiaTheme="minorEastAsia" w:hint="eastAsia"/>
                <w:color w:val="000000"/>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1,203,321.79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879,135.66</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hint="eastAsia"/>
                <w:color w:val="000000"/>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rPr>
                <w:rFonts w:eastAsiaTheme="minorEastAsia"/>
                <w:color w:val="000000"/>
                <w:szCs w:val="21"/>
              </w:rPr>
            </w:pPr>
            <w:r>
              <w:rPr>
                <w:rFonts w:eastAsiaTheme="minorEastAsia"/>
                <w:color w:val="000000"/>
                <w:szCs w:val="21"/>
              </w:rPr>
              <w:t>6</w:t>
            </w:r>
            <w:r>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5F29B0" w:rsidRDefault="005F29B0">
            <w:pPr>
              <w:jc w:val="right"/>
              <w:rPr>
                <w:rFonts w:eastAsiaTheme="minorEastAsia"/>
                <w:color w:val="000000"/>
                <w:szCs w:val="21"/>
              </w:rPr>
            </w:pPr>
            <w:r>
              <w:rPr>
                <w:rFonts w:eastAsiaTheme="minorEastAsia"/>
                <w:color w:val="000000"/>
                <w:szCs w:val="21"/>
              </w:rPr>
              <w:t>1.81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5F29B0" w:rsidRDefault="005F29B0">
            <w:pPr>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color w:val="000000"/>
                <w:szCs w:val="21"/>
              </w:rPr>
            </w:pPr>
            <w:r>
              <w:rPr>
                <w:rFonts w:eastAsiaTheme="minorEastAsia"/>
                <w:color w:val="000000"/>
                <w:szCs w:val="21"/>
              </w:rPr>
              <w:t>7</w:t>
            </w:r>
            <w:r>
              <w:rPr>
                <w:rFonts w:eastAsiaTheme="minorEastAsia" w:hint="eastAsia"/>
                <w:color w:val="000000"/>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485,921.04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649,174.44</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b/>
                <w:color w:val="000000"/>
                <w:szCs w:val="21"/>
              </w:rPr>
            </w:pPr>
            <w:r>
              <w:rPr>
                <w:rFonts w:eastAsiaTheme="minorEastAsia" w:hint="eastAsia"/>
                <w:b/>
                <w:color w:val="000000"/>
                <w:szCs w:val="21"/>
              </w:rPr>
              <w:t>三、利润总额（亏损总额以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b/>
                <w:color w:val="000000"/>
                <w:szCs w:val="21"/>
              </w:rPr>
            </w:pPr>
            <w:r>
              <w:rPr>
                <w:rFonts w:eastAsiaTheme="minorEastAsia"/>
                <w:b/>
                <w:color w:val="000000"/>
                <w:szCs w:val="21"/>
              </w:rPr>
              <w:t>301,215,085.49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b/>
                <w:color w:val="000000"/>
                <w:szCs w:val="21"/>
              </w:rPr>
            </w:pPr>
            <w:r>
              <w:rPr>
                <w:rFonts w:eastAsiaTheme="minorEastAsia"/>
                <w:b/>
                <w:color w:val="000000"/>
                <w:szCs w:val="21"/>
              </w:rPr>
              <w:t>-129,242,524.12</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b/>
                <w:color w:val="000000"/>
                <w:szCs w:val="21"/>
              </w:rPr>
            </w:pPr>
            <w:r>
              <w:rPr>
                <w:rFonts w:eastAsiaTheme="minorEastAsia" w:hint="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color w:val="000000"/>
                <w:szCs w:val="21"/>
              </w:rPr>
            </w:pPr>
            <w:r>
              <w:rPr>
                <w:rFonts w:eastAsiaTheme="minorEastAsia"/>
                <w:color w:val="000000"/>
                <w:szCs w:val="21"/>
              </w:rPr>
              <w:t>-</w:t>
            </w:r>
          </w:p>
        </w:tc>
      </w:tr>
      <w:tr w:rsidR="005F29B0" w:rsidTr="005F29B0">
        <w:tc>
          <w:tcPr>
            <w:tcW w:w="342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rPr>
                <w:rFonts w:eastAsiaTheme="minorEastAsia"/>
                <w:b/>
                <w:color w:val="000000"/>
                <w:szCs w:val="21"/>
              </w:rPr>
            </w:pPr>
            <w:r>
              <w:rPr>
                <w:rFonts w:eastAsiaTheme="minorEastAsia" w:hint="eastAsia"/>
                <w:b/>
                <w:color w:val="000000"/>
                <w:szCs w:val="21"/>
              </w:rPr>
              <w:t>四、净利润（净亏损以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b/>
                <w:color w:val="000000"/>
                <w:szCs w:val="21"/>
              </w:rPr>
            </w:pPr>
            <w:r>
              <w:rPr>
                <w:rFonts w:eastAsiaTheme="minorEastAsia"/>
                <w:b/>
                <w:color w:val="000000"/>
                <w:szCs w:val="21"/>
              </w:rPr>
              <w:t>301,215,085.49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5F29B0" w:rsidRDefault="005F29B0">
            <w:pPr>
              <w:spacing w:line="360" w:lineRule="auto"/>
              <w:jc w:val="right"/>
              <w:rPr>
                <w:rFonts w:eastAsiaTheme="minorEastAsia"/>
                <w:b/>
                <w:color w:val="000000"/>
                <w:szCs w:val="21"/>
              </w:rPr>
            </w:pPr>
            <w:r>
              <w:rPr>
                <w:rFonts w:eastAsiaTheme="minorEastAsia"/>
                <w:b/>
                <w:color w:val="000000"/>
                <w:szCs w:val="21"/>
              </w:rPr>
              <w:t>-129,242,524.12</w:t>
            </w:r>
          </w:p>
        </w:tc>
      </w:tr>
    </w:tbl>
    <w:p w:rsidR="001A59F9" w:rsidRPr="00A7233B" w:rsidRDefault="001A59F9" w:rsidP="00DC0F70">
      <w:pPr>
        <w:pStyle w:val="20"/>
        <w:spacing w:before="0" w:after="0"/>
        <w:rPr>
          <w:rFonts w:asciiTheme="majorEastAsia" w:eastAsiaTheme="majorEastAsia" w:hAnsiTheme="majorEastAsia"/>
          <w:kern w:val="0"/>
          <w:sz w:val="21"/>
          <w:szCs w:val="21"/>
        </w:rPr>
      </w:pPr>
      <w:bookmarkStart w:id="103" w:name="_Toc225498270"/>
      <w:bookmarkStart w:id="104" w:name="_Toc361324875"/>
      <w:bookmarkStart w:id="105" w:name="_Toc35533915"/>
      <w:r w:rsidRPr="00A7233B">
        <w:rPr>
          <w:rFonts w:asciiTheme="majorEastAsia" w:eastAsiaTheme="majorEastAsia" w:hAnsiTheme="majorEastAsia"/>
          <w:kern w:val="0"/>
          <w:sz w:val="21"/>
          <w:szCs w:val="21"/>
        </w:rPr>
        <w:t>7.3</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所有者权益（基金净值）变动表</w:t>
      </w:r>
      <w:bookmarkEnd w:id="103"/>
      <w:bookmarkEnd w:id="104"/>
      <w:bookmarkEnd w:id="105"/>
    </w:p>
    <w:p w:rsidR="001A59F9" w:rsidRPr="000944C0" w:rsidRDefault="001A59F9" w:rsidP="00DC0F70">
      <w:pPr>
        <w:spacing w:line="360" w:lineRule="auto"/>
        <w:rPr>
          <w:rFonts w:eastAsiaTheme="minorEastAsia"/>
          <w:kern w:val="0"/>
          <w:szCs w:val="21"/>
        </w:rPr>
      </w:pPr>
      <w:r w:rsidRPr="000944C0">
        <w:rPr>
          <w:rFonts w:eastAsiaTheme="minorEastAsia"/>
          <w:color w:val="000000"/>
          <w:szCs w:val="21"/>
        </w:rPr>
        <w:t>会计主体：</w:t>
      </w:r>
      <w:r w:rsidRPr="000944C0">
        <w:rPr>
          <w:rFonts w:eastAsiaTheme="minorEastAsia"/>
          <w:kern w:val="0"/>
          <w:szCs w:val="21"/>
        </w:rPr>
        <w:t>易方达证券公司指数分级证券投资基金</w:t>
      </w:r>
    </w:p>
    <w:p w:rsidR="001A59F9" w:rsidRPr="000944C0" w:rsidRDefault="001A59F9" w:rsidP="00DC0F70">
      <w:pPr>
        <w:spacing w:line="360" w:lineRule="auto"/>
        <w:rPr>
          <w:rFonts w:eastAsiaTheme="minorEastAsia"/>
          <w:kern w:val="0"/>
          <w:szCs w:val="21"/>
        </w:rPr>
      </w:pPr>
      <w:r w:rsidRPr="000944C0">
        <w:rPr>
          <w:rFonts w:eastAsiaTheme="minorEastAsia"/>
          <w:color w:val="000000"/>
          <w:szCs w:val="21"/>
        </w:rPr>
        <w:t>本报告期：</w:t>
      </w:r>
      <w:r w:rsidR="00F64FAD" w:rsidRPr="000944C0">
        <w:rPr>
          <w:rFonts w:eastAsiaTheme="minorEastAsia"/>
          <w:kern w:val="0"/>
          <w:szCs w:val="21"/>
        </w:rPr>
        <w:t>2019</w:t>
      </w:r>
      <w:r w:rsidR="00F64FAD" w:rsidRPr="000944C0">
        <w:rPr>
          <w:rFonts w:eastAsiaTheme="minorEastAsia"/>
          <w:kern w:val="0"/>
          <w:szCs w:val="21"/>
        </w:rPr>
        <w:t>年</w:t>
      </w:r>
      <w:r w:rsidR="00F64FAD" w:rsidRPr="000944C0">
        <w:rPr>
          <w:rFonts w:eastAsiaTheme="minorEastAsia"/>
          <w:kern w:val="0"/>
          <w:szCs w:val="21"/>
        </w:rPr>
        <w:t>1</w:t>
      </w:r>
      <w:r w:rsidR="00F64FAD" w:rsidRPr="000944C0">
        <w:rPr>
          <w:rFonts w:eastAsiaTheme="minorEastAsia"/>
          <w:kern w:val="0"/>
          <w:szCs w:val="21"/>
        </w:rPr>
        <w:t>月</w:t>
      </w:r>
      <w:r w:rsidR="00F64FAD" w:rsidRPr="000944C0">
        <w:rPr>
          <w:rFonts w:eastAsiaTheme="minorEastAsia"/>
          <w:kern w:val="0"/>
          <w:szCs w:val="21"/>
        </w:rPr>
        <w:t>1</w:t>
      </w:r>
      <w:r w:rsidR="00F64FAD" w:rsidRPr="000944C0">
        <w:rPr>
          <w:rFonts w:eastAsiaTheme="minorEastAsia"/>
          <w:kern w:val="0"/>
          <w:szCs w:val="21"/>
        </w:rPr>
        <w:t>日</w:t>
      </w:r>
      <w:r w:rsidRPr="000944C0">
        <w:rPr>
          <w:rFonts w:eastAsiaTheme="minorEastAsia"/>
          <w:kern w:val="0"/>
          <w:szCs w:val="21"/>
        </w:rPr>
        <w:t>至</w:t>
      </w:r>
      <w:r w:rsidR="00F64FAD" w:rsidRPr="000944C0">
        <w:rPr>
          <w:rFonts w:eastAsiaTheme="minorEastAsia"/>
          <w:kern w:val="0"/>
          <w:szCs w:val="21"/>
        </w:rPr>
        <w:t>2019</w:t>
      </w:r>
      <w:r w:rsidR="00F64FAD" w:rsidRPr="000944C0">
        <w:rPr>
          <w:rFonts w:eastAsiaTheme="minorEastAsia"/>
          <w:kern w:val="0"/>
          <w:szCs w:val="21"/>
        </w:rPr>
        <w:t>年</w:t>
      </w:r>
      <w:r w:rsidR="00F64FAD" w:rsidRPr="000944C0">
        <w:rPr>
          <w:rFonts w:eastAsiaTheme="minorEastAsia"/>
          <w:kern w:val="0"/>
          <w:szCs w:val="21"/>
        </w:rPr>
        <w:t>12</w:t>
      </w:r>
      <w:r w:rsidR="00F64FAD" w:rsidRPr="000944C0">
        <w:rPr>
          <w:rFonts w:eastAsiaTheme="minorEastAsia"/>
          <w:kern w:val="0"/>
          <w:szCs w:val="21"/>
        </w:rPr>
        <w:t>月</w:t>
      </w:r>
      <w:r w:rsidR="00F64FAD" w:rsidRPr="000944C0">
        <w:rPr>
          <w:rFonts w:eastAsiaTheme="minorEastAsia"/>
          <w:kern w:val="0"/>
          <w:szCs w:val="21"/>
        </w:rPr>
        <w:t>31</w:t>
      </w:r>
      <w:r w:rsidR="00F64FAD" w:rsidRPr="000944C0">
        <w:rPr>
          <w:rFonts w:eastAsiaTheme="minorEastAsia"/>
          <w:kern w:val="0"/>
          <w:szCs w:val="21"/>
        </w:rPr>
        <w:t>日</w:t>
      </w:r>
    </w:p>
    <w:p w:rsidR="001A59F9" w:rsidRPr="000944C0"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944C0">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0944C0" w:rsidTr="0009357E">
        <w:tc>
          <w:tcPr>
            <w:tcW w:w="2410" w:type="dxa"/>
            <w:vMerge w:val="restart"/>
            <w:vAlign w:val="center"/>
          </w:tcPr>
          <w:p w:rsidR="001A59F9" w:rsidRPr="000944C0" w:rsidRDefault="001A59F9" w:rsidP="00026C9C">
            <w:pPr>
              <w:spacing w:line="360" w:lineRule="auto"/>
              <w:jc w:val="center"/>
              <w:rPr>
                <w:rFonts w:eastAsiaTheme="minorEastAsia"/>
                <w:b/>
                <w:color w:val="000000"/>
                <w:szCs w:val="21"/>
              </w:rPr>
            </w:pPr>
            <w:r w:rsidRPr="000944C0">
              <w:rPr>
                <w:rFonts w:eastAsiaTheme="minorEastAsia"/>
                <w:b/>
                <w:color w:val="000000"/>
                <w:szCs w:val="21"/>
              </w:rPr>
              <w:t>项目</w:t>
            </w:r>
          </w:p>
        </w:tc>
        <w:tc>
          <w:tcPr>
            <w:tcW w:w="6590" w:type="dxa"/>
            <w:gridSpan w:val="3"/>
            <w:vAlign w:val="center"/>
          </w:tcPr>
          <w:p w:rsidR="001A59F9" w:rsidRPr="000944C0" w:rsidRDefault="001A59F9" w:rsidP="00026C9C">
            <w:pPr>
              <w:spacing w:line="360" w:lineRule="auto"/>
              <w:jc w:val="center"/>
              <w:rPr>
                <w:rFonts w:eastAsiaTheme="minorEastAsia"/>
                <w:b/>
                <w:color w:val="000000"/>
                <w:szCs w:val="21"/>
              </w:rPr>
            </w:pPr>
            <w:r w:rsidRPr="000944C0">
              <w:rPr>
                <w:rFonts w:eastAsiaTheme="minorEastAsia"/>
                <w:b/>
                <w:color w:val="000000"/>
                <w:szCs w:val="21"/>
              </w:rPr>
              <w:t>本期</w:t>
            </w:r>
          </w:p>
          <w:p w:rsidR="001A59F9" w:rsidRPr="000944C0"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0944C0">
              <w:rPr>
                <w:rFonts w:ascii="Times New Roman" w:eastAsiaTheme="minorEastAsia" w:hAnsi="Times New Roman"/>
                <w:b/>
                <w:sz w:val="21"/>
                <w:szCs w:val="21"/>
              </w:rPr>
              <w:t>2019</w:t>
            </w:r>
            <w:r w:rsidRPr="000944C0">
              <w:rPr>
                <w:rFonts w:ascii="Times New Roman" w:eastAsiaTheme="minorEastAsia" w:hAnsi="Times New Roman"/>
                <w:b/>
                <w:sz w:val="21"/>
                <w:szCs w:val="21"/>
              </w:rPr>
              <w:t>年</w:t>
            </w:r>
            <w:r w:rsidRPr="000944C0">
              <w:rPr>
                <w:rFonts w:ascii="Times New Roman" w:eastAsiaTheme="minorEastAsia" w:hAnsi="Times New Roman"/>
                <w:b/>
                <w:sz w:val="21"/>
                <w:szCs w:val="21"/>
              </w:rPr>
              <w:t>1</w:t>
            </w:r>
            <w:r w:rsidRPr="000944C0">
              <w:rPr>
                <w:rFonts w:ascii="Times New Roman" w:eastAsiaTheme="minorEastAsia" w:hAnsi="Times New Roman"/>
                <w:b/>
                <w:sz w:val="21"/>
                <w:szCs w:val="21"/>
              </w:rPr>
              <w:t>月</w:t>
            </w:r>
            <w:r w:rsidRPr="000944C0">
              <w:rPr>
                <w:rFonts w:ascii="Times New Roman" w:eastAsiaTheme="minorEastAsia" w:hAnsi="Times New Roman"/>
                <w:b/>
                <w:sz w:val="21"/>
                <w:szCs w:val="21"/>
              </w:rPr>
              <w:t>1</w:t>
            </w:r>
            <w:r w:rsidRPr="000944C0">
              <w:rPr>
                <w:rFonts w:ascii="Times New Roman" w:eastAsiaTheme="minorEastAsia" w:hAnsi="Times New Roman"/>
                <w:b/>
                <w:sz w:val="21"/>
                <w:szCs w:val="21"/>
              </w:rPr>
              <w:t>日</w:t>
            </w:r>
            <w:r w:rsidR="001A59F9" w:rsidRPr="000944C0">
              <w:rPr>
                <w:rFonts w:ascii="Times New Roman" w:eastAsiaTheme="minorEastAsia" w:hAnsi="Times New Roman"/>
                <w:b/>
                <w:sz w:val="21"/>
                <w:szCs w:val="21"/>
              </w:rPr>
              <w:t>至</w:t>
            </w:r>
            <w:r w:rsidRPr="000944C0">
              <w:rPr>
                <w:rFonts w:ascii="Times New Roman" w:eastAsiaTheme="minorEastAsia" w:hAnsi="Times New Roman"/>
                <w:b/>
                <w:sz w:val="21"/>
                <w:szCs w:val="21"/>
              </w:rPr>
              <w:t>2019</w:t>
            </w:r>
            <w:r w:rsidRPr="000944C0">
              <w:rPr>
                <w:rFonts w:ascii="Times New Roman" w:eastAsiaTheme="minorEastAsia" w:hAnsi="Times New Roman"/>
                <w:b/>
                <w:sz w:val="21"/>
                <w:szCs w:val="21"/>
              </w:rPr>
              <w:t>年</w:t>
            </w:r>
            <w:r w:rsidRPr="000944C0">
              <w:rPr>
                <w:rFonts w:ascii="Times New Roman" w:eastAsiaTheme="minorEastAsia" w:hAnsi="Times New Roman"/>
                <w:b/>
                <w:sz w:val="21"/>
                <w:szCs w:val="21"/>
              </w:rPr>
              <w:t>12</w:t>
            </w:r>
            <w:r w:rsidRPr="000944C0">
              <w:rPr>
                <w:rFonts w:ascii="Times New Roman" w:eastAsiaTheme="minorEastAsia" w:hAnsi="Times New Roman"/>
                <w:b/>
                <w:sz w:val="21"/>
                <w:szCs w:val="21"/>
              </w:rPr>
              <w:t>月</w:t>
            </w:r>
            <w:r w:rsidRPr="000944C0">
              <w:rPr>
                <w:rFonts w:ascii="Times New Roman" w:eastAsiaTheme="minorEastAsia" w:hAnsi="Times New Roman"/>
                <w:b/>
                <w:sz w:val="21"/>
                <w:szCs w:val="21"/>
              </w:rPr>
              <w:t>31</w:t>
            </w:r>
            <w:r w:rsidRPr="000944C0">
              <w:rPr>
                <w:rFonts w:ascii="Times New Roman" w:eastAsiaTheme="minorEastAsia" w:hAnsi="Times New Roman"/>
                <w:b/>
                <w:sz w:val="21"/>
                <w:szCs w:val="21"/>
              </w:rPr>
              <w:t>日</w:t>
            </w:r>
          </w:p>
        </w:tc>
      </w:tr>
      <w:tr w:rsidR="001A59F9" w:rsidRPr="000944C0" w:rsidTr="0009357E">
        <w:tc>
          <w:tcPr>
            <w:tcW w:w="2410" w:type="dxa"/>
            <w:vMerge/>
            <w:vAlign w:val="center"/>
          </w:tcPr>
          <w:p w:rsidR="001A59F9" w:rsidRPr="000944C0" w:rsidRDefault="001A59F9" w:rsidP="00026C9C">
            <w:pPr>
              <w:widowControl/>
              <w:spacing w:line="360" w:lineRule="auto"/>
              <w:jc w:val="left"/>
              <w:rPr>
                <w:rFonts w:eastAsiaTheme="minorEastAsia"/>
                <w:b/>
                <w:color w:val="000000"/>
                <w:szCs w:val="21"/>
              </w:rPr>
            </w:pPr>
          </w:p>
        </w:tc>
        <w:tc>
          <w:tcPr>
            <w:tcW w:w="2196" w:type="dxa"/>
            <w:vAlign w:val="center"/>
          </w:tcPr>
          <w:p w:rsidR="001A59F9" w:rsidRPr="000944C0" w:rsidRDefault="001A59F9" w:rsidP="00026C9C">
            <w:pPr>
              <w:spacing w:line="360" w:lineRule="auto"/>
              <w:jc w:val="center"/>
              <w:rPr>
                <w:rFonts w:eastAsiaTheme="minorEastAsia"/>
                <w:b/>
                <w:color w:val="000000"/>
                <w:szCs w:val="21"/>
              </w:rPr>
            </w:pPr>
            <w:r w:rsidRPr="000944C0">
              <w:rPr>
                <w:rFonts w:eastAsiaTheme="minorEastAsia"/>
                <w:b/>
                <w:color w:val="000000"/>
                <w:szCs w:val="21"/>
              </w:rPr>
              <w:t>实收基金</w:t>
            </w:r>
          </w:p>
        </w:tc>
        <w:tc>
          <w:tcPr>
            <w:tcW w:w="2197" w:type="dxa"/>
            <w:vAlign w:val="center"/>
          </w:tcPr>
          <w:p w:rsidR="001A59F9" w:rsidRPr="000944C0" w:rsidRDefault="001A59F9" w:rsidP="00026C9C">
            <w:pPr>
              <w:spacing w:line="360" w:lineRule="auto"/>
              <w:jc w:val="center"/>
              <w:rPr>
                <w:rFonts w:eastAsiaTheme="minorEastAsia"/>
                <w:b/>
                <w:color w:val="000000"/>
                <w:szCs w:val="21"/>
              </w:rPr>
            </w:pPr>
            <w:r w:rsidRPr="000944C0">
              <w:rPr>
                <w:rFonts w:eastAsiaTheme="minorEastAsia"/>
                <w:b/>
                <w:color w:val="000000"/>
                <w:szCs w:val="21"/>
              </w:rPr>
              <w:t>未分配利润</w:t>
            </w:r>
          </w:p>
        </w:tc>
        <w:tc>
          <w:tcPr>
            <w:tcW w:w="2197"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b/>
                <w:color w:val="000000"/>
                <w:szCs w:val="21"/>
              </w:rPr>
              <w:t>所有者权益合计</w:t>
            </w:r>
          </w:p>
        </w:tc>
      </w:tr>
      <w:tr w:rsidR="001A59F9" w:rsidRPr="000944C0" w:rsidTr="0009357E">
        <w:tc>
          <w:tcPr>
            <w:tcW w:w="2410" w:type="dxa"/>
            <w:vAlign w:val="center"/>
          </w:tcPr>
          <w:p w:rsidR="001A59F9" w:rsidRPr="000944C0" w:rsidRDefault="001A59F9" w:rsidP="00B06615">
            <w:pPr>
              <w:spacing w:line="360" w:lineRule="auto"/>
              <w:rPr>
                <w:rFonts w:eastAsiaTheme="minorEastAsia"/>
                <w:color w:val="000000"/>
                <w:szCs w:val="21"/>
              </w:rPr>
            </w:pPr>
            <w:r w:rsidRPr="000944C0">
              <w:rPr>
                <w:rFonts w:eastAsiaTheme="minorEastAsia"/>
                <w:color w:val="000000"/>
                <w:szCs w:val="21"/>
              </w:rPr>
              <w:t>一、期初所有者权益（基金净值）</w:t>
            </w:r>
          </w:p>
        </w:tc>
        <w:tc>
          <w:tcPr>
            <w:tcW w:w="2196"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1,299,033,324.55</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-623,819,975.96</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675,213,348.59</w:t>
            </w:r>
          </w:p>
        </w:tc>
      </w:tr>
      <w:tr w:rsidR="001A59F9" w:rsidRPr="000944C0" w:rsidTr="0009357E">
        <w:tc>
          <w:tcPr>
            <w:tcW w:w="2410" w:type="dxa"/>
            <w:vAlign w:val="center"/>
          </w:tcPr>
          <w:p w:rsidR="001A59F9" w:rsidRPr="000944C0" w:rsidRDefault="001A59F9" w:rsidP="00B06615">
            <w:pPr>
              <w:spacing w:line="360" w:lineRule="auto"/>
              <w:rPr>
                <w:rFonts w:eastAsiaTheme="minorEastAsia"/>
                <w:color w:val="000000"/>
                <w:szCs w:val="21"/>
              </w:rPr>
            </w:pPr>
            <w:r w:rsidRPr="000944C0">
              <w:rPr>
                <w:rFonts w:eastAsiaTheme="minorEastAsia"/>
                <w:color w:val="000000"/>
                <w:szCs w:val="21"/>
              </w:rPr>
              <w:t>二、本期经营活动产生的基金净值变动数（本期利润）</w:t>
            </w:r>
          </w:p>
        </w:tc>
        <w:tc>
          <w:tcPr>
            <w:tcW w:w="2196"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301,215,085.49</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301,215,085.49</w:t>
            </w:r>
          </w:p>
        </w:tc>
      </w:tr>
      <w:tr w:rsidR="001A59F9" w:rsidRPr="000944C0" w:rsidTr="0009357E">
        <w:tc>
          <w:tcPr>
            <w:tcW w:w="2410" w:type="dxa"/>
            <w:vAlign w:val="center"/>
          </w:tcPr>
          <w:p w:rsidR="001A59F9" w:rsidRPr="000944C0" w:rsidRDefault="001A59F9" w:rsidP="00B06615">
            <w:pPr>
              <w:spacing w:line="360" w:lineRule="auto"/>
              <w:rPr>
                <w:rFonts w:eastAsiaTheme="minorEastAsia"/>
                <w:color w:val="000000"/>
                <w:szCs w:val="21"/>
              </w:rPr>
            </w:pPr>
            <w:r w:rsidRPr="000944C0">
              <w:rPr>
                <w:rFonts w:eastAsiaTheme="minorEastAsia"/>
                <w:color w:val="000000"/>
                <w:szCs w:val="21"/>
              </w:rPr>
              <w:t>三、本期基金份额交易产生的基金净值变动数（净值减少以</w:t>
            </w:r>
            <w:r w:rsidRPr="000944C0">
              <w:rPr>
                <w:rFonts w:eastAsiaTheme="minorEastAsia"/>
                <w:color w:val="000000"/>
                <w:szCs w:val="21"/>
              </w:rPr>
              <w:t>“-”</w:t>
            </w:r>
            <w:r w:rsidRPr="000944C0">
              <w:rPr>
                <w:rFonts w:eastAsiaTheme="minorEastAsia"/>
                <w:color w:val="000000"/>
                <w:szCs w:val="21"/>
              </w:rPr>
              <w:t>号填列）</w:t>
            </w:r>
          </w:p>
        </w:tc>
        <w:tc>
          <w:tcPr>
            <w:tcW w:w="2196"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-216,352,955.21</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48,610,200.05</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-167,742,755.16</w:t>
            </w:r>
          </w:p>
        </w:tc>
      </w:tr>
      <w:tr w:rsidR="001A59F9" w:rsidRPr="000944C0" w:rsidTr="0009357E">
        <w:tc>
          <w:tcPr>
            <w:tcW w:w="2410" w:type="dxa"/>
            <w:vAlign w:val="center"/>
          </w:tcPr>
          <w:p w:rsidR="001A59F9" w:rsidRPr="000944C0" w:rsidRDefault="001A59F9" w:rsidP="00B06615">
            <w:pPr>
              <w:spacing w:line="360" w:lineRule="auto"/>
              <w:rPr>
                <w:rFonts w:eastAsiaTheme="minorEastAsia"/>
                <w:color w:val="000000"/>
                <w:szCs w:val="21"/>
              </w:rPr>
            </w:pPr>
            <w:r w:rsidRPr="000944C0">
              <w:rPr>
                <w:rFonts w:eastAsiaTheme="minorEastAsia"/>
                <w:color w:val="000000"/>
                <w:szCs w:val="21"/>
              </w:rPr>
              <w:t>其中：</w:t>
            </w:r>
            <w:r w:rsidRPr="000944C0">
              <w:rPr>
                <w:rFonts w:eastAsiaTheme="minorEastAsia"/>
                <w:color w:val="000000"/>
                <w:szCs w:val="21"/>
              </w:rPr>
              <w:t>1.</w:t>
            </w:r>
            <w:r w:rsidRPr="000944C0">
              <w:rPr>
                <w:rFonts w:eastAsiaTheme="minorEastAsia"/>
                <w:color w:val="000000"/>
                <w:szCs w:val="21"/>
              </w:rPr>
              <w:t>基金申购款</w:t>
            </w:r>
          </w:p>
        </w:tc>
        <w:tc>
          <w:tcPr>
            <w:tcW w:w="2196"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892,132,341.77</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-299,061,572.39</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593,070,769.38</w:t>
            </w:r>
          </w:p>
        </w:tc>
      </w:tr>
      <w:tr w:rsidR="001A59F9" w:rsidRPr="000944C0" w:rsidTr="0009357E">
        <w:tc>
          <w:tcPr>
            <w:tcW w:w="2410" w:type="dxa"/>
            <w:vAlign w:val="center"/>
          </w:tcPr>
          <w:p w:rsidR="001A59F9" w:rsidRPr="000944C0" w:rsidRDefault="001A59F9" w:rsidP="00A80EEF">
            <w:pPr>
              <w:spacing w:line="360" w:lineRule="auto"/>
              <w:ind w:firstLineChars="300" w:firstLine="630"/>
              <w:rPr>
                <w:rFonts w:eastAsiaTheme="minorEastAsia"/>
                <w:color w:val="000000"/>
                <w:szCs w:val="21"/>
              </w:rPr>
            </w:pPr>
            <w:r w:rsidRPr="000944C0">
              <w:rPr>
                <w:rFonts w:eastAsiaTheme="minorEastAsia"/>
                <w:color w:val="000000"/>
                <w:szCs w:val="21"/>
              </w:rPr>
              <w:t>2.</w:t>
            </w:r>
            <w:r w:rsidRPr="000944C0">
              <w:rPr>
                <w:rFonts w:eastAsiaTheme="minorEastAsia"/>
                <w:color w:val="000000"/>
                <w:szCs w:val="21"/>
              </w:rPr>
              <w:t>基金赎回款</w:t>
            </w:r>
          </w:p>
        </w:tc>
        <w:tc>
          <w:tcPr>
            <w:tcW w:w="2196"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-1,108,485,296.98</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347,671,772.44</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-760,813,524.54</w:t>
            </w:r>
          </w:p>
        </w:tc>
      </w:tr>
      <w:tr w:rsidR="001A59F9" w:rsidRPr="000944C0" w:rsidTr="0009357E">
        <w:tc>
          <w:tcPr>
            <w:tcW w:w="2410" w:type="dxa"/>
            <w:vAlign w:val="center"/>
          </w:tcPr>
          <w:p w:rsidR="001A59F9" w:rsidRPr="000944C0" w:rsidRDefault="001A59F9" w:rsidP="00B06615">
            <w:pPr>
              <w:spacing w:line="360" w:lineRule="auto"/>
              <w:rPr>
                <w:rFonts w:eastAsiaTheme="minorEastAsia"/>
                <w:color w:val="000000"/>
                <w:szCs w:val="21"/>
              </w:rPr>
            </w:pPr>
            <w:r w:rsidRPr="000944C0">
              <w:rPr>
                <w:rFonts w:eastAsiaTheme="minorEastAsia"/>
                <w:color w:val="000000"/>
                <w:szCs w:val="21"/>
              </w:rPr>
              <w:t>四、本期向基金份额持有人分配利润产生的基金净值变动（净值减少以</w:t>
            </w:r>
            <w:r w:rsidRPr="000944C0">
              <w:rPr>
                <w:rFonts w:eastAsiaTheme="minorEastAsia"/>
                <w:color w:val="000000"/>
                <w:szCs w:val="21"/>
              </w:rPr>
              <w:t>“-”</w:t>
            </w:r>
            <w:r w:rsidRPr="000944C0">
              <w:rPr>
                <w:rFonts w:eastAsiaTheme="minorEastAsia"/>
                <w:color w:val="000000"/>
                <w:szCs w:val="21"/>
              </w:rPr>
              <w:t>号填列）</w:t>
            </w:r>
          </w:p>
        </w:tc>
        <w:tc>
          <w:tcPr>
            <w:tcW w:w="2196"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09357E">
        <w:tc>
          <w:tcPr>
            <w:tcW w:w="2410" w:type="dxa"/>
            <w:vAlign w:val="center"/>
          </w:tcPr>
          <w:p w:rsidR="001A59F9" w:rsidRPr="000944C0" w:rsidRDefault="001A59F9" w:rsidP="00B06615">
            <w:pPr>
              <w:spacing w:line="360" w:lineRule="auto"/>
              <w:rPr>
                <w:rFonts w:eastAsiaTheme="minorEastAsia"/>
                <w:color w:val="000000"/>
                <w:szCs w:val="21"/>
              </w:rPr>
            </w:pPr>
            <w:r w:rsidRPr="000944C0">
              <w:rPr>
                <w:rFonts w:eastAsiaTheme="minorEastAsia"/>
                <w:color w:val="000000"/>
                <w:szCs w:val="21"/>
              </w:rPr>
              <w:t>五、期末所有者权益（基金净值）</w:t>
            </w:r>
          </w:p>
        </w:tc>
        <w:tc>
          <w:tcPr>
            <w:tcW w:w="2196"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1,082,680,369.34</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-273,994,690.42</w:t>
            </w:r>
          </w:p>
        </w:tc>
        <w:tc>
          <w:tcPr>
            <w:tcW w:w="2197" w:type="dxa"/>
            <w:vAlign w:val="center"/>
          </w:tcPr>
          <w:p w:rsidR="001A59F9" w:rsidRPr="000944C0" w:rsidRDefault="001A59F9" w:rsidP="00B06615">
            <w:pPr>
              <w:spacing w:line="360" w:lineRule="auto"/>
              <w:jc w:val="right"/>
              <w:rPr>
                <w:rFonts w:eastAsiaTheme="minorEastAsia"/>
                <w:color w:val="000000"/>
                <w:szCs w:val="21"/>
              </w:rPr>
            </w:pPr>
            <w:r w:rsidRPr="000944C0">
              <w:rPr>
                <w:rFonts w:eastAsiaTheme="minorEastAsia"/>
                <w:color w:val="000000"/>
                <w:szCs w:val="21"/>
              </w:rPr>
              <w:t>808,685,678.92</w:t>
            </w:r>
          </w:p>
        </w:tc>
      </w:tr>
      <w:tr w:rsidR="001A59F9" w:rsidRPr="000944C0" w:rsidTr="0009357E">
        <w:tc>
          <w:tcPr>
            <w:tcW w:w="2410" w:type="dxa"/>
            <w:vMerge w:val="restart"/>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b/>
                <w:color w:val="000000"/>
                <w:szCs w:val="21"/>
              </w:rPr>
              <w:t>项目</w:t>
            </w:r>
          </w:p>
        </w:tc>
        <w:tc>
          <w:tcPr>
            <w:tcW w:w="6590" w:type="dxa"/>
            <w:gridSpan w:val="3"/>
            <w:vAlign w:val="center"/>
          </w:tcPr>
          <w:p w:rsidR="001A59F9" w:rsidRPr="000944C0" w:rsidRDefault="001A59F9" w:rsidP="00026C9C">
            <w:pPr>
              <w:spacing w:line="360" w:lineRule="auto"/>
              <w:jc w:val="center"/>
              <w:rPr>
                <w:rFonts w:eastAsiaTheme="minorEastAsia"/>
                <w:b/>
                <w:color w:val="000000"/>
                <w:szCs w:val="21"/>
              </w:rPr>
            </w:pPr>
            <w:r w:rsidRPr="000944C0">
              <w:rPr>
                <w:rFonts w:eastAsiaTheme="minorEastAsia"/>
                <w:b/>
                <w:color w:val="000000"/>
                <w:szCs w:val="21"/>
              </w:rPr>
              <w:t>上年度可比期间</w:t>
            </w:r>
          </w:p>
          <w:p w:rsidR="001A59F9" w:rsidRPr="000944C0"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0944C0">
              <w:rPr>
                <w:rFonts w:ascii="Times New Roman" w:eastAsiaTheme="minorEastAsia" w:hAnsi="Times New Roman"/>
                <w:color w:val="000000"/>
                <w:sz w:val="21"/>
                <w:szCs w:val="21"/>
              </w:rPr>
              <w:t>2018</w:t>
            </w:r>
            <w:r w:rsidRPr="000944C0">
              <w:rPr>
                <w:rFonts w:ascii="Times New Roman" w:eastAsiaTheme="minorEastAsia" w:hAnsi="Times New Roman"/>
                <w:color w:val="000000"/>
                <w:sz w:val="21"/>
                <w:szCs w:val="21"/>
              </w:rPr>
              <w:t>年</w:t>
            </w:r>
            <w:r w:rsidRPr="000944C0">
              <w:rPr>
                <w:rFonts w:ascii="Times New Roman" w:eastAsiaTheme="minorEastAsia" w:hAnsi="Times New Roman"/>
                <w:color w:val="000000"/>
                <w:sz w:val="21"/>
                <w:szCs w:val="21"/>
              </w:rPr>
              <w:t>1</w:t>
            </w:r>
            <w:r w:rsidRPr="000944C0">
              <w:rPr>
                <w:rFonts w:ascii="Times New Roman" w:eastAsiaTheme="minorEastAsia" w:hAnsi="Times New Roman"/>
                <w:color w:val="000000"/>
                <w:sz w:val="21"/>
                <w:szCs w:val="21"/>
              </w:rPr>
              <w:t>月</w:t>
            </w:r>
            <w:r w:rsidRPr="000944C0">
              <w:rPr>
                <w:rFonts w:ascii="Times New Roman" w:eastAsiaTheme="minorEastAsia" w:hAnsi="Times New Roman"/>
                <w:color w:val="000000"/>
                <w:sz w:val="21"/>
                <w:szCs w:val="21"/>
              </w:rPr>
              <w:t>1</w:t>
            </w:r>
            <w:r w:rsidRPr="000944C0">
              <w:rPr>
                <w:rFonts w:ascii="Times New Roman" w:eastAsiaTheme="minorEastAsia" w:hAnsi="Times New Roman"/>
                <w:color w:val="000000"/>
                <w:sz w:val="21"/>
                <w:szCs w:val="21"/>
              </w:rPr>
              <w:t>日至</w:t>
            </w:r>
            <w:r w:rsidRPr="000944C0">
              <w:rPr>
                <w:rFonts w:ascii="Times New Roman" w:eastAsiaTheme="minorEastAsia" w:hAnsi="Times New Roman"/>
                <w:color w:val="000000"/>
                <w:sz w:val="21"/>
                <w:szCs w:val="21"/>
              </w:rPr>
              <w:t>2018</w:t>
            </w:r>
            <w:r w:rsidRPr="000944C0">
              <w:rPr>
                <w:rFonts w:ascii="Times New Roman" w:eastAsiaTheme="minorEastAsia" w:hAnsi="Times New Roman"/>
                <w:color w:val="000000"/>
                <w:sz w:val="21"/>
                <w:szCs w:val="21"/>
              </w:rPr>
              <w:t>年</w:t>
            </w:r>
            <w:r w:rsidRPr="000944C0">
              <w:rPr>
                <w:rFonts w:ascii="Times New Roman" w:eastAsiaTheme="minorEastAsia" w:hAnsi="Times New Roman"/>
                <w:color w:val="000000"/>
                <w:sz w:val="21"/>
                <w:szCs w:val="21"/>
              </w:rPr>
              <w:t>12</w:t>
            </w:r>
            <w:r w:rsidRPr="000944C0">
              <w:rPr>
                <w:rFonts w:ascii="Times New Roman" w:eastAsiaTheme="minorEastAsia" w:hAnsi="Times New Roman"/>
                <w:color w:val="000000"/>
                <w:sz w:val="21"/>
                <w:szCs w:val="21"/>
              </w:rPr>
              <w:t>月</w:t>
            </w:r>
            <w:r w:rsidRPr="000944C0">
              <w:rPr>
                <w:rFonts w:ascii="Times New Roman" w:eastAsiaTheme="minorEastAsia" w:hAnsi="Times New Roman"/>
                <w:color w:val="000000"/>
                <w:sz w:val="21"/>
                <w:szCs w:val="21"/>
              </w:rPr>
              <w:t>31</w:t>
            </w:r>
            <w:r w:rsidRPr="000944C0">
              <w:rPr>
                <w:rFonts w:ascii="Times New Roman" w:eastAsiaTheme="minorEastAsia" w:hAnsi="Times New Roman"/>
                <w:color w:val="000000"/>
                <w:sz w:val="21"/>
                <w:szCs w:val="21"/>
              </w:rPr>
              <w:t>日</w:t>
            </w:r>
          </w:p>
        </w:tc>
      </w:tr>
      <w:tr w:rsidR="001A59F9" w:rsidRPr="000944C0" w:rsidTr="0009357E">
        <w:tc>
          <w:tcPr>
            <w:tcW w:w="2410" w:type="dxa"/>
            <w:vMerge/>
            <w:vAlign w:val="center"/>
          </w:tcPr>
          <w:p w:rsidR="001A59F9" w:rsidRPr="000944C0" w:rsidRDefault="001A59F9" w:rsidP="00026C9C">
            <w:pPr>
              <w:widowControl/>
              <w:spacing w:line="360" w:lineRule="auto"/>
              <w:jc w:val="left"/>
              <w:rPr>
                <w:rFonts w:eastAsiaTheme="minorEastAsia"/>
                <w:color w:val="000000"/>
                <w:szCs w:val="21"/>
              </w:rPr>
            </w:pPr>
          </w:p>
        </w:tc>
        <w:tc>
          <w:tcPr>
            <w:tcW w:w="2196"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b/>
                <w:color w:val="000000"/>
                <w:szCs w:val="21"/>
              </w:rPr>
              <w:t>实收基金</w:t>
            </w:r>
          </w:p>
        </w:tc>
        <w:tc>
          <w:tcPr>
            <w:tcW w:w="2197" w:type="dxa"/>
          </w:tcPr>
          <w:p w:rsidR="001A59F9" w:rsidRPr="000944C0" w:rsidRDefault="001A59F9" w:rsidP="00026C9C">
            <w:pPr>
              <w:spacing w:line="360" w:lineRule="auto"/>
              <w:jc w:val="center"/>
              <w:rPr>
                <w:rFonts w:eastAsiaTheme="minorEastAsia"/>
                <w:color w:val="000000"/>
                <w:szCs w:val="21"/>
              </w:rPr>
            </w:pPr>
            <w:r w:rsidRPr="000944C0">
              <w:rPr>
                <w:rFonts w:eastAsiaTheme="minorEastAsia"/>
                <w:b/>
                <w:color w:val="000000"/>
                <w:szCs w:val="21"/>
              </w:rPr>
              <w:t>未分配利润</w:t>
            </w:r>
          </w:p>
        </w:tc>
        <w:tc>
          <w:tcPr>
            <w:tcW w:w="2197" w:type="dxa"/>
            <w:vAlign w:val="center"/>
          </w:tcPr>
          <w:p w:rsidR="001A59F9" w:rsidRPr="000944C0" w:rsidRDefault="001A59F9" w:rsidP="00026C9C">
            <w:pPr>
              <w:spacing w:line="360" w:lineRule="auto"/>
              <w:jc w:val="center"/>
              <w:rPr>
                <w:rFonts w:eastAsiaTheme="minorEastAsia"/>
                <w:b/>
                <w:color w:val="000000"/>
                <w:szCs w:val="21"/>
              </w:rPr>
            </w:pPr>
            <w:r w:rsidRPr="000944C0">
              <w:rPr>
                <w:rFonts w:eastAsiaTheme="minorEastAsia"/>
                <w:b/>
                <w:color w:val="000000"/>
                <w:szCs w:val="21"/>
              </w:rPr>
              <w:t>所有者权益合计</w:t>
            </w:r>
          </w:p>
        </w:tc>
      </w:tr>
      <w:tr w:rsidR="001A59F9" w:rsidRPr="000944C0" w:rsidTr="0009357E">
        <w:tc>
          <w:tcPr>
            <w:tcW w:w="2410" w:type="dxa"/>
            <w:vAlign w:val="center"/>
          </w:tcPr>
          <w:p w:rsidR="001A59F9" w:rsidRPr="000944C0" w:rsidRDefault="001A59F9" w:rsidP="00860AC3">
            <w:pPr>
              <w:spacing w:line="360" w:lineRule="auto"/>
              <w:rPr>
                <w:rFonts w:eastAsiaTheme="minorEastAsia"/>
                <w:color w:val="000000"/>
                <w:szCs w:val="21"/>
              </w:rPr>
            </w:pPr>
            <w:r w:rsidRPr="000944C0">
              <w:rPr>
                <w:rFonts w:eastAsiaTheme="minorEastAsia"/>
                <w:color w:val="000000"/>
                <w:szCs w:val="21"/>
              </w:rPr>
              <w:t>一、期初所有者权益（基金净值）</w:t>
            </w:r>
          </w:p>
        </w:tc>
        <w:tc>
          <w:tcPr>
            <w:tcW w:w="2196"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503,275,619.19</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-162,473,967.09</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340,801,652.10</w:t>
            </w:r>
          </w:p>
        </w:tc>
      </w:tr>
      <w:tr w:rsidR="001A59F9" w:rsidRPr="000944C0" w:rsidTr="0009357E">
        <w:tc>
          <w:tcPr>
            <w:tcW w:w="2410" w:type="dxa"/>
            <w:vAlign w:val="center"/>
          </w:tcPr>
          <w:p w:rsidR="001A59F9" w:rsidRPr="000944C0" w:rsidRDefault="001A59F9" w:rsidP="00860AC3">
            <w:pPr>
              <w:spacing w:line="360" w:lineRule="auto"/>
              <w:rPr>
                <w:rFonts w:eastAsiaTheme="minorEastAsia"/>
                <w:color w:val="000000"/>
                <w:szCs w:val="21"/>
              </w:rPr>
            </w:pPr>
            <w:r w:rsidRPr="000944C0">
              <w:rPr>
                <w:rFonts w:eastAsiaTheme="minorEastAsia"/>
                <w:color w:val="000000"/>
                <w:szCs w:val="21"/>
              </w:rPr>
              <w:t>二、本期经营活动产生的基金净值变动数（本期利润）</w:t>
            </w:r>
          </w:p>
        </w:tc>
        <w:tc>
          <w:tcPr>
            <w:tcW w:w="2196"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-129,242,524.12</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-129,242,524.12</w:t>
            </w:r>
          </w:p>
        </w:tc>
      </w:tr>
      <w:tr w:rsidR="001A59F9" w:rsidRPr="000944C0" w:rsidTr="0009357E">
        <w:tc>
          <w:tcPr>
            <w:tcW w:w="2410" w:type="dxa"/>
            <w:vAlign w:val="center"/>
          </w:tcPr>
          <w:p w:rsidR="001A59F9" w:rsidRPr="000944C0" w:rsidRDefault="001A59F9" w:rsidP="00860AC3">
            <w:pPr>
              <w:spacing w:line="360" w:lineRule="auto"/>
              <w:rPr>
                <w:rFonts w:eastAsiaTheme="minorEastAsia"/>
                <w:color w:val="000000"/>
                <w:szCs w:val="21"/>
              </w:rPr>
            </w:pPr>
            <w:r w:rsidRPr="000944C0">
              <w:rPr>
                <w:rFonts w:eastAsiaTheme="minorEastAsia"/>
                <w:color w:val="000000"/>
                <w:szCs w:val="21"/>
              </w:rPr>
              <w:t>三、本期基金份额交易产生的基金净值变动数（净值减少以</w:t>
            </w:r>
            <w:r w:rsidRPr="000944C0">
              <w:rPr>
                <w:rFonts w:eastAsiaTheme="minorEastAsia"/>
                <w:color w:val="000000"/>
                <w:szCs w:val="21"/>
              </w:rPr>
              <w:t>“-”</w:t>
            </w:r>
            <w:r w:rsidRPr="000944C0">
              <w:rPr>
                <w:rFonts w:eastAsiaTheme="minorEastAsia"/>
                <w:color w:val="000000"/>
                <w:szCs w:val="21"/>
              </w:rPr>
              <w:t>号填列）</w:t>
            </w:r>
          </w:p>
        </w:tc>
        <w:tc>
          <w:tcPr>
            <w:tcW w:w="2196"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795,757,705.36</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-332,103,484.75</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463,654,220.61</w:t>
            </w:r>
          </w:p>
        </w:tc>
      </w:tr>
      <w:tr w:rsidR="001A59F9" w:rsidRPr="000944C0" w:rsidTr="0009357E">
        <w:tc>
          <w:tcPr>
            <w:tcW w:w="2410" w:type="dxa"/>
            <w:vAlign w:val="center"/>
          </w:tcPr>
          <w:p w:rsidR="001A59F9" w:rsidRPr="000944C0" w:rsidRDefault="001A59F9" w:rsidP="00860AC3">
            <w:pPr>
              <w:spacing w:line="360" w:lineRule="auto"/>
              <w:rPr>
                <w:rFonts w:eastAsiaTheme="minorEastAsia"/>
                <w:color w:val="000000"/>
                <w:szCs w:val="21"/>
              </w:rPr>
            </w:pPr>
            <w:r w:rsidRPr="000944C0">
              <w:rPr>
                <w:rFonts w:eastAsiaTheme="minorEastAsia"/>
                <w:color w:val="000000"/>
                <w:szCs w:val="21"/>
              </w:rPr>
              <w:t>其中：</w:t>
            </w:r>
            <w:r w:rsidRPr="000944C0">
              <w:rPr>
                <w:rFonts w:eastAsiaTheme="minorEastAsia"/>
                <w:color w:val="000000"/>
                <w:szCs w:val="21"/>
              </w:rPr>
              <w:t>1.</w:t>
            </w:r>
            <w:r w:rsidRPr="000944C0">
              <w:rPr>
                <w:rFonts w:eastAsiaTheme="minorEastAsia"/>
                <w:color w:val="000000"/>
                <w:szCs w:val="21"/>
              </w:rPr>
              <w:t>基金申购款</w:t>
            </w:r>
          </w:p>
        </w:tc>
        <w:tc>
          <w:tcPr>
            <w:tcW w:w="2196"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1,953,469,872.80</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-797,020,049.98</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1,156,449,822.82</w:t>
            </w:r>
          </w:p>
        </w:tc>
      </w:tr>
      <w:tr w:rsidR="001A59F9" w:rsidRPr="000944C0" w:rsidTr="0009357E">
        <w:tc>
          <w:tcPr>
            <w:tcW w:w="2410" w:type="dxa"/>
            <w:vAlign w:val="center"/>
          </w:tcPr>
          <w:p w:rsidR="001A59F9" w:rsidRPr="000944C0" w:rsidRDefault="001A59F9" w:rsidP="00A80EEF">
            <w:pPr>
              <w:spacing w:line="360" w:lineRule="auto"/>
              <w:ind w:firstLineChars="300" w:firstLine="630"/>
              <w:rPr>
                <w:rFonts w:eastAsiaTheme="minorEastAsia"/>
                <w:color w:val="000000"/>
                <w:szCs w:val="21"/>
              </w:rPr>
            </w:pPr>
            <w:r w:rsidRPr="000944C0">
              <w:rPr>
                <w:rFonts w:eastAsiaTheme="minorEastAsia"/>
                <w:color w:val="000000"/>
                <w:szCs w:val="21"/>
              </w:rPr>
              <w:t>2.</w:t>
            </w:r>
            <w:r w:rsidRPr="000944C0">
              <w:rPr>
                <w:rFonts w:eastAsiaTheme="minorEastAsia"/>
                <w:color w:val="000000"/>
                <w:szCs w:val="21"/>
              </w:rPr>
              <w:t>基金赎回款</w:t>
            </w:r>
          </w:p>
        </w:tc>
        <w:tc>
          <w:tcPr>
            <w:tcW w:w="2196"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-1,157,712,167.44</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464,916,565.23</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-692,795,602.21</w:t>
            </w:r>
          </w:p>
        </w:tc>
      </w:tr>
      <w:tr w:rsidR="001A59F9" w:rsidRPr="000944C0" w:rsidTr="0009357E">
        <w:tc>
          <w:tcPr>
            <w:tcW w:w="2410" w:type="dxa"/>
            <w:vAlign w:val="center"/>
          </w:tcPr>
          <w:p w:rsidR="001A59F9" w:rsidRPr="000944C0" w:rsidRDefault="001A59F9" w:rsidP="00860AC3">
            <w:pPr>
              <w:spacing w:line="360" w:lineRule="auto"/>
              <w:rPr>
                <w:rFonts w:eastAsiaTheme="minorEastAsia"/>
                <w:color w:val="000000"/>
                <w:szCs w:val="21"/>
              </w:rPr>
            </w:pPr>
            <w:r w:rsidRPr="000944C0">
              <w:rPr>
                <w:rFonts w:eastAsiaTheme="minorEastAsia"/>
                <w:color w:val="000000"/>
                <w:szCs w:val="21"/>
              </w:rPr>
              <w:t>四、本期向基金份额持有人分配利润产生的基金净值变动（净值减少以</w:t>
            </w:r>
            <w:r w:rsidRPr="000944C0">
              <w:rPr>
                <w:rFonts w:eastAsiaTheme="minorEastAsia"/>
                <w:color w:val="000000"/>
                <w:szCs w:val="21"/>
              </w:rPr>
              <w:t>“-”</w:t>
            </w:r>
            <w:r w:rsidRPr="000944C0">
              <w:rPr>
                <w:rFonts w:eastAsiaTheme="minorEastAsia"/>
                <w:color w:val="000000"/>
                <w:szCs w:val="21"/>
              </w:rPr>
              <w:t>号填列）</w:t>
            </w:r>
          </w:p>
        </w:tc>
        <w:tc>
          <w:tcPr>
            <w:tcW w:w="2196"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w:t>
            </w:r>
          </w:p>
        </w:tc>
      </w:tr>
      <w:tr w:rsidR="001A59F9" w:rsidRPr="000944C0" w:rsidTr="0009357E">
        <w:tc>
          <w:tcPr>
            <w:tcW w:w="2410" w:type="dxa"/>
            <w:vAlign w:val="center"/>
          </w:tcPr>
          <w:p w:rsidR="001A59F9" w:rsidRPr="000944C0" w:rsidRDefault="001A59F9" w:rsidP="00860AC3">
            <w:pPr>
              <w:spacing w:line="360" w:lineRule="auto"/>
              <w:rPr>
                <w:rFonts w:eastAsiaTheme="minorEastAsia"/>
                <w:color w:val="000000"/>
                <w:szCs w:val="21"/>
              </w:rPr>
            </w:pPr>
            <w:r w:rsidRPr="000944C0">
              <w:rPr>
                <w:rFonts w:eastAsiaTheme="minorEastAsia"/>
                <w:color w:val="000000"/>
                <w:szCs w:val="21"/>
              </w:rPr>
              <w:t>五、期末所有者权益（基金净值）</w:t>
            </w:r>
          </w:p>
        </w:tc>
        <w:tc>
          <w:tcPr>
            <w:tcW w:w="2196"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1,299,033,324.55</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-623,819,975.96</w:t>
            </w:r>
          </w:p>
        </w:tc>
        <w:tc>
          <w:tcPr>
            <w:tcW w:w="2197" w:type="dxa"/>
            <w:vAlign w:val="center"/>
          </w:tcPr>
          <w:p w:rsidR="001A59F9" w:rsidRPr="000944C0" w:rsidRDefault="001A59F9" w:rsidP="00860AC3">
            <w:pPr>
              <w:spacing w:line="360" w:lineRule="auto"/>
              <w:jc w:val="right"/>
              <w:rPr>
                <w:rFonts w:eastAsiaTheme="minorEastAsia"/>
                <w:color w:val="000000"/>
                <w:szCs w:val="21"/>
              </w:rPr>
            </w:pPr>
            <w:r w:rsidRPr="000944C0">
              <w:rPr>
                <w:rFonts w:eastAsiaTheme="minorEastAsia"/>
                <w:color w:val="000000"/>
                <w:szCs w:val="21"/>
              </w:rPr>
              <w:t>675,213,348.59</w:t>
            </w:r>
          </w:p>
        </w:tc>
      </w:tr>
    </w:tbl>
    <w:p w:rsidR="001F790F" w:rsidRPr="000944C0" w:rsidRDefault="001F790F" w:rsidP="001A2429">
      <w:pPr>
        <w:spacing w:line="360" w:lineRule="auto"/>
        <w:rPr>
          <w:szCs w:val="21"/>
        </w:rPr>
      </w:pPr>
      <w:r w:rsidRPr="000944C0">
        <w:rPr>
          <w:szCs w:val="21"/>
        </w:rPr>
        <w:t>报表附注为财务报表的组成部分。</w:t>
      </w:r>
    </w:p>
    <w:p w:rsidR="001F790F" w:rsidRPr="000944C0" w:rsidRDefault="001F790F" w:rsidP="001A2429">
      <w:pPr>
        <w:spacing w:line="360" w:lineRule="auto"/>
        <w:rPr>
          <w:szCs w:val="21"/>
        </w:rPr>
      </w:pPr>
      <w:r w:rsidRPr="000944C0">
        <w:rPr>
          <w:szCs w:val="21"/>
        </w:rPr>
        <w:t>本报告</w:t>
      </w:r>
      <w:r w:rsidRPr="000944C0">
        <w:rPr>
          <w:szCs w:val="21"/>
        </w:rPr>
        <w:t>7.1</w:t>
      </w:r>
      <w:r w:rsidRPr="000944C0">
        <w:rPr>
          <w:szCs w:val="21"/>
        </w:rPr>
        <w:t>至</w:t>
      </w:r>
      <w:r w:rsidRPr="000944C0">
        <w:rPr>
          <w:szCs w:val="21"/>
        </w:rPr>
        <w:t>7.4</w:t>
      </w:r>
      <w:r w:rsidRPr="000944C0">
        <w:rPr>
          <w:szCs w:val="21"/>
        </w:rPr>
        <w:t>，财务报表由下列负责人签署：</w:t>
      </w:r>
    </w:p>
    <w:p w:rsidR="001A59F9" w:rsidRPr="000944C0" w:rsidRDefault="003A53E0" w:rsidP="000944C0">
      <w:pPr>
        <w:spacing w:line="360" w:lineRule="auto"/>
        <w:rPr>
          <w:szCs w:val="21"/>
        </w:rPr>
      </w:pPr>
      <w:r w:rsidRPr="000944C0">
        <w:rPr>
          <w:szCs w:val="21"/>
        </w:rPr>
        <w:t>基金管理人</w:t>
      </w:r>
      <w:r w:rsidR="001F790F" w:rsidRPr="000944C0">
        <w:rPr>
          <w:szCs w:val="21"/>
        </w:rPr>
        <w:t>负责人：刘晓艳</w:t>
      </w:r>
      <w:r w:rsidR="001F790F" w:rsidRPr="000944C0">
        <w:rPr>
          <w:szCs w:val="21"/>
        </w:rPr>
        <w:t xml:space="preserve"> </w:t>
      </w:r>
      <w:r w:rsidR="001F790F" w:rsidRPr="000944C0">
        <w:rPr>
          <w:szCs w:val="21"/>
        </w:rPr>
        <w:t>，主管会计工作负责人：陈荣，会计机构负责人：邱毅华</w:t>
      </w:r>
    </w:p>
    <w:p w:rsidR="001A59F9" w:rsidRPr="00A7233B" w:rsidRDefault="001A59F9" w:rsidP="00DC0F70">
      <w:pPr>
        <w:pStyle w:val="20"/>
        <w:spacing w:before="0" w:after="0"/>
        <w:rPr>
          <w:rFonts w:asciiTheme="majorEastAsia" w:eastAsiaTheme="majorEastAsia" w:hAnsiTheme="majorEastAsia"/>
          <w:kern w:val="0"/>
          <w:sz w:val="21"/>
          <w:szCs w:val="21"/>
        </w:rPr>
      </w:pPr>
      <w:bookmarkStart w:id="106" w:name="_Toc225498271"/>
      <w:bookmarkStart w:id="107" w:name="_Toc361324876"/>
      <w:bookmarkStart w:id="108" w:name="_Toc35533916"/>
      <w:r w:rsidRPr="00A7233B">
        <w:rPr>
          <w:rFonts w:asciiTheme="majorEastAsia" w:eastAsiaTheme="majorEastAsia" w:hAnsiTheme="majorEastAsia"/>
          <w:kern w:val="0"/>
          <w:sz w:val="21"/>
          <w:szCs w:val="21"/>
        </w:rPr>
        <w:t>7.4</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报表附注</w:t>
      </w:r>
      <w:bookmarkEnd w:id="106"/>
      <w:bookmarkEnd w:id="107"/>
      <w:bookmarkEnd w:id="108"/>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7.4.1</w:t>
      </w:r>
      <w:r w:rsidRPr="000944C0">
        <w:rPr>
          <w:rFonts w:eastAsiaTheme="minorEastAsia"/>
          <w:b/>
          <w:color w:val="000000"/>
          <w:kern w:val="0"/>
          <w:szCs w:val="21"/>
        </w:rPr>
        <w:t>基金基本情况</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易方达证券公司指数分级证券投资基金</w:t>
      </w:r>
      <w:r w:rsidRPr="000944C0">
        <w:rPr>
          <w:rFonts w:eastAsiaTheme="minorEastAsia"/>
          <w:kern w:val="0"/>
          <w:szCs w:val="21"/>
        </w:rPr>
        <w:t>(</w:t>
      </w:r>
      <w:r w:rsidRPr="000944C0">
        <w:rPr>
          <w:rFonts w:eastAsiaTheme="minorEastAsia"/>
          <w:kern w:val="0"/>
          <w:szCs w:val="21"/>
        </w:rPr>
        <w:t>以下简称</w:t>
      </w:r>
      <w:r w:rsidRPr="000944C0">
        <w:rPr>
          <w:rFonts w:eastAsiaTheme="minorEastAsia"/>
          <w:kern w:val="0"/>
          <w:szCs w:val="21"/>
        </w:rPr>
        <w:t>“</w:t>
      </w:r>
      <w:r w:rsidRPr="000944C0">
        <w:rPr>
          <w:rFonts w:eastAsiaTheme="minorEastAsia"/>
          <w:kern w:val="0"/>
          <w:szCs w:val="21"/>
        </w:rPr>
        <w:t>本基金</w:t>
      </w:r>
      <w:r w:rsidRPr="000944C0">
        <w:rPr>
          <w:rFonts w:eastAsiaTheme="minorEastAsia"/>
          <w:kern w:val="0"/>
          <w:szCs w:val="21"/>
        </w:rPr>
        <w:t xml:space="preserve">”) </w:t>
      </w:r>
      <w:r w:rsidRPr="000944C0">
        <w:rPr>
          <w:rFonts w:eastAsiaTheme="minorEastAsia"/>
          <w:kern w:val="0"/>
          <w:szCs w:val="21"/>
        </w:rPr>
        <w:t>根据中国证券监督管理委员会</w:t>
      </w:r>
      <w:r w:rsidRPr="000944C0">
        <w:rPr>
          <w:rFonts w:eastAsiaTheme="minorEastAsia"/>
          <w:kern w:val="0"/>
          <w:szCs w:val="21"/>
        </w:rPr>
        <w:t>(</w:t>
      </w:r>
      <w:r w:rsidRPr="000944C0">
        <w:rPr>
          <w:rFonts w:eastAsiaTheme="minorEastAsia"/>
          <w:kern w:val="0"/>
          <w:szCs w:val="21"/>
        </w:rPr>
        <w:t>以下简称</w:t>
      </w:r>
      <w:r w:rsidRPr="000944C0">
        <w:rPr>
          <w:rFonts w:eastAsiaTheme="minorEastAsia"/>
          <w:kern w:val="0"/>
          <w:szCs w:val="21"/>
        </w:rPr>
        <w:t>“</w:t>
      </w:r>
      <w:r w:rsidRPr="000944C0">
        <w:rPr>
          <w:rFonts w:eastAsiaTheme="minorEastAsia"/>
          <w:kern w:val="0"/>
          <w:szCs w:val="21"/>
        </w:rPr>
        <w:t>中国证监会</w:t>
      </w:r>
      <w:r w:rsidRPr="000944C0">
        <w:rPr>
          <w:rFonts w:eastAsiaTheme="minorEastAsia"/>
          <w:kern w:val="0"/>
          <w:szCs w:val="21"/>
        </w:rPr>
        <w:t>”)</w:t>
      </w:r>
      <w:r w:rsidRPr="000944C0">
        <w:rPr>
          <w:rFonts w:eastAsiaTheme="minorEastAsia"/>
          <w:kern w:val="0"/>
          <w:szCs w:val="21"/>
        </w:rPr>
        <w:t>证监许可</w:t>
      </w:r>
      <w:r w:rsidRPr="000944C0">
        <w:rPr>
          <w:rFonts w:eastAsiaTheme="minorEastAsia"/>
          <w:kern w:val="0"/>
          <w:szCs w:val="21"/>
        </w:rPr>
        <w:t>[2015]670</w:t>
      </w:r>
      <w:r w:rsidRPr="000944C0">
        <w:rPr>
          <w:rFonts w:eastAsiaTheme="minorEastAsia"/>
          <w:kern w:val="0"/>
          <w:szCs w:val="21"/>
        </w:rPr>
        <w:t>号《关于准予易方达证券公司指数分级证券投资基金注册的批复》进行募集，由易方达基金管理有限公司依照《中华人民共和国证券投资基金法》和《易方达证券公司指数分级证券投资基金基金合同》公开募集。经向中国证监会备案，《易方达证券公司指数分级证券投资基金基金合同》于</w:t>
      </w:r>
      <w:r w:rsidRPr="000944C0">
        <w:rPr>
          <w:rFonts w:eastAsiaTheme="minorEastAsia"/>
          <w:kern w:val="0"/>
          <w:szCs w:val="21"/>
        </w:rPr>
        <w:t>2015</w:t>
      </w:r>
      <w:r w:rsidRPr="000944C0">
        <w:rPr>
          <w:rFonts w:eastAsiaTheme="minorEastAsia"/>
          <w:kern w:val="0"/>
          <w:szCs w:val="21"/>
        </w:rPr>
        <w:t>年</w:t>
      </w:r>
      <w:r w:rsidRPr="000944C0">
        <w:rPr>
          <w:rFonts w:eastAsiaTheme="minorEastAsia"/>
          <w:kern w:val="0"/>
          <w:szCs w:val="21"/>
        </w:rPr>
        <w:t>7</w:t>
      </w:r>
      <w:r w:rsidRPr="000944C0">
        <w:rPr>
          <w:rFonts w:eastAsiaTheme="minorEastAsia"/>
          <w:kern w:val="0"/>
          <w:szCs w:val="21"/>
        </w:rPr>
        <w:t>月</w:t>
      </w:r>
      <w:r w:rsidRPr="000944C0">
        <w:rPr>
          <w:rFonts w:eastAsiaTheme="minorEastAsia"/>
          <w:kern w:val="0"/>
          <w:szCs w:val="21"/>
        </w:rPr>
        <w:t>8</w:t>
      </w:r>
      <w:r w:rsidRPr="000944C0">
        <w:rPr>
          <w:rFonts w:eastAsiaTheme="minorEastAsia"/>
          <w:kern w:val="0"/>
          <w:szCs w:val="21"/>
        </w:rPr>
        <w:t>日正式生效，基金合同生效日的基金份额总额为</w:t>
      </w:r>
      <w:r w:rsidRPr="000944C0">
        <w:rPr>
          <w:rFonts w:eastAsiaTheme="minorEastAsia"/>
          <w:kern w:val="0"/>
          <w:szCs w:val="21"/>
        </w:rPr>
        <w:t>211,788,445.10</w:t>
      </w:r>
      <w:r w:rsidRPr="000944C0">
        <w:rPr>
          <w:rFonts w:eastAsiaTheme="minorEastAsia"/>
          <w:kern w:val="0"/>
          <w:szCs w:val="21"/>
        </w:rPr>
        <w:t>份基金份额，其中认购资金利息折合</w:t>
      </w:r>
      <w:r w:rsidRPr="000944C0">
        <w:rPr>
          <w:rFonts w:eastAsiaTheme="minorEastAsia"/>
          <w:kern w:val="0"/>
          <w:szCs w:val="21"/>
        </w:rPr>
        <w:t>20,322.06</w:t>
      </w:r>
      <w:r w:rsidRPr="000944C0">
        <w:rPr>
          <w:rFonts w:eastAsiaTheme="minorEastAsia"/>
          <w:kern w:val="0"/>
          <w:szCs w:val="21"/>
        </w:rPr>
        <w:t>份基金份额。根据《易方达证券公司指数分级证券投资基金基金合同》的约定，本基金为契约型开放式基金，存续期限不定。本基金的基金管理人为易方达基金管理有限公司，基金托管人为中国建设银行股份有限公司。</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7.4.2</w:t>
      </w:r>
      <w:r w:rsidRPr="000944C0">
        <w:rPr>
          <w:rFonts w:eastAsiaTheme="minorEastAsia"/>
          <w:b/>
          <w:color w:val="000000"/>
          <w:kern w:val="0"/>
          <w:szCs w:val="21"/>
        </w:rPr>
        <w:t>会计报表的编制基础</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日及以后期间颁布的《企业会计准则－基本准则》、各项具体会计准则及相关规定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颁布的《证券投资基金会计核算业务指引》、《易方达证</w:t>
      </w:r>
      <w:r>
        <w:rPr>
          <w:rFonts w:eastAsiaTheme="minorEastAsia"/>
          <w:kern w:val="0"/>
          <w:szCs w:val="21"/>
        </w:rPr>
        <w:t>券公司指数分级证券投资基金基金合同》和财务报表附注所列示的中国证监会、中国基金业协会发布的有关规定及允许的基金行业实务操作编制。</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本财务报表以持续经营为基础编制。</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7.4.3</w:t>
      </w:r>
      <w:r w:rsidRPr="000944C0">
        <w:rPr>
          <w:rFonts w:eastAsiaTheme="minorEastAsia"/>
          <w:b/>
          <w:color w:val="000000"/>
          <w:kern w:val="0"/>
          <w:szCs w:val="21"/>
        </w:rPr>
        <w:t>遵循企业会计准则及其他有关规定的声明</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本财务报表符合企业会计准则的要求，真实、完整地反映了本基金本报告期末的财务状况以及本报告期间的经营成果和基金净值变动情况等有关信息。</w:t>
      </w:r>
    </w:p>
    <w:p w:rsidR="001A59F9" w:rsidRPr="000944C0" w:rsidRDefault="001A59F9" w:rsidP="00DC0F70">
      <w:pPr>
        <w:autoSpaceDE w:val="0"/>
        <w:autoSpaceDN w:val="0"/>
        <w:adjustRightInd w:val="0"/>
        <w:snapToGrid w:val="0"/>
        <w:spacing w:line="360" w:lineRule="auto"/>
        <w:jc w:val="left"/>
        <w:rPr>
          <w:rFonts w:eastAsiaTheme="minorEastAsia"/>
          <w:b/>
          <w:color w:val="000000"/>
          <w:kern w:val="0"/>
          <w:szCs w:val="21"/>
        </w:rPr>
      </w:pPr>
      <w:r w:rsidRPr="000944C0">
        <w:rPr>
          <w:rFonts w:eastAsiaTheme="minorEastAsia"/>
          <w:b/>
          <w:bCs/>
          <w:color w:val="000000"/>
          <w:kern w:val="0"/>
          <w:szCs w:val="21"/>
        </w:rPr>
        <w:t>7.4.4</w:t>
      </w:r>
      <w:r w:rsidRPr="000944C0">
        <w:rPr>
          <w:rFonts w:eastAsiaTheme="minorEastAsia"/>
          <w:b/>
          <w:color w:val="000000"/>
          <w:kern w:val="0"/>
          <w:szCs w:val="21"/>
        </w:rPr>
        <w:t>重要会计政策和会计估计</w:t>
      </w:r>
    </w:p>
    <w:p w:rsidR="001A59F9" w:rsidRPr="000944C0" w:rsidRDefault="001A59F9" w:rsidP="00DC0F70">
      <w:pPr>
        <w:widowControl/>
        <w:spacing w:line="360" w:lineRule="auto"/>
        <w:ind w:firstLineChars="200" w:firstLine="420"/>
        <w:rPr>
          <w:rFonts w:eastAsiaTheme="minorEastAsia"/>
          <w:kern w:val="0"/>
          <w:szCs w:val="21"/>
        </w:rPr>
      </w:pPr>
      <w:r w:rsidRPr="000944C0">
        <w:rPr>
          <w:rFonts w:eastAsiaTheme="minorEastAsia"/>
          <w:kern w:val="0"/>
          <w:szCs w:val="21"/>
        </w:rPr>
        <w:t>本基金财务报表所载财务信息根据下列依照企业会计准则、《证券投资基金会计核算业务指引》和其他相关规定所制定的重要会计政策和会计估计编制。</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7.4.4.1</w:t>
      </w:r>
      <w:r w:rsidRPr="000944C0">
        <w:rPr>
          <w:rFonts w:eastAsiaTheme="minorEastAsia"/>
          <w:b/>
          <w:color w:val="000000"/>
          <w:kern w:val="0"/>
          <w:szCs w:val="21"/>
        </w:rPr>
        <w:t>会计年度</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本基金会计年度为公历</w:t>
      </w:r>
      <w:r w:rsidRPr="000944C0">
        <w:rPr>
          <w:rFonts w:eastAsiaTheme="minorEastAsia"/>
          <w:kern w:val="0"/>
          <w:szCs w:val="21"/>
        </w:rPr>
        <w:t>1</w:t>
      </w:r>
      <w:r w:rsidRPr="000944C0">
        <w:rPr>
          <w:rFonts w:eastAsiaTheme="minorEastAsia"/>
          <w:kern w:val="0"/>
          <w:szCs w:val="21"/>
        </w:rPr>
        <w:t>月</w:t>
      </w:r>
      <w:r w:rsidRPr="000944C0">
        <w:rPr>
          <w:rFonts w:eastAsiaTheme="minorEastAsia"/>
          <w:kern w:val="0"/>
          <w:szCs w:val="21"/>
        </w:rPr>
        <w:t>1</w:t>
      </w:r>
      <w:r w:rsidRPr="000944C0">
        <w:rPr>
          <w:rFonts w:eastAsiaTheme="minorEastAsia"/>
          <w:kern w:val="0"/>
          <w:szCs w:val="21"/>
        </w:rPr>
        <w:t>日起至</w:t>
      </w:r>
      <w:r w:rsidRPr="000944C0">
        <w:rPr>
          <w:rFonts w:eastAsiaTheme="minorEastAsia"/>
          <w:kern w:val="0"/>
          <w:szCs w:val="21"/>
        </w:rPr>
        <w:t>12</w:t>
      </w:r>
      <w:r w:rsidRPr="000944C0">
        <w:rPr>
          <w:rFonts w:eastAsiaTheme="minorEastAsia"/>
          <w:kern w:val="0"/>
          <w:szCs w:val="21"/>
        </w:rPr>
        <w:t>月</w:t>
      </w:r>
      <w:r w:rsidRPr="000944C0">
        <w:rPr>
          <w:rFonts w:eastAsiaTheme="minorEastAsia"/>
          <w:kern w:val="0"/>
          <w:szCs w:val="21"/>
        </w:rPr>
        <w:t>31</w:t>
      </w:r>
      <w:r w:rsidRPr="000944C0">
        <w:rPr>
          <w:rFonts w:eastAsiaTheme="minorEastAsia"/>
          <w:kern w:val="0"/>
          <w:szCs w:val="21"/>
        </w:rPr>
        <w:t>日止。</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7.4.4.2</w:t>
      </w:r>
      <w:r w:rsidRPr="000944C0">
        <w:rPr>
          <w:rFonts w:eastAsiaTheme="minorEastAsia"/>
          <w:b/>
          <w:color w:val="000000"/>
          <w:kern w:val="0"/>
          <w:szCs w:val="21"/>
        </w:rPr>
        <w:t>记账本位币</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本基金记账本位币和编制本财务报表所采用的货币均为人民币。除有特别说明外，均以人民币元为单位表示。</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7.4.4.3</w:t>
      </w:r>
      <w:r w:rsidRPr="000944C0">
        <w:rPr>
          <w:rFonts w:eastAsiaTheme="minorEastAsia"/>
          <w:b/>
          <w:color w:val="000000"/>
          <w:kern w:val="0"/>
          <w:szCs w:val="21"/>
        </w:rPr>
        <w:t>金融资产和金融负债的分类</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金融资产的分类</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目前暂无金融资产分类为可供出售金融资产及持有至到期投资。</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本基金持</w:t>
      </w:r>
      <w:r>
        <w:rPr>
          <w:rFonts w:eastAsiaTheme="minorEastAsia"/>
          <w:kern w:val="0"/>
          <w:szCs w:val="21"/>
        </w:rPr>
        <w:t>有的股票投资、债券投资、资产支持证券投资和衍生工具</w:t>
      </w:r>
      <w:r>
        <w:rPr>
          <w:rFonts w:eastAsiaTheme="minorEastAsia"/>
          <w:kern w:val="0"/>
          <w:szCs w:val="21"/>
        </w:rPr>
        <w:t>(</w:t>
      </w:r>
      <w:r>
        <w:rPr>
          <w:rFonts w:eastAsiaTheme="minorEastAsia"/>
          <w:kern w:val="0"/>
          <w:szCs w:val="21"/>
        </w:rPr>
        <w:t>主要为权证投资</w:t>
      </w:r>
      <w:r>
        <w:rPr>
          <w:rFonts w:eastAsiaTheme="minorEastAsia"/>
          <w:kern w:val="0"/>
          <w:szCs w:val="21"/>
        </w:rPr>
        <w:t>)</w:t>
      </w:r>
      <w:r>
        <w:rPr>
          <w:rFonts w:eastAsiaTheme="minorEastAsia"/>
          <w:kern w:val="0"/>
          <w:szCs w:val="21"/>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本基金持有的其他金融资产分类为应收款项，包括银行存款、买入返售金融资产和其他各类应收款项等。应收款项是指在活跃市场中没有报价、回收金额固定或可确定的非衍生金融资产。</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 xml:space="preserve"> (2)</w:t>
      </w:r>
      <w:r>
        <w:rPr>
          <w:rFonts w:eastAsiaTheme="minorEastAsia"/>
          <w:kern w:val="0"/>
          <w:szCs w:val="21"/>
        </w:rPr>
        <w:t>金融负债的分类</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w:t>
      </w:r>
      <w:r w:rsidRPr="000944C0">
        <w:rPr>
          <w:rFonts w:eastAsiaTheme="minorEastAsia"/>
          <w:kern w:val="0"/>
          <w:szCs w:val="21"/>
        </w:rPr>
        <w:t xml:space="preserve"> </w:t>
      </w:r>
      <w:r w:rsidRPr="000944C0">
        <w:rPr>
          <w:rFonts w:eastAsiaTheme="minorEastAsia"/>
          <w:kern w:val="0"/>
          <w:szCs w:val="21"/>
        </w:rPr>
        <w:t>其他各类应付款项等。</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7.4.4.4</w:t>
      </w:r>
      <w:r w:rsidRPr="000944C0">
        <w:rPr>
          <w:rFonts w:eastAsiaTheme="minorEastAsia"/>
          <w:b/>
          <w:color w:val="000000"/>
          <w:kern w:val="0"/>
          <w:szCs w:val="21"/>
        </w:rPr>
        <w:t>金融资产和金融负债的初始确认、后续计量和终止确认</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对于以公允价值计量且其变动计入当期损益的金融资产，按照公允价值进行后续计量；对于应收款项和其他金融负债采用实际利率法，以摊余成本进行后续计量。</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金融资产满足下列条件之一的，予以终止确认：</w:t>
      </w:r>
      <w:r>
        <w:rPr>
          <w:rFonts w:eastAsiaTheme="minorEastAsia"/>
          <w:kern w:val="0"/>
          <w:szCs w:val="21"/>
        </w:rPr>
        <w:t>(1)</w:t>
      </w:r>
      <w:r>
        <w:rPr>
          <w:rFonts w:eastAsiaTheme="minorEastAsia"/>
          <w:kern w:val="0"/>
          <w:szCs w:val="21"/>
        </w:rPr>
        <w:t>收取该金融资产现金流量的合同权利终止；</w:t>
      </w:r>
      <w:r>
        <w:rPr>
          <w:rFonts w:eastAsiaTheme="minorEastAsia"/>
          <w:kern w:val="0"/>
          <w:szCs w:val="21"/>
        </w:rPr>
        <w:t>(2)</w:t>
      </w:r>
      <w:r>
        <w:rPr>
          <w:rFonts w:eastAsiaTheme="minorEastAsia"/>
          <w:kern w:val="0"/>
          <w:szCs w:val="21"/>
        </w:rPr>
        <w:t>该金融资产已转移，且本基金将金融资产所有权上几乎所有的风险和报酬转移给转入方；或者</w:t>
      </w:r>
      <w:r>
        <w:rPr>
          <w:rFonts w:eastAsiaTheme="minorEastAsia"/>
          <w:kern w:val="0"/>
          <w:szCs w:val="21"/>
        </w:rPr>
        <w:t>(3)</w:t>
      </w:r>
      <w:r>
        <w:rPr>
          <w:rFonts w:eastAsiaTheme="minorEastAsia"/>
          <w:kern w:val="0"/>
          <w:szCs w:val="21"/>
        </w:rPr>
        <w:t>该金融资产已转移，虽然本基金既没有转移也没有保留金融资产所有权上几乎所有的风险和报酬，但是放弃了对该金融资产控制。</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金融资产终止确认时，其账面价值与收到的对价的差额，计入当期损益。</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当金融负债的现时义务全部或部分已经解除时，终止确认该金融负债或义务已解除的部分。终止确认部分的账面价值与支付的对价之间的差额，计入当期损益。</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7.4.4.5</w:t>
      </w:r>
      <w:r w:rsidRPr="000944C0">
        <w:rPr>
          <w:rFonts w:eastAsiaTheme="minorEastAsia"/>
          <w:b/>
          <w:color w:val="000000"/>
          <w:kern w:val="0"/>
          <w:szCs w:val="21"/>
        </w:rPr>
        <w:t>金融资产和金融负债的估值原则</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本基金持有的金融工具按如下原则确定公允价值并进行估值：</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存在活跃市场且能够获取相同资产或负债报价的金融工具，按其估值日不加调整的报价确定公允价值；估值日无报价且最近交易日后未发生影响公允价值计量的重大事件的，采用最近交易日的报价确定公允价值。有充足证据表明估值日或最近交易日的报价不能真实反映公允价值的，对报价进行调整，确定公允价值。</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与上述投资品种相同，但具有不同特征的，以相同资产或负债的公允价值为基础，并在估值技术中考虑不同特征因素的影响。特征是指对资产出售或使用</w:t>
      </w:r>
      <w:r>
        <w:rPr>
          <w:rFonts w:eastAsiaTheme="minorEastAsia"/>
          <w:kern w:val="0"/>
          <w:szCs w:val="21"/>
        </w:rPr>
        <w:t>的限制等，如果该限制是针对资产持有者的，那么在估值技术中不将该限制作为特征考虑。基金管理人不考虑因大量持有相关资产或负债所产生的溢价或折价；</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不存在活跃市场的金融工具，采用在当前情况下适用并且有足够可利用数据和其他信息支持的估值技术确定公允价值。采用估值技术确定公允价值时，优先使用可观察输入值，只有在无法取得相关资产或负债可观察输入值或取得不切实可行的情况下，才使用不可观察输入值；</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w:t>
      </w:r>
      <w:r w:rsidRPr="000944C0">
        <w:rPr>
          <w:rFonts w:eastAsiaTheme="minorEastAsia"/>
          <w:kern w:val="0"/>
          <w:szCs w:val="21"/>
        </w:rPr>
        <w:t>3</w:t>
      </w:r>
      <w:r w:rsidRPr="000944C0">
        <w:rPr>
          <w:rFonts w:eastAsiaTheme="minorEastAsia"/>
          <w:kern w:val="0"/>
          <w:szCs w:val="21"/>
        </w:rPr>
        <w:t>）如有确凿证据表明按上述方法进行估值不能客观反映金融工具公允价值的，基金管理人可根据具体情况与基金托管人商定后，按最能反映公允价值的方法估值。</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7.4.4.6</w:t>
      </w:r>
      <w:r w:rsidRPr="000944C0">
        <w:rPr>
          <w:rFonts w:eastAsiaTheme="minorEastAsia"/>
          <w:b/>
          <w:color w:val="000000"/>
          <w:kern w:val="0"/>
          <w:szCs w:val="21"/>
        </w:rPr>
        <w:t>金融资产和金融负债的抵销</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本基金持有的资产和承担的负债基本为金融资产和金融负债。当本基金</w:t>
      </w:r>
      <w:r w:rsidRPr="000944C0">
        <w:rPr>
          <w:rFonts w:eastAsiaTheme="minorEastAsia"/>
          <w:kern w:val="0"/>
          <w:szCs w:val="21"/>
        </w:rPr>
        <w:t xml:space="preserve">1) </w:t>
      </w:r>
      <w:r w:rsidRPr="000944C0">
        <w:rPr>
          <w:rFonts w:eastAsiaTheme="minorEastAsia"/>
          <w:kern w:val="0"/>
          <w:szCs w:val="21"/>
        </w:rPr>
        <w:t>具有抵销已确认金额的法定权利且该种法定权利现在是可执行的；且</w:t>
      </w:r>
      <w:r w:rsidRPr="000944C0">
        <w:rPr>
          <w:rFonts w:eastAsiaTheme="minorEastAsia"/>
          <w:kern w:val="0"/>
          <w:szCs w:val="21"/>
        </w:rPr>
        <w:t xml:space="preserve">2) </w:t>
      </w:r>
      <w:r w:rsidRPr="000944C0">
        <w:rPr>
          <w:rFonts w:eastAsiaTheme="minorEastAsia"/>
          <w:kern w:val="0"/>
          <w:szCs w:val="21"/>
        </w:rPr>
        <w:t>交易双方准备按净额结算时，金融资产与金融负债按抵销后的净额在资产负债表中列示。</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7.4.4.7</w:t>
      </w:r>
      <w:r w:rsidRPr="000944C0">
        <w:rPr>
          <w:rFonts w:eastAsiaTheme="minorEastAsia"/>
          <w:b/>
          <w:color w:val="000000"/>
          <w:kern w:val="0"/>
          <w:szCs w:val="21"/>
        </w:rPr>
        <w:t>实收基金</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7.4.4.8</w:t>
      </w:r>
      <w:r w:rsidRPr="000944C0">
        <w:rPr>
          <w:rFonts w:eastAsiaTheme="minorEastAsia"/>
          <w:b/>
          <w:color w:val="000000"/>
          <w:kern w:val="0"/>
          <w:szCs w:val="21"/>
        </w:rPr>
        <w:t>损益平准金</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0944C0">
        <w:rPr>
          <w:rFonts w:eastAsiaTheme="minorEastAsia"/>
          <w:kern w:val="0"/>
          <w:szCs w:val="21"/>
        </w:rPr>
        <w:t>/(</w:t>
      </w:r>
      <w:r w:rsidRPr="000944C0">
        <w:rPr>
          <w:rFonts w:eastAsiaTheme="minorEastAsia"/>
          <w:kern w:val="0"/>
          <w:szCs w:val="21"/>
        </w:rPr>
        <w:t>累计亏损</w:t>
      </w:r>
      <w:r w:rsidRPr="000944C0">
        <w:rPr>
          <w:rFonts w:eastAsiaTheme="minorEastAsia"/>
          <w:kern w:val="0"/>
          <w:szCs w:val="21"/>
        </w:rPr>
        <w:t>)</w:t>
      </w:r>
      <w:r w:rsidRPr="000944C0">
        <w:rPr>
          <w:rFonts w:eastAsiaTheme="minorEastAsia"/>
          <w:kern w:val="0"/>
          <w:szCs w:val="21"/>
        </w:rPr>
        <w:t>。</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7.4.4.9</w:t>
      </w:r>
      <w:r w:rsidRPr="000944C0">
        <w:rPr>
          <w:rFonts w:eastAsiaTheme="minorEastAsia"/>
          <w:b/>
          <w:color w:val="000000"/>
          <w:kern w:val="0"/>
          <w:szCs w:val="21"/>
        </w:rPr>
        <w:t>收入</w:t>
      </w:r>
      <w:r w:rsidRPr="000944C0">
        <w:rPr>
          <w:rFonts w:eastAsiaTheme="minorEastAsia"/>
          <w:b/>
          <w:color w:val="000000"/>
          <w:kern w:val="0"/>
          <w:szCs w:val="21"/>
        </w:rPr>
        <w:t>/(</w:t>
      </w:r>
      <w:r w:rsidRPr="000944C0">
        <w:rPr>
          <w:rFonts w:eastAsiaTheme="minorEastAsia"/>
          <w:b/>
          <w:color w:val="000000"/>
          <w:kern w:val="0"/>
          <w:szCs w:val="21"/>
        </w:rPr>
        <w:t>损失</w:t>
      </w:r>
      <w:r w:rsidRPr="000944C0">
        <w:rPr>
          <w:rFonts w:eastAsiaTheme="minorEastAsia"/>
          <w:b/>
          <w:color w:val="000000"/>
          <w:kern w:val="0"/>
          <w:szCs w:val="21"/>
        </w:rPr>
        <w:t>)</w:t>
      </w:r>
      <w:r w:rsidRPr="000944C0">
        <w:rPr>
          <w:rFonts w:eastAsiaTheme="minorEastAsia"/>
          <w:b/>
          <w:color w:val="000000"/>
          <w:kern w:val="0"/>
          <w:szCs w:val="21"/>
        </w:rPr>
        <w:t>的确认和计量</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股票投资在持有期间应取得的现金股利扣除由上市公司代扣代缴的个人所得税</w:t>
      </w:r>
      <w:r>
        <w:rPr>
          <w:rFonts w:eastAsiaTheme="minorEastAsia"/>
          <w:kern w:val="0"/>
          <w:szCs w:val="21"/>
        </w:rPr>
        <w:t>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以公允价值计量且其变动计入当期损益的金融资产在持有期间的公允价值变动确认为公允价值变动损益；处置时其处置</w:t>
      </w:r>
      <w:r>
        <w:rPr>
          <w:rFonts w:eastAsiaTheme="minorEastAsia"/>
          <w:kern w:val="0"/>
          <w:szCs w:val="21"/>
        </w:rPr>
        <w:t>价格与初始确认金额之间的差额扣除在适用情况下由基金管理人缴纳的增值税后的净额确认为投资收益，其中包括从公允价值变动损益结转的公允价值累计变动额。</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转融通证券出借业务，是指基金以一定的费率通过证券交易所综合业务平台向中国证券金融股份有限公司</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证金公司</w:t>
      </w:r>
      <w:r>
        <w:rPr>
          <w:rFonts w:eastAsiaTheme="minorEastAsia"/>
          <w:kern w:val="0"/>
          <w:szCs w:val="21"/>
        </w:rPr>
        <w:t>”)</w:t>
      </w:r>
      <w:r>
        <w:rPr>
          <w:rFonts w:eastAsiaTheme="minorEastAsia"/>
          <w:kern w:val="0"/>
          <w:szCs w:val="21"/>
        </w:rPr>
        <w:t>出借证券，证金公司到期归还所借证券及相应权益补偿并支付费用的业务。由于基金参与转融通证券出借业务不属于实质性证券转让行为，基金保留了出借证券所有权上几乎所有的风险和报酬，故不终止确认该出借证券，仍按原金融资产类别进行后续计量，并将出借证券获得的利息和</w:t>
      </w:r>
      <w:r>
        <w:rPr>
          <w:rFonts w:eastAsiaTheme="minorEastAsia"/>
          <w:kern w:val="0"/>
          <w:szCs w:val="21"/>
        </w:rPr>
        <w:t>因借入人未能按期归还产生的罚息确认为利息收入，将出借证券发生除送股、转增股份外其他权益事项时产生的权益补偿收入和采取现金清偿方式下产生的差价收入确认为投资收益。</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应收款项在持有期间确认的利息收入按实际利率法计算，实际利率法与直线法差异较小的也可按直线法计算。</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7.4.4.10</w:t>
      </w:r>
      <w:r w:rsidRPr="000944C0">
        <w:rPr>
          <w:rFonts w:eastAsiaTheme="minorEastAsia"/>
          <w:b/>
          <w:color w:val="000000"/>
          <w:kern w:val="0"/>
          <w:szCs w:val="21"/>
        </w:rPr>
        <w:t>费用的确认和计量</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针对基金合同约定费率和计算方法的费用，本基金在费用涵盖期间按合同约定进行确认。</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其他金融负债在持有期间确认的利息支出按实际利率法计算，实际利率法与直线法差异较小的按直线法近似计算。</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7.4.4.11</w:t>
      </w:r>
      <w:r w:rsidRPr="000944C0">
        <w:rPr>
          <w:rFonts w:eastAsiaTheme="minorEastAsia"/>
          <w:b/>
          <w:color w:val="000000"/>
          <w:kern w:val="0"/>
          <w:szCs w:val="21"/>
        </w:rPr>
        <w:t>基金的收益分配政策</w:t>
      </w:r>
    </w:p>
    <w:p w:rsidR="0010133A" w:rsidRDefault="001A59F9" w:rsidP="0010133A">
      <w:pPr>
        <w:widowControl/>
        <w:spacing w:line="360" w:lineRule="auto"/>
        <w:ind w:firstLineChars="200" w:firstLine="420"/>
        <w:rPr>
          <w:kern w:val="0"/>
          <w:szCs w:val="21"/>
        </w:rPr>
      </w:pPr>
      <w:r w:rsidRPr="000944C0">
        <w:rPr>
          <w:rFonts w:eastAsiaTheme="minorEastAsia"/>
          <w:kern w:val="0"/>
          <w:szCs w:val="21"/>
        </w:rPr>
        <w:t>本基金（包括基础份额、</w:t>
      </w:r>
      <w:r w:rsidRPr="000944C0">
        <w:rPr>
          <w:rFonts w:eastAsiaTheme="minorEastAsia"/>
          <w:kern w:val="0"/>
          <w:szCs w:val="21"/>
        </w:rPr>
        <w:t>A</w:t>
      </w:r>
      <w:r w:rsidRPr="000944C0">
        <w:rPr>
          <w:rFonts w:eastAsiaTheme="minorEastAsia"/>
          <w:kern w:val="0"/>
          <w:szCs w:val="21"/>
        </w:rPr>
        <w:t>类份额和</w:t>
      </w:r>
      <w:r w:rsidRPr="000944C0">
        <w:rPr>
          <w:rFonts w:eastAsiaTheme="minorEastAsia"/>
          <w:kern w:val="0"/>
          <w:szCs w:val="21"/>
        </w:rPr>
        <w:t>B</w:t>
      </w:r>
      <w:r w:rsidRPr="000944C0">
        <w:rPr>
          <w:rFonts w:eastAsiaTheme="minorEastAsia"/>
          <w:kern w:val="0"/>
          <w:szCs w:val="21"/>
        </w:rPr>
        <w:t>类份额）存续期内不进行收益分配。</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7.4.4.12</w:t>
      </w:r>
      <w:r w:rsidRPr="000944C0">
        <w:rPr>
          <w:rFonts w:eastAsiaTheme="minorEastAsia"/>
          <w:b/>
          <w:color w:val="000000"/>
          <w:kern w:val="0"/>
          <w:szCs w:val="21"/>
        </w:rPr>
        <w:t>其他重要的会计政策和会计估计</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根据本基金的估值原则和中国证监会允许的基金行业估值实务操作，本基金确定以下类别股票投资、债券投资和基金投资的公允价值时采用的估值方法及其关键假设如下：</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）对于证券交易所上市的股票，若出现重大事项停牌或交易不活跃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等情况，本基金根据中国证监会公告</w:t>
      </w:r>
      <w:r>
        <w:rPr>
          <w:rFonts w:eastAsiaTheme="minorEastAsia"/>
          <w:kern w:val="0"/>
          <w:szCs w:val="21"/>
        </w:rPr>
        <w:t>[2017]13</w:t>
      </w:r>
      <w:r>
        <w:rPr>
          <w:rFonts w:eastAsiaTheme="minorEastAsia"/>
          <w:kern w:val="0"/>
          <w:szCs w:val="21"/>
        </w:rPr>
        <w:t>号《中国证监会关于证券投资基金估值业务的指导意见》，根据具体情况采用《关于发布中基协</w:t>
      </w:r>
      <w:r>
        <w:rPr>
          <w:rFonts w:eastAsiaTheme="minorEastAsia"/>
          <w:kern w:val="0"/>
          <w:szCs w:val="21"/>
        </w:rPr>
        <w:t>(AMAC)</w:t>
      </w:r>
      <w:r>
        <w:rPr>
          <w:rFonts w:eastAsiaTheme="minorEastAsia"/>
          <w:kern w:val="0"/>
          <w:szCs w:val="21"/>
        </w:rPr>
        <w:t>基金行业股票</w:t>
      </w:r>
      <w:r>
        <w:rPr>
          <w:rFonts w:eastAsiaTheme="minorEastAsia"/>
          <w:kern w:val="0"/>
          <w:szCs w:val="21"/>
        </w:rPr>
        <w:t>估值指数的通知》提供的指数收益法、市盈率法等估值技术进行估值。</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）对于在锁定期内的非公开发行股票、首次公开发行股票时公司股东公开发售股份、通过大宗交易取得的带限售期的股票等流通受限股票，根据中国证券投资基金业协会中基协发</w:t>
      </w:r>
      <w:r>
        <w:rPr>
          <w:rFonts w:eastAsiaTheme="minorEastAsia"/>
          <w:kern w:val="0"/>
          <w:szCs w:val="21"/>
        </w:rPr>
        <w:t>[2017]6</w:t>
      </w:r>
      <w:r>
        <w:rPr>
          <w:rFonts w:eastAsiaTheme="minorEastAsia"/>
          <w:kern w:val="0"/>
          <w:szCs w:val="21"/>
        </w:rPr>
        <w:t>号《关于发布</w:t>
      </w:r>
      <w:r>
        <w:rPr>
          <w:rFonts w:eastAsiaTheme="minorEastAsia"/>
          <w:kern w:val="0"/>
          <w:szCs w:val="21"/>
        </w:rPr>
        <w:t>&lt;</w:t>
      </w:r>
      <w:r>
        <w:rPr>
          <w:rFonts w:eastAsiaTheme="minorEastAsia"/>
          <w:kern w:val="0"/>
          <w:szCs w:val="21"/>
        </w:rPr>
        <w:t>证券投资基金投资流通受限股票估值指引</w:t>
      </w:r>
      <w:r>
        <w:rPr>
          <w:rFonts w:eastAsiaTheme="minorEastAsia"/>
          <w:kern w:val="0"/>
          <w:szCs w:val="21"/>
        </w:rPr>
        <w:t>(</w:t>
      </w:r>
      <w:r>
        <w:rPr>
          <w:rFonts w:eastAsiaTheme="minorEastAsia"/>
          <w:kern w:val="0"/>
          <w:szCs w:val="21"/>
        </w:rPr>
        <w:t>试行</w:t>
      </w:r>
      <w:r>
        <w:rPr>
          <w:rFonts w:eastAsiaTheme="minorEastAsia"/>
          <w:kern w:val="0"/>
          <w:szCs w:val="21"/>
        </w:rPr>
        <w:t>)&gt;</w:t>
      </w:r>
      <w:r>
        <w:rPr>
          <w:rFonts w:eastAsiaTheme="minorEastAsia"/>
          <w:kern w:val="0"/>
          <w:szCs w:val="21"/>
        </w:rPr>
        <w:t>的通知》之附件《证券投资基金投资流通受限股票估值指引</w:t>
      </w:r>
      <w:r>
        <w:rPr>
          <w:rFonts w:eastAsiaTheme="minorEastAsia"/>
          <w:kern w:val="0"/>
          <w:szCs w:val="21"/>
        </w:rPr>
        <w:t>(</w:t>
      </w:r>
      <w:r>
        <w:rPr>
          <w:rFonts w:eastAsiaTheme="minorEastAsia"/>
          <w:kern w:val="0"/>
          <w:szCs w:val="21"/>
        </w:rPr>
        <w:t>试行</w:t>
      </w:r>
      <w:r>
        <w:rPr>
          <w:rFonts w:eastAsiaTheme="minorEastAsia"/>
          <w:kern w:val="0"/>
          <w:szCs w:val="21"/>
        </w:rPr>
        <w:t>)</w:t>
      </w:r>
      <w:r>
        <w:rPr>
          <w:rFonts w:eastAsiaTheme="minorEastAsia"/>
          <w:kern w:val="0"/>
          <w:szCs w:val="21"/>
        </w:rPr>
        <w:t>》，按估值日在证券交易所上市交易的同一股票的公允价值扣除中证指数有限公司根据指引所独立提供的该流通受限股票剩余限售期对应的流动性折扣后的价值进行估值。</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w:t>
      </w:r>
      <w:r w:rsidRPr="000944C0">
        <w:rPr>
          <w:rFonts w:eastAsiaTheme="minorEastAsia"/>
          <w:kern w:val="0"/>
          <w:szCs w:val="21"/>
        </w:rPr>
        <w:t>3</w:t>
      </w:r>
      <w:r w:rsidRPr="000944C0">
        <w:rPr>
          <w:rFonts w:eastAsiaTheme="minorEastAsia"/>
          <w:kern w:val="0"/>
          <w:szCs w:val="21"/>
        </w:rPr>
        <w:t>）对于在证券交易所上市或挂牌转让的固定收益品种</w:t>
      </w:r>
      <w:r w:rsidRPr="000944C0">
        <w:rPr>
          <w:rFonts w:eastAsiaTheme="minorEastAsia"/>
          <w:kern w:val="0"/>
          <w:szCs w:val="21"/>
        </w:rPr>
        <w:t>(</w:t>
      </w:r>
      <w:r w:rsidRPr="000944C0">
        <w:rPr>
          <w:rFonts w:eastAsiaTheme="minorEastAsia"/>
          <w:kern w:val="0"/>
          <w:szCs w:val="21"/>
        </w:rPr>
        <w:t>可转换债券除外</w:t>
      </w:r>
      <w:r w:rsidRPr="000944C0">
        <w:rPr>
          <w:rFonts w:eastAsiaTheme="minorEastAsia"/>
          <w:kern w:val="0"/>
          <w:szCs w:val="21"/>
        </w:rPr>
        <w:t>)</w:t>
      </w:r>
      <w:r w:rsidRPr="000944C0">
        <w:rPr>
          <w:rFonts w:eastAsiaTheme="minorEastAsia"/>
          <w:kern w:val="0"/>
          <w:szCs w:val="21"/>
        </w:rPr>
        <w:t>及在银行间同业市场交易的固定收益品种，根据中国证监会公告</w:t>
      </w:r>
      <w:r w:rsidRPr="000944C0">
        <w:rPr>
          <w:rFonts w:eastAsiaTheme="minorEastAsia"/>
          <w:kern w:val="0"/>
          <w:szCs w:val="21"/>
        </w:rPr>
        <w:t>[2017]13</w:t>
      </w:r>
      <w:r w:rsidRPr="000944C0">
        <w:rPr>
          <w:rFonts w:eastAsiaTheme="minorEastAsia"/>
          <w:kern w:val="0"/>
          <w:szCs w:val="21"/>
        </w:rPr>
        <w:t>号《中国证监会关于证券投资基金估值业务的指导意见》及《中国证券投资基金业协会估值核算工作小组关于</w:t>
      </w:r>
      <w:r w:rsidRPr="000944C0">
        <w:rPr>
          <w:rFonts w:eastAsiaTheme="minorEastAsia"/>
          <w:kern w:val="0"/>
          <w:szCs w:val="21"/>
        </w:rPr>
        <w:t>2015</w:t>
      </w:r>
      <w:r w:rsidRPr="000944C0">
        <w:rPr>
          <w:rFonts w:eastAsiaTheme="minorEastAsia"/>
          <w:kern w:val="0"/>
          <w:szCs w:val="21"/>
        </w:rPr>
        <w:t>年</w:t>
      </w:r>
      <w:r w:rsidRPr="000944C0">
        <w:rPr>
          <w:rFonts w:eastAsiaTheme="minorEastAsia"/>
          <w:kern w:val="0"/>
          <w:szCs w:val="21"/>
        </w:rPr>
        <w:t>1</w:t>
      </w:r>
      <w:r w:rsidRPr="000944C0">
        <w:rPr>
          <w:rFonts w:eastAsiaTheme="minorEastAsia"/>
          <w:kern w:val="0"/>
          <w:szCs w:val="21"/>
        </w:rPr>
        <w:t>季度固定收益品种的估值处理标准》采用估值技术确定公允价值。本基金持有的证券交易所上市或挂牌转让的固定收益品种</w:t>
      </w:r>
      <w:r w:rsidRPr="000944C0">
        <w:rPr>
          <w:rFonts w:eastAsiaTheme="minorEastAsia"/>
          <w:kern w:val="0"/>
          <w:szCs w:val="21"/>
        </w:rPr>
        <w:t>(</w:t>
      </w:r>
      <w:r w:rsidRPr="000944C0">
        <w:rPr>
          <w:rFonts w:eastAsiaTheme="minorEastAsia"/>
          <w:kern w:val="0"/>
          <w:szCs w:val="21"/>
        </w:rPr>
        <w:t>可转换债券除外</w:t>
      </w:r>
      <w:r w:rsidRPr="000944C0">
        <w:rPr>
          <w:rFonts w:eastAsiaTheme="minorEastAsia"/>
          <w:kern w:val="0"/>
          <w:szCs w:val="21"/>
        </w:rPr>
        <w:t>)</w:t>
      </w:r>
      <w:r w:rsidRPr="000944C0">
        <w:rPr>
          <w:rFonts w:eastAsiaTheme="minorEastAsia"/>
          <w:kern w:val="0"/>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7.4.5</w:t>
      </w:r>
      <w:r w:rsidRPr="000944C0">
        <w:rPr>
          <w:rFonts w:eastAsiaTheme="minorEastAsia"/>
          <w:b/>
          <w:color w:val="000000"/>
          <w:kern w:val="0"/>
          <w:szCs w:val="21"/>
        </w:rPr>
        <w:t>会计政策和会计估计变更以及差错更正的说明</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7.4.5.1</w:t>
      </w:r>
      <w:r w:rsidRPr="000944C0">
        <w:rPr>
          <w:rFonts w:eastAsiaTheme="minorEastAsia"/>
          <w:b/>
          <w:color w:val="000000"/>
          <w:kern w:val="0"/>
          <w:szCs w:val="21"/>
        </w:rPr>
        <w:t>会计政策变更的说明</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本基金本报告期未发生会计政策变更。</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7.4.5.2</w:t>
      </w:r>
      <w:r w:rsidRPr="000944C0">
        <w:rPr>
          <w:rFonts w:eastAsiaTheme="minorEastAsia"/>
          <w:b/>
          <w:color w:val="000000"/>
          <w:kern w:val="0"/>
          <w:szCs w:val="21"/>
        </w:rPr>
        <w:t>会计估计变更的说明</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本基金本报告期未发生会计估计变更。</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7.4.5.3</w:t>
      </w:r>
      <w:r w:rsidRPr="000944C0">
        <w:rPr>
          <w:rFonts w:eastAsiaTheme="minorEastAsia"/>
          <w:b/>
          <w:color w:val="000000"/>
          <w:kern w:val="0"/>
          <w:szCs w:val="21"/>
        </w:rPr>
        <w:t>差错更正的说明</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本基金本报告期无会计差错更正。</w:t>
      </w:r>
    </w:p>
    <w:p w:rsidR="001A59F9" w:rsidRPr="000944C0" w:rsidRDefault="001A59F9" w:rsidP="00DC0F70">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7.4.6</w:t>
      </w:r>
      <w:r w:rsidRPr="000944C0">
        <w:rPr>
          <w:rFonts w:eastAsiaTheme="minorEastAsia"/>
          <w:b/>
          <w:color w:val="000000"/>
          <w:kern w:val="0"/>
          <w:szCs w:val="21"/>
        </w:rPr>
        <w:t>税项</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[2012]85</w:t>
      </w:r>
      <w:r>
        <w:rPr>
          <w:rFonts w:eastAsiaTheme="minorEastAsia"/>
          <w:kern w:val="0"/>
          <w:szCs w:val="21"/>
        </w:rPr>
        <w:t>号《关于实施上市公司股息红利差别化个人所得税政策有</w:t>
      </w:r>
      <w:r>
        <w:rPr>
          <w:rFonts w:eastAsiaTheme="minorEastAsia"/>
          <w:kern w:val="0"/>
          <w:szCs w:val="21"/>
        </w:rPr>
        <w:t>关问题的通知》、财税</w:t>
      </w:r>
      <w:r>
        <w:rPr>
          <w:rFonts w:eastAsiaTheme="minorEastAsia"/>
          <w:kern w:val="0"/>
          <w:szCs w:val="21"/>
        </w:rPr>
        <w:t>[2015]101</w:t>
      </w:r>
      <w:r>
        <w:rPr>
          <w:rFonts w:eastAsiaTheme="minorEastAsia"/>
          <w:kern w:val="0"/>
          <w:szCs w:val="21"/>
        </w:rPr>
        <w:t>号《关于上市公司股息红利差别化个人所得税政策有关问题的通知》、财税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号《关于明确金融房地产开发教育辅助服务等增值税政策的通知》、财税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w:t>
      </w:r>
      <w:r>
        <w:rPr>
          <w:rFonts w:eastAsiaTheme="minorEastAsia"/>
          <w:kern w:val="0"/>
          <w:szCs w:val="21"/>
        </w:rPr>
        <w:t>题的通知》、财税</w:t>
      </w:r>
      <w:r>
        <w:rPr>
          <w:rFonts w:eastAsiaTheme="minorEastAsia"/>
          <w:kern w:val="0"/>
          <w:szCs w:val="21"/>
        </w:rPr>
        <w:t>[2017]90</w:t>
      </w:r>
      <w:r>
        <w:rPr>
          <w:rFonts w:eastAsiaTheme="minorEastAsia"/>
          <w:kern w:val="0"/>
          <w:szCs w:val="21"/>
        </w:rPr>
        <w:t>号《关于租入固定资产进项税额抵扣等增值税政策的通知》及其他相关财税法规和实务操作，主要税项列示如下：</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日前运营过程中发生的增值税应税行为，未缴纳增值税的，不再缴纳；已缴纳增值税的，已纳税额从资管产品管理人以后月份的增值税应纳税额中抵减。</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对证券投资基金管理人运用基金买卖股</w:t>
      </w:r>
      <w:r>
        <w:rPr>
          <w:rFonts w:eastAsiaTheme="minorEastAsia"/>
          <w:kern w:val="0"/>
          <w:szCs w:val="21"/>
        </w:rPr>
        <w:t>票、债券的转让收入免征增值税，对国债、地方政府债以及金融同业往来利息收入亦免征增值税。资管产品管理人运营资管产品提供的贷款服务，以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日起产生的利息及利息性质的收入为销售额。资管产品管理人运营资管产品转让</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日前取得的基金、非货物期货，可以选择按照实际买入价计算销售额，或者以</w:t>
      </w:r>
      <w:r>
        <w:rPr>
          <w:rFonts w:eastAsiaTheme="minorEastAsia"/>
          <w:kern w:val="0"/>
          <w:szCs w:val="21"/>
        </w:rPr>
        <w:t xml:space="preserve"> 2017</w:t>
      </w:r>
      <w:r>
        <w:rPr>
          <w:rFonts w:eastAsiaTheme="minorEastAsia"/>
          <w:kern w:val="0"/>
          <w:szCs w:val="21"/>
        </w:rPr>
        <w:t>年最后一个交易日的基金份额净值、非货物期货结算价格作为买入价计算销售额。</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对基金从证券市场中取得的收入，包括买卖股票、债券的差价收入，股票的股息、红利收入，债券的利息收入及其他收入，暂不征收</w:t>
      </w:r>
      <w:r>
        <w:rPr>
          <w:rFonts w:eastAsiaTheme="minorEastAsia"/>
          <w:kern w:val="0"/>
          <w:szCs w:val="21"/>
        </w:rPr>
        <w:t>企业所得税。</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对基金取得的企业债券利息收入，应由发行债券的企业在向基金支付利息时代扣代缴</w:t>
      </w:r>
      <w:r>
        <w:rPr>
          <w:rFonts w:eastAsiaTheme="minorEastAsia"/>
          <w:kern w:val="0"/>
          <w:szCs w:val="21"/>
        </w:rPr>
        <w:t>20%</w:t>
      </w:r>
      <w:r>
        <w:rPr>
          <w:rFonts w:eastAsiaTheme="minorEastAsia"/>
          <w:kern w:val="0"/>
          <w:szCs w:val="21"/>
        </w:rPr>
        <w:t>的个人所得税。对基金从上市公司取得的股息红利所得，持股期限在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的，暂减按</w:t>
      </w:r>
      <w:r>
        <w:rPr>
          <w:rFonts w:eastAsiaTheme="minorEastAsia"/>
          <w:kern w:val="0"/>
          <w:szCs w:val="21"/>
        </w:rPr>
        <w:t>50%</w:t>
      </w:r>
      <w:r>
        <w:rPr>
          <w:rFonts w:eastAsiaTheme="minorEastAsia"/>
          <w:kern w:val="0"/>
          <w:szCs w:val="21"/>
        </w:rPr>
        <w:t>计入应纳税所得额；持股期限超过</w:t>
      </w:r>
      <w:r>
        <w:rPr>
          <w:rFonts w:eastAsiaTheme="minorEastAsia"/>
          <w:kern w:val="0"/>
          <w:szCs w:val="21"/>
        </w:rPr>
        <w:t>1</w:t>
      </w:r>
      <w:r>
        <w:rPr>
          <w:rFonts w:eastAsiaTheme="minorEastAsia"/>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kern w:val="0"/>
          <w:szCs w:val="21"/>
        </w:rPr>
        <w:t>50%</w:t>
      </w:r>
      <w:r>
        <w:rPr>
          <w:rFonts w:eastAsiaTheme="minorEastAsia"/>
          <w:kern w:val="0"/>
          <w:szCs w:val="21"/>
        </w:rPr>
        <w:t>计入应纳税所得额。上述所得统一适用</w:t>
      </w:r>
      <w:r>
        <w:rPr>
          <w:rFonts w:eastAsiaTheme="minorEastAsia"/>
          <w:kern w:val="0"/>
          <w:szCs w:val="21"/>
        </w:rPr>
        <w:t>2</w:t>
      </w:r>
      <w:r>
        <w:rPr>
          <w:rFonts w:eastAsiaTheme="minorEastAsia"/>
          <w:kern w:val="0"/>
          <w:szCs w:val="21"/>
        </w:rPr>
        <w:t>0%</w:t>
      </w:r>
      <w:r>
        <w:rPr>
          <w:rFonts w:eastAsiaTheme="minorEastAsia"/>
          <w:kern w:val="0"/>
          <w:szCs w:val="21"/>
        </w:rPr>
        <w:t>的税率计征个人所得税。</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基金卖出股票按</w:t>
      </w:r>
      <w:r>
        <w:rPr>
          <w:rFonts w:eastAsiaTheme="minorEastAsia"/>
          <w:kern w:val="0"/>
          <w:szCs w:val="21"/>
        </w:rPr>
        <w:t>0.1%</w:t>
      </w:r>
      <w:r>
        <w:rPr>
          <w:rFonts w:eastAsiaTheme="minorEastAsia"/>
          <w:kern w:val="0"/>
          <w:szCs w:val="21"/>
        </w:rPr>
        <w:t>的税率缴纳股票交易印花税，买入股票不征收股票交易印花税。</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 xml:space="preserve">(5) </w:t>
      </w:r>
      <w:r w:rsidRPr="000944C0">
        <w:rPr>
          <w:rFonts w:eastAsiaTheme="minorEastAsia"/>
          <w:kern w:val="0"/>
          <w:szCs w:val="21"/>
        </w:rPr>
        <w:t>本基金的城市维护建设税、教育费附加和地方教育附加等税费按照实际缴纳增值税额的适用比例计算缴纳。</w:t>
      </w:r>
    </w:p>
    <w:p w:rsidR="001A59F9" w:rsidRPr="00A80EEF" w:rsidRDefault="001A59F9" w:rsidP="00DC0F70">
      <w:pPr>
        <w:autoSpaceDE w:val="0"/>
        <w:autoSpaceDN w:val="0"/>
        <w:adjustRightInd w:val="0"/>
        <w:spacing w:line="360" w:lineRule="auto"/>
        <w:jc w:val="left"/>
        <w:rPr>
          <w:rFonts w:asciiTheme="minorEastAsia" w:eastAsiaTheme="minorEastAsia" w:hAnsiTheme="minorEastAsia"/>
          <w:b/>
          <w:color w:val="000000"/>
          <w:kern w:val="0"/>
          <w:szCs w:val="21"/>
        </w:rPr>
      </w:pPr>
      <w:r w:rsidRPr="00A80EEF">
        <w:rPr>
          <w:rFonts w:asciiTheme="minorEastAsia" w:eastAsiaTheme="minorEastAsia" w:hAnsiTheme="minorEastAsia"/>
          <w:b/>
          <w:bCs/>
          <w:color w:val="000000"/>
          <w:kern w:val="0"/>
          <w:szCs w:val="21"/>
        </w:rPr>
        <w:t>7.4.7</w:t>
      </w:r>
      <w:r w:rsidRPr="00A80EEF">
        <w:rPr>
          <w:rFonts w:asciiTheme="minorEastAsia" w:eastAsiaTheme="minorEastAsia" w:hAnsiTheme="minorEastAsia" w:hint="eastAsia"/>
          <w:b/>
          <w:color w:val="000000"/>
          <w:kern w:val="0"/>
          <w:szCs w:val="21"/>
        </w:rPr>
        <w:t>重要财务报表项目的说明</w:t>
      </w:r>
    </w:p>
    <w:p w:rsidR="001A59F9" w:rsidRPr="00A80EEF" w:rsidRDefault="001A59F9" w:rsidP="00DC0F70">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7.4.7.1</w:t>
      </w:r>
      <w:r w:rsidRPr="00A80EEF">
        <w:rPr>
          <w:rFonts w:asciiTheme="minorEastAsia" w:eastAsiaTheme="minorEastAsia" w:hAnsiTheme="minorEastAsia" w:hint="eastAsia"/>
          <w:b/>
          <w:color w:val="000000"/>
          <w:szCs w:val="21"/>
        </w:rPr>
        <w:t>银行存款</w:t>
      </w:r>
    </w:p>
    <w:p w:rsidR="00B43A9B" w:rsidRDefault="00B43A9B" w:rsidP="00B43A9B">
      <w:pPr>
        <w:autoSpaceDE w:val="0"/>
        <w:autoSpaceDN w:val="0"/>
        <w:adjustRightInd w:val="0"/>
        <w:spacing w:line="360" w:lineRule="auto"/>
        <w:ind w:left="15"/>
        <w:jc w:val="right"/>
        <w:rPr>
          <w:rFonts w:eastAsiaTheme="minorEastAsia"/>
          <w:b/>
          <w:color w:val="000000"/>
          <w:kern w:val="0"/>
          <w:szCs w:val="21"/>
        </w:rPr>
      </w:pPr>
      <w:r>
        <w:rPr>
          <w:rFonts w:eastAsia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B43A9B" w:rsidTr="00B43A9B">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jc w:val="center"/>
              <w:rPr>
                <w:rFonts w:eastAsiaTheme="minorEastAsia"/>
                <w:szCs w:val="21"/>
              </w:rPr>
            </w:pPr>
            <w:r>
              <w:rPr>
                <w:rFonts w:eastAsiaTheme="minorEastAsia" w:hint="eastAsia"/>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43A9B" w:rsidRDefault="00B43A9B">
            <w:pPr>
              <w:spacing w:line="360" w:lineRule="auto"/>
              <w:jc w:val="center"/>
              <w:rPr>
                <w:rFonts w:eastAsiaTheme="minorEastAsia"/>
                <w:kern w:val="0"/>
                <w:szCs w:val="21"/>
              </w:rPr>
            </w:pPr>
            <w:r>
              <w:rPr>
                <w:rFonts w:eastAsiaTheme="minorEastAsia" w:hint="eastAsia"/>
                <w:kern w:val="0"/>
                <w:szCs w:val="21"/>
              </w:rPr>
              <w:t>本期末</w:t>
            </w:r>
          </w:p>
          <w:p w:rsidR="00B43A9B" w:rsidRDefault="00B43A9B">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43A9B" w:rsidRDefault="00B43A9B">
            <w:pPr>
              <w:spacing w:line="360" w:lineRule="auto"/>
              <w:jc w:val="center"/>
              <w:rPr>
                <w:rFonts w:eastAsiaTheme="minorEastAsia"/>
                <w:kern w:val="0"/>
                <w:szCs w:val="21"/>
              </w:rPr>
            </w:pPr>
            <w:r>
              <w:rPr>
                <w:rFonts w:eastAsiaTheme="minorEastAsia" w:hint="eastAsia"/>
                <w:kern w:val="0"/>
                <w:szCs w:val="21"/>
              </w:rPr>
              <w:t>上年度末</w:t>
            </w:r>
          </w:p>
          <w:p w:rsidR="00B43A9B" w:rsidRDefault="00B43A9B">
            <w:pPr>
              <w:spacing w:line="360" w:lineRule="auto"/>
              <w:jc w:val="center"/>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B43A9B" w:rsidTr="00B43A9B">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rPr>
                <w:rFonts w:eastAsiaTheme="minorEastAsia"/>
                <w:kern w:val="0"/>
                <w:szCs w:val="21"/>
              </w:rPr>
            </w:pPr>
            <w:r>
              <w:rPr>
                <w:rFonts w:eastAsiaTheme="minorEastAsia" w:hint="eastAsia"/>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jc w:val="right"/>
              <w:rPr>
                <w:rFonts w:eastAsiaTheme="minorEastAsia"/>
                <w:kern w:val="0"/>
                <w:szCs w:val="21"/>
              </w:rPr>
            </w:pPr>
            <w:r>
              <w:rPr>
                <w:rFonts w:eastAsiaTheme="minorEastAsia"/>
                <w:kern w:val="0"/>
                <w:szCs w:val="21"/>
              </w:rPr>
              <w:t>46,043,007.02</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jc w:val="right"/>
              <w:rPr>
                <w:rFonts w:eastAsiaTheme="minorEastAsia"/>
                <w:kern w:val="0"/>
                <w:szCs w:val="21"/>
              </w:rPr>
            </w:pPr>
            <w:r>
              <w:rPr>
                <w:rFonts w:eastAsiaTheme="minorEastAsia"/>
                <w:kern w:val="0"/>
                <w:szCs w:val="21"/>
              </w:rPr>
              <w:t>39,819,381.02</w:t>
            </w:r>
          </w:p>
        </w:tc>
      </w:tr>
      <w:tr w:rsidR="00B43A9B" w:rsidTr="00B43A9B">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rPr>
                <w:rFonts w:eastAsiaTheme="minorEastAsia"/>
                <w:kern w:val="0"/>
                <w:szCs w:val="21"/>
              </w:rPr>
            </w:pPr>
            <w:r>
              <w:rPr>
                <w:rFonts w:eastAsiaTheme="minorEastAsia" w:hint="eastAsia"/>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jc w:val="right"/>
              <w:rPr>
                <w:rFonts w:eastAsiaTheme="minorEastAsia"/>
                <w:kern w:val="0"/>
                <w:szCs w:val="21"/>
              </w:rPr>
            </w:pPr>
            <w:r>
              <w:rPr>
                <w:rFonts w:eastAsiaTheme="minorEastAsia"/>
                <w:kern w:val="0"/>
                <w:szCs w:val="21"/>
              </w:rPr>
              <w:t>-</w:t>
            </w:r>
          </w:p>
        </w:tc>
      </w:tr>
      <w:tr w:rsidR="00B43A9B" w:rsidTr="00B43A9B">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43A9B" w:rsidRDefault="00B43A9B">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43A9B" w:rsidRDefault="00B43A9B">
            <w:pPr>
              <w:spacing w:line="360" w:lineRule="auto"/>
              <w:jc w:val="right"/>
              <w:rPr>
                <w:rFonts w:eastAsiaTheme="minorEastAsia"/>
                <w:color w:val="000000" w:themeColor="text1"/>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jc w:val="right"/>
              <w:rPr>
                <w:rFonts w:eastAsiaTheme="minorEastAsia"/>
                <w:kern w:val="0"/>
                <w:szCs w:val="21"/>
              </w:rPr>
            </w:pPr>
            <w:r>
              <w:rPr>
                <w:rFonts w:eastAsiaTheme="minorEastAsia"/>
                <w:color w:val="000000" w:themeColor="text1"/>
                <w:kern w:val="0"/>
                <w:szCs w:val="21"/>
              </w:rPr>
              <w:t>-</w:t>
            </w:r>
          </w:p>
        </w:tc>
      </w:tr>
      <w:tr w:rsidR="00B43A9B" w:rsidTr="00B43A9B">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43A9B" w:rsidRDefault="00B43A9B">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43A9B" w:rsidRDefault="00B43A9B">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43A9B" w:rsidRDefault="00B43A9B">
            <w:pPr>
              <w:spacing w:line="360" w:lineRule="auto"/>
              <w:jc w:val="right"/>
              <w:rPr>
                <w:rFonts w:eastAsiaTheme="minorEastAsia"/>
                <w:kern w:val="0"/>
                <w:szCs w:val="21"/>
              </w:rPr>
            </w:pPr>
            <w:r>
              <w:rPr>
                <w:rFonts w:eastAsiaTheme="minorEastAsia"/>
                <w:kern w:val="0"/>
                <w:szCs w:val="21"/>
              </w:rPr>
              <w:t>-</w:t>
            </w:r>
          </w:p>
        </w:tc>
      </w:tr>
      <w:tr w:rsidR="00B43A9B" w:rsidTr="00B43A9B">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B43A9B" w:rsidRDefault="00B43A9B">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43A9B" w:rsidRDefault="00B43A9B">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B43A9B" w:rsidRDefault="00B43A9B">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B43A9B" w:rsidTr="00B43A9B">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rPr>
                <w:rFonts w:eastAsiaTheme="minorEastAsia"/>
                <w:color w:val="000000"/>
                <w:kern w:val="0"/>
                <w:szCs w:val="21"/>
              </w:rPr>
            </w:pPr>
            <w:r>
              <w:rPr>
                <w:rFonts w:eastAsiaTheme="minorEastAsia" w:hint="eastAsia"/>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jc w:val="right"/>
              <w:rPr>
                <w:rFonts w:eastAsiaTheme="minorEastAsia"/>
                <w:kern w:val="0"/>
                <w:szCs w:val="21"/>
              </w:rPr>
            </w:pPr>
            <w:r>
              <w:rPr>
                <w:rFonts w:eastAsiaTheme="minorEastAsia"/>
                <w:kern w:val="0"/>
                <w:szCs w:val="21"/>
              </w:rPr>
              <w:t>-</w:t>
            </w:r>
          </w:p>
        </w:tc>
      </w:tr>
      <w:tr w:rsidR="00B43A9B" w:rsidTr="00B43A9B">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rPr>
                <w:rFonts w:eastAsiaTheme="minorEastAsia"/>
                <w:color w:val="000000"/>
                <w:kern w:val="0"/>
                <w:szCs w:val="21"/>
              </w:rPr>
            </w:pPr>
            <w:r>
              <w:rPr>
                <w:rFonts w:eastAsiaTheme="minorEastAsia" w:hint="eastAsia"/>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jc w:val="right"/>
              <w:rPr>
                <w:rFonts w:eastAsiaTheme="minorEastAsia"/>
                <w:kern w:val="0"/>
                <w:szCs w:val="21"/>
              </w:rPr>
            </w:pPr>
            <w:r>
              <w:rPr>
                <w:rFonts w:eastAsiaTheme="minorEastAsia"/>
                <w:kern w:val="0"/>
                <w:szCs w:val="21"/>
              </w:rPr>
              <w:t>46,043,007.02</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B43A9B" w:rsidRDefault="00B43A9B">
            <w:pPr>
              <w:spacing w:line="360" w:lineRule="auto"/>
              <w:jc w:val="right"/>
              <w:rPr>
                <w:rFonts w:eastAsiaTheme="minorEastAsia"/>
                <w:kern w:val="0"/>
                <w:szCs w:val="21"/>
              </w:rPr>
            </w:pPr>
            <w:r>
              <w:rPr>
                <w:rFonts w:eastAsiaTheme="minorEastAsia"/>
                <w:kern w:val="0"/>
                <w:szCs w:val="21"/>
              </w:rPr>
              <w:t>39,819,381.02</w:t>
            </w:r>
          </w:p>
        </w:tc>
      </w:tr>
    </w:tbl>
    <w:p w:rsidR="001A59F9" w:rsidRDefault="001A59F9" w:rsidP="00415BAE">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7.4.7.2</w:t>
      </w:r>
      <w:r w:rsidRPr="00A80EEF">
        <w:rPr>
          <w:rFonts w:asciiTheme="minorEastAsia" w:eastAsiaTheme="minorEastAsia" w:hAnsiTheme="minorEastAsia" w:hint="eastAsia"/>
          <w:b/>
          <w:color w:val="000000"/>
          <w:szCs w:val="21"/>
        </w:rPr>
        <w:t>交易性金融资产</w:t>
      </w:r>
    </w:p>
    <w:p w:rsidR="00CC732A" w:rsidRPr="000944C0" w:rsidRDefault="00CC732A" w:rsidP="00CC732A">
      <w:pPr>
        <w:autoSpaceDE w:val="0"/>
        <w:autoSpaceDN w:val="0"/>
        <w:adjustRightInd w:val="0"/>
        <w:spacing w:before="29" w:line="360" w:lineRule="auto"/>
        <w:ind w:left="15"/>
        <w:jc w:val="right"/>
        <w:rPr>
          <w:rFonts w:eastAsiaTheme="minorEastAsia"/>
          <w:color w:val="000000"/>
          <w:szCs w:val="21"/>
        </w:rPr>
      </w:pPr>
      <w:r w:rsidRPr="000944C0">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CC732A" w:rsidRPr="000944C0" w:rsidTr="00FF3621">
        <w:trPr>
          <w:trHeight w:val="255"/>
          <w:jc w:val="center"/>
        </w:trPr>
        <w:tc>
          <w:tcPr>
            <w:tcW w:w="2268" w:type="dxa"/>
            <w:gridSpan w:val="2"/>
            <w:vMerge w:val="restart"/>
            <w:vAlign w:val="center"/>
          </w:tcPr>
          <w:p w:rsidR="00CC732A" w:rsidRPr="000944C0" w:rsidRDefault="00CC732A" w:rsidP="00FF3621">
            <w:pPr>
              <w:spacing w:line="360" w:lineRule="auto"/>
              <w:jc w:val="center"/>
              <w:rPr>
                <w:rFonts w:eastAsiaTheme="minorEastAsia"/>
                <w:color w:val="000000"/>
                <w:kern w:val="0"/>
                <w:szCs w:val="21"/>
              </w:rPr>
            </w:pPr>
            <w:r w:rsidRPr="000944C0">
              <w:rPr>
                <w:rFonts w:eastAsiaTheme="minorEastAsia"/>
                <w:color w:val="000000"/>
                <w:kern w:val="0"/>
                <w:szCs w:val="21"/>
              </w:rPr>
              <w:t>项目</w:t>
            </w:r>
          </w:p>
        </w:tc>
        <w:tc>
          <w:tcPr>
            <w:tcW w:w="7018" w:type="dxa"/>
            <w:gridSpan w:val="3"/>
            <w:vAlign w:val="center"/>
          </w:tcPr>
          <w:p w:rsidR="00CC732A" w:rsidRPr="000944C0" w:rsidRDefault="00CC732A" w:rsidP="00FF3621">
            <w:pPr>
              <w:spacing w:line="360" w:lineRule="auto"/>
              <w:jc w:val="center"/>
              <w:rPr>
                <w:rFonts w:eastAsiaTheme="minorEastAsia"/>
                <w:color w:val="000000"/>
                <w:kern w:val="0"/>
                <w:szCs w:val="21"/>
              </w:rPr>
            </w:pPr>
            <w:r w:rsidRPr="000944C0">
              <w:rPr>
                <w:rFonts w:eastAsiaTheme="minorEastAsia"/>
                <w:color w:val="000000"/>
                <w:kern w:val="0"/>
                <w:szCs w:val="21"/>
              </w:rPr>
              <w:t>本期末</w:t>
            </w:r>
          </w:p>
          <w:p w:rsidR="00CC732A" w:rsidRPr="000944C0" w:rsidRDefault="00CC732A" w:rsidP="00FF3621">
            <w:pPr>
              <w:spacing w:line="360" w:lineRule="auto"/>
              <w:jc w:val="center"/>
              <w:rPr>
                <w:rFonts w:eastAsiaTheme="minorEastAsia"/>
                <w:color w:val="000000"/>
                <w:kern w:val="0"/>
                <w:szCs w:val="21"/>
              </w:rPr>
            </w:pPr>
            <w:r w:rsidRPr="000944C0">
              <w:rPr>
                <w:rFonts w:eastAsiaTheme="minorEastAsia"/>
                <w:color w:val="000000"/>
                <w:kern w:val="0"/>
                <w:szCs w:val="21"/>
              </w:rPr>
              <w:t>2019</w:t>
            </w:r>
            <w:r w:rsidRPr="000944C0">
              <w:rPr>
                <w:rFonts w:eastAsiaTheme="minorEastAsia"/>
                <w:color w:val="000000"/>
                <w:kern w:val="0"/>
                <w:szCs w:val="21"/>
              </w:rPr>
              <w:t>年</w:t>
            </w:r>
            <w:r w:rsidRPr="000944C0">
              <w:rPr>
                <w:rFonts w:eastAsiaTheme="minorEastAsia"/>
                <w:color w:val="000000"/>
                <w:kern w:val="0"/>
                <w:szCs w:val="21"/>
              </w:rPr>
              <w:t>12</w:t>
            </w:r>
            <w:r w:rsidRPr="000944C0">
              <w:rPr>
                <w:rFonts w:eastAsiaTheme="minorEastAsia"/>
                <w:color w:val="000000"/>
                <w:kern w:val="0"/>
                <w:szCs w:val="21"/>
              </w:rPr>
              <w:t>月</w:t>
            </w:r>
            <w:r w:rsidRPr="000944C0">
              <w:rPr>
                <w:rFonts w:eastAsiaTheme="minorEastAsia"/>
                <w:color w:val="000000"/>
                <w:kern w:val="0"/>
                <w:szCs w:val="21"/>
              </w:rPr>
              <w:t>31</w:t>
            </w:r>
            <w:r w:rsidRPr="000944C0">
              <w:rPr>
                <w:rFonts w:eastAsiaTheme="minorEastAsia"/>
                <w:color w:val="000000"/>
                <w:kern w:val="0"/>
                <w:szCs w:val="21"/>
              </w:rPr>
              <w:t>日</w:t>
            </w:r>
          </w:p>
        </w:tc>
      </w:tr>
      <w:tr w:rsidR="00CC732A" w:rsidRPr="000944C0" w:rsidTr="00CC732A">
        <w:trPr>
          <w:trHeight w:val="270"/>
          <w:jc w:val="center"/>
        </w:trPr>
        <w:tc>
          <w:tcPr>
            <w:tcW w:w="2268" w:type="dxa"/>
            <w:gridSpan w:val="2"/>
            <w:vMerge/>
            <w:vAlign w:val="center"/>
          </w:tcPr>
          <w:p w:rsidR="00CC732A" w:rsidRPr="000944C0" w:rsidRDefault="00CC732A" w:rsidP="00FF3621">
            <w:pPr>
              <w:widowControl/>
              <w:spacing w:line="360" w:lineRule="auto"/>
              <w:jc w:val="left"/>
              <w:rPr>
                <w:rFonts w:eastAsiaTheme="minorEastAsia"/>
                <w:color w:val="000000"/>
                <w:kern w:val="0"/>
                <w:szCs w:val="21"/>
              </w:rPr>
            </w:pPr>
          </w:p>
        </w:tc>
        <w:tc>
          <w:tcPr>
            <w:tcW w:w="2339" w:type="dxa"/>
            <w:vAlign w:val="center"/>
          </w:tcPr>
          <w:p w:rsidR="00CC732A" w:rsidRPr="000944C0" w:rsidRDefault="00CC732A" w:rsidP="00FF3621">
            <w:pPr>
              <w:spacing w:line="360" w:lineRule="auto"/>
              <w:jc w:val="center"/>
              <w:rPr>
                <w:rFonts w:eastAsiaTheme="minorEastAsia"/>
                <w:color w:val="000000"/>
                <w:kern w:val="0"/>
                <w:szCs w:val="21"/>
              </w:rPr>
            </w:pPr>
            <w:r w:rsidRPr="000944C0">
              <w:rPr>
                <w:rFonts w:eastAsiaTheme="minorEastAsia"/>
                <w:color w:val="000000"/>
                <w:kern w:val="0"/>
                <w:szCs w:val="21"/>
              </w:rPr>
              <w:t>成本</w:t>
            </w:r>
          </w:p>
        </w:tc>
        <w:tc>
          <w:tcPr>
            <w:tcW w:w="2339" w:type="dxa"/>
            <w:vAlign w:val="center"/>
          </w:tcPr>
          <w:p w:rsidR="00CC732A" w:rsidRPr="000944C0" w:rsidRDefault="00CC732A" w:rsidP="00FF3621">
            <w:pPr>
              <w:spacing w:line="360" w:lineRule="auto"/>
              <w:jc w:val="center"/>
              <w:rPr>
                <w:rFonts w:eastAsiaTheme="minorEastAsia"/>
                <w:color w:val="000000"/>
                <w:kern w:val="0"/>
                <w:szCs w:val="21"/>
              </w:rPr>
            </w:pPr>
            <w:r w:rsidRPr="000944C0">
              <w:rPr>
                <w:rFonts w:eastAsiaTheme="minorEastAsia"/>
                <w:color w:val="000000"/>
                <w:kern w:val="0"/>
                <w:szCs w:val="21"/>
              </w:rPr>
              <w:t>公允价值</w:t>
            </w:r>
          </w:p>
        </w:tc>
        <w:tc>
          <w:tcPr>
            <w:tcW w:w="2340" w:type="dxa"/>
            <w:vAlign w:val="center"/>
          </w:tcPr>
          <w:p w:rsidR="00CC732A" w:rsidRPr="000944C0" w:rsidRDefault="00CC732A" w:rsidP="00FF3621">
            <w:pPr>
              <w:spacing w:line="360" w:lineRule="auto"/>
              <w:jc w:val="center"/>
              <w:rPr>
                <w:rFonts w:eastAsiaTheme="minorEastAsia"/>
                <w:color w:val="000000"/>
                <w:kern w:val="0"/>
                <w:szCs w:val="21"/>
              </w:rPr>
            </w:pPr>
            <w:r w:rsidRPr="000944C0">
              <w:rPr>
                <w:rFonts w:eastAsiaTheme="minorEastAsia"/>
                <w:color w:val="000000"/>
                <w:kern w:val="0"/>
                <w:szCs w:val="21"/>
              </w:rPr>
              <w:t>公允价值变动</w:t>
            </w:r>
          </w:p>
        </w:tc>
      </w:tr>
      <w:tr w:rsidR="00CC732A" w:rsidRPr="000944C0" w:rsidTr="00FF3621">
        <w:trPr>
          <w:trHeight w:val="270"/>
          <w:jc w:val="center"/>
        </w:trPr>
        <w:tc>
          <w:tcPr>
            <w:tcW w:w="2268" w:type="dxa"/>
            <w:gridSpan w:val="2"/>
            <w:vAlign w:val="center"/>
          </w:tcPr>
          <w:p w:rsidR="00CC732A" w:rsidRPr="000944C0" w:rsidRDefault="00CC732A" w:rsidP="00FF3621">
            <w:pPr>
              <w:widowControl/>
              <w:spacing w:line="360" w:lineRule="auto"/>
              <w:rPr>
                <w:rFonts w:eastAsiaTheme="minorEastAsia"/>
                <w:color w:val="000000"/>
                <w:kern w:val="0"/>
                <w:szCs w:val="21"/>
              </w:rPr>
            </w:pPr>
            <w:r w:rsidRPr="000944C0">
              <w:rPr>
                <w:rFonts w:eastAsiaTheme="minorEastAsia"/>
                <w:color w:val="000000"/>
                <w:kern w:val="0"/>
                <w:szCs w:val="21"/>
              </w:rPr>
              <w:t>股票</w:t>
            </w:r>
          </w:p>
        </w:tc>
        <w:tc>
          <w:tcPr>
            <w:tcW w:w="2339" w:type="dxa"/>
            <w:vAlign w:val="center"/>
          </w:tcPr>
          <w:p w:rsidR="00CC732A" w:rsidRPr="000944C0" w:rsidRDefault="00CC732A" w:rsidP="00FF3621">
            <w:pPr>
              <w:spacing w:line="360" w:lineRule="auto"/>
              <w:jc w:val="right"/>
              <w:rPr>
                <w:rFonts w:eastAsiaTheme="minorEastAsia"/>
                <w:color w:val="000000"/>
                <w:kern w:val="0"/>
                <w:szCs w:val="21"/>
              </w:rPr>
            </w:pPr>
            <w:r w:rsidRPr="000944C0">
              <w:rPr>
                <w:rFonts w:eastAsiaTheme="minorEastAsia"/>
                <w:color w:val="000000"/>
                <w:kern w:val="0"/>
                <w:szCs w:val="21"/>
              </w:rPr>
              <w:t>668,731,354.64</w:t>
            </w:r>
          </w:p>
        </w:tc>
        <w:tc>
          <w:tcPr>
            <w:tcW w:w="2339" w:type="dxa"/>
            <w:vAlign w:val="center"/>
          </w:tcPr>
          <w:p w:rsidR="00CC732A" w:rsidRPr="000944C0" w:rsidRDefault="00CC732A" w:rsidP="00FF3621">
            <w:pPr>
              <w:spacing w:line="360" w:lineRule="auto"/>
              <w:jc w:val="right"/>
              <w:rPr>
                <w:rFonts w:eastAsiaTheme="minorEastAsia"/>
                <w:color w:val="000000"/>
                <w:kern w:val="0"/>
                <w:szCs w:val="21"/>
              </w:rPr>
            </w:pPr>
            <w:r w:rsidRPr="000944C0">
              <w:rPr>
                <w:rFonts w:eastAsiaTheme="minorEastAsia"/>
                <w:color w:val="000000"/>
                <w:kern w:val="0"/>
                <w:szCs w:val="21"/>
              </w:rPr>
              <w:t>765,476,912.73</w:t>
            </w:r>
          </w:p>
        </w:tc>
        <w:tc>
          <w:tcPr>
            <w:tcW w:w="2340" w:type="dxa"/>
            <w:vAlign w:val="center"/>
          </w:tcPr>
          <w:p w:rsidR="00CC732A" w:rsidRPr="000944C0" w:rsidRDefault="00CC732A" w:rsidP="00FF3621">
            <w:pPr>
              <w:spacing w:line="360" w:lineRule="auto"/>
              <w:jc w:val="right"/>
              <w:rPr>
                <w:rFonts w:eastAsiaTheme="minorEastAsia"/>
                <w:color w:val="000000"/>
                <w:kern w:val="0"/>
                <w:szCs w:val="21"/>
              </w:rPr>
            </w:pPr>
            <w:r w:rsidRPr="000944C0">
              <w:rPr>
                <w:rFonts w:eastAsiaTheme="minorEastAsia"/>
                <w:color w:val="000000"/>
                <w:kern w:val="0"/>
                <w:szCs w:val="21"/>
              </w:rPr>
              <w:t>96,745,558.09</w:t>
            </w:r>
          </w:p>
        </w:tc>
      </w:tr>
      <w:tr w:rsidR="00400D2A" w:rsidRPr="000944C0" w:rsidTr="00FF3621">
        <w:trPr>
          <w:trHeight w:val="270"/>
          <w:jc w:val="center"/>
        </w:trPr>
        <w:tc>
          <w:tcPr>
            <w:tcW w:w="2268" w:type="dxa"/>
            <w:gridSpan w:val="2"/>
            <w:vAlign w:val="center"/>
          </w:tcPr>
          <w:p w:rsidR="00400D2A" w:rsidRPr="000944C0" w:rsidRDefault="00400D2A" w:rsidP="00920B0D">
            <w:pPr>
              <w:widowControl/>
              <w:spacing w:line="360" w:lineRule="auto"/>
              <w:rPr>
                <w:rFonts w:eastAsiaTheme="minorEastAsia"/>
                <w:color w:val="000000"/>
                <w:kern w:val="0"/>
                <w:szCs w:val="21"/>
              </w:rPr>
            </w:pPr>
            <w:r w:rsidRPr="000944C0">
              <w:rPr>
                <w:rFonts w:eastAsiaTheme="minorEastAsia"/>
                <w:color w:val="000000"/>
                <w:kern w:val="0"/>
                <w:szCs w:val="21"/>
              </w:rPr>
              <w:t>贵金属投资</w:t>
            </w:r>
            <w:r w:rsidRPr="000944C0">
              <w:rPr>
                <w:rFonts w:eastAsiaTheme="minorEastAsia"/>
                <w:color w:val="000000"/>
                <w:kern w:val="0"/>
                <w:szCs w:val="21"/>
              </w:rPr>
              <w:t>-</w:t>
            </w:r>
            <w:r w:rsidRPr="000944C0">
              <w:rPr>
                <w:rFonts w:eastAsiaTheme="minorEastAsia"/>
                <w:color w:val="000000"/>
                <w:kern w:val="0"/>
                <w:szCs w:val="21"/>
              </w:rPr>
              <w:t>金交所黄金合约</w:t>
            </w:r>
          </w:p>
        </w:tc>
        <w:tc>
          <w:tcPr>
            <w:tcW w:w="2339" w:type="dxa"/>
            <w:vAlign w:val="center"/>
          </w:tcPr>
          <w:p w:rsidR="00400D2A" w:rsidRPr="000944C0" w:rsidRDefault="00400D2A" w:rsidP="00920B0D">
            <w:pPr>
              <w:spacing w:line="360" w:lineRule="auto"/>
              <w:jc w:val="right"/>
              <w:rPr>
                <w:rFonts w:eastAsiaTheme="minorEastAsia"/>
                <w:color w:val="000000"/>
                <w:kern w:val="0"/>
                <w:szCs w:val="21"/>
              </w:rPr>
            </w:pPr>
            <w:r w:rsidRPr="000944C0">
              <w:rPr>
                <w:rFonts w:eastAsiaTheme="minorEastAsia"/>
                <w:color w:val="000000"/>
                <w:kern w:val="0"/>
                <w:szCs w:val="21"/>
              </w:rPr>
              <w:t>-</w:t>
            </w:r>
          </w:p>
        </w:tc>
        <w:tc>
          <w:tcPr>
            <w:tcW w:w="2339" w:type="dxa"/>
            <w:vAlign w:val="center"/>
          </w:tcPr>
          <w:p w:rsidR="00400D2A" w:rsidRPr="000944C0" w:rsidRDefault="00400D2A" w:rsidP="00920B0D">
            <w:pPr>
              <w:spacing w:line="360" w:lineRule="auto"/>
              <w:jc w:val="right"/>
              <w:rPr>
                <w:rFonts w:eastAsiaTheme="minorEastAsia"/>
                <w:color w:val="000000"/>
                <w:kern w:val="0"/>
                <w:szCs w:val="21"/>
              </w:rPr>
            </w:pPr>
            <w:r w:rsidRPr="000944C0">
              <w:rPr>
                <w:rFonts w:eastAsiaTheme="minorEastAsia"/>
                <w:color w:val="000000"/>
                <w:kern w:val="0"/>
                <w:szCs w:val="21"/>
              </w:rPr>
              <w:t>-</w:t>
            </w:r>
          </w:p>
        </w:tc>
        <w:tc>
          <w:tcPr>
            <w:tcW w:w="2340" w:type="dxa"/>
            <w:vAlign w:val="center"/>
          </w:tcPr>
          <w:p w:rsidR="00400D2A" w:rsidRPr="000944C0" w:rsidRDefault="00400D2A" w:rsidP="00920B0D">
            <w:pPr>
              <w:spacing w:line="360" w:lineRule="auto"/>
              <w:jc w:val="right"/>
              <w:rPr>
                <w:rFonts w:eastAsiaTheme="minorEastAsia"/>
                <w:color w:val="000000"/>
                <w:kern w:val="0"/>
                <w:szCs w:val="21"/>
              </w:rPr>
            </w:pPr>
            <w:r w:rsidRPr="000944C0">
              <w:rPr>
                <w:rFonts w:eastAsiaTheme="minorEastAsia"/>
                <w:color w:val="000000"/>
                <w:kern w:val="0"/>
                <w:szCs w:val="21"/>
              </w:rPr>
              <w:t>-</w:t>
            </w:r>
          </w:p>
        </w:tc>
      </w:tr>
      <w:tr w:rsidR="00400D2A" w:rsidRPr="000944C0" w:rsidTr="00FF3621">
        <w:trPr>
          <w:trHeight w:val="285"/>
          <w:jc w:val="center"/>
        </w:trPr>
        <w:tc>
          <w:tcPr>
            <w:tcW w:w="828" w:type="dxa"/>
            <w:vMerge w:val="restart"/>
            <w:vAlign w:val="center"/>
          </w:tcPr>
          <w:p w:rsidR="00400D2A" w:rsidRPr="000944C0" w:rsidRDefault="00400D2A" w:rsidP="00FF3621">
            <w:pPr>
              <w:spacing w:line="360" w:lineRule="auto"/>
              <w:jc w:val="center"/>
              <w:rPr>
                <w:rFonts w:eastAsiaTheme="minorEastAsia"/>
                <w:color w:val="000000"/>
                <w:kern w:val="0"/>
                <w:szCs w:val="21"/>
              </w:rPr>
            </w:pPr>
            <w:r w:rsidRPr="000944C0">
              <w:rPr>
                <w:rFonts w:eastAsiaTheme="minorEastAsia"/>
                <w:color w:val="000000"/>
                <w:kern w:val="0"/>
                <w:szCs w:val="21"/>
              </w:rPr>
              <w:t>债券</w:t>
            </w:r>
          </w:p>
        </w:tc>
        <w:tc>
          <w:tcPr>
            <w:tcW w:w="1440" w:type="dxa"/>
            <w:vAlign w:val="center"/>
          </w:tcPr>
          <w:p w:rsidR="00400D2A" w:rsidRPr="000944C0" w:rsidRDefault="00400D2A" w:rsidP="00FF3621">
            <w:pPr>
              <w:spacing w:line="360" w:lineRule="auto"/>
              <w:jc w:val="left"/>
              <w:rPr>
                <w:rFonts w:eastAsiaTheme="minorEastAsia"/>
                <w:color w:val="000000"/>
                <w:kern w:val="0"/>
                <w:szCs w:val="21"/>
              </w:rPr>
            </w:pPr>
            <w:r w:rsidRPr="000944C0">
              <w:rPr>
                <w:rFonts w:eastAsiaTheme="minorEastAsia"/>
                <w:color w:val="000000"/>
                <w:kern w:val="0"/>
                <w:szCs w:val="21"/>
              </w:rPr>
              <w:t>交易所市场</w:t>
            </w:r>
          </w:p>
        </w:tc>
        <w:tc>
          <w:tcPr>
            <w:tcW w:w="2339"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875,985.77</w:t>
            </w:r>
          </w:p>
        </w:tc>
        <w:tc>
          <w:tcPr>
            <w:tcW w:w="2339"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875,985.77</w:t>
            </w:r>
          </w:p>
        </w:tc>
        <w:tc>
          <w:tcPr>
            <w:tcW w:w="2340"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w:t>
            </w:r>
          </w:p>
        </w:tc>
      </w:tr>
      <w:tr w:rsidR="00400D2A" w:rsidRPr="000944C0" w:rsidTr="00CC732A">
        <w:trPr>
          <w:trHeight w:val="103"/>
          <w:jc w:val="center"/>
        </w:trPr>
        <w:tc>
          <w:tcPr>
            <w:tcW w:w="828" w:type="dxa"/>
            <w:vMerge/>
            <w:vAlign w:val="center"/>
          </w:tcPr>
          <w:p w:rsidR="00400D2A" w:rsidRPr="000944C0" w:rsidRDefault="00400D2A" w:rsidP="00FF3621">
            <w:pPr>
              <w:widowControl/>
              <w:spacing w:line="360" w:lineRule="auto"/>
              <w:jc w:val="left"/>
              <w:rPr>
                <w:rFonts w:eastAsiaTheme="minorEastAsia"/>
                <w:color w:val="000000"/>
                <w:kern w:val="0"/>
                <w:szCs w:val="21"/>
              </w:rPr>
            </w:pPr>
          </w:p>
        </w:tc>
        <w:tc>
          <w:tcPr>
            <w:tcW w:w="1440" w:type="dxa"/>
            <w:vAlign w:val="center"/>
          </w:tcPr>
          <w:p w:rsidR="00400D2A" w:rsidRPr="000944C0" w:rsidRDefault="00400D2A" w:rsidP="00FF3621">
            <w:pPr>
              <w:widowControl/>
              <w:spacing w:line="360" w:lineRule="auto"/>
              <w:jc w:val="left"/>
              <w:rPr>
                <w:rFonts w:eastAsiaTheme="minorEastAsia"/>
                <w:color w:val="000000"/>
                <w:kern w:val="0"/>
                <w:szCs w:val="21"/>
              </w:rPr>
            </w:pPr>
            <w:r w:rsidRPr="000944C0">
              <w:rPr>
                <w:rFonts w:eastAsiaTheme="minorEastAsia"/>
                <w:color w:val="000000"/>
                <w:kern w:val="0"/>
                <w:szCs w:val="21"/>
              </w:rPr>
              <w:t>银行间市场</w:t>
            </w:r>
          </w:p>
        </w:tc>
        <w:tc>
          <w:tcPr>
            <w:tcW w:w="2339"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w:t>
            </w:r>
          </w:p>
        </w:tc>
        <w:tc>
          <w:tcPr>
            <w:tcW w:w="2339"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w:t>
            </w:r>
          </w:p>
        </w:tc>
        <w:tc>
          <w:tcPr>
            <w:tcW w:w="2340"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w:t>
            </w:r>
          </w:p>
        </w:tc>
      </w:tr>
      <w:tr w:rsidR="00400D2A" w:rsidRPr="000944C0" w:rsidTr="00CC732A">
        <w:trPr>
          <w:trHeight w:val="103"/>
          <w:jc w:val="center"/>
        </w:trPr>
        <w:tc>
          <w:tcPr>
            <w:tcW w:w="828" w:type="dxa"/>
            <w:vMerge/>
            <w:vAlign w:val="center"/>
          </w:tcPr>
          <w:p w:rsidR="00400D2A" w:rsidRPr="000944C0" w:rsidRDefault="00400D2A" w:rsidP="00FF3621">
            <w:pPr>
              <w:widowControl/>
              <w:spacing w:line="360" w:lineRule="auto"/>
              <w:jc w:val="left"/>
              <w:rPr>
                <w:rFonts w:eastAsiaTheme="minorEastAsia"/>
                <w:color w:val="000000"/>
                <w:kern w:val="0"/>
                <w:szCs w:val="21"/>
              </w:rPr>
            </w:pPr>
          </w:p>
        </w:tc>
        <w:tc>
          <w:tcPr>
            <w:tcW w:w="1440" w:type="dxa"/>
            <w:vAlign w:val="center"/>
          </w:tcPr>
          <w:p w:rsidR="00400D2A" w:rsidRPr="000944C0" w:rsidRDefault="00400D2A" w:rsidP="00FF3621">
            <w:pPr>
              <w:widowControl/>
              <w:spacing w:line="360" w:lineRule="auto"/>
              <w:rPr>
                <w:rFonts w:eastAsiaTheme="minorEastAsia"/>
                <w:color w:val="000000"/>
                <w:kern w:val="0"/>
                <w:szCs w:val="21"/>
              </w:rPr>
            </w:pPr>
            <w:r w:rsidRPr="000944C0">
              <w:rPr>
                <w:rFonts w:eastAsiaTheme="minorEastAsia"/>
                <w:color w:val="000000"/>
                <w:kern w:val="0"/>
                <w:szCs w:val="21"/>
              </w:rPr>
              <w:t>合计</w:t>
            </w:r>
          </w:p>
        </w:tc>
        <w:tc>
          <w:tcPr>
            <w:tcW w:w="2339" w:type="dxa"/>
            <w:vAlign w:val="center"/>
          </w:tcPr>
          <w:p w:rsidR="00400D2A" w:rsidRPr="000944C0" w:rsidRDefault="00400D2A" w:rsidP="00FF3621">
            <w:pPr>
              <w:spacing w:line="360" w:lineRule="auto"/>
              <w:jc w:val="right"/>
              <w:rPr>
                <w:rFonts w:eastAsiaTheme="minorEastAsia"/>
                <w:color w:val="000000"/>
                <w:szCs w:val="21"/>
              </w:rPr>
            </w:pPr>
            <w:r w:rsidRPr="000944C0">
              <w:rPr>
                <w:rFonts w:eastAsiaTheme="minorEastAsia"/>
                <w:szCs w:val="21"/>
              </w:rPr>
              <w:t>875,985.77</w:t>
            </w:r>
          </w:p>
        </w:tc>
        <w:tc>
          <w:tcPr>
            <w:tcW w:w="2339" w:type="dxa"/>
            <w:vAlign w:val="center"/>
          </w:tcPr>
          <w:p w:rsidR="00400D2A" w:rsidRPr="000944C0" w:rsidRDefault="00400D2A" w:rsidP="00FF3621">
            <w:pPr>
              <w:spacing w:line="360" w:lineRule="auto"/>
              <w:jc w:val="right"/>
              <w:rPr>
                <w:rFonts w:eastAsiaTheme="minorEastAsia"/>
                <w:color w:val="000000"/>
                <w:szCs w:val="21"/>
              </w:rPr>
            </w:pPr>
            <w:r w:rsidRPr="000944C0">
              <w:rPr>
                <w:rFonts w:eastAsiaTheme="minorEastAsia"/>
                <w:szCs w:val="21"/>
              </w:rPr>
              <w:t>875,985.77</w:t>
            </w:r>
          </w:p>
        </w:tc>
        <w:tc>
          <w:tcPr>
            <w:tcW w:w="2340" w:type="dxa"/>
            <w:vAlign w:val="center"/>
          </w:tcPr>
          <w:p w:rsidR="00400D2A" w:rsidRPr="000944C0" w:rsidRDefault="00400D2A" w:rsidP="00FF3621">
            <w:pPr>
              <w:spacing w:line="360" w:lineRule="auto"/>
              <w:jc w:val="right"/>
              <w:rPr>
                <w:rFonts w:eastAsiaTheme="minorEastAsia"/>
                <w:color w:val="000000"/>
                <w:szCs w:val="21"/>
              </w:rPr>
            </w:pPr>
            <w:r w:rsidRPr="000944C0">
              <w:rPr>
                <w:rFonts w:eastAsiaTheme="minorEastAsia"/>
                <w:szCs w:val="21"/>
              </w:rPr>
              <w:t>-</w:t>
            </w:r>
          </w:p>
        </w:tc>
      </w:tr>
      <w:tr w:rsidR="00400D2A" w:rsidRPr="000944C0" w:rsidTr="00FF3621">
        <w:trPr>
          <w:trHeight w:val="270"/>
          <w:jc w:val="center"/>
        </w:trPr>
        <w:tc>
          <w:tcPr>
            <w:tcW w:w="2268" w:type="dxa"/>
            <w:gridSpan w:val="2"/>
            <w:vAlign w:val="center"/>
          </w:tcPr>
          <w:p w:rsidR="00400D2A" w:rsidRPr="000944C0" w:rsidRDefault="00400D2A" w:rsidP="00FF3621">
            <w:pPr>
              <w:widowControl/>
              <w:spacing w:line="360" w:lineRule="auto"/>
              <w:rPr>
                <w:rFonts w:eastAsiaTheme="minorEastAsia"/>
                <w:color w:val="000000"/>
                <w:kern w:val="0"/>
                <w:szCs w:val="21"/>
              </w:rPr>
            </w:pPr>
            <w:r w:rsidRPr="000944C0">
              <w:rPr>
                <w:rFonts w:eastAsiaTheme="minorEastAsia"/>
                <w:color w:val="000000"/>
                <w:kern w:val="0"/>
                <w:szCs w:val="21"/>
              </w:rPr>
              <w:t>资产支持证券</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40"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r>
      <w:tr w:rsidR="00400D2A" w:rsidRPr="000944C0" w:rsidTr="00FF3621">
        <w:trPr>
          <w:trHeight w:val="270"/>
          <w:jc w:val="center"/>
        </w:trPr>
        <w:tc>
          <w:tcPr>
            <w:tcW w:w="2268" w:type="dxa"/>
            <w:gridSpan w:val="2"/>
            <w:vAlign w:val="center"/>
          </w:tcPr>
          <w:p w:rsidR="00400D2A" w:rsidRPr="000944C0" w:rsidRDefault="00400D2A" w:rsidP="00FF3621">
            <w:pPr>
              <w:widowControl/>
              <w:spacing w:line="360" w:lineRule="auto"/>
              <w:rPr>
                <w:rFonts w:eastAsiaTheme="minorEastAsia"/>
                <w:color w:val="000000"/>
                <w:kern w:val="0"/>
                <w:szCs w:val="21"/>
              </w:rPr>
            </w:pPr>
            <w:r w:rsidRPr="000944C0">
              <w:rPr>
                <w:rFonts w:eastAsiaTheme="minorEastAsia"/>
                <w:color w:val="000000"/>
                <w:kern w:val="0"/>
                <w:szCs w:val="21"/>
              </w:rPr>
              <w:t>基金</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40"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r>
      <w:tr w:rsidR="00400D2A" w:rsidRPr="000944C0" w:rsidTr="00FF3621">
        <w:trPr>
          <w:trHeight w:val="270"/>
          <w:jc w:val="center"/>
        </w:trPr>
        <w:tc>
          <w:tcPr>
            <w:tcW w:w="2268" w:type="dxa"/>
            <w:gridSpan w:val="2"/>
            <w:vAlign w:val="center"/>
          </w:tcPr>
          <w:p w:rsidR="00400D2A" w:rsidRPr="000944C0" w:rsidRDefault="00400D2A" w:rsidP="00FF3621">
            <w:pPr>
              <w:widowControl/>
              <w:spacing w:line="360" w:lineRule="auto"/>
              <w:rPr>
                <w:rFonts w:eastAsiaTheme="minorEastAsia"/>
                <w:color w:val="000000"/>
                <w:kern w:val="0"/>
                <w:szCs w:val="21"/>
              </w:rPr>
            </w:pPr>
            <w:r w:rsidRPr="000944C0">
              <w:rPr>
                <w:rFonts w:eastAsiaTheme="minorEastAsia"/>
                <w:color w:val="000000"/>
                <w:kern w:val="0"/>
                <w:szCs w:val="21"/>
              </w:rPr>
              <w:t>其他</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40"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r>
      <w:tr w:rsidR="00400D2A" w:rsidRPr="000944C0" w:rsidTr="00FF3621">
        <w:trPr>
          <w:trHeight w:val="270"/>
          <w:jc w:val="center"/>
        </w:trPr>
        <w:tc>
          <w:tcPr>
            <w:tcW w:w="2268" w:type="dxa"/>
            <w:gridSpan w:val="2"/>
            <w:vAlign w:val="center"/>
          </w:tcPr>
          <w:p w:rsidR="00400D2A" w:rsidRPr="000944C0" w:rsidRDefault="00400D2A" w:rsidP="00FF3621">
            <w:pPr>
              <w:widowControl/>
              <w:spacing w:line="360" w:lineRule="auto"/>
              <w:jc w:val="center"/>
              <w:rPr>
                <w:rFonts w:eastAsiaTheme="minorEastAsia"/>
                <w:color w:val="000000"/>
                <w:kern w:val="0"/>
                <w:szCs w:val="21"/>
              </w:rPr>
            </w:pPr>
            <w:r w:rsidRPr="000944C0">
              <w:rPr>
                <w:rFonts w:eastAsiaTheme="minorEastAsia"/>
                <w:color w:val="000000"/>
                <w:kern w:val="0"/>
                <w:szCs w:val="21"/>
              </w:rPr>
              <w:t>合计</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669,607,340.41</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766,352,898.50</w:t>
            </w:r>
          </w:p>
        </w:tc>
        <w:tc>
          <w:tcPr>
            <w:tcW w:w="2340"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96,745,558.09</w:t>
            </w:r>
          </w:p>
        </w:tc>
      </w:tr>
      <w:tr w:rsidR="00400D2A" w:rsidRPr="000944C0" w:rsidTr="00FF3621">
        <w:trPr>
          <w:trHeight w:val="255"/>
          <w:jc w:val="center"/>
        </w:trPr>
        <w:tc>
          <w:tcPr>
            <w:tcW w:w="2268" w:type="dxa"/>
            <w:gridSpan w:val="2"/>
            <w:vMerge w:val="restart"/>
            <w:vAlign w:val="center"/>
          </w:tcPr>
          <w:p w:rsidR="00400D2A" w:rsidRPr="000944C0" w:rsidRDefault="00400D2A" w:rsidP="00FF3621">
            <w:pPr>
              <w:spacing w:line="360" w:lineRule="auto"/>
              <w:jc w:val="center"/>
              <w:rPr>
                <w:rFonts w:eastAsiaTheme="minorEastAsia"/>
                <w:color w:val="000000"/>
                <w:kern w:val="0"/>
                <w:szCs w:val="21"/>
              </w:rPr>
            </w:pPr>
            <w:r w:rsidRPr="000944C0">
              <w:rPr>
                <w:rFonts w:eastAsiaTheme="minorEastAsia"/>
                <w:color w:val="000000"/>
                <w:kern w:val="0"/>
                <w:szCs w:val="21"/>
              </w:rPr>
              <w:t>项目</w:t>
            </w:r>
          </w:p>
        </w:tc>
        <w:tc>
          <w:tcPr>
            <w:tcW w:w="7018" w:type="dxa"/>
            <w:gridSpan w:val="3"/>
            <w:vAlign w:val="center"/>
          </w:tcPr>
          <w:p w:rsidR="00400D2A" w:rsidRPr="000944C0" w:rsidRDefault="00400D2A" w:rsidP="00FF3621">
            <w:pPr>
              <w:spacing w:line="360" w:lineRule="auto"/>
              <w:jc w:val="center"/>
              <w:rPr>
                <w:rFonts w:eastAsiaTheme="minorEastAsia"/>
                <w:color w:val="000000"/>
                <w:kern w:val="0"/>
                <w:szCs w:val="21"/>
              </w:rPr>
            </w:pPr>
            <w:r w:rsidRPr="000944C0">
              <w:rPr>
                <w:rFonts w:eastAsiaTheme="minorEastAsia"/>
                <w:color w:val="000000"/>
                <w:kern w:val="0"/>
                <w:szCs w:val="21"/>
              </w:rPr>
              <w:t>上年度末</w:t>
            </w:r>
          </w:p>
          <w:p w:rsidR="00400D2A" w:rsidRPr="000944C0" w:rsidRDefault="00400D2A" w:rsidP="00FF3621">
            <w:pPr>
              <w:spacing w:line="360" w:lineRule="auto"/>
              <w:jc w:val="center"/>
              <w:rPr>
                <w:rFonts w:eastAsiaTheme="minorEastAsia"/>
                <w:color w:val="000000"/>
                <w:kern w:val="0"/>
                <w:szCs w:val="21"/>
              </w:rPr>
            </w:pPr>
            <w:r w:rsidRPr="000944C0">
              <w:rPr>
                <w:rFonts w:eastAsiaTheme="minorEastAsia"/>
                <w:color w:val="000000"/>
                <w:kern w:val="0"/>
                <w:szCs w:val="21"/>
              </w:rPr>
              <w:t>2018</w:t>
            </w:r>
            <w:r w:rsidRPr="000944C0">
              <w:rPr>
                <w:rFonts w:eastAsiaTheme="minorEastAsia"/>
                <w:color w:val="000000"/>
                <w:kern w:val="0"/>
                <w:szCs w:val="21"/>
              </w:rPr>
              <w:t>年</w:t>
            </w:r>
            <w:r w:rsidRPr="000944C0">
              <w:rPr>
                <w:rFonts w:eastAsiaTheme="minorEastAsia"/>
                <w:color w:val="000000"/>
                <w:kern w:val="0"/>
                <w:szCs w:val="21"/>
              </w:rPr>
              <w:t>12</w:t>
            </w:r>
            <w:r w:rsidRPr="000944C0">
              <w:rPr>
                <w:rFonts w:eastAsiaTheme="minorEastAsia"/>
                <w:color w:val="000000"/>
                <w:kern w:val="0"/>
                <w:szCs w:val="21"/>
              </w:rPr>
              <w:t>月</w:t>
            </w:r>
            <w:r w:rsidRPr="000944C0">
              <w:rPr>
                <w:rFonts w:eastAsiaTheme="minorEastAsia"/>
                <w:color w:val="000000"/>
                <w:kern w:val="0"/>
                <w:szCs w:val="21"/>
              </w:rPr>
              <w:t>31</w:t>
            </w:r>
            <w:r w:rsidRPr="000944C0">
              <w:rPr>
                <w:rFonts w:eastAsiaTheme="minorEastAsia"/>
                <w:color w:val="000000"/>
                <w:kern w:val="0"/>
                <w:szCs w:val="21"/>
              </w:rPr>
              <w:t>日</w:t>
            </w:r>
          </w:p>
        </w:tc>
      </w:tr>
      <w:tr w:rsidR="00400D2A" w:rsidRPr="000944C0" w:rsidTr="00CC732A">
        <w:trPr>
          <w:trHeight w:val="270"/>
          <w:jc w:val="center"/>
        </w:trPr>
        <w:tc>
          <w:tcPr>
            <w:tcW w:w="2268" w:type="dxa"/>
            <w:gridSpan w:val="2"/>
            <w:vMerge/>
            <w:vAlign w:val="center"/>
          </w:tcPr>
          <w:p w:rsidR="00400D2A" w:rsidRPr="000944C0" w:rsidRDefault="00400D2A" w:rsidP="00FF3621">
            <w:pPr>
              <w:widowControl/>
              <w:spacing w:line="360" w:lineRule="auto"/>
              <w:jc w:val="left"/>
              <w:rPr>
                <w:rFonts w:eastAsiaTheme="minorEastAsia"/>
                <w:color w:val="000000"/>
                <w:kern w:val="0"/>
                <w:szCs w:val="21"/>
              </w:rPr>
            </w:pPr>
          </w:p>
        </w:tc>
        <w:tc>
          <w:tcPr>
            <w:tcW w:w="2339" w:type="dxa"/>
            <w:vAlign w:val="center"/>
          </w:tcPr>
          <w:p w:rsidR="00400D2A" w:rsidRPr="000944C0" w:rsidRDefault="00400D2A" w:rsidP="00FF3621">
            <w:pPr>
              <w:spacing w:line="360" w:lineRule="auto"/>
              <w:jc w:val="center"/>
              <w:rPr>
                <w:rFonts w:eastAsiaTheme="minorEastAsia"/>
                <w:color w:val="000000"/>
                <w:kern w:val="0"/>
                <w:szCs w:val="21"/>
              </w:rPr>
            </w:pPr>
            <w:r w:rsidRPr="000944C0">
              <w:rPr>
                <w:rFonts w:eastAsiaTheme="minorEastAsia"/>
                <w:color w:val="000000"/>
                <w:kern w:val="0"/>
                <w:szCs w:val="21"/>
              </w:rPr>
              <w:t>成本</w:t>
            </w:r>
          </w:p>
        </w:tc>
        <w:tc>
          <w:tcPr>
            <w:tcW w:w="2339" w:type="dxa"/>
            <w:vAlign w:val="center"/>
          </w:tcPr>
          <w:p w:rsidR="00400D2A" w:rsidRPr="000944C0" w:rsidRDefault="00400D2A" w:rsidP="00FF3621">
            <w:pPr>
              <w:spacing w:line="360" w:lineRule="auto"/>
              <w:jc w:val="center"/>
              <w:rPr>
                <w:rFonts w:eastAsiaTheme="minorEastAsia"/>
                <w:color w:val="000000"/>
                <w:kern w:val="0"/>
                <w:szCs w:val="21"/>
              </w:rPr>
            </w:pPr>
            <w:r w:rsidRPr="000944C0">
              <w:rPr>
                <w:rFonts w:eastAsiaTheme="minorEastAsia"/>
                <w:color w:val="000000"/>
                <w:kern w:val="0"/>
                <w:szCs w:val="21"/>
              </w:rPr>
              <w:t>公允价值</w:t>
            </w:r>
          </w:p>
        </w:tc>
        <w:tc>
          <w:tcPr>
            <w:tcW w:w="2340" w:type="dxa"/>
            <w:vAlign w:val="center"/>
          </w:tcPr>
          <w:p w:rsidR="00400D2A" w:rsidRPr="000944C0" w:rsidRDefault="00400D2A" w:rsidP="00FF3621">
            <w:pPr>
              <w:spacing w:line="360" w:lineRule="auto"/>
              <w:jc w:val="center"/>
              <w:rPr>
                <w:rFonts w:eastAsiaTheme="minorEastAsia"/>
                <w:color w:val="000000"/>
                <w:kern w:val="0"/>
                <w:szCs w:val="21"/>
              </w:rPr>
            </w:pPr>
            <w:r w:rsidRPr="000944C0">
              <w:rPr>
                <w:rFonts w:eastAsiaTheme="minorEastAsia"/>
                <w:color w:val="000000"/>
                <w:kern w:val="0"/>
                <w:szCs w:val="21"/>
              </w:rPr>
              <w:t>公允价值变动</w:t>
            </w:r>
          </w:p>
        </w:tc>
      </w:tr>
      <w:tr w:rsidR="00400D2A" w:rsidRPr="000944C0" w:rsidTr="00FF3621">
        <w:trPr>
          <w:trHeight w:val="270"/>
          <w:jc w:val="center"/>
        </w:trPr>
        <w:tc>
          <w:tcPr>
            <w:tcW w:w="2268" w:type="dxa"/>
            <w:gridSpan w:val="2"/>
            <w:vAlign w:val="center"/>
          </w:tcPr>
          <w:p w:rsidR="00400D2A" w:rsidRPr="000944C0" w:rsidRDefault="00400D2A" w:rsidP="00FF3621">
            <w:pPr>
              <w:widowControl/>
              <w:spacing w:line="360" w:lineRule="auto"/>
              <w:rPr>
                <w:rFonts w:eastAsiaTheme="minorEastAsia"/>
                <w:color w:val="000000"/>
                <w:kern w:val="0"/>
                <w:szCs w:val="21"/>
              </w:rPr>
            </w:pPr>
            <w:r w:rsidRPr="000944C0">
              <w:rPr>
                <w:rFonts w:eastAsiaTheme="minorEastAsia"/>
                <w:color w:val="000000"/>
                <w:kern w:val="0"/>
                <w:szCs w:val="21"/>
              </w:rPr>
              <w:t>股票</w:t>
            </w:r>
          </w:p>
        </w:tc>
        <w:tc>
          <w:tcPr>
            <w:tcW w:w="2339"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798,230,465.92</w:t>
            </w:r>
          </w:p>
        </w:tc>
        <w:tc>
          <w:tcPr>
            <w:tcW w:w="2339"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637,276,847.44</w:t>
            </w:r>
          </w:p>
        </w:tc>
        <w:tc>
          <w:tcPr>
            <w:tcW w:w="2340"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-160,953,618.48</w:t>
            </w:r>
          </w:p>
        </w:tc>
      </w:tr>
      <w:tr w:rsidR="00400D2A" w:rsidRPr="000944C0" w:rsidTr="00FF3621">
        <w:trPr>
          <w:trHeight w:val="270"/>
          <w:jc w:val="center"/>
        </w:trPr>
        <w:tc>
          <w:tcPr>
            <w:tcW w:w="2268" w:type="dxa"/>
            <w:gridSpan w:val="2"/>
            <w:vAlign w:val="center"/>
          </w:tcPr>
          <w:p w:rsidR="00400D2A" w:rsidRPr="000944C0" w:rsidRDefault="00400D2A" w:rsidP="00920B0D">
            <w:pPr>
              <w:widowControl/>
              <w:spacing w:line="360" w:lineRule="auto"/>
              <w:rPr>
                <w:rFonts w:eastAsiaTheme="minorEastAsia"/>
                <w:color w:val="000000"/>
                <w:kern w:val="0"/>
                <w:szCs w:val="21"/>
              </w:rPr>
            </w:pPr>
            <w:r w:rsidRPr="000944C0">
              <w:rPr>
                <w:rFonts w:eastAsiaTheme="minorEastAsia"/>
                <w:color w:val="000000"/>
                <w:kern w:val="0"/>
                <w:szCs w:val="21"/>
              </w:rPr>
              <w:t>贵金属投资</w:t>
            </w:r>
            <w:r w:rsidRPr="000944C0">
              <w:rPr>
                <w:rFonts w:eastAsiaTheme="minorEastAsia"/>
                <w:color w:val="000000"/>
                <w:kern w:val="0"/>
                <w:szCs w:val="21"/>
              </w:rPr>
              <w:t>-</w:t>
            </w:r>
            <w:r w:rsidRPr="000944C0">
              <w:rPr>
                <w:rFonts w:eastAsiaTheme="minorEastAsia"/>
                <w:color w:val="000000"/>
                <w:kern w:val="0"/>
                <w:szCs w:val="21"/>
              </w:rPr>
              <w:t>金交所黄金合约</w:t>
            </w:r>
          </w:p>
        </w:tc>
        <w:tc>
          <w:tcPr>
            <w:tcW w:w="2339" w:type="dxa"/>
            <w:vAlign w:val="center"/>
          </w:tcPr>
          <w:p w:rsidR="00400D2A" w:rsidRPr="000944C0" w:rsidRDefault="00400D2A" w:rsidP="00920B0D">
            <w:pPr>
              <w:spacing w:line="360" w:lineRule="auto"/>
              <w:jc w:val="right"/>
              <w:rPr>
                <w:rFonts w:eastAsiaTheme="minorEastAsia"/>
                <w:color w:val="000000"/>
                <w:kern w:val="0"/>
                <w:szCs w:val="21"/>
              </w:rPr>
            </w:pPr>
            <w:r w:rsidRPr="000944C0">
              <w:rPr>
                <w:rFonts w:eastAsiaTheme="minorEastAsia"/>
                <w:color w:val="000000"/>
                <w:kern w:val="0"/>
                <w:szCs w:val="21"/>
              </w:rPr>
              <w:t>-</w:t>
            </w:r>
          </w:p>
        </w:tc>
        <w:tc>
          <w:tcPr>
            <w:tcW w:w="2339" w:type="dxa"/>
            <w:vAlign w:val="center"/>
          </w:tcPr>
          <w:p w:rsidR="00400D2A" w:rsidRPr="000944C0" w:rsidRDefault="00400D2A" w:rsidP="00920B0D">
            <w:pPr>
              <w:spacing w:line="360" w:lineRule="auto"/>
              <w:jc w:val="right"/>
              <w:rPr>
                <w:rFonts w:eastAsiaTheme="minorEastAsia"/>
                <w:color w:val="000000"/>
                <w:kern w:val="0"/>
                <w:szCs w:val="21"/>
              </w:rPr>
            </w:pPr>
            <w:r w:rsidRPr="000944C0">
              <w:rPr>
                <w:rFonts w:eastAsiaTheme="minorEastAsia"/>
                <w:color w:val="000000"/>
                <w:kern w:val="0"/>
                <w:szCs w:val="21"/>
              </w:rPr>
              <w:t>-</w:t>
            </w:r>
          </w:p>
        </w:tc>
        <w:tc>
          <w:tcPr>
            <w:tcW w:w="2340" w:type="dxa"/>
            <w:vAlign w:val="center"/>
          </w:tcPr>
          <w:p w:rsidR="00400D2A" w:rsidRPr="000944C0" w:rsidRDefault="00400D2A" w:rsidP="00920B0D">
            <w:pPr>
              <w:spacing w:line="360" w:lineRule="auto"/>
              <w:jc w:val="right"/>
              <w:rPr>
                <w:rFonts w:eastAsiaTheme="minorEastAsia"/>
                <w:color w:val="000000"/>
                <w:kern w:val="0"/>
                <w:szCs w:val="21"/>
              </w:rPr>
            </w:pPr>
            <w:r w:rsidRPr="000944C0">
              <w:rPr>
                <w:rFonts w:eastAsiaTheme="minorEastAsia"/>
                <w:color w:val="000000"/>
                <w:kern w:val="0"/>
                <w:szCs w:val="21"/>
              </w:rPr>
              <w:t>-</w:t>
            </w:r>
          </w:p>
        </w:tc>
      </w:tr>
      <w:tr w:rsidR="00400D2A" w:rsidRPr="000944C0" w:rsidTr="00FF3621">
        <w:trPr>
          <w:trHeight w:val="285"/>
          <w:jc w:val="center"/>
        </w:trPr>
        <w:tc>
          <w:tcPr>
            <w:tcW w:w="828" w:type="dxa"/>
            <w:vMerge w:val="restart"/>
            <w:vAlign w:val="center"/>
          </w:tcPr>
          <w:p w:rsidR="00400D2A" w:rsidRPr="000944C0" w:rsidRDefault="00400D2A" w:rsidP="00FF3621">
            <w:pPr>
              <w:spacing w:line="360" w:lineRule="auto"/>
              <w:jc w:val="center"/>
              <w:rPr>
                <w:rFonts w:eastAsiaTheme="minorEastAsia"/>
                <w:color w:val="000000"/>
                <w:kern w:val="0"/>
                <w:szCs w:val="21"/>
              </w:rPr>
            </w:pPr>
            <w:r w:rsidRPr="000944C0">
              <w:rPr>
                <w:rFonts w:eastAsiaTheme="minorEastAsia"/>
                <w:color w:val="000000"/>
                <w:kern w:val="0"/>
                <w:szCs w:val="21"/>
              </w:rPr>
              <w:t>债券</w:t>
            </w:r>
          </w:p>
        </w:tc>
        <w:tc>
          <w:tcPr>
            <w:tcW w:w="1440" w:type="dxa"/>
            <w:vAlign w:val="center"/>
          </w:tcPr>
          <w:p w:rsidR="00400D2A" w:rsidRPr="000944C0" w:rsidRDefault="00400D2A" w:rsidP="00FF3621">
            <w:pPr>
              <w:spacing w:line="360" w:lineRule="auto"/>
              <w:jc w:val="left"/>
              <w:rPr>
                <w:rFonts w:eastAsiaTheme="minorEastAsia"/>
                <w:color w:val="000000"/>
                <w:kern w:val="0"/>
                <w:szCs w:val="21"/>
              </w:rPr>
            </w:pPr>
            <w:r w:rsidRPr="000944C0">
              <w:rPr>
                <w:rFonts w:eastAsiaTheme="minorEastAsia"/>
                <w:color w:val="000000"/>
                <w:kern w:val="0"/>
                <w:szCs w:val="21"/>
              </w:rPr>
              <w:t>交易所市场</w:t>
            </w:r>
          </w:p>
        </w:tc>
        <w:tc>
          <w:tcPr>
            <w:tcW w:w="2339"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w:t>
            </w:r>
          </w:p>
        </w:tc>
        <w:tc>
          <w:tcPr>
            <w:tcW w:w="2339"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w:t>
            </w:r>
          </w:p>
        </w:tc>
        <w:tc>
          <w:tcPr>
            <w:tcW w:w="2340"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w:t>
            </w:r>
          </w:p>
        </w:tc>
      </w:tr>
      <w:tr w:rsidR="00400D2A" w:rsidRPr="000944C0" w:rsidTr="00CC732A">
        <w:trPr>
          <w:trHeight w:val="103"/>
          <w:jc w:val="center"/>
        </w:trPr>
        <w:tc>
          <w:tcPr>
            <w:tcW w:w="828" w:type="dxa"/>
            <w:vMerge/>
            <w:vAlign w:val="center"/>
          </w:tcPr>
          <w:p w:rsidR="00400D2A" w:rsidRPr="000944C0" w:rsidRDefault="00400D2A" w:rsidP="00FF3621">
            <w:pPr>
              <w:widowControl/>
              <w:spacing w:line="360" w:lineRule="auto"/>
              <w:jc w:val="left"/>
              <w:rPr>
                <w:rFonts w:eastAsiaTheme="minorEastAsia"/>
                <w:color w:val="000000"/>
                <w:kern w:val="0"/>
                <w:szCs w:val="21"/>
              </w:rPr>
            </w:pPr>
          </w:p>
        </w:tc>
        <w:tc>
          <w:tcPr>
            <w:tcW w:w="1440" w:type="dxa"/>
            <w:vAlign w:val="center"/>
          </w:tcPr>
          <w:p w:rsidR="00400D2A" w:rsidRPr="000944C0" w:rsidRDefault="00400D2A" w:rsidP="00FF3621">
            <w:pPr>
              <w:widowControl/>
              <w:spacing w:line="360" w:lineRule="auto"/>
              <w:jc w:val="left"/>
              <w:rPr>
                <w:rFonts w:eastAsiaTheme="minorEastAsia"/>
                <w:color w:val="000000"/>
                <w:kern w:val="0"/>
                <w:szCs w:val="21"/>
              </w:rPr>
            </w:pPr>
            <w:r w:rsidRPr="000944C0">
              <w:rPr>
                <w:rFonts w:eastAsiaTheme="minorEastAsia"/>
                <w:color w:val="000000"/>
                <w:kern w:val="0"/>
                <w:szCs w:val="21"/>
              </w:rPr>
              <w:t>银行间市场</w:t>
            </w:r>
          </w:p>
        </w:tc>
        <w:tc>
          <w:tcPr>
            <w:tcW w:w="2339"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w:t>
            </w:r>
          </w:p>
        </w:tc>
        <w:tc>
          <w:tcPr>
            <w:tcW w:w="2339"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w:t>
            </w:r>
          </w:p>
        </w:tc>
        <w:tc>
          <w:tcPr>
            <w:tcW w:w="2340" w:type="dxa"/>
            <w:vAlign w:val="center"/>
          </w:tcPr>
          <w:p w:rsidR="00400D2A" w:rsidRPr="000944C0" w:rsidRDefault="00400D2A" w:rsidP="00FF3621">
            <w:pPr>
              <w:spacing w:line="360" w:lineRule="auto"/>
              <w:jc w:val="right"/>
              <w:rPr>
                <w:rFonts w:eastAsiaTheme="minorEastAsia"/>
                <w:color w:val="000000"/>
                <w:kern w:val="0"/>
                <w:szCs w:val="21"/>
              </w:rPr>
            </w:pPr>
            <w:r w:rsidRPr="000944C0">
              <w:rPr>
                <w:rFonts w:eastAsiaTheme="minorEastAsia"/>
                <w:color w:val="000000"/>
                <w:kern w:val="0"/>
                <w:szCs w:val="21"/>
              </w:rPr>
              <w:t>-</w:t>
            </w:r>
          </w:p>
        </w:tc>
      </w:tr>
      <w:tr w:rsidR="00400D2A" w:rsidRPr="000944C0" w:rsidTr="00CC732A">
        <w:trPr>
          <w:trHeight w:val="103"/>
          <w:jc w:val="center"/>
        </w:trPr>
        <w:tc>
          <w:tcPr>
            <w:tcW w:w="828" w:type="dxa"/>
            <w:vMerge/>
            <w:vAlign w:val="center"/>
          </w:tcPr>
          <w:p w:rsidR="00400D2A" w:rsidRPr="000944C0" w:rsidRDefault="00400D2A" w:rsidP="00FF3621">
            <w:pPr>
              <w:widowControl/>
              <w:spacing w:line="360" w:lineRule="auto"/>
              <w:jc w:val="left"/>
              <w:rPr>
                <w:rFonts w:eastAsiaTheme="minorEastAsia"/>
                <w:color w:val="000000"/>
                <w:kern w:val="0"/>
                <w:szCs w:val="21"/>
              </w:rPr>
            </w:pPr>
          </w:p>
        </w:tc>
        <w:tc>
          <w:tcPr>
            <w:tcW w:w="1440" w:type="dxa"/>
            <w:vAlign w:val="center"/>
          </w:tcPr>
          <w:p w:rsidR="00400D2A" w:rsidRPr="000944C0" w:rsidRDefault="00400D2A" w:rsidP="00FF3621">
            <w:pPr>
              <w:widowControl/>
              <w:spacing w:line="360" w:lineRule="auto"/>
              <w:rPr>
                <w:rFonts w:eastAsiaTheme="minorEastAsia"/>
                <w:color w:val="000000"/>
                <w:kern w:val="0"/>
                <w:szCs w:val="21"/>
              </w:rPr>
            </w:pPr>
            <w:r w:rsidRPr="000944C0">
              <w:rPr>
                <w:rFonts w:eastAsiaTheme="minorEastAsia"/>
                <w:color w:val="000000"/>
                <w:kern w:val="0"/>
                <w:szCs w:val="21"/>
              </w:rPr>
              <w:t>合计</w:t>
            </w:r>
          </w:p>
        </w:tc>
        <w:tc>
          <w:tcPr>
            <w:tcW w:w="2339" w:type="dxa"/>
            <w:vAlign w:val="center"/>
          </w:tcPr>
          <w:p w:rsidR="00400D2A" w:rsidRPr="000944C0" w:rsidRDefault="00400D2A" w:rsidP="00FF3621">
            <w:pPr>
              <w:spacing w:line="360" w:lineRule="auto"/>
              <w:jc w:val="right"/>
              <w:rPr>
                <w:rFonts w:eastAsiaTheme="minorEastAsia"/>
                <w:color w:val="000000"/>
                <w:szCs w:val="21"/>
              </w:rPr>
            </w:pPr>
            <w:r w:rsidRPr="000944C0">
              <w:rPr>
                <w:rFonts w:eastAsiaTheme="minorEastAsia"/>
                <w:szCs w:val="21"/>
              </w:rPr>
              <w:t>-</w:t>
            </w:r>
          </w:p>
        </w:tc>
        <w:tc>
          <w:tcPr>
            <w:tcW w:w="2339" w:type="dxa"/>
            <w:vAlign w:val="center"/>
          </w:tcPr>
          <w:p w:rsidR="00400D2A" w:rsidRPr="000944C0" w:rsidRDefault="00400D2A" w:rsidP="00FF3621">
            <w:pPr>
              <w:spacing w:line="360" w:lineRule="auto"/>
              <w:jc w:val="right"/>
              <w:rPr>
                <w:rFonts w:eastAsiaTheme="minorEastAsia"/>
                <w:color w:val="000000"/>
                <w:szCs w:val="21"/>
              </w:rPr>
            </w:pPr>
            <w:r w:rsidRPr="000944C0">
              <w:rPr>
                <w:rFonts w:eastAsiaTheme="minorEastAsia"/>
                <w:szCs w:val="21"/>
              </w:rPr>
              <w:t>-</w:t>
            </w:r>
          </w:p>
        </w:tc>
        <w:tc>
          <w:tcPr>
            <w:tcW w:w="2340" w:type="dxa"/>
            <w:vAlign w:val="center"/>
          </w:tcPr>
          <w:p w:rsidR="00400D2A" w:rsidRPr="000944C0" w:rsidRDefault="00400D2A" w:rsidP="00FF3621">
            <w:pPr>
              <w:spacing w:line="360" w:lineRule="auto"/>
              <w:jc w:val="right"/>
              <w:rPr>
                <w:rFonts w:eastAsiaTheme="minorEastAsia"/>
                <w:color w:val="000000"/>
                <w:szCs w:val="21"/>
              </w:rPr>
            </w:pPr>
            <w:r w:rsidRPr="000944C0">
              <w:rPr>
                <w:rFonts w:eastAsiaTheme="minorEastAsia"/>
                <w:szCs w:val="21"/>
              </w:rPr>
              <w:t>-</w:t>
            </w:r>
          </w:p>
        </w:tc>
      </w:tr>
      <w:tr w:rsidR="00400D2A" w:rsidRPr="000944C0" w:rsidTr="00FF3621">
        <w:trPr>
          <w:trHeight w:val="270"/>
          <w:jc w:val="center"/>
        </w:trPr>
        <w:tc>
          <w:tcPr>
            <w:tcW w:w="2268" w:type="dxa"/>
            <w:gridSpan w:val="2"/>
            <w:vAlign w:val="center"/>
          </w:tcPr>
          <w:p w:rsidR="00400D2A" w:rsidRPr="000944C0" w:rsidRDefault="00400D2A" w:rsidP="00FF3621">
            <w:pPr>
              <w:widowControl/>
              <w:spacing w:line="360" w:lineRule="auto"/>
              <w:rPr>
                <w:rFonts w:eastAsiaTheme="minorEastAsia"/>
                <w:color w:val="000000"/>
                <w:kern w:val="0"/>
                <w:szCs w:val="21"/>
              </w:rPr>
            </w:pPr>
            <w:r w:rsidRPr="000944C0">
              <w:rPr>
                <w:rFonts w:eastAsiaTheme="minorEastAsia"/>
                <w:color w:val="000000"/>
                <w:kern w:val="0"/>
                <w:szCs w:val="21"/>
              </w:rPr>
              <w:t>资产支持证券</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40"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r>
      <w:tr w:rsidR="00400D2A" w:rsidRPr="000944C0" w:rsidTr="00FF3621">
        <w:trPr>
          <w:trHeight w:val="270"/>
          <w:jc w:val="center"/>
        </w:trPr>
        <w:tc>
          <w:tcPr>
            <w:tcW w:w="2268" w:type="dxa"/>
            <w:gridSpan w:val="2"/>
            <w:vAlign w:val="center"/>
          </w:tcPr>
          <w:p w:rsidR="00400D2A" w:rsidRPr="000944C0" w:rsidRDefault="00400D2A" w:rsidP="00FF3621">
            <w:pPr>
              <w:widowControl/>
              <w:spacing w:line="360" w:lineRule="auto"/>
              <w:rPr>
                <w:rFonts w:eastAsiaTheme="minorEastAsia"/>
                <w:color w:val="000000"/>
                <w:kern w:val="0"/>
                <w:szCs w:val="21"/>
              </w:rPr>
            </w:pPr>
            <w:r w:rsidRPr="000944C0">
              <w:rPr>
                <w:rFonts w:eastAsiaTheme="minorEastAsia"/>
                <w:color w:val="000000"/>
                <w:kern w:val="0"/>
                <w:szCs w:val="21"/>
              </w:rPr>
              <w:t>基金</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40"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r>
      <w:tr w:rsidR="00400D2A" w:rsidRPr="000944C0" w:rsidTr="00FF3621">
        <w:trPr>
          <w:trHeight w:val="270"/>
          <w:jc w:val="center"/>
        </w:trPr>
        <w:tc>
          <w:tcPr>
            <w:tcW w:w="2268" w:type="dxa"/>
            <w:gridSpan w:val="2"/>
            <w:vAlign w:val="center"/>
          </w:tcPr>
          <w:p w:rsidR="00400D2A" w:rsidRPr="000944C0" w:rsidRDefault="00400D2A" w:rsidP="00FF3621">
            <w:pPr>
              <w:widowControl/>
              <w:spacing w:line="360" w:lineRule="auto"/>
              <w:rPr>
                <w:rFonts w:eastAsiaTheme="minorEastAsia"/>
                <w:color w:val="000000"/>
                <w:kern w:val="0"/>
                <w:szCs w:val="21"/>
              </w:rPr>
            </w:pPr>
            <w:r w:rsidRPr="000944C0">
              <w:rPr>
                <w:rFonts w:eastAsiaTheme="minorEastAsia"/>
                <w:color w:val="000000"/>
                <w:kern w:val="0"/>
                <w:szCs w:val="21"/>
              </w:rPr>
              <w:t>其他</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c>
          <w:tcPr>
            <w:tcW w:w="2340"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w:t>
            </w:r>
          </w:p>
        </w:tc>
      </w:tr>
      <w:tr w:rsidR="00400D2A" w:rsidRPr="000944C0" w:rsidTr="00FF3621">
        <w:trPr>
          <w:trHeight w:val="270"/>
          <w:jc w:val="center"/>
        </w:trPr>
        <w:tc>
          <w:tcPr>
            <w:tcW w:w="2268" w:type="dxa"/>
            <w:gridSpan w:val="2"/>
            <w:vAlign w:val="center"/>
          </w:tcPr>
          <w:p w:rsidR="00400D2A" w:rsidRPr="000944C0" w:rsidRDefault="00400D2A" w:rsidP="00FF3621">
            <w:pPr>
              <w:widowControl/>
              <w:spacing w:line="360" w:lineRule="auto"/>
              <w:jc w:val="center"/>
              <w:rPr>
                <w:rFonts w:eastAsiaTheme="minorEastAsia"/>
                <w:color w:val="000000"/>
                <w:kern w:val="0"/>
                <w:szCs w:val="21"/>
              </w:rPr>
            </w:pPr>
            <w:r w:rsidRPr="000944C0">
              <w:rPr>
                <w:rFonts w:eastAsiaTheme="minorEastAsia"/>
                <w:color w:val="000000"/>
                <w:kern w:val="0"/>
                <w:szCs w:val="21"/>
              </w:rPr>
              <w:t>合计</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798,230,465.92</w:t>
            </w:r>
          </w:p>
        </w:tc>
        <w:tc>
          <w:tcPr>
            <w:tcW w:w="2339"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637,276,847.44</w:t>
            </w:r>
          </w:p>
        </w:tc>
        <w:tc>
          <w:tcPr>
            <w:tcW w:w="2340" w:type="dxa"/>
            <w:vAlign w:val="center"/>
          </w:tcPr>
          <w:p w:rsidR="00400D2A" w:rsidRPr="000944C0" w:rsidRDefault="00400D2A" w:rsidP="00FF3621">
            <w:pPr>
              <w:spacing w:line="360" w:lineRule="auto"/>
              <w:jc w:val="right"/>
              <w:rPr>
                <w:rFonts w:eastAsiaTheme="minorEastAsia"/>
                <w:szCs w:val="21"/>
              </w:rPr>
            </w:pPr>
            <w:r w:rsidRPr="000944C0">
              <w:rPr>
                <w:rFonts w:eastAsiaTheme="minorEastAsia"/>
                <w:szCs w:val="21"/>
              </w:rPr>
              <w:t>-160,953,618.48</w:t>
            </w:r>
          </w:p>
        </w:tc>
      </w:tr>
    </w:tbl>
    <w:p w:rsidR="00CC732A" w:rsidRDefault="00CC732A" w:rsidP="00CC732A">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7.4.7.3</w:t>
      </w:r>
      <w:r w:rsidRPr="0091212A">
        <w:rPr>
          <w:rFonts w:asciiTheme="minorEastAsia" w:eastAsiaTheme="minorEastAsia" w:hAnsiTheme="minorEastAsia" w:hint="eastAsia"/>
          <w:b/>
          <w:color w:val="000000"/>
          <w:szCs w:val="21"/>
        </w:rPr>
        <w:t>衍生金融资产</w:t>
      </w:r>
      <w:r w:rsidRPr="0091212A">
        <w:rPr>
          <w:rFonts w:asciiTheme="minorEastAsia" w:eastAsiaTheme="minorEastAsia" w:hAnsiTheme="minorEastAsia"/>
          <w:b/>
          <w:color w:val="000000"/>
          <w:szCs w:val="21"/>
        </w:rPr>
        <w:t>/</w:t>
      </w:r>
      <w:r w:rsidRPr="0091212A">
        <w:rPr>
          <w:rFonts w:asciiTheme="minorEastAsia" w:eastAsiaTheme="minorEastAsia" w:hAnsiTheme="minorEastAsia" w:hint="eastAsia"/>
          <w:b/>
          <w:color w:val="000000"/>
          <w:szCs w:val="21"/>
        </w:rPr>
        <w:t>负债</w:t>
      </w:r>
    </w:p>
    <w:p w:rsidR="001A59F9" w:rsidRPr="00D8709B" w:rsidRDefault="00D450DF" w:rsidP="00D8709B">
      <w:pPr>
        <w:adjustRightInd w:val="0"/>
        <w:snapToGrid w:val="0"/>
        <w:spacing w:line="360" w:lineRule="auto"/>
        <w:ind w:firstLineChars="200" w:firstLine="420"/>
        <w:jc w:val="left"/>
        <w:rPr>
          <w:rFonts w:eastAsiaTheme="minorEastAsia"/>
          <w:color w:val="000000"/>
          <w:szCs w:val="21"/>
        </w:rPr>
      </w:pPr>
      <w:r>
        <w:rPr>
          <w:rFonts w:eastAsiaTheme="minorEastAsia"/>
          <w:color w:val="000000"/>
          <w:szCs w:val="21"/>
        </w:rPr>
        <w:t>本基金本报告期末及上年度末无衍生金融资产</w:t>
      </w:r>
      <w:r>
        <w:rPr>
          <w:rFonts w:eastAsiaTheme="minorEastAsia"/>
          <w:color w:val="000000"/>
          <w:szCs w:val="21"/>
        </w:rPr>
        <w:t>/</w:t>
      </w:r>
      <w:r>
        <w:rPr>
          <w:rFonts w:eastAsiaTheme="minorEastAsia"/>
          <w:color w:val="000000"/>
          <w:szCs w:val="21"/>
        </w:rPr>
        <w:t>负债。</w:t>
      </w:r>
    </w:p>
    <w:p w:rsidR="001A59F9" w:rsidRPr="00A80EEF" w:rsidRDefault="001A59F9" w:rsidP="00415BAE">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7.4.7.4</w:t>
      </w:r>
      <w:r w:rsidRPr="00A80EEF">
        <w:rPr>
          <w:rFonts w:asciiTheme="minorEastAsia" w:eastAsiaTheme="minorEastAsia" w:hAnsiTheme="minorEastAsia" w:hint="eastAsia"/>
          <w:b/>
          <w:color w:val="000000"/>
          <w:szCs w:val="21"/>
        </w:rPr>
        <w:t>买入返售金融资产</w:t>
      </w:r>
    </w:p>
    <w:p w:rsidR="001A59F9" w:rsidRPr="00A80EEF" w:rsidRDefault="001A59F9" w:rsidP="00415BAE">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7.4.7.4.1</w:t>
      </w:r>
      <w:r w:rsidRPr="00A80EEF">
        <w:rPr>
          <w:rFonts w:asciiTheme="minorEastAsia" w:eastAsiaTheme="minorEastAsia" w:hAnsiTheme="minorEastAsia" w:hint="eastAsia"/>
          <w:b/>
          <w:color w:val="000000"/>
          <w:szCs w:val="21"/>
        </w:rPr>
        <w:t>各项买入返售金融资产期末余额</w:t>
      </w:r>
    </w:p>
    <w:p w:rsidR="001A59F9" w:rsidRPr="000944C0" w:rsidRDefault="005F593C" w:rsidP="000944C0">
      <w:pPr>
        <w:tabs>
          <w:tab w:val="left" w:pos="426"/>
        </w:tabs>
        <w:spacing w:line="360" w:lineRule="auto"/>
        <w:ind w:firstLineChars="200" w:firstLine="420"/>
        <w:rPr>
          <w:rFonts w:eastAsiaTheme="minorEastAsia"/>
          <w:kern w:val="0"/>
          <w:szCs w:val="21"/>
        </w:rPr>
      </w:pPr>
      <w:r>
        <w:rPr>
          <w:rFonts w:eastAsiaTheme="minorEastAsia"/>
          <w:kern w:val="0"/>
          <w:szCs w:val="21"/>
        </w:rPr>
        <w:t>本基金本报告期末及上年度末无买入返售金融资产。</w:t>
      </w:r>
    </w:p>
    <w:p w:rsidR="001A59F9" w:rsidRPr="00A80EEF" w:rsidRDefault="001A59F9" w:rsidP="00415BAE">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7.4.7.4.2</w:t>
      </w:r>
      <w:r w:rsidRPr="00A80EEF">
        <w:rPr>
          <w:rFonts w:asciiTheme="minorEastAsia" w:eastAsiaTheme="minorEastAsia" w:hAnsiTheme="minorEastAsia" w:hint="eastAsia"/>
          <w:b/>
          <w:color w:val="000000"/>
          <w:szCs w:val="21"/>
        </w:rPr>
        <w:t>期末买断式逆回购交易中取得的债券</w:t>
      </w:r>
    </w:p>
    <w:p w:rsidR="001A59F9" w:rsidRPr="000944C0" w:rsidRDefault="001A59F9"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本基金本报告期末及上年度末无买断式逆回购交易中取得的债券。</w:t>
      </w:r>
    </w:p>
    <w:p w:rsidR="001A59F9" w:rsidRPr="00A80EEF" w:rsidRDefault="001A59F9" w:rsidP="00415BAE">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7.4.7.5</w:t>
      </w:r>
      <w:r w:rsidRPr="00A80EEF">
        <w:rPr>
          <w:rFonts w:asciiTheme="minorEastAsia" w:eastAsiaTheme="minorEastAsia" w:hAnsiTheme="minorEastAsia" w:hint="eastAsia"/>
          <w:b/>
          <w:color w:val="000000"/>
          <w:szCs w:val="21"/>
        </w:rPr>
        <w:t>应收利息</w:t>
      </w:r>
    </w:p>
    <w:p w:rsidR="00B91C4C" w:rsidRDefault="00B91C4C" w:rsidP="00B91C4C">
      <w:pPr>
        <w:spacing w:line="360" w:lineRule="auto"/>
        <w:jc w:val="right"/>
        <w:rPr>
          <w:rFonts w:eastAsiaTheme="minorEastAsia"/>
          <w:color w:val="000000"/>
          <w:szCs w:val="21"/>
        </w:rPr>
      </w:pPr>
      <w:r>
        <w:rPr>
          <w:rFonts w:eastAsiaTheme="minorEastAsia" w:hint="eastAsia"/>
          <w:color w:val="000000"/>
          <w:szCs w:val="21"/>
        </w:rPr>
        <w:t>单位：人民币元</w:t>
      </w:r>
    </w:p>
    <w:tbl>
      <w:tblPr>
        <w:tblW w:w="901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9"/>
        <w:gridCol w:w="3407"/>
      </w:tblGrid>
      <w:tr w:rsidR="00B91C4C" w:rsidTr="00073FE4">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center"/>
              <w:rPr>
                <w:rFonts w:eastAsiaTheme="minorEastAsia"/>
                <w:szCs w:val="21"/>
              </w:rPr>
            </w:pPr>
            <w:r>
              <w:rPr>
                <w:rFonts w:eastAsiaTheme="minorEastAsia" w:hint="eastAsia"/>
                <w:szCs w:val="21"/>
              </w:rPr>
              <w:t>项目</w:t>
            </w:r>
          </w:p>
        </w:tc>
        <w:tc>
          <w:tcPr>
            <w:tcW w:w="3259" w:type="dxa"/>
            <w:tcBorders>
              <w:top w:val="single" w:sz="4" w:space="0" w:color="000000"/>
              <w:left w:val="single" w:sz="4" w:space="0" w:color="000000"/>
              <w:bottom w:val="single" w:sz="4" w:space="0" w:color="000000"/>
              <w:right w:val="single" w:sz="4" w:space="0" w:color="000000"/>
            </w:tcBorders>
            <w:vAlign w:val="bottom"/>
            <w:hideMark/>
          </w:tcPr>
          <w:p w:rsidR="00B91C4C" w:rsidRDefault="00B91C4C">
            <w:pPr>
              <w:spacing w:line="360" w:lineRule="auto"/>
              <w:jc w:val="center"/>
              <w:rPr>
                <w:rFonts w:eastAsiaTheme="minorEastAsia"/>
                <w:kern w:val="0"/>
                <w:szCs w:val="21"/>
              </w:rPr>
            </w:pPr>
            <w:r>
              <w:rPr>
                <w:rFonts w:eastAsiaTheme="minorEastAsia" w:hint="eastAsia"/>
                <w:kern w:val="0"/>
                <w:szCs w:val="21"/>
              </w:rPr>
              <w:t>本期末</w:t>
            </w:r>
          </w:p>
          <w:p w:rsidR="00B91C4C" w:rsidRDefault="00B91C4C">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407" w:type="dxa"/>
            <w:tcBorders>
              <w:top w:val="single" w:sz="4" w:space="0" w:color="000000"/>
              <w:left w:val="single" w:sz="4" w:space="0" w:color="000000"/>
              <w:bottom w:val="single" w:sz="4" w:space="0" w:color="000000"/>
              <w:right w:val="single" w:sz="4" w:space="0" w:color="000000"/>
            </w:tcBorders>
            <w:hideMark/>
          </w:tcPr>
          <w:p w:rsidR="00B91C4C" w:rsidRDefault="00B91C4C">
            <w:pPr>
              <w:spacing w:line="360" w:lineRule="auto"/>
              <w:jc w:val="center"/>
              <w:rPr>
                <w:rFonts w:eastAsiaTheme="minorEastAsia"/>
                <w:kern w:val="0"/>
                <w:szCs w:val="21"/>
              </w:rPr>
            </w:pPr>
            <w:r>
              <w:rPr>
                <w:rFonts w:eastAsiaTheme="minorEastAsia" w:hint="eastAsia"/>
                <w:kern w:val="0"/>
                <w:szCs w:val="21"/>
              </w:rPr>
              <w:t>上年度末</w:t>
            </w:r>
          </w:p>
          <w:p w:rsidR="00B91C4C" w:rsidRDefault="00B91C4C">
            <w:pPr>
              <w:spacing w:line="360" w:lineRule="auto"/>
              <w:jc w:val="center"/>
              <w:rPr>
                <w:rFonts w:eastAsiaTheme="minorEastAsia"/>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B91C4C" w:rsidTr="00073FE4">
        <w:trPr>
          <w:trHeight w:val="25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rPr>
                <w:rFonts w:eastAsiaTheme="minorEastAsia"/>
                <w:szCs w:val="21"/>
              </w:rPr>
            </w:pPr>
            <w:r>
              <w:rPr>
                <w:rFonts w:eastAsiaTheme="minorEastAsia" w:hint="eastAsia"/>
                <w:szCs w:val="21"/>
              </w:rPr>
              <w:t>应收活期存款利息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right"/>
              <w:rPr>
                <w:rFonts w:eastAsiaTheme="minorEastAsia"/>
                <w:szCs w:val="21"/>
              </w:rPr>
            </w:pPr>
            <w:r>
              <w:rPr>
                <w:rFonts w:eastAsiaTheme="minorEastAsia"/>
                <w:szCs w:val="21"/>
              </w:rPr>
              <w:t>8,746.35</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B91C4C" w:rsidRDefault="00B91C4C">
            <w:pPr>
              <w:spacing w:line="360" w:lineRule="auto"/>
              <w:jc w:val="right"/>
              <w:rPr>
                <w:rFonts w:eastAsiaTheme="minorEastAsia"/>
                <w:szCs w:val="21"/>
              </w:rPr>
            </w:pPr>
            <w:r>
              <w:rPr>
                <w:rFonts w:eastAsiaTheme="minorEastAsia"/>
                <w:szCs w:val="21"/>
              </w:rPr>
              <w:t>8,335.72</w:t>
            </w:r>
          </w:p>
        </w:tc>
      </w:tr>
      <w:tr w:rsidR="00B91C4C" w:rsidTr="00073FE4">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rPr>
                <w:rFonts w:eastAsiaTheme="minorEastAsia"/>
                <w:szCs w:val="21"/>
              </w:rPr>
            </w:pPr>
            <w:r>
              <w:rPr>
                <w:rFonts w:eastAsiaTheme="minorEastAsia" w:hint="eastAsia"/>
                <w:szCs w:val="21"/>
              </w:rPr>
              <w:t>应收定期存款利息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B91C4C" w:rsidRDefault="00B91C4C">
            <w:pPr>
              <w:spacing w:line="360" w:lineRule="auto"/>
              <w:jc w:val="right"/>
              <w:rPr>
                <w:rFonts w:eastAsiaTheme="minorEastAsia"/>
                <w:szCs w:val="21"/>
              </w:rPr>
            </w:pPr>
            <w:r>
              <w:rPr>
                <w:rFonts w:eastAsiaTheme="minorEastAsia"/>
                <w:szCs w:val="21"/>
              </w:rPr>
              <w:t>-</w:t>
            </w:r>
          </w:p>
        </w:tc>
      </w:tr>
      <w:tr w:rsidR="00B91C4C" w:rsidTr="00073FE4">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rPr>
                <w:rFonts w:eastAsiaTheme="minorEastAsia"/>
                <w:szCs w:val="21"/>
              </w:rPr>
            </w:pPr>
            <w:r>
              <w:rPr>
                <w:rFonts w:eastAsiaTheme="minorEastAsia" w:hint="eastAsia"/>
                <w:szCs w:val="21"/>
              </w:rPr>
              <w:t>应收其他存款利息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B91C4C" w:rsidRDefault="00B91C4C">
            <w:pPr>
              <w:spacing w:line="360" w:lineRule="auto"/>
              <w:jc w:val="right"/>
              <w:rPr>
                <w:rFonts w:eastAsiaTheme="minorEastAsia"/>
                <w:szCs w:val="21"/>
              </w:rPr>
            </w:pPr>
            <w:r>
              <w:rPr>
                <w:rFonts w:eastAsiaTheme="minorEastAsia"/>
                <w:szCs w:val="21"/>
              </w:rPr>
              <w:t>-</w:t>
            </w:r>
          </w:p>
        </w:tc>
      </w:tr>
      <w:tr w:rsidR="00B91C4C" w:rsidTr="00073FE4">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rPr>
                <w:rFonts w:eastAsiaTheme="minorEastAsia"/>
                <w:szCs w:val="21"/>
              </w:rPr>
            </w:pPr>
            <w:r>
              <w:rPr>
                <w:rFonts w:eastAsiaTheme="minorEastAsia" w:hint="eastAsia"/>
                <w:szCs w:val="21"/>
              </w:rPr>
              <w:t>应收结算备付金利息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right"/>
              <w:rPr>
                <w:rFonts w:eastAsiaTheme="minorEastAsia"/>
                <w:szCs w:val="21"/>
              </w:rPr>
            </w:pPr>
            <w:r>
              <w:rPr>
                <w:rFonts w:eastAsiaTheme="minorEastAsia"/>
                <w:szCs w:val="21"/>
              </w:rPr>
              <w:t>23.20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B91C4C" w:rsidRDefault="00B91C4C">
            <w:pPr>
              <w:spacing w:line="360" w:lineRule="auto"/>
              <w:jc w:val="right"/>
              <w:rPr>
                <w:rFonts w:eastAsiaTheme="minorEastAsia"/>
                <w:szCs w:val="21"/>
              </w:rPr>
            </w:pPr>
            <w:r>
              <w:rPr>
                <w:rFonts w:eastAsiaTheme="minorEastAsia"/>
                <w:szCs w:val="21"/>
              </w:rPr>
              <w:t>282.80</w:t>
            </w:r>
          </w:p>
        </w:tc>
      </w:tr>
      <w:tr w:rsidR="00B91C4C" w:rsidTr="00073FE4">
        <w:trPr>
          <w:trHeight w:val="269"/>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rPr>
                <w:rFonts w:eastAsiaTheme="minorEastAsia"/>
                <w:szCs w:val="21"/>
              </w:rPr>
            </w:pPr>
            <w:r>
              <w:rPr>
                <w:rFonts w:eastAsiaTheme="minorEastAsia" w:hint="eastAsia"/>
                <w:szCs w:val="21"/>
              </w:rPr>
              <w:t>应收债券利息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right"/>
              <w:rPr>
                <w:rFonts w:eastAsiaTheme="minorEastAsia"/>
                <w:szCs w:val="21"/>
              </w:rPr>
            </w:pPr>
            <w:r>
              <w:rPr>
                <w:rFonts w:eastAsiaTheme="minorEastAsia"/>
                <w:szCs w:val="21"/>
              </w:rPr>
              <w:t>106.71</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B91C4C" w:rsidRDefault="00B91C4C">
            <w:pPr>
              <w:spacing w:line="360" w:lineRule="auto"/>
              <w:jc w:val="right"/>
              <w:rPr>
                <w:rFonts w:eastAsiaTheme="minorEastAsia"/>
                <w:szCs w:val="21"/>
              </w:rPr>
            </w:pPr>
            <w:r>
              <w:rPr>
                <w:rFonts w:eastAsiaTheme="minorEastAsia"/>
                <w:szCs w:val="21"/>
              </w:rPr>
              <w:t>-</w:t>
            </w:r>
          </w:p>
        </w:tc>
      </w:tr>
      <w:tr w:rsidR="00B91C4C" w:rsidTr="00073FE4">
        <w:trPr>
          <w:trHeight w:val="287"/>
        </w:trPr>
        <w:tc>
          <w:tcPr>
            <w:tcW w:w="2351" w:type="dxa"/>
            <w:tcBorders>
              <w:top w:val="single" w:sz="4" w:space="0" w:color="000000"/>
              <w:left w:val="single" w:sz="4" w:space="0" w:color="000000"/>
              <w:bottom w:val="single" w:sz="4" w:space="0" w:color="000000"/>
              <w:right w:val="single" w:sz="4" w:space="0" w:color="000000"/>
            </w:tcBorders>
            <w:vAlign w:val="bottom"/>
            <w:hideMark/>
          </w:tcPr>
          <w:p w:rsidR="00B91C4C" w:rsidRDefault="00B91C4C">
            <w:pPr>
              <w:spacing w:line="360" w:lineRule="auto"/>
              <w:rPr>
                <w:rFonts w:eastAsiaTheme="minorEastAsia"/>
                <w:szCs w:val="21"/>
              </w:rPr>
            </w:pPr>
            <w:r>
              <w:rPr>
                <w:rFonts w:eastAsiaTheme="minorEastAsia" w:hint="eastAsia"/>
                <w:szCs w:val="21"/>
              </w:rPr>
              <w:t>应收资产支持证券利息</w:t>
            </w:r>
          </w:p>
        </w:tc>
        <w:tc>
          <w:tcPr>
            <w:tcW w:w="3259" w:type="dxa"/>
            <w:tcBorders>
              <w:top w:val="single" w:sz="4" w:space="0" w:color="000000"/>
              <w:left w:val="single" w:sz="4" w:space="0" w:color="000000"/>
              <w:bottom w:val="single" w:sz="4" w:space="0" w:color="000000"/>
              <w:right w:val="single" w:sz="4" w:space="0" w:color="000000"/>
            </w:tcBorders>
            <w:hideMark/>
          </w:tcPr>
          <w:p w:rsidR="00B91C4C" w:rsidRDefault="00B91C4C">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hideMark/>
          </w:tcPr>
          <w:p w:rsidR="00B91C4C" w:rsidRDefault="00B91C4C">
            <w:pPr>
              <w:spacing w:line="360" w:lineRule="auto"/>
              <w:jc w:val="right"/>
              <w:rPr>
                <w:rFonts w:eastAsiaTheme="minorEastAsia"/>
                <w:szCs w:val="21"/>
              </w:rPr>
            </w:pPr>
            <w:r>
              <w:rPr>
                <w:rFonts w:eastAsiaTheme="minorEastAsia"/>
                <w:szCs w:val="21"/>
              </w:rPr>
              <w:t>-</w:t>
            </w:r>
          </w:p>
        </w:tc>
      </w:tr>
      <w:tr w:rsidR="00B91C4C" w:rsidTr="00073FE4">
        <w:trPr>
          <w:trHeight w:val="28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rPr>
                <w:rFonts w:eastAsiaTheme="minorEastAsia"/>
                <w:szCs w:val="21"/>
              </w:rPr>
            </w:pPr>
            <w:r>
              <w:rPr>
                <w:rFonts w:eastAsiaTheme="minorEastAsia" w:hint="eastAsia"/>
                <w:szCs w:val="21"/>
              </w:rPr>
              <w:t>应收买入返售证券利息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B91C4C" w:rsidRDefault="00B91C4C">
            <w:pPr>
              <w:spacing w:line="360" w:lineRule="auto"/>
              <w:jc w:val="right"/>
              <w:rPr>
                <w:rFonts w:eastAsiaTheme="minorEastAsia"/>
                <w:szCs w:val="21"/>
              </w:rPr>
            </w:pPr>
            <w:r>
              <w:rPr>
                <w:rFonts w:eastAsiaTheme="minorEastAsia"/>
                <w:szCs w:val="21"/>
              </w:rPr>
              <w:t>-</w:t>
            </w:r>
          </w:p>
        </w:tc>
      </w:tr>
      <w:tr w:rsidR="00B91C4C" w:rsidTr="00073FE4">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rPr>
                <w:rFonts w:eastAsiaTheme="minorEastAsia"/>
                <w:szCs w:val="21"/>
              </w:rPr>
            </w:pPr>
            <w:r>
              <w:rPr>
                <w:rFonts w:eastAsiaTheme="minorEastAsia" w:hint="eastAsia"/>
                <w:szCs w:val="21"/>
              </w:rPr>
              <w:t>应收申购款利息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B91C4C" w:rsidRDefault="00B91C4C">
            <w:pPr>
              <w:spacing w:line="360" w:lineRule="auto"/>
              <w:jc w:val="right"/>
              <w:rPr>
                <w:rFonts w:eastAsiaTheme="minorEastAsia"/>
                <w:szCs w:val="21"/>
              </w:rPr>
            </w:pPr>
            <w:r>
              <w:rPr>
                <w:rFonts w:eastAsiaTheme="minorEastAsia"/>
                <w:szCs w:val="21"/>
              </w:rPr>
              <w:t>-</w:t>
            </w:r>
          </w:p>
        </w:tc>
      </w:tr>
      <w:tr w:rsidR="00B91C4C" w:rsidTr="00073FE4">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rPr>
                <w:rFonts w:eastAsiaTheme="minorEastAsia"/>
                <w:szCs w:val="21"/>
              </w:rPr>
            </w:pPr>
            <w:r>
              <w:rPr>
                <w:rFonts w:eastAsiaTheme="minorEastAsia" w:hint="eastAsia"/>
                <w:szCs w:val="21"/>
              </w:rPr>
              <w:t>应收黄金合约拆借孳息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B91C4C" w:rsidRDefault="00B91C4C">
            <w:pPr>
              <w:spacing w:line="360" w:lineRule="auto"/>
              <w:jc w:val="right"/>
              <w:rPr>
                <w:rFonts w:eastAsiaTheme="minorEastAsia"/>
                <w:szCs w:val="21"/>
              </w:rPr>
            </w:pPr>
            <w:r>
              <w:rPr>
                <w:rFonts w:eastAsiaTheme="minorEastAsia"/>
                <w:szCs w:val="21"/>
              </w:rPr>
              <w:t>-</w:t>
            </w:r>
          </w:p>
        </w:tc>
      </w:tr>
      <w:tr w:rsidR="00073FE4" w:rsidTr="00073FE4">
        <w:trPr>
          <w:trHeight w:val="305"/>
        </w:trPr>
        <w:tc>
          <w:tcPr>
            <w:tcW w:w="2351" w:type="dxa"/>
            <w:tcBorders>
              <w:top w:val="single" w:sz="4" w:space="0" w:color="000000"/>
              <w:left w:val="single" w:sz="4" w:space="0" w:color="000000"/>
              <w:bottom w:val="single" w:sz="4" w:space="0" w:color="000000"/>
              <w:right w:val="single" w:sz="4" w:space="0" w:color="000000"/>
            </w:tcBorders>
            <w:vAlign w:val="center"/>
          </w:tcPr>
          <w:p w:rsidR="00073FE4" w:rsidRDefault="00073FE4">
            <w:pPr>
              <w:spacing w:line="360" w:lineRule="auto"/>
              <w:rPr>
                <w:szCs w:val="21"/>
              </w:rPr>
            </w:pPr>
            <w:r>
              <w:rPr>
                <w:rFonts w:hint="eastAsia"/>
                <w:szCs w:val="21"/>
              </w:rPr>
              <w:t>应收出借证券利息</w:t>
            </w:r>
          </w:p>
        </w:tc>
        <w:tc>
          <w:tcPr>
            <w:tcW w:w="3259" w:type="dxa"/>
            <w:tcBorders>
              <w:top w:val="single" w:sz="4" w:space="0" w:color="000000"/>
              <w:left w:val="single" w:sz="4" w:space="0" w:color="000000"/>
              <w:bottom w:val="single" w:sz="4" w:space="0" w:color="000000"/>
              <w:right w:val="single" w:sz="4" w:space="0" w:color="000000"/>
            </w:tcBorders>
            <w:vAlign w:val="center"/>
          </w:tcPr>
          <w:p w:rsidR="00073FE4" w:rsidRDefault="00073FE4">
            <w:pPr>
              <w:spacing w:line="360" w:lineRule="auto"/>
              <w:jc w:val="right"/>
              <w:rPr>
                <w:szCs w:val="21"/>
              </w:rPr>
            </w:pPr>
            <w:r>
              <w:rPr>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tcPr>
          <w:p w:rsidR="00073FE4" w:rsidRDefault="00073FE4">
            <w:pPr>
              <w:spacing w:line="360" w:lineRule="auto"/>
              <w:jc w:val="right"/>
              <w:rPr>
                <w:szCs w:val="21"/>
              </w:rPr>
            </w:pPr>
            <w:r>
              <w:rPr>
                <w:szCs w:val="21"/>
              </w:rPr>
              <w:t>-</w:t>
            </w:r>
          </w:p>
        </w:tc>
      </w:tr>
      <w:tr w:rsidR="00B91C4C" w:rsidTr="00073FE4">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rPr>
                <w:rFonts w:eastAsiaTheme="minorEastAsia"/>
                <w:szCs w:val="21"/>
              </w:rPr>
            </w:pPr>
            <w:r>
              <w:rPr>
                <w:rFonts w:eastAsiaTheme="minorEastAsia" w:hint="eastAsia"/>
                <w:szCs w:val="21"/>
              </w:rPr>
              <w:t>其他</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right"/>
              <w:rPr>
                <w:rFonts w:eastAsiaTheme="minorEastAsia"/>
                <w:szCs w:val="21"/>
              </w:rPr>
            </w:pPr>
            <w:r>
              <w:rPr>
                <w:rFonts w:eastAsiaTheme="minorEastAsia"/>
                <w:szCs w:val="21"/>
              </w:rPr>
              <w:t>13.40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B91C4C" w:rsidRDefault="00B91C4C">
            <w:pPr>
              <w:spacing w:line="360" w:lineRule="auto"/>
              <w:jc w:val="right"/>
              <w:rPr>
                <w:rFonts w:eastAsiaTheme="minorEastAsia"/>
                <w:szCs w:val="21"/>
              </w:rPr>
            </w:pPr>
            <w:r>
              <w:rPr>
                <w:rFonts w:eastAsiaTheme="minorEastAsia"/>
                <w:szCs w:val="21"/>
              </w:rPr>
              <w:t>41.80</w:t>
            </w:r>
          </w:p>
        </w:tc>
      </w:tr>
      <w:tr w:rsidR="00B91C4C" w:rsidTr="00073FE4">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center"/>
              <w:rPr>
                <w:rFonts w:eastAsiaTheme="minorEastAsia"/>
                <w:szCs w:val="21"/>
              </w:rPr>
            </w:pPr>
            <w:r>
              <w:rPr>
                <w:rFonts w:eastAsiaTheme="minorEastAsia" w:hint="eastAsia"/>
                <w:szCs w:val="21"/>
              </w:rPr>
              <w:t>合计</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B91C4C" w:rsidRDefault="00B91C4C">
            <w:pPr>
              <w:spacing w:line="360" w:lineRule="auto"/>
              <w:jc w:val="right"/>
              <w:rPr>
                <w:rFonts w:eastAsiaTheme="minorEastAsia"/>
                <w:szCs w:val="21"/>
              </w:rPr>
            </w:pPr>
            <w:r>
              <w:rPr>
                <w:rFonts w:eastAsiaTheme="minorEastAsia"/>
                <w:szCs w:val="21"/>
              </w:rPr>
              <w:t>8,889.66</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B91C4C" w:rsidRDefault="00B91C4C">
            <w:pPr>
              <w:spacing w:line="360" w:lineRule="auto"/>
              <w:jc w:val="right"/>
              <w:rPr>
                <w:rFonts w:eastAsiaTheme="minorEastAsia"/>
                <w:szCs w:val="21"/>
              </w:rPr>
            </w:pPr>
            <w:r>
              <w:rPr>
                <w:rFonts w:eastAsiaTheme="minorEastAsia"/>
                <w:szCs w:val="21"/>
              </w:rPr>
              <w:t>8,660.32</w:t>
            </w:r>
          </w:p>
        </w:tc>
      </w:tr>
    </w:tbl>
    <w:p w:rsidR="001A59F9" w:rsidRPr="00A80EEF" w:rsidRDefault="001A59F9" w:rsidP="00415BAE">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7.4.7.6</w:t>
      </w:r>
      <w:r w:rsidRPr="00A80EEF">
        <w:rPr>
          <w:rFonts w:asciiTheme="minorEastAsia" w:eastAsiaTheme="minorEastAsia" w:hAnsiTheme="minorEastAsia" w:hint="eastAsia"/>
          <w:b/>
          <w:color w:val="000000"/>
          <w:szCs w:val="21"/>
        </w:rPr>
        <w:t>其他资产</w:t>
      </w:r>
    </w:p>
    <w:p w:rsidR="001A59F9" w:rsidRPr="000944C0" w:rsidRDefault="001A59F9"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本基金本报告期末及上年度末无其他资产。</w:t>
      </w:r>
    </w:p>
    <w:p w:rsidR="001A59F9" w:rsidRPr="00A80EEF" w:rsidRDefault="001A59F9" w:rsidP="00415BAE">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7.4.7.7</w:t>
      </w:r>
      <w:r w:rsidRPr="00A80EEF">
        <w:rPr>
          <w:rFonts w:asciiTheme="minorEastAsia" w:eastAsiaTheme="minorEastAsia" w:hAnsiTheme="minorEastAsia" w:hint="eastAsia"/>
          <w:b/>
          <w:color w:val="000000"/>
          <w:szCs w:val="21"/>
        </w:rPr>
        <w:t>应付交易费用</w:t>
      </w:r>
    </w:p>
    <w:p w:rsidR="001A59F9" w:rsidRPr="000944C0"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944C0">
        <w:rPr>
          <w:rFonts w:eastAsiaTheme="minorEastAsia"/>
          <w:color w:val="000000"/>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1A59F9" w:rsidRPr="000944C0" w:rsidTr="006D141C">
        <w:trPr>
          <w:trHeight w:val="285"/>
        </w:trPr>
        <w:tc>
          <w:tcPr>
            <w:tcW w:w="2765" w:type="dxa"/>
            <w:vAlign w:val="center"/>
          </w:tcPr>
          <w:p w:rsidR="001A59F9" w:rsidRPr="000944C0" w:rsidRDefault="001A59F9" w:rsidP="00026C9C">
            <w:pPr>
              <w:spacing w:line="360" w:lineRule="auto"/>
              <w:jc w:val="center"/>
              <w:rPr>
                <w:rFonts w:eastAsiaTheme="minorEastAsia"/>
                <w:szCs w:val="21"/>
              </w:rPr>
            </w:pPr>
            <w:r w:rsidRPr="000944C0">
              <w:rPr>
                <w:rFonts w:eastAsiaTheme="minorEastAsia"/>
                <w:szCs w:val="21"/>
              </w:rPr>
              <w:t>项目</w:t>
            </w:r>
          </w:p>
        </w:tc>
        <w:tc>
          <w:tcPr>
            <w:tcW w:w="3150" w:type="dxa"/>
            <w:vAlign w:val="bottom"/>
          </w:tcPr>
          <w:p w:rsidR="001A59F9" w:rsidRPr="000944C0" w:rsidRDefault="001A59F9" w:rsidP="00026C9C">
            <w:pPr>
              <w:spacing w:line="360" w:lineRule="auto"/>
              <w:jc w:val="center"/>
              <w:rPr>
                <w:rFonts w:eastAsiaTheme="minorEastAsia"/>
                <w:szCs w:val="21"/>
              </w:rPr>
            </w:pPr>
            <w:r w:rsidRPr="000944C0">
              <w:rPr>
                <w:rFonts w:eastAsiaTheme="minorEastAsia"/>
                <w:szCs w:val="21"/>
              </w:rPr>
              <w:t>本期末</w:t>
            </w:r>
          </w:p>
          <w:p w:rsidR="001A59F9" w:rsidRPr="000944C0" w:rsidRDefault="00F64FAD" w:rsidP="00026C9C">
            <w:pPr>
              <w:spacing w:line="360" w:lineRule="auto"/>
              <w:jc w:val="center"/>
              <w:rPr>
                <w:rFonts w:eastAsiaTheme="minorEastAsia"/>
                <w:szCs w:val="21"/>
              </w:rPr>
            </w:pPr>
            <w:r w:rsidRPr="000944C0">
              <w:rPr>
                <w:rFonts w:eastAsiaTheme="minorEastAsia"/>
                <w:szCs w:val="21"/>
              </w:rPr>
              <w:t>2019</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c>
          <w:tcPr>
            <w:tcW w:w="3150" w:type="dxa"/>
          </w:tcPr>
          <w:p w:rsidR="001A59F9" w:rsidRPr="000944C0" w:rsidRDefault="001A59F9" w:rsidP="00026C9C">
            <w:pPr>
              <w:spacing w:line="360" w:lineRule="auto"/>
              <w:jc w:val="center"/>
              <w:rPr>
                <w:rFonts w:eastAsiaTheme="minorEastAsia"/>
                <w:szCs w:val="21"/>
              </w:rPr>
            </w:pPr>
            <w:r w:rsidRPr="000944C0">
              <w:rPr>
                <w:rFonts w:eastAsiaTheme="minorEastAsia"/>
                <w:szCs w:val="21"/>
              </w:rPr>
              <w:t>上年度末</w:t>
            </w:r>
          </w:p>
          <w:p w:rsidR="001A59F9" w:rsidRPr="000944C0" w:rsidRDefault="00955CB7" w:rsidP="00026C9C">
            <w:pPr>
              <w:spacing w:line="360" w:lineRule="auto"/>
              <w:jc w:val="center"/>
              <w:rPr>
                <w:rFonts w:eastAsiaTheme="minorEastAsia"/>
                <w:szCs w:val="21"/>
              </w:rPr>
            </w:pPr>
            <w:r w:rsidRPr="000944C0">
              <w:rPr>
                <w:rFonts w:eastAsiaTheme="minorEastAsia"/>
                <w:szCs w:val="21"/>
              </w:rPr>
              <w:t>2018</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r>
      <w:tr w:rsidR="001A59F9" w:rsidRPr="000944C0" w:rsidTr="00AD1D73">
        <w:trPr>
          <w:trHeight w:val="211"/>
        </w:trPr>
        <w:tc>
          <w:tcPr>
            <w:tcW w:w="2765" w:type="dxa"/>
            <w:vAlign w:val="center"/>
          </w:tcPr>
          <w:p w:rsidR="001A59F9" w:rsidRPr="000944C0" w:rsidRDefault="001A59F9" w:rsidP="00AD1D73">
            <w:pPr>
              <w:spacing w:line="360" w:lineRule="auto"/>
              <w:rPr>
                <w:rFonts w:eastAsiaTheme="minorEastAsia"/>
                <w:szCs w:val="21"/>
              </w:rPr>
            </w:pPr>
            <w:r w:rsidRPr="000944C0">
              <w:rPr>
                <w:rFonts w:eastAsiaTheme="minorEastAsia"/>
                <w:szCs w:val="21"/>
              </w:rPr>
              <w:t>交易所市场应付交易费用</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144,662.24</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277,582.85</w:t>
            </w:r>
          </w:p>
        </w:tc>
      </w:tr>
      <w:tr w:rsidR="001A59F9" w:rsidRPr="000944C0" w:rsidTr="00AD1D73">
        <w:trPr>
          <w:trHeight w:val="296"/>
        </w:trPr>
        <w:tc>
          <w:tcPr>
            <w:tcW w:w="2765" w:type="dxa"/>
            <w:vAlign w:val="center"/>
          </w:tcPr>
          <w:p w:rsidR="001A59F9" w:rsidRPr="000944C0" w:rsidRDefault="001A59F9" w:rsidP="00AD1D73">
            <w:pPr>
              <w:spacing w:line="360" w:lineRule="auto"/>
              <w:rPr>
                <w:rFonts w:eastAsiaTheme="minorEastAsia"/>
                <w:szCs w:val="21"/>
              </w:rPr>
            </w:pPr>
            <w:r w:rsidRPr="000944C0">
              <w:rPr>
                <w:rFonts w:eastAsiaTheme="minorEastAsia"/>
                <w:szCs w:val="21"/>
              </w:rPr>
              <w:t>银行间市场应付交易费用</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w:t>
            </w:r>
          </w:p>
        </w:tc>
      </w:tr>
      <w:tr w:rsidR="001A59F9" w:rsidRPr="000944C0" w:rsidTr="00AD1D73">
        <w:trPr>
          <w:trHeight w:val="285"/>
        </w:trPr>
        <w:tc>
          <w:tcPr>
            <w:tcW w:w="2765" w:type="dxa"/>
            <w:vAlign w:val="center"/>
          </w:tcPr>
          <w:p w:rsidR="001A59F9" w:rsidRPr="000944C0" w:rsidRDefault="001A59F9" w:rsidP="00AD1D73">
            <w:pPr>
              <w:spacing w:line="360" w:lineRule="auto"/>
              <w:jc w:val="center"/>
              <w:rPr>
                <w:rFonts w:eastAsiaTheme="minorEastAsia"/>
                <w:szCs w:val="21"/>
              </w:rPr>
            </w:pPr>
            <w:r w:rsidRPr="000944C0">
              <w:rPr>
                <w:rFonts w:eastAsiaTheme="minorEastAsia"/>
                <w:szCs w:val="21"/>
              </w:rPr>
              <w:t>合计</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144,662.24</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277,582.85</w:t>
            </w:r>
          </w:p>
        </w:tc>
      </w:tr>
    </w:tbl>
    <w:p w:rsidR="001A59F9" w:rsidRPr="00A80EEF" w:rsidRDefault="001A59F9" w:rsidP="00415BAE">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7.4.7.8</w:t>
      </w:r>
      <w:r w:rsidRPr="00A80EEF">
        <w:rPr>
          <w:rFonts w:asciiTheme="minorEastAsia" w:eastAsiaTheme="minorEastAsia" w:hAnsiTheme="minorEastAsia" w:hint="eastAsia"/>
          <w:b/>
          <w:color w:val="000000"/>
          <w:szCs w:val="21"/>
        </w:rPr>
        <w:t>其他负债</w:t>
      </w:r>
    </w:p>
    <w:p w:rsidR="001A59F9" w:rsidRPr="000944C0" w:rsidRDefault="001A59F9" w:rsidP="00026C9C">
      <w:pPr>
        <w:spacing w:line="360" w:lineRule="auto"/>
        <w:jc w:val="right"/>
        <w:rPr>
          <w:rFonts w:eastAsiaTheme="minorEastAsia"/>
          <w:color w:val="000000"/>
          <w:szCs w:val="21"/>
        </w:rPr>
      </w:pPr>
      <w:r w:rsidRPr="000944C0">
        <w:rPr>
          <w:rFonts w:eastAsiaTheme="minor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1A59F9" w:rsidRPr="000944C0" w:rsidTr="006D141C">
        <w:trPr>
          <w:trHeight w:val="330"/>
        </w:trPr>
        <w:tc>
          <w:tcPr>
            <w:tcW w:w="2715" w:type="dxa"/>
            <w:vAlign w:val="center"/>
          </w:tcPr>
          <w:p w:rsidR="001A59F9" w:rsidRPr="000944C0" w:rsidRDefault="001A59F9" w:rsidP="00026C9C">
            <w:pPr>
              <w:spacing w:line="360" w:lineRule="auto"/>
              <w:jc w:val="center"/>
              <w:rPr>
                <w:rFonts w:eastAsiaTheme="minorEastAsia"/>
                <w:szCs w:val="21"/>
              </w:rPr>
            </w:pPr>
            <w:r w:rsidRPr="000944C0">
              <w:rPr>
                <w:rFonts w:eastAsiaTheme="minorEastAsia"/>
                <w:szCs w:val="21"/>
              </w:rPr>
              <w:t>项目</w:t>
            </w:r>
          </w:p>
        </w:tc>
        <w:tc>
          <w:tcPr>
            <w:tcW w:w="3150" w:type="dxa"/>
            <w:vAlign w:val="center"/>
          </w:tcPr>
          <w:p w:rsidR="001A59F9" w:rsidRPr="000944C0" w:rsidRDefault="001A59F9" w:rsidP="00026C9C">
            <w:pPr>
              <w:spacing w:line="360" w:lineRule="auto"/>
              <w:jc w:val="center"/>
              <w:rPr>
                <w:rFonts w:eastAsiaTheme="minorEastAsia"/>
                <w:kern w:val="0"/>
                <w:szCs w:val="21"/>
              </w:rPr>
            </w:pPr>
            <w:r w:rsidRPr="000944C0">
              <w:rPr>
                <w:rFonts w:eastAsiaTheme="minorEastAsia"/>
                <w:kern w:val="0"/>
                <w:szCs w:val="21"/>
              </w:rPr>
              <w:t>本期末</w:t>
            </w:r>
          </w:p>
          <w:p w:rsidR="001A59F9" w:rsidRPr="000944C0" w:rsidRDefault="00F64FAD" w:rsidP="00026C9C">
            <w:pPr>
              <w:spacing w:line="360" w:lineRule="auto"/>
              <w:jc w:val="center"/>
              <w:rPr>
                <w:rFonts w:eastAsiaTheme="minorEastAsia"/>
                <w:szCs w:val="21"/>
              </w:rPr>
            </w:pPr>
            <w:r w:rsidRPr="000944C0">
              <w:rPr>
                <w:rFonts w:eastAsiaTheme="minorEastAsia"/>
                <w:szCs w:val="21"/>
              </w:rPr>
              <w:t>2019</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c>
          <w:tcPr>
            <w:tcW w:w="3150" w:type="dxa"/>
            <w:vAlign w:val="center"/>
          </w:tcPr>
          <w:p w:rsidR="001A59F9" w:rsidRPr="000944C0" w:rsidRDefault="001A59F9" w:rsidP="00026C9C">
            <w:pPr>
              <w:spacing w:line="360" w:lineRule="auto"/>
              <w:jc w:val="center"/>
              <w:rPr>
                <w:rFonts w:eastAsiaTheme="minorEastAsia"/>
                <w:kern w:val="0"/>
                <w:szCs w:val="21"/>
              </w:rPr>
            </w:pPr>
            <w:r w:rsidRPr="000944C0">
              <w:rPr>
                <w:rFonts w:eastAsiaTheme="minorEastAsia"/>
                <w:kern w:val="0"/>
                <w:szCs w:val="21"/>
              </w:rPr>
              <w:t>上年度末</w:t>
            </w:r>
          </w:p>
          <w:p w:rsidR="001A59F9" w:rsidRPr="000944C0" w:rsidRDefault="00955CB7" w:rsidP="00026C9C">
            <w:pPr>
              <w:spacing w:line="360" w:lineRule="auto"/>
              <w:jc w:val="center"/>
              <w:rPr>
                <w:rFonts w:eastAsiaTheme="minorEastAsia"/>
                <w:szCs w:val="21"/>
              </w:rPr>
            </w:pPr>
            <w:r w:rsidRPr="000944C0">
              <w:rPr>
                <w:rFonts w:eastAsiaTheme="minorEastAsia"/>
                <w:szCs w:val="21"/>
              </w:rPr>
              <w:t>2018</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r>
      <w:tr w:rsidR="001A59F9" w:rsidRPr="000944C0" w:rsidTr="00AD1D73">
        <w:trPr>
          <w:trHeight w:val="325"/>
        </w:trPr>
        <w:tc>
          <w:tcPr>
            <w:tcW w:w="2715" w:type="dxa"/>
            <w:vAlign w:val="center"/>
          </w:tcPr>
          <w:p w:rsidR="001A59F9" w:rsidRPr="000944C0" w:rsidRDefault="001A59F9" w:rsidP="00026C9C">
            <w:pPr>
              <w:spacing w:line="360" w:lineRule="auto"/>
              <w:rPr>
                <w:rFonts w:eastAsiaTheme="minorEastAsia"/>
                <w:szCs w:val="21"/>
              </w:rPr>
            </w:pPr>
            <w:r w:rsidRPr="000944C0">
              <w:rPr>
                <w:rFonts w:eastAsiaTheme="minorEastAsia"/>
                <w:szCs w:val="21"/>
              </w:rPr>
              <w:t>应付券商交易单元保证金</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w:t>
            </w:r>
          </w:p>
        </w:tc>
      </w:tr>
      <w:tr w:rsidR="001A59F9" w:rsidRPr="000944C0" w:rsidTr="00AD1D73">
        <w:trPr>
          <w:trHeight w:val="325"/>
        </w:trPr>
        <w:tc>
          <w:tcPr>
            <w:tcW w:w="2715" w:type="dxa"/>
            <w:vAlign w:val="center"/>
          </w:tcPr>
          <w:p w:rsidR="001A59F9" w:rsidRPr="000944C0" w:rsidRDefault="001A59F9" w:rsidP="00026C9C">
            <w:pPr>
              <w:spacing w:line="360" w:lineRule="auto"/>
              <w:rPr>
                <w:rFonts w:eastAsiaTheme="minorEastAsia"/>
                <w:szCs w:val="21"/>
              </w:rPr>
            </w:pPr>
            <w:r w:rsidRPr="000944C0">
              <w:rPr>
                <w:rFonts w:eastAsiaTheme="minorEastAsia"/>
                <w:szCs w:val="21"/>
              </w:rPr>
              <w:t>应付赎回费</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26,149.71</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13,667.87</w:t>
            </w:r>
          </w:p>
        </w:tc>
      </w:tr>
      <w:tr w:rsidR="00073FE4" w:rsidRPr="000944C0" w:rsidTr="00AD1D73">
        <w:trPr>
          <w:trHeight w:val="325"/>
        </w:trPr>
        <w:tc>
          <w:tcPr>
            <w:tcW w:w="2715" w:type="dxa"/>
            <w:vAlign w:val="center"/>
          </w:tcPr>
          <w:p w:rsidR="00073FE4" w:rsidRDefault="00073FE4">
            <w:pPr>
              <w:spacing w:line="360" w:lineRule="auto"/>
              <w:rPr>
                <w:szCs w:val="21"/>
              </w:rPr>
            </w:pPr>
            <w:r>
              <w:rPr>
                <w:rFonts w:hint="eastAsia"/>
                <w:szCs w:val="21"/>
              </w:rPr>
              <w:t>应付证券出借违约金</w:t>
            </w:r>
          </w:p>
        </w:tc>
        <w:tc>
          <w:tcPr>
            <w:tcW w:w="3150" w:type="dxa"/>
            <w:vAlign w:val="center"/>
          </w:tcPr>
          <w:p w:rsidR="00073FE4" w:rsidRDefault="00073FE4">
            <w:pPr>
              <w:spacing w:line="360" w:lineRule="auto"/>
              <w:jc w:val="right"/>
              <w:rPr>
                <w:szCs w:val="21"/>
              </w:rPr>
            </w:pPr>
            <w:r>
              <w:rPr>
                <w:szCs w:val="21"/>
              </w:rPr>
              <w:t>-</w:t>
            </w:r>
          </w:p>
        </w:tc>
        <w:tc>
          <w:tcPr>
            <w:tcW w:w="3150" w:type="dxa"/>
            <w:vAlign w:val="center"/>
          </w:tcPr>
          <w:p w:rsidR="00073FE4" w:rsidRDefault="00073FE4">
            <w:pPr>
              <w:spacing w:line="360" w:lineRule="auto"/>
              <w:jc w:val="right"/>
              <w:rPr>
                <w:szCs w:val="21"/>
              </w:rPr>
            </w:pPr>
            <w:r>
              <w:rPr>
                <w:szCs w:val="21"/>
              </w:rPr>
              <w:t>-</w:t>
            </w:r>
          </w:p>
        </w:tc>
      </w:tr>
      <w:tr w:rsidR="00B06478">
        <w:tc>
          <w:tcPr>
            <w:tcW w:w="2715" w:type="dxa"/>
            <w:vAlign w:val="center"/>
          </w:tcPr>
          <w:p w:rsidR="00B06478" w:rsidRDefault="00C93125">
            <w:pPr>
              <w:jc w:val="left"/>
            </w:pPr>
            <w:r>
              <w:rPr>
                <w:rFonts w:eastAsiaTheme="minorEastAsia"/>
                <w:szCs w:val="21"/>
              </w:rPr>
              <w:t>预提费用</w:t>
            </w:r>
          </w:p>
        </w:tc>
        <w:tc>
          <w:tcPr>
            <w:tcW w:w="3150" w:type="dxa"/>
            <w:vAlign w:val="center"/>
          </w:tcPr>
          <w:p w:rsidR="00B06478" w:rsidRDefault="00C93125">
            <w:pPr>
              <w:jc w:val="right"/>
            </w:pPr>
            <w:r>
              <w:rPr>
                <w:rFonts w:eastAsiaTheme="minorEastAsia"/>
                <w:szCs w:val="21"/>
              </w:rPr>
              <w:t>297,000.00</w:t>
            </w:r>
          </w:p>
        </w:tc>
        <w:tc>
          <w:tcPr>
            <w:tcW w:w="3150" w:type="dxa"/>
            <w:vAlign w:val="center"/>
          </w:tcPr>
          <w:p w:rsidR="00B06478" w:rsidRDefault="00C93125">
            <w:pPr>
              <w:jc w:val="right"/>
            </w:pPr>
            <w:r>
              <w:rPr>
                <w:rFonts w:eastAsiaTheme="minorEastAsia"/>
                <w:szCs w:val="21"/>
              </w:rPr>
              <w:t>260,000.00</w:t>
            </w:r>
          </w:p>
        </w:tc>
      </w:tr>
      <w:tr w:rsidR="00B06478">
        <w:tc>
          <w:tcPr>
            <w:tcW w:w="2715" w:type="dxa"/>
            <w:vAlign w:val="center"/>
          </w:tcPr>
          <w:p w:rsidR="00B06478" w:rsidRDefault="00C93125">
            <w:pPr>
              <w:jc w:val="left"/>
            </w:pPr>
            <w:r>
              <w:rPr>
                <w:rFonts w:eastAsiaTheme="minorEastAsia"/>
                <w:szCs w:val="21"/>
              </w:rPr>
              <w:t>其他应付款</w:t>
            </w:r>
          </w:p>
        </w:tc>
        <w:tc>
          <w:tcPr>
            <w:tcW w:w="3150" w:type="dxa"/>
            <w:vAlign w:val="center"/>
          </w:tcPr>
          <w:p w:rsidR="00B06478" w:rsidRDefault="00C93125">
            <w:pPr>
              <w:jc w:val="right"/>
            </w:pPr>
            <w:r>
              <w:rPr>
                <w:rFonts w:eastAsiaTheme="minorEastAsia"/>
                <w:szCs w:val="21"/>
              </w:rPr>
              <w:t>50,000.00</w:t>
            </w:r>
          </w:p>
        </w:tc>
        <w:tc>
          <w:tcPr>
            <w:tcW w:w="3150" w:type="dxa"/>
            <w:vAlign w:val="center"/>
          </w:tcPr>
          <w:p w:rsidR="00B06478" w:rsidRDefault="00C93125">
            <w:pPr>
              <w:jc w:val="right"/>
            </w:pPr>
            <w:r>
              <w:rPr>
                <w:rFonts w:eastAsiaTheme="minorEastAsia"/>
                <w:szCs w:val="21"/>
              </w:rPr>
              <w:t>50,000.00</w:t>
            </w:r>
          </w:p>
        </w:tc>
      </w:tr>
      <w:tr w:rsidR="001A59F9" w:rsidRPr="000944C0" w:rsidTr="00AD1D73">
        <w:trPr>
          <w:trHeight w:val="325"/>
        </w:trPr>
        <w:tc>
          <w:tcPr>
            <w:tcW w:w="2715" w:type="dxa"/>
            <w:vAlign w:val="center"/>
          </w:tcPr>
          <w:p w:rsidR="001A59F9" w:rsidRPr="000944C0" w:rsidRDefault="001A59F9" w:rsidP="00AD1D73">
            <w:pPr>
              <w:spacing w:line="360" w:lineRule="auto"/>
              <w:jc w:val="center"/>
              <w:rPr>
                <w:rFonts w:eastAsiaTheme="minorEastAsia"/>
                <w:szCs w:val="21"/>
              </w:rPr>
            </w:pPr>
            <w:r w:rsidRPr="000944C0">
              <w:rPr>
                <w:rFonts w:eastAsiaTheme="minorEastAsia"/>
                <w:szCs w:val="21"/>
              </w:rPr>
              <w:t>合计</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373,149.71</w:t>
            </w:r>
          </w:p>
        </w:tc>
        <w:tc>
          <w:tcPr>
            <w:tcW w:w="3150" w:type="dxa"/>
            <w:vAlign w:val="center"/>
          </w:tcPr>
          <w:p w:rsidR="001A59F9" w:rsidRPr="000944C0" w:rsidRDefault="001A59F9" w:rsidP="00AD1D73">
            <w:pPr>
              <w:spacing w:line="360" w:lineRule="auto"/>
              <w:jc w:val="right"/>
              <w:rPr>
                <w:rFonts w:eastAsiaTheme="minorEastAsia"/>
                <w:szCs w:val="21"/>
              </w:rPr>
            </w:pPr>
            <w:r w:rsidRPr="000944C0">
              <w:rPr>
                <w:rFonts w:eastAsiaTheme="minorEastAsia"/>
                <w:szCs w:val="21"/>
              </w:rPr>
              <w:t>323,667.87</w:t>
            </w:r>
          </w:p>
        </w:tc>
      </w:tr>
    </w:tbl>
    <w:p w:rsidR="000B57A1" w:rsidRDefault="001A59F9" w:rsidP="000B57A1">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7.4.7.9</w:t>
      </w:r>
      <w:r w:rsidRPr="00A80EEF">
        <w:rPr>
          <w:rFonts w:asciiTheme="minorEastAsia" w:eastAsiaTheme="minorEastAsia" w:hAnsiTheme="minorEastAsia" w:hint="eastAsia"/>
          <w:b/>
          <w:color w:val="000000"/>
          <w:szCs w:val="21"/>
        </w:rPr>
        <w:t>实收基金</w:t>
      </w:r>
    </w:p>
    <w:p w:rsidR="000B57A1" w:rsidRPr="000B57A1" w:rsidRDefault="00C55575" w:rsidP="000B57A1">
      <w:pPr>
        <w:spacing w:line="360" w:lineRule="auto"/>
        <w:jc w:val="right"/>
        <w:rPr>
          <w:rFonts w:asciiTheme="minorEastAsia" w:eastAsiaTheme="minorEastAsia" w:hAnsiTheme="minorEastAsia"/>
          <w:b/>
          <w:color w:val="000000"/>
          <w:szCs w:val="21"/>
        </w:rPr>
      </w:pPr>
      <w:r>
        <w:rPr>
          <w:rFonts w:eastAsiaTheme="minorEastAsia" w:hint="eastAsia"/>
          <w:color w:val="000000"/>
          <w:szCs w:val="21"/>
        </w:rPr>
        <w:t>金额</w:t>
      </w:r>
      <w:r w:rsidR="000B57A1" w:rsidRPr="000944C0">
        <w:rPr>
          <w:rFonts w:eastAsiaTheme="minorEastAsia"/>
          <w:color w:val="000000"/>
          <w:szCs w:val="21"/>
        </w:rPr>
        <w:t>单位：人民币元</w:t>
      </w:r>
      <w:r w:rsidR="000B57A1" w:rsidRPr="000B57A1">
        <w:rPr>
          <w:rFonts w:eastAsiaTheme="minorEastAsia" w:hint="eastAsia"/>
          <w:color w:val="000000"/>
          <w:szCs w:val="21"/>
        </w:rPr>
        <w:t xml:space="preserve">                                                        </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64421E" w:rsidRPr="000944C0" w:rsidTr="00920B0D">
        <w:tc>
          <w:tcPr>
            <w:tcW w:w="3119" w:type="dxa"/>
            <w:vMerge w:val="restart"/>
            <w:vAlign w:val="center"/>
          </w:tcPr>
          <w:p w:rsidR="0064421E" w:rsidRPr="000944C0" w:rsidRDefault="0064421E" w:rsidP="00920B0D">
            <w:pPr>
              <w:spacing w:line="360" w:lineRule="auto"/>
              <w:jc w:val="center"/>
              <w:rPr>
                <w:rFonts w:eastAsiaTheme="minorEastAsia"/>
                <w:color w:val="000000"/>
                <w:szCs w:val="21"/>
              </w:rPr>
            </w:pPr>
            <w:r w:rsidRPr="000944C0">
              <w:rPr>
                <w:rFonts w:eastAsiaTheme="minorEastAsia"/>
                <w:color w:val="000000"/>
                <w:kern w:val="0"/>
                <w:szCs w:val="21"/>
              </w:rPr>
              <w:t>项目</w:t>
            </w:r>
          </w:p>
        </w:tc>
        <w:tc>
          <w:tcPr>
            <w:tcW w:w="6237" w:type="dxa"/>
            <w:gridSpan w:val="2"/>
            <w:vAlign w:val="center"/>
          </w:tcPr>
          <w:p w:rsidR="0064421E" w:rsidRPr="000944C0" w:rsidRDefault="0064421E" w:rsidP="00920B0D">
            <w:pPr>
              <w:spacing w:line="360" w:lineRule="auto"/>
              <w:jc w:val="center"/>
              <w:rPr>
                <w:rFonts w:eastAsiaTheme="minorEastAsia"/>
                <w:color w:val="000000"/>
                <w:szCs w:val="21"/>
              </w:rPr>
            </w:pPr>
            <w:r w:rsidRPr="000944C0">
              <w:rPr>
                <w:rFonts w:eastAsiaTheme="minorEastAsia"/>
                <w:color w:val="000000"/>
                <w:szCs w:val="21"/>
              </w:rPr>
              <w:t>本期</w:t>
            </w:r>
          </w:p>
          <w:p w:rsidR="0064421E" w:rsidRPr="000944C0" w:rsidRDefault="0064421E" w:rsidP="00920B0D">
            <w:pPr>
              <w:spacing w:line="360" w:lineRule="auto"/>
              <w:jc w:val="center"/>
              <w:rPr>
                <w:rFonts w:eastAsiaTheme="minorEastAsia"/>
                <w:color w:val="000000"/>
                <w:szCs w:val="21"/>
              </w:rPr>
            </w:pPr>
            <w:r w:rsidRPr="000944C0">
              <w:rPr>
                <w:rFonts w:eastAsiaTheme="minorEastAsia"/>
                <w:szCs w:val="21"/>
              </w:rPr>
              <w:t>2019</w:t>
            </w:r>
            <w:r w:rsidRPr="000944C0">
              <w:rPr>
                <w:rFonts w:eastAsiaTheme="minorEastAsia"/>
                <w:szCs w:val="21"/>
              </w:rPr>
              <w:t>年</w:t>
            </w:r>
            <w:r w:rsidRPr="000944C0">
              <w:rPr>
                <w:rFonts w:eastAsiaTheme="minorEastAsia"/>
                <w:szCs w:val="21"/>
              </w:rPr>
              <w:t>1</w:t>
            </w:r>
            <w:r w:rsidRPr="000944C0">
              <w:rPr>
                <w:rFonts w:eastAsiaTheme="minorEastAsia"/>
                <w:szCs w:val="21"/>
              </w:rPr>
              <w:t>月</w:t>
            </w:r>
            <w:r w:rsidRPr="000944C0">
              <w:rPr>
                <w:rFonts w:eastAsiaTheme="minorEastAsia"/>
                <w:szCs w:val="21"/>
              </w:rPr>
              <w:t>1</w:t>
            </w:r>
            <w:r w:rsidRPr="000944C0">
              <w:rPr>
                <w:rFonts w:eastAsiaTheme="minorEastAsia"/>
                <w:szCs w:val="21"/>
              </w:rPr>
              <w:t>日至</w:t>
            </w:r>
            <w:r w:rsidRPr="000944C0">
              <w:rPr>
                <w:rFonts w:eastAsiaTheme="minorEastAsia"/>
                <w:szCs w:val="21"/>
              </w:rPr>
              <w:t>2019</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r>
      <w:tr w:rsidR="0064421E" w:rsidRPr="000944C0" w:rsidTr="00920B0D">
        <w:tc>
          <w:tcPr>
            <w:tcW w:w="3119" w:type="dxa"/>
            <w:vMerge/>
            <w:vAlign w:val="center"/>
          </w:tcPr>
          <w:p w:rsidR="0064421E" w:rsidRPr="000944C0" w:rsidRDefault="0064421E" w:rsidP="00920B0D">
            <w:pPr>
              <w:widowControl/>
              <w:spacing w:line="360" w:lineRule="auto"/>
              <w:jc w:val="left"/>
              <w:rPr>
                <w:rFonts w:eastAsiaTheme="minorEastAsia"/>
                <w:color w:val="000000"/>
                <w:szCs w:val="21"/>
              </w:rPr>
            </w:pPr>
          </w:p>
        </w:tc>
        <w:tc>
          <w:tcPr>
            <w:tcW w:w="2873" w:type="dxa"/>
            <w:vAlign w:val="center"/>
          </w:tcPr>
          <w:p w:rsidR="0064421E" w:rsidRPr="000944C0" w:rsidRDefault="0064421E" w:rsidP="00920B0D">
            <w:pPr>
              <w:spacing w:line="360" w:lineRule="auto"/>
              <w:jc w:val="center"/>
              <w:rPr>
                <w:rFonts w:eastAsiaTheme="minorEastAsia"/>
                <w:color w:val="000000"/>
                <w:szCs w:val="21"/>
              </w:rPr>
            </w:pPr>
            <w:r w:rsidRPr="000944C0">
              <w:rPr>
                <w:rFonts w:eastAsiaTheme="minorEastAsia"/>
                <w:color w:val="000000"/>
                <w:szCs w:val="21"/>
              </w:rPr>
              <w:t>基金份额（份）</w:t>
            </w:r>
          </w:p>
        </w:tc>
        <w:tc>
          <w:tcPr>
            <w:tcW w:w="3364" w:type="dxa"/>
            <w:vAlign w:val="center"/>
          </w:tcPr>
          <w:p w:rsidR="0064421E" w:rsidRPr="000944C0" w:rsidRDefault="0064421E" w:rsidP="00920B0D">
            <w:pPr>
              <w:spacing w:line="360" w:lineRule="auto"/>
              <w:jc w:val="center"/>
              <w:rPr>
                <w:rFonts w:eastAsiaTheme="minorEastAsia"/>
                <w:color w:val="000000"/>
                <w:szCs w:val="21"/>
              </w:rPr>
            </w:pPr>
            <w:r w:rsidRPr="000944C0">
              <w:rPr>
                <w:rFonts w:eastAsiaTheme="minorEastAsia"/>
                <w:color w:val="000000"/>
                <w:szCs w:val="21"/>
              </w:rPr>
              <w:t>账面金额</w:t>
            </w:r>
          </w:p>
        </w:tc>
      </w:tr>
      <w:tr w:rsidR="0064421E" w:rsidRPr="000944C0" w:rsidTr="00920B0D">
        <w:tc>
          <w:tcPr>
            <w:tcW w:w="3119" w:type="dxa"/>
            <w:vAlign w:val="center"/>
          </w:tcPr>
          <w:p w:rsidR="0064421E" w:rsidRPr="000944C0" w:rsidRDefault="0064421E" w:rsidP="00920B0D">
            <w:pPr>
              <w:spacing w:line="360" w:lineRule="auto"/>
              <w:rPr>
                <w:rFonts w:eastAsiaTheme="minorEastAsia"/>
                <w:color w:val="000000"/>
                <w:szCs w:val="21"/>
              </w:rPr>
            </w:pPr>
            <w:r w:rsidRPr="000944C0">
              <w:rPr>
                <w:color w:val="000000"/>
                <w:szCs w:val="21"/>
              </w:rPr>
              <w:t>上年度末</w:t>
            </w:r>
          </w:p>
        </w:tc>
        <w:tc>
          <w:tcPr>
            <w:tcW w:w="2873"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855,460,608.32</w:t>
            </w:r>
          </w:p>
        </w:tc>
        <w:tc>
          <w:tcPr>
            <w:tcW w:w="3364"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1,299,033,324.55</w:t>
            </w:r>
          </w:p>
        </w:tc>
      </w:tr>
      <w:tr w:rsidR="0064421E" w:rsidRPr="000944C0" w:rsidTr="00920B0D">
        <w:tc>
          <w:tcPr>
            <w:tcW w:w="3119" w:type="dxa"/>
            <w:vAlign w:val="center"/>
          </w:tcPr>
          <w:p w:rsidR="0064421E" w:rsidRPr="000944C0" w:rsidRDefault="0064421E" w:rsidP="00920B0D">
            <w:pPr>
              <w:spacing w:line="360" w:lineRule="auto"/>
              <w:rPr>
                <w:rFonts w:eastAsiaTheme="minorEastAsia"/>
                <w:color w:val="000000"/>
                <w:szCs w:val="21"/>
              </w:rPr>
            </w:pPr>
            <w:r w:rsidRPr="000944C0">
              <w:rPr>
                <w:rFonts w:eastAsiaTheme="minorEastAsia"/>
                <w:color w:val="000000"/>
                <w:szCs w:val="21"/>
              </w:rPr>
              <w:t>本期申购</w:t>
            </w:r>
          </w:p>
        </w:tc>
        <w:tc>
          <w:tcPr>
            <w:tcW w:w="2873"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498,386,719.09</w:t>
            </w:r>
          </w:p>
        </w:tc>
        <w:tc>
          <w:tcPr>
            <w:tcW w:w="3364"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756,811,693.67</w:t>
            </w:r>
          </w:p>
        </w:tc>
      </w:tr>
      <w:tr w:rsidR="0064421E" w:rsidRPr="000944C0" w:rsidTr="00920B0D">
        <w:tc>
          <w:tcPr>
            <w:tcW w:w="3119" w:type="dxa"/>
            <w:vAlign w:val="center"/>
          </w:tcPr>
          <w:p w:rsidR="0064421E" w:rsidRPr="000944C0" w:rsidRDefault="0064421E" w:rsidP="00920B0D">
            <w:pPr>
              <w:spacing w:line="360" w:lineRule="auto"/>
              <w:rPr>
                <w:rFonts w:eastAsiaTheme="minorEastAsia"/>
                <w:color w:val="000000"/>
                <w:szCs w:val="21"/>
              </w:rPr>
            </w:pPr>
            <w:r w:rsidRPr="000944C0">
              <w:rPr>
                <w:rFonts w:eastAsiaTheme="minorEastAsia"/>
                <w:color w:val="000000"/>
                <w:szCs w:val="21"/>
              </w:rPr>
              <w:t>本期赎回</w:t>
            </w:r>
            <w:r w:rsidRPr="000944C0">
              <w:rPr>
                <w:rFonts w:eastAsiaTheme="minorEastAsia"/>
                <w:szCs w:val="21"/>
              </w:rPr>
              <w:t>（以</w:t>
            </w:r>
            <w:r w:rsidRPr="000944C0">
              <w:rPr>
                <w:rFonts w:eastAsiaTheme="minorEastAsia"/>
                <w:szCs w:val="21"/>
              </w:rPr>
              <w:t>“-”</w:t>
            </w:r>
            <w:r w:rsidRPr="000944C0">
              <w:rPr>
                <w:rFonts w:eastAsiaTheme="minorEastAsia"/>
                <w:szCs w:val="21"/>
              </w:rPr>
              <w:t>号填列）</w:t>
            </w:r>
          </w:p>
        </w:tc>
        <w:tc>
          <w:tcPr>
            <w:tcW w:w="2873"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-587,273,137.61</w:t>
            </w:r>
          </w:p>
        </w:tc>
        <w:tc>
          <w:tcPr>
            <w:tcW w:w="3364"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-891,787,272.09</w:t>
            </w:r>
          </w:p>
        </w:tc>
      </w:tr>
      <w:tr w:rsidR="0064421E" w:rsidRPr="000944C0" w:rsidTr="00920B0D">
        <w:tc>
          <w:tcPr>
            <w:tcW w:w="3119" w:type="dxa"/>
            <w:vAlign w:val="center"/>
          </w:tcPr>
          <w:p w:rsidR="0064421E" w:rsidRPr="000944C0" w:rsidRDefault="0064421E" w:rsidP="00920B0D">
            <w:pPr>
              <w:spacing w:line="360" w:lineRule="auto"/>
              <w:rPr>
                <w:rFonts w:eastAsiaTheme="minorEastAsia"/>
                <w:szCs w:val="21"/>
              </w:rPr>
            </w:pPr>
            <w:r w:rsidRPr="000944C0">
              <w:rPr>
                <w:rFonts w:eastAsiaTheme="minorEastAsia"/>
                <w:szCs w:val="21"/>
              </w:rPr>
              <w:t>2019</w:t>
            </w:r>
            <w:r w:rsidRPr="000944C0">
              <w:rPr>
                <w:rFonts w:eastAsiaTheme="minorEastAsia"/>
                <w:szCs w:val="21"/>
              </w:rPr>
              <w:t>年</w:t>
            </w:r>
            <w:r w:rsidRPr="000944C0">
              <w:rPr>
                <w:rFonts w:eastAsiaTheme="minorEastAsia"/>
                <w:szCs w:val="21"/>
              </w:rPr>
              <w:t>7</w:t>
            </w:r>
            <w:r w:rsidRPr="000944C0">
              <w:rPr>
                <w:rFonts w:eastAsiaTheme="minorEastAsia"/>
                <w:szCs w:val="21"/>
              </w:rPr>
              <w:t>月</w:t>
            </w:r>
            <w:r w:rsidRPr="000944C0">
              <w:rPr>
                <w:rFonts w:eastAsiaTheme="minorEastAsia"/>
                <w:szCs w:val="21"/>
              </w:rPr>
              <w:t>5</w:t>
            </w:r>
            <w:r w:rsidRPr="000944C0">
              <w:rPr>
                <w:rFonts w:eastAsiaTheme="minorEastAsia"/>
                <w:szCs w:val="21"/>
              </w:rPr>
              <w:t>日基金拆分</w:t>
            </w:r>
            <w:r w:rsidRPr="000944C0">
              <w:rPr>
                <w:rFonts w:eastAsiaTheme="minorEastAsia"/>
                <w:szCs w:val="21"/>
              </w:rPr>
              <w:t>/</w:t>
            </w:r>
            <w:r w:rsidRPr="000944C0">
              <w:rPr>
                <w:rFonts w:eastAsiaTheme="minorEastAsia"/>
                <w:szCs w:val="21"/>
              </w:rPr>
              <w:t>份额折算前</w:t>
            </w:r>
          </w:p>
        </w:tc>
        <w:tc>
          <w:tcPr>
            <w:tcW w:w="2873"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766,574,189.80</w:t>
            </w:r>
          </w:p>
        </w:tc>
        <w:tc>
          <w:tcPr>
            <w:tcW w:w="3364"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1,164,057,746.13</w:t>
            </w:r>
          </w:p>
        </w:tc>
      </w:tr>
      <w:tr w:rsidR="0064421E" w:rsidRPr="000944C0" w:rsidTr="00920B0D">
        <w:tc>
          <w:tcPr>
            <w:tcW w:w="3119" w:type="dxa"/>
            <w:vAlign w:val="center"/>
          </w:tcPr>
          <w:p w:rsidR="0064421E" w:rsidRPr="000944C0" w:rsidRDefault="0064421E" w:rsidP="00920B0D">
            <w:pPr>
              <w:spacing w:line="360" w:lineRule="auto"/>
              <w:rPr>
                <w:rFonts w:eastAsiaTheme="minorEastAsia"/>
                <w:szCs w:val="21"/>
              </w:rPr>
            </w:pPr>
            <w:r w:rsidRPr="000944C0">
              <w:rPr>
                <w:rFonts w:eastAsiaTheme="minorEastAsia"/>
                <w:szCs w:val="21"/>
              </w:rPr>
              <w:t>基金拆分</w:t>
            </w:r>
            <w:r w:rsidRPr="000944C0">
              <w:rPr>
                <w:rFonts w:eastAsiaTheme="minorEastAsia"/>
                <w:szCs w:val="21"/>
              </w:rPr>
              <w:t>/</w:t>
            </w:r>
            <w:r w:rsidRPr="000944C0">
              <w:rPr>
                <w:rFonts w:eastAsiaTheme="minorEastAsia"/>
                <w:szCs w:val="21"/>
              </w:rPr>
              <w:t>份额折算调整</w:t>
            </w:r>
          </w:p>
        </w:tc>
        <w:tc>
          <w:tcPr>
            <w:tcW w:w="2873"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16,428,452.89</w:t>
            </w:r>
          </w:p>
        </w:tc>
        <w:tc>
          <w:tcPr>
            <w:tcW w:w="3364" w:type="dxa"/>
            <w:vAlign w:val="center"/>
          </w:tcPr>
          <w:p w:rsidR="0064421E" w:rsidRPr="000944C0" w:rsidRDefault="00421056" w:rsidP="00920B0D">
            <w:pPr>
              <w:spacing w:line="360" w:lineRule="auto"/>
              <w:jc w:val="right"/>
              <w:rPr>
                <w:rFonts w:eastAsiaTheme="minorEastAsia"/>
                <w:szCs w:val="21"/>
              </w:rPr>
            </w:pPr>
            <w:r>
              <w:rPr>
                <w:color w:val="000000"/>
                <w:szCs w:val="21"/>
              </w:rPr>
              <w:t>-</w:t>
            </w:r>
          </w:p>
        </w:tc>
      </w:tr>
      <w:tr w:rsidR="0064421E" w:rsidRPr="000944C0" w:rsidTr="00920B0D">
        <w:tc>
          <w:tcPr>
            <w:tcW w:w="3119" w:type="dxa"/>
            <w:vAlign w:val="center"/>
          </w:tcPr>
          <w:p w:rsidR="0064421E" w:rsidRPr="000944C0" w:rsidRDefault="0064421E" w:rsidP="00920B0D">
            <w:pPr>
              <w:spacing w:line="360" w:lineRule="auto"/>
              <w:rPr>
                <w:rFonts w:eastAsiaTheme="minorEastAsia"/>
                <w:szCs w:val="21"/>
              </w:rPr>
            </w:pPr>
            <w:r w:rsidRPr="000944C0">
              <w:rPr>
                <w:rFonts w:eastAsiaTheme="minorEastAsia"/>
                <w:szCs w:val="21"/>
              </w:rPr>
              <w:t>本期申购</w:t>
            </w:r>
          </w:p>
        </w:tc>
        <w:tc>
          <w:tcPr>
            <w:tcW w:w="2873"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91,023,389.29</w:t>
            </w:r>
          </w:p>
        </w:tc>
        <w:tc>
          <w:tcPr>
            <w:tcW w:w="3364"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135,320,648.10</w:t>
            </w:r>
          </w:p>
        </w:tc>
      </w:tr>
      <w:tr w:rsidR="0064421E" w:rsidRPr="000944C0" w:rsidTr="00920B0D">
        <w:tc>
          <w:tcPr>
            <w:tcW w:w="3119" w:type="dxa"/>
            <w:vAlign w:val="center"/>
          </w:tcPr>
          <w:p w:rsidR="0064421E" w:rsidRPr="000944C0" w:rsidRDefault="0064421E" w:rsidP="00920B0D">
            <w:pPr>
              <w:spacing w:line="360" w:lineRule="auto"/>
              <w:rPr>
                <w:rFonts w:eastAsiaTheme="minorEastAsia"/>
                <w:szCs w:val="21"/>
              </w:rPr>
            </w:pPr>
            <w:r w:rsidRPr="000944C0">
              <w:rPr>
                <w:rFonts w:eastAsiaTheme="minorEastAsia"/>
                <w:szCs w:val="21"/>
              </w:rPr>
              <w:t>本期赎回（以</w:t>
            </w:r>
            <w:r w:rsidRPr="000944C0">
              <w:rPr>
                <w:rFonts w:eastAsiaTheme="minorEastAsia"/>
                <w:szCs w:val="21"/>
              </w:rPr>
              <w:t>“-”</w:t>
            </w:r>
            <w:r w:rsidRPr="000944C0">
              <w:rPr>
                <w:rFonts w:eastAsiaTheme="minorEastAsia"/>
                <w:szCs w:val="21"/>
              </w:rPr>
              <w:t>号填列）</w:t>
            </w:r>
          </w:p>
        </w:tc>
        <w:tc>
          <w:tcPr>
            <w:tcW w:w="2873"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-145,762,331.29</w:t>
            </w:r>
          </w:p>
        </w:tc>
        <w:tc>
          <w:tcPr>
            <w:tcW w:w="3364"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-216,698,024.89</w:t>
            </w:r>
          </w:p>
        </w:tc>
      </w:tr>
      <w:tr w:rsidR="0064421E" w:rsidRPr="000944C0" w:rsidTr="00920B0D">
        <w:tc>
          <w:tcPr>
            <w:tcW w:w="3119" w:type="dxa"/>
            <w:vAlign w:val="center"/>
          </w:tcPr>
          <w:p w:rsidR="0064421E" w:rsidRPr="000944C0" w:rsidRDefault="0064421E" w:rsidP="00920B0D">
            <w:pPr>
              <w:spacing w:line="360" w:lineRule="auto"/>
              <w:rPr>
                <w:rFonts w:eastAsiaTheme="minorEastAsia"/>
                <w:color w:val="000000"/>
                <w:szCs w:val="21"/>
              </w:rPr>
            </w:pPr>
            <w:r w:rsidRPr="000944C0">
              <w:rPr>
                <w:rFonts w:eastAsiaTheme="minorEastAsia"/>
                <w:szCs w:val="21"/>
              </w:rPr>
              <w:t>本期末</w:t>
            </w:r>
          </w:p>
        </w:tc>
        <w:tc>
          <w:tcPr>
            <w:tcW w:w="2873"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728,263,700.69</w:t>
            </w:r>
          </w:p>
        </w:tc>
        <w:tc>
          <w:tcPr>
            <w:tcW w:w="3364" w:type="dxa"/>
            <w:vAlign w:val="center"/>
          </w:tcPr>
          <w:p w:rsidR="0064421E" w:rsidRPr="000944C0" w:rsidRDefault="0064421E" w:rsidP="00920B0D">
            <w:pPr>
              <w:spacing w:line="360" w:lineRule="auto"/>
              <w:jc w:val="right"/>
              <w:rPr>
                <w:rFonts w:eastAsiaTheme="minorEastAsia"/>
                <w:szCs w:val="21"/>
              </w:rPr>
            </w:pPr>
            <w:r w:rsidRPr="000944C0">
              <w:rPr>
                <w:rFonts w:eastAsiaTheme="minorEastAsia"/>
                <w:szCs w:val="21"/>
              </w:rPr>
              <w:t>1,082,680,369.34</w:t>
            </w:r>
          </w:p>
        </w:tc>
      </w:tr>
    </w:tbl>
    <w:p w:rsidR="00B06478" w:rsidRDefault="00C93125">
      <w:pPr>
        <w:tabs>
          <w:tab w:val="left" w:pos="426"/>
        </w:tabs>
        <w:spacing w:line="360" w:lineRule="auto"/>
        <w:ind w:firstLineChars="200" w:firstLine="420"/>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根据本基金的基金合同、招募说明书及上海证券交易所和中国证券登记结算有限责任公司的规定，本基金以</w:t>
      </w:r>
      <w:r>
        <w:rPr>
          <w:rFonts w:eastAsiaTheme="minorEastAsia"/>
          <w:kern w:val="0"/>
          <w:szCs w:val="21"/>
        </w:rPr>
        <w:t>2019</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5</w:t>
      </w:r>
      <w:r>
        <w:rPr>
          <w:rFonts w:eastAsiaTheme="minorEastAsia"/>
          <w:kern w:val="0"/>
          <w:szCs w:val="21"/>
        </w:rPr>
        <w:t>日为份额折算基准日，对易方达证券公司分级份额、易方达证券公司分级</w:t>
      </w:r>
      <w:r>
        <w:rPr>
          <w:rFonts w:eastAsiaTheme="minorEastAsia"/>
          <w:kern w:val="0"/>
          <w:szCs w:val="21"/>
        </w:rPr>
        <w:t>A</w:t>
      </w:r>
      <w:r>
        <w:rPr>
          <w:rFonts w:eastAsiaTheme="minorEastAsia"/>
          <w:kern w:val="0"/>
          <w:szCs w:val="21"/>
        </w:rPr>
        <w:t>份额实施定期份额折算。</w:t>
      </w:r>
    </w:p>
    <w:p w:rsidR="001A59F9" w:rsidRPr="000944C0" w:rsidRDefault="00B32784"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2.</w:t>
      </w:r>
      <w:r w:rsidRPr="00920B0D">
        <w:rPr>
          <w:rFonts w:eastAsiaTheme="minorEastAsia"/>
          <w:kern w:val="0"/>
          <w:szCs w:val="21"/>
        </w:rPr>
        <w:t>根据本基金基金合同规定，投资者可申购、赎回易方达证券公司分级份额，易方达证券公司分级</w:t>
      </w:r>
      <w:r w:rsidRPr="00920B0D">
        <w:rPr>
          <w:rFonts w:eastAsiaTheme="minorEastAsia"/>
          <w:kern w:val="0"/>
          <w:szCs w:val="21"/>
        </w:rPr>
        <w:t>A</w:t>
      </w:r>
      <w:r w:rsidRPr="00920B0D">
        <w:rPr>
          <w:rFonts w:eastAsiaTheme="minorEastAsia"/>
          <w:kern w:val="0"/>
          <w:szCs w:val="21"/>
        </w:rPr>
        <w:t>份额和易方达证券公司分级</w:t>
      </w:r>
      <w:r w:rsidRPr="00920B0D">
        <w:rPr>
          <w:rFonts w:eastAsiaTheme="minorEastAsia"/>
          <w:kern w:val="0"/>
          <w:szCs w:val="21"/>
        </w:rPr>
        <w:t>B</w:t>
      </w:r>
      <w:r w:rsidRPr="00920B0D">
        <w:rPr>
          <w:rFonts w:eastAsiaTheme="minorEastAsia"/>
          <w:kern w:val="0"/>
          <w:szCs w:val="21"/>
        </w:rPr>
        <w:t>份额不能单独申购赎回，只可在上海证券交易所上市交易，因此上表不再单独披露易方达证券公司分级</w:t>
      </w:r>
      <w:r w:rsidRPr="00920B0D">
        <w:rPr>
          <w:rFonts w:eastAsiaTheme="minorEastAsia"/>
          <w:kern w:val="0"/>
          <w:szCs w:val="21"/>
        </w:rPr>
        <w:t>A</w:t>
      </w:r>
      <w:r w:rsidRPr="00920B0D">
        <w:rPr>
          <w:rFonts w:eastAsiaTheme="minorEastAsia"/>
          <w:kern w:val="0"/>
          <w:szCs w:val="21"/>
        </w:rPr>
        <w:t>份额和易方达证券公司分级</w:t>
      </w:r>
      <w:r w:rsidRPr="00920B0D">
        <w:rPr>
          <w:rFonts w:eastAsiaTheme="minorEastAsia"/>
          <w:kern w:val="0"/>
          <w:szCs w:val="21"/>
        </w:rPr>
        <w:t>B</w:t>
      </w:r>
      <w:r w:rsidRPr="00920B0D">
        <w:rPr>
          <w:rFonts w:eastAsiaTheme="minorEastAsia"/>
          <w:kern w:val="0"/>
          <w:szCs w:val="21"/>
        </w:rPr>
        <w:t>份额的情况。报告截止日</w:t>
      </w:r>
      <w:r w:rsidRPr="00920B0D">
        <w:rPr>
          <w:rFonts w:eastAsiaTheme="minorEastAsia"/>
          <w:kern w:val="0"/>
          <w:szCs w:val="21"/>
        </w:rPr>
        <w:t>2019</w:t>
      </w:r>
      <w:r w:rsidRPr="00920B0D">
        <w:rPr>
          <w:rFonts w:eastAsiaTheme="minorEastAsia"/>
          <w:kern w:val="0"/>
          <w:szCs w:val="21"/>
        </w:rPr>
        <w:t>年</w:t>
      </w:r>
      <w:r w:rsidRPr="00920B0D">
        <w:rPr>
          <w:rFonts w:eastAsiaTheme="minorEastAsia"/>
          <w:kern w:val="0"/>
          <w:szCs w:val="21"/>
        </w:rPr>
        <w:t>12</w:t>
      </w:r>
      <w:r w:rsidRPr="00920B0D">
        <w:rPr>
          <w:rFonts w:eastAsiaTheme="minorEastAsia"/>
          <w:kern w:val="0"/>
          <w:szCs w:val="21"/>
        </w:rPr>
        <w:t>月</w:t>
      </w:r>
      <w:r w:rsidRPr="00920B0D">
        <w:rPr>
          <w:rFonts w:eastAsiaTheme="minorEastAsia"/>
          <w:kern w:val="0"/>
          <w:szCs w:val="21"/>
        </w:rPr>
        <w:t>31</w:t>
      </w:r>
      <w:r w:rsidRPr="00920B0D">
        <w:rPr>
          <w:rFonts w:eastAsiaTheme="minorEastAsia"/>
          <w:kern w:val="0"/>
          <w:szCs w:val="21"/>
        </w:rPr>
        <w:t>日，基金份额总额</w:t>
      </w:r>
      <w:r w:rsidRPr="00920B0D">
        <w:rPr>
          <w:rFonts w:eastAsiaTheme="minorEastAsia"/>
          <w:kern w:val="0"/>
          <w:szCs w:val="21"/>
        </w:rPr>
        <w:t>728,263,700.69</w:t>
      </w:r>
      <w:r w:rsidRPr="00920B0D">
        <w:rPr>
          <w:rFonts w:eastAsiaTheme="minorEastAsia"/>
          <w:kern w:val="0"/>
          <w:szCs w:val="21"/>
        </w:rPr>
        <w:t>份，其中易方达证券公司分级份额</w:t>
      </w:r>
      <w:r w:rsidRPr="00920B0D">
        <w:rPr>
          <w:rFonts w:eastAsiaTheme="minorEastAsia"/>
          <w:kern w:val="0"/>
          <w:szCs w:val="21"/>
        </w:rPr>
        <w:t>482,022,966.69</w:t>
      </w:r>
      <w:r w:rsidRPr="00920B0D">
        <w:rPr>
          <w:rFonts w:eastAsiaTheme="minorEastAsia"/>
          <w:kern w:val="0"/>
          <w:szCs w:val="21"/>
        </w:rPr>
        <w:t>份，易方达证券公司分级</w:t>
      </w:r>
      <w:r w:rsidRPr="00920B0D">
        <w:rPr>
          <w:rFonts w:eastAsiaTheme="minorEastAsia"/>
          <w:kern w:val="0"/>
          <w:szCs w:val="21"/>
        </w:rPr>
        <w:t>A</w:t>
      </w:r>
      <w:r w:rsidRPr="00920B0D">
        <w:rPr>
          <w:rFonts w:eastAsiaTheme="minorEastAsia"/>
          <w:kern w:val="0"/>
          <w:szCs w:val="21"/>
        </w:rPr>
        <w:t>份额</w:t>
      </w:r>
      <w:r w:rsidRPr="00920B0D">
        <w:rPr>
          <w:rFonts w:eastAsiaTheme="minorEastAsia"/>
          <w:kern w:val="0"/>
          <w:szCs w:val="21"/>
        </w:rPr>
        <w:t>123,120,367.00</w:t>
      </w:r>
      <w:r w:rsidRPr="00920B0D">
        <w:rPr>
          <w:rFonts w:eastAsiaTheme="minorEastAsia"/>
          <w:kern w:val="0"/>
          <w:szCs w:val="21"/>
        </w:rPr>
        <w:t>份，易方达证券公司分级</w:t>
      </w:r>
      <w:r w:rsidRPr="00920B0D">
        <w:rPr>
          <w:rFonts w:eastAsiaTheme="minorEastAsia"/>
          <w:kern w:val="0"/>
          <w:szCs w:val="21"/>
        </w:rPr>
        <w:t>B</w:t>
      </w:r>
      <w:r w:rsidRPr="00920B0D">
        <w:rPr>
          <w:rFonts w:eastAsiaTheme="minorEastAsia"/>
          <w:kern w:val="0"/>
          <w:szCs w:val="21"/>
        </w:rPr>
        <w:t>份额</w:t>
      </w:r>
      <w:r w:rsidRPr="00920B0D">
        <w:rPr>
          <w:rFonts w:eastAsiaTheme="minorEastAsia"/>
          <w:kern w:val="0"/>
          <w:szCs w:val="21"/>
        </w:rPr>
        <w:t>123,120,367.00</w:t>
      </w:r>
      <w:r w:rsidRPr="00920B0D">
        <w:rPr>
          <w:rFonts w:eastAsiaTheme="minorEastAsia"/>
          <w:kern w:val="0"/>
          <w:szCs w:val="21"/>
        </w:rPr>
        <w:t>份。</w:t>
      </w:r>
    </w:p>
    <w:p w:rsidR="001A59F9" w:rsidRPr="00A80EEF" w:rsidRDefault="001A59F9" w:rsidP="0038088B">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7.4.7.10</w:t>
      </w:r>
      <w:r w:rsidRPr="00A80EEF">
        <w:rPr>
          <w:rFonts w:asciiTheme="minorEastAsia" w:eastAsiaTheme="minorEastAsia" w:hAnsiTheme="minorEastAsia" w:hint="eastAsia"/>
          <w:b/>
          <w:color w:val="000000"/>
          <w:szCs w:val="21"/>
        </w:rPr>
        <w:t>未分配利润</w:t>
      </w:r>
    </w:p>
    <w:p w:rsidR="001A59F9" w:rsidRPr="000944C0" w:rsidRDefault="001A59F9" w:rsidP="00026C9C">
      <w:pPr>
        <w:spacing w:line="360" w:lineRule="auto"/>
        <w:jc w:val="right"/>
        <w:rPr>
          <w:rFonts w:eastAsiaTheme="minorEastAsia"/>
          <w:color w:val="000000"/>
          <w:szCs w:val="21"/>
        </w:rPr>
      </w:pPr>
      <w:r w:rsidRPr="000944C0">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1A59F9" w:rsidRPr="000944C0" w:rsidTr="006D141C">
        <w:tc>
          <w:tcPr>
            <w:tcW w:w="2700"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项目</w:t>
            </w:r>
          </w:p>
        </w:tc>
        <w:tc>
          <w:tcPr>
            <w:tcW w:w="2100"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已实现部分</w:t>
            </w:r>
          </w:p>
        </w:tc>
        <w:tc>
          <w:tcPr>
            <w:tcW w:w="2100"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未实现部分</w:t>
            </w:r>
          </w:p>
        </w:tc>
        <w:tc>
          <w:tcPr>
            <w:tcW w:w="2100"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未分配利润合计</w:t>
            </w:r>
          </w:p>
        </w:tc>
      </w:tr>
      <w:tr w:rsidR="001A59F9" w:rsidRPr="000944C0" w:rsidTr="00FF2470">
        <w:tc>
          <w:tcPr>
            <w:tcW w:w="2700" w:type="dxa"/>
            <w:vAlign w:val="center"/>
          </w:tcPr>
          <w:p w:rsidR="001A59F9" w:rsidRPr="000944C0" w:rsidRDefault="00761D02" w:rsidP="00FF2470">
            <w:pPr>
              <w:spacing w:line="360" w:lineRule="auto"/>
              <w:rPr>
                <w:rFonts w:eastAsiaTheme="minorEastAsia"/>
                <w:color w:val="000000"/>
                <w:szCs w:val="21"/>
              </w:rPr>
            </w:pPr>
            <w:r w:rsidRPr="000944C0">
              <w:rPr>
                <w:color w:val="000000"/>
                <w:szCs w:val="21"/>
              </w:rPr>
              <w:t>上年度末</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-487,286,495.62</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-136,533,480.34</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-623,819,975.96</w:t>
            </w:r>
          </w:p>
        </w:tc>
      </w:tr>
      <w:tr w:rsidR="001A59F9" w:rsidRPr="000944C0" w:rsidTr="00FF2470">
        <w:tc>
          <w:tcPr>
            <w:tcW w:w="2700" w:type="dxa"/>
            <w:vAlign w:val="center"/>
          </w:tcPr>
          <w:p w:rsidR="001A59F9" w:rsidRPr="000944C0" w:rsidRDefault="001A59F9" w:rsidP="00FF2470">
            <w:pPr>
              <w:spacing w:line="360" w:lineRule="auto"/>
              <w:rPr>
                <w:rFonts w:eastAsiaTheme="minorEastAsia"/>
                <w:color w:val="000000"/>
                <w:szCs w:val="21"/>
              </w:rPr>
            </w:pPr>
            <w:r w:rsidRPr="000944C0">
              <w:rPr>
                <w:rFonts w:eastAsiaTheme="minorEastAsia"/>
                <w:color w:val="000000"/>
                <w:szCs w:val="21"/>
              </w:rPr>
              <w:t>本期利润</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43,515,908.92</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257,699,176.57</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301,215,085.49</w:t>
            </w:r>
          </w:p>
        </w:tc>
      </w:tr>
      <w:tr w:rsidR="001A59F9" w:rsidRPr="000944C0" w:rsidTr="00FF2470">
        <w:tc>
          <w:tcPr>
            <w:tcW w:w="2700" w:type="dxa"/>
            <w:vAlign w:val="center"/>
          </w:tcPr>
          <w:p w:rsidR="001A59F9" w:rsidRPr="000944C0" w:rsidRDefault="001A59F9" w:rsidP="00FF2470">
            <w:pPr>
              <w:spacing w:line="360" w:lineRule="auto"/>
              <w:rPr>
                <w:rFonts w:eastAsiaTheme="minorEastAsia"/>
                <w:color w:val="000000"/>
                <w:szCs w:val="21"/>
              </w:rPr>
            </w:pPr>
            <w:r w:rsidRPr="000944C0">
              <w:rPr>
                <w:rFonts w:eastAsiaTheme="minorEastAsia"/>
                <w:color w:val="000000"/>
                <w:szCs w:val="21"/>
              </w:rPr>
              <w:t>本期基金份额交易产生的变动数</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80,426,508.12</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-31,816,308.07</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48,610,200.05</w:t>
            </w:r>
          </w:p>
        </w:tc>
      </w:tr>
      <w:tr w:rsidR="001A59F9" w:rsidRPr="000944C0" w:rsidTr="00FF2470">
        <w:tc>
          <w:tcPr>
            <w:tcW w:w="2700" w:type="dxa"/>
            <w:vAlign w:val="center"/>
          </w:tcPr>
          <w:p w:rsidR="001A59F9" w:rsidRPr="000944C0" w:rsidRDefault="001A59F9" w:rsidP="00FF2470">
            <w:pPr>
              <w:spacing w:line="360" w:lineRule="auto"/>
              <w:rPr>
                <w:rFonts w:eastAsiaTheme="minorEastAsia"/>
                <w:color w:val="000000"/>
                <w:szCs w:val="21"/>
              </w:rPr>
            </w:pPr>
            <w:r w:rsidRPr="000944C0">
              <w:rPr>
                <w:rFonts w:eastAsiaTheme="minorEastAsia"/>
                <w:color w:val="000000"/>
                <w:szCs w:val="21"/>
              </w:rPr>
              <w:t>其中：基金申购款</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-320,102,564.10</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21,040,991.71</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-299,061,572.39</w:t>
            </w:r>
          </w:p>
        </w:tc>
      </w:tr>
      <w:tr w:rsidR="001A59F9" w:rsidRPr="000944C0" w:rsidTr="00FF2470">
        <w:tc>
          <w:tcPr>
            <w:tcW w:w="2700" w:type="dxa"/>
            <w:vAlign w:val="center"/>
          </w:tcPr>
          <w:p w:rsidR="001A59F9" w:rsidRPr="000944C0" w:rsidRDefault="001A59F9" w:rsidP="00A80EEF">
            <w:pPr>
              <w:spacing w:line="360" w:lineRule="auto"/>
              <w:ind w:firstLineChars="294" w:firstLine="617"/>
              <w:rPr>
                <w:rFonts w:eastAsiaTheme="minorEastAsia"/>
                <w:color w:val="000000"/>
                <w:szCs w:val="21"/>
              </w:rPr>
            </w:pPr>
            <w:r w:rsidRPr="000944C0">
              <w:rPr>
                <w:rFonts w:eastAsiaTheme="minorEastAsia"/>
                <w:color w:val="000000"/>
                <w:szCs w:val="21"/>
              </w:rPr>
              <w:t>基金赎回款</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400,529,072.22</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-52,857,299.78</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347,671,772.44</w:t>
            </w:r>
          </w:p>
        </w:tc>
      </w:tr>
      <w:tr w:rsidR="001A59F9" w:rsidRPr="000944C0" w:rsidTr="00FF2470">
        <w:tc>
          <w:tcPr>
            <w:tcW w:w="2700" w:type="dxa"/>
            <w:vAlign w:val="center"/>
          </w:tcPr>
          <w:p w:rsidR="001A59F9" w:rsidRPr="000944C0" w:rsidRDefault="001A59F9" w:rsidP="00FF2470">
            <w:pPr>
              <w:spacing w:line="360" w:lineRule="auto"/>
              <w:rPr>
                <w:rFonts w:eastAsiaTheme="minorEastAsia"/>
                <w:color w:val="000000"/>
                <w:szCs w:val="21"/>
              </w:rPr>
            </w:pPr>
            <w:r w:rsidRPr="000944C0">
              <w:rPr>
                <w:rFonts w:eastAsiaTheme="minorEastAsia"/>
                <w:color w:val="000000"/>
                <w:szCs w:val="21"/>
              </w:rPr>
              <w:t>本期已分配利润</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w:t>
            </w:r>
          </w:p>
        </w:tc>
      </w:tr>
      <w:tr w:rsidR="001A59F9" w:rsidRPr="000944C0" w:rsidTr="00FF2470">
        <w:tc>
          <w:tcPr>
            <w:tcW w:w="2700" w:type="dxa"/>
            <w:vAlign w:val="center"/>
          </w:tcPr>
          <w:p w:rsidR="001A59F9" w:rsidRPr="000944C0" w:rsidRDefault="001A59F9" w:rsidP="00FF2470">
            <w:pPr>
              <w:spacing w:line="360" w:lineRule="auto"/>
              <w:rPr>
                <w:rFonts w:eastAsiaTheme="minorEastAsia"/>
                <w:color w:val="000000"/>
                <w:szCs w:val="21"/>
              </w:rPr>
            </w:pPr>
            <w:r w:rsidRPr="000944C0">
              <w:rPr>
                <w:rFonts w:eastAsiaTheme="minorEastAsia"/>
                <w:color w:val="000000"/>
                <w:szCs w:val="21"/>
              </w:rPr>
              <w:t>本期末</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-363,344,078.58</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89,349,388.16</w:t>
            </w:r>
          </w:p>
        </w:tc>
        <w:tc>
          <w:tcPr>
            <w:tcW w:w="2100" w:type="dxa"/>
            <w:vAlign w:val="center"/>
          </w:tcPr>
          <w:p w:rsidR="001A59F9" w:rsidRPr="000944C0" w:rsidRDefault="001A59F9" w:rsidP="00FF2470">
            <w:pPr>
              <w:spacing w:line="360" w:lineRule="auto"/>
              <w:jc w:val="right"/>
              <w:rPr>
                <w:rFonts w:eastAsiaTheme="minorEastAsia"/>
                <w:szCs w:val="21"/>
              </w:rPr>
            </w:pPr>
            <w:r w:rsidRPr="000944C0">
              <w:rPr>
                <w:rFonts w:eastAsiaTheme="minorEastAsia"/>
                <w:szCs w:val="21"/>
              </w:rPr>
              <w:t>-273,994,690.42</w:t>
            </w:r>
          </w:p>
        </w:tc>
      </w:tr>
    </w:tbl>
    <w:p w:rsidR="001A59F9" w:rsidRPr="00A80EEF" w:rsidRDefault="001A59F9" w:rsidP="0038088B">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7.4.7.11</w:t>
      </w:r>
      <w:r w:rsidRPr="00A80EEF">
        <w:rPr>
          <w:rFonts w:asciiTheme="minorEastAsia" w:eastAsiaTheme="minorEastAsia" w:hAnsiTheme="minorEastAsia" w:hint="eastAsia"/>
          <w:b/>
          <w:color w:val="000000"/>
          <w:szCs w:val="21"/>
        </w:rPr>
        <w:t>存款利息收入</w:t>
      </w:r>
    </w:p>
    <w:p w:rsidR="001A59F9" w:rsidRPr="000944C0" w:rsidRDefault="001A59F9" w:rsidP="00026C9C">
      <w:pPr>
        <w:spacing w:line="360" w:lineRule="auto"/>
        <w:jc w:val="right"/>
        <w:rPr>
          <w:rFonts w:eastAsiaTheme="minorEastAsia"/>
          <w:color w:val="000000"/>
          <w:szCs w:val="21"/>
        </w:rPr>
      </w:pPr>
      <w:r w:rsidRPr="000944C0">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0944C0" w:rsidTr="006D141C">
        <w:tc>
          <w:tcPr>
            <w:tcW w:w="2912" w:type="dxa"/>
            <w:vAlign w:val="center"/>
          </w:tcPr>
          <w:p w:rsidR="001A59F9" w:rsidRPr="000944C0" w:rsidRDefault="001A59F9" w:rsidP="00026C9C">
            <w:pPr>
              <w:spacing w:line="360" w:lineRule="auto"/>
              <w:jc w:val="center"/>
              <w:rPr>
                <w:rFonts w:eastAsiaTheme="minorEastAsia"/>
                <w:szCs w:val="21"/>
              </w:rPr>
            </w:pPr>
            <w:r w:rsidRPr="000944C0">
              <w:rPr>
                <w:rFonts w:eastAsiaTheme="minorEastAsia"/>
                <w:szCs w:val="21"/>
              </w:rPr>
              <w:t>项目</w:t>
            </w:r>
          </w:p>
        </w:tc>
        <w:tc>
          <w:tcPr>
            <w:tcW w:w="3208" w:type="dxa"/>
            <w:vAlign w:val="center"/>
          </w:tcPr>
          <w:p w:rsidR="001A59F9" w:rsidRPr="000944C0" w:rsidRDefault="001A59F9" w:rsidP="00026C9C">
            <w:pPr>
              <w:spacing w:line="360" w:lineRule="auto"/>
              <w:jc w:val="center"/>
              <w:rPr>
                <w:rFonts w:eastAsiaTheme="minorEastAsia"/>
                <w:szCs w:val="21"/>
              </w:rPr>
            </w:pPr>
            <w:r w:rsidRPr="000944C0">
              <w:rPr>
                <w:rFonts w:eastAsiaTheme="minorEastAsia"/>
                <w:szCs w:val="21"/>
              </w:rPr>
              <w:t>本期</w:t>
            </w:r>
          </w:p>
          <w:p w:rsidR="001A59F9" w:rsidRPr="000944C0" w:rsidRDefault="00F64FAD" w:rsidP="00026C9C">
            <w:pPr>
              <w:spacing w:line="360" w:lineRule="auto"/>
              <w:jc w:val="center"/>
              <w:rPr>
                <w:rFonts w:eastAsiaTheme="minorEastAsia"/>
                <w:b/>
                <w:szCs w:val="21"/>
              </w:rPr>
            </w:pPr>
            <w:r w:rsidRPr="000944C0">
              <w:rPr>
                <w:rFonts w:eastAsiaTheme="minorEastAsia"/>
                <w:szCs w:val="21"/>
              </w:rPr>
              <w:t>2019</w:t>
            </w:r>
            <w:r w:rsidRPr="000944C0">
              <w:rPr>
                <w:rFonts w:eastAsiaTheme="minorEastAsia"/>
                <w:szCs w:val="21"/>
              </w:rPr>
              <w:t>年</w:t>
            </w:r>
            <w:r w:rsidRPr="000944C0">
              <w:rPr>
                <w:rFonts w:eastAsiaTheme="minorEastAsia"/>
                <w:szCs w:val="21"/>
              </w:rPr>
              <w:t>1</w:t>
            </w:r>
            <w:r w:rsidRPr="000944C0">
              <w:rPr>
                <w:rFonts w:eastAsiaTheme="minorEastAsia"/>
                <w:szCs w:val="21"/>
              </w:rPr>
              <w:t>月</w:t>
            </w:r>
            <w:r w:rsidRPr="000944C0">
              <w:rPr>
                <w:rFonts w:eastAsiaTheme="minorEastAsia"/>
                <w:szCs w:val="21"/>
              </w:rPr>
              <w:t>1</w:t>
            </w:r>
            <w:r w:rsidRPr="000944C0">
              <w:rPr>
                <w:rFonts w:eastAsiaTheme="minorEastAsia"/>
                <w:szCs w:val="21"/>
              </w:rPr>
              <w:t>日</w:t>
            </w:r>
            <w:r w:rsidR="001A59F9" w:rsidRPr="000944C0">
              <w:rPr>
                <w:rFonts w:eastAsiaTheme="minorEastAsia"/>
                <w:szCs w:val="21"/>
              </w:rPr>
              <w:t>至</w:t>
            </w:r>
            <w:r w:rsidRPr="000944C0">
              <w:rPr>
                <w:rFonts w:eastAsiaTheme="minorEastAsia"/>
                <w:szCs w:val="21"/>
              </w:rPr>
              <w:t>2019</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c>
          <w:tcPr>
            <w:tcW w:w="2880" w:type="dxa"/>
            <w:vAlign w:val="center"/>
          </w:tcPr>
          <w:p w:rsidR="001A59F9" w:rsidRPr="000944C0" w:rsidRDefault="001A59F9" w:rsidP="00026C9C">
            <w:pPr>
              <w:spacing w:line="360" w:lineRule="auto"/>
              <w:jc w:val="center"/>
              <w:rPr>
                <w:rFonts w:eastAsiaTheme="minorEastAsia"/>
                <w:szCs w:val="21"/>
              </w:rPr>
            </w:pPr>
            <w:r w:rsidRPr="000944C0">
              <w:rPr>
                <w:rFonts w:eastAsiaTheme="minorEastAsia"/>
                <w:szCs w:val="21"/>
              </w:rPr>
              <w:t>上年度可比期间</w:t>
            </w:r>
          </w:p>
          <w:p w:rsidR="001A59F9" w:rsidRPr="000944C0" w:rsidRDefault="007F35DC" w:rsidP="00026C9C">
            <w:pPr>
              <w:spacing w:line="360" w:lineRule="auto"/>
              <w:jc w:val="center"/>
              <w:rPr>
                <w:rFonts w:eastAsiaTheme="minorEastAsia"/>
                <w:b/>
                <w:szCs w:val="21"/>
              </w:rPr>
            </w:pPr>
            <w:r w:rsidRPr="000944C0">
              <w:rPr>
                <w:rFonts w:eastAsiaTheme="minorEastAsia"/>
                <w:szCs w:val="21"/>
              </w:rPr>
              <w:t>2018</w:t>
            </w:r>
            <w:r w:rsidRPr="000944C0">
              <w:rPr>
                <w:rFonts w:eastAsiaTheme="minorEastAsia"/>
                <w:szCs w:val="21"/>
              </w:rPr>
              <w:t>年</w:t>
            </w:r>
            <w:r w:rsidRPr="000944C0">
              <w:rPr>
                <w:rFonts w:eastAsiaTheme="minorEastAsia"/>
                <w:szCs w:val="21"/>
              </w:rPr>
              <w:t>1</w:t>
            </w:r>
            <w:r w:rsidRPr="000944C0">
              <w:rPr>
                <w:rFonts w:eastAsiaTheme="minorEastAsia"/>
                <w:szCs w:val="21"/>
              </w:rPr>
              <w:t>月</w:t>
            </w:r>
            <w:r w:rsidRPr="000944C0">
              <w:rPr>
                <w:rFonts w:eastAsiaTheme="minorEastAsia"/>
                <w:szCs w:val="21"/>
              </w:rPr>
              <w:t>1</w:t>
            </w:r>
            <w:r w:rsidRPr="000944C0">
              <w:rPr>
                <w:rFonts w:eastAsiaTheme="minorEastAsia"/>
                <w:szCs w:val="21"/>
              </w:rPr>
              <w:t>日至</w:t>
            </w:r>
            <w:r w:rsidRPr="000944C0">
              <w:rPr>
                <w:rFonts w:eastAsiaTheme="minorEastAsia"/>
                <w:szCs w:val="21"/>
              </w:rPr>
              <w:t>2018</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r>
      <w:tr w:rsidR="001A59F9" w:rsidRPr="000944C0" w:rsidTr="00946437">
        <w:tc>
          <w:tcPr>
            <w:tcW w:w="2912" w:type="dxa"/>
            <w:vAlign w:val="center"/>
          </w:tcPr>
          <w:p w:rsidR="001A59F9" w:rsidRPr="000944C0" w:rsidRDefault="001A59F9" w:rsidP="00026C9C">
            <w:pPr>
              <w:spacing w:line="360" w:lineRule="auto"/>
              <w:rPr>
                <w:rFonts w:eastAsiaTheme="minorEastAsia"/>
                <w:szCs w:val="21"/>
              </w:rPr>
            </w:pPr>
            <w:r w:rsidRPr="000944C0">
              <w:rPr>
                <w:rFonts w:eastAsiaTheme="minorEastAsia"/>
                <w:szCs w:val="21"/>
              </w:rPr>
              <w:t>活期存款利息收入</w:t>
            </w:r>
          </w:p>
        </w:tc>
        <w:tc>
          <w:tcPr>
            <w:tcW w:w="3208"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342,277.66</w:t>
            </w:r>
          </w:p>
        </w:tc>
        <w:tc>
          <w:tcPr>
            <w:tcW w:w="2880"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233,085.24</w:t>
            </w:r>
          </w:p>
        </w:tc>
      </w:tr>
      <w:tr w:rsidR="001A59F9" w:rsidRPr="000944C0" w:rsidTr="00946437">
        <w:tc>
          <w:tcPr>
            <w:tcW w:w="2912" w:type="dxa"/>
            <w:vAlign w:val="center"/>
          </w:tcPr>
          <w:p w:rsidR="001A59F9" w:rsidRPr="000944C0" w:rsidRDefault="001A59F9" w:rsidP="00026C9C">
            <w:pPr>
              <w:spacing w:line="360" w:lineRule="auto"/>
              <w:rPr>
                <w:rFonts w:eastAsiaTheme="minorEastAsia"/>
                <w:szCs w:val="21"/>
              </w:rPr>
            </w:pPr>
            <w:r w:rsidRPr="000944C0">
              <w:rPr>
                <w:rFonts w:eastAsiaTheme="minorEastAsia"/>
                <w:szCs w:val="21"/>
              </w:rPr>
              <w:t>定期存款利息收入</w:t>
            </w:r>
          </w:p>
        </w:tc>
        <w:tc>
          <w:tcPr>
            <w:tcW w:w="3208"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w:t>
            </w:r>
          </w:p>
        </w:tc>
        <w:tc>
          <w:tcPr>
            <w:tcW w:w="2880"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w:t>
            </w:r>
          </w:p>
        </w:tc>
      </w:tr>
      <w:tr w:rsidR="001A59F9" w:rsidRPr="000944C0" w:rsidTr="00946437">
        <w:tc>
          <w:tcPr>
            <w:tcW w:w="2912" w:type="dxa"/>
            <w:vAlign w:val="center"/>
          </w:tcPr>
          <w:p w:rsidR="001A59F9" w:rsidRPr="000944C0" w:rsidRDefault="001A59F9" w:rsidP="00026C9C">
            <w:pPr>
              <w:spacing w:line="360" w:lineRule="auto"/>
              <w:rPr>
                <w:rFonts w:eastAsiaTheme="minorEastAsia"/>
                <w:szCs w:val="21"/>
              </w:rPr>
            </w:pPr>
            <w:r w:rsidRPr="000944C0">
              <w:rPr>
                <w:rFonts w:eastAsiaTheme="minorEastAsia"/>
                <w:szCs w:val="21"/>
              </w:rPr>
              <w:t>其他存款利息收入</w:t>
            </w:r>
          </w:p>
        </w:tc>
        <w:tc>
          <w:tcPr>
            <w:tcW w:w="3208"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w:t>
            </w:r>
          </w:p>
        </w:tc>
        <w:tc>
          <w:tcPr>
            <w:tcW w:w="2880"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w:t>
            </w:r>
          </w:p>
        </w:tc>
      </w:tr>
      <w:tr w:rsidR="001A59F9" w:rsidRPr="000944C0" w:rsidTr="00946437">
        <w:tc>
          <w:tcPr>
            <w:tcW w:w="2912" w:type="dxa"/>
            <w:vAlign w:val="center"/>
          </w:tcPr>
          <w:p w:rsidR="001A59F9" w:rsidRPr="000944C0" w:rsidRDefault="001A59F9" w:rsidP="00026C9C">
            <w:pPr>
              <w:spacing w:line="360" w:lineRule="auto"/>
              <w:rPr>
                <w:rFonts w:eastAsiaTheme="minorEastAsia"/>
                <w:szCs w:val="21"/>
              </w:rPr>
            </w:pPr>
            <w:r w:rsidRPr="000944C0">
              <w:rPr>
                <w:rFonts w:eastAsiaTheme="minorEastAsia"/>
                <w:szCs w:val="21"/>
              </w:rPr>
              <w:t>结算备付金利息收入</w:t>
            </w:r>
          </w:p>
        </w:tc>
        <w:tc>
          <w:tcPr>
            <w:tcW w:w="3208"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4,297.04</w:t>
            </w:r>
          </w:p>
        </w:tc>
        <w:tc>
          <w:tcPr>
            <w:tcW w:w="2880"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8,515.44</w:t>
            </w:r>
          </w:p>
        </w:tc>
      </w:tr>
      <w:tr w:rsidR="001A59F9" w:rsidRPr="000944C0" w:rsidTr="00946437">
        <w:tc>
          <w:tcPr>
            <w:tcW w:w="2912" w:type="dxa"/>
            <w:vAlign w:val="center"/>
          </w:tcPr>
          <w:p w:rsidR="001A59F9" w:rsidRPr="000944C0" w:rsidRDefault="001A59F9" w:rsidP="00026C9C">
            <w:pPr>
              <w:spacing w:line="360" w:lineRule="auto"/>
              <w:rPr>
                <w:rFonts w:eastAsiaTheme="minorEastAsia"/>
                <w:szCs w:val="21"/>
              </w:rPr>
            </w:pPr>
            <w:r w:rsidRPr="000944C0">
              <w:rPr>
                <w:rFonts w:eastAsiaTheme="minorEastAsia"/>
                <w:szCs w:val="21"/>
              </w:rPr>
              <w:t>其他</w:t>
            </w:r>
          </w:p>
        </w:tc>
        <w:tc>
          <w:tcPr>
            <w:tcW w:w="3208"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3,940.99</w:t>
            </w:r>
          </w:p>
        </w:tc>
        <w:tc>
          <w:tcPr>
            <w:tcW w:w="2880"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4,557.13</w:t>
            </w:r>
          </w:p>
        </w:tc>
      </w:tr>
      <w:tr w:rsidR="001A59F9" w:rsidRPr="000944C0" w:rsidTr="00946437">
        <w:tc>
          <w:tcPr>
            <w:tcW w:w="2912" w:type="dxa"/>
            <w:vAlign w:val="center"/>
          </w:tcPr>
          <w:p w:rsidR="001A59F9" w:rsidRPr="000944C0" w:rsidRDefault="001A59F9" w:rsidP="00026C9C">
            <w:pPr>
              <w:spacing w:line="360" w:lineRule="auto"/>
              <w:rPr>
                <w:rFonts w:eastAsiaTheme="minorEastAsia"/>
                <w:szCs w:val="21"/>
              </w:rPr>
            </w:pPr>
            <w:r w:rsidRPr="000944C0">
              <w:rPr>
                <w:rFonts w:eastAsiaTheme="minorEastAsia"/>
                <w:szCs w:val="21"/>
              </w:rPr>
              <w:t>合计</w:t>
            </w:r>
          </w:p>
        </w:tc>
        <w:tc>
          <w:tcPr>
            <w:tcW w:w="3208"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350,515.69</w:t>
            </w:r>
          </w:p>
        </w:tc>
        <w:tc>
          <w:tcPr>
            <w:tcW w:w="2880" w:type="dxa"/>
            <w:vAlign w:val="center"/>
          </w:tcPr>
          <w:p w:rsidR="001A59F9" w:rsidRPr="000944C0" w:rsidRDefault="001A59F9" w:rsidP="00946437">
            <w:pPr>
              <w:spacing w:line="360" w:lineRule="auto"/>
              <w:jc w:val="right"/>
              <w:rPr>
                <w:rFonts w:eastAsiaTheme="minorEastAsia"/>
                <w:szCs w:val="21"/>
              </w:rPr>
            </w:pPr>
            <w:r w:rsidRPr="000944C0">
              <w:rPr>
                <w:rFonts w:eastAsiaTheme="minorEastAsia"/>
                <w:szCs w:val="21"/>
              </w:rPr>
              <w:t>246,157.81</w:t>
            </w:r>
          </w:p>
        </w:tc>
      </w:tr>
    </w:tbl>
    <w:p w:rsidR="00DD5EC3" w:rsidRPr="008735B8" w:rsidRDefault="00DD5EC3" w:rsidP="00DD5EC3">
      <w:pPr>
        <w:spacing w:line="360" w:lineRule="auto"/>
        <w:rPr>
          <w:b/>
          <w:bCs/>
          <w:color w:val="000000"/>
          <w:szCs w:val="21"/>
        </w:rPr>
      </w:pPr>
      <w:r w:rsidRPr="008735B8">
        <w:rPr>
          <w:b/>
          <w:bCs/>
          <w:color w:val="000000"/>
          <w:kern w:val="0"/>
          <w:szCs w:val="21"/>
        </w:rPr>
        <w:t xml:space="preserve">7.4.7.12 </w:t>
      </w:r>
      <w:r w:rsidRPr="008735B8">
        <w:rPr>
          <w:b/>
          <w:color w:val="000000"/>
          <w:szCs w:val="21"/>
        </w:rPr>
        <w:t>股票投资收益</w:t>
      </w:r>
      <w:r w:rsidRPr="008735B8">
        <w:rPr>
          <w:b/>
          <w:color w:val="000000"/>
          <w:szCs w:val="21"/>
        </w:rPr>
        <w:t>——</w:t>
      </w:r>
      <w:r w:rsidRPr="008735B8">
        <w:rPr>
          <w:b/>
          <w:color w:val="000000"/>
          <w:szCs w:val="21"/>
        </w:rPr>
        <w:t>买卖股票差价收入</w:t>
      </w:r>
    </w:p>
    <w:p w:rsidR="00DD5EC3" w:rsidRPr="008735B8" w:rsidRDefault="00DD5EC3" w:rsidP="00DD5EC3">
      <w:pPr>
        <w:autoSpaceDE w:val="0"/>
        <w:autoSpaceDN w:val="0"/>
        <w:adjustRightInd w:val="0"/>
        <w:spacing w:before="29" w:line="288" w:lineRule="auto"/>
        <w:ind w:left="15"/>
        <w:jc w:val="right"/>
        <w:rPr>
          <w:color w:val="000000"/>
          <w:kern w:val="0"/>
          <w:szCs w:val="21"/>
        </w:rPr>
      </w:pPr>
      <w:r w:rsidRPr="008735B8">
        <w:rPr>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DD5EC3" w:rsidRPr="008735B8" w:rsidTr="000944C0">
        <w:trPr>
          <w:trHeight w:val="300"/>
          <w:jc w:val="center"/>
        </w:trPr>
        <w:tc>
          <w:tcPr>
            <w:tcW w:w="3755" w:type="dxa"/>
            <w:tcMar>
              <w:top w:w="15" w:type="dxa"/>
              <w:left w:w="15" w:type="dxa"/>
              <w:bottom w:w="0" w:type="dxa"/>
              <w:right w:w="15" w:type="dxa"/>
            </w:tcMar>
            <w:vAlign w:val="center"/>
          </w:tcPr>
          <w:p w:rsidR="00DD5EC3" w:rsidRPr="008735B8" w:rsidRDefault="00DD5EC3" w:rsidP="000944C0">
            <w:pPr>
              <w:jc w:val="center"/>
              <w:rPr>
                <w:szCs w:val="21"/>
              </w:rPr>
            </w:pPr>
            <w:r w:rsidRPr="008735B8">
              <w:rPr>
                <w:szCs w:val="21"/>
              </w:rPr>
              <w:t>项目</w:t>
            </w:r>
          </w:p>
        </w:tc>
        <w:tc>
          <w:tcPr>
            <w:tcW w:w="2726" w:type="dxa"/>
            <w:tcMar>
              <w:top w:w="15" w:type="dxa"/>
              <w:left w:w="15" w:type="dxa"/>
              <w:bottom w:w="0" w:type="dxa"/>
              <w:right w:w="15" w:type="dxa"/>
            </w:tcMar>
            <w:vAlign w:val="center"/>
          </w:tcPr>
          <w:p w:rsidR="00DD5EC3" w:rsidRPr="008735B8" w:rsidRDefault="00DD5EC3" w:rsidP="000944C0">
            <w:pPr>
              <w:jc w:val="center"/>
              <w:rPr>
                <w:szCs w:val="21"/>
              </w:rPr>
            </w:pPr>
            <w:r w:rsidRPr="008735B8">
              <w:rPr>
                <w:szCs w:val="21"/>
              </w:rPr>
              <w:t>本期</w:t>
            </w:r>
          </w:p>
          <w:p w:rsidR="00DD5EC3" w:rsidRPr="008735B8" w:rsidRDefault="00DD5EC3" w:rsidP="000944C0">
            <w:pPr>
              <w:jc w:val="center"/>
              <w:rPr>
                <w:szCs w:val="21"/>
              </w:rPr>
            </w:pPr>
            <w:r w:rsidRPr="008735B8">
              <w:rPr>
                <w:szCs w:val="21"/>
              </w:rPr>
              <w:t>2019</w:t>
            </w:r>
            <w:r w:rsidRPr="008735B8">
              <w:rPr>
                <w:szCs w:val="21"/>
              </w:rPr>
              <w:t>年</w:t>
            </w:r>
            <w:r w:rsidRPr="008735B8">
              <w:rPr>
                <w:szCs w:val="21"/>
              </w:rPr>
              <w:t>1</w:t>
            </w:r>
            <w:r w:rsidRPr="008735B8">
              <w:rPr>
                <w:szCs w:val="21"/>
              </w:rPr>
              <w:t>月</w:t>
            </w:r>
            <w:r w:rsidRPr="008735B8">
              <w:rPr>
                <w:szCs w:val="21"/>
              </w:rPr>
              <w:t>1</w:t>
            </w:r>
            <w:r w:rsidRPr="008735B8">
              <w:rPr>
                <w:szCs w:val="21"/>
              </w:rPr>
              <w:t>日至</w:t>
            </w: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2726" w:type="dxa"/>
            <w:vAlign w:val="center"/>
          </w:tcPr>
          <w:p w:rsidR="00DD5EC3" w:rsidRPr="008735B8" w:rsidRDefault="00DD5EC3" w:rsidP="000944C0">
            <w:pPr>
              <w:spacing w:line="360" w:lineRule="auto"/>
              <w:jc w:val="center"/>
              <w:rPr>
                <w:rFonts w:eastAsiaTheme="minorEastAsia"/>
                <w:color w:val="000000"/>
                <w:szCs w:val="21"/>
              </w:rPr>
            </w:pPr>
            <w:r w:rsidRPr="008735B8">
              <w:rPr>
                <w:rFonts w:eastAsiaTheme="minorEastAsia"/>
                <w:color w:val="000000"/>
                <w:szCs w:val="21"/>
              </w:rPr>
              <w:t>上年度可比期间</w:t>
            </w:r>
          </w:p>
          <w:p w:rsidR="00DD5EC3" w:rsidRPr="008735B8" w:rsidRDefault="00DD5EC3" w:rsidP="000944C0">
            <w:pPr>
              <w:jc w:val="center"/>
              <w:rPr>
                <w:b/>
                <w:szCs w:val="21"/>
              </w:rPr>
            </w:pP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w:t>
            </w:r>
            <w:r w:rsidRPr="008735B8">
              <w:rPr>
                <w:rFonts w:eastAsiaTheme="minorEastAsia"/>
                <w:color w:val="000000"/>
                <w:szCs w:val="21"/>
              </w:rPr>
              <w:t>月</w:t>
            </w:r>
            <w:r w:rsidRPr="008735B8">
              <w:rPr>
                <w:rFonts w:eastAsiaTheme="minorEastAsia"/>
                <w:color w:val="000000"/>
                <w:szCs w:val="21"/>
              </w:rPr>
              <w:t>1</w:t>
            </w:r>
            <w:r w:rsidRPr="008735B8">
              <w:rPr>
                <w:rFonts w:eastAsiaTheme="minorEastAsia"/>
                <w:color w:val="000000"/>
                <w:szCs w:val="21"/>
              </w:rPr>
              <w:t>日至</w:t>
            </w: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12</w:t>
            </w:r>
            <w:r w:rsidRPr="008735B8">
              <w:rPr>
                <w:rFonts w:eastAsiaTheme="minorEastAsia"/>
                <w:color w:val="000000"/>
                <w:szCs w:val="21"/>
              </w:rPr>
              <w:t>月</w:t>
            </w:r>
            <w:r w:rsidRPr="008735B8">
              <w:rPr>
                <w:rFonts w:eastAsiaTheme="minorEastAsia"/>
                <w:color w:val="000000"/>
                <w:szCs w:val="21"/>
              </w:rPr>
              <w:t>31</w:t>
            </w:r>
            <w:r w:rsidRPr="008735B8">
              <w:rPr>
                <w:rFonts w:eastAsiaTheme="minorEastAsia"/>
                <w:color w:val="000000"/>
                <w:szCs w:val="21"/>
              </w:rPr>
              <w:t>日</w:t>
            </w:r>
          </w:p>
        </w:tc>
      </w:tr>
      <w:tr w:rsidR="00DD5EC3" w:rsidRPr="008735B8" w:rsidTr="000944C0">
        <w:trPr>
          <w:trHeight w:val="300"/>
          <w:jc w:val="center"/>
        </w:trPr>
        <w:tc>
          <w:tcPr>
            <w:tcW w:w="3755" w:type="dxa"/>
            <w:tcMar>
              <w:top w:w="15" w:type="dxa"/>
              <w:left w:w="15" w:type="dxa"/>
              <w:bottom w:w="0" w:type="dxa"/>
              <w:right w:w="15" w:type="dxa"/>
            </w:tcMar>
            <w:vAlign w:val="center"/>
          </w:tcPr>
          <w:p w:rsidR="00DD5EC3" w:rsidRPr="008735B8" w:rsidRDefault="00DD5EC3" w:rsidP="000944C0">
            <w:pPr>
              <w:rPr>
                <w:szCs w:val="21"/>
              </w:rPr>
            </w:pPr>
            <w:r w:rsidRPr="008735B8">
              <w:rPr>
                <w:szCs w:val="21"/>
              </w:rPr>
              <w:t>卖出股票成交总额</w:t>
            </w:r>
          </w:p>
        </w:tc>
        <w:tc>
          <w:tcPr>
            <w:tcW w:w="2726" w:type="dxa"/>
            <w:tcMar>
              <w:top w:w="15" w:type="dxa"/>
              <w:left w:w="15" w:type="dxa"/>
              <w:bottom w:w="0" w:type="dxa"/>
              <w:right w:w="15" w:type="dxa"/>
            </w:tcMar>
            <w:vAlign w:val="bottom"/>
          </w:tcPr>
          <w:p w:rsidR="00DD5EC3" w:rsidRPr="008735B8" w:rsidRDefault="00DD5EC3" w:rsidP="000944C0">
            <w:pPr>
              <w:jc w:val="right"/>
              <w:rPr>
                <w:szCs w:val="21"/>
              </w:rPr>
            </w:pPr>
            <w:r w:rsidRPr="008735B8">
              <w:rPr>
                <w:szCs w:val="21"/>
              </w:rPr>
              <w:t>486,248,317.23</w:t>
            </w:r>
          </w:p>
        </w:tc>
        <w:tc>
          <w:tcPr>
            <w:tcW w:w="2726" w:type="dxa"/>
            <w:vAlign w:val="bottom"/>
          </w:tcPr>
          <w:p w:rsidR="00DD5EC3" w:rsidRPr="008735B8" w:rsidRDefault="00DD5EC3" w:rsidP="000944C0">
            <w:pPr>
              <w:jc w:val="right"/>
              <w:rPr>
                <w:szCs w:val="21"/>
              </w:rPr>
            </w:pPr>
            <w:r w:rsidRPr="008735B8">
              <w:rPr>
                <w:szCs w:val="21"/>
              </w:rPr>
              <w:t>162,258,070.42</w:t>
            </w:r>
          </w:p>
        </w:tc>
      </w:tr>
      <w:tr w:rsidR="00DD5EC3" w:rsidRPr="008735B8" w:rsidTr="000944C0">
        <w:trPr>
          <w:trHeight w:val="300"/>
          <w:jc w:val="center"/>
        </w:trPr>
        <w:tc>
          <w:tcPr>
            <w:tcW w:w="3755" w:type="dxa"/>
            <w:tcMar>
              <w:top w:w="15" w:type="dxa"/>
              <w:left w:w="15" w:type="dxa"/>
              <w:bottom w:w="0" w:type="dxa"/>
              <w:right w:w="15" w:type="dxa"/>
            </w:tcMar>
            <w:vAlign w:val="center"/>
          </w:tcPr>
          <w:p w:rsidR="00DD5EC3" w:rsidRPr="008735B8" w:rsidRDefault="00DD5EC3" w:rsidP="000944C0">
            <w:pPr>
              <w:rPr>
                <w:szCs w:val="21"/>
              </w:rPr>
            </w:pPr>
            <w:r w:rsidRPr="008735B8">
              <w:rPr>
                <w:szCs w:val="21"/>
              </w:rPr>
              <w:t>减：卖出股票成本总额</w:t>
            </w:r>
          </w:p>
        </w:tc>
        <w:tc>
          <w:tcPr>
            <w:tcW w:w="2726" w:type="dxa"/>
            <w:tcMar>
              <w:top w:w="15" w:type="dxa"/>
              <w:left w:w="15" w:type="dxa"/>
              <w:bottom w:w="0" w:type="dxa"/>
              <w:right w:w="15" w:type="dxa"/>
            </w:tcMar>
            <w:vAlign w:val="bottom"/>
          </w:tcPr>
          <w:p w:rsidR="00DD5EC3" w:rsidRPr="008735B8" w:rsidRDefault="00DD5EC3" w:rsidP="000944C0">
            <w:pPr>
              <w:jc w:val="right"/>
              <w:rPr>
                <w:szCs w:val="21"/>
              </w:rPr>
            </w:pPr>
            <w:r w:rsidRPr="008735B8">
              <w:rPr>
                <w:szCs w:val="21"/>
              </w:rPr>
              <w:t>441,549,637.65</w:t>
            </w:r>
          </w:p>
        </w:tc>
        <w:tc>
          <w:tcPr>
            <w:tcW w:w="2726" w:type="dxa"/>
            <w:vAlign w:val="bottom"/>
          </w:tcPr>
          <w:p w:rsidR="00DD5EC3" w:rsidRPr="008735B8" w:rsidRDefault="00DD5EC3" w:rsidP="000944C0">
            <w:pPr>
              <w:jc w:val="right"/>
              <w:rPr>
                <w:szCs w:val="21"/>
              </w:rPr>
            </w:pPr>
            <w:r w:rsidRPr="008735B8">
              <w:rPr>
                <w:szCs w:val="21"/>
              </w:rPr>
              <w:t>185,284,923.17</w:t>
            </w:r>
          </w:p>
        </w:tc>
      </w:tr>
      <w:tr w:rsidR="00DD5EC3" w:rsidRPr="008735B8" w:rsidTr="000944C0">
        <w:trPr>
          <w:trHeight w:val="300"/>
          <w:jc w:val="center"/>
        </w:trPr>
        <w:tc>
          <w:tcPr>
            <w:tcW w:w="3755" w:type="dxa"/>
            <w:tcMar>
              <w:top w:w="15" w:type="dxa"/>
              <w:left w:w="15" w:type="dxa"/>
              <w:bottom w:w="0" w:type="dxa"/>
              <w:right w:w="15" w:type="dxa"/>
            </w:tcMar>
            <w:vAlign w:val="center"/>
          </w:tcPr>
          <w:p w:rsidR="00DD5EC3" w:rsidRPr="008735B8" w:rsidRDefault="00DD5EC3" w:rsidP="000944C0">
            <w:pPr>
              <w:rPr>
                <w:szCs w:val="21"/>
              </w:rPr>
            </w:pPr>
            <w:r w:rsidRPr="008735B8">
              <w:rPr>
                <w:szCs w:val="21"/>
              </w:rPr>
              <w:t>买卖股票差价收入</w:t>
            </w:r>
          </w:p>
        </w:tc>
        <w:tc>
          <w:tcPr>
            <w:tcW w:w="2726" w:type="dxa"/>
            <w:tcMar>
              <w:top w:w="15" w:type="dxa"/>
              <w:left w:w="15" w:type="dxa"/>
              <w:bottom w:w="0" w:type="dxa"/>
              <w:right w:w="15" w:type="dxa"/>
            </w:tcMar>
            <w:vAlign w:val="bottom"/>
          </w:tcPr>
          <w:p w:rsidR="00DD5EC3" w:rsidRPr="008735B8" w:rsidRDefault="00DD5EC3" w:rsidP="000944C0">
            <w:pPr>
              <w:jc w:val="right"/>
              <w:rPr>
                <w:szCs w:val="21"/>
              </w:rPr>
            </w:pPr>
            <w:r w:rsidRPr="008735B8">
              <w:rPr>
                <w:szCs w:val="21"/>
              </w:rPr>
              <w:t>44,698,679.58</w:t>
            </w:r>
          </w:p>
        </w:tc>
        <w:tc>
          <w:tcPr>
            <w:tcW w:w="2726" w:type="dxa"/>
            <w:vAlign w:val="bottom"/>
          </w:tcPr>
          <w:p w:rsidR="00DD5EC3" w:rsidRPr="008735B8" w:rsidRDefault="00DD5EC3" w:rsidP="000944C0">
            <w:pPr>
              <w:jc w:val="right"/>
              <w:rPr>
                <w:szCs w:val="21"/>
              </w:rPr>
            </w:pPr>
            <w:r w:rsidRPr="008735B8">
              <w:rPr>
                <w:szCs w:val="21"/>
              </w:rPr>
              <w:t>-23,026,852.75</w:t>
            </w:r>
          </w:p>
        </w:tc>
      </w:tr>
    </w:tbl>
    <w:p w:rsidR="00B73807" w:rsidRPr="005A6E6C" w:rsidRDefault="00B73807" w:rsidP="00B73807">
      <w:pPr>
        <w:spacing w:line="360" w:lineRule="auto"/>
        <w:rPr>
          <w:b/>
          <w:color w:val="000000"/>
          <w:szCs w:val="21"/>
        </w:rPr>
      </w:pPr>
      <w:r w:rsidRPr="00E54D6D">
        <w:rPr>
          <w:rFonts w:eastAsiaTheme="minorEastAsia"/>
          <w:b/>
          <w:bCs/>
          <w:color w:val="000000"/>
          <w:kern w:val="0"/>
          <w:szCs w:val="21"/>
        </w:rPr>
        <w:t>7.4.7.13</w:t>
      </w:r>
      <w:r w:rsidRPr="005A6E6C">
        <w:rPr>
          <w:b/>
          <w:color w:val="000000"/>
          <w:szCs w:val="21"/>
        </w:rPr>
        <w:t>债券投资收益</w:t>
      </w:r>
      <w:r w:rsidRPr="005A6E6C">
        <w:rPr>
          <w:b/>
          <w:color w:val="000000"/>
          <w:szCs w:val="21"/>
        </w:rPr>
        <w:t>——</w:t>
      </w:r>
      <w:r w:rsidRPr="005A6E6C">
        <w:rPr>
          <w:b/>
          <w:color w:val="000000"/>
          <w:szCs w:val="21"/>
        </w:rPr>
        <w:t>买卖债券差价收入</w:t>
      </w:r>
    </w:p>
    <w:p w:rsidR="00B73807" w:rsidRPr="005A6E6C" w:rsidRDefault="00B73807" w:rsidP="00B73807">
      <w:pPr>
        <w:widowControl/>
        <w:tabs>
          <w:tab w:val="left" w:pos="1680"/>
        </w:tabs>
        <w:wordWrap w:val="0"/>
        <w:autoSpaceDE w:val="0"/>
        <w:autoSpaceDN w:val="0"/>
        <w:ind w:left="440"/>
        <w:jc w:val="right"/>
        <w:textAlignment w:val="bottom"/>
        <w:rPr>
          <w:kern w:val="0"/>
          <w:szCs w:val="21"/>
        </w:rPr>
      </w:pPr>
      <w:r w:rsidRPr="005A6E6C">
        <w:rPr>
          <w:szCs w:val="21"/>
          <w:lang w:val="en-AU"/>
        </w:rPr>
        <w:t xml:space="preserve">      </w:t>
      </w:r>
      <w:r>
        <w:rPr>
          <w:rFonts w:hint="eastAsia"/>
          <w:szCs w:val="21"/>
          <w:lang w:val="en-AU"/>
        </w:rPr>
        <w:t xml:space="preserve">   </w:t>
      </w:r>
      <w:r w:rsidRPr="00E54D6D">
        <w:rPr>
          <w:rFonts w:eastAsiaTheme="minorEastAsia"/>
          <w:color w:val="000000"/>
          <w:szCs w:val="21"/>
        </w:rPr>
        <w:t>单位：人民币元</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111"/>
        <w:gridCol w:w="2694"/>
        <w:gridCol w:w="2551"/>
      </w:tblGrid>
      <w:tr w:rsidR="00B73807" w:rsidRPr="005A6E6C" w:rsidTr="00C042B4">
        <w:trPr>
          <w:trHeight w:val="315"/>
        </w:trPr>
        <w:tc>
          <w:tcPr>
            <w:tcW w:w="4111" w:type="dxa"/>
            <w:vAlign w:val="center"/>
          </w:tcPr>
          <w:p w:rsidR="00B73807" w:rsidRPr="005A6E6C" w:rsidRDefault="00B73807" w:rsidP="00034726">
            <w:pPr>
              <w:autoSpaceDE w:val="0"/>
              <w:autoSpaceDN w:val="0"/>
              <w:ind w:left="440"/>
              <w:jc w:val="center"/>
              <w:textAlignment w:val="bottom"/>
              <w:rPr>
                <w:color w:val="000000"/>
                <w:kern w:val="0"/>
                <w:szCs w:val="21"/>
              </w:rPr>
            </w:pPr>
            <w:r w:rsidRPr="005A6E6C">
              <w:rPr>
                <w:color w:val="000000"/>
                <w:kern w:val="0"/>
                <w:szCs w:val="21"/>
              </w:rPr>
              <w:t>项目</w:t>
            </w:r>
          </w:p>
        </w:tc>
        <w:tc>
          <w:tcPr>
            <w:tcW w:w="2694" w:type="dxa"/>
            <w:vAlign w:val="center"/>
          </w:tcPr>
          <w:p w:rsidR="00B73807" w:rsidRPr="00E54D6D" w:rsidRDefault="00B73807" w:rsidP="00034726">
            <w:pPr>
              <w:spacing w:line="360" w:lineRule="auto"/>
              <w:jc w:val="center"/>
              <w:rPr>
                <w:rFonts w:eastAsiaTheme="minorEastAsia"/>
                <w:szCs w:val="21"/>
              </w:rPr>
            </w:pPr>
            <w:r w:rsidRPr="00E54D6D">
              <w:rPr>
                <w:rFonts w:eastAsiaTheme="minorEastAsia"/>
                <w:szCs w:val="21"/>
              </w:rPr>
              <w:t>本期</w:t>
            </w:r>
          </w:p>
          <w:p w:rsidR="00B73807" w:rsidRPr="00E54D6D" w:rsidRDefault="00B73807" w:rsidP="00034726">
            <w:pPr>
              <w:widowControl/>
              <w:autoSpaceDE w:val="0"/>
              <w:autoSpaceDN w:val="0"/>
              <w:spacing w:line="360" w:lineRule="auto"/>
              <w:ind w:right="-15"/>
              <w:jc w:val="center"/>
              <w:textAlignment w:val="bottom"/>
              <w:rPr>
                <w:rFonts w:eastAsiaTheme="minorEastAsia"/>
                <w:szCs w:val="21"/>
              </w:rPr>
            </w:pPr>
            <w:r w:rsidRPr="00E54D6D">
              <w:rPr>
                <w:rFonts w:eastAsiaTheme="minorEastAsia"/>
                <w:szCs w:val="21"/>
              </w:rPr>
              <w:t>2019</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2019</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c>
          <w:tcPr>
            <w:tcW w:w="2551" w:type="dxa"/>
            <w:vAlign w:val="center"/>
          </w:tcPr>
          <w:p w:rsidR="00B73807" w:rsidRPr="00E54D6D" w:rsidRDefault="00B73807" w:rsidP="00034726">
            <w:pPr>
              <w:spacing w:line="360" w:lineRule="auto"/>
              <w:jc w:val="center"/>
              <w:rPr>
                <w:rFonts w:eastAsiaTheme="minorEastAsia"/>
                <w:szCs w:val="21"/>
              </w:rPr>
            </w:pPr>
            <w:r w:rsidRPr="00E54D6D">
              <w:rPr>
                <w:rFonts w:eastAsiaTheme="minorEastAsia"/>
                <w:szCs w:val="21"/>
              </w:rPr>
              <w:t>上年度可比期间</w:t>
            </w:r>
          </w:p>
          <w:p w:rsidR="00B73807" w:rsidRPr="00E54D6D" w:rsidRDefault="00B73807" w:rsidP="00034726">
            <w:pPr>
              <w:widowControl/>
              <w:autoSpaceDE w:val="0"/>
              <w:autoSpaceDN w:val="0"/>
              <w:spacing w:line="360" w:lineRule="auto"/>
              <w:ind w:right="-15"/>
              <w:jc w:val="center"/>
              <w:textAlignment w:val="bottom"/>
              <w:rPr>
                <w:rFonts w:eastAsiaTheme="minorEastAsia"/>
                <w:kern w:val="0"/>
                <w:szCs w:val="21"/>
              </w:rPr>
            </w:pPr>
            <w:r w:rsidRPr="00E54D6D">
              <w:rPr>
                <w:rFonts w:eastAsiaTheme="minorEastAsia"/>
                <w:szCs w:val="21"/>
              </w:rPr>
              <w:t>2018</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2018</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r>
      <w:tr w:rsidR="00B73807" w:rsidRPr="005A6E6C" w:rsidTr="00C042B4">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B73807" w:rsidRPr="005A6E6C" w:rsidRDefault="00B73807" w:rsidP="00034726">
            <w:pPr>
              <w:widowControl/>
              <w:autoSpaceDE w:val="0"/>
              <w:autoSpaceDN w:val="0"/>
              <w:ind w:leftChars="50" w:left="105"/>
              <w:textAlignment w:val="bottom"/>
              <w:rPr>
                <w:color w:val="000000"/>
                <w:kern w:val="0"/>
                <w:szCs w:val="21"/>
              </w:rPr>
            </w:pPr>
            <w:r w:rsidRPr="005A6E6C">
              <w:rPr>
                <w:color w:val="000000"/>
                <w:kern w:val="0"/>
                <w:szCs w:val="21"/>
              </w:rPr>
              <w:t>卖出债券（、债转股及债券到期兑付）成交总额</w:t>
            </w:r>
          </w:p>
        </w:tc>
        <w:tc>
          <w:tcPr>
            <w:tcW w:w="2694" w:type="dxa"/>
            <w:tcBorders>
              <w:top w:val="single" w:sz="4" w:space="0" w:color="auto"/>
              <w:left w:val="single" w:sz="4" w:space="0" w:color="auto"/>
              <w:bottom w:val="single" w:sz="4" w:space="0" w:color="auto"/>
              <w:right w:val="single" w:sz="4" w:space="0" w:color="auto"/>
            </w:tcBorders>
            <w:vAlign w:val="center"/>
          </w:tcPr>
          <w:p w:rsidR="00B73807" w:rsidRPr="005A6E6C" w:rsidRDefault="00B73807" w:rsidP="00034726">
            <w:pPr>
              <w:ind w:left="440"/>
              <w:jc w:val="right"/>
              <w:rPr>
                <w:szCs w:val="21"/>
              </w:rPr>
            </w:pPr>
            <w:r>
              <w:rPr>
                <w:rFonts w:hint="eastAsia"/>
                <w:szCs w:val="21"/>
              </w:rPr>
              <w:t>6,294,149.51</w:t>
            </w:r>
          </w:p>
        </w:tc>
        <w:tc>
          <w:tcPr>
            <w:tcW w:w="2551" w:type="dxa"/>
            <w:tcBorders>
              <w:top w:val="single" w:sz="4" w:space="0" w:color="auto"/>
              <w:left w:val="single" w:sz="4" w:space="0" w:color="auto"/>
              <w:bottom w:val="single" w:sz="4" w:space="0" w:color="auto"/>
              <w:right w:val="single" w:sz="4" w:space="0" w:color="auto"/>
            </w:tcBorders>
            <w:vAlign w:val="center"/>
          </w:tcPr>
          <w:p w:rsidR="00B73807" w:rsidRPr="005A6E6C" w:rsidRDefault="00B73807" w:rsidP="00034726">
            <w:pPr>
              <w:ind w:left="440"/>
              <w:jc w:val="right"/>
              <w:rPr>
                <w:szCs w:val="21"/>
              </w:rPr>
            </w:pPr>
            <w:r>
              <w:rPr>
                <w:rFonts w:hint="eastAsia"/>
                <w:szCs w:val="21"/>
              </w:rPr>
              <w:t>1,630,502.81</w:t>
            </w:r>
          </w:p>
        </w:tc>
      </w:tr>
      <w:tr w:rsidR="00B73807" w:rsidRPr="005A6E6C" w:rsidTr="00C042B4">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B73807" w:rsidRPr="005A6E6C" w:rsidRDefault="00B73807" w:rsidP="00034726">
            <w:pPr>
              <w:widowControl/>
              <w:autoSpaceDE w:val="0"/>
              <w:autoSpaceDN w:val="0"/>
              <w:ind w:leftChars="50" w:left="105"/>
              <w:textAlignment w:val="bottom"/>
              <w:rPr>
                <w:color w:val="000000"/>
                <w:kern w:val="0"/>
                <w:szCs w:val="21"/>
              </w:rPr>
            </w:pPr>
            <w:r w:rsidRPr="005A6E6C">
              <w:rPr>
                <w:color w:val="000000"/>
                <w:szCs w:val="21"/>
              </w:rPr>
              <w:t>减：</w:t>
            </w:r>
            <w:r w:rsidRPr="005A6E6C">
              <w:rPr>
                <w:color w:val="000000"/>
                <w:kern w:val="0"/>
                <w:szCs w:val="21"/>
              </w:rPr>
              <w:t>卖出债券（、债转股及债券到期兑付）成本总额</w:t>
            </w:r>
          </w:p>
        </w:tc>
        <w:tc>
          <w:tcPr>
            <w:tcW w:w="2694" w:type="dxa"/>
            <w:tcBorders>
              <w:top w:val="single" w:sz="4" w:space="0" w:color="auto"/>
              <w:left w:val="single" w:sz="4" w:space="0" w:color="auto"/>
              <w:bottom w:val="single" w:sz="4" w:space="0" w:color="auto"/>
              <w:right w:val="single" w:sz="4" w:space="0" w:color="auto"/>
            </w:tcBorders>
            <w:vAlign w:val="center"/>
          </w:tcPr>
          <w:p w:rsidR="00B73807" w:rsidRPr="005A6E6C" w:rsidRDefault="00B73807" w:rsidP="00034726">
            <w:pPr>
              <w:ind w:left="440"/>
              <w:jc w:val="right"/>
              <w:rPr>
                <w:szCs w:val="21"/>
              </w:rPr>
            </w:pPr>
            <w:r>
              <w:rPr>
                <w:rFonts w:hint="eastAsia"/>
                <w:szCs w:val="21"/>
              </w:rPr>
              <w:t>5,754,773.44</w:t>
            </w:r>
          </w:p>
        </w:tc>
        <w:tc>
          <w:tcPr>
            <w:tcW w:w="2551" w:type="dxa"/>
            <w:tcBorders>
              <w:top w:val="single" w:sz="4" w:space="0" w:color="auto"/>
              <w:left w:val="single" w:sz="4" w:space="0" w:color="auto"/>
              <w:bottom w:val="single" w:sz="4" w:space="0" w:color="auto"/>
              <w:right w:val="single" w:sz="4" w:space="0" w:color="auto"/>
            </w:tcBorders>
            <w:vAlign w:val="center"/>
          </w:tcPr>
          <w:p w:rsidR="00B73807" w:rsidRPr="005A6E6C" w:rsidRDefault="00B73807" w:rsidP="00034726">
            <w:pPr>
              <w:ind w:left="440"/>
              <w:jc w:val="right"/>
              <w:rPr>
                <w:szCs w:val="21"/>
              </w:rPr>
            </w:pPr>
            <w:r>
              <w:rPr>
                <w:rFonts w:hint="eastAsia"/>
                <w:szCs w:val="21"/>
              </w:rPr>
              <w:t>1,529,200.00</w:t>
            </w:r>
          </w:p>
        </w:tc>
      </w:tr>
      <w:tr w:rsidR="00B73807" w:rsidRPr="005A6E6C" w:rsidTr="00C042B4">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B73807" w:rsidRPr="005A6E6C" w:rsidRDefault="00B73807" w:rsidP="00034726">
            <w:pPr>
              <w:widowControl/>
              <w:autoSpaceDE w:val="0"/>
              <w:autoSpaceDN w:val="0"/>
              <w:ind w:firstLineChars="50" w:firstLine="105"/>
              <w:textAlignment w:val="bottom"/>
              <w:rPr>
                <w:color w:val="000000"/>
                <w:kern w:val="0"/>
                <w:szCs w:val="21"/>
              </w:rPr>
            </w:pPr>
            <w:r w:rsidRPr="005A6E6C">
              <w:rPr>
                <w:color w:val="000000"/>
                <w:szCs w:val="21"/>
              </w:rPr>
              <w:t>减：</w:t>
            </w:r>
            <w:r w:rsidRPr="005A6E6C">
              <w:rPr>
                <w:color w:val="000000"/>
                <w:kern w:val="0"/>
                <w:szCs w:val="21"/>
              </w:rPr>
              <w:t>应收利息总额</w:t>
            </w:r>
          </w:p>
        </w:tc>
        <w:tc>
          <w:tcPr>
            <w:tcW w:w="2694" w:type="dxa"/>
            <w:tcBorders>
              <w:top w:val="single" w:sz="4" w:space="0" w:color="auto"/>
              <w:left w:val="single" w:sz="4" w:space="0" w:color="auto"/>
              <w:bottom w:val="single" w:sz="4" w:space="0" w:color="auto"/>
              <w:right w:val="single" w:sz="4" w:space="0" w:color="auto"/>
            </w:tcBorders>
            <w:vAlign w:val="center"/>
          </w:tcPr>
          <w:p w:rsidR="00B73807" w:rsidRPr="005A6E6C" w:rsidRDefault="00B73807" w:rsidP="00034726">
            <w:pPr>
              <w:ind w:left="440"/>
              <w:jc w:val="right"/>
              <w:rPr>
                <w:szCs w:val="21"/>
              </w:rPr>
            </w:pPr>
            <w:r>
              <w:rPr>
                <w:rFonts w:hint="eastAsia"/>
                <w:szCs w:val="21"/>
              </w:rPr>
              <w:t>699.55</w:t>
            </w:r>
          </w:p>
        </w:tc>
        <w:tc>
          <w:tcPr>
            <w:tcW w:w="2551" w:type="dxa"/>
            <w:tcBorders>
              <w:top w:val="single" w:sz="4" w:space="0" w:color="auto"/>
              <w:left w:val="single" w:sz="4" w:space="0" w:color="auto"/>
              <w:bottom w:val="single" w:sz="4" w:space="0" w:color="auto"/>
              <w:right w:val="single" w:sz="4" w:space="0" w:color="auto"/>
            </w:tcBorders>
            <w:vAlign w:val="center"/>
          </w:tcPr>
          <w:p w:rsidR="00B73807" w:rsidRPr="005A6E6C" w:rsidRDefault="00B73807" w:rsidP="00034726">
            <w:pPr>
              <w:ind w:left="440"/>
              <w:jc w:val="right"/>
              <w:rPr>
                <w:szCs w:val="21"/>
              </w:rPr>
            </w:pPr>
            <w:r>
              <w:rPr>
                <w:rFonts w:hint="eastAsia"/>
                <w:szCs w:val="21"/>
              </w:rPr>
              <w:t>214.51</w:t>
            </w:r>
          </w:p>
        </w:tc>
      </w:tr>
      <w:tr w:rsidR="00B73807" w:rsidRPr="005A6E6C" w:rsidTr="00C042B4">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B73807" w:rsidRPr="009C01A0" w:rsidRDefault="00B73807" w:rsidP="00422728">
            <w:pPr>
              <w:widowControl/>
              <w:autoSpaceDE w:val="0"/>
              <w:autoSpaceDN w:val="0"/>
              <w:ind w:leftChars="50" w:left="105"/>
              <w:textAlignment w:val="bottom"/>
              <w:rPr>
                <w:kern w:val="0"/>
                <w:szCs w:val="21"/>
              </w:rPr>
            </w:pPr>
            <w:r w:rsidRPr="009C01A0">
              <w:rPr>
                <w:szCs w:val="21"/>
              </w:rPr>
              <w:t>买卖债券差价收入</w:t>
            </w:r>
          </w:p>
        </w:tc>
        <w:tc>
          <w:tcPr>
            <w:tcW w:w="2694" w:type="dxa"/>
            <w:tcBorders>
              <w:top w:val="single" w:sz="4" w:space="0" w:color="auto"/>
              <w:left w:val="single" w:sz="4" w:space="0" w:color="auto"/>
              <w:bottom w:val="single" w:sz="4" w:space="0" w:color="auto"/>
              <w:right w:val="single" w:sz="4" w:space="0" w:color="auto"/>
            </w:tcBorders>
            <w:vAlign w:val="center"/>
          </w:tcPr>
          <w:p w:rsidR="00B73807" w:rsidRPr="005A6E6C" w:rsidRDefault="00B73807" w:rsidP="00034726">
            <w:pPr>
              <w:ind w:left="440"/>
              <w:jc w:val="right"/>
              <w:rPr>
                <w:szCs w:val="21"/>
              </w:rPr>
            </w:pPr>
            <w:r>
              <w:rPr>
                <w:rFonts w:hint="eastAsia"/>
                <w:szCs w:val="21"/>
              </w:rPr>
              <w:t>538,676.52</w:t>
            </w:r>
          </w:p>
        </w:tc>
        <w:tc>
          <w:tcPr>
            <w:tcW w:w="2551" w:type="dxa"/>
            <w:tcBorders>
              <w:top w:val="single" w:sz="4" w:space="0" w:color="auto"/>
              <w:left w:val="single" w:sz="4" w:space="0" w:color="auto"/>
              <w:bottom w:val="single" w:sz="4" w:space="0" w:color="auto"/>
              <w:right w:val="single" w:sz="4" w:space="0" w:color="auto"/>
            </w:tcBorders>
            <w:vAlign w:val="center"/>
          </w:tcPr>
          <w:p w:rsidR="00B73807" w:rsidRPr="005A6E6C" w:rsidRDefault="00B73807" w:rsidP="00034726">
            <w:pPr>
              <w:ind w:left="440"/>
              <w:jc w:val="right"/>
              <w:rPr>
                <w:szCs w:val="21"/>
              </w:rPr>
            </w:pPr>
            <w:r>
              <w:rPr>
                <w:rFonts w:hint="eastAsia"/>
                <w:szCs w:val="21"/>
              </w:rPr>
              <w:t>101,088.30</w:t>
            </w:r>
          </w:p>
        </w:tc>
      </w:tr>
    </w:tbl>
    <w:p w:rsidR="001A59F9" w:rsidRPr="00A80EEF" w:rsidRDefault="001A59F9" w:rsidP="0038088B">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7.4.7.14</w:t>
      </w:r>
      <w:r w:rsidRPr="00A80EEF">
        <w:rPr>
          <w:rFonts w:asciiTheme="minorEastAsia" w:eastAsiaTheme="minorEastAsia" w:hAnsiTheme="minorEastAsia" w:hint="eastAsia"/>
          <w:b/>
          <w:color w:val="000000"/>
          <w:szCs w:val="21"/>
        </w:rPr>
        <w:t>衍生工具收益</w:t>
      </w:r>
    </w:p>
    <w:p w:rsidR="001A59F9" w:rsidRPr="000944C0" w:rsidRDefault="00AD084C" w:rsidP="000944C0">
      <w:pPr>
        <w:tabs>
          <w:tab w:val="left" w:pos="426"/>
        </w:tabs>
        <w:spacing w:line="360" w:lineRule="auto"/>
        <w:ind w:firstLineChars="200" w:firstLine="420"/>
        <w:rPr>
          <w:rFonts w:eastAsiaTheme="minorEastAsia"/>
          <w:kern w:val="0"/>
          <w:szCs w:val="21"/>
        </w:rPr>
      </w:pPr>
      <w:r>
        <w:rPr>
          <w:rFonts w:eastAsiaTheme="minorEastAsia"/>
          <w:kern w:val="0"/>
          <w:szCs w:val="21"/>
        </w:rPr>
        <w:t>本基金本报告期及上年度可比期间无衍生工具收益。</w:t>
      </w:r>
    </w:p>
    <w:p w:rsidR="001A59F9" w:rsidRPr="00A80EEF" w:rsidRDefault="001A59F9" w:rsidP="0038088B">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7.4.7.15</w:t>
      </w:r>
      <w:r w:rsidRPr="00A80EEF">
        <w:rPr>
          <w:rFonts w:asciiTheme="minorEastAsia" w:eastAsiaTheme="minorEastAsia" w:hAnsiTheme="minorEastAsia" w:hint="eastAsia"/>
          <w:b/>
          <w:color w:val="000000"/>
          <w:szCs w:val="21"/>
        </w:rPr>
        <w:t>股利收益</w:t>
      </w:r>
    </w:p>
    <w:p w:rsidR="001A59F9" w:rsidRPr="000944C0" w:rsidRDefault="001A59F9" w:rsidP="00026C9C">
      <w:pPr>
        <w:tabs>
          <w:tab w:val="left" w:pos="7200"/>
          <w:tab w:val="left" w:pos="8280"/>
        </w:tabs>
        <w:spacing w:line="360" w:lineRule="auto"/>
        <w:ind w:rightChars="33" w:right="69"/>
        <w:jc w:val="right"/>
        <w:rPr>
          <w:rFonts w:eastAsiaTheme="minorEastAsia"/>
          <w:color w:val="000000"/>
          <w:szCs w:val="21"/>
        </w:rPr>
      </w:pPr>
      <w:r w:rsidRPr="000944C0">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0944C0" w:rsidTr="00A31CEC">
        <w:tc>
          <w:tcPr>
            <w:tcW w:w="2987" w:type="dxa"/>
            <w:vAlign w:val="center"/>
          </w:tcPr>
          <w:p w:rsidR="001A59F9" w:rsidRPr="000944C0" w:rsidRDefault="001A59F9" w:rsidP="00026C9C">
            <w:pPr>
              <w:spacing w:line="360" w:lineRule="auto"/>
              <w:jc w:val="center"/>
              <w:rPr>
                <w:rFonts w:eastAsiaTheme="minorEastAsia"/>
                <w:szCs w:val="21"/>
              </w:rPr>
            </w:pPr>
            <w:r w:rsidRPr="000944C0">
              <w:rPr>
                <w:rFonts w:eastAsiaTheme="minorEastAsia"/>
                <w:szCs w:val="21"/>
              </w:rPr>
              <w:t>项目</w:t>
            </w:r>
          </w:p>
        </w:tc>
        <w:tc>
          <w:tcPr>
            <w:tcW w:w="3149" w:type="dxa"/>
          </w:tcPr>
          <w:p w:rsidR="001A59F9" w:rsidRPr="000944C0" w:rsidRDefault="001A59F9" w:rsidP="00026C9C">
            <w:pPr>
              <w:spacing w:line="360" w:lineRule="auto"/>
              <w:jc w:val="center"/>
              <w:rPr>
                <w:rFonts w:eastAsiaTheme="minorEastAsia"/>
                <w:szCs w:val="21"/>
              </w:rPr>
            </w:pPr>
            <w:r w:rsidRPr="000944C0">
              <w:rPr>
                <w:rFonts w:eastAsiaTheme="minorEastAsia"/>
                <w:szCs w:val="21"/>
              </w:rPr>
              <w:t>本期</w:t>
            </w:r>
          </w:p>
          <w:p w:rsidR="001A59F9" w:rsidRPr="000944C0" w:rsidRDefault="00F64FAD" w:rsidP="00026C9C">
            <w:pPr>
              <w:widowControl/>
              <w:autoSpaceDE w:val="0"/>
              <w:autoSpaceDN w:val="0"/>
              <w:spacing w:line="360" w:lineRule="auto"/>
              <w:ind w:right="-15"/>
              <w:jc w:val="center"/>
              <w:textAlignment w:val="bottom"/>
              <w:rPr>
                <w:rFonts w:eastAsiaTheme="minorEastAsia"/>
                <w:szCs w:val="21"/>
              </w:rPr>
            </w:pPr>
            <w:r w:rsidRPr="000944C0">
              <w:rPr>
                <w:rFonts w:eastAsiaTheme="minorEastAsia"/>
                <w:szCs w:val="21"/>
              </w:rPr>
              <w:t>2019</w:t>
            </w:r>
            <w:r w:rsidRPr="000944C0">
              <w:rPr>
                <w:rFonts w:eastAsiaTheme="minorEastAsia"/>
                <w:szCs w:val="21"/>
              </w:rPr>
              <w:t>年</w:t>
            </w:r>
            <w:r w:rsidRPr="000944C0">
              <w:rPr>
                <w:rFonts w:eastAsiaTheme="minorEastAsia"/>
                <w:szCs w:val="21"/>
              </w:rPr>
              <w:t>1</w:t>
            </w:r>
            <w:r w:rsidRPr="000944C0">
              <w:rPr>
                <w:rFonts w:eastAsiaTheme="minorEastAsia"/>
                <w:szCs w:val="21"/>
              </w:rPr>
              <w:t>月</w:t>
            </w:r>
            <w:r w:rsidRPr="000944C0">
              <w:rPr>
                <w:rFonts w:eastAsiaTheme="minorEastAsia"/>
                <w:szCs w:val="21"/>
              </w:rPr>
              <w:t>1</w:t>
            </w:r>
            <w:r w:rsidRPr="000944C0">
              <w:rPr>
                <w:rFonts w:eastAsiaTheme="minorEastAsia"/>
                <w:szCs w:val="21"/>
              </w:rPr>
              <w:t>日</w:t>
            </w:r>
            <w:r w:rsidR="001A59F9" w:rsidRPr="000944C0">
              <w:rPr>
                <w:rFonts w:eastAsiaTheme="minorEastAsia"/>
                <w:szCs w:val="21"/>
              </w:rPr>
              <w:t>至</w:t>
            </w:r>
            <w:r w:rsidRPr="000944C0">
              <w:rPr>
                <w:rFonts w:eastAsiaTheme="minorEastAsia"/>
                <w:szCs w:val="21"/>
              </w:rPr>
              <w:t>2019</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c>
          <w:tcPr>
            <w:tcW w:w="3149" w:type="dxa"/>
          </w:tcPr>
          <w:p w:rsidR="001A59F9" w:rsidRPr="000944C0" w:rsidRDefault="001A59F9" w:rsidP="00026C9C">
            <w:pPr>
              <w:spacing w:line="360" w:lineRule="auto"/>
              <w:jc w:val="center"/>
              <w:rPr>
                <w:rFonts w:eastAsiaTheme="minorEastAsia"/>
                <w:szCs w:val="21"/>
              </w:rPr>
            </w:pPr>
            <w:r w:rsidRPr="000944C0">
              <w:rPr>
                <w:rFonts w:eastAsiaTheme="minorEastAsia"/>
                <w:szCs w:val="21"/>
              </w:rPr>
              <w:t>上年度可比期间</w:t>
            </w:r>
          </w:p>
          <w:p w:rsidR="001A59F9" w:rsidRPr="000944C0" w:rsidRDefault="007F35DC" w:rsidP="00026C9C">
            <w:pPr>
              <w:widowControl/>
              <w:autoSpaceDE w:val="0"/>
              <w:autoSpaceDN w:val="0"/>
              <w:spacing w:line="360" w:lineRule="auto"/>
              <w:ind w:right="-15"/>
              <w:jc w:val="center"/>
              <w:textAlignment w:val="bottom"/>
              <w:rPr>
                <w:rFonts w:eastAsiaTheme="minorEastAsia"/>
                <w:kern w:val="0"/>
                <w:szCs w:val="21"/>
              </w:rPr>
            </w:pPr>
            <w:r w:rsidRPr="000944C0">
              <w:rPr>
                <w:rFonts w:eastAsiaTheme="minorEastAsia"/>
                <w:szCs w:val="21"/>
              </w:rPr>
              <w:t>2018</w:t>
            </w:r>
            <w:r w:rsidRPr="000944C0">
              <w:rPr>
                <w:rFonts w:eastAsiaTheme="minorEastAsia"/>
                <w:szCs w:val="21"/>
              </w:rPr>
              <w:t>年</w:t>
            </w:r>
            <w:r w:rsidRPr="000944C0">
              <w:rPr>
                <w:rFonts w:eastAsiaTheme="minorEastAsia"/>
                <w:szCs w:val="21"/>
              </w:rPr>
              <w:t>1</w:t>
            </w:r>
            <w:r w:rsidRPr="000944C0">
              <w:rPr>
                <w:rFonts w:eastAsiaTheme="minorEastAsia"/>
                <w:szCs w:val="21"/>
              </w:rPr>
              <w:t>月</w:t>
            </w:r>
            <w:r w:rsidRPr="000944C0">
              <w:rPr>
                <w:rFonts w:eastAsiaTheme="minorEastAsia"/>
                <w:szCs w:val="21"/>
              </w:rPr>
              <w:t>1</w:t>
            </w:r>
            <w:r w:rsidRPr="000944C0">
              <w:rPr>
                <w:rFonts w:eastAsiaTheme="minorEastAsia"/>
                <w:szCs w:val="21"/>
              </w:rPr>
              <w:t>日至</w:t>
            </w:r>
            <w:r w:rsidRPr="000944C0">
              <w:rPr>
                <w:rFonts w:eastAsiaTheme="minorEastAsia"/>
                <w:szCs w:val="21"/>
              </w:rPr>
              <w:t>2018</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r>
      <w:tr w:rsidR="001A59F9" w:rsidRPr="000944C0" w:rsidTr="00A31CEC">
        <w:tc>
          <w:tcPr>
            <w:tcW w:w="2987" w:type="dxa"/>
            <w:vAlign w:val="center"/>
          </w:tcPr>
          <w:p w:rsidR="001A59F9" w:rsidRPr="000944C0" w:rsidRDefault="001A59F9" w:rsidP="00C915A6">
            <w:pPr>
              <w:spacing w:line="360" w:lineRule="auto"/>
              <w:rPr>
                <w:rFonts w:eastAsiaTheme="minorEastAsia"/>
                <w:szCs w:val="21"/>
              </w:rPr>
            </w:pPr>
            <w:r w:rsidRPr="000944C0">
              <w:rPr>
                <w:rFonts w:eastAsiaTheme="minorEastAsia"/>
                <w:szCs w:val="21"/>
              </w:rPr>
              <w:t>股票投资产生的股利收益</w:t>
            </w:r>
          </w:p>
        </w:tc>
        <w:tc>
          <w:tcPr>
            <w:tcW w:w="3149" w:type="dxa"/>
            <w:vAlign w:val="center"/>
          </w:tcPr>
          <w:p w:rsidR="001A59F9" w:rsidRPr="000944C0" w:rsidRDefault="001A59F9" w:rsidP="00C915A6">
            <w:pPr>
              <w:spacing w:line="360" w:lineRule="auto"/>
              <w:jc w:val="right"/>
              <w:rPr>
                <w:rFonts w:eastAsiaTheme="minorEastAsia"/>
                <w:szCs w:val="21"/>
              </w:rPr>
            </w:pPr>
            <w:r w:rsidRPr="000944C0">
              <w:rPr>
                <w:rFonts w:eastAsiaTheme="minorEastAsia"/>
                <w:szCs w:val="21"/>
              </w:rPr>
              <w:t>7,886,351.93</w:t>
            </w:r>
          </w:p>
        </w:tc>
        <w:tc>
          <w:tcPr>
            <w:tcW w:w="3149" w:type="dxa"/>
            <w:vAlign w:val="center"/>
          </w:tcPr>
          <w:p w:rsidR="001A59F9" w:rsidRPr="000944C0" w:rsidRDefault="001A59F9" w:rsidP="00C915A6">
            <w:pPr>
              <w:spacing w:line="360" w:lineRule="auto"/>
              <w:jc w:val="right"/>
              <w:rPr>
                <w:rFonts w:eastAsiaTheme="minorEastAsia"/>
                <w:szCs w:val="21"/>
              </w:rPr>
            </w:pPr>
            <w:r w:rsidRPr="000944C0">
              <w:rPr>
                <w:rFonts w:eastAsiaTheme="minorEastAsia"/>
                <w:szCs w:val="21"/>
              </w:rPr>
              <w:t>9,592,748.34</w:t>
            </w:r>
          </w:p>
        </w:tc>
      </w:tr>
      <w:tr w:rsidR="00A31CEC" w:rsidRPr="000944C0" w:rsidTr="00A31CEC">
        <w:tc>
          <w:tcPr>
            <w:tcW w:w="2987" w:type="dxa"/>
            <w:vAlign w:val="center"/>
          </w:tcPr>
          <w:p w:rsidR="00A31CEC" w:rsidRDefault="00A31CEC">
            <w:pPr>
              <w:spacing w:line="360" w:lineRule="auto"/>
              <w:rPr>
                <w:szCs w:val="21"/>
              </w:rPr>
            </w:pPr>
            <w:r>
              <w:rPr>
                <w:rFonts w:hint="eastAsia"/>
                <w:szCs w:val="21"/>
              </w:rPr>
              <w:t>其中：证券出借权益补偿收入</w:t>
            </w:r>
          </w:p>
        </w:tc>
        <w:tc>
          <w:tcPr>
            <w:tcW w:w="3149" w:type="dxa"/>
            <w:vAlign w:val="center"/>
          </w:tcPr>
          <w:p w:rsidR="00A31CEC" w:rsidRDefault="00A31CEC">
            <w:pPr>
              <w:spacing w:line="360" w:lineRule="auto"/>
              <w:jc w:val="right"/>
              <w:rPr>
                <w:szCs w:val="21"/>
              </w:rPr>
            </w:pPr>
            <w:r>
              <w:rPr>
                <w:szCs w:val="21"/>
              </w:rPr>
              <w:t>-</w:t>
            </w:r>
          </w:p>
        </w:tc>
        <w:tc>
          <w:tcPr>
            <w:tcW w:w="3149" w:type="dxa"/>
            <w:vAlign w:val="center"/>
          </w:tcPr>
          <w:p w:rsidR="00A31CEC" w:rsidRDefault="00A31CEC">
            <w:pPr>
              <w:spacing w:line="360" w:lineRule="auto"/>
              <w:jc w:val="right"/>
              <w:rPr>
                <w:szCs w:val="21"/>
              </w:rPr>
            </w:pPr>
            <w:r>
              <w:rPr>
                <w:szCs w:val="21"/>
              </w:rPr>
              <w:t>-</w:t>
            </w:r>
          </w:p>
        </w:tc>
      </w:tr>
      <w:tr w:rsidR="001A59F9" w:rsidRPr="000944C0" w:rsidTr="00A31CEC">
        <w:tc>
          <w:tcPr>
            <w:tcW w:w="2987" w:type="dxa"/>
            <w:vAlign w:val="center"/>
          </w:tcPr>
          <w:p w:rsidR="001A59F9" w:rsidRPr="000944C0" w:rsidRDefault="001A59F9" w:rsidP="00C915A6">
            <w:pPr>
              <w:spacing w:line="360" w:lineRule="auto"/>
              <w:rPr>
                <w:rFonts w:eastAsiaTheme="minorEastAsia"/>
                <w:szCs w:val="21"/>
              </w:rPr>
            </w:pPr>
            <w:r w:rsidRPr="000944C0">
              <w:rPr>
                <w:rFonts w:eastAsiaTheme="minorEastAsia"/>
                <w:szCs w:val="21"/>
              </w:rPr>
              <w:t>基金投资产生的股利收益</w:t>
            </w:r>
          </w:p>
        </w:tc>
        <w:tc>
          <w:tcPr>
            <w:tcW w:w="3149" w:type="dxa"/>
            <w:vAlign w:val="center"/>
          </w:tcPr>
          <w:p w:rsidR="001A59F9" w:rsidRPr="000944C0" w:rsidRDefault="001A59F9" w:rsidP="00C915A6">
            <w:pPr>
              <w:spacing w:line="360" w:lineRule="auto"/>
              <w:jc w:val="right"/>
              <w:rPr>
                <w:rFonts w:eastAsiaTheme="minorEastAsia"/>
                <w:szCs w:val="21"/>
              </w:rPr>
            </w:pPr>
            <w:r w:rsidRPr="000944C0">
              <w:rPr>
                <w:rFonts w:eastAsiaTheme="minorEastAsia"/>
                <w:szCs w:val="21"/>
              </w:rPr>
              <w:t>-</w:t>
            </w:r>
          </w:p>
        </w:tc>
        <w:tc>
          <w:tcPr>
            <w:tcW w:w="3149" w:type="dxa"/>
            <w:vAlign w:val="center"/>
          </w:tcPr>
          <w:p w:rsidR="001A59F9" w:rsidRPr="000944C0" w:rsidRDefault="001A59F9" w:rsidP="00C915A6">
            <w:pPr>
              <w:spacing w:line="360" w:lineRule="auto"/>
              <w:jc w:val="right"/>
              <w:rPr>
                <w:rFonts w:eastAsiaTheme="minorEastAsia"/>
                <w:szCs w:val="21"/>
              </w:rPr>
            </w:pPr>
            <w:r w:rsidRPr="000944C0">
              <w:rPr>
                <w:rFonts w:eastAsiaTheme="minorEastAsia"/>
                <w:szCs w:val="21"/>
              </w:rPr>
              <w:t>-</w:t>
            </w:r>
          </w:p>
        </w:tc>
      </w:tr>
      <w:tr w:rsidR="001A59F9" w:rsidRPr="000944C0" w:rsidTr="00A31CEC">
        <w:tc>
          <w:tcPr>
            <w:tcW w:w="2987" w:type="dxa"/>
            <w:vAlign w:val="center"/>
          </w:tcPr>
          <w:p w:rsidR="001A59F9" w:rsidRPr="000944C0" w:rsidRDefault="001A59F9" w:rsidP="00C915A6">
            <w:pPr>
              <w:spacing w:line="360" w:lineRule="auto"/>
              <w:rPr>
                <w:rFonts w:eastAsiaTheme="minorEastAsia"/>
                <w:szCs w:val="21"/>
              </w:rPr>
            </w:pPr>
            <w:r w:rsidRPr="000944C0">
              <w:rPr>
                <w:rFonts w:eastAsiaTheme="minorEastAsia"/>
                <w:szCs w:val="21"/>
              </w:rPr>
              <w:t>合计</w:t>
            </w:r>
          </w:p>
        </w:tc>
        <w:tc>
          <w:tcPr>
            <w:tcW w:w="3149" w:type="dxa"/>
            <w:vAlign w:val="center"/>
          </w:tcPr>
          <w:p w:rsidR="001A59F9" w:rsidRPr="000944C0" w:rsidRDefault="001A59F9" w:rsidP="00C915A6">
            <w:pPr>
              <w:spacing w:line="360" w:lineRule="auto"/>
              <w:jc w:val="right"/>
              <w:rPr>
                <w:rFonts w:eastAsiaTheme="minorEastAsia"/>
                <w:szCs w:val="21"/>
              </w:rPr>
            </w:pPr>
            <w:r w:rsidRPr="000944C0">
              <w:rPr>
                <w:rFonts w:eastAsiaTheme="minorEastAsia"/>
                <w:szCs w:val="21"/>
              </w:rPr>
              <w:t>7,886,351.93</w:t>
            </w:r>
          </w:p>
        </w:tc>
        <w:tc>
          <w:tcPr>
            <w:tcW w:w="3149" w:type="dxa"/>
            <w:vAlign w:val="center"/>
          </w:tcPr>
          <w:p w:rsidR="001A59F9" w:rsidRPr="000944C0" w:rsidRDefault="001A59F9" w:rsidP="00C915A6">
            <w:pPr>
              <w:spacing w:line="360" w:lineRule="auto"/>
              <w:jc w:val="right"/>
              <w:rPr>
                <w:rFonts w:eastAsiaTheme="minorEastAsia"/>
                <w:szCs w:val="21"/>
              </w:rPr>
            </w:pPr>
            <w:r w:rsidRPr="000944C0">
              <w:rPr>
                <w:rFonts w:eastAsiaTheme="minorEastAsia"/>
                <w:szCs w:val="21"/>
              </w:rPr>
              <w:t>9,592,748.34</w:t>
            </w:r>
          </w:p>
        </w:tc>
      </w:tr>
    </w:tbl>
    <w:p w:rsidR="001A59F9" w:rsidRPr="00A80EEF" w:rsidRDefault="001A59F9" w:rsidP="0038088B">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7.4.7.16</w:t>
      </w:r>
      <w:r w:rsidRPr="00A80EEF">
        <w:rPr>
          <w:rFonts w:asciiTheme="minorEastAsia" w:eastAsiaTheme="minorEastAsia" w:hAnsiTheme="minorEastAsia" w:hint="eastAsia"/>
          <w:b/>
          <w:color w:val="000000"/>
          <w:szCs w:val="21"/>
        </w:rPr>
        <w:t>公允价值变动收益</w:t>
      </w:r>
    </w:p>
    <w:p w:rsidR="00F76F4B" w:rsidRDefault="00F76F4B" w:rsidP="00F76F4B">
      <w:pPr>
        <w:tabs>
          <w:tab w:val="left" w:pos="8820"/>
        </w:tabs>
        <w:spacing w:line="360" w:lineRule="auto"/>
        <w:ind w:rightChars="-52" w:right="-109"/>
        <w:jc w:val="right"/>
        <w:rPr>
          <w:rFonts w:eastAsiaTheme="minorEastAsia"/>
          <w:color w:val="000000"/>
          <w:szCs w:val="21"/>
        </w:rPr>
      </w:pPr>
      <w:r>
        <w:rPr>
          <w:rFonts w:eastAsiaTheme="minorEastAsia" w:hint="eastAsia"/>
          <w:color w:val="000000"/>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center"/>
              <w:rPr>
                <w:rFonts w:eastAsiaTheme="minorEastAsia"/>
                <w:szCs w:val="21"/>
              </w:rPr>
            </w:pPr>
            <w:r>
              <w:rPr>
                <w:rFonts w:eastAsiaTheme="minorEastAsia" w:hint="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F76F4B" w:rsidRDefault="00F76F4B">
            <w:pPr>
              <w:spacing w:line="360" w:lineRule="auto"/>
              <w:jc w:val="center"/>
              <w:rPr>
                <w:rFonts w:eastAsiaTheme="minorEastAsia"/>
                <w:szCs w:val="21"/>
              </w:rPr>
            </w:pPr>
            <w:r>
              <w:rPr>
                <w:rFonts w:eastAsiaTheme="minorEastAsia" w:hint="eastAsia"/>
                <w:szCs w:val="21"/>
              </w:rPr>
              <w:t>本期</w:t>
            </w:r>
          </w:p>
          <w:p w:rsidR="00F76F4B" w:rsidRDefault="00F76F4B">
            <w:pPr>
              <w:widowControl/>
              <w:autoSpaceDE w:val="0"/>
              <w:autoSpaceDN w:val="0"/>
              <w:spacing w:line="360" w:lineRule="auto"/>
              <w:ind w:right="-15"/>
              <w:jc w:val="center"/>
              <w:textAlignment w:val="bottom"/>
              <w:rPr>
                <w:rFonts w:eastAsiaTheme="minorEastAsia"/>
                <w:szCs w:val="21"/>
              </w:rPr>
            </w:pP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w:t>
            </w:r>
            <w:r>
              <w:rPr>
                <w:rFonts w:eastAsiaTheme="minorEastAsia" w:hint="eastAsia"/>
                <w:szCs w:val="21"/>
              </w:rPr>
              <w:t>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F76F4B" w:rsidRDefault="00F76F4B">
            <w:pPr>
              <w:spacing w:line="360" w:lineRule="auto"/>
              <w:jc w:val="center"/>
              <w:rPr>
                <w:rFonts w:eastAsiaTheme="minorEastAsia"/>
                <w:szCs w:val="21"/>
              </w:rPr>
            </w:pPr>
            <w:r>
              <w:rPr>
                <w:rFonts w:eastAsiaTheme="minorEastAsia" w:hint="eastAsia"/>
                <w:szCs w:val="21"/>
              </w:rPr>
              <w:t>上年度可比期间</w:t>
            </w:r>
          </w:p>
          <w:p w:rsidR="00F76F4B" w:rsidRDefault="00F76F4B">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spacing w:line="360" w:lineRule="auto"/>
              <w:rPr>
                <w:rFonts w:eastAsiaTheme="minorEastAsia"/>
                <w:szCs w:val="21"/>
              </w:rPr>
            </w:pPr>
            <w:r>
              <w:rPr>
                <w:rFonts w:eastAsiaTheme="minorEastAsia"/>
                <w:kern w:val="0"/>
                <w:szCs w:val="21"/>
              </w:rPr>
              <w:t>1.</w:t>
            </w:r>
            <w:r>
              <w:rPr>
                <w:rFonts w:eastAsiaTheme="minorEastAsia" w:hint="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rFonts w:eastAsiaTheme="minorEastAsia"/>
                <w:szCs w:val="21"/>
              </w:rPr>
            </w:pPr>
            <w:r>
              <w:rPr>
                <w:rFonts w:eastAsiaTheme="minorEastAsia"/>
                <w:szCs w:val="21"/>
              </w:rPr>
              <w:t>257,699,176.57</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rFonts w:eastAsiaTheme="minorEastAsia"/>
                <w:szCs w:val="21"/>
              </w:rPr>
            </w:pPr>
            <w:r>
              <w:rPr>
                <w:rFonts w:eastAsiaTheme="minorEastAsia"/>
                <w:szCs w:val="21"/>
              </w:rPr>
              <w:t>-109,742,478.27</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rFonts w:eastAsiaTheme="minorEastAsia"/>
                <w:szCs w:val="21"/>
              </w:rPr>
            </w:pPr>
            <w:r>
              <w:rPr>
                <w:rFonts w:eastAsiaTheme="minorEastAsia"/>
                <w:szCs w:val="21"/>
              </w:rPr>
              <w:t>257,699,176.57</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rFonts w:eastAsiaTheme="minorEastAsia"/>
                <w:szCs w:val="21"/>
              </w:rPr>
            </w:pPr>
            <w:r>
              <w:rPr>
                <w:rFonts w:eastAsiaTheme="minorEastAsia"/>
                <w:szCs w:val="21"/>
              </w:rPr>
              <w:t>-109,742,478.27</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rFonts w:eastAsiaTheme="minorEastAsia"/>
                <w:szCs w:val="21"/>
              </w:rPr>
            </w:pPr>
            <w:r>
              <w:rPr>
                <w:rFonts w:eastAsiaTheme="minorEastAsia"/>
                <w:szCs w:val="21"/>
              </w:rPr>
              <w:t>-</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rFonts w:eastAsiaTheme="minorEastAsia"/>
                <w:szCs w:val="21"/>
              </w:rPr>
            </w:pPr>
            <w:r>
              <w:rPr>
                <w:rFonts w:eastAsiaTheme="minorEastAsia"/>
                <w:szCs w:val="21"/>
              </w:rPr>
              <w:t>-</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spacing w:line="360" w:lineRule="auto"/>
              <w:jc w:val="left"/>
              <w:rPr>
                <w:kern w:val="0"/>
                <w:szCs w:val="21"/>
              </w:rPr>
            </w:pPr>
            <w:r>
              <w:rPr>
                <w:kern w:val="0"/>
                <w:szCs w:val="21"/>
              </w:rPr>
              <w:t>——</w:t>
            </w:r>
            <w:r>
              <w:rPr>
                <w:rFonts w:hint="eastAsia"/>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szCs w:val="21"/>
              </w:rPr>
            </w:pPr>
            <w:r>
              <w:rPr>
                <w:szCs w:val="21"/>
              </w:rPr>
              <w:t>-</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spacing w:line="360" w:lineRule="auto"/>
              <w:jc w:val="left"/>
              <w:rPr>
                <w:kern w:val="0"/>
                <w:szCs w:val="21"/>
              </w:rPr>
            </w:pPr>
            <w:r>
              <w:rPr>
                <w:kern w:val="0"/>
                <w:szCs w:val="21"/>
              </w:rPr>
              <w:t>——</w:t>
            </w:r>
            <w:r>
              <w:rPr>
                <w:rFonts w:hint="eastAsia"/>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szCs w:val="21"/>
              </w:rPr>
            </w:pPr>
            <w:r>
              <w:rPr>
                <w:szCs w:val="21"/>
              </w:rPr>
              <w:t>-</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szCs w:val="21"/>
              </w:rPr>
            </w:pPr>
            <w:r>
              <w:rPr>
                <w:szCs w:val="21"/>
              </w:rPr>
              <w:t>-</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spacing w:line="360" w:lineRule="auto"/>
              <w:jc w:val="left"/>
              <w:rPr>
                <w:szCs w:val="21"/>
              </w:rPr>
            </w:pPr>
            <w:r>
              <w:rPr>
                <w:kern w:val="0"/>
                <w:szCs w:val="21"/>
              </w:rPr>
              <w:t>2.</w:t>
            </w:r>
            <w:r>
              <w:rPr>
                <w:rFonts w:hint="eastAsia"/>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szCs w:val="21"/>
              </w:rPr>
            </w:pPr>
            <w:r>
              <w:rPr>
                <w:szCs w:val="21"/>
              </w:rPr>
              <w:t>-</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spacing w:line="360" w:lineRule="auto"/>
              <w:jc w:val="left"/>
              <w:rPr>
                <w:szCs w:val="21"/>
              </w:rPr>
            </w:pPr>
            <w:r>
              <w:rPr>
                <w:kern w:val="0"/>
                <w:szCs w:val="21"/>
              </w:rPr>
              <w:t>——</w:t>
            </w:r>
            <w:r>
              <w:rPr>
                <w:rFonts w:hint="eastAsia"/>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spacing w:line="360" w:lineRule="auto"/>
              <w:jc w:val="right"/>
              <w:rPr>
                <w:szCs w:val="21"/>
              </w:rPr>
            </w:pPr>
            <w:r>
              <w:rPr>
                <w:szCs w:val="21"/>
              </w:rPr>
              <w:t>-</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spacing w:line="360" w:lineRule="auto"/>
              <w:rPr>
                <w:rFonts w:eastAsiaTheme="minorEastAsia"/>
                <w:szCs w:val="21"/>
              </w:rPr>
            </w:pPr>
            <w:r>
              <w:rPr>
                <w:rFonts w:eastAsiaTheme="minorEastAsia"/>
                <w:kern w:val="0"/>
                <w:szCs w:val="21"/>
              </w:rPr>
              <w:t>3.</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F76F4B" w:rsidRDefault="00F76F4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F76F4B" w:rsidRDefault="00F76F4B">
            <w:pPr>
              <w:spacing w:line="360" w:lineRule="auto"/>
              <w:jc w:val="right"/>
              <w:rPr>
                <w:rFonts w:eastAsiaTheme="minorEastAsia"/>
                <w:szCs w:val="21"/>
              </w:rPr>
            </w:pPr>
            <w:r>
              <w:rPr>
                <w:rFonts w:eastAsiaTheme="minorEastAsia"/>
                <w:szCs w:val="21"/>
              </w:rPr>
              <w:t>-</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F76F4B" w:rsidRDefault="00F76F4B">
            <w:pPr>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F76F4B" w:rsidRDefault="00F76F4B">
            <w:pPr>
              <w:spacing w:line="360" w:lineRule="auto"/>
              <w:jc w:val="right"/>
              <w:rPr>
                <w:rFonts w:eastAsiaTheme="minorEastAsia"/>
                <w:szCs w:val="21"/>
              </w:rPr>
            </w:pPr>
            <w:r>
              <w:rPr>
                <w:rFonts w:eastAsiaTheme="minorEastAsia"/>
                <w:szCs w:val="21"/>
              </w:rPr>
              <w:t>-</w:t>
            </w:r>
          </w:p>
        </w:tc>
      </w:tr>
      <w:tr w:rsidR="00F76F4B" w:rsidTr="00F76F4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F76F4B" w:rsidRDefault="00F76F4B">
            <w:pPr>
              <w:widowControl/>
              <w:spacing w:line="360" w:lineRule="auto"/>
              <w:rPr>
                <w:rFonts w:eastAsiaTheme="minorEastAsia"/>
                <w:szCs w:val="21"/>
              </w:rPr>
            </w:pPr>
            <w:r>
              <w:rPr>
                <w:rFonts w:eastAsiaTheme="minorEastAsia" w:hint="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F76F4B" w:rsidRDefault="00F76F4B">
            <w:pPr>
              <w:spacing w:line="360" w:lineRule="auto"/>
              <w:jc w:val="right"/>
              <w:rPr>
                <w:rFonts w:eastAsiaTheme="minorEastAsia"/>
                <w:szCs w:val="21"/>
              </w:rPr>
            </w:pPr>
            <w:r>
              <w:rPr>
                <w:rFonts w:eastAsiaTheme="minorEastAsia"/>
                <w:szCs w:val="21"/>
              </w:rPr>
              <w:t>257,699,176.57</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F76F4B" w:rsidRDefault="00F76F4B">
            <w:pPr>
              <w:spacing w:line="360" w:lineRule="auto"/>
              <w:jc w:val="right"/>
              <w:rPr>
                <w:rFonts w:eastAsiaTheme="minorEastAsia"/>
                <w:szCs w:val="21"/>
              </w:rPr>
            </w:pPr>
            <w:r>
              <w:rPr>
                <w:rFonts w:eastAsiaTheme="minorEastAsia"/>
                <w:szCs w:val="21"/>
              </w:rPr>
              <w:t>-109,742,478.27</w:t>
            </w:r>
          </w:p>
        </w:tc>
      </w:tr>
    </w:tbl>
    <w:p w:rsidR="001A59F9" w:rsidRPr="00A80EEF" w:rsidRDefault="001A59F9" w:rsidP="0038088B">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7.4.7.17</w:t>
      </w:r>
      <w:r w:rsidRPr="00A80EEF">
        <w:rPr>
          <w:rFonts w:asciiTheme="minorEastAsia" w:eastAsiaTheme="minorEastAsia" w:hAnsiTheme="minorEastAsia" w:hint="eastAsia"/>
          <w:b/>
          <w:color w:val="000000"/>
          <w:szCs w:val="21"/>
        </w:rPr>
        <w:t>其他收入</w:t>
      </w:r>
    </w:p>
    <w:p w:rsidR="001A59F9" w:rsidRPr="000944C0" w:rsidRDefault="001A59F9" w:rsidP="00026C9C">
      <w:pPr>
        <w:tabs>
          <w:tab w:val="left" w:pos="7200"/>
          <w:tab w:val="left" w:pos="8280"/>
        </w:tabs>
        <w:spacing w:line="360" w:lineRule="auto"/>
        <w:ind w:rightChars="-52" w:right="-109"/>
        <w:jc w:val="right"/>
        <w:rPr>
          <w:rFonts w:eastAsiaTheme="minorEastAsia"/>
          <w:szCs w:val="21"/>
          <w:lang w:val="en-AU"/>
        </w:rPr>
      </w:pPr>
      <w:r w:rsidRPr="000944C0">
        <w:rPr>
          <w:rFonts w:eastAsiaTheme="minorEastAsia"/>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0944C0" w:rsidTr="006D141C">
        <w:trPr>
          <w:trHeight w:val="255"/>
        </w:trPr>
        <w:tc>
          <w:tcPr>
            <w:tcW w:w="1985" w:type="dxa"/>
            <w:vAlign w:val="center"/>
          </w:tcPr>
          <w:p w:rsidR="001A59F9" w:rsidRPr="000944C0" w:rsidRDefault="001A59F9" w:rsidP="00026C9C">
            <w:pPr>
              <w:spacing w:line="360" w:lineRule="auto"/>
              <w:jc w:val="center"/>
              <w:rPr>
                <w:rFonts w:eastAsiaTheme="minorEastAsia"/>
                <w:szCs w:val="21"/>
              </w:rPr>
            </w:pPr>
            <w:r w:rsidRPr="000944C0">
              <w:rPr>
                <w:rFonts w:eastAsiaTheme="minorEastAsia"/>
                <w:szCs w:val="21"/>
              </w:rPr>
              <w:t>项目</w:t>
            </w:r>
          </w:p>
        </w:tc>
        <w:tc>
          <w:tcPr>
            <w:tcW w:w="3600" w:type="dxa"/>
          </w:tcPr>
          <w:p w:rsidR="001A59F9" w:rsidRPr="000944C0" w:rsidRDefault="001A59F9" w:rsidP="00026C9C">
            <w:pPr>
              <w:spacing w:line="360" w:lineRule="auto"/>
              <w:jc w:val="center"/>
              <w:rPr>
                <w:rFonts w:eastAsiaTheme="minorEastAsia"/>
                <w:szCs w:val="21"/>
              </w:rPr>
            </w:pPr>
            <w:r w:rsidRPr="000944C0">
              <w:rPr>
                <w:rFonts w:eastAsiaTheme="minorEastAsia"/>
                <w:szCs w:val="21"/>
              </w:rPr>
              <w:t>本期</w:t>
            </w:r>
          </w:p>
          <w:p w:rsidR="001A59F9" w:rsidRPr="000944C0" w:rsidRDefault="00F64FAD" w:rsidP="00026C9C">
            <w:pPr>
              <w:widowControl/>
              <w:autoSpaceDE w:val="0"/>
              <w:autoSpaceDN w:val="0"/>
              <w:spacing w:line="360" w:lineRule="auto"/>
              <w:ind w:right="-15"/>
              <w:jc w:val="center"/>
              <w:textAlignment w:val="bottom"/>
              <w:rPr>
                <w:rFonts w:eastAsiaTheme="minorEastAsia"/>
                <w:szCs w:val="21"/>
              </w:rPr>
            </w:pPr>
            <w:r w:rsidRPr="000944C0">
              <w:rPr>
                <w:rFonts w:eastAsiaTheme="minorEastAsia"/>
                <w:szCs w:val="21"/>
              </w:rPr>
              <w:t>2019</w:t>
            </w:r>
            <w:r w:rsidRPr="000944C0">
              <w:rPr>
                <w:rFonts w:eastAsiaTheme="minorEastAsia"/>
                <w:szCs w:val="21"/>
              </w:rPr>
              <w:t>年</w:t>
            </w:r>
            <w:r w:rsidRPr="000944C0">
              <w:rPr>
                <w:rFonts w:eastAsiaTheme="minorEastAsia"/>
                <w:szCs w:val="21"/>
              </w:rPr>
              <w:t>1</w:t>
            </w:r>
            <w:r w:rsidRPr="000944C0">
              <w:rPr>
                <w:rFonts w:eastAsiaTheme="minorEastAsia"/>
                <w:szCs w:val="21"/>
              </w:rPr>
              <w:t>月</w:t>
            </w:r>
            <w:r w:rsidRPr="000944C0">
              <w:rPr>
                <w:rFonts w:eastAsiaTheme="minorEastAsia"/>
                <w:szCs w:val="21"/>
              </w:rPr>
              <w:t>1</w:t>
            </w:r>
            <w:r w:rsidRPr="000944C0">
              <w:rPr>
                <w:rFonts w:eastAsiaTheme="minorEastAsia"/>
                <w:szCs w:val="21"/>
              </w:rPr>
              <w:t>日</w:t>
            </w:r>
            <w:r w:rsidR="001A59F9" w:rsidRPr="000944C0">
              <w:rPr>
                <w:rFonts w:eastAsiaTheme="minorEastAsia"/>
                <w:szCs w:val="21"/>
              </w:rPr>
              <w:t>至</w:t>
            </w:r>
            <w:r w:rsidRPr="000944C0">
              <w:rPr>
                <w:rFonts w:eastAsiaTheme="minorEastAsia"/>
                <w:szCs w:val="21"/>
              </w:rPr>
              <w:t>2019</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c>
          <w:tcPr>
            <w:tcW w:w="3600" w:type="dxa"/>
          </w:tcPr>
          <w:p w:rsidR="001A59F9" w:rsidRPr="000944C0" w:rsidRDefault="001A59F9" w:rsidP="00026C9C">
            <w:pPr>
              <w:spacing w:line="360" w:lineRule="auto"/>
              <w:jc w:val="center"/>
              <w:rPr>
                <w:rFonts w:eastAsiaTheme="minorEastAsia"/>
                <w:szCs w:val="21"/>
              </w:rPr>
            </w:pPr>
            <w:r w:rsidRPr="000944C0">
              <w:rPr>
                <w:rFonts w:eastAsiaTheme="minorEastAsia"/>
                <w:szCs w:val="21"/>
              </w:rPr>
              <w:t>上年度可比期间</w:t>
            </w:r>
          </w:p>
          <w:p w:rsidR="001A59F9" w:rsidRPr="000944C0" w:rsidRDefault="007F35DC" w:rsidP="00026C9C">
            <w:pPr>
              <w:widowControl/>
              <w:autoSpaceDE w:val="0"/>
              <w:autoSpaceDN w:val="0"/>
              <w:spacing w:line="360" w:lineRule="auto"/>
              <w:ind w:right="-15"/>
              <w:jc w:val="center"/>
              <w:textAlignment w:val="bottom"/>
              <w:rPr>
                <w:rFonts w:eastAsiaTheme="minorEastAsia"/>
                <w:kern w:val="0"/>
                <w:szCs w:val="21"/>
              </w:rPr>
            </w:pPr>
            <w:r w:rsidRPr="000944C0">
              <w:rPr>
                <w:rFonts w:eastAsiaTheme="minorEastAsia"/>
                <w:szCs w:val="21"/>
              </w:rPr>
              <w:t>2018</w:t>
            </w:r>
            <w:r w:rsidRPr="000944C0">
              <w:rPr>
                <w:rFonts w:eastAsiaTheme="minorEastAsia"/>
                <w:szCs w:val="21"/>
              </w:rPr>
              <w:t>年</w:t>
            </w:r>
            <w:r w:rsidRPr="000944C0">
              <w:rPr>
                <w:rFonts w:eastAsiaTheme="minorEastAsia"/>
                <w:szCs w:val="21"/>
              </w:rPr>
              <w:t>1</w:t>
            </w:r>
            <w:r w:rsidRPr="000944C0">
              <w:rPr>
                <w:rFonts w:eastAsiaTheme="minorEastAsia"/>
                <w:szCs w:val="21"/>
              </w:rPr>
              <w:t>月</w:t>
            </w:r>
            <w:r w:rsidRPr="000944C0">
              <w:rPr>
                <w:rFonts w:eastAsiaTheme="minorEastAsia"/>
                <w:szCs w:val="21"/>
              </w:rPr>
              <w:t>1</w:t>
            </w:r>
            <w:r w:rsidRPr="000944C0">
              <w:rPr>
                <w:rFonts w:eastAsiaTheme="minorEastAsia"/>
                <w:szCs w:val="21"/>
              </w:rPr>
              <w:t>日至</w:t>
            </w:r>
            <w:r w:rsidRPr="000944C0">
              <w:rPr>
                <w:rFonts w:eastAsiaTheme="minorEastAsia"/>
                <w:szCs w:val="21"/>
              </w:rPr>
              <w:t>2018</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r>
      <w:tr w:rsidR="001A59F9" w:rsidRPr="000944C0" w:rsidTr="00460304">
        <w:trPr>
          <w:trHeight w:val="255"/>
        </w:trPr>
        <w:tc>
          <w:tcPr>
            <w:tcW w:w="1985" w:type="dxa"/>
            <w:vAlign w:val="center"/>
          </w:tcPr>
          <w:p w:rsidR="001A59F9" w:rsidRPr="000944C0" w:rsidRDefault="001A59F9" w:rsidP="00460304">
            <w:pPr>
              <w:spacing w:line="360" w:lineRule="auto"/>
              <w:rPr>
                <w:rFonts w:eastAsiaTheme="minorEastAsia"/>
                <w:szCs w:val="21"/>
              </w:rPr>
            </w:pPr>
            <w:r w:rsidRPr="000944C0">
              <w:rPr>
                <w:rFonts w:eastAsiaTheme="minorEastAsia"/>
                <w:szCs w:val="21"/>
              </w:rPr>
              <w:t>基金赎回费收入</w:t>
            </w:r>
          </w:p>
        </w:tc>
        <w:tc>
          <w:tcPr>
            <w:tcW w:w="3600" w:type="dxa"/>
            <w:vAlign w:val="center"/>
          </w:tcPr>
          <w:p w:rsidR="001A59F9" w:rsidRPr="000944C0" w:rsidRDefault="001A59F9" w:rsidP="00460304">
            <w:pPr>
              <w:spacing w:line="360" w:lineRule="auto"/>
              <w:jc w:val="right"/>
              <w:rPr>
                <w:rFonts w:eastAsiaTheme="minorEastAsia"/>
                <w:szCs w:val="21"/>
              </w:rPr>
            </w:pPr>
            <w:r w:rsidRPr="000944C0">
              <w:rPr>
                <w:rFonts w:eastAsiaTheme="minorEastAsia"/>
                <w:szCs w:val="21"/>
              </w:rPr>
              <w:t>1,070,423.43</w:t>
            </w:r>
          </w:p>
        </w:tc>
        <w:tc>
          <w:tcPr>
            <w:tcW w:w="3600" w:type="dxa"/>
            <w:vAlign w:val="center"/>
          </w:tcPr>
          <w:p w:rsidR="001A59F9" w:rsidRPr="000944C0" w:rsidRDefault="001A59F9" w:rsidP="00460304">
            <w:pPr>
              <w:spacing w:line="360" w:lineRule="auto"/>
              <w:jc w:val="right"/>
              <w:rPr>
                <w:rFonts w:eastAsiaTheme="minorEastAsia"/>
                <w:szCs w:val="21"/>
              </w:rPr>
            </w:pPr>
            <w:r w:rsidRPr="000944C0">
              <w:rPr>
                <w:rFonts w:eastAsiaTheme="minorEastAsia"/>
                <w:szCs w:val="21"/>
              </w:rPr>
              <w:t>1,280,064.42</w:t>
            </w:r>
          </w:p>
        </w:tc>
      </w:tr>
      <w:tr w:rsidR="00B06478">
        <w:tc>
          <w:tcPr>
            <w:tcW w:w="1984" w:type="dxa"/>
            <w:vAlign w:val="center"/>
          </w:tcPr>
          <w:p w:rsidR="00B06478" w:rsidRDefault="00C93125">
            <w:pPr>
              <w:jc w:val="left"/>
            </w:pPr>
            <w:r>
              <w:rPr>
                <w:rFonts w:eastAsiaTheme="minorEastAsia"/>
                <w:szCs w:val="21"/>
              </w:rPr>
              <w:t>其他</w:t>
            </w:r>
          </w:p>
        </w:tc>
        <w:tc>
          <w:tcPr>
            <w:tcW w:w="3598" w:type="dxa"/>
            <w:vAlign w:val="center"/>
          </w:tcPr>
          <w:p w:rsidR="00B06478" w:rsidRDefault="00C93125">
            <w:pPr>
              <w:jc w:val="right"/>
            </w:pPr>
            <w:r>
              <w:rPr>
                <w:rFonts w:eastAsiaTheme="minorEastAsia"/>
                <w:szCs w:val="21"/>
              </w:rPr>
              <w:t>-</w:t>
            </w:r>
          </w:p>
        </w:tc>
        <w:tc>
          <w:tcPr>
            <w:tcW w:w="3598" w:type="dxa"/>
            <w:vAlign w:val="center"/>
          </w:tcPr>
          <w:p w:rsidR="00B06478" w:rsidRDefault="00C93125">
            <w:pPr>
              <w:jc w:val="right"/>
            </w:pPr>
            <w:r>
              <w:rPr>
                <w:rFonts w:eastAsiaTheme="minorEastAsia"/>
                <w:szCs w:val="21"/>
              </w:rPr>
              <w:t>-</w:t>
            </w:r>
          </w:p>
        </w:tc>
      </w:tr>
      <w:tr w:rsidR="001A59F9" w:rsidRPr="000944C0" w:rsidTr="00460304">
        <w:trPr>
          <w:trHeight w:val="255"/>
        </w:trPr>
        <w:tc>
          <w:tcPr>
            <w:tcW w:w="1985" w:type="dxa"/>
            <w:vAlign w:val="center"/>
          </w:tcPr>
          <w:p w:rsidR="001A59F9" w:rsidRPr="000944C0" w:rsidRDefault="001A59F9" w:rsidP="00460304">
            <w:pPr>
              <w:spacing w:line="360" w:lineRule="auto"/>
              <w:rPr>
                <w:rFonts w:eastAsiaTheme="minorEastAsia"/>
                <w:szCs w:val="21"/>
              </w:rPr>
            </w:pPr>
            <w:r w:rsidRPr="000944C0">
              <w:rPr>
                <w:rFonts w:eastAsiaTheme="minorEastAsia"/>
                <w:szCs w:val="21"/>
              </w:rPr>
              <w:t>合计</w:t>
            </w:r>
          </w:p>
        </w:tc>
        <w:tc>
          <w:tcPr>
            <w:tcW w:w="3600" w:type="dxa"/>
            <w:vAlign w:val="center"/>
          </w:tcPr>
          <w:p w:rsidR="001A59F9" w:rsidRPr="000944C0" w:rsidRDefault="001A59F9" w:rsidP="00460304">
            <w:pPr>
              <w:spacing w:line="360" w:lineRule="auto"/>
              <w:jc w:val="right"/>
              <w:rPr>
                <w:rFonts w:eastAsiaTheme="minorEastAsia"/>
                <w:szCs w:val="21"/>
              </w:rPr>
            </w:pPr>
            <w:r w:rsidRPr="000944C0">
              <w:rPr>
                <w:rFonts w:eastAsiaTheme="minorEastAsia"/>
                <w:szCs w:val="21"/>
              </w:rPr>
              <w:t>1,070,423.43</w:t>
            </w:r>
          </w:p>
        </w:tc>
        <w:tc>
          <w:tcPr>
            <w:tcW w:w="3600" w:type="dxa"/>
            <w:vAlign w:val="center"/>
          </w:tcPr>
          <w:p w:rsidR="001A59F9" w:rsidRPr="000944C0" w:rsidRDefault="001A59F9" w:rsidP="00460304">
            <w:pPr>
              <w:spacing w:line="360" w:lineRule="auto"/>
              <w:jc w:val="right"/>
              <w:rPr>
                <w:rFonts w:eastAsiaTheme="minorEastAsia"/>
                <w:szCs w:val="21"/>
              </w:rPr>
            </w:pPr>
            <w:r w:rsidRPr="000944C0">
              <w:rPr>
                <w:rFonts w:eastAsiaTheme="minorEastAsia"/>
                <w:szCs w:val="21"/>
              </w:rPr>
              <w:t>1,280,064.42</w:t>
            </w:r>
          </w:p>
        </w:tc>
      </w:tr>
    </w:tbl>
    <w:p w:rsidR="001A59F9" w:rsidRPr="00A80EEF" w:rsidRDefault="001A59F9" w:rsidP="004F6AA8">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7.4.7.18</w:t>
      </w:r>
      <w:r w:rsidRPr="00A80EEF">
        <w:rPr>
          <w:rFonts w:asciiTheme="minorEastAsia" w:eastAsiaTheme="minorEastAsia" w:hAnsiTheme="minorEastAsia" w:hint="eastAsia"/>
          <w:b/>
          <w:color w:val="000000"/>
          <w:szCs w:val="21"/>
        </w:rPr>
        <w:t>交易费用</w:t>
      </w:r>
    </w:p>
    <w:p w:rsidR="000B4005" w:rsidRDefault="000B4005" w:rsidP="000B4005">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2"/>
        <w:gridCol w:w="3115"/>
        <w:gridCol w:w="3471"/>
      </w:tblGrid>
      <w:tr w:rsidR="000B4005" w:rsidTr="000B4005">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jc w:val="center"/>
              <w:rPr>
                <w:rFonts w:eastAsiaTheme="minorEastAsia"/>
                <w:color w:val="000000" w:themeColor="text1"/>
                <w:szCs w:val="21"/>
              </w:rPr>
            </w:pPr>
            <w:r>
              <w:rPr>
                <w:rFonts w:eastAsiaTheme="minorEastAsia" w:hint="eastAsia"/>
                <w:color w:val="000000" w:themeColor="text1"/>
                <w:szCs w:val="21"/>
              </w:rPr>
              <w:t>项目</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jc w:val="center"/>
              <w:rPr>
                <w:rFonts w:eastAsiaTheme="minorEastAsia"/>
                <w:color w:val="000000" w:themeColor="text1"/>
                <w:szCs w:val="21"/>
              </w:rPr>
            </w:pPr>
            <w:r>
              <w:rPr>
                <w:rFonts w:eastAsiaTheme="minorEastAsia" w:hint="eastAsia"/>
                <w:color w:val="000000" w:themeColor="text1"/>
                <w:szCs w:val="21"/>
              </w:rPr>
              <w:t>本期</w:t>
            </w:r>
          </w:p>
          <w:p w:rsidR="000B4005" w:rsidRDefault="000B4005">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hint="eastAsia"/>
                <w:color w:val="000000" w:themeColor="text1"/>
                <w:szCs w:val="21"/>
              </w:rPr>
              <w:t>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jc w:val="center"/>
              <w:rPr>
                <w:rFonts w:eastAsiaTheme="minorEastAsia"/>
                <w:color w:val="000000" w:themeColor="text1"/>
                <w:szCs w:val="21"/>
              </w:rPr>
            </w:pPr>
            <w:r>
              <w:rPr>
                <w:rFonts w:eastAsiaTheme="minorEastAsia" w:hint="eastAsia"/>
                <w:color w:val="000000" w:themeColor="text1"/>
                <w:szCs w:val="21"/>
              </w:rPr>
              <w:t>上年度可比期间</w:t>
            </w:r>
          </w:p>
          <w:p w:rsidR="000B4005" w:rsidRDefault="000B4005">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0B4005" w:rsidTr="000B4005">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rPr>
                <w:rFonts w:eastAsiaTheme="minorEastAsia"/>
                <w:color w:val="000000" w:themeColor="text1"/>
                <w:szCs w:val="21"/>
              </w:rPr>
            </w:pPr>
            <w:r>
              <w:rPr>
                <w:rFonts w:eastAsiaTheme="minorEastAsia" w:hint="eastAsia"/>
                <w:color w:val="000000" w:themeColor="text1"/>
                <w:szCs w:val="21"/>
              </w:rPr>
              <w:t>交易所市场交易费用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jc w:val="right"/>
              <w:rPr>
                <w:rFonts w:eastAsiaTheme="minorEastAsia"/>
                <w:color w:val="000000" w:themeColor="text1"/>
                <w:szCs w:val="21"/>
              </w:rPr>
            </w:pPr>
            <w:r>
              <w:rPr>
                <w:rFonts w:eastAsiaTheme="minorEastAsia"/>
                <w:color w:val="000000" w:themeColor="text1"/>
                <w:szCs w:val="21"/>
              </w:rPr>
              <w:t>1,203,321.79</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jc w:val="right"/>
              <w:rPr>
                <w:rFonts w:eastAsiaTheme="minorEastAsia"/>
                <w:color w:val="000000" w:themeColor="text1"/>
                <w:szCs w:val="21"/>
              </w:rPr>
            </w:pPr>
            <w:r>
              <w:rPr>
                <w:rFonts w:eastAsiaTheme="minorEastAsia"/>
                <w:color w:val="000000" w:themeColor="text1"/>
                <w:szCs w:val="21"/>
              </w:rPr>
              <w:t>879,135.66</w:t>
            </w:r>
          </w:p>
        </w:tc>
      </w:tr>
      <w:tr w:rsidR="000B4005" w:rsidTr="000B4005">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rPr>
                <w:rFonts w:eastAsiaTheme="minorEastAsia"/>
                <w:color w:val="000000" w:themeColor="text1"/>
                <w:szCs w:val="21"/>
              </w:rPr>
            </w:pPr>
            <w:r>
              <w:rPr>
                <w:rFonts w:eastAsiaTheme="minorEastAsia" w:hint="eastAsia"/>
                <w:color w:val="000000" w:themeColor="text1"/>
                <w:szCs w:val="21"/>
              </w:rPr>
              <w:t>银行间市场交易费用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jc w:val="right"/>
              <w:rPr>
                <w:rFonts w:eastAsiaTheme="minorEastAsia"/>
                <w:color w:val="000000" w:themeColor="text1"/>
                <w:szCs w:val="21"/>
              </w:rPr>
            </w:pPr>
            <w:r>
              <w:rPr>
                <w:rFonts w:eastAsiaTheme="minorEastAsia"/>
                <w:color w:val="000000" w:themeColor="text1"/>
                <w:szCs w:val="21"/>
              </w:rPr>
              <w:t>-</w:t>
            </w:r>
          </w:p>
        </w:tc>
      </w:tr>
      <w:tr w:rsidR="000B4005" w:rsidTr="000B4005">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rPr>
                <w:rFonts w:eastAsiaTheme="minorEastAsia"/>
                <w:color w:val="000000" w:themeColor="text1"/>
                <w:szCs w:val="21"/>
              </w:rPr>
            </w:pPr>
            <w:r>
              <w:rPr>
                <w:rFonts w:eastAsiaTheme="minorEastAsia" w:hint="eastAsia"/>
                <w:color w:val="000000" w:themeColor="text1"/>
                <w:szCs w:val="21"/>
                <w:lang w:val="en-AU"/>
              </w:rPr>
              <w:t>合计</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jc w:val="right"/>
              <w:rPr>
                <w:rFonts w:eastAsiaTheme="minorEastAsia"/>
                <w:color w:val="000000" w:themeColor="text1"/>
                <w:szCs w:val="21"/>
              </w:rPr>
            </w:pPr>
            <w:r>
              <w:rPr>
                <w:rFonts w:eastAsiaTheme="minorEastAsia"/>
                <w:color w:val="000000" w:themeColor="text1"/>
                <w:szCs w:val="21"/>
              </w:rPr>
              <w:t>1,203,321.79</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0B4005" w:rsidRDefault="000B4005">
            <w:pPr>
              <w:spacing w:line="360" w:lineRule="auto"/>
              <w:jc w:val="right"/>
              <w:rPr>
                <w:rFonts w:eastAsiaTheme="minorEastAsia"/>
                <w:color w:val="000000" w:themeColor="text1"/>
                <w:szCs w:val="21"/>
              </w:rPr>
            </w:pPr>
            <w:r>
              <w:rPr>
                <w:rFonts w:eastAsiaTheme="minorEastAsia"/>
                <w:color w:val="000000" w:themeColor="text1"/>
                <w:szCs w:val="21"/>
              </w:rPr>
              <w:t>879,135.66</w:t>
            </w:r>
          </w:p>
        </w:tc>
      </w:tr>
    </w:tbl>
    <w:p w:rsidR="001A59F9" w:rsidRPr="00A80EEF" w:rsidRDefault="001A59F9" w:rsidP="0038088B">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7.4.7.19</w:t>
      </w:r>
      <w:r w:rsidRPr="00A80EEF">
        <w:rPr>
          <w:rFonts w:asciiTheme="minorEastAsia" w:eastAsiaTheme="minorEastAsia" w:hAnsiTheme="minorEastAsia" w:hint="eastAsia"/>
          <w:b/>
          <w:color w:val="000000"/>
          <w:szCs w:val="21"/>
        </w:rPr>
        <w:t>其他费用</w:t>
      </w:r>
    </w:p>
    <w:p w:rsidR="001A59F9" w:rsidRPr="000944C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0944C0">
        <w:rPr>
          <w:rFonts w:eastAsiaTheme="minor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0944C0" w:rsidTr="006D141C">
        <w:trPr>
          <w:jc w:val="center"/>
        </w:trPr>
        <w:tc>
          <w:tcPr>
            <w:tcW w:w="2855" w:type="dxa"/>
            <w:vAlign w:val="center"/>
          </w:tcPr>
          <w:p w:rsidR="001A59F9" w:rsidRPr="000944C0" w:rsidRDefault="001A59F9" w:rsidP="00026C9C">
            <w:pPr>
              <w:spacing w:line="360" w:lineRule="auto"/>
              <w:jc w:val="center"/>
              <w:rPr>
                <w:rFonts w:eastAsiaTheme="minorEastAsia"/>
                <w:szCs w:val="21"/>
              </w:rPr>
            </w:pPr>
            <w:r w:rsidRPr="000944C0">
              <w:rPr>
                <w:rFonts w:eastAsiaTheme="minorEastAsia"/>
                <w:szCs w:val="21"/>
              </w:rPr>
              <w:t>项目</w:t>
            </w:r>
          </w:p>
        </w:tc>
        <w:tc>
          <w:tcPr>
            <w:tcW w:w="2893" w:type="dxa"/>
          </w:tcPr>
          <w:p w:rsidR="001A59F9" w:rsidRPr="000944C0" w:rsidRDefault="001A59F9" w:rsidP="00026C9C">
            <w:pPr>
              <w:spacing w:line="360" w:lineRule="auto"/>
              <w:jc w:val="center"/>
              <w:rPr>
                <w:rFonts w:eastAsiaTheme="minorEastAsia"/>
                <w:szCs w:val="21"/>
              </w:rPr>
            </w:pPr>
            <w:r w:rsidRPr="000944C0">
              <w:rPr>
                <w:rFonts w:eastAsiaTheme="minorEastAsia"/>
                <w:szCs w:val="21"/>
              </w:rPr>
              <w:t>本期</w:t>
            </w:r>
          </w:p>
          <w:p w:rsidR="001A59F9" w:rsidRPr="000944C0" w:rsidRDefault="00F64FAD" w:rsidP="00026C9C">
            <w:pPr>
              <w:widowControl/>
              <w:autoSpaceDE w:val="0"/>
              <w:autoSpaceDN w:val="0"/>
              <w:spacing w:line="360" w:lineRule="auto"/>
              <w:ind w:right="-15"/>
              <w:jc w:val="center"/>
              <w:textAlignment w:val="bottom"/>
              <w:rPr>
                <w:rFonts w:eastAsiaTheme="minorEastAsia"/>
                <w:szCs w:val="21"/>
              </w:rPr>
            </w:pPr>
            <w:r w:rsidRPr="000944C0">
              <w:rPr>
                <w:rFonts w:eastAsiaTheme="minorEastAsia"/>
                <w:szCs w:val="21"/>
              </w:rPr>
              <w:t>2019</w:t>
            </w:r>
            <w:r w:rsidRPr="000944C0">
              <w:rPr>
                <w:rFonts w:eastAsiaTheme="minorEastAsia"/>
                <w:szCs w:val="21"/>
              </w:rPr>
              <w:t>年</w:t>
            </w:r>
            <w:r w:rsidRPr="000944C0">
              <w:rPr>
                <w:rFonts w:eastAsiaTheme="minorEastAsia"/>
                <w:szCs w:val="21"/>
              </w:rPr>
              <w:t>1</w:t>
            </w:r>
            <w:r w:rsidRPr="000944C0">
              <w:rPr>
                <w:rFonts w:eastAsiaTheme="minorEastAsia"/>
                <w:szCs w:val="21"/>
              </w:rPr>
              <w:t>月</w:t>
            </w:r>
            <w:r w:rsidRPr="000944C0">
              <w:rPr>
                <w:rFonts w:eastAsiaTheme="minorEastAsia"/>
                <w:szCs w:val="21"/>
              </w:rPr>
              <w:t>1</w:t>
            </w:r>
            <w:r w:rsidRPr="000944C0">
              <w:rPr>
                <w:rFonts w:eastAsiaTheme="minorEastAsia"/>
                <w:szCs w:val="21"/>
              </w:rPr>
              <w:t>日</w:t>
            </w:r>
            <w:r w:rsidR="001A59F9" w:rsidRPr="000944C0">
              <w:rPr>
                <w:rFonts w:eastAsiaTheme="minorEastAsia"/>
                <w:szCs w:val="21"/>
              </w:rPr>
              <w:t>至</w:t>
            </w:r>
            <w:r w:rsidRPr="000944C0">
              <w:rPr>
                <w:rFonts w:eastAsiaTheme="minorEastAsia"/>
                <w:szCs w:val="21"/>
              </w:rPr>
              <w:t>2019</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c>
          <w:tcPr>
            <w:tcW w:w="3367" w:type="dxa"/>
          </w:tcPr>
          <w:p w:rsidR="001A59F9" w:rsidRPr="000944C0" w:rsidRDefault="001A59F9" w:rsidP="00026C9C">
            <w:pPr>
              <w:spacing w:line="360" w:lineRule="auto"/>
              <w:jc w:val="center"/>
              <w:rPr>
                <w:rFonts w:eastAsiaTheme="minorEastAsia"/>
                <w:szCs w:val="21"/>
              </w:rPr>
            </w:pPr>
            <w:r w:rsidRPr="000944C0">
              <w:rPr>
                <w:rFonts w:eastAsiaTheme="minorEastAsia"/>
                <w:szCs w:val="21"/>
              </w:rPr>
              <w:t>上年度可比期间</w:t>
            </w:r>
          </w:p>
          <w:p w:rsidR="001A59F9" w:rsidRPr="000944C0" w:rsidRDefault="007F35DC" w:rsidP="00026C9C">
            <w:pPr>
              <w:widowControl/>
              <w:autoSpaceDE w:val="0"/>
              <w:autoSpaceDN w:val="0"/>
              <w:spacing w:line="360" w:lineRule="auto"/>
              <w:ind w:right="-15"/>
              <w:jc w:val="center"/>
              <w:textAlignment w:val="bottom"/>
              <w:rPr>
                <w:rFonts w:eastAsiaTheme="minorEastAsia"/>
                <w:kern w:val="0"/>
                <w:szCs w:val="21"/>
              </w:rPr>
            </w:pPr>
            <w:r w:rsidRPr="000944C0">
              <w:rPr>
                <w:rFonts w:eastAsiaTheme="minorEastAsia"/>
                <w:szCs w:val="21"/>
              </w:rPr>
              <w:t>2018</w:t>
            </w:r>
            <w:r w:rsidRPr="000944C0">
              <w:rPr>
                <w:rFonts w:eastAsiaTheme="minorEastAsia"/>
                <w:szCs w:val="21"/>
              </w:rPr>
              <w:t>年</w:t>
            </w:r>
            <w:r w:rsidRPr="000944C0">
              <w:rPr>
                <w:rFonts w:eastAsiaTheme="minorEastAsia"/>
                <w:szCs w:val="21"/>
              </w:rPr>
              <w:t>1</w:t>
            </w:r>
            <w:r w:rsidRPr="000944C0">
              <w:rPr>
                <w:rFonts w:eastAsiaTheme="minorEastAsia"/>
                <w:szCs w:val="21"/>
              </w:rPr>
              <w:t>月</w:t>
            </w:r>
            <w:r w:rsidRPr="000944C0">
              <w:rPr>
                <w:rFonts w:eastAsiaTheme="minorEastAsia"/>
                <w:szCs w:val="21"/>
              </w:rPr>
              <w:t>1</w:t>
            </w:r>
            <w:r w:rsidRPr="000944C0">
              <w:rPr>
                <w:rFonts w:eastAsiaTheme="minorEastAsia"/>
                <w:szCs w:val="21"/>
              </w:rPr>
              <w:t>日至</w:t>
            </w:r>
            <w:r w:rsidRPr="000944C0">
              <w:rPr>
                <w:rFonts w:eastAsiaTheme="minorEastAsia"/>
                <w:szCs w:val="21"/>
              </w:rPr>
              <w:t>2018</w:t>
            </w:r>
            <w:r w:rsidRPr="000944C0">
              <w:rPr>
                <w:rFonts w:eastAsiaTheme="minorEastAsia"/>
                <w:szCs w:val="21"/>
              </w:rPr>
              <w:t>年</w:t>
            </w:r>
            <w:r w:rsidRPr="000944C0">
              <w:rPr>
                <w:rFonts w:eastAsiaTheme="minorEastAsia"/>
                <w:szCs w:val="21"/>
              </w:rPr>
              <w:t>12</w:t>
            </w:r>
            <w:r w:rsidRPr="000944C0">
              <w:rPr>
                <w:rFonts w:eastAsiaTheme="minorEastAsia"/>
                <w:szCs w:val="21"/>
              </w:rPr>
              <w:t>月</w:t>
            </w:r>
            <w:r w:rsidRPr="000944C0">
              <w:rPr>
                <w:rFonts w:eastAsiaTheme="minorEastAsia"/>
                <w:szCs w:val="21"/>
              </w:rPr>
              <w:t>31</w:t>
            </w:r>
            <w:r w:rsidRPr="000944C0">
              <w:rPr>
                <w:rFonts w:eastAsiaTheme="minorEastAsia"/>
                <w:szCs w:val="21"/>
              </w:rPr>
              <w:t>日</w:t>
            </w:r>
          </w:p>
        </w:tc>
      </w:tr>
      <w:tr w:rsidR="001A59F9" w:rsidRPr="000944C0" w:rsidTr="006D141C">
        <w:trPr>
          <w:jc w:val="center"/>
        </w:trPr>
        <w:tc>
          <w:tcPr>
            <w:tcW w:w="2855" w:type="dxa"/>
            <w:vAlign w:val="center"/>
          </w:tcPr>
          <w:p w:rsidR="001A59F9" w:rsidRPr="000944C0" w:rsidRDefault="001A59F9" w:rsidP="00026C9C">
            <w:pPr>
              <w:spacing w:line="360" w:lineRule="auto"/>
              <w:rPr>
                <w:rFonts w:eastAsiaTheme="minorEastAsia"/>
                <w:szCs w:val="21"/>
              </w:rPr>
            </w:pPr>
            <w:r w:rsidRPr="000944C0">
              <w:rPr>
                <w:rFonts w:eastAsiaTheme="minorEastAsia"/>
                <w:szCs w:val="21"/>
              </w:rPr>
              <w:t>审计费用</w:t>
            </w:r>
          </w:p>
        </w:tc>
        <w:tc>
          <w:tcPr>
            <w:tcW w:w="2893" w:type="dxa"/>
            <w:vAlign w:val="bottom"/>
          </w:tcPr>
          <w:p w:rsidR="001A59F9" w:rsidRPr="000944C0" w:rsidRDefault="001A59F9" w:rsidP="00026C9C">
            <w:pPr>
              <w:spacing w:line="360" w:lineRule="auto"/>
              <w:jc w:val="right"/>
              <w:rPr>
                <w:rFonts w:eastAsiaTheme="minorEastAsia"/>
                <w:szCs w:val="21"/>
              </w:rPr>
            </w:pPr>
            <w:r w:rsidRPr="000944C0">
              <w:rPr>
                <w:rFonts w:eastAsiaTheme="minorEastAsia"/>
                <w:szCs w:val="21"/>
              </w:rPr>
              <w:t>77,000.00</w:t>
            </w:r>
          </w:p>
        </w:tc>
        <w:tc>
          <w:tcPr>
            <w:tcW w:w="3367" w:type="dxa"/>
            <w:vAlign w:val="bottom"/>
          </w:tcPr>
          <w:p w:rsidR="001A59F9" w:rsidRPr="000944C0" w:rsidRDefault="001A59F9" w:rsidP="00026C9C">
            <w:pPr>
              <w:spacing w:line="360" w:lineRule="auto"/>
              <w:jc w:val="right"/>
              <w:rPr>
                <w:rFonts w:eastAsiaTheme="minorEastAsia"/>
                <w:szCs w:val="21"/>
              </w:rPr>
            </w:pPr>
            <w:r w:rsidRPr="000944C0">
              <w:rPr>
                <w:rFonts w:eastAsiaTheme="minorEastAsia"/>
                <w:szCs w:val="21"/>
              </w:rPr>
              <w:t>60,000.00</w:t>
            </w:r>
          </w:p>
        </w:tc>
      </w:tr>
      <w:tr w:rsidR="001A59F9" w:rsidRPr="000944C0" w:rsidTr="006D141C">
        <w:trPr>
          <w:jc w:val="center"/>
        </w:trPr>
        <w:tc>
          <w:tcPr>
            <w:tcW w:w="2855" w:type="dxa"/>
            <w:vAlign w:val="center"/>
          </w:tcPr>
          <w:p w:rsidR="001A59F9" w:rsidRPr="000944C0" w:rsidRDefault="001A59F9" w:rsidP="00026C9C">
            <w:pPr>
              <w:spacing w:line="360" w:lineRule="auto"/>
              <w:rPr>
                <w:rFonts w:eastAsiaTheme="minorEastAsia"/>
                <w:szCs w:val="21"/>
              </w:rPr>
            </w:pPr>
            <w:r w:rsidRPr="000944C0">
              <w:rPr>
                <w:rFonts w:eastAsiaTheme="minorEastAsia"/>
                <w:szCs w:val="21"/>
              </w:rPr>
              <w:t>信息披露费</w:t>
            </w:r>
          </w:p>
        </w:tc>
        <w:tc>
          <w:tcPr>
            <w:tcW w:w="2893" w:type="dxa"/>
            <w:vAlign w:val="bottom"/>
          </w:tcPr>
          <w:p w:rsidR="001A59F9" w:rsidRPr="000944C0" w:rsidRDefault="001A59F9" w:rsidP="00026C9C">
            <w:pPr>
              <w:spacing w:line="360" w:lineRule="auto"/>
              <w:jc w:val="right"/>
              <w:rPr>
                <w:rFonts w:eastAsiaTheme="minorEastAsia"/>
                <w:szCs w:val="21"/>
              </w:rPr>
            </w:pPr>
            <w:r w:rsidRPr="000944C0">
              <w:rPr>
                <w:rFonts w:eastAsiaTheme="minorEastAsia"/>
                <w:szCs w:val="21"/>
              </w:rPr>
              <w:t>120,000.00</w:t>
            </w:r>
          </w:p>
        </w:tc>
        <w:tc>
          <w:tcPr>
            <w:tcW w:w="3367" w:type="dxa"/>
            <w:vAlign w:val="bottom"/>
          </w:tcPr>
          <w:p w:rsidR="001A59F9" w:rsidRPr="000944C0" w:rsidRDefault="001A59F9" w:rsidP="00026C9C">
            <w:pPr>
              <w:spacing w:line="360" w:lineRule="auto"/>
              <w:jc w:val="right"/>
              <w:rPr>
                <w:rFonts w:eastAsiaTheme="minorEastAsia"/>
                <w:szCs w:val="21"/>
              </w:rPr>
            </w:pPr>
            <w:r w:rsidRPr="000944C0">
              <w:rPr>
                <w:rFonts w:eastAsiaTheme="minorEastAsia"/>
                <w:szCs w:val="21"/>
              </w:rPr>
              <w:t>300,000.00</w:t>
            </w:r>
          </w:p>
        </w:tc>
      </w:tr>
      <w:tr w:rsidR="00A31CEC" w:rsidRPr="000944C0" w:rsidTr="006D141C">
        <w:trPr>
          <w:jc w:val="center"/>
        </w:trPr>
        <w:tc>
          <w:tcPr>
            <w:tcW w:w="2855" w:type="dxa"/>
            <w:vAlign w:val="center"/>
          </w:tcPr>
          <w:p w:rsidR="00A31CEC" w:rsidRDefault="00A31CEC">
            <w:pPr>
              <w:spacing w:line="360" w:lineRule="auto"/>
              <w:rPr>
                <w:szCs w:val="21"/>
              </w:rPr>
            </w:pPr>
            <w:r>
              <w:rPr>
                <w:rFonts w:hint="eastAsia"/>
                <w:szCs w:val="21"/>
              </w:rPr>
              <w:t>证券出借违约金</w:t>
            </w:r>
          </w:p>
        </w:tc>
        <w:tc>
          <w:tcPr>
            <w:tcW w:w="2893" w:type="dxa"/>
            <w:vAlign w:val="bottom"/>
          </w:tcPr>
          <w:p w:rsidR="00A31CEC" w:rsidRDefault="00A31CEC">
            <w:pPr>
              <w:spacing w:line="360" w:lineRule="auto"/>
              <w:jc w:val="right"/>
              <w:rPr>
                <w:szCs w:val="21"/>
              </w:rPr>
            </w:pPr>
            <w:r>
              <w:rPr>
                <w:szCs w:val="21"/>
              </w:rPr>
              <w:t>-</w:t>
            </w:r>
          </w:p>
        </w:tc>
        <w:tc>
          <w:tcPr>
            <w:tcW w:w="3367" w:type="dxa"/>
            <w:vAlign w:val="bottom"/>
          </w:tcPr>
          <w:p w:rsidR="00A31CEC" w:rsidRDefault="00A31CEC">
            <w:pPr>
              <w:spacing w:line="360" w:lineRule="auto"/>
              <w:jc w:val="right"/>
              <w:rPr>
                <w:szCs w:val="21"/>
              </w:rPr>
            </w:pPr>
            <w:r>
              <w:rPr>
                <w:szCs w:val="21"/>
              </w:rPr>
              <w:t>-</w:t>
            </w:r>
          </w:p>
        </w:tc>
      </w:tr>
      <w:tr w:rsidR="00B06478">
        <w:trPr>
          <w:jc w:val="center"/>
        </w:trPr>
        <w:tc>
          <w:tcPr>
            <w:tcW w:w="2855" w:type="dxa"/>
            <w:vAlign w:val="center"/>
          </w:tcPr>
          <w:p w:rsidR="00B06478" w:rsidRDefault="00C93125">
            <w:pPr>
              <w:jc w:val="left"/>
            </w:pPr>
            <w:r>
              <w:rPr>
                <w:rFonts w:eastAsiaTheme="minorEastAsia"/>
                <w:szCs w:val="21"/>
              </w:rPr>
              <w:t>银行汇划费</w:t>
            </w:r>
          </w:p>
        </w:tc>
        <w:tc>
          <w:tcPr>
            <w:tcW w:w="2893" w:type="dxa"/>
            <w:vAlign w:val="center"/>
          </w:tcPr>
          <w:p w:rsidR="00B06478" w:rsidRDefault="00C93125">
            <w:pPr>
              <w:jc w:val="right"/>
            </w:pPr>
            <w:r>
              <w:rPr>
                <w:rFonts w:eastAsiaTheme="minorEastAsia"/>
                <w:szCs w:val="21"/>
              </w:rPr>
              <w:t>10,921.04</w:t>
            </w:r>
          </w:p>
        </w:tc>
        <w:tc>
          <w:tcPr>
            <w:tcW w:w="3367" w:type="dxa"/>
            <w:vAlign w:val="center"/>
          </w:tcPr>
          <w:p w:rsidR="00B06478" w:rsidRDefault="00C93125">
            <w:pPr>
              <w:jc w:val="right"/>
            </w:pPr>
            <w:r>
              <w:rPr>
                <w:rFonts w:eastAsiaTheme="minorEastAsia"/>
                <w:szCs w:val="21"/>
              </w:rPr>
              <w:t>11,174.44</w:t>
            </w:r>
          </w:p>
        </w:tc>
      </w:tr>
      <w:tr w:rsidR="00B06478">
        <w:trPr>
          <w:jc w:val="center"/>
        </w:trPr>
        <w:tc>
          <w:tcPr>
            <w:tcW w:w="2855" w:type="dxa"/>
            <w:vAlign w:val="center"/>
          </w:tcPr>
          <w:p w:rsidR="00B06478" w:rsidRDefault="00C93125">
            <w:pPr>
              <w:jc w:val="left"/>
            </w:pPr>
            <w:r>
              <w:rPr>
                <w:rFonts w:eastAsiaTheme="minorEastAsia"/>
                <w:szCs w:val="21"/>
              </w:rPr>
              <w:t>银行间账户维护费</w:t>
            </w:r>
          </w:p>
        </w:tc>
        <w:tc>
          <w:tcPr>
            <w:tcW w:w="2893" w:type="dxa"/>
            <w:vAlign w:val="center"/>
          </w:tcPr>
          <w:p w:rsidR="00B06478" w:rsidRDefault="00C93125">
            <w:pPr>
              <w:jc w:val="right"/>
            </w:pPr>
            <w:r>
              <w:rPr>
                <w:rFonts w:eastAsiaTheme="minorEastAsia"/>
                <w:szCs w:val="21"/>
              </w:rPr>
              <w:t>18,000.00</w:t>
            </w:r>
          </w:p>
        </w:tc>
        <w:tc>
          <w:tcPr>
            <w:tcW w:w="3367" w:type="dxa"/>
            <w:vAlign w:val="center"/>
          </w:tcPr>
          <w:p w:rsidR="00B06478" w:rsidRDefault="00C93125">
            <w:pPr>
              <w:jc w:val="right"/>
            </w:pPr>
            <w:r>
              <w:rPr>
                <w:rFonts w:eastAsiaTheme="minorEastAsia"/>
                <w:szCs w:val="21"/>
              </w:rPr>
              <w:t>18,000.00</w:t>
            </w:r>
          </w:p>
        </w:tc>
      </w:tr>
      <w:tr w:rsidR="00B06478">
        <w:trPr>
          <w:jc w:val="center"/>
        </w:trPr>
        <w:tc>
          <w:tcPr>
            <w:tcW w:w="2855" w:type="dxa"/>
            <w:vAlign w:val="center"/>
          </w:tcPr>
          <w:p w:rsidR="00B06478" w:rsidRDefault="00C93125">
            <w:pPr>
              <w:jc w:val="left"/>
            </w:pPr>
            <w:r>
              <w:rPr>
                <w:rFonts w:eastAsiaTheme="minorEastAsia"/>
                <w:szCs w:val="21"/>
              </w:rPr>
              <w:t>上市费</w:t>
            </w:r>
          </w:p>
        </w:tc>
        <w:tc>
          <w:tcPr>
            <w:tcW w:w="2893" w:type="dxa"/>
            <w:vAlign w:val="center"/>
          </w:tcPr>
          <w:p w:rsidR="00B06478" w:rsidRDefault="00C93125">
            <w:pPr>
              <w:jc w:val="right"/>
            </w:pPr>
            <w:r>
              <w:rPr>
                <w:rFonts w:eastAsiaTheme="minorEastAsia"/>
                <w:szCs w:val="21"/>
              </w:rPr>
              <w:t>60,000.00</w:t>
            </w:r>
          </w:p>
        </w:tc>
        <w:tc>
          <w:tcPr>
            <w:tcW w:w="3367" w:type="dxa"/>
            <w:vAlign w:val="center"/>
          </w:tcPr>
          <w:p w:rsidR="00B06478" w:rsidRDefault="00C93125">
            <w:pPr>
              <w:jc w:val="right"/>
            </w:pPr>
            <w:r>
              <w:rPr>
                <w:rFonts w:eastAsiaTheme="minorEastAsia"/>
                <w:szCs w:val="21"/>
              </w:rPr>
              <w:t>60,000.00</w:t>
            </w:r>
          </w:p>
        </w:tc>
      </w:tr>
      <w:tr w:rsidR="00B06478">
        <w:trPr>
          <w:jc w:val="center"/>
        </w:trPr>
        <w:tc>
          <w:tcPr>
            <w:tcW w:w="2855" w:type="dxa"/>
            <w:vAlign w:val="center"/>
          </w:tcPr>
          <w:p w:rsidR="00B06478" w:rsidRDefault="00C93125">
            <w:pPr>
              <w:jc w:val="left"/>
            </w:pPr>
            <w:r>
              <w:rPr>
                <w:rFonts w:eastAsiaTheme="minorEastAsia"/>
                <w:szCs w:val="21"/>
              </w:rPr>
              <w:t>指数使用费</w:t>
            </w:r>
          </w:p>
        </w:tc>
        <w:tc>
          <w:tcPr>
            <w:tcW w:w="2893" w:type="dxa"/>
            <w:vAlign w:val="center"/>
          </w:tcPr>
          <w:p w:rsidR="00B06478" w:rsidRDefault="00C93125">
            <w:pPr>
              <w:jc w:val="right"/>
            </w:pPr>
            <w:r>
              <w:rPr>
                <w:rFonts w:eastAsiaTheme="minorEastAsia"/>
                <w:szCs w:val="21"/>
              </w:rPr>
              <w:t>200,000.00</w:t>
            </w:r>
          </w:p>
        </w:tc>
        <w:tc>
          <w:tcPr>
            <w:tcW w:w="3367" w:type="dxa"/>
            <w:vAlign w:val="center"/>
          </w:tcPr>
          <w:p w:rsidR="00B06478" w:rsidRDefault="00C93125">
            <w:pPr>
              <w:jc w:val="right"/>
            </w:pPr>
            <w:r>
              <w:rPr>
                <w:rFonts w:eastAsiaTheme="minorEastAsia"/>
                <w:szCs w:val="21"/>
              </w:rPr>
              <w:t>200,000.00</w:t>
            </w:r>
          </w:p>
        </w:tc>
      </w:tr>
      <w:tr w:rsidR="00B06478">
        <w:trPr>
          <w:jc w:val="center"/>
        </w:trPr>
        <w:tc>
          <w:tcPr>
            <w:tcW w:w="2855" w:type="dxa"/>
            <w:vAlign w:val="center"/>
          </w:tcPr>
          <w:p w:rsidR="00B06478" w:rsidRDefault="00C93125">
            <w:pPr>
              <w:jc w:val="left"/>
            </w:pPr>
            <w:r>
              <w:rPr>
                <w:rFonts w:eastAsiaTheme="minorEastAsia"/>
                <w:szCs w:val="21"/>
              </w:rPr>
              <w:t>其他</w:t>
            </w:r>
          </w:p>
        </w:tc>
        <w:tc>
          <w:tcPr>
            <w:tcW w:w="2893" w:type="dxa"/>
            <w:vAlign w:val="center"/>
          </w:tcPr>
          <w:p w:rsidR="00B06478" w:rsidRDefault="00C93125">
            <w:pPr>
              <w:jc w:val="right"/>
            </w:pPr>
            <w:r>
              <w:rPr>
                <w:rFonts w:eastAsiaTheme="minorEastAsia"/>
                <w:szCs w:val="21"/>
              </w:rPr>
              <w:t>-</w:t>
            </w:r>
          </w:p>
        </w:tc>
        <w:tc>
          <w:tcPr>
            <w:tcW w:w="3367" w:type="dxa"/>
            <w:vAlign w:val="center"/>
          </w:tcPr>
          <w:p w:rsidR="00B06478" w:rsidRDefault="00C93125">
            <w:pPr>
              <w:jc w:val="right"/>
            </w:pPr>
            <w:r>
              <w:rPr>
                <w:rFonts w:eastAsiaTheme="minorEastAsia"/>
                <w:szCs w:val="21"/>
              </w:rPr>
              <w:t>-</w:t>
            </w:r>
          </w:p>
        </w:tc>
      </w:tr>
      <w:tr w:rsidR="001A59F9" w:rsidRPr="000944C0" w:rsidTr="00096A1F">
        <w:trPr>
          <w:jc w:val="center"/>
        </w:trPr>
        <w:tc>
          <w:tcPr>
            <w:tcW w:w="2855" w:type="dxa"/>
            <w:vAlign w:val="center"/>
          </w:tcPr>
          <w:p w:rsidR="001A59F9" w:rsidRPr="000944C0" w:rsidRDefault="001A59F9" w:rsidP="00096A1F">
            <w:pPr>
              <w:spacing w:line="360" w:lineRule="auto"/>
              <w:rPr>
                <w:rFonts w:eastAsiaTheme="minorEastAsia"/>
                <w:szCs w:val="21"/>
              </w:rPr>
            </w:pPr>
            <w:r w:rsidRPr="000944C0">
              <w:rPr>
                <w:rFonts w:eastAsiaTheme="minorEastAsia"/>
                <w:szCs w:val="21"/>
              </w:rPr>
              <w:t>合计</w:t>
            </w:r>
          </w:p>
        </w:tc>
        <w:tc>
          <w:tcPr>
            <w:tcW w:w="2893" w:type="dxa"/>
            <w:vAlign w:val="center"/>
          </w:tcPr>
          <w:p w:rsidR="001A59F9" w:rsidRPr="000944C0" w:rsidRDefault="001A59F9" w:rsidP="00096A1F">
            <w:pPr>
              <w:spacing w:line="360" w:lineRule="auto"/>
              <w:jc w:val="right"/>
              <w:rPr>
                <w:rFonts w:eastAsiaTheme="minorEastAsia"/>
                <w:szCs w:val="21"/>
              </w:rPr>
            </w:pPr>
            <w:r w:rsidRPr="000944C0">
              <w:rPr>
                <w:rFonts w:eastAsiaTheme="minorEastAsia"/>
                <w:szCs w:val="21"/>
              </w:rPr>
              <w:t>485,921.04</w:t>
            </w:r>
          </w:p>
        </w:tc>
        <w:tc>
          <w:tcPr>
            <w:tcW w:w="3367" w:type="dxa"/>
            <w:vAlign w:val="center"/>
          </w:tcPr>
          <w:p w:rsidR="001A59F9" w:rsidRPr="000944C0" w:rsidRDefault="001A59F9" w:rsidP="00096A1F">
            <w:pPr>
              <w:spacing w:line="360" w:lineRule="auto"/>
              <w:jc w:val="right"/>
              <w:rPr>
                <w:rFonts w:eastAsiaTheme="minorEastAsia"/>
                <w:szCs w:val="21"/>
              </w:rPr>
            </w:pPr>
            <w:r w:rsidRPr="000944C0">
              <w:rPr>
                <w:rFonts w:eastAsiaTheme="minorEastAsia"/>
                <w:szCs w:val="21"/>
              </w:rPr>
              <w:t>649,174.44</w:t>
            </w:r>
          </w:p>
        </w:tc>
      </w:tr>
    </w:tbl>
    <w:p w:rsidR="001A59F9" w:rsidRPr="00A80EEF" w:rsidRDefault="001A59F9" w:rsidP="0038088B">
      <w:pPr>
        <w:autoSpaceDE w:val="0"/>
        <w:autoSpaceDN w:val="0"/>
        <w:adjustRightInd w:val="0"/>
        <w:spacing w:line="360" w:lineRule="auto"/>
        <w:jc w:val="left"/>
        <w:rPr>
          <w:rFonts w:asciiTheme="minorEastAsia" w:eastAsiaTheme="minorEastAsia" w:hAnsiTheme="minorEastAsia"/>
          <w:b/>
          <w:color w:val="000000"/>
          <w:kern w:val="0"/>
          <w:szCs w:val="21"/>
        </w:rPr>
      </w:pPr>
      <w:r w:rsidRPr="00A80EEF">
        <w:rPr>
          <w:rFonts w:asciiTheme="minorEastAsia" w:eastAsiaTheme="minorEastAsia" w:hAnsiTheme="minorEastAsia"/>
          <w:b/>
          <w:bCs/>
          <w:color w:val="000000"/>
          <w:kern w:val="0"/>
          <w:szCs w:val="21"/>
        </w:rPr>
        <w:t>7.4.8</w:t>
      </w:r>
      <w:r w:rsidRPr="00A80EEF">
        <w:rPr>
          <w:rFonts w:asciiTheme="minorEastAsia" w:eastAsiaTheme="minorEastAsia" w:hAnsiTheme="minorEastAsia" w:hint="eastAsia"/>
          <w:b/>
          <w:color w:val="000000"/>
          <w:kern w:val="0"/>
          <w:szCs w:val="21"/>
        </w:rPr>
        <w:t>或有事项、资产负债表日后事项的说明</w:t>
      </w:r>
    </w:p>
    <w:p w:rsidR="001A59F9" w:rsidRPr="00A80EEF" w:rsidRDefault="001A59F9" w:rsidP="0038088B">
      <w:pPr>
        <w:autoSpaceDE w:val="0"/>
        <w:autoSpaceDN w:val="0"/>
        <w:adjustRightInd w:val="0"/>
        <w:spacing w:line="360" w:lineRule="auto"/>
        <w:jc w:val="left"/>
        <w:rPr>
          <w:rFonts w:asciiTheme="minorEastAsia" w:eastAsiaTheme="minorEastAsia" w:hAnsiTheme="minorEastAsia"/>
          <w:b/>
          <w:color w:val="000000"/>
          <w:kern w:val="0"/>
          <w:szCs w:val="21"/>
        </w:rPr>
      </w:pPr>
      <w:r w:rsidRPr="00A80EEF">
        <w:rPr>
          <w:rFonts w:asciiTheme="minorEastAsia" w:eastAsiaTheme="minorEastAsia" w:hAnsiTheme="minorEastAsia"/>
          <w:b/>
          <w:bCs/>
          <w:color w:val="000000"/>
          <w:kern w:val="0"/>
          <w:szCs w:val="21"/>
        </w:rPr>
        <w:t>7.4.8.1</w:t>
      </w:r>
      <w:r w:rsidRPr="00A80EEF">
        <w:rPr>
          <w:rFonts w:asciiTheme="minorEastAsia" w:eastAsiaTheme="minorEastAsia" w:hAnsiTheme="minorEastAsia" w:hint="eastAsia"/>
          <w:b/>
          <w:color w:val="000000"/>
          <w:kern w:val="0"/>
          <w:szCs w:val="21"/>
        </w:rPr>
        <w:t>或有事项</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截至资产负债表日，本基金无须作披露的或有事项。</w:t>
      </w:r>
    </w:p>
    <w:p w:rsidR="001A59F9" w:rsidRPr="000944C0" w:rsidRDefault="001A59F9" w:rsidP="0038088B">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7.4.8.2</w:t>
      </w:r>
      <w:r w:rsidRPr="000944C0">
        <w:rPr>
          <w:rFonts w:eastAsiaTheme="minorEastAsia"/>
          <w:b/>
          <w:color w:val="000000"/>
          <w:kern w:val="0"/>
          <w:szCs w:val="21"/>
        </w:rPr>
        <w:t>资产负债表日后事项</w:t>
      </w:r>
    </w:p>
    <w:p w:rsidR="001A59F9" w:rsidRPr="000944C0" w:rsidRDefault="001A59F9" w:rsidP="000944C0">
      <w:pPr>
        <w:widowControl/>
        <w:spacing w:line="360" w:lineRule="auto"/>
        <w:ind w:firstLineChars="200" w:firstLine="420"/>
        <w:rPr>
          <w:rFonts w:eastAsiaTheme="minorEastAsia"/>
          <w:kern w:val="0"/>
          <w:szCs w:val="21"/>
        </w:rPr>
      </w:pPr>
      <w:r w:rsidRPr="000944C0">
        <w:rPr>
          <w:rFonts w:eastAsiaTheme="minorEastAsia"/>
          <w:kern w:val="0"/>
          <w:szCs w:val="21"/>
        </w:rPr>
        <w:t>截至本会计报表批准报出日，本基金无须作披露的资产负债表日后事项。</w:t>
      </w:r>
    </w:p>
    <w:p w:rsidR="001A59F9" w:rsidRPr="000944C0" w:rsidRDefault="001A59F9" w:rsidP="0038088B">
      <w:pPr>
        <w:autoSpaceDE w:val="0"/>
        <w:autoSpaceDN w:val="0"/>
        <w:adjustRightInd w:val="0"/>
        <w:spacing w:line="360" w:lineRule="auto"/>
        <w:jc w:val="left"/>
        <w:rPr>
          <w:rFonts w:eastAsiaTheme="minorEastAsia"/>
          <w:b/>
          <w:color w:val="000000"/>
          <w:kern w:val="0"/>
          <w:szCs w:val="21"/>
        </w:rPr>
      </w:pPr>
      <w:r w:rsidRPr="000944C0">
        <w:rPr>
          <w:rFonts w:eastAsiaTheme="minorEastAsia"/>
          <w:b/>
          <w:bCs/>
          <w:color w:val="000000"/>
          <w:kern w:val="0"/>
          <w:szCs w:val="21"/>
        </w:rPr>
        <w:t>7.4.9</w:t>
      </w:r>
      <w:r w:rsidRPr="000944C0">
        <w:rPr>
          <w:rFonts w:eastAsiaTheme="minor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0944C0" w:rsidTr="006D141C">
        <w:tc>
          <w:tcPr>
            <w:tcW w:w="5220" w:type="dxa"/>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关联方名称</w:t>
            </w:r>
          </w:p>
        </w:tc>
        <w:tc>
          <w:tcPr>
            <w:tcW w:w="3780" w:type="dxa"/>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与本基金的关系</w:t>
            </w:r>
          </w:p>
        </w:tc>
      </w:tr>
      <w:tr w:rsidR="00B06478">
        <w:tc>
          <w:tcPr>
            <w:tcW w:w="5220" w:type="dxa"/>
            <w:vAlign w:val="center"/>
          </w:tcPr>
          <w:p w:rsidR="00B06478" w:rsidRDefault="00C93125">
            <w:pPr>
              <w:jc w:val="left"/>
            </w:pPr>
            <w:r>
              <w:rPr>
                <w:rFonts w:eastAsiaTheme="minorEastAsia"/>
                <w:color w:val="000000"/>
                <w:szCs w:val="21"/>
              </w:rPr>
              <w:t>易方达基金管理有限公司</w:t>
            </w:r>
          </w:p>
        </w:tc>
        <w:tc>
          <w:tcPr>
            <w:tcW w:w="3780" w:type="dxa"/>
            <w:vAlign w:val="center"/>
          </w:tcPr>
          <w:p w:rsidR="00B06478" w:rsidRDefault="00C93125">
            <w:pPr>
              <w:jc w:val="center"/>
            </w:pPr>
            <w:r>
              <w:rPr>
                <w:rFonts w:eastAsiaTheme="minorEastAsia"/>
                <w:color w:val="000000"/>
                <w:szCs w:val="21"/>
              </w:rPr>
              <w:t>基金管理人、基金销售机构</w:t>
            </w:r>
          </w:p>
        </w:tc>
      </w:tr>
      <w:tr w:rsidR="00B06478">
        <w:tc>
          <w:tcPr>
            <w:tcW w:w="5220" w:type="dxa"/>
            <w:vAlign w:val="center"/>
          </w:tcPr>
          <w:p w:rsidR="00B06478" w:rsidRDefault="00C93125">
            <w:pPr>
              <w:jc w:val="left"/>
            </w:pPr>
            <w:r>
              <w:rPr>
                <w:rFonts w:eastAsiaTheme="minorEastAsia"/>
                <w:color w:val="000000"/>
                <w:szCs w:val="21"/>
              </w:rPr>
              <w:t>中国建设银行股份有限公司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中国建设银行</w:t>
            </w:r>
            <w:r>
              <w:rPr>
                <w:rFonts w:eastAsiaTheme="minorEastAsia"/>
                <w:color w:val="000000"/>
                <w:szCs w:val="21"/>
              </w:rPr>
              <w:t>”)</w:t>
            </w:r>
          </w:p>
        </w:tc>
        <w:tc>
          <w:tcPr>
            <w:tcW w:w="3780" w:type="dxa"/>
            <w:vAlign w:val="center"/>
          </w:tcPr>
          <w:p w:rsidR="00B06478" w:rsidRDefault="00C93125">
            <w:pPr>
              <w:jc w:val="center"/>
            </w:pPr>
            <w:r>
              <w:rPr>
                <w:rFonts w:eastAsiaTheme="minorEastAsia"/>
                <w:color w:val="000000"/>
                <w:szCs w:val="21"/>
              </w:rPr>
              <w:t>基金托管人、基金销售机构</w:t>
            </w:r>
          </w:p>
        </w:tc>
      </w:tr>
      <w:tr w:rsidR="00B06478">
        <w:tc>
          <w:tcPr>
            <w:tcW w:w="5220" w:type="dxa"/>
            <w:vAlign w:val="center"/>
          </w:tcPr>
          <w:p w:rsidR="00B06478" w:rsidRDefault="00C93125">
            <w:pPr>
              <w:jc w:val="left"/>
            </w:pPr>
            <w:r>
              <w:rPr>
                <w:rFonts w:eastAsiaTheme="minorEastAsia"/>
                <w:color w:val="000000"/>
                <w:szCs w:val="21"/>
              </w:rPr>
              <w:t>广发证券股份有限公司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广发证券</w:t>
            </w:r>
            <w:r>
              <w:rPr>
                <w:rFonts w:eastAsiaTheme="minorEastAsia"/>
                <w:color w:val="000000"/>
                <w:szCs w:val="21"/>
              </w:rPr>
              <w:t>”)</w:t>
            </w:r>
          </w:p>
        </w:tc>
        <w:tc>
          <w:tcPr>
            <w:tcW w:w="3780" w:type="dxa"/>
            <w:vAlign w:val="center"/>
          </w:tcPr>
          <w:p w:rsidR="00B06478" w:rsidRDefault="00C93125">
            <w:pPr>
              <w:jc w:val="center"/>
            </w:pPr>
            <w:r>
              <w:rPr>
                <w:rFonts w:eastAsiaTheme="minorEastAsia"/>
                <w:color w:val="000000"/>
                <w:szCs w:val="21"/>
              </w:rPr>
              <w:t>基金管理人股东、基金销售机构</w:t>
            </w:r>
          </w:p>
        </w:tc>
      </w:tr>
      <w:tr w:rsidR="00B06478">
        <w:tc>
          <w:tcPr>
            <w:tcW w:w="5220" w:type="dxa"/>
            <w:vAlign w:val="center"/>
          </w:tcPr>
          <w:p w:rsidR="00B06478" w:rsidRDefault="00C93125">
            <w:pPr>
              <w:jc w:val="left"/>
            </w:pPr>
            <w:r>
              <w:rPr>
                <w:rFonts w:eastAsiaTheme="minorEastAsia"/>
                <w:color w:val="000000"/>
                <w:szCs w:val="21"/>
              </w:rPr>
              <w:t>广东粤财信托有限公司</w:t>
            </w:r>
          </w:p>
        </w:tc>
        <w:tc>
          <w:tcPr>
            <w:tcW w:w="3780" w:type="dxa"/>
            <w:vAlign w:val="center"/>
          </w:tcPr>
          <w:p w:rsidR="00B06478" w:rsidRDefault="00C93125">
            <w:pPr>
              <w:jc w:val="center"/>
            </w:pPr>
            <w:r>
              <w:rPr>
                <w:rFonts w:eastAsiaTheme="minorEastAsia"/>
                <w:color w:val="000000"/>
                <w:szCs w:val="21"/>
              </w:rPr>
              <w:t>基金管理人股东</w:t>
            </w:r>
          </w:p>
        </w:tc>
      </w:tr>
      <w:tr w:rsidR="00B06478">
        <w:tc>
          <w:tcPr>
            <w:tcW w:w="5220" w:type="dxa"/>
            <w:vAlign w:val="center"/>
          </w:tcPr>
          <w:p w:rsidR="00B06478" w:rsidRDefault="00C93125">
            <w:pPr>
              <w:jc w:val="left"/>
            </w:pPr>
            <w:r>
              <w:rPr>
                <w:rFonts w:eastAsiaTheme="minorEastAsia"/>
                <w:color w:val="000000"/>
                <w:szCs w:val="21"/>
              </w:rPr>
              <w:t>盈峰控股集团有限公司</w:t>
            </w:r>
          </w:p>
        </w:tc>
        <w:tc>
          <w:tcPr>
            <w:tcW w:w="3780" w:type="dxa"/>
            <w:vAlign w:val="center"/>
          </w:tcPr>
          <w:p w:rsidR="00B06478" w:rsidRDefault="00C93125">
            <w:pPr>
              <w:jc w:val="center"/>
            </w:pPr>
            <w:r>
              <w:rPr>
                <w:rFonts w:eastAsiaTheme="minorEastAsia"/>
                <w:color w:val="000000"/>
                <w:szCs w:val="21"/>
              </w:rPr>
              <w:t>基金管理人股东</w:t>
            </w:r>
          </w:p>
        </w:tc>
      </w:tr>
      <w:tr w:rsidR="00B06478">
        <w:tc>
          <w:tcPr>
            <w:tcW w:w="5220" w:type="dxa"/>
            <w:vAlign w:val="center"/>
          </w:tcPr>
          <w:p w:rsidR="00B06478" w:rsidRDefault="00C93125">
            <w:pPr>
              <w:jc w:val="left"/>
            </w:pPr>
            <w:r>
              <w:rPr>
                <w:rFonts w:eastAsiaTheme="minorEastAsia"/>
                <w:color w:val="000000"/>
                <w:szCs w:val="21"/>
              </w:rPr>
              <w:t>广东省广晟资产经营有限公司</w:t>
            </w:r>
          </w:p>
        </w:tc>
        <w:tc>
          <w:tcPr>
            <w:tcW w:w="3780" w:type="dxa"/>
            <w:vAlign w:val="center"/>
          </w:tcPr>
          <w:p w:rsidR="00B06478" w:rsidRDefault="00C93125">
            <w:pPr>
              <w:jc w:val="center"/>
            </w:pPr>
            <w:r>
              <w:rPr>
                <w:rFonts w:eastAsiaTheme="minorEastAsia"/>
                <w:color w:val="000000"/>
                <w:szCs w:val="21"/>
              </w:rPr>
              <w:t>基金管理人股东</w:t>
            </w:r>
          </w:p>
        </w:tc>
      </w:tr>
      <w:tr w:rsidR="00B06478">
        <w:tc>
          <w:tcPr>
            <w:tcW w:w="5220" w:type="dxa"/>
            <w:vAlign w:val="center"/>
          </w:tcPr>
          <w:p w:rsidR="00B06478" w:rsidRDefault="00C93125">
            <w:pPr>
              <w:jc w:val="left"/>
            </w:pPr>
            <w:r>
              <w:rPr>
                <w:rFonts w:eastAsiaTheme="minorEastAsia"/>
                <w:color w:val="000000"/>
                <w:szCs w:val="21"/>
              </w:rPr>
              <w:t>广州市广永国有资产经营有限公司</w:t>
            </w:r>
          </w:p>
        </w:tc>
        <w:tc>
          <w:tcPr>
            <w:tcW w:w="3780" w:type="dxa"/>
            <w:vAlign w:val="center"/>
          </w:tcPr>
          <w:p w:rsidR="00B06478" w:rsidRDefault="00C93125">
            <w:pPr>
              <w:jc w:val="center"/>
            </w:pPr>
            <w:r>
              <w:rPr>
                <w:rFonts w:eastAsiaTheme="minorEastAsia"/>
                <w:color w:val="000000"/>
                <w:szCs w:val="21"/>
              </w:rPr>
              <w:t>基金管理人股东</w:t>
            </w:r>
          </w:p>
        </w:tc>
      </w:tr>
      <w:tr w:rsidR="00B06478">
        <w:tc>
          <w:tcPr>
            <w:tcW w:w="5220" w:type="dxa"/>
            <w:vAlign w:val="center"/>
          </w:tcPr>
          <w:p w:rsidR="00B06478" w:rsidRDefault="00C93125">
            <w:pPr>
              <w:jc w:val="left"/>
            </w:pPr>
            <w:r>
              <w:rPr>
                <w:rFonts w:eastAsiaTheme="minorEastAsia"/>
                <w:color w:val="000000"/>
                <w:szCs w:val="21"/>
              </w:rPr>
              <w:t>珠海祺荣宝股权投资合伙企业（有限合伙）</w:t>
            </w:r>
          </w:p>
        </w:tc>
        <w:tc>
          <w:tcPr>
            <w:tcW w:w="3780" w:type="dxa"/>
            <w:vAlign w:val="center"/>
          </w:tcPr>
          <w:p w:rsidR="00B06478" w:rsidRDefault="00C93125">
            <w:pPr>
              <w:jc w:val="center"/>
            </w:pPr>
            <w:r>
              <w:rPr>
                <w:rFonts w:eastAsiaTheme="minorEastAsia"/>
                <w:color w:val="000000"/>
                <w:szCs w:val="21"/>
              </w:rPr>
              <w:t>基金管理人股东</w:t>
            </w:r>
          </w:p>
        </w:tc>
      </w:tr>
      <w:tr w:rsidR="00B06478">
        <w:tc>
          <w:tcPr>
            <w:tcW w:w="5220" w:type="dxa"/>
            <w:vAlign w:val="center"/>
          </w:tcPr>
          <w:p w:rsidR="00B06478" w:rsidRDefault="00C93125">
            <w:pPr>
              <w:jc w:val="left"/>
            </w:pPr>
            <w:r>
              <w:rPr>
                <w:rFonts w:eastAsiaTheme="minorEastAsia"/>
                <w:color w:val="000000"/>
                <w:szCs w:val="21"/>
              </w:rPr>
              <w:t>珠海祺泰宝股权投资合伙企业（有限合伙）</w:t>
            </w:r>
          </w:p>
        </w:tc>
        <w:tc>
          <w:tcPr>
            <w:tcW w:w="3780" w:type="dxa"/>
            <w:vAlign w:val="center"/>
          </w:tcPr>
          <w:p w:rsidR="00B06478" w:rsidRDefault="00C93125">
            <w:pPr>
              <w:jc w:val="center"/>
            </w:pPr>
            <w:r>
              <w:rPr>
                <w:rFonts w:eastAsiaTheme="minorEastAsia"/>
                <w:color w:val="000000"/>
                <w:szCs w:val="21"/>
              </w:rPr>
              <w:t>基金管理人股东</w:t>
            </w:r>
          </w:p>
        </w:tc>
      </w:tr>
      <w:tr w:rsidR="00B06478">
        <w:tc>
          <w:tcPr>
            <w:tcW w:w="5220" w:type="dxa"/>
            <w:vAlign w:val="center"/>
          </w:tcPr>
          <w:p w:rsidR="00B06478" w:rsidRDefault="00C93125">
            <w:pPr>
              <w:jc w:val="left"/>
            </w:pPr>
            <w:r>
              <w:rPr>
                <w:rFonts w:eastAsiaTheme="minorEastAsia"/>
                <w:color w:val="000000"/>
                <w:szCs w:val="21"/>
              </w:rPr>
              <w:t>珠海祺丰宝股权投资合伙企业（有限合伙）</w:t>
            </w:r>
          </w:p>
        </w:tc>
        <w:tc>
          <w:tcPr>
            <w:tcW w:w="3780" w:type="dxa"/>
            <w:vAlign w:val="center"/>
          </w:tcPr>
          <w:p w:rsidR="00B06478" w:rsidRDefault="00C93125">
            <w:pPr>
              <w:jc w:val="center"/>
            </w:pPr>
            <w:r>
              <w:rPr>
                <w:rFonts w:eastAsiaTheme="minorEastAsia"/>
                <w:color w:val="000000"/>
                <w:szCs w:val="21"/>
              </w:rPr>
              <w:t>基金管理人股东</w:t>
            </w:r>
          </w:p>
        </w:tc>
      </w:tr>
      <w:tr w:rsidR="00B06478">
        <w:tc>
          <w:tcPr>
            <w:tcW w:w="5220" w:type="dxa"/>
            <w:vAlign w:val="center"/>
          </w:tcPr>
          <w:p w:rsidR="00B06478" w:rsidRDefault="00C93125">
            <w:pPr>
              <w:jc w:val="left"/>
            </w:pPr>
            <w:r>
              <w:rPr>
                <w:rFonts w:eastAsiaTheme="minorEastAsia"/>
                <w:color w:val="000000"/>
                <w:szCs w:val="21"/>
              </w:rPr>
              <w:t>珠海聚莱康股权投资合伙企业（有限合伙）</w:t>
            </w:r>
          </w:p>
        </w:tc>
        <w:tc>
          <w:tcPr>
            <w:tcW w:w="3780" w:type="dxa"/>
            <w:vAlign w:val="center"/>
          </w:tcPr>
          <w:p w:rsidR="00B06478" w:rsidRDefault="00C93125">
            <w:pPr>
              <w:jc w:val="center"/>
            </w:pPr>
            <w:r>
              <w:rPr>
                <w:rFonts w:eastAsiaTheme="minorEastAsia"/>
                <w:color w:val="000000"/>
                <w:szCs w:val="21"/>
              </w:rPr>
              <w:t>基金管理人股东</w:t>
            </w:r>
          </w:p>
        </w:tc>
      </w:tr>
      <w:tr w:rsidR="00B06478">
        <w:tc>
          <w:tcPr>
            <w:tcW w:w="5220" w:type="dxa"/>
            <w:vAlign w:val="center"/>
          </w:tcPr>
          <w:p w:rsidR="00B06478" w:rsidRDefault="00C93125">
            <w:pPr>
              <w:jc w:val="left"/>
            </w:pPr>
            <w:r>
              <w:rPr>
                <w:rFonts w:eastAsiaTheme="minorEastAsia"/>
                <w:color w:val="000000"/>
                <w:szCs w:val="21"/>
              </w:rPr>
              <w:t>珠海聚宁康股权投资合伙企业（有限合伙）</w:t>
            </w:r>
          </w:p>
        </w:tc>
        <w:tc>
          <w:tcPr>
            <w:tcW w:w="3780" w:type="dxa"/>
            <w:vAlign w:val="center"/>
          </w:tcPr>
          <w:p w:rsidR="00B06478" w:rsidRDefault="00C93125">
            <w:pPr>
              <w:jc w:val="center"/>
            </w:pPr>
            <w:r>
              <w:rPr>
                <w:rFonts w:eastAsiaTheme="minorEastAsia"/>
                <w:color w:val="000000"/>
                <w:szCs w:val="21"/>
              </w:rPr>
              <w:t>基金管理人股东</w:t>
            </w:r>
          </w:p>
        </w:tc>
      </w:tr>
      <w:tr w:rsidR="00B06478">
        <w:tc>
          <w:tcPr>
            <w:tcW w:w="5220" w:type="dxa"/>
            <w:vAlign w:val="center"/>
          </w:tcPr>
          <w:p w:rsidR="00B06478" w:rsidRDefault="00C93125">
            <w:pPr>
              <w:jc w:val="left"/>
            </w:pPr>
            <w:r>
              <w:rPr>
                <w:rFonts w:eastAsiaTheme="minorEastAsia"/>
                <w:color w:val="000000"/>
                <w:szCs w:val="21"/>
              </w:rPr>
              <w:t>珠海聚弘康股权投资合伙企业（有限合伙）</w:t>
            </w:r>
          </w:p>
        </w:tc>
        <w:tc>
          <w:tcPr>
            <w:tcW w:w="3780" w:type="dxa"/>
            <w:vAlign w:val="center"/>
          </w:tcPr>
          <w:p w:rsidR="00B06478" w:rsidRDefault="00C93125">
            <w:pPr>
              <w:jc w:val="center"/>
            </w:pPr>
            <w:r>
              <w:rPr>
                <w:rFonts w:eastAsiaTheme="minorEastAsia"/>
                <w:color w:val="000000"/>
                <w:szCs w:val="21"/>
              </w:rPr>
              <w:t>基金管理人股东</w:t>
            </w:r>
          </w:p>
        </w:tc>
      </w:tr>
      <w:tr w:rsidR="00B06478">
        <w:tc>
          <w:tcPr>
            <w:tcW w:w="5220" w:type="dxa"/>
            <w:vAlign w:val="center"/>
          </w:tcPr>
          <w:p w:rsidR="00B06478" w:rsidRDefault="00C93125">
            <w:pPr>
              <w:jc w:val="left"/>
            </w:pPr>
            <w:r>
              <w:rPr>
                <w:rFonts w:eastAsiaTheme="minorEastAsia"/>
                <w:color w:val="000000"/>
                <w:szCs w:val="21"/>
              </w:rPr>
              <w:t>易方达资产管理有限公司</w:t>
            </w:r>
          </w:p>
        </w:tc>
        <w:tc>
          <w:tcPr>
            <w:tcW w:w="3780" w:type="dxa"/>
            <w:vAlign w:val="center"/>
          </w:tcPr>
          <w:p w:rsidR="00B06478" w:rsidRDefault="00C93125">
            <w:pPr>
              <w:jc w:val="center"/>
            </w:pPr>
            <w:r>
              <w:rPr>
                <w:rFonts w:eastAsiaTheme="minorEastAsia"/>
                <w:color w:val="000000"/>
                <w:szCs w:val="21"/>
              </w:rPr>
              <w:t>基金管理人的子公司</w:t>
            </w:r>
          </w:p>
        </w:tc>
      </w:tr>
    </w:tbl>
    <w:p w:rsidR="001A59F9" w:rsidRPr="000944C0" w:rsidRDefault="001A59F9"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注：以下关联交易均在正常业务范围内按一般商业条款订立。</w:t>
      </w:r>
    </w:p>
    <w:p w:rsidR="001A59F9" w:rsidRPr="00A80EEF" w:rsidRDefault="001A59F9" w:rsidP="0038088B">
      <w:pPr>
        <w:autoSpaceDE w:val="0"/>
        <w:autoSpaceDN w:val="0"/>
        <w:adjustRightInd w:val="0"/>
        <w:spacing w:line="360" w:lineRule="auto"/>
        <w:jc w:val="left"/>
        <w:rPr>
          <w:rFonts w:asciiTheme="minorEastAsia" w:eastAsiaTheme="minorEastAsia" w:hAnsiTheme="minorEastAsia"/>
          <w:b/>
          <w:color w:val="000000"/>
          <w:kern w:val="0"/>
          <w:szCs w:val="21"/>
        </w:rPr>
      </w:pPr>
      <w:r w:rsidRPr="00A80EEF">
        <w:rPr>
          <w:rFonts w:asciiTheme="minorEastAsia" w:eastAsiaTheme="minorEastAsia" w:hAnsiTheme="minorEastAsia"/>
          <w:b/>
          <w:bCs/>
          <w:color w:val="000000"/>
          <w:kern w:val="0"/>
          <w:szCs w:val="21"/>
        </w:rPr>
        <w:t>7.4.10</w:t>
      </w:r>
      <w:r w:rsidRPr="00A80EEF">
        <w:rPr>
          <w:rFonts w:asciiTheme="minorEastAsia" w:eastAsiaTheme="minorEastAsia" w:hAnsiTheme="minorEastAsia" w:hint="eastAsia"/>
          <w:b/>
          <w:color w:val="000000"/>
          <w:kern w:val="0"/>
          <w:szCs w:val="21"/>
        </w:rPr>
        <w:t>本报告期及上年度可比期间的关联方交易</w:t>
      </w:r>
    </w:p>
    <w:p w:rsidR="001A59F9" w:rsidRPr="00A80EEF" w:rsidRDefault="001A59F9" w:rsidP="0038088B">
      <w:pPr>
        <w:autoSpaceDE w:val="0"/>
        <w:autoSpaceDN w:val="0"/>
        <w:adjustRightInd w:val="0"/>
        <w:spacing w:line="360" w:lineRule="auto"/>
        <w:jc w:val="left"/>
        <w:rPr>
          <w:rFonts w:asciiTheme="minorEastAsia" w:eastAsiaTheme="minorEastAsia" w:hAnsiTheme="minorEastAsia"/>
          <w:b/>
          <w:color w:val="000000"/>
          <w:kern w:val="0"/>
          <w:szCs w:val="21"/>
        </w:rPr>
      </w:pPr>
      <w:r w:rsidRPr="00A80EEF">
        <w:rPr>
          <w:rFonts w:asciiTheme="minorEastAsia" w:eastAsiaTheme="minorEastAsia" w:hAnsiTheme="minorEastAsia"/>
          <w:b/>
          <w:bCs/>
          <w:color w:val="000000"/>
          <w:kern w:val="0"/>
          <w:szCs w:val="21"/>
        </w:rPr>
        <w:t>7.4.10.1</w:t>
      </w:r>
      <w:r w:rsidRPr="00A80EEF">
        <w:rPr>
          <w:rFonts w:asciiTheme="minorEastAsia" w:eastAsiaTheme="minorEastAsia" w:hAnsiTheme="minorEastAsia" w:hint="eastAsia"/>
          <w:b/>
          <w:color w:val="000000"/>
          <w:kern w:val="0"/>
          <w:szCs w:val="21"/>
        </w:rPr>
        <w:t>通过关联方交易单元进行的交易</w:t>
      </w:r>
    </w:p>
    <w:p w:rsidR="001A59F9" w:rsidRPr="000944C0" w:rsidRDefault="001A59F9" w:rsidP="0038088B">
      <w:pPr>
        <w:spacing w:line="360" w:lineRule="auto"/>
        <w:rPr>
          <w:rFonts w:eastAsiaTheme="minorEastAsia"/>
          <w:color w:val="000000"/>
          <w:szCs w:val="21"/>
        </w:rPr>
      </w:pPr>
      <w:r w:rsidRPr="000944C0">
        <w:rPr>
          <w:rFonts w:eastAsiaTheme="minorEastAsia"/>
          <w:b/>
          <w:bCs/>
          <w:color w:val="000000"/>
          <w:kern w:val="0"/>
          <w:szCs w:val="21"/>
        </w:rPr>
        <w:t>7.4.10.1.1</w:t>
      </w:r>
      <w:r w:rsidRPr="000944C0">
        <w:rPr>
          <w:rFonts w:eastAsiaTheme="minorEastAsia"/>
          <w:b/>
          <w:color w:val="000000"/>
          <w:szCs w:val="21"/>
        </w:rPr>
        <w:t>股票交易</w:t>
      </w:r>
    </w:p>
    <w:p w:rsidR="001A59F9" w:rsidRPr="000944C0"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944C0">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DA6D55" w:rsidRPr="000944C0" w:rsidTr="00C915A6">
        <w:tc>
          <w:tcPr>
            <w:tcW w:w="1980" w:type="dxa"/>
            <w:vMerge w:val="restart"/>
            <w:vAlign w:val="center"/>
          </w:tcPr>
          <w:p w:rsidR="00DA6D55" w:rsidRPr="000944C0" w:rsidRDefault="00DA6D55" w:rsidP="00C915A6">
            <w:pPr>
              <w:autoSpaceDE w:val="0"/>
              <w:autoSpaceDN w:val="0"/>
              <w:spacing w:line="360" w:lineRule="auto"/>
              <w:jc w:val="center"/>
              <w:textAlignment w:val="bottom"/>
              <w:rPr>
                <w:bCs/>
                <w:color w:val="000000"/>
                <w:szCs w:val="21"/>
              </w:rPr>
            </w:pPr>
            <w:r w:rsidRPr="000944C0">
              <w:rPr>
                <w:bCs/>
                <w:color w:val="000000"/>
                <w:szCs w:val="21"/>
              </w:rPr>
              <w:t>关联方名称</w:t>
            </w:r>
          </w:p>
        </w:tc>
        <w:tc>
          <w:tcPr>
            <w:tcW w:w="3600" w:type="dxa"/>
            <w:gridSpan w:val="2"/>
          </w:tcPr>
          <w:p w:rsidR="00DA6D55" w:rsidRPr="000944C0" w:rsidRDefault="00DA6D55" w:rsidP="00C915A6">
            <w:pPr>
              <w:spacing w:line="360" w:lineRule="auto"/>
              <w:jc w:val="center"/>
              <w:rPr>
                <w:color w:val="000000"/>
                <w:szCs w:val="21"/>
              </w:rPr>
            </w:pPr>
            <w:r w:rsidRPr="000944C0">
              <w:rPr>
                <w:color w:val="000000"/>
                <w:szCs w:val="21"/>
              </w:rPr>
              <w:t>本期</w:t>
            </w:r>
          </w:p>
          <w:p w:rsidR="00DA6D55" w:rsidRPr="000944C0" w:rsidRDefault="00DA6D55" w:rsidP="00C915A6">
            <w:pPr>
              <w:widowControl/>
              <w:autoSpaceDE w:val="0"/>
              <w:autoSpaceDN w:val="0"/>
              <w:spacing w:line="360" w:lineRule="auto"/>
              <w:ind w:right="-15"/>
              <w:jc w:val="center"/>
              <w:textAlignment w:val="bottom"/>
              <w:rPr>
                <w:color w:val="000000"/>
                <w:szCs w:val="21"/>
              </w:rPr>
            </w:pPr>
            <w:r w:rsidRPr="000944C0">
              <w:rPr>
                <w:color w:val="000000"/>
                <w:szCs w:val="21"/>
              </w:rPr>
              <w:t>2019</w:t>
            </w:r>
            <w:r w:rsidRPr="000944C0">
              <w:rPr>
                <w:color w:val="000000"/>
                <w:szCs w:val="21"/>
              </w:rPr>
              <w:t>年</w:t>
            </w:r>
            <w:r w:rsidRPr="000944C0">
              <w:rPr>
                <w:color w:val="000000"/>
                <w:szCs w:val="21"/>
              </w:rPr>
              <w:t>1</w:t>
            </w:r>
            <w:r w:rsidRPr="000944C0">
              <w:rPr>
                <w:color w:val="000000"/>
                <w:szCs w:val="21"/>
              </w:rPr>
              <w:t>月</w:t>
            </w:r>
            <w:r w:rsidRPr="000944C0">
              <w:rPr>
                <w:color w:val="000000"/>
                <w:szCs w:val="21"/>
              </w:rPr>
              <w:t>1</w:t>
            </w:r>
            <w:r w:rsidRPr="000944C0">
              <w:rPr>
                <w:color w:val="000000"/>
                <w:szCs w:val="21"/>
              </w:rPr>
              <w:t>日至</w:t>
            </w:r>
            <w:r w:rsidRPr="000944C0">
              <w:rPr>
                <w:color w:val="000000"/>
                <w:szCs w:val="21"/>
              </w:rPr>
              <w:t>2019</w:t>
            </w:r>
            <w:r w:rsidRPr="000944C0">
              <w:rPr>
                <w:color w:val="000000"/>
                <w:szCs w:val="21"/>
              </w:rPr>
              <w:t>年</w:t>
            </w:r>
            <w:r w:rsidRPr="000944C0">
              <w:rPr>
                <w:color w:val="000000"/>
                <w:szCs w:val="21"/>
              </w:rPr>
              <w:t>12</w:t>
            </w:r>
            <w:r w:rsidRPr="000944C0">
              <w:rPr>
                <w:color w:val="000000"/>
                <w:szCs w:val="21"/>
              </w:rPr>
              <w:t>月</w:t>
            </w:r>
            <w:r w:rsidRPr="000944C0">
              <w:rPr>
                <w:color w:val="000000"/>
                <w:szCs w:val="21"/>
              </w:rPr>
              <w:t>31</w:t>
            </w:r>
            <w:r w:rsidRPr="000944C0">
              <w:rPr>
                <w:color w:val="000000"/>
                <w:szCs w:val="21"/>
              </w:rPr>
              <w:t>日</w:t>
            </w:r>
          </w:p>
        </w:tc>
        <w:tc>
          <w:tcPr>
            <w:tcW w:w="3420" w:type="dxa"/>
            <w:gridSpan w:val="2"/>
          </w:tcPr>
          <w:p w:rsidR="00DA6D55" w:rsidRPr="000944C0" w:rsidRDefault="00DA6D55" w:rsidP="00C915A6">
            <w:pPr>
              <w:tabs>
                <w:tab w:val="left" w:pos="555"/>
                <w:tab w:val="center" w:pos="1472"/>
              </w:tabs>
              <w:spacing w:line="360" w:lineRule="auto"/>
              <w:jc w:val="left"/>
              <w:rPr>
                <w:color w:val="000000"/>
                <w:szCs w:val="21"/>
              </w:rPr>
            </w:pPr>
            <w:r w:rsidRPr="000944C0">
              <w:rPr>
                <w:color w:val="000000"/>
                <w:szCs w:val="21"/>
              </w:rPr>
              <w:tab/>
            </w:r>
            <w:r w:rsidRPr="000944C0">
              <w:rPr>
                <w:color w:val="000000"/>
                <w:szCs w:val="21"/>
              </w:rPr>
              <w:tab/>
            </w:r>
            <w:r w:rsidRPr="000944C0">
              <w:rPr>
                <w:color w:val="000000"/>
                <w:szCs w:val="21"/>
              </w:rPr>
              <w:t>上年度可比期间</w:t>
            </w:r>
          </w:p>
          <w:p w:rsidR="00DA6D55" w:rsidRPr="000944C0" w:rsidRDefault="00DA6D55" w:rsidP="00C915A6">
            <w:pPr>
              <w:widowControl/>
              <w:autoSpaceDE w:val="0"/>
              <w:autoSpaceDN w:val="0"/>
              <w:spacing w:line="360" w:lineRule="auto"/>
              <w:ind w:right="-15"/>
              <w:jc w:val="center"/>
              <w:textAlignment w:val="bottom"/>
              <w:rPr>
                <w:color w:val="000000"/>
                <w:kern w:val="0"/>
                <w:szCs w:val="21"/>
              </w:rPr>
            </w:pPr>
            <w:r w:rsidRPr="000944C0">
              <w:rPr>
                <w:color w:val="000000"/>
                <w:szCs w:val="21"/>
              </w:rPr>
              <w:t>2018</w:t>
            </w:r>
            <w:r w:rsidRPr="000944C0">
              <w:rPr>
                <w:color w:val="000000"/>
                <w:szCs w:val="21"/>
              </w:rPr>
              <w:t>年</w:t>
            </w:r>
            <w:r w:rsidRPr="000944C0">
              <w:rPr>
                <w:color w:val="000000"/>
                <w:szCs w:val="21"/>
              </w:rPr>
              <w:t>1</w:t>
            </w:r>
            <w:r w:rsidRPr="000944C0">
              <w:rPr>
                <w:color w:val="000000"/>
                <w:szCs w:val="21"/>
              </w:rPr>
              <w:t>月</w:t>
            </w:r>
            <w:r w:rsidRPr="000944C0">
              <w:rPr>
                <w:color w:val="000000"/>
                <w:szCs w:val="21"/>
              </w:rPr>
              <w:t>1</w:t>
            </w:r>
            <w:r w:rsidRPr="000944C0">
              <w:rPr>
                <w:color w:val="000000"/>
                <w:szCs w:val="21"/>
              </w:rPr>
              <w:t>日至</w:t>
            </w:r>
            <w:r w:rsidRPr="000944C0">
              <w:rPr>
                <w:color w:val="000000"/>
                <w:szCs w:val="21"/>
              </w:rPr>
              <w:t>2018</w:t>
            </w:r>
            <w:r w:rsidRPr="000944C0">
              <w:rPr>
                <w:color w:val="000000"/>
                <w:szCs w:val="21"/>
              </w:rPr>
              <w:t>年</w:t>
            </w:r>
            <w:r w:rsidRPr="000944C0">
              <w:rPr>
                <w:color w:val="000000"/>
                <w:szCs w:val="21"/>
              </w:rPr>
              <w:t>12</w:t>
            </w:r>
            <w:r w:rsidRPr="000944C0">
              <w:rPr>
                <w:color w:val="000000"/>
                <w:szCs w:val="21"/>
              </w:rPr>
              <w:t>月</w:t>
            </w:r>
            <w:r w:rsidRPr="000944C0">
              <w:rPr>
                <w:color w:val="000000"/>
                <w:szCs w:val="21"/>
              </w:rPr>
              <w:t>31</w:t>
            </w:r>
            <w:r w:rsidRPr="000944C0">
              <w:rPr>
                <w:color w:val="000000"/>
                <w:szCs w:val="21"/>
              </w:rPr>
              <w:t>日</w:t>
            </w:r>
          </w:p>
        </w:tc>
      </w:tr>
      <w:tr w:rsidR="00DA6D55" w:rsidRPr="000944C0" w:rsidTr="00C915A6">
        <w:tc>
          <w:tcPr>
            <w:tcW w:w="1980" w:type="dxa"/>
            <w:vMerge/>
            <w:vAlign w:val="center"/>
          </w:tcPr>
          <w:p w:rsidR="00DA6D55" w:rsidRPr="000944C0" w:rsidRDefault="00DA6D55" w:rsidP="00C915A6">
            <w:pPr>
              <w:widowControl/>
              <w:spacing w:line="360" w:lineRule="auto"/>
              <w:jc w:val="left"/>
              <w:rPr>
                <w:bCs/>
                <w:color w:val="000000"/>
                <w:szCs w:val="21"/>
              </w:rPr>
            </w:pPr>
          </w:p>
        </w:tc>
        <w:tc>
          <w:tcPr>
            <w:tcW w:w="2340" w:type="dxa"/>
            <w:vAlign w:val="center"/>
          </w:tcPr>
          <w:p w:rsidR="00DA6D55" w:rsidRPr="000944C0" w:rsidRDefault="00DA6D55" w:rsidP="00C915A6">
            <w:pPr>
              <w:spacing w:line="360" w:lineRule="auto"/>
              <w:jc w:val="center"/>
              <w:rPr>
                <w:color w:val="000000"/>
                <w:szCs w:val="21"/>
              </w:rPr>
            </w:pPr>
            <w:r w:rsidRPr="000944C0">
              <w:rPr>
                <w:bCs/>
                <w:color w:val="000000"/>
                <w:szCs w:val="21"/>
              </w:rPr>
              <w:t>成交金额</w:t>
            </w:r>
          </w:p>
        </w:tc>
        <w:tc>
          <w:tcPr>
            <w:tcW w:w="1260" w:type="dxa"/>
            <w:vAlign w:val="center"/>
          </w:tcPr>
          <w:p w:rsidR="00DA6D55" w:rsidRPr="000944C0" w:rsidRDefault="00DA6D55" w:rsidP="00C915A6">
            <w:pPr>
              <w:spacing w:line="360" w:lineRule="auto"/>
              <w:jc w:val="right"/>
              <w:rPr>
                <w:color w:val="000000"/>
                <w:szCs w:val="21"/>
              </w:rPr>
            </w:pPr>
            <w:r w:rsidRPr="000944C0">
              <w:rPr>
                <w:color w:val="000000"/>
                <w:szCs w:val="21"/>
              </w:rPr>
              <w:t>占当期股票成交总额的比例</w:t>
            </w:r>
          </w:p>
        </w:tc>
        <w:tc>
          <w:tcPr>
            <w:tcW w:w="2160" w:type="dxa"/>
            <w:vAlign w:val="center"/>
          </w:tcPr>
          <w:p w:rsidR="00DA6D55" w:rsidRPr="000944C0" w:rsidRDefault="00DA6D55" w:rsidP="00C915A6">
            <w:pPr>
              <w:pStyle w:val="a7"/>
              <w:widowControl/>
              <w:autoSpaceDE w:val="0"/>
              <w:autoSpaceDN w:val="0"/>
              <w:spacing w:line="360" w:lineRule="auto"/>
              <w:jc w:val="center"/>
              <w:textAlignment w:val="bottom"/>
              <w:rPr>
                <w:bCs/>
                <w:color w:val="000000"/>
                <w:sz w:val="21"/>
                <w:szCs w:val="21"/>
              </w:rPr>
            </w:pPr>
            <w:r w:rsidRPr="000944C0">
              <w:rPr>
                <w:bCs/>
                <w:color w:val="000000"/>
                <w:sz w:val="21"/>
                <w:szCs w:val="21"/>
              </w:rPr>
              <w:t>成交金额</w:t>
            </w:r>
          </w:p>
        </w:tc>
        <w:tc>
          <w:tcPr>
            <w:tcW w:w="1260" w:type="dxa"/>
            <w:vAlign w:val="center"/>
          </w:tcPr>
          <w:p w:rsidR="00DA6D55" w:rsidRPr="000944C0" w:rsidRDefault="00DA6D55" w:rsidP="00C915A6">
            <w:pPr>
              <w:autoSpaceDE w:val="0"/>
              <w:autoSpaceDN w:val="0"/>
              <w:spacing w:line="360" w:lineRule="auto"/>
              <w:jc w:val="center"/>
              <w:textAlignment w:val="bottom"/>
              <w:rPr>
                <w:bCs/>
                <w:color w:val="000000"/>
                <w:szCs w:val="21"/>
              </w:rPr>
            </w:pPr>
            <w:r w:rsidRPr="000944C0">
              <w:rPr>
                <w:color w:val="000000"/>
                <w:szCs w:val="21"/>
              </w:rPr>
              <w:t>占当期股票成交总额的比例</w:t>
            </w:r>
          </w:p>
        </w:tc>
      </w:tr>
      <w:tr w:rsidR="00B06478">
        <w:tc>
          <w:tcPr>
            <w:tcW w:w="1980" w:type="dxa"/>
            <w:vAlign w:val="center"/>
          </w:tcPr>
          <w:p w:rsidR="00B06478" w:rsidRDefault="00C93125">
            <w:pPr>
              <w:jc w:val="left"/>
            </w:pPr>
            <w:r>
              <w:rPr>
                <w:bCs/>
                <w:color w:val="000000"/>
                <w:szCs w:val="21"/>
              </w:rPr>
              <w:t>广发证券</w:t>
            </w:r>
          </w:p>
        </w:tc>
        <w:tc>
          <w:tcPr>
            <w:tcW w:w="2340" w:type="dxa"/>
            <w:vAlign w:val="center"/>
          </w:tcPr>
          <w:p w:rsidR="00B06478" w:rsidRDefault="00C93125">
            <w:pPr>
              <w:jc w:val="right"/>
            </w:pPr>
            <w:r>
              <w:rPr>
                <w:bCs/>
                <w:color w:val="000000"/>
                <w:szCs w:val="21"/>
              </w:rPr>
              <w:t>238,110,650.01</w:t>
            </w:r>
          </w:p>
        </w:tc>
        <w:tc>
          <w:tcPr>
            <w:tcW w:w="1260" w:type="dxa"/>
            <w:vAlign w:val="center"/>
          </w:tcPr>
          <w:p w:rsidR="00B06478" w:rsidRDefault="00C93125">
            <w:pPr>
              <w:jc w:val="right"/>
            </w:pPr>
            <w:r>
              <w:rPr>
                <w:bCs/>
                <w:color w:val="000000"/>
                <w:szCs w:val="21"/>
              </w:rPr>
              <w:t>30.33%</w:t>
            </w:r>
          </w:p>
        </w:tc>
        <w:tc>
          <w:tcPr>
            <w:tcW w:w="2160" w:type="dxa"/>
            <w:vAlign w:val="center"/>
          </w:tcPr>
          <w:p w:rsidR="00B06478" w:rsidRDefault="00C93125">
            <w:pPr>
              <w:jc w:val="right"/>
            </w:pPr>
            <w:r>
              <w:rPr>
                <w:bCs/>
                <w:color w:val="000000"/>
                <w:szCs w:val="21"/>
              </w:rPr>
              <w:t>-</w:t>
            </w:r>
          </w:p>
        </w:tc>
        <w:tc>
          <w:tcPr>
            <w:tcW w:w="1260" w:type="dxa"/>
            <w:vAlign w:val="center"/>
          </w:tcPr>
          <w:p w:rsidR="00B06478" w:rsidRDefault="00C93125">
            <w:pPr>
              <w:jc w:val="right"/>
            </w:pPr>
            <w:r>
              <w:rPr>
                <w:bCs/>
                <w:color w:val="000000"/>
                <w:szCs w:val="21"/>
              </w:rPr>
              <w:t>-</w:t>
            </w:r>
          </w:p>
        </w:tc>
      </w:tr>
    </w:tbl>
    <w:p w:rsidR="001A59F9" w:rsidRPr="00A80EEF" w:rsidRDefault="001A59F9" w:rsidP="0038088B">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7.4.10.1.2</w:t>
      </w:r>
      <w:r w:rsidRPr="00A80EEF">
        <w:rPr>
          <w:rFonts w:asciiTheme="minorEastAsia" w:eastAsiaTheme="minorEastAsia" w:hAnsiTheme="minorEastAsia" w:hint="eastAsia"/>
          <w:b/>
          <w:color w:val="000000"/>
          <w:szCs w:val="21"/>
        </w:rPr>
        <w:t>权证交易</w:t>
      </w:r>
    </w:p>
    <w:p w:rsidR="001A59F9" w:rsidRPr="000944C0" w:rsidRDefault="00EB18B8"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本基金本报告期及上年度可比期间未发生通过关联方交易单元进行的权证交易。</w:t>
      </w:r>
    </w:p>
    <w:p w:rsidR="001A59F9" w:rsidRPr="00A80EEF" w:rsidRDefault="001A59F9" w:rsidP="0038088B">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7.4.10.1.3</w:t>
      </w:r>
      <w:r w:rsidRPr="00A80EEF">
        <w:rPr>
          <w:rFonts w:asciiTheme="minorEastAsia" w:eastAsiaTheme="minorEastAsia" w:hAnsiTheme="minorEastAsia" w:hint="eastAsia"/>
          <w:b/>
          <w:color w:val="000000"/>
          <w:szCs w:val="21"/>
        </w:rPr>
        <w:t>应支付关联方的佣金</w:t>
      </w:r>
    </w:p>
    <w:p w:rsidR="00E6469C" w:rsidRPr="00FA19BB" w:rsidRDefault="00E6469C" w:rsidP="00E6469C">
      <w:pPr>
        <w:wordWrap w:val="0"/>
        <w:ind w:right="105"/>
        <w:jc w:val="right"/>
        <w:rPr>
          <w:color w:val="000000"/>
          <w:kern w:val="0"/>
          <w:szCs w:val="21"/>
        </w:rPr>
      </w:pPr>
      <w:r w:rsidRPr="00FA19BB">
        <w:rPr>
          <w:color w:val="000000"/>
          <w:szCs w:val="21"/>
        </w:rPr>
        <w:t>金额单位</w:t>
      </w:r>
      <w:r w:rsidRPr="00FA19BB">
        <w:rPr>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E6469C" w:rsidRPr="00FA19BB" w:rsidTr="00544B63">
        <w:tc>
          <w:tcPr>
            <w:tcW w:w="2106" w:type="dxa"/>
            <w:vMerge w:val="restart"/>
            <w:vAlign w:val="center"/>
          </w:tcPr>
          <w:p w:rsidR="00E6469C" w:rsidRPr="00FA19BB" w:rsidRDefault="00E6469C" w:rsidP="00544B63">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E6469C" w:rsidRPr="00FA19BB" w:rsidRDefault="00E6469C" w:rsidP="00544B63">
            <w:pPr>
              <w:jc w:val="center"/>
              <w:rPr>
                <w:color w:val="000000"/>
                <w:szCs w:val="21"/>
              </w:rPr>
            </w:pPr>
            <w:r w:rsidRPr="00FA19BB">
              <w:rPr>
                <w:color w:val="000000"/>
                <w:szCs w:val="21"/>
              </w:rPr>
              <w:t>本期</w:t>
            </w:r>
          </w:p>
          <w:p w:rsidR="00E6469C" w:rsidRPr="00FA19BB" w:rsidRDefault="00E6469C" w:rsidP="00544B63">
            <w:pPr>
              <w:widowControl/>
              <w:autoSpaceDE w:val="0"/>
              <w:autoSpaceDN w:val="0"/>
              <w:ind w:right="-15"/>
              <w:jc w:val="center"/>
              <w:textAlignment w:val="bottom"/>
              <w:rPr>
                <w:color w:val="000000"/>
                <w:szCs w:val="21"/>
              </w:rPr>
            </w:pPr>
            <w:r w:rsidRPr="00FA19BB">
              <w:rPr>
                <w:szCs w:val="21"/>
              </w:rPr>
              <w:t>2019</w:t>
            </w:r>
            <w:r w:rsidRPr="00FA19BB">
              <w:rPr>
                <w:szCs w:val="21"/>
              </w:rPr>
              <w:t>年</w:t>
            </w:r>
            <w:r w:rsidRPr="00FA19BB">
              <w:rPr>
                <w:szCs w:val="21"/>
              </w:rPr>
              <w:t>1</w:t>
            </w:r>
            <w:r w:rsidRPr="00FA19BB">
              <w:rPr>
                <w:szCs w:val="21"/>
              </w:rPr>
              <w:t>月</w:t>
            </w:r>
            <w:r w:rsidRPr="00FA19BB">
              <w:rPr>
                <w:szCs w:val="21"/>
              </w:rPr>
              <w:t>1</w:t>
            </w:r>
            <w:r w:rsidRPr="00FA19BB">
              <w:rPr>
                <w:szCs w:val="21"/>
              </w:rPr>
              <w:t>日至</w:t>
            </w:r>
            <w:r w:rsidRPr="00FA19BB">
              <w:rPr>
                <w:szCs w:val="21"/>
              </w:rPr>
              <w:t>2019</w:t>
            </w:r>
            <w:r w:rsidRPr="00FA19BB">
              <w:rPr>
                <w:szCs w:val="21"/>
              </w:rPr>
              <w:t>年</w:t>
            </w:r>
            <w:r w:rsidRPr="00FA19BB">
              <w:rPr>
                <w:szCs w:val="21"/>
              </w:rPr>
              <w:t>12</w:t>
            </w:r>
            <w:r w:rsidRPr="00FA19BB">
              <w:rPr>
                <w:szCs w:val="21"/>
              </w:rPr>
              <w:t>月</w:t>
            </w:r>
            <w:r w:rsidRPr="00FA19BB">
              <w:rPr>
                <w:szCs w:val="21"/>
              </w:rPr>
              <w:t>31</w:t>
            </w:r>
            <w:r w:rsidRPr="00FA19BB">
              <w:rPr>
                <w:szCs w:val="21"/>
              </w:rPr>
              <w:t>日</w:t>
            </w:r>
          </w:p>
        </w:tc>
      </w:tr>
      <w:tr w:rsidR="00E6469C" w:rsidRPr="00FA19BB" w:rsidTr="00544B63">
        <w:tc>
          <w:tcPr>
            <w:tcW w:w="2106" w:type="dxa"/>
            <w:vMerge/>
            <w:vAlign w:val="center"/>
          </w:tcPr>
          <w:p w:rsidR="00E6469C" w:rsidRPr="00FA19BB" w:rsidRDefault="00E6469C" w:rsidP="00544B63">
            <w:pPr>
              <w:widowControl/>
              <w:jc w:val="left"/>
              <w:rPr>
                <w:bCs/>
                <w:color w:val="000000"/>
                <w:szCs w:val="21"/>
              </w:rPr>
            </w:pPr>
          </w:p>
        </w:tc>
        <w:tc>
          <w:tcPr>
            <w:tcW w:w="1854" w:type="dxa"/>
            <w:vAlign w:val="center"/>
          </w:tcPr>
          <w:p w:rsidR="00E6469C" w:rsidRPr="00FA19BB" w:rsidRDefault="00E6469C" w:rsidP="00544B63">
            <w:pPr>
              <w:autoSpaceDE w:val="0"/>
              <w:autoSpaceDN w:val="0"/>
              <w:jc w:val="center"/>
              <w:textAlignment w:val="bottom"/>
              <w:rPr>
                <w:color w:val="000000"/>
                <w:szCs w:val="21"/>
              </w:rPr>
            </w:pPr>
            <w:r w:rsidRPr="00FA19BB">
              <w:rPr>
                <w:color w:val="000000"/>
                <w:szCs w:val="21"/>
              </w:rPr>
              <w:t>当期</w:t>
            </w:r>
          </w:p>
          <w:p w:rsidR="00E6469C" w:rsidRPr="00FA19BB" w:rsidRDefault="00E6469C" w:rsidP="00544B63">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E6469C" w:rsidRPr="00FA19BB" w:rsidRDefault="00E6469C" w:rsidP="00544B63">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E6469C" w:rsidRPr="00FA19BB" w:rsidRDefault="00E6469C" w:rsidP="00544B63">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E6469C" w:rsidRPr="00FA19BB" w:rsidRDefault="00E6469C" w:rsidP="00544B63">
            <w:pPr>
              <w:autoSpaceDE w:val="0"/>
              <w:autoSpaceDN w:val="0"/>
              <w:jc w:val="center"/>
              <w:textAlignment w:val="bottom"/>
              <w:rPr>
                <w:color w:val="000000"/>
                <w:szCs w:val="21"/>
              </w:rPr>
            </w:pPr>
            <w:r w:rsidRPr="00FA19BB">
              <w:rPr>
                <w:color w:val="000000"/>
                <w:szCs w:val="21"/>
              </w:rPr>
              <w:t>占期末应付佣金总额的比例</w:t>
            </w:r>
          </w:p>
        </w:tc>
      </w:tr>
      <w:tr w:rsidR="00B06478">
        <w:tc>
          <w:tcPr>
            <w:tcW w:w="2106" w:type="dxa"/>
            <w:vAlign w:val="center"/>
          </w:tcPr>
          <w:p w:rsidR="00B06478" w:rsidRDefault="00C93125">
            <w:r>
              <w:rPr>
                <w:szCs w:val="21"/>
              </w:rPr>
              <w:t>广发证券</w:t>
            </w:r>
          </w:p>
        </w:tc>
        <w:tc>
          <w:tcPr>
            <w:tcW w:w="1854" w:type="dxa"/>
            <w:vAlign w:val="center"/>
          </w:tcPr>
          <w:p w:rsidR="00B06478" w:rsidRDefault="00C93125">
            <w:pPr>
              <w:jc w:val="right"/>
            </w:pPr>
            <w:r>
              <w:rPr>
                <w:szCs w:val="21"/>
              </w:rPr>
              <w:t>190,488.40</w:t>
            </w:r>
          </w:p>
        </w:tc>
        <w:tc>
          <w:tcPr>
            <w:tcW w:w="1300" w:type="dxa"/>
            <w:vAlign w:val="center"/>
          </w:tcPr>
          <w:p w:rsidR="00B06478" w:rsidRDefault="00C93125">
            <w:pPr>
              <w:jc w:val="right"/>
            </w:pPr>
            <w:r>
              <w:rPr>
                <w:szCs w:val="21"/>
              </w:rPr>
              <w:t>30.93%</w:t>
            </w:r>
          </w:p>
        </w:tc>
        <w:tc>
          <w:tcPr>
            <w:tcW w:w="2120" w:type="dxa"/>
            <w:vAlign w:val="center"/>
          </w:tcPr>
          <w:p w:rsidR="00B06478" w:rsidRDefault="00C93125">
            <w:pPr>
              <w:jc w:val="right"/>
            </w:pPr>
            <w:r>
              <w:rPr>
                <w:szCs w:val="21"/>
              </w:rPr>
              <w:t>-</w:t>
            </w:r>
          </w:p>
        </w:tc>
        <w:tc>
          <w:tcPr>
            <w:tcW w:w="1620" w:type="dxa"/>
            <w:vAlign w:val="center"/>
          </w:tcPr>
          <w:p w:rsidR="00B06478" w:rsidRDefault="00C93125">
            <w:pPr>
              <w:jc w:val="right"/>
            </w:pPr>
            <w:r>
              <w:rPr>
                <w:szCs w:val="21"/>
              </w:rPr>
              <w:t>-</w:t>
            </w:r>
          </w:p>
        </w:tc>
      </w:tr>
      <w:tr w:rsidR="00E6469C" w:rsidRPr="00FA19BB" w:rsidTr="00544B63">
        <w:tc>
          <w:tcPr>
            <w:tcW w:w="2106" w:type="dxa"/>
            <w:vMerge w:val="restart"/>
            <w:vAlign w:val="center"/>
          </w:tcPr>
          <w:p w:rsidR="00E6469C" w:rsidRPr="00FA19BB" w:rsidRDefault="00E6469C" w:rsidP="00544B63">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E6469C" w:rsidRPr="00FA19BB" w:rsidRDefault="00E6469C" w:rsidP="00544B63">
            <w:pPr>
              <w:jc w:val="center"/>
              <w:rPr>
                <w:color w:val="000000"/>
                <w:szCs w:val="21"/>
              </w:rPr>
            </w:pPr>
            <w:r w:rsidRPr="00FA19BB">
              <w:rPr>
                <w:color w:val="000000"/>
                <w:szCs w:val="21"/>
              </w:rPr>
              <w:t>上年度可比期间</w:t>
            </w:r>
          </w:p>
          <w:p w:rsidR="00E6469C" w:rsidRPr="00FA19BB" w:rsidRDefault="00E6469C" w:rsidP="00544B63">
            <w:pPr>
              <w:widowControl/>
              <w:autoSpaceDE w:val="0"/>
              <w:autoSpaceDN w:val="0"/>
              <w:ind w:right="-15"/>
              <w:jc w:val="center"/>
              <w:textAlignment w:val="bottom"/>
              <w:rPr>
                <w:color w:val="000000"/>
                <w:szCs w:val="21"/>
              </w:rPr>
            </w:pPr>
            <w:r w:rsidRPr="00FA19BB">
              <w:rPr>
                <w:color w:val="000000"/>
                <w:szCs w:val="21"/>
              </w:rPr>
              <w:t>2018</w:t>
            </w:r>
            <w:r w:rsidRPr="00FA19BB">
              <w:rPr>
                <w:color w:val="000000"/>
                <w:szCs w:val="21"/>
              </w:rPr>
              <w:t>年</w:t>
            </w:r>
            <w:r w:rsidRPr="00FA19BB">
              <w:rPr>
                <w:color w:val="000000"/>
                <w:szCs w:val="21"/>
              </w:rPr>
              <w:t>1</w:t>
            </w:r>
            <w:r w:rsidRPr="00FA19BB">
              <w:rPr>
                <w:color w:val="000000"/>
                <w:szCs w:val="21"/>
              </w:rPr>
              <w:t>月</w:t>
            </w:r>
            <w:r w:rsidRPr="00FA19BB">
              <w:rPr>
                <w:color w:val="000000"/>
                <w:szCs w:val="21"/>
              </w:rPr>
              <w:t>1</w:t>
            </w:r>
            <w:r w:rsidRPr="00FA19BB">
              <w:rPr>
                <w:color w:val="000000"/>
                <w:szCs w:val="21"/>
              </w:rPr>
              <w:t>日至</w:t>
            </w:r>
            <w:r w:rsidRPr="00FA19BB">
              <w:rPr>
                <w:color w:val="000000"/>
                <w:szCs w:val="21"/>
              </w:rPr>
              <w:t>2018</w:t>
            </w:r>
            <w:r w:rsidRPr="00FA19BB">
              <w:rPr>
                <w:color w:val="000000"/>
                <w:szCs w:val="21"/>
              </w:rPr>
              <w:t>年</w:t>
            </w:r>
            <w:r w:rsidRPr="00FA19BB">
              <w:rPr>
                <w:color w:val="000000"/>
                <w:szCs w:val="21"/>
              </w:rPr>
              <w:t>12</w:t>
            </w:r>
            <w:r w:rsidRPr="00FA19BB">
              <w:rPr>
                <w:color w:val="000000"/>
                <w:szCs w:val="21"/>
              </w:rPr>
              <w:t>月</w:t>
            </w:r>
            <w:r w:rsidRPr="00FA19BB">
              <w:rPr>
                <w:color w:val="000000"/>
                <w:szCs w:val="21"/>
              </w:rPr>
              <w:t>31</w:t>
            </w:r>
            <w:r w:rsidRPr="00FA19BB">
              <w:rPr>
                <w:color w:val="000000"/>
                <w:szCs w:val="21"/>
              </w:rPr>
              <w:t>日</w:t>
            </w:r>
          </w:p>
        </w:tc>
      </w:tr>
      <w:tr w:rsidR="00E6469C" w:rsidRPr="00FA19BB" w:rsidTr="00544B63">
        <w:tc>
          <w:tcPr>
            <w:tcW w:w="2106" w:type="dxa"/>
            <w:vMerge/>
            <w:vAlign w:val="center"/>
          </w:tcPr>
          <w:p w:rsidR="00E6469C" w:rsidRPr="00FA19BB" w:rsidRDefault="00E6469C" w:rsidP="00544B63">
            <w:pPr>
              <w:widowControl/>
              <w:jc w:val="left"/>
              <w:rPr>
                <w:bCs/>
                <w:color w:val="000000"/>
                <w:szCs w:val="21"/>
              </w:rPr>
            </w:pPr>
          </w:p>
        </w:tc>
        <w:tc>
          <w:tcPr>
            <w:tcW w:w="1854" w:type="dxa"/>
            <w:vAlign w:val="center"/>
          </w:tcPr>
          <w:p w:rsidR="00E6469C" w:rsidRPr="00FA19BB" w:rsidRDefault="00E6469C" w:rsidP="00544B63">
            <w:pPr>
              <w:autoSpaceDE w:val="0"/>
              <w:autoSpaceDN w:val="0"/>
              <w:jc w:val="center"/>
              <w:textAlignment w:val="bottom"/>
              <w:rPr>
                <w:color w:val="000000"/>
                <w:szCs w:val="21"/>
              </w:rPr>
            </w:pPr>
            <w:r w:rsidRPr="00FA19BB">
              <w:rPr>
                <w:color w:val="000000"/>
                <w:szCs w:val="21"/>
              </w:rPr>
              <w:t>当期</w:t>
            </w:r>
          </w:p>
          <w:p w:rsidR="00E6469C" w:rsidRPr="00FA19BB" w:rsidRDefault="00E6469C" w:rsidP="00544B63">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E6469C" w:rsidRPr="00FA19BB" w:rsidRDefault="00E6469C" w:rsidP="00544B63">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E6469C" w:rsidRPr="00FA19BB" w:rsidRDefault="00E6469C" w:rsidP="00544B63">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E6469C" w:rsidRPr="00FA19BB" w:rsidRDefault="00E6469C" w:rsidP="00544B63">
            <w:pPr>
              <w:autoSpaceDE w:val="0"/>
              <w:autoSpaceDN w:val="0"/>
              <w:jc w:val="center"/>
              <w:textAlignment w:val="bottom"/>
              <w:rPr>
                <w:color w:val="000000"/>
                <w:szCs w:val="21"/>
              </w:rPr>
            </w:pPr>
            <w:r w:rsidRPr="00FA19BB">
              <w:rPr>
                <w:color w:val="000000"/>
                <w:szCs w:val="21"/>
              </w:rPr>
              <w:t>占期末应付佣金总额的比例</w:t>
            </w:r>
          </w:p>
        </w:tc>
      </w:tr>
      <w:tr w:rsidR="00B06478">
        <w:tc>
          <w:tcPr>
            <w:tcW w:w="2106" w:type="dxa"/>
            <w:vAlign w:val="center"/>
          </w:tcPr>
          <w:p w:rsidR="00B06478" w:rsidRDefault="00C93125">
            <w:pPr>
              <w:jc w:val="center"/>
            </w:pPr>
            <w:r>
              <w:rPr>
                <w:szCs w:val="21"/>
              </w:rPr>
              <w:t>-</w:t>
            </w:r>
          </w:p>
        </w:tc>
        <w:tc>
          <w:tcPr>
            <w:tcW w:w="1854" w:type="dxa"/>
            <w:vAlign w:val="center"/>
          </w:tcPr>
          <w:p w:rsidR="00B06478" w:rsidRDefault="00C93125">
            <w:pPr>
              <w:jc w:val="center"/>
            </w:pPr>
            <w:r>
              <w:rPr>
                <w:szCs w:val="21"/>
              </w:rPr>
              <w:t>-</w:t>
            </w:r>
          </w:p>
        </w:tc>
        <w:tc>
          <w:tcPr>
            <w:tcW w:w="1300" w:type="dxa"/>
            <w:vAlign w:val="center"/>
          </w:tcPr>
          <w:p w:rsidR="00B06478" w:rsidRDefault="00C93125">
            <w:pPr>
              <w:jc w:val="center"/>
            </w:pPr>
            <w:r>
              <w:rPr>
                <w:szCs w:val="21"/>
              </w:rPr>
              <w:t>-</w:t>
            </w:r>
          </w:p>
        </w:tc>
        <w:tc>
          <w:tcPr>
            <w:tcW w:w="2120" w:type="dxa"/>
            <w:vAlign w:val="center"/>
          </w:tcPr>
          <w:p w:rsidR="00B06478" w:rsidRDefault="00C93125">
            <w:pPr>
              <w:jc w:val="center"/>
            </w:pPr>
            <w:r>
              <w:rPr>
                <w:szCs w:val="21"/>
              </w:rPr>
              <w:t>-</w:t>
            </w:r>
          </w:p>
        </w:tc>
        <w:tc>
          <w:tcPr>
            <w:tcW w:w="1620" w:type="dxa"/>
            <w:vAlign w:val="center"/>
          </w:tcPr>
          <w:p w:rsidR="00B06478" w:rsidRDefault="00C93125">
            <w:pPr>
              <w:jc w:val="center"/>
            </w:pPr>
            <w:r>
              <w:rPr>
                <w:szCs w:val="21"/>
              </w:rPr>
              <w:t>-</w:t>
            </w:r>
          </w:p>
        </w:tc>
      </w:tr>
    </w:tbl>
    <w:p w:rsidR="00B06478" w:rsidRDefault="00C93125">
      <w:pPr>
        <w:widowControl/>
        <w:ind w:firstLineChars="200" w:firstLine="420"/>
        <w:jc w:val="left"/>
        <w:rPr>
          <w:kern w:val="0"/>
          <w:szCs w:val="21"/>
        </w:rPr>
      </w:pPr>
      <w:r>
        <w:rPr>
          <w:kern w:val="0"/>
          <w:szCs w:val="21"/>
        </w:rPr>
        <w:t>注：上述佣金按市场佣金率计算</w:t>
      </w:r>
      <w:r>
        <w:rPr>
          <w:kern w:val="0"/>
          <w:szCs w:val="21"/>
        </w:rPr>
        <w:t>,</w:t>
      </w:r>
      <w:r>
        <w:rPr>
          <w:kern w:val="0"/>
          <w:szCs w:val="21"/>
        </w:rPr>
        <w:t>以扣除由中国证券登记结算有限责任公司收取的证管费、经手费和适用期间内由券商承担的证券结算风险基金后的净额列示。债券及权证交易不计佣金。</w:t>
      </w:r>
    </w:p>
    <w:p w:rsidR="001A59F9" w:rsidRPr="004467FC" w:rsidRDefault="00E6469C" w:rsidP="00E6469C">
      <w:pPr>
        <w:widowControl/>
        <w:ind w:firstLineChars="200" w:firstLine="420"/>
        <w:jc w:val="left"/>
        <w:rPr>
          <w:kern w:val="0"/>
          <w:szCs w:val="21"/>
        </w:rPr>
      </w:pPr>
      <w:r w:rsidRPr="00FA19BB">
        <w:rPr>
          <w:kern w:val="0"/>
          <w:szCs w:val="21"/>
        </w:rPr>
        <w:t>该类佣金协议的服务范围还包括佣金收取方为本基金提供的证券投资研究成果和市场信息服务等。</w:t>
      </w:r>
    </w:p>
    <w:p w:rsidR="001A59F9" w:rsidRPr="00A80EEF" w:rsidRDefault="001A59F9" w:rsidP="0038088B">
      <w:pPr>
        <w:autoSpaceDE w:val="0"/>
        <w:autoSpaceDN w:val="0"/>
        <w:adjustRightInd w:val="0"/>
        <w:spacing w:line="360" w:lineRule="auto"/>
        <w:jc w:val="left"/>
        <w:rPr>
          <w:rFonts w:asciiTheme="minorEastAsia" w:eastAsiaTheme="minorEastAsia" w:hAnsiTheme="minorEastAsia"/>
          <w:b/>
          <w:color w:val="000000"/>
          <w:kern w:val="0"/>
          <w:szCs w:val="21"/>
        </w:rPr>
      </w:pPr>
      <w:r w:rsidRPr="00A80EEF">
        <w:rPr>
          <w:rFonts w:asciiTheme="minorEastAsia" w:eastAsiaTheme="minorEastAsia" w:hAnsiTheme="minorEastAsia"/>
          <w:b/>
          <w:bCs/>
          <w:color w:val="000000"/>
          <w:kern w:val="0"/>
          <w:szCs w:val="21"/>
        </w:rPr>
        <w:t>7.4.10.2</w:t>
      </w:r>
      <w:r w:rsidRPr="00A80EEF">
        <w:rPr>
          <w:rFonts w:asciiTheme="minorEastAsia" w:eastAsiaTheme="minorEastAsia" w:hAnsiTheme="minorEastAsia" w:hint="eastAsia"/>
          <w:b/>
          <w:color w:val="000000"/>
          <w:kern w:val="0"/>
          <w:szCs w:val="21"/>
        </w:rPr>
        <w:t>关联方报酬</w:t>
      </w:r>
    </w:p>
    <w:p w:rsidR="001A59F9" w:rsidRPr="00A80EEF" w:rsidRDefault="001A59F9" w:rsidP="0038088B">
      <w:pPr>
        <w:autoSpaceDE w:val="0"/>
        <w:autoSpaceDN w:val="0"/>
        <w:adjustRightInd w:val="0"/>
        <w:spacing w:line="360" w:lineRule="auto"/>
        <w:jc w:val="left"/>
        <w:rPr>
          <w:rFonts w:asciiTheme="minorEastAsia" w:eastAsiaTheme="minorEastAsia" w:hAnsiTheme="minorEastAsia"/>
          <w:b/>
          <w:color w:val="000000"/>
          <w:kern w:val="0"/>
          <w:szCs w:val="21"/>
        </w:rPr>
      </w:pPr>
      <w:r w:rsidRPr="00A80EEF">
        <w:rPr>
          <w:rFonts w:asciiTheme="minorEastAsia" w:eastAsiaTheme="minorEastAsia" w:hAnsiTheme="minorEastAsia"/>
          <w:b/>
          <w:bCs/>
          <w:color w:val="000000"/>
          <w:kern w:val="0"/>
          <w:szCs w:val="21"/>
        </w:rPr>
        <w:t>7.4.10.2.1</w:t>
      </w:r>
      <w:r w:rsidRPr="00A80EEF">
        <w:rPr>
          <w:rFonts w:asciiTheme="minorEastAsia" w:eastAsiaTheme="minorEastAsia" w:hAnsiTheme="minorEastAsia" w:hint="eastAsia"/>
          <w:b/>
          <w:color w:val="000000"/>
          <w:kern w:val="0"/>
          <w:szCs w:val="21"/>
        </w:rPr>
        <w:t>基金管理费</w:t>
      </w:r>
    </w:p>
    <w:p w:rsidR="001A59F9" w:rsidRPr="000944C0"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944C0">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944C0" w:rsidTr="000F5396">
        <w:tc>
          <w:tcPr>
            <w:tcW w:w="3686"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项目</w:t>
            </w:r>
          </w:p>
        </w:tc>
        <w:tc>
          <w:tcPr>
            <w:tcW w:w="2657" w:type="dxa"/>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本期</w:t>
            </w:r>
          </w:p>
          <w:p w:rsidR="001A59F9" w:rsidRPr="000944C0" w:rsidRDefault="00F64FAD" w:rsidP="00026C9C">
            <w:pPr>
              <w:widowControl/>
              <w:autoSpaceDE w:val="0"/>
              <w:autoSpaceDN w:val="0"/>
              <w:spacing w:line="360" w:lineRule="auto"/>
              <w:ind w:right="-15"/>
              <w:jc w:val="center"/>
              <w:textAlignment w:val="bottom"/>
              <w:rPr>
                <w:rFonts w:eastAsiaTheme="minorEastAsia"/>
                <w:color w:val="000000"/>
                <w:szCs w:val="21"/>
              </w:rPr>
            </w:pPr>
            <w:r w:rsidRPr="000944C0">
              <w:rPr>
                <w:rFonts w:eastAsiaTheme="minorEastAsia"/>
                <w:color w:val="000000"/>
                <w:szCs w:val="21"/>
              </w:rPr>
              <w:t>2019</w:t>
            </w:r>
            <w:r w:rsidRPr="000944C0">
              <w:rPr>
                <w:rFonts w:eastAsiaTheme="minorEastAsia"/>
                <w:color w:val="000000"/>
                <w:szCs w:val="21"/>
              </w:rPr>
              <w:t>年</w:t>
            </w:r>
            <w:r w:rsidRPr="000944C0">
              <w:rPr>
                <w:rFonts w:eastAsiaTheme="minorEastAsia"/>
                <w:color w:val="000000"/>
                <w:szCs w:val="21"/>
              </w:rPr>
              <w:t>1</w:t>
            </w:r>
            <w:r w:rsidRPr="000944C0">
              <w:rPr>
                <w:rFonts w:eastAsiaTheme="minorEastAsia"/>
                <w:color w:val="000000"/>
                <w:szCs w:val="21"/>
              </w:rPr>
              <w:t>月</w:t>
            </w:r>
            <w:r w:rsidRPr="000944C0">
              <w:rPr>
                <w:rFonts w:eastAsiaTheme="minorEastAsia"/>
                <w:color w:val="000000"/>
                <w:szCs w:val="21"/>
              </w:rPr>
              <w:t>1</w:t>
            </w:r>
            <w:r w:rsidRPr="000944C0">
              <w:rPr>
                <w:rFonts w:eastAsiaTheme="minorEastAsia"/>
                <w:color w:val="000000"/>
                <w:szCs w:val="21"/>
              </w:rPr>
              <w:t>日</w:t>
            </w:r>
            <w:r w:rsidR="001A59F9" w:rsidRPr="000944C0">
              <w:rPr>
                <w:rFonts w:eastAsiaTheme="minorEastAsia"/>
                <w:color w:val="000000"/>
                <w:szCs w:val="21"/>
              </w:rPr>
              <w:t>至</w:t>
            </w:r>
            <w:r w:rsidRPr="000944C0">
              <w:rPr>
                <w:rFonts w:eastAsiaTheme="minorEastAsia"/>
                <w:color w:val="000000"/>
                <w:szCs w:val="21"/>
              </w:rPr>
              <w:t>2019</w:t>
            </w:r>
            <w:r w:rsidRPr="000944C0">
              <w:rPr>
                <w:rFonts w:eastAsiaTheme="minorEastAsia"/>
                <w:color w:val="000000"/>
                <w:szCs w:val="21"/>
              </w:rPr>
              <w:t>年</w:t>
            </w:r>
            <w:r w:rsidRPr="000944C0">
              <w:rPr>
                <w:rFonts w:eastAsiaTheme="minorEastAsia"/>
                <w:color w:val="000000"/>
                <w:szCs w:val="21"/>
              </w:rPr>
              <w:t>12</w:t>
            </w:r>
            <w:r w:rsidRPr="000944C0">
              <w:rPr>
                <w:rFonts w:eastAsiaTheme="minorEastAsia"/>
                <w:color w:val="000000"/>
                <w:szCs w:val="21"/>
              </w:rPr>
              <w:t>月</w:t>
            </w:r>
            <w:r w:rsidRPr="000944C0">
              <w:rPr>
                <w:rFonts w:eastAsiaTheme="minorEastAsia"/>
                <w:color w:val="000000"/>
                <w:szCs w:val="21"/>
              </w:rPr>
              <w:t>31</w:t>
            </w:r>
            <w:r w:rsidRPr="000944C0">
              <w:rPr>
                <w:rFonts w:eastAsiaTheme="minorEastAsia"/>
                <w:color w:val="000000"/>
                <w:szCs w:val="21"/>
              </w:rPr>
              <w:t>日</w:t>
            </w:r>
          </w:p>
        </w:tc>
        <w:tc>
          <w:tcPr>
            <w:tcW w:w="2657" w:type="dxa"/>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上年度可比期间</w:t>
            </w:r>
          </w:p>
          <w:p w:rsidR="001A59F9" w:rsidRPr="000944C0"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944C0">
              <w:rPr>
                <w:rFonts w:eastAsiaTheme="minorEastAsia"/>
                <w:color w:val="000000"/>
                <w:szCs w:val="21"/>
              </w:rPr>
              <w:t>2018</w:t>
            </w:r>
            <w:r w:rsidRPr="000944C0">
              <w:rPr>
                <w:rFonts w:eastAsiaTheme="minorEastAsia"/>
                <w:color w:val="000000"/>
                <w:szCs w:val="21"/>
              </w:rPr>
              <w:t>年</w:t>
            </w:r>
            <w:r w:rsidRPr="000944C0">
              <w:rPr>
                <w:rFonts w:eastAsiaTheme="minorEastAsia"/>
                <w:color w:val="000000"/>
                <w:szCs w:val="21"/>
              </w:rPr>
              <w:t>1</w:t>
            </w:r>
            <w:r w:rsidRPr="000944C0">
              <w:rPr>
                <w:rFonts w:eastAsiaTheme="minorEastAsia"/>
                <w:color w:val="000000"/>
                <w:szCs w:val="21"/>
              </w:rPr>
              <w:t>月</w:t>
            </w:r>
            <w:r w:rsidRPr="000944C0">
              <w:rPr>
                <w:rFonts w:eastAsiaTheme="minorEastAsia"/>
                <w:color w:val="000000"/>
                <w:szCs w:val="21"/>
              </w:rPr>
              <w:t>1</w:t>
            </w:r>
            <w:r w:rsidRPr="000944C0">
              <w:rPr>
                <w:rFonts w:eastAsiaTheme="minorEastAsia"/>
                <w:color w:val="000000"/>
                <w:szCs w:val="21"/>
              </w:rPr>
              <w:t>日至</w:t>
            </w:r>
            <w:r w:rsidRPr="000944C0">
              <w:rPr>
                <w:rFonts w:eastAsiaTheme="minorEastAsia"/>
                <w:color w:val="000000"/>
                <w:szCs w:val="21"/>
              </w:rPr>
              <w:t>2018</w:t>
            </w:r>
            <w:r w:rsidRPr="000944C0">
              <w:rPr>
                <w:rFonts w:eastAsiaTheme="minorEastAsia"/>
                <w:color w:val="000000"/>
                <w:szCs w:val="21"/>
              </w:rPr>
              <w:t>年</w:t>
            </w:r>
            <w:r w:rsidRPr="000944C0">
              <w:rPr>
                <w:rFonts w:eastAsiaTheme="minorEastAsia"/>
                <w:color w:val="000000"/>
                <w:szCs w:val="21"/>
              </w:rPr>
              <w:t>12</w:t>
            </w:r>
            <w:r w:rsidRPr="000944C0">
              <w:rPr>
                <w:rFonts w:eastAsiaTheme="minorEastAsia"/>
                <w:color w:val="000000"/>
                <w:szCs w:val="21"/>
              </w:rPr>
              <w:t>月</w:t>
            </w:r>
            <w:r w:rsidRPr="000944C0">
              <w:rPr>
                <w:rFonts w:eastAsiaTheme="minorEastAsia"/>
                <w:color w:val="000000"/>
                <w:szCs w:val="21"/>
              </w:rPr>
              <w:t>31</w:t>
            </w:r>
            <w:r w:rsidRPr="000944C0">
              <w:rPr>
                <w:rFonts w:eastAsiaTheme="minorEastAsia"/>
                <w:color w:val="000000"/>
                <w:szCs w:val="21"/>
              </w:rPr>
              <w:t>日</w:t>
            </w:r>
          </w:p>
        </w:tc>
      </w:tr>
      <w:tr w:rsidR="001A59F9" w:rsidRPr="000944C0" w:rsidTr="00C657A6">
        <w:tc>
          <w:tcPr>
            <w:tcW w:w="3686" w:type="dxa"/>
            <w:vAlign w:val="center"/>
          </w:tcPr>
          <w:p w:rsidR="001A59F9" w:rsidRPr="000944C0" w:rsidRDefault="001A59F9" w:rsidP="00C657A6">
            <w:pPr>
              <w:spacing w:line="360" w:lineRule="auto"/>
              <w:rPr>
                <w:rFonts w:eastAsiaTheme="minorEastAsia"/>
                <w:color w:val="000000"/>
                <w:szCs w:val="21"/>
              </w:rPr>
            </w:pPr>
            <w:r w:rsidRPr="000944C0">
              <w:rPr>
                <w:rFonts w:eastAsiaTheme="minorEastAsia"/>
                <w:szCs w:val="21"/>
              </w:rPr>
              <w:t>当期发生的基金应支付的管理费</w:t>
            </w:r>
          </w:p>
        </w:tc>
        <w:tc>
          <w:tcPr>
            <w:tcW w:w="2657" w:type="dxa"/>
            <w:vAlign w:val="center"/>
          </w:tcPr>
          <w:p w:rsidR="001A59F9" w:rsidRPr="000944C0" w:rsidRDefault="001A59F9" w:rsidP="00C657A6">
            <w:pPr>
              <w:spacing w:line="360" w:lineRule="auto"/>
              <w:jc w:val="right"/>
              <w:rPr>
                <w:rFonts w:eastAsiaTheme="minorEastAsia"/>
                <w:szCs w:val="21"/>
              </w:rPr>
            </w:pPr>
            <w:r w:rsidRPr="000944C0">
              <w:rPr>
                <w:rFonts w:eastAsiaTheme="minorEastAsia"/>
                <w:szCs w:val="21"/>
              </w:rPr>
              <w:t>7,655,937.57</w:t>
            </w:r>
          </w:p>
        </w:tc>
        <w:tc>
          <w:tcPr>
            <w:tcW w:w="2657" w:type="dxa"/>
            <w:vAlign w:val="center"/>
          </w:tcPr>
          <w:p w:rsidR="001A59F9" w:rsidRPr="000944C0" w:rsidRDefault="001A59F9" w:rsidP="00C657A6">
            <w:pPr>
              <w:spacing w:line="360" w:lineRule="auto"/>
              <w:jc w:val="right"/>
              <w:rPr>
                <w:rFonts w:eastAsiaTheme="minorEastAsia"/>
                <w:szCs w:val="21"/>
              </w:rPr>
            </w:pPr>
            <w:r w:rsidRPr="000944C0">
              <w:rPr>
                <w:rFonts w:eastAsiaTheme="minorEastAsia"/>
                <w:szCs w:val="21"/>
              </w:rPr>
              <w:t>5,053,406.83</w:t>
            </w:r>
          </w:p>
        </w:tc>
      </w:tr>
      <w:tr w:rsidR="001A59F9" w:rsidRPr="000944C0" w:rsidTr="00C657A6">
        <w:tc>
          <w:tcPr>
            <w:tcW w:w="3686" w:type="dxa"/>
            <w:vAlign w:val="center"/>
          </w:tcPr>
          <w:p w:rsidR="001A59F9" w:rsidRPr="000944C0" w:rsidRDefault="001A59F9" w:rsidP="00C657A6">
            <w:pPr>
              <w:spacing w:line="360" w:lineRule="auto"/>
              <w:rPr>
                <w:rFonts w:eastAsiaTheme="minorEastAsia"/>
                <w:color w:val="000000"/>
                <w:szCs w:val="21"/>
              </w:rPr>
            </w:pPr>
            <w:r w:rsidRPr="000944C0">
              <w:rPr>
                <w:rFonts w:eastAsiaTheme="minorEastAsia"/>
                <w:szCs w:val="21"/>
              </w:rPr>
              <w:t>其中：支付销售机构的客户维护费</w:t>
            </w:r>
          </w:p>
        </w:tc>
        <w:tc>
          <w:tcPr>
            <w:tcW w:w="2657" w:type="dxa"/>
            <w:vAlign w:val="center"/>
          </w:tcPr>
          <w:p w:rsidR="001A59F9" w:rsidRPr="000944C0" w:rsidRDefault="001A59F9" w:rsidP="00C657A6">
            <w:pPr>
              <w:spacing w:line="360" w:lineRule="auto"/>
              <w:jc w:val="right"/>
              <w:rPr>
                <w:rFonts w:eastAsiaTheme="minorEastAsia"/>
                <w:szCs w:val="21"/>
              </w:rPr>
            </w:pPr>
            <w:r w:rsidRPr="000944C0">
              <w:rPr>
                <w:rFonts w:eastAsiaTheme="minorEastAsia"/>
                <w:szCs w:val="21"/>
              </w:rPr>
              <w:t>2,058,535.33</w:t>
            </w:r>
          </w:p>
        </w:tc>
        <w:tc>
          <w:tcPr>
            <w:tcW w:w="2657" w:type="dxa"/>
            <w:vAlign w:val="center"/>
          </w:tcPr>
          <w:p w:rsidR="001A59F9" w:rsidRPr="000944C0" w:rsidRDefault="001A59F9" w:rsidP="00C657A6">
            <w:pPr>
              <w:spacing w:line="360" w:lineRule="auto"/>
              <w:jc w:val="right"/>
              <w:rPr>
                <w:rFonts w:eastAsiaTheme="minorEastAsia"/>
                <w:szCs w:val="21"/>
              </w:rPr>
            </w:pPr>
            <w:r w:rsidRPr="000944C0">
              <w:rPr>
                <w:rFonts w:eastAsiaTheme="minorEastAsia"/>
                <w:szCs w:val="21"/>
              </w:rPr>
              <w:t>1,523,658.59</w:t>
            </w:r>
          </w:p>
        </w:tc>
      </w:tr>
    </w:tbl>
    <w:p w:rsidR="00B06478" w:rsidRDefault="00C93125">
      <w:pPr>
        <w:tabs>
          <w:tab w:val="left" w:pos="426"/>
        </w:tabs>
        <w:spacing w:line="360" w:lineRule="auto"/>
        <w:ind w:firstLineChars="200" w:firstLine="420"/>
        <w:rPr>
          <w:rFonts w:eastAsiaTheme="minorEastAsia"/>
          <w:kern w:val="0"/>
          <w:szCs w:val="21"/>
        </w:rPr>
      </w:pPr>
      <w:r>
        <w:rPr>
          <w:rFonts w:eastAsiaTheme="minorEastAsia"/>
          <w:kern w:val="0"/>
          <w:szCs w:val="21"/>
        </w:rPr>
        <w:t>注：本基金的管理费按前一日基金资产净值的</w:t>
      </w:r>
      <w:r>
        <w:rPr>
          <w:rFonts w:eastAsiaTheme="minorEastAsia"/>
          <w:kern w:val="0"/>
          <w:szCs w:val="21"/>
        </w:rPr>
        <w:t>1.0%</w:t>
      </w:r>
      <w:r>
        <w:rPr>
          <w:rFonts w:eastAsiaTheme="minorEastAsia"/>
          <w:kern w:val="0"/>
          <w:szCs w:val="21"/>
        </w:rPr>
        <w:t>年费率计提。管理费的计算方法如下：</w:t>
      </w:r>
      <w:r>
        <w:rPr>
          <w:rFonts w:eastAsiaTheme="minorEastAsia"/>
          <w:kern w:val="0"/>
          <w:szCs w:val="21"/>
        </w:rPr>
        <w:t xml:space="preserve"> </w:t>
      </w:r>
    </w:p>
    <w:p w:rsidR="00B06478" w:rsidRDefault="00C93125">
      <w:pPr>
        <w:tabs>
          <w:tab w:val="left" w:pos="426"/>
        </w:tabs>
        <w:spacing w:line="360" w:lineRule="auto"/>
        <w:ind w:firstLineChars="200" w:firstLine="420"/>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E×1.0%÷</w:t>
      </w:r>
      <w:r>
        <w:rPr>
          <w:rFonts w:eastAsiaTheme="minorEastAsia"/>
          <w:kern w:val="0"/>
          <w:szCs w:val="21"/>
        </w:rPr>
        <w:t>当年天数</w:t>
      </w:r>
      <w:r>
        <w:rPr>
          <w:rFonts w:eastAsiaTheme="minorEastAsia"/>
          <w:kern w:val="0"/>
          <w:szCs w:val="21"/>
        </w:rPr>
        <w:t xml:space="preserve"> </w:t>
      </w:r>
    </w:p>
    <w:p w:rsidR="00B06478" w:rsidRDefault="00C93125">
      <w:pPr>
        <w:tabs>
          <w:tab w:val="left" w:pos="426"/>
        </w:tabs>
        <w:spacing w:line="360" w:lineRule="auto"/>
        <w:ind w:firstLineChars="200" w:firstLine="420"/>
        <w:rPr>
          <w:rFonts w:eastAsiaTheme="minorEastAsia"/>
          <w:kern w:val="0"/>
          <w:szCs w:val="21"/>
        </w:rPr>
      </w:pPr>
      <w:r>
        <w:rPr>
          <w:rFonts w:eastAsiaTheme="minorEastAsia"/>
          <w:kern w:val="0"/>
          <w:szCs w:val="21"/>
        </w:rPr>
        <w:t>H</w:t>
      </w:r>
      <w:r>
        <w:rPr>
          <w:rFonts w:eastAsiaTheme="minorEastAsia"/>
          <w:kern w:val="0"/>
          <w:szCs w:val="21"/>
        </w:rPr>
        <w:t>为每日应计提的基金管理费</w:t>
      </w:r>
      <w:r>
        <w:rPr>
          <w:rFonts w:eastAsiaTheme="minorEastAsia"/>
          <w:kern w:val="0"/>
          <w:szCs w:val="21"/>
        </w:rPr>
        <w:t xml:space="preserve"> </w:t>
      </w:r>
    </w:p>
    <w:p w:rsidR="00B06478" w:rsidRDefault="00C93125">
      <w:pPr>
        <w:tabs>
          <w:tab w:val="left" w:pos="426"/>
        </w:tabs>
        <w:spacing w:line="360" w:lineRule="auto"/>
        <w:ind w:firstLineChars="200" w:firstLine="420"/>
        <w:rPr>
          <w:rFonts w:eastAsiaTheme="minorEastAsia"/>
          <w:kern w:val="0"/>
          <w:szCs w:val="21"/>
        </w:rPr>
      </w:pPr>
      <w:r>
        <w:rPr>
          <w:rFonts w:eastAsiaTheme="minorEastAsia"/>
          <w:kern w:val="0"/>
          <w:szCs w:val="21"/>
        </w:rPr>
        <w:t>E</w:t>
      </w:r>
      <w:r>
        <w:rPr>
          <w:rFonts w:eastAsiaTheme="minorEastAsia"/>
          <w:kern w:val="0"/>
          <w:szCs w:val="21"/>
        </w:rPr>
        <w:t>为前一日的基金资产净值</w:t>
      </w:r>
      <w:r>
        <w:rPr>
          <w:rFonts w:eastAsiaTheme="minorEastAsia"/>
          <w:kern w:val="0"/>
          <w:szCs w:val="21"/>
        </w:rPr>
        <w:t xml:space="preserve"> </w:t>
      </w:r>
    </w:p>
    <w:p w:rsidR="001A59F9" w:rsidRPr="000944C0" w:rsidRDefault="001A59F9"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基金管理费每日计提，按月支付。由基金托管人根据与基金管理人核对一致的财务数据，自动在月初</w:t>
      </w:r>
      <w:r w:rsidRPr="00920B0D">
        <w:rPr>
          <w:rFonts w:eastAsiaTheme="minorEastAsia"/>
          <w:kern w:val="0"/>
          <w:szCs w:val="21"/>
        </w:rPr>
        <w:t>5</w:t>
      </w:r>
      <w:r w:rsidRPr="00920B0D">
        <w:rPr>
          <w:rFonts w:eastAsiaTheme="minorEastAsia"/>
          <w:kern w:val="0"/>
          <w:szCs w:val="21"/>
        </w:rPr>
        <w:t>个工作日内、按照指定的账户路径进行资金支付，基金管理人无需再出具资金划拨指令。若遇法定节假日、休息日等，支付日期顺延。</w:t>
      </w:r>
    </w:p>
    <w:p w:rsidR="001A59F9" w:rsidRPr="00A80EEF" w:rsidRDefault="001A59F9" w:rsidP="0038088B">
      <w:pPr>
        <w:autoSpaceDE w:val="0"/>
        <w:autoSpaceDN w:val="0"/>
        <w:adjustRightInd w:val="0"/>
        <w:spacing w:line="360" w:lineRule="auto"/>
        <w:jc w:val="left"/>
        <w:rPr>
          <w:rFonts w:asciiTheme="minorEastAsia" w:eastAsiaTheme="minorEastAsia" w:hAnsiTheme="minorEastAsia"/>
          <w:b/>
          <w:color w:val="000000"/>
          <w:kern w:val="0"/>
          <w:szCs w:val="21"/>
        </w:rPr>
      </w:pPr>
      <w:r w:rsidRPr="00A80EEF">
        <w:rPr>
          <w:rFonts w:asciiTheme="minorEastAsia" w:eastAsiaTheme="minorEastAsia" w:hAnsiTheme="minorEastAsia"/>
          <w:b/>
          <w:bCs/>
          <w:color w:val="000000"/>
          <w:kern w:val="0"/>
          <w:szCs w:val="21"/>
        </w:rPr>
        <w:t>7.4.10.2.2</w:t>
      </w:r>
      <w:r w:rsidRPr="00A80EEF">
        <w:rPr>
          <w:rFonts w:asciiTheme="minorEastAsia" w:eastAsiaTheme="minorEastAsia" w:hAnsiTheme="minorEastAsia" w:hint="eastAsia"/>
          <w:b/>
          <w:color w:val="000000"/>
          <w:kern w:val="0"/>
          <w:szCs w:val="21"/>
        </w:rPr>
        <w:t>基金托管费</w:t>
      </w:r>
    </w:p>
    <w:p w:rsidR="001A59F9" w:rsidRPr="000944C0"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944C0">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944C0" w:rsidTr="005B1208">
        <w:tc>
          <w:tcPr>
            <w:tcW w:w="3686" w:type="dxa"/>
            <w:vAlign w:val="center"/>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项目</w:t>
            </w:r>
          </w:p>
        </w:tc>
        <w:tc>
          <w:tcPr>
            <w:tcW w:w="2657" w:type="dxa"/>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本期</w:t>
            </w:r>
          </w:p>
          <w:p w:rsidR="001A59F9" w:rsidRPr="000944C0" w:rsidRDefault="00F64FAD" w:rsidP="00026C9C">
            <w:pPr>
              <w:widowControl/>
              <w:autoSpaceDE w:val="0"/>
              <w:autoSpaceDN w:val="0"/>
              <w:spacing w:line="360" w:lineRule="auto"/>
              <w:ind w:right="-15"/>
              <w:jc w:val="center"/>
              <w:textAlignment w:val="bottom"/>
              <w:rPr>
                <w:rFonts w:eastAsiaTheme="minorEastAsia"/>
                <w:color w:val="000000"/>
                <w:szCs w:val="21"/>
              </w:rPr>
            </w:pPr>
            <w:r w:rsidRPr="000944C0">
              <w:rPr>
                <w:rFonts w:eastAsiaTheme="minorEastAsia"/>
                <w:color w:val="000000"/>
                <w:szCs w:val="21"/>
              </w:rPr>
              <w:t>2019</w:t>
            </w:r>
            <w:r w:rsidRPr="000944C0">
              <w:rPr>
                <w:rFonts w:eastAsiaTheme="minorEastAsia"/>
                <w:color w:val="000000"/>
                <w:szCs w:val="21"/>
              </w:rPr>
              <w:t>年</w:t>
            </w:r>
            <w:r w:rsidRPr="000944C0">
              <w:rPr>
                <w:rFonts w:eastAsiaTheme="minorEastAsia"/>
                <w:color w:val="000000"/>
                <w:szCs w:val="21"/>
              </w:rPr>
              <w:t>1</w:t>
            </w:r>
            <w:r w:rsidRPr="000944C0">
              <w:rPr>
                <w:rFonts w:eastAsiaTheme="minorEastAsia"/>
                <w:color w:val="000000"/>
                <w:szCs w:val="21"/>
              </w:rPr>
              <w:t>月</w:t>
            </w:r>
            <w:r w:rsidRPr="000944C0">
              <w:rPr>
                <w:rFonts w:eastAsiaTheme="minorEastAsia"/>
                <w:color w:val="000000"/>
                <w:szCs w:val="21"/>
              </w:rPr>
              <w:t>1</w:t>
            </w:r>
            <w:r w:rsidRPr="000944C0">
              <w:rPr>
                <w:rFonts w:eastAsiaTheme="minorEastAsia"/>
                <w:color w:val="000000"/>
                <w:szCs w:val="21"/>
              </w:rPr>
              <w:t>日</w:t>
            </w:r>
            <w:r w:rsidR="001A59F9" w:rsidRPr="000944C0">
              <w:rPr>
                <w:rFonts w:eastAsiaTheme="minorEastAsia"/>
                <w:color w:val="000000"/>
                <w:szCs w:val="21"/>
              </w:rPr>
              <w:t>至</w:t>
            </w:r>
            <w:r w:rsidRPr="000944C0">
              <w:rPr>
                <w:rFonts w:eastAsiaTheme="minorEastAsia"/>
                <w:color w:val="000000"/>
                <w:szCs w:val="21"/>
              </w:rPr>
              <w:t>2019</w:t>
            </w:r>
            <w:r w:rsidRPr="000944C0">
              <w:rPr>
                <w:rFonts w:eastAsiaTheme="minorEastAsia"/>
                <w:color w:val="000000"/>
                <w:szCs w:val="21"/>
              </w:rPr>
              <w:t>年</w:t>
            </w:r>
            <w:r w:rsidRPr="000944C0">
              <w:rPr>
                <w:rFonts w:eastAsiaTheme="minorEastAsia"/>
                <w:color w:val="000000"/>
                <w:szCs w:val="21"/>
              </w:rPr>
              <w:t>12</w:t>
            </w:r>
            <w:r w:rsidRPr="000944C0">
              <w:rPr>
                <w:rFonts w:eastAsiaTheme="minorEastAsia"/>
                <w:color w:val="000000"/>
                <w:szCs w:val="21"/>
              </w:rPr>
              <w:t>月</w:t>
            </w:r>
            <w:r w:rsidRPr="000944C0">
              <w:rPr>
                <w:rFonts w:eastAsiaTheme="minorEastAsia"/>
                <w:color w:val="000000"/>
                <w:szCs w:val="21"/>
              </w:rPr>
              <w:t>31</w:t>
            </w:r>
            <w:r w:rsidRPr="000944C0">
              <w:rPr>
                <w:rFonts w:eastAsiaTheme="minorEastAsia"/>
                <w:color w:val="000000"/>
                <w:szCs w:val="21"/>
              </w:rPr>
              <w:t>日</w:t>
            </w:r>
          </w:p>
        </w:tc>
        <w:tc>
          <w:tcPr>
            <w:tcW w:w="2657" w:type="dxa"/>
          </w:tcPr>
          <w:p w:rsidR="001A59F9" w:rsidRPr="000944C0" w:rsidRDefault="001A59F9" w:rsidP="00026C9C">
            <w:pPr>
              <w:spacing w:line="360" w:lineRule="auto"/>
              <w:jc w:val="center"/>
              <w:rPr>
                <w:rFonts w:eastAsiaTheme="minorEastAsia"/>
                <w:color w:val="000000"/>
                <w:szCs w:val="21"/>
              </w:rPr>
            </w:pPr>
            <w:r w:rsidRPr="000944C0">
              <w:rPr>
                <w:rFonts w:eastAsiaTheme="minorEastAsia"/>
                <w:color w:val="000000"/>
                <w:szCs w:val="21"/>
              </w:rPr>
              <w:t>上年度可比期间</w:t>
            </w:r>
          </w:p>
          <w:p w:rsidR="001A59F9" w:rsidRPr="000944C0"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944C0">
              <w:rPr>
                <w:rFonts w:eastAsiaTheme="minorEastAsia"/>
                <w:color w:val="000000"/>
                <w:szCs w:val="21"/>
              </w:rPr>
              <w:t>2018</w:t>
            </w:r>
            <w:r w:rsidRPr="000944C0">
              <w:rPr>
                <w:rFonts w:eastAsiaTheme="minorEastAsia"/>
                <w:color w:val="000000"/>
                <w:szCs w:val="21"/>
              </w:rPr>
              <w:t>年</w:t>
            </w:r>
            <w:r w:rsidRPr="000944C0">
              <w:rPr>
                <w:rFonts w:eastAsiaTheme="minorEastAsia"/>
                <w:color w:val="000000"/>
                <w:szCs w:val="21"/>
              </w:rPr>
              <w:t>1</w:t>
            </w:r>
            <w:r w:rsidRPr="000944C0">
              <w:rPr>
                <w:rFonts w:eastAsiaTheme="minorEastAsia"/>
                <w:color w:val="000000"/>
                <w:szCs w:val="21"/>
              </w:rPr>
              <w:t>月</w:t>
            </w:r>
            <w:r w:rsidRPr="000944C0">
              <w:rPr>
                <w:rFonts w:eastAsiaTheme="minorEastAsia"/>
                <w:color w:val="000000"/>
                <w:szCs w:val="21"/>
              </w:rPr>
              <w:t>1</w:t>
            </w:r>
            <w:r w:rsidRPr="000944C0">
              <w:rPr>
                <w:rFonts w:eastAsiaTheme="minorEastAsia"/>
                <w:color w:val="000000"/>
                <w:szCs w:val="21"/>
              </w:rPr>
              <w:t>日至</w:t>
            </w:r>
            <w:r w:rsidRPr="000944C0">
              <w:rPr>
                <w:rFonts w:eastAsiaTheme="minorEastAsia"/>
                <w:color w:val="000000"/>
                <w:szCs w:val="21"/>
              </w:rPr>
              <w:t>2018</w:t>
            </w:r>
            <w:r w:rsidRPr="000944C0">
              <w:rPr>
                <w:rFonts w:eastAsiaTheme="minorEastAsia"/>
                <w:color w:val="000000"/>
                <w:szCs w:val="21"/>
              </w:rPr>
              <w:t>年</w:t>
            </w:r>
            <w:r w:rsidRPr="000944C0">
              <w:rPr>
                <w:rFonts w:eastAsiaTheme="minorEastAsia"/>
                <w:color w:val="000000"/>
                <w:szCs w:val="21"/>
              </w:rPr>
              <w:t>12</w:t>
            </w:r>
            <w:r w:rsidRPr="000944C0">
              <w:rPr>
                <w:rFonts w:eastAsiaTheme="minorEastAsia"/>
                <w:color w:val="000000"/>
                <w:szCs w:val="21"/>
              </w:rPr>
              <w:t>月</w:t>
            </w:r>
            <w:r w:rsidRPr="000944C0">
              <w:rPr>
                <w:rFonts w:eastAsiaTheme="minorEastAsia"/>
                <w:color w:val="000000"/>
                <w:szCs w:val="21"/>
              </w:rPr>
              <w:t>31</w:t>
            </w:r>
            <w:r w:rsidRPr="000944C0">
              <w:rPr>
                <w:rFonts w:eastAsiaTheme="minorEastAsia"/>
                <w:color w:val="000000"/>
                <w:szCs w:val="21"/>
              </w:rPr>
              <w:t>日</w:t>
            </w:r>
          </w:p>
        </w:tc>
      </w:tr>
      <w:tr w:rsidR="001A59F9" w:rsidRPr="000944C0" w:rsidTr="005B1208">
        <w:tc>
          <w:tcPr>
            <w:tcW w:w="3686" w:type="dxa"/>
            <w:vAlign w:val="center"/>
          </w:tcPr>
          <w:p w:rsidR="001A59F9" w:rsidRPr="000944C0" w:rsidRDefault="001A59F9" w:rsidP="00026C9C">
            <w:pPr>
              <w:spacing w:line="360" w:lineRule="auto"/>
              <w:rPr>
                <w:rFonts w:eastAsiaTheme="minorEastAsia"/>
                <w:color w:val="000000"/>
                <w:szCs w:val="21"/>
              </w:rPr>
            </w:pPr>
            <w:r w:rsidRPr="000944C0">
              <w:rPr>
                <w:rFonts w:eastAsiaTheme="minorEastAsia"/>
                <w:szCs w:val="21"/>
              </w:rPr>
              <w:t>当期发生的基金应支付的托管费</w:t>
            </w:r>
          </w:p>
        </w:tc>
        <w:tc>
          <w:tcPr>
            <w:tcW w:w="2657" w:type="dxa"/>
            <w:vAlign w:val="center"/>
          </w:tcPr>
          <w:p w:rsidR="001A59F9" w:rsidRPr="000944C0" w:rsidRDefault="001A59F9" w:rsidP="00026C9C">
            <w:pPr>
              <w:spacing w:line="360" w:lineRule="auto"/>
              <w:jc w:val="right"/>
              <w:rPr>
                <w:rFonts w:eastAsiaTheme="minorEastAsia"/>
                <w:color w:val="000000"/>
                <w:kern w:val="0"/>
                <w:szCs w:val="21"/>
              </w:rPr>
            </w:pPr>
            <w:r w:rsidRPr="000944C0">
              <w:rPr>
                <w:rFonts w:eastAsiaTheme="minorEastAsia"/>
                <w:szCs w:val="21"/>
              </w:rPr>
              <w:t>1,684,306.35</w:t>
            </w:r>
          </w:p>
        </w:tc>
        <w:tc>
          <w:tcPr>
            <w:tcW w:w="2657" w:type="dxa"/>
            <w:vAlign w:val="center"/>
          </w:tcPr>
          <w:p w:rsidR="001A59F9" w:rsidRPr="000944C0" w:rsidRDefault="001A59F9" w:rsidP="00026C9C">
            <w:pPr>
              <w:spacing w:line="360" w:lineRule="auto"/>
              <w:jc w:val="right"/>
              <w:rPr>
                <w:rFonts w:eastAsiaTheme="minorEastAsia"/>
                <w:color w:val="000000"/>
                <w:szCs w:val="21"/>
              </w:rPr>
            </w:pPr>
            <w:r w:rsidRPr="000944C0">
              <w:rPr>
                <w:rFonts w:eastAsiaTheme="minorEastAsia"/>
                <w:szCs w:val="21"/>
              </w:rPr>
              <w:t>1,111,749.55</w:t>
            </w:r>
          </w:p>
        </w:tc>
      </w:tr>
    </w:tbl>
    <w:p w:rsidR="00B06478" w:rsidRDefault="00C93125">
      <w:pPr>
        <w:tabs>
          <w:tab w:val="left" w:pos="426"/>
        </w:tabs>
        <w:spacing w:line="360" w:lineRule="auto"/>
        <w:ind w:firstLineChars="200" w:firstLine="420"/>
        <w:rPr>
          <w:rFonts w:eastAsiaTheme="minorEastAsia"/>
          <w:kern w:val="0"/>
          <w:szCs w:val="21"/>
        </w:rPr>
      </w:pPr>
      <w:r>
        <w:rPr>
          <w:rFonts w:eastAsiaTheme="minorEastAsia"/>
          <w:kern w:val="0"/>
          <w:szCs w:val="21"/>
        </w:rPr>
        <w:t>注：本基金的托管费按前一日基金资产净值的</w:t>
      </w:r>
      <w:r>
        <w:rPr>
          <w:rFonts w:eastAsiaTheme="minorEastAsia"/>
          <w:kern w:val="0"/>
          <w:szCs w:val="21"/>
        </w:rPr>
        <w:t>0.22%</w:t>
      </w:r>
      <w:r>
        <w:rPr>
          <w:rFonts w:eastAsiaTheme="minorEastAsia"/>
          <w:kern w:val="0"/>
          <w:szCs w:val="21"/>
        </w:rPr>
        <w:t>的年费率计提。托管费的计算方法如下：</w:t>
      </w:r>
    </w:p>
    <w:p w:rsidR="00B06478" w:rsidRDefault="00C93125">
      <w:pPr>
        <w:tabs>
          <w:tab w:val="left" w:pos="426"/>
        </w:tabs>
        <w:spacing w:line="360" w:lineRule="auto"/>
        <w:ind w:firstLineChars="200" w:firstLine="420"/>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E×0.22%÷</w:t>
      </w:r>
      <w:r>
        <w:rPr>
          <w:rFonts w:eastAsiaTheme="minorEastAsia"/>
          <w:kern w:val="0"/>
          <w:szCs w:val="21"/>
        </w:rPr>
        <w:t>当年天数</w:t>
      </w:r>
      <w:r>
        <w:rPr>
          <w:rFonts w:eastAsiaTheme="minorEastAsia"/>
          <w:kern w:val="0"/>
          <w:szCs w:val="21"/>
        </w:rPr>
        <w:t xml:space="preserve"> </w:t>
      </w:r>
    </w:p>
    <w:p w:rsidR="00B06478" w:rsidRDefault="00C93125">
      <w:pPr>
        <w:tabs>
          <w:tab w:val="left" w:pos="426"/>
        </w:tabs>
        <w:spacing w:line="360" w:lineRule="auto"/>
        <w:ind w:firstLineChars="200" w:firstLine="420"/>
        <w:rPr>
          <w:rFonts w:eastAsiaTheme="minorEastAsia"/>
          <w:kern w:val="0"/>
          <w:szCs w:val="21"/>
        </w:rPr>
      </w:pPr>
      <w:r>
        <w:rPr>
          <w:rFonts w:eastAsiaTheme="minorEastAsia"/>
          <w:kern w:val="0"/>
          <w:szCs w:val="21"/>
        </w:rPr>
        <w:t>H</w:t>
      </w:r>
      <w:r>
        <w:rPr>
          <w:rFonts w:eastAsiaTheme="minorEastAsia"/>
          <w:kern w:val="0"/>
          <w:szCs w:val="21"/>
        </w:rPr>
        <w:t>为每日应计提的基金托管费</w:t>
      </w:r>
      <w:r>
        <w:rPr>
          <w:rFonts w:eastAsiaTheme="minorEastAsia"/>
          <w:kern w:val="0"/>
          <w:szCs w:val="21"/>
        </w:rPr>
        <w:t xml:space="preserve"> </w:t>
      </w:r>
    </w:p>
    <w:p w:rsidR="00B06478" w:rsidRDefault="00C93125">
      <w:pPr>
        <w:tabs>
          <w:tab w:val="left" w:pos="426"/>
        </w:tabs>
        <w:spacing w:line="360" w:lineRule="auto"/>
        <w:ind w:firstLineChars="200" w:firstLine="420"/>
        <w:rPr>
          <w:rFonts w:eastAsiaTheme="minorEastAsia"/>
          <w:kern w:val="0"/>
          <w:szCs w:val="21"/>
        </w:rPr>
      </w:pPr>
      <w:r>
        <w:rPr>
          <w:rFonts w:eastAsiaTheme="minorEastAsia"/>
          <w:kern w:val="0"/>
          <w:szCs w:val="21"/>
        </w:rPr>
        <w:t>E</w:t>
      </w:r>
      <w:r>
        <w:rPr>
          <w:rFonts w:eastAsiaTheme="minorEastAsia"/>
          <w:kern w:val="0"/>
          <w:szCs w:val="21"/>
        </w:rPr>
        <w:t>为前一日的基金资产净值</w:t>
      </w:r>
      <w:r>
        <w:rPr>
          <w:rFonts w:eastAsiaTheme="minorEastAsia"/>
          <w:kern w:val="0"/>
          <w:szCs w:val="21"/>
        </w:rPr>
        <w:t xml:space="preserve"> </w:t>
      </w:r>
    </w:p>
    <w:p w:rsidR="001A59F9" w:rsidRPr="000944C0" w:rsidRDefault="001A59F9"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基金托管费每日计提，按月支付。由基金托管人根据与基金管理人核对一致的财务数据，自动在月初</w:t>
      </w:r>
      <w:r w:rsidRPr="00920B0D">
        <w:rPr>
          <w:rFonts w:eastAsiaTheme="minorEastAsia"/>
          <w:kern w:val="0"/>
          <w:szCs w:val="21"/>
        </w:rPr>
        <w:t>5</w:t>
      </w:r>
      <w:r w:rsidRPr="00920B0D">
        <w:rPr>
          <w:rFonts w:eastAsiaTheme="minorEastAsia"/>
          <w:kern w:val="0"/>
          <w:szCs w:val="21"/>
        </w:rPr>
        <w:t>个工作日内、按照指定的账户路径进行资金支付，基金管理人无需再出具资金划拨指令。若遇法定节假日、休息日等，支付日期顺延。</w:t>
      </w:r>
    </w:p>
    <w:p w:rsidR="001A59F9" w:rsidRPr="00A80EEF" w:rsidRDefault="001A59F9" w:rsidP="0038088B">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7.4.10.3</w:t>
      </w:r>
      <w:r w:rsidRPr="00A80EEF">
        <w:rPr>
          <w:rFonts w:asciiTheme="minorEastAsia" w:eastAsiaTheme="minorEastAsia" w:hAnsiTheme="minorEastAsia" w:hint="eastAsia"/>
          <w:b/>
          <w:bCs/>
          <w:color w:val="000000"/>
          <w:szCs w:val="21"/>
        </w:rPr>
        <w:t>与关联方进行银行间同业市场的债券</w:t>
      </w:r>
      <w:r w:rsidRPr="00A80EEF">
        <w:rPr>
          <w:rFonts w:asciiTheme="minorEastAsia" w:eastAsiaTheme="minorEastAsia" w:hAnsiTheme="minorEastAsia"/>
          <w:b/>
          <w:bCs/>
          <w:color w:val="000000"/>
          <w:szCs w:val="21"/>
        </w:rPr>
        <w:t>(</w:t>
      </w:r>
      <w:r w:rsidRPr="00A80EEF">
        <w:rPr>
          <w:rFonts w:asciiTheme="minorEastAsia" w:eastAsiaTheme="minorEastAsia" w:hAnsiTheme="minorEastAsia" w:hint="eastAsia"/>
          <w:b/>
          <w:bCs/>
          <w:color w:val="000000"/>
          <w:szCs w:val="21"/>
        </w:rPr>
        <w:t>含回购</w:t>
      </w:r>
      <w:r w:rsidRPr="00A80EEF">
        <w:rPr>
          <w:rFonts w:asciiTheme="minorEastAsia" w:eastAsiaTheme="minorEastAsia" w:hAnsiTheme="minorEastAsia"/>
          <w:b/>
          <w:bCs/>
          <w:color w:val="000000"/>
          <w:szCs w:val="21"/>
        </w:rPr>
        <w:t>)</w:t>
      </w:r>
      <w:r w:rsidRPr="00A80EEF">
        <w:rPr>
          <w:rFonts w:asciiTheme="minorEastAsia" w:eastAsiaTheme="minorEastAsia" w:hAnsiTheme="minorEastAsia" w:hint="eastAsia"/>
          <w:b/>
          <w:bCs/>
          <w:color w:val="000000"/>
          <w:szCs w:val="21"/>
        </w:rPr>
        <w:t>交易</w:t>
      </w:r>
    </w:p>
    <w:p w:rsidR="00BB1CB2" w:rsidRDefault="00EA4724" w:rsidP="00BB1CB2">
      <w:pPr>
        <w:tabs>
          <w:tab w:val="left" w:pos="426"/>
        </w:tabs>
        <w:spacing w:line="360" w:lineRule="auto"/>
        <w:ind w:firstLineChars="200" w:firstLine="420"/>
        <w:jc w:val="left"/>
        <w:rPr>
          <w:kern w:val="0"/>
          <w:szCs w:val="21"/>
        </w:rPr>
      </w:pPr>
      <w:r w:rsidRPr="00920B0D">
        <w:rPr>
          <w:rFonts w:eastAsiaTheme="minorEastAsia"/>
          <w:kern w:val="0"/>
          <w:szCs w:val="21"/>
        </w:rPr>
        <w:t>本基金本报告期及上年度可比期间未与关联方进行银行间同业市场债券（含回购）交易。</w:t>
      </w:r>
    </w:p>
    <w:p w:rsidR="00BB1CB2" w:rsidRPr="00BB1CB2" w:rsidRDefault="00BB1CB2" w:rsidP="00BB1CB2">
      <w:pPr>
        <w:spacing w:line="360" w:lineRule="auto"/>
        <w:rPr>
          <w:rFonts w:asciiTheme="minorEastAsia" w:eastAsiaTheme="minorEastAsia" w:hAnsiTheme="minorEastAsia"/>
          <w:b/>
          <w:bCs/>
          <w:color w:val="000000"/>
          <w:kern w:val="0"/>
          <w:szCs w:val="21"/>
        </w:rPr>
      </w:pPr>
      <w:r w:rsidRPr="00BB1CB2">
        <w:rPr>
          <w:rFonts w:asciiTheme="minorEastAsia" w:eastAsiaTheme="minorEastAsia" w:hAnsiTheme="minorEastAsia"/>
          <w:b/>
          <w:bCs/>
          <w:color w:val="000000"/>
          <w:kern w:val="0"/>
          <w:szCs w:val="21"/>
        </w:rPr>
        <w:t>7.4.10.4</w:t>
      </w:r>
      <w:r w:rsidRPr="00BB1CB2">
        <w:rPr>
          <w:rFonts w:asciiTheme="minorEastAsia" w:eastAsiaTheme="minorEastAsia" w:hAnsiTheme="minorEastAsia" w:hint="eastAsia"/>
          <w:b/>
          <w:bCs/>
          <w:color w:val="000000"/>
          <w:kern w:val="0"/>
          <w:szCs w:val="21"/>
        </w:rPr>
        <w:t>报告期内转融通证券出借业务发生重大关联交易事项的说明</w:t>
      </w:r>
    </w:p>
    <w:p w:rsidR="00BB1CB2" w:rsidRPr="00BB1CB2" w:rsidRDefault="00BB1CB2" w:rsidP="00BB1CB2">
      <w:pPr>
        <w:adjustRightInd w:val="0"/>
        <w:snapToGrid w:val="0"/>
        <w:spacing w:line="360" w:lineRule="auto"/>
        <w:rPr>
          <w:rFonts w:asciiTheme="minorEastAsia" w:eastAsiaTheme="minorEastAsia" w:hAnsiTheme="minorEastAsia"/>
          <w:b/>
          <w:bCs/>
          <w:color w:val="000000"/>
          <w:kern w:val="0"/>
          <w:szCs w:val="21"/>
        </w:rPr>
      </w:pPr>
      <w:r w:rsidRPr="00BB1CB2">
        <w:rPr>
          <w:rFonts w:asciiTheme="minorEastAsia" w:eastAsiaTheme="minorEastAsia" w:hAnsiTheme="minorEastAsia"/>
          <w:b/>
          <w:bCs/>
          <w:color w:val="000000"/>
          <w:kern w:val="0"/>
          <w:szCs w:val="21"/>
        </w:rPr>
        <w:t>7.4.10.4.1</w:t>
      </w:r>
      <w:r w:rsidRPr="00BB1CB2">
        <w:rPr>
          <w:rFonts w:asciiTheme="minorEastAsia" w:eastAsiaTheme="minorEastAsia" w:hAnsiTheme="minorEastAsia" w:hint="eastAsia"/>
          <w:b/>
          <w:bCs/>
          <w:color w:val="000000"/>
          <w:kern w:val="0"/>
          <w:szCs w:val="21"/>
        </w:rPr>
        <w:t>与关联方通过约定申报方式进行的适用固定期限费率的证券出借业务的情况</w:t>
      </w:r>
    </w:p>
    <w:p w:rsidR="00BB1CB2" w:rsidRDefault="00BB1CB2" w:rsidP="00BB1CB2">
      <w:pPr>
        <w:tabs>
          <w:tab w:val="left" w:pos="426"/>
        </w:tabs>
        <w:spacing w:line="360" w:lineRule="auto"/>
        <w:ind w:firstLineChars="200" w:firstLine="420"/>
        <w:jc w:val="left"/>
        <w:rPr>
          <w:kern w:val="0"/>
          <w:szCs w:val="21"/>
        </w:rPr>
      </w:pPr>
      <w:r>
        <w:rPr>
          <w:kern w:val="0"/>
          <w:szCs w:val="21"/>
        </w:rPr>
        <w:t>本基金本报告期及上年度可比期间未发生与关联方通过约定申报方式进行的适用固定期限费率的证券出借业务。</w:t>
      </w:r>
    </w:p>
    <w:p w:rsidR="00BB1CB2" w:rsidRPr="00BB1CB2" w:rsidRDefault="00BB1CB2" w:rsidP="00BB1CB2">
      <w:pPr>
        <w:adjustRightInd w:val="0"/>
        <w:snapToGrid w:val="0"/>
        <w:spacing w:line="360" w:lineRule="auto"/>
        <w:rPr>
          <w:rFonts w:asciiTheme="minorEastAsia" w:eastAsiaTheme="minorEastAsia" w:hAnsiTheme="minorEastAsia"/>
          <w:b/>
          <w:bCs/>
          <w:color w:val="000000"/>
          <w:kern w:val="0"/>
          <w:szCs w:val="21"/>
        </w:rPr>
      </w:pPr>
      <w:r w:rsidRPr="00BB1CB2">
        <w:rPr>
          <w:rFonts w:asciiTheme="minorEastAsia" w:eastAsiaTheme="minorEastAsia" w:hAnsiTheme="minorEastAsia"/>
          <w:b/>
          <w:bCs/>
          <w:color w:val="000000"/>
          <w:kern w:val="0"/>
          <w:szCs w:val="21"/>
        </w:rPr>
        <w:t>7.4.10.4.2</w:t>
      </w:r>
      <w:r w:rsidRPr="00BB1CB2">
        <w:rPr>
          <w:rFonts w:asciiTheme="minorEastAsia" w:eastAsiaTheme="minorEastAsia" w:hAnsiTheme="minorEastAsia" w:hint="eastAsia"/>
          <w:b/>
          <w:bCs/>
          <w:color w:val="000000"/>
          <w:kern w:val="0"/>
          <w:szCs w:val="21"/>
        </w:rPr>
        <w:t>与关联方通过约定申报方式进行的适用市场化期限费率的证券出借业务的情况</w:t>
      </w:r>
    </w:p>
    <w:p w:rsidR="001A59F9" w:rsidRPr="000944C0" w:rsidRDefault="00BB1CB2" w:rsidP="000944C0">
      <w:pPr>
        <w:tabs>
          <w:tab w:val="left" w:pos="426"/>
        </w:tabs>
        <w:spacing w:line="360" w:lineRule="auto"/>
        <w:ind w:firstLineChars="200" w:firstLine="420"/>
        <w:rPr>
          <w:rFonts w:eastAsiaTheme="minorEastAsia"/>
          <w:kern w:val="0"/>
          <w:szCs w:val="21"/>
        </w:rPr>
      </w:pPr>
      <w:r>
        <w:rPr>
          <w:kern w:val="0"/>
          <w:szCs w:val="21"/>
        </w:rPr>
        <w:t>本基金本报告期及上年度可比期间未发生与关联方通过约定申报方式进行的适用市场化期限费率的证券出借业务。</w:t>
      </w:r>
    </w:p>
    <w:p w:rsidR="001A59F9" w:rsidRPr="00A80EEF" w:rsidRDefault="001A59F9" w:rsidP="0038088B">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7.4.10.5</w:t>
      </w:r>
      <w:r w:rsidRPr="00A80EEF">
        <w:rPr>
          <w:rFonts w:asciiTheme="minorEastAsia" w:eastAsiaTheme="minorEastAsia" w:hAnsiTheme="minorEastAsia" w:hint="eastAsia"/>
          <w:b/>
          <w:bCs/>
          <w:color w:val="000000"/>
          <w:szCs w:val="21"/>
        </w:rPr>
        <w:t>各关联方投资本基金的情况</w:t>
      </w:r>
    </w:p>
    <w:p w:rsidR="001A59F9" w:rsidRPr="00A80EEF" w:rsidRDefault="001A59F9" w:rsidP="0038088B">
      <w:pPr>
        <w:adjustRightInd w:val="0"/>
        <w:snapToGrid w:val="0"/>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7.4.10.5.1</w:t>
      </w:r>
      <w:r w:rsidRPr="00A80EEF">
        <w:rPr>
          <w:rFonts w:asciiTheme="minorEastAsia" w:eastAsiaTheme="minorEastAsia" w:hAnsiTheme="minorEastAsia" w:hint="eastAsia"/>
          <w:b/>
          <w:bCs/>
          <w:color w:val="000000"/>
          <w:szCs w:val="21"/>
        </w:rPr>
        <w:t>报告期内基金管理人运用固有资金投资本基金的情况</w:t>
      </w:r>
    </w:p>
    <w:p w:rsidR="001A59F9" w:rsidRPr="000944C0" w:rsidRDefault="00E45AFF" w:rsidP="00DD52BE">
      <w:pPr>
        <w:tabs>
          <w:tab w:val="left" w:pos="426"/>
        </w:tabs>
        <w:spacing w:line="360" w:lineRule="auto"/>
        <w:ind w:firstLineChars="200" w:firstLine="420"/>
        <w:jc w:val="left"/>
        <w:rPr>
          <w:rFonts w:eastAsiaTheme="minorEastAsia"/>
          <w:kern w:val="0"/>
          <w:szCs w:val="21"/>
        </w:rPr>
      </w:pPr>
      <w:r w:rsidRPr="00DD52BE">
        <w:rPr>
          <w:rFonts w:eastAsiaTheme="minorEastAsia"/>
          <w:kern w:val="0"/>
          <w:szCs w:val="21"/>
        </w:rPr>
        <w:t>本报告期内和上年度可比期间基金管理人未运用固有资金投资本基金。</w:t>
      </w:r>
    </w:p>
    <w:p w:rsidR="002C2D08" w:rsidRPr="002531EF" w:rsidRDefault="001A59F9" w:rsidP="002C2D08">
      <w:pPr>
        <w:adjustRightInd w:val="0"/>
        <w:snapToGrid w:val="0"/>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7.4.10.5.2</w:t>
      </w:r>
      <w:r w:rsidRPr="00A80EEF">
        <w:rPr>
          <w:rFonts w:asciiTheme="minorEastAsia" w:eastAsiaTheme="minorEastAsia" w:hAnsiTheme="minorEastAsia" w:hint="eastAsia"/>
          <w:b/>
          <w:bCs/>
          <w:color w:val="000000"/>
          <w:szCs w:val="21"/>
        </w:rPr>
        <w:t>报告期末除基金管理人之外的其他关联方投资本基金的情况</w:t>
      </w:r>
    </w:p>
    <w:p w:rsidR="002C2D08" w:rsidRPr="0056786F" w:rsidRDefault="002C2D08" w:rsidP="002C2D08">
      <w:pPr>
        <w:spacing w:line="360" w:lineRule="auto"/>
        <w:rPr>
          <w:rFonts w:eastAsiaTheme="minorEastAsia"/>
          <w:szCs w:val="21"/>
        </w:rPr>
      </w:pPr>
      <w:r w:rsidRPr="0056786F">
        <w:rPr>
          <w:rFonts w:eastAsiaTheme="minorEastAsia"/>
          <w:szCs w:val="21"/>
        </w:rPr>
        <w:t>易方达证券公司分级</w:t>
      </w:r>
    </w:p>
    <w:p w:rsidR="002C2D08" w:rsidRPr="0056786F" w:rsidRDefault="002C2D08" w:rsidP="002C2D08">
      <w:pPr>
        <w:tabs>
          <w:tab w:val="left" w:pos="426"/>
        </w:tabs>
        <w:spacing w:line="360" w:lineRule="auto"/>
        <w:ind w:firstLineChars="200" w:firstLine="420"/>
        <w:jc w:val="left"/>
        <w:rPr>
          <w:rFonts w:eastAsiaTheme="minorEastAsia"/>
          <w:kern w:val="0"/>
          <w:szCs w:val="21"/>
        </w:rPr>
      </w:pPr>
      <w:r w:rsidRPr="0056786F">
        <w:rPr>
          <w:rFonts w:eastAsiaTheme="minorEastAsia"/>
          <w:kern w:val="0"/>
          <w:szCs w:val="21"/>
        </w:rPr>
        <w:t>无。</w:t>
      </w:r>
    </w:p>
    <w:p w:rsidR="002C2D08" w:rsidRPr="0056786F" w:rsidRDefault="002C2D08" w:rsidP="002C2D08">
      <w:pPr>
        <w:widowControl/>
        <w:spacing w:line="360" w:lineRule="auto"/>
        <w:rPr>
          <w:rFonts w:eastAsiaTheme="minorEastAsia"/>
          <w:szCs w:val="21"/>
        </w:rPr>
      </w:pPr>
      <w:r w:rsidRPr="0056786F">
        <w:rPr>
          <w:rFonts w:eastAsiaTheme="minorEastAsia"/>
          <w:szCs w:val="21"/>
        </w:rPr>
        <w:t>易方达证券公司分级</w:t>
      </w:r>
      <w:r w:rsidRPr="0056786F">
        <w:rPr>
          <w:rFonts w:eastAsiaTheme="minorEastAsia"/>
          <w:szCs w:val="21"/>
        </w:rPr>
        <w:t>A</w:t>
      </w:r>
    </w:p>
    <w:p w:rsidR="002C2D08" w:rsidRPr="0056786F" w:rsidRDefault="002C2D08" w:rsidP="002C2D08">
      <w:pPr>
        <w:tabs>
          <w:tab w:val="left" w:pos="426"/>
        </w:tabs>
        <w:spacing w:line="360" w:lineRule="auto"/>
        <w:ind w:firstLineChars="200" w:firstLine="420"/>
        <w:jc w:val="left"/>
        <w:rPr>
          <w:rFonts w:eastAsiaTheme="minorEastAsia"/>
          <w:kern w:val="0"/>
          <w:szCs w:val="21"/>
        </w:rPr>
      </w:pPr>
      <w:r w:rsidRPr="0056786F">
        <w:rPr>
          <w:rFonts w:eastAsiaTheme="minorEastAsia"/>
          <w:kern w:val="0"/>
          <w:szCs w:val="21"/>
        </w:rPr>
        <w:t>无。</w:t>
      </w:r>
    </w:p>
    <w:p w:rsidR="002C2D08" w:rsidRPr="0056786F" w:rsidRDefault="002C2D08" w:rsidP="002C2D08">
      <w:pPr>
        <w:widowControl/>
        <w:spacing w:line="360" w:lineRule="auto"/>
        <w:rPr>
          <w:rFonts w:eastAsiaTheme="minorEastAsia"/>
          <w:szCs w:val="21"/>
        </w:rPr>
      </w:pPr>
      <w:r w:rsidRPr="0056786F">
        <w:rPr>
          <w:rFonts w:eastAsiaTheme="minorEastAsia"/>
          <w:szCs w:val="21"/>
        </w:rPr>
        <w:t>易方达证券公司分级</w:t>
      </w:r>
      <w:r w:rsidRPr="0056786F">
        <w:rPr>
          <w:rFonts w:eastAsiaTheme="minorEastAsia"/>
          <w:szCs w:val="21"/>
        </w:rPr>
        <w:t>B</w:t>
      </w:r>
    </w:p>
    <w:p w:rsidR="002C2D08" w:rsidRPr="00860258" w:rsidRDefault="002C2D08" w:rsidP="002C2D0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无。</w:t>
      </w:r>
    </w:p>
    <w:p w:rsidR="001A59F9" w:rsidRPr="00A80EEF" w:rsidRDefault="001A59F9" w:rsidP="002C2D08">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7.4.10.6</w:t>
      </w:r>
      <w:r w:rsidRPr="00A80EEF">
        <w:rPr>
          <w:rFonts w:asciiTheme="minorEastAsia" w:eastAsiaTheme="minorEastAsia" w:hAnsiTheme="minorEastAsia" w:hint="eastAsia"/>
          <w:b/>
          <w:bCs/>
          <w:color w:val="000000"/>
          <w:szCs w:val="21"/>
        </w:rPr>
        <w:t>由关联方保管的银行存款余额及当期产生的利息收入</w:t>
      </w:r>
    </w:p>
    <w:p w:rsidR="001A59F9" w:rsidRPr="000944C0"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944C0">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0944C0" w:rsidTr="00C915A6">
        <w:tc>
          <w:tcPr>
            <w:tcW w:w="2268" w:type="dxa"/>
            <w:vMerge w:val="restart"/>
            <w:vAlign w:val="center"/>
          </w:tcPr>
          <w:p w:rsidR="00360905" w:rsidRPr="000944C0" w:rsidRDefault="00360905" w:rsidP="00C915A6">
            <w:pPr>
              <w:spacing w:line="360" w:lineRule="auto"/>
              <w:jc w:val="center"/>
              <w:rPr>
                <w:color w:val="000000"/>
                <w:szCs w:val="21"/>
              </w:rPr>
            </w:pPr>
            <w:r w:rsidRPr="000944C0">
              <w:rPr>
                <w:color w:val="000000"/>
                <w:szCs w:val="21"/>
              </w:rPr>
              <w:t>关联方名称</w:t>
            </w:r>
          </w:p>
        </w:tc>
        <w:tc>
          <w:tcPr>
            <w:tcW w:w="3366" w:type="dxa"/>
            <w:gridSpan w:val="2"/>
          </w:tcPr>
          <w:p w:rsidR="00360905" w:rsidRPr="000944C0" w:rsidRDefault="00360905" w:rsidP="00C915A6">
            <w:pPr>
              <w:spacing w:line="360" w:lineRule="auto"/>
              <w:jc w:val="center"/>
              <w:rPr>
                <w:color w:val="000000"/>
                <w:szCs w:val="21"/>
              </w:rPr>
            </w:pPr>
            <w:r w:rsidRPr="000944C0">
              <w:rPr>
                <w:color w:val="000000"/>
                <w:szCs w:val="21"/>
              </w:rPr>
              <w:t>本期</w:t>
            </w:r>
          </w:p>
          <w:p w:rsidR="00360905" w:rsidRPr="000944C0" w:rsidRDefault="00360905" w:rsidP="00C915A6">
            <w:pPr>
              <w:widowControl/>
              <w:autoSpaceDE w:val="0"/>
              <w:autoSpaceDN w:val="0"/>
              <w:spacing w:line="360" w:lineRule="auto"/>
              <w:ind w:right="-15"/>
              <w:jc w:val="center"/>
              <w:textAlignment w:val="bottom"/>
              <w:rPr>
                <w:color w:val="000000"/>
                <w:szCs w:val="21"/>
              </w:rPr>
            </w:pPr>
            <w:r w:rsidRPr="000944C0">
              <w:rPr>
                <w:color w:val="000000"/>
                <w:szCs w:val="21"/>
              </w:rPr>
              <w:t>2019</w:t>
            </w:r>
            <w:r w:rsidRPr="000944C0">
              <w:rPr>
                <w:color w:val="000000"/>
                <w:szCs w:val="21"/>
              </w:rPr>
              <w:t>年</w:t>
            </w:r>
            <w:r w:rsidRPr="000944C0">
              <w:rPr>
                <w:color w:val="000000"/>
                <w:szCs w:val="21"/>
              </w:rPr>
              <w:t>1</w:t>
            </w:r>
            <w:r w:rsidRPr="000944C0">
              <w:rPr>
                <w:color w:val="000000"/>
                <w:szCs w:val="21"/>
              </w:rPr>
              <w:t>月</w:t>
            </w:r>
            <w:r w:rsidRPr="000944C0">
              <w:rPr>
                <w:color w:val="000000"/>
                <w:szCs w:val="21"/>
              </w:rPr>
              <w:t>1</w:t>
            </w:r>
            <w:r w:rsidRPr="000944C0">
              <w:rPr>
                <w:color w:val="000000"/>
                <w:szCs w:val="21"/>
              </w:rPr>
              <w:t>日至</w:t>
            </w:r>
            <w:r w:rsidRPr="000944C0">
              <w:rPr>
                <w:color w:val="000000"/>
                <w:szCs w:val="21"/>
              </w:rPr>
              <w:t>2019</w:t>
            </w:r>
            <w:r w:rsidRPr="000944C0">
              <w:rPr>
                <w:color w:val="000000"/>
                <w:szCs w:val="21"/>
              </w:rPr>
              <w:t>年</w:t>
            </w:r>
            <w:r w:rsidRPr="000944C0">
              <w:rPr>
                <w:color w:val="000000"/>
                <w:szCs w:val="21"/>
              </w:rPr>
              <w:t>12</w:t>
            </w:r>
            <w:r w:rsidRPr="000944C0">
              <w:rPr>
                <w:color w:val="000000"/>
                <w:szCs w:val="21"/>
              </w:rPr>
              <w:t>月</w:t>
            </w:r>
            <w:r w:rsidRPr="000944C0">
              <w:rPr>
                <w:color w:val="000000"/>
                <w:szCs w:val="21"/>
              </w:rPr>
              <w:t>31</w:t>
            </w:r>
            <w:r w:rsidRPr="000944C0">
              <w:rPr>
                <w:color w:val="000000"/>
                <w:szCs w:val="21"/>
              </w:rPr>
              <w:t>日</w:t>
            </w:r>
          </w:p>
        </w:tc>
        <w:tc>
          <w:tcPr>
            <w:tcW w:w="3366" w:type="dxa"/>
            <w:gridSpan w:val="2"/>
          </w:tcPr>
          <w:p w:rsidR="00360905" w:rsidRPr="000944C0" w:rsidRDefault="00360905" w:rsidP="00C915A6">
            <w:pPr>
              <w:spacing w:line="360" w:lineRule="auto"/>
              <w:jc w:val="center"/>
              <w:rPr>
                <w:color w:val="000000"/>
                <w:szCs w:val="21"/>
              </w:rPr>
            </w:pPr>
            <w:r w:rsidRPr="000944C0">
              <w:rPr>
                <w:color w:val="000000"/>
                <w:szCs w:val="21"/>
              </w:rPr>
              <w:t>上年度可比期间</w:t>
            </w:r>
          </w:p>
          <w:p w:rsidR="00360905" w:rsidRPr="000944C0" w:rsidRDefault="00360905" w:rsidP="00A54B5D">
            <w:pPr>
              <w:widowControl/>
              <w:autoSpaceDE w:val="0"/>
              <w:autoSpaceDN w:val="0"/>
              <w:spacing w:line="360" w:lineRule="auto"/>
              <w:ind w:right="-15"/>
              <w:jc w:val="center"/>
              <w:textAlignment w:val="bottom"/>
              <w:rPr>
                <w:color w:val="000000"/>
                <w:kern w:val="0"/>
                <w:szCs w:val="21"/>
              </w:rPr>
            </w:pPr>
            <w:r w:rsidRPr="000944C0">
              <w:rPr>
                <w:color w:val="000000"/>
                <w:szCs w:val="21"/>
              </w:rPr>
              <w:t>2018</w:t>
            </w:r>
            <w:r w:rsidRPr="000944C0">
              <w:rPr>
                <w:color w:val="000000"/>
                <w:szCs w:val="21"/>
              </w:rPr>
              <w:t>年</w:t>
            </w:r>
            <w:r w:rsidRPr="000944C0">
              <w:rPr>
                <w:color w:val="000000"/>
                <w:szCs w:val="21"/>
              </w:rPr>
              <w:t>1</w:t>
            </w:r>
            <w:r w:rsidRPr="000944C0">
              <w:rPr>
                <w:color w:val="000000"/>
                <w:szCs w:val="21"/>
              </w:rPr>
              <w:t>月</w:t>
            </w:r>
            <w:r w:rsidRPr="000944C0">
              <w:rPr>
                <w:color w:val="000000"/>
                <w:szCs w:val="21"/>
              </w:rPr>
              <w:t>1</w:t>
            </w:r>
            <w:r w:rsidRPr="000944C0">
              <w:rPr>
                <w:color w:val="000000"/>
                <w:szCs w:val="21"/>
              </w:rPr>
              <w:t>日至</w:t>
            </w:r>
            <w:r w:rsidRPr="000944C0">
              <w:rPr>
                <w:color w:val="000000"/>
                <w:szCs w:val="21"/>
              </w:rPr>
              <w:t>2018</w:t>
            </w:r>
            <w:r w:rsidRPr="000944C0">
              <w:rPr>
                <w:color w:val="000000"/>
                <w:szCs w:val="21"/>
              </w:rPr>
              <w:t>年</w:t>
            </w:r>
            <w:r w:rsidRPr="000944C0">
              <w:rPr>
                <w:color w:val="000000"/>
                <w:szCs w:val="21"/>
              </w:rPr>
              <w:t>12</w:t>
            </w:r>
            <w:r w:rsidRPr="000944C0">
              <w:rPr>
                <w:color w:val="000000"/>
                <w:szCs w:val="21"/>
              </w:rPr>
              <w:t>月</w:t>
            </w:r>
            <w:r w:rsidRPr="000944C0">
              <w:rPr>
                <w:color w:val="000000"/>
                <w:szCs w:val="21"/>
              </w:rPr>
              <w:t>31</w:t>
            </w:r>
            <w:r w:rsidRPr="000944C0">
              <w:rPr>
                <w:color w:val="000000"/>
                <w:szCs w:val="21"/>
              </w:rPr>
              <w:t>日</w:t>
            </w:r>
          </w:p>
        </w:tc>
      </w:tr>
      <w:tr w:rsidR="00360905" w:rsidRPr="000944C0" w:rsidTr="00C915A6">
        <w:tc>
          <w:tcPr>
            <w:tcW w:w="2268" w:type="dxa"/>
            <w:vMerge/>
            <w:vAlign w:val="center"/>
          </w:tcPr>
          <w:p w:rsidR="00360905" w:rsidRPr="000944C0" w:rsidRDefault="00360905" w:rsidP="00C915A6">
            <w:pPr>
              <w:widowControl/>
              <w:spacing w:line="360" w:lineRule="auto"/>
              <w:jc w:val="left"/>
              <w:rPr>
                <w:color w:val="000000"/>
                <w:szCs w:val="21"/>
              </w:rPr>
            </w:pPr>
          </w:p>
        </w:tc>
        <w:tc>
          <w:tcPr>
            <w:tcW w:w="1683" w:type="dxa"/>
            <w:vAlign w:val="center"/>
          </w:tcPr>
          <w:p w:rsidR="00360905" w:rsidRPr="000944C0" w:rsidRDefault="00360905" w:rsidP="00C915A6">
            <w:pPr>
              <w:spacing w:line="360" w:lineRule="auto"/>
              <w:jc w:val="center"/>
              <w:rPr>
                <w:color w:val="000000"/>
                <w:szCs w:val="21"/>
              </w:rPr>
            </w:pPr>
            <w:r w:rsidRPr="000944C0">
              <w:rPr>
                <w:color w:val="000000"/>
                <w:szCs w:val="21"/>
              </w:rPr>
              <w:t>期末余额</w:t>
            </w:r>
          </w:p>
        </w:tc>
        <w:tc>
          <w:tcPr>
            <w:tcW w:w="1683" w:type="dxa"/>
            <w:vAlign w:val="center"/>
          </w:tcPr>
          <w:p w:rsidR="00360905" w:rsidRPr="000944C0" w:rsidRDefault="00360905" w:rsidP="00C915A6">
            <w:pPr>
              <w:spacing w:line="360" w:lineRule="auto"/>
              <w:jc w:val="center"/>
              <w:rPr>
                <w:color w:val="000000"/>
                <w:szCs w:val="21"/>
              </w:rPr>
            </w:pPr>
            <w:r w:rsidRPr="000944C0">
              <w:rPr>
                <w:color w:val="000000"/>
                <w:szCs w:val="21"/>
              </w:rPr>
              <w:t>当期利息收入</w:t>
            </w:r>
          </w:p>
        </w:tc>
        <w:tc>
          <w:tcPr>
            <w:tcW w:w="1683" w:type="dxa"/>
            <w:vAlign w:val="center"/>
          </w:tcPr>
          <w:p w:rsidR="00360905" w:rsidRPr="000944C0" w:rsidRDefault="00360905" w:rsidP="00C915A6">
            <w:pPr>
              <w:spacing w:line="360" w:lineRule="auto"/>
              <w:jc w:val="center"/>
              <w:rPr>
                <w:color w:val="000000"/>
                <w:szCs w:val="21"/>
              </w:rPr>
            </w:pPr>
            <w:r w:rsidRPr="000944C0">
              <w:rPr>
                <w:color w:val="000000"/>
                <w:szCs w:val="21"/>
              </w:rPr>
              <w:t>期末余额</w:t>
            </w:r>
          </w:p>
        </w:tc>
        <w:tc>
          <w:tcPr>
            <w:tcW w:w="1683" w:type="dxa"/>
            <w:vAlign w:val="center"/>
          </w:tcPr>
          <w:p w:rsidR="00360905" w:rsidRPr="000944C0" w:rsidRDefault="00360905" w:rsidP="00C915A6">
            <w:pPr>
              <w:spacing w:line="360" w:lineRule="auto"/>
              <w:jc w:val="center"/>
              <w:rPr>
                <w:color w:val="000000"/>
                <w:szCs w:val="21"/>
              </w:rPr>
            </w:pPr>
            <w:r w:rsidRPr="000944C0">
              <w:rPr>
                <w:color w:val="000000"/>
                <w:szCs w:val="21"/>
              </w:rPr>
              <w:t>当期利息收入</w:t>
            </w:r>
          </w:p>
        </w:tc>
      </w:tr>
      <w:tr w:rsidR="00B06478">
        <w:tc>
          <w:tcPr>
            <w:tcW w:w="2268" w:type="dxa"/>
            <w:vAlign w:val="center"/>
          </w:tcPr>
          <w:p w:rsidR="00B06478" w:rsidRDefault="00C93125">
            <w:pPr>
              <w:jc w:val="left"/>
            </w:pPr>
            <w:r>
              <w:rPr>
                <w:szCs w:val="21"/>
              </w:rPr>
              <w:t>中国建设银行</w:t>
            </w:r>
            <w:r>
              <w:rPr>
                <w:szCs w:val="21"/>
              </w:rPr>
              <w:t>-</w:t>
            </w:r>
            <w:r>
              <w:rPr>
                <w:szCs w:val="21"/>
              </w:rPr>
              <w:t>活期存款</w:t>
            </w:r>
          </w:p>
        </w:tc>
        <w:tc>
          <w:tcPr>
            <w:tcW w:w="1683" w:type="dxa"/>
            <w:vAlign w:val="center"/>
          </w:tcPr>
          <w:p w:rsidR="00B06478" w:rsidRDefault="00C93125">
            <w:pPr>
              <w:jc w:val="right"/>
            </w:pPr>
            <w:r>
              <w:rPr>
                <w:szCs w:val="21"/>
              </w:rPr>
              <w:t>46,043,007.02</w:t>
            </w:r>
          </w:p>
        </w:tc>
        <w:tc>
          <w:tcPr>
            <w:tcW w:w="1683" w:type="dxa"/>
            <w:vAlign w:val="center"/>
          </w:tcPr>
          <w:p w:rsidR="00B06478" w:rsidRDefault="00C93125">
            <w:pPr>
              <w:jc w:val="right"/>
            </w:pPr>
            <w:r>
              <w:rPr>
                <w:szCs w:val="21"/>
              </w:rPr>
              <w:t>342,277.66</w:t>
            </w:r>
          </w:p>
        </w:tc>
        <w:tc>
          <w:tcPr>
            <w:tcW w:w="1683" w:type="dxa"/>
            <w:vAlign w:val="center"/>
          </w:tcPr>
          <w:p w:rsidR="00B06478" w:rsidRDefault="00C93125">
            <w:pPr>
              <w:jc w:val="right"/>
            </w:pPr>
            <w:r>
              <w:rPr>
                <w:szCs w:val="21"/>
              </w:rPr>
              <w:t>39,819,381.02</w:t>
            </w:r>
          </w:p>
        </w:tc>
        <w:tc>
          <w:tcPr>
            <w:tcW w:w="1683" w:type="dxa"/>
            <w:vAlign w:val="center"/>
          </w:tcPr>
          <w:p w:rsidR="00B06478" w:rsidRDefault="00C93125">
            <w:pPr>
              <w:jc w:val="right"/>
            </w:pPr>
            <w:r>
              <w:rPr>
                <w:szCs w:val="21"/>
              </w:rPr>
              <w:t>233,085.24</w:t>
            </w:r>
          </w:p>
        </w:tc>
      </w:tr>
    </w:tbl>
    <w:p w:rsidR="001A59F9" w:rsidRPr="000944C0" w:rsidRDefault="00360905" w:rsidP="000944C0">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注：本基金的上述银行存款由基金托管人中国建设银行股份有限公司保管，按银行同业利率或约定利率计息。</w:t>
      </w:r>
    </w:p>
    <w:p w:rsidR="001A59F9" w:rsidRPr="00A80EEF" w:rsidRDefault="001A59F9" w:rsidP="009E51B3">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7.4.10.7</w:t>
      </w:r>
      <w:r w:rsidRPr="00A80EEF">
        <w:rPr>
          <w:rFonts w:asciiTheme="minorEastAsia" w:eastAsiaTheme="minorEastAsia" w:hAnsiTheme="minorEastAsia" w:hint="eastAsia"/>
          <w:b/>
          <w:bCs/>
          <w:color w:val="000000"/>
          <w:szCs w:val="21"/>
        </w:rPr>
        <w:t>本基金在承销期内参与关联方承销证券的情况</w:t>
      </w:r>
    </w:p>
    <w:p w:rsidR="00FD0043" w:rsidRPr="00A42BBF" w:rsidRDefault="00FD0043" w:rsidP="00FD0043">
      <w:pPr>
        <w:autoSpaceDE w:val="0"/>
        <w:autoSpaceDN w:val="0"/>
        <w:adjustRightInd w:val="0"/>
        <w:spacing w:before="29" w:line="360" w:lineRule="auto"/>
        <w:ind w:left="15"/>
        <w:jc w:val="right"/>
        <w:rPr>
          <w:rFonts w:eastAsiaTheme="minorEastAsia"/>
          <w:color w:val="000000" w:themeColor="text1"/>
          <w:kern w:val="0"/>
          <w:szCs w:val="21"/>
        </w:rPr>
      </w:pPr>
      <w:r w:rsidRPr="00A42BBF">
        <w:rPr>
          <w:rFonts w:eastAsiaTheme="minorEastAsia"/>
          <w:color w:val="000000" w:themeColor="text1"/>
          <w:szCs w:val="21"/>
        </w:rPr>
        <w:t>金额单位</w:t>
      </w:r>
      <w:r w:rsidRPr="00A42BBF">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8"/>
        <w:gridCol w:w="1440"/>
        <w:gridCol w:w="1440"/>
        <w:gridCol w:w="1242"/>
        <w:gridCol w:w="1440"/>
        <w:gridCol w:w="1980"/>
      </w:tblGrid>
      <w:tr w:rsidR="00FD0043" w:rsidRPr="00A42BBF" w:rsidTr="00DE3F0A">
        <w:tc>
          <w:tcPr>
            <w:tcW w:w="9000" w:type="dxa"/>
            <w:gridSpan w:val="6"/>
            <w:vAlign w:val="center"/>
          </w:tcPr>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本期</w:t>
            </w:r>
          </w:p>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2019</w:t>
            </w:r>
            <w:r w:rsidRPr="00A42BBF">
              <w:rPr>
                <w:rFonts w:eastAsiaTheme="minorEastAsia"/>
                <w:color w:val="000000" w:themeColor="text1"/>
                <w:szCs w:val="21"/>
              </w:rPr>
              <w:t>年</w:t>
            </w:r>
            <w:r w:rsidRPr="00A42BBF">
              <w:rPr>
                <w:rFonts w:eastAsiaTheme="minorEastAsia"/>
                <w:color w:val="000000" w:themeColor="text1"/>
                <w:szCs w:val="21"/>
              </w:rPr>
              <w:t>1</w:t>
            </w:r>
            <w:r w:rsidRPr="00A42BBF">
              <w:rPr>
                <w:rFonts w:eastAsiaTheme="minorEastAsia"/>
                <w:color w:val="000000" w:themeColor="text1"/>
                <w:szCs w:val="21"/>
              </w:rPr>
              <w:t>月</w:t>
            </w:r>
            <w:r w:rsidRPr="00A42BBF">
              <w:rPr>
                <w:rFonts w:eastAsiaTheme="minorEastAsia"/>
                <w:color w:val="000000" w:themeColor="text1"/>
                <w:szCs w:val="21"/>
              </w:rPr>
              <w:t>1</w:t>
            </w:r>
            <w:r w:rsidRPr="00A42BBF">
              <w:rPr>
                <w:rFonts w:eastAsiaTheme="minorEastAsia"/>
                <w:color w:val="000000" w:themeColor="text1"/>
                <w:szCs w:val="21"/>
              </w:rPr>
              <w:t>日至</w:t>
            </w:r>
            <w:r w:rsidRPr="00A42BBF">
              <w:rPr>
                <w:rFonts w:eastAsiaTheme="minorEastAsia"/>
                <w:color w:val="000000" w:themeColor="text1"/>
                <w:szCs w:val="21"/>
              </w:rPr>
              <w:t>2019</w:t>
            </w:r>
            <w:r w:rsidRPr="00A42BBF">
              <w:rPr>
                <w:rFonts w:eastAsiaTheme="minorEastAsia"/>
                <w:color w:val="000000" w:themeColor="text1"/>
                <w:szCs w:val="21"/>
              </w:rPr>
              <w:t>年</w:t>
            </w:r>
            <w:r w:rsidRPr="00A42BBF">
              <w:rPr>
                <w:rFonts w:eastAsiaTheme="minorEastAsia"/>
                <w:color w:val="000000" w:themeColor="text1"/>
                <w:szCs w:val="21"/>
              </w:rPr>
              <w:t>12</w:t>
            </w:r>
            <w:r w:rsidRPr="00A42BBF">
              <w:rPr>
                <w:rFonts w:eastAsiaTheme="minorEastAsia"/>
                <w:color w:val="000000" w:themeColor="text1"/>
                <w:szCs w:val="21"/>
              </w:rPr>
              <w:t>月</w:t>
            </w:r>
            <w:r w:rsidRPr="00A42BBF">
              <w:rPr>
                <w:rFonts w:eastAsiaTheme="minorEastAsia"/>
                <w:color w:val="000000" w:themeColor="text1"/>
                <w:szCs w:val="21"/>
              </w:rPr>
              <w:t>31</w:t>
            </w:r>
            <w:r w:rsidRPr="00A42BBF">
              <w:rPr>
                <w:rFonts w:eastAsiaTheme="minorEastAsia"/>
                <w:color w:val="000000" w:themeColor="text1"/>
                <w:szCs w:val="21"/>
              </w:rPr>
              <w:t>日</w:t>
            </w:r>
          </w:p>
        </w:tc>
      </w:tr>
      <w:tr w:rsidR="00FD0043" w:rsidRPr="00A42BBF" w:rsidTr="00DE3F0A">
        <w:tc>
          <w:tcPr>
            <w:tcW w:w="1458" w:type="dxa"/>
            <w:vMerge w:val="restart"/>
            <w:vAlign w:val="center"/>
          </w:tcPr>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关联方名称</w:t>
            </w:r>
          </w:p>
        </w:tc>
        <w:tc>
          <w:tcPr>
            <w:tcW w:w="1440" w:type="dxa"/>
            <w:vMerge w:val="restart"/>
            <w:vAlign w:val="center"/>
          </w:tcPr>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证券代码</w:t>
            </w:r>
          </w:p>
        </w:tc>
        <w:tc>
          <w:tcPr>
            <w:tcW w:w="1440" w:type="dxa"/>
            <w:vMerge w:val="restart"/>
            <w:vAlign w:val="center"/>
          </w:tcPr>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证券名称</w:t>
            </w:r>
          </w:p>
        </w:tc>
        <w:tc>
          <w:tcPr>
            <w:tcW w:w="1242" w:type="dxa"/>
            <w:vMerge w:val="restart"/>
            <w:vAlign w:val="center"/>
          </w:tcPr>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发行方式</w:t>
            </w:r>
          </w:p>
        </w:tc>
        <w:tc>
          <w:tcPr>
            <w:tcW w:w="3420" w:type="dxa"/>
            <w:gridSpan w:val="2"/>
            <w:vAlign w:val="center"/>
          </w:tcPr>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基金在承销期内买入</w:t>
            </w:r>
          </w:p>
        </w:tc>
      </w:tr>
      <w:tr w:rsidR="00FD0043" w:rsidRPr="00A42BBF" w:rsidTr="00DE3F0A">
        <w:tc>
          <w:tcPr>
            <w:tcW w:w="1458" w:type="dxa"/>
            <w:vMerge/>
            <w:vAlign w:val="center"/>
          </w:tcPr>
          <w:p w:rsidR="00FD0043" w:rsidRPr="00A42BBF" w:rsidRDefault="00FD0043" w:rsidP="00DE3F0A">
            <w:pPr>
              <w:widowControl/>
              <w:spacing w:line="360" w:lineRule="auto"/>
              <w:jc w:val="left"/>
              <w:rPr>
                <w:rFonts w:eastAsiaTheme="minorEastAsia"/>
                <w:color w:val="000000" w:themeColor="text1"/>
                <w:szCs w:val="21"/>
              </w:rPr>
            </w:pPr>
          </w:p>
        </w:tc>
        <w:tc>
          <w:tcPr>
            <w:tcW w:w="1440" w:type="dxa"/>
            <w:vMerge/>
            <w:vAlign w:val="center"/>
          </w:tcPr>
          <w:p w:rsidR="00FD0043" w:rsidRPr="00A42BBF" w:rsidRDefault="00FD0043" w:rsidP="00DE3F0A">
            <w:pPr>
              <w:widowControl/>
              <w:spacing w:line="360" w:lineRule="auto"/>
              <w:jc w:val="left"/>
              <w:rPr>
                <w:rFonts w:eastAsiaTheme="minorEastAsia"/>
                <w:color w:val="000000" w:themeColor="text1"/>
                <w:szCs w:val="21"/>
              </w:rPr>
            </w:pPr>
          </w:p>
        </w:tc>
        <w:tc>
          <w:tcPr>
            <w:tcW w:w="1440" w:type="dxa"/>
            <w:vMerge/>
            <w:vAlign w:val="center"/>
          </w:tcPr>
          <w:p w:rsidR="00FD0043" w:rsidRPr="00A42BBF" w:rsidRDefault="00FD0043" w:rsidP="00DE3F0A">
            <w:pPr>
              <w:widowControl/>
              <w:spacing w:line="360" w:lineRule="auto"/>
              <w:jc w:val="left"/>
              <w:rPr>
                <w:rFonts w:eastAsiaTheme="minorEastAsia"/>
                <w:color w:val="000000" w:themeColor="text1"/>
                <w:szCs w:val="21"/>
              </w:rPr>
            </w:pPr>
          </w:p>
        </w:tc>
        <w:tc>
          <w:tcPr>
            <w:tcW w:w="1242" w:type="dxa"/>
            <w:vMerge/>
            <w:vAlign w:val="center"/>
          </w:tcPr>
          <w:p w:rsidR="00FD0043" w:rsidRPr="00A42BBF" w:rsidRDefault="00FD0043" w:rsidP="00DE3F0A">
            <w:pPr>
              <w:widowControl/>
              <w:spacing w:line="360" w:lineRule="auto"/>
              <w:jc w:val="left"/>
              <w:rPr>
                <w:rFonts w:eastAsiaTheme="minorEastAsia"/>
                <w:color w:val="000000" w:themeColor="text1"/>
                <w:szCs w:val="21"/>
              </w:rPr>
            </w:pPr>
          </w:p>
        </w:tc>
        <w:tc>
          <w:tcPr>
            <w:tcW w:w="1440" w:type="dxa"/>
            <w:vAlign w:val="center"/>
          </w:tcPr>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数量（单位：股</w:t>
            </w:r>
            <w:r w:rsidRPr="00A42BBF">
              <w:rPr>
                <w:rFonts w:eastAsiaTheme="minorEastAsia"/>
                <w:color w:val="000000" w:themeColor="text1"/>
                <w:szCs w:val="21"/>
              </w:rPr>
              <w:t>/</w:t>
            </w:r>
            <w:r w:rsidRPr="00A42BBF">
              <w:rPr>
                <w:rFonts w:eastAsiaTheme="minorEastAsia"/>
                <w:color w:val="000000" w:themeColor="text1"/>
                <w:szCs w:val="21"/>
              </w:rPr>
              <w:t>张）</w:t>
            </w:r>
          </w:p>
        </w:tc>
        <w:tc>
          <w:tcPr>
            <w:tcW w:w="1980" w:type="dxa"/>
            <w:vAlign w:val="center"/>
          </w:tcPr>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总金额</w:t>
            </w:r>
          </w:p>
        </w:tc>
      </w:tr>
      <w:tr w:rsidR="00B06478">
        <w:tc>
          <w:tcPr>
            <w:tcW w:w="1458" w:type="dxa"/>
            <w:vAlign w:val="center"/>
          </w:tcPr>
          <w:p w:rsidR="00B06478" w:rsidRDefault="00C93125">
            <w:pPr>
              <w:jc w:val="center"/>
            </w:pPr>
            <w:r>
              <w:rPr>
                <w:rFonts w:eastAsiaTheme="minorEastAsia"/>
                <w:color w:val="000000" w:themeColor="text1"/>
                <w:szCs w:val="21"/>
              </w:rPr>
              <w:t>-</w:t>
            </w:r>
          </w:p>
        </w:tc>
        <w:tc>
          <w:tcPr>
            <w:tcW w:w="1440" w:type="dxa"/>
            <w:vAlign w:val="center"/>
          </w:tcPr>
          <w:p w:rsidR="00B06478" w:rsidRDefault="00C93125">
            <w:pPr>
              <w:jc w:val="center"/>
            </w:pPr>
            <w:r>
              <w:rPr>
                <w:rFonts w:eastAsiaTheme="minorEastAsia"/>
                <w:color w:val="000000" w:themeColor="text1"/>
                <w:szCs w:val="21"/>
              </w:rPr>
              <w:t>-</w:t>
            </w:r>
          </w:p>
        </w:tc>
        <w:tc>
          <w:tcPr>
            <w:tcW w:w="1440" w:type="dxa"/>
            <w:vAlign w:val="center"/>
          </w:tcPr>
          <w:p w:rsidR="00B06478" w:rsidRDefault="00C93125">
            <w:pPr>
              <w:jc w:val="center"/>
            </w:pPr>
            <w:r>
              <w:rPr>
                <w:rFonts w:eastAsiaTheme="minorEastAsia"/>
                <w:color w:val="000000" w:themeColor="text1"/>
                <w:szCs w:val="21"/>
              </w:rPr>
              <w:t>-</w:t>
            </w:r>
          </w:p>
        </w:tc>
        <w:tc>
          <w:tcPr>
            <w:tcW w:w="1242" w:type="dxa"/>
            <w:vAlign w:val="center"/>
          </w:tcPr>
          <w:p w:rsidR="00B06478" w:rsidRDefault="00C93125">
            <w:pPr>
              <w:jc w:val="center"/>
            </w:pPr>
            <w:r>
              <w:rPr>
                <w:rFonts w:eastAsiaTheme="minorEastAsia"/>
                <w:color w:val="000000" w:themeColor="text1"/>
                <w:szCs w:val="21"/>
              </w:rPr>
              <w:t>-</w:t>
            </w:r>
          </w:p>
        </w:tc>
        <w:tc>
          <w:tcPr>
            <w:tcW w:w="1440" w:type="dxa"/>
            <w:vAlign w:val="center"/>
          </w:tcPr>
          <w:p w:rsidR="00B06478" w:rsidRDefault="00C93125">
            <w:pPr>
              <w:jc w:val="center"/>
            </w:pPr>
            <w:r>
              <w:rPr>
                <w:rFonts w:eastAsiaTheme="minorEastAsia"/>
                <w:color w:val="000000" w:themeColor="text1"/>
                <w:szCs w:val="21"/>
              </w:rPr>
              <w:t>-</w:t>
            </w:r>
          </w:p>
        </w:tc>
        <w:tc>
          <w:tcPr>
            <w:tcW w:w="1980" w:type="dxa"/>
            <w:vAlign w:val="center"/>
          </w:tcPr>
          <w:p w:rsidR="00B06478" w:rsidRDefault="00C93125">
            <w:pPr>
              <w:jc w:val="center"/>
            </w:pPr>
            <w:r>
              <w:rPr>
                <w:rFonts w:eastAsiaTheme="minorEastAsia"/>
                <w:color w:val="000000" w:themeColor="text1"/>
                <w:szCs w:val="21"/>
              </w:rPr>
              <w:t>-</w:t>
            </w:r>
          </w:p>
        </w:tc>
      </w:tr>
      <w:tr w:rsidR="00FD0043" w:rsidRPr="00A42BBF" w:rsidTr="00DE3F0A">
        <w:tc>
          <w:tcPr>
            <w:tcW w:w="9000" w:type="dxa"/>
            <w:gridSpan w:val="6"/>
            <w:vAlign w:val="center"/>
          </w:tcPr>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上年度可比期间</w:t>
            </w:r>
          </w:p>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2018</w:t>
            </w:r>
            <w:r w:rsidRPr="00A42BBF">
              <w:rPr>
                <w:rFonts w:eastAsiaTheme="minorEastAsia"/>
                <w:color w:val="000000" w:themeColor="text1"/>
                <w:szCs w:val="21"/>
              </w:rPr>
              <w:t>年</w:t>
            </w:r>
            <w:r w:rsidRPr="00A42BBF">
              <w:rPr>
                <w:rFonts w:eastAsiaTheme="minorEastAsia"/>
                <w:color w:val="000000" w:themeColor="text1"/>
                <w:szCs w:val="21"/>
              </w:rPr>
              <w:t>1</w:t>
            </w:r>
            <w:r w:rsidRPr="00A42BBF">
              <w:rPr>
                <w:rFonts w:eastAsiaTheme="minorEastAsia"/>
                <w:color w:val="000000" w:themeColor="text1"/>
                <w:szCs w:val="21"/>
              </w:rPr>
              <w:t>月</w:t>
            </w:r>
            <w:r w:rsidRPr="00A42BBF">
              <w:rPr>
                <w:rFonts w:eastAsiaTheme="minorEastAsia"/>
                <w:color w:val="000000" w:themeColor="text1"/>
                <w:szCs w:val="21"/>
              </w:rPr>
              <w:t>1</w:t>
            </w:r>
            <w:r w:rsidRPr="00A42BBF">
              <w:rPr>
                <w:rFonts w:eastAsiaTheme="minorEastAsia"/>
                <w:color w:val="000000" w:themeColor="text1"/>
                <w:szCs w:val="21"/>
              </w:rPr>
              <w:t>日至</w:t>
            </w:r>
            <w:r w:rsidRPr="00A42BBF">
              <w:rPr>
                <w:rFonts w:eastAsiaTheme="minorEastAsia"/>
                <w:color w:val="000000" w:themeColor="text1"/>
                <w:szCs w:val="21"/>
              </w:rPr>
              <w:t>2018</w:t>
            </w:r>
            <w:r w:rsidRPr="00A42BBF">
              <w:rPr>
                <w:rFonts w:eastAsiaTheme="minorEastAsia"/>
                <w:color w:val="000000" w:themeColor="text1"/>
                <w:szCs w:val="21"/>
              </w:rPr>
              <w:t>年</w:t>
            </w:r>
            <w:r w:rsidRPr="00A42BBF">
              <w:rPr>
                <w:rFonts w:eastAsiaTheme="minorEastAsia"/>
                <w:color w:val="000000" w:themeColor="text1"/>
                <w:szCs w:val="21"/>
              </w:rPr>
              <w:t>12</w:t>
            </w:r>
            <w:r w:rsidRPr="00A42BBF">
              <w:rPr>
                <w:rFonts w:eastAsiaTheme="minorEastAsia"/>
                <w:color w:val="000000" w:themeColor="text1"/>
                <w:szCs w:val="21"/>
              </w:rPr>
              <w:t>月</w:t>
            </w:r>
            <w:r w:rsidRPr="00A42BBF">
              <w:rPr>
                <w:rFonts w:eastAsiaTheme="minorEastAsia"/>
                <w:color w:val="000000" w:themeColor="text1"/>
                <w:szCs w:val="21"/>
              </w:rPr>
              <w:t>31</w:t>
            </w:r>
            <w:r w:rsidRPr="00A42BBF">
              <w:rPr>
                <w:rFonts w:eastAsiaTheme="minorEastAsia"/>
                <w:color w:val="000000" w:themeColor="text1"/>
                <w:szCs w:val="21"/>
              </w:rPr>
              <w:t>日</w:t>
            </w:r>
          </w:p>
        </w:tc>
      </w:tr>
      <w:tr w:rsidR="00FD0043" w:rsidRPr="00A42BBF" w:rsidTr="00DE3F0A">
        <w:tc>
          <w:tcPr>
            <w:tcW w:w="1458" w:type="dxa"/>
            <w:vMerge w:val="restart"/>
            <w:vAlign w:val="center"/>
          </w:tcPr>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关联方名称</w:t>
            </w:r>
          </w:p>
        </w:tc>
        <w:tc>
          <w:tcPr>
            <w:tcW w:w="1440" w:type="dxa"/>
            <w:vMerge w:val="restart"/>
            <w:vAlign w:val="center"/>
          </w:tcPr>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证券代码</w:t>
            </w:r>
          </w:p>
        </w:tc>
        <w:tc>
          <w:tcPr>
            <w:tcW w:w="1440" w:type="dxa"/>
            <w:vMerge w:val="restart"/>
            <w:vAlign w:val="center"/>
          </w:tcPr>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证券名称</w:t>
            </w:r>
          </w:p>
        </w:tc>
        <w:tc>
          <w:tcPr>
            <w:tcW w:w="1242" w:type="dxa"/>
            <w:vMerge w:val="restart"/>
            <w:vAlign w:val="center"/>
          </w:tcPr>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发行方式</w:t>
            </w:r>
          </w:p>
        </w:tc>
        <w:tc>
          <w:tcPr>
            <w:tcW w:w="3420" w:type="dxa"/>
            <w:gridSpan w:val="2"/>
            <w:vAlign w:val="center"/>
          </w:tcPr>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基金在承销期内买入</w:t>
            </w:r>
          </w:p>
        </w:tc>
      </w:tr>
      <w:tr w:rsidR="00FD0043" w:rsidRPr="00A42BBF" w:rsidTr="00DE3F0A">
        <w:tc>
          <w:tcPr>
            <w:tcW w:w="1458" w:type="dxa"/>
            <w:vMerge/>
            <w:vAlign w:val="center"/>
          </w:tcPr>
          <w:p w:rsidR="00FD0043" w:rsidRPr="00A42BBF" w:rsidRDefault="00FD0043" w:rsidP="00DE3F0A">
            <w:pPr>
              <w:widowControl/>
              <w:spacing w:line="360" w:lineRule="auto"/>
              <w:jc w:val="left"/>
              <w:rPr>
                <w:rFonts w:eastAsiaTheme="minorEastAsia"/>
                <w:color w:val="000000" w:themeColor="text1"/>
                <w:szCs w:val="21"/>
              </w:rPr>
            </w:pPr>
          </w:p>
        </w:tc>
        <w:tc>
          <w:tcPr>
            <w:tcW w:w="1440" w:type="dxa"/>
            <w:vMerge/>
            <w:vAlign w:val="center"/>
          </w:tcPr>
          <w:p w:rsidR="00FD0043" w:rsidRPr="00A42BBF" w:rsidRDefault="00FD0043" w:rsidP="00DE3F0A">
            <w:pPr>
              <w:widowControl/>
              <w:spacing w:line="360" w:lineRule="auto"/>
              <w:jc w:val="left"/>
              <w:rPr>
                <w:rFonts w:eastAsiaTheme="minorEastAsia"/>
                <w:color w:val="000000" w:themeColor="text1"/>
                <w:szCs w:val="21"/>
              </w:rPr>
            </w:pPr>
          </w:p>
        </w:tc>
        <w:tc>
          <w:tcPr>
            <w:tcW w:w="1440" w:type="dxa"/>
            <w:vMerge/>
            <w:vAlign w:val="center"/>
          </w:tcPr>
          <w:p w:rsidR="00FD0043" w:rsidRPr="00A42BBF" w:rsidRDefault="00FD0043" w:rsidP="00DE3F0A">
            <w:pPr>
              <w:widowControl/>
              <w:spacing w:line="360" w:lineRule="auto"/>
              <w:jc w:val="left"/>
              <w:rPr>
                <w:rFonts w:eastAsiaTheme="minorEastAsia"/>
                <w:color w:val="000000" w:themeColor="text1"/>
                <w:szCs w:val="21"/>
              </w:rPr>
            </w:pPr>
          </w:p>
        </w:tc>
        <w:tc>
          <w:tcPr>
            <w:tcW w:w="1242" w:type="dxa"/>
            <w:vMerge/>
            <w:vAlign w:val="center"/>
          </w:tcPr>
          <w:p w:rsidR="00FD0043" w:rsidRPr="00A42BBF" w:rsidRDefault="00FD0043" w:rsidP="00DE3F0A">
            <w:pPr>
              <w:widowControl/>
              <w:spacing w:line="360" w:lineRule="auto"/>
              <w:jc w:val="left"/>
              <w:rPr>
                <w:rFonts w:eastAsiaTheme="minorEastAsia"/>
                <w:color w:val="000000" w:themeColor="text1"/>
                <w:szCs w:val="21"/>
              </w:rPr>
            </w:pPr>
          </w:p>
        </w:tc>
        <w:tc>
          <w:tcPr>
            <w:tcW w:w="1440" w:type="dxa"/>
            <w:vAlign w:val="center"/>
          </w:tcPr>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数量（单位：股</w:t>
            </w:r>
            <w:r w:rsidRPr="00A42BBF">
              <w:rPr>
                <w:rFonts w:eastAsiaTheme="minorEastAsia"/>
                <w:color w:val="000000" w:themeColor="text1"/>
                <w:szCs w:val="21"/>
              </w:rPr>
              <w:t>/</w:t>
            </w:r>
            <w:r w:rsidRPr="00A42BBF">
              <w:rPr>
                <w:rFonts w:eastAsiaTheme="minorEastAsia"/>
                <w:color w:val="000000" w:themeColor="text1"/>
                <w:szCs w:val="21"/>
              </w:rPr>
              <w:t>张）</w:t>
            </w:r>
          </w:p>
        </w:tc>
        <w:tc>
          <w:tcPr>
            <w:tcW w:w="1980" w:type="dxa"/>
            <w:vAlign w:val="center"/>
          </w:tcPr>
          <w:p w:rsidR="00FD0043" w:rsidRPr="00A42BBF" w:rsidRDefault="00FD0043" w:rsidP="00DE3F0A">
            <w:pPr>
              <w:spacing w:line="360" w:lineRule="auto"/>
              <w:jc w:val="center"/>
              <w:rPr>
                <w:rFonts w:eastAsiaTheme="minorEastAsia"/>
                <w:color w:val="000000" w:themeColor="text1"/>
                <w:szCs w:val="21"/>
              </w:rPr>
            </w:pPr>
            <w:r w:rsidRPr="00A42BBF">
              <w:rPr>
                <w:rFonts w:eastAsiaTheme="minorEastAsia"/>
                <w:color w:val="000000" w:themeColor="text1"/>
                <w:szCs w:val="21"/>
              </w:rPr>
              <w:t>总金额</w:t>
            </w:r>
          </w:p>
        </w:tc>
      </w:tr>
      <w:tr w:rsidR="00B06478">
        <w:tc>
          <w:tcPr>
            <w:tcW w:w="1458" w:type="dxa"/>
            <w:vAlign w:val="center"/>
          </w:tcPr>
          <w:p w:rsidR="00B06478" w:rsidRDefault="00C93125">
            <w:pPr>
              <w:jc w:val="center"/>
            </w:pPr>
            <w:r>
              <w:rPr>
                <w:rFonts w:eastAsiaTheme="minorEastAsia"/>
                <w:color w:val="000000" w:themeColor="text1"/>
                <w:szCs w:val="21"/>
              </w:rPr>
              <w:t>广发证券</w:t>
            </w:r>
          </w:p>
        </w:tc>
        <w:tc>
          <w:tcPr>
            <w:tcW w:w="1440" w:type="dxa"/>
            <w:vAlign w:val="center"/>
          </w:tcPr>
          <w:p w:rsidR="00B06478" w:rsidRDefault="00C93125">
            <w:pPr>
              <w:jc w:val="center"/>
            </w:pPr>
            <w:r>
              <w:rPr>
                <w:rFonts w:eastAsiaTheme="minorEastAsia"/>
                <w:color w:val="000000" w:themeColor="text1"/>
                <w:szCs w:val="21"/>
              </w:rPr>
              <w:t>002927</w:t>
            </w:r>
          </w:p>
        </w:tc>
        <w:tc>
          <w:tcPr>
            <w:tcW w:w="1440" w:type="dxa"/>
            <w:vAlign w:val="center"/>
          </w:tcPr>
          <w:p w:rsidR="00B06478" w:rsidRDefault="00C93125">
            <w:pPr>
              <w:jc w:val="center"/>
            </w:pPr>
            <w:r>
              <w:rPr>
                <w:rFonts w:eastAsiaTheme="minorEastAsia"/>
                <w:color w:val="000000" w:themeColor="text1"/>
                <w:szCs w:val="21"/>
              </w:rPr>
              <w:t>泰永长征</w:t>
            </w:r>
          </w:p>
        </w:tc>
        <w:tc>
          <w:tcPr>
            <w:tcW w:w="1242" w:type="dxa"/>
            <w:vAlign w:val="center"/>
          </w:tcPr>
          <w:p w:rsidR="00B06478" w:rsidRDefault="00C93125">
            <w:pPr>
              <w:jc w:val="center"/>
            </w:pPr>
            <w:r>
              <w:rPr>
                <w:rFonts w:eastAsiaTheme="minorEastAsia"/>
                <w:color w:val="000000" w:themeColor="text1"/>
                <w:szCs w:val="21"/>
              </w:rPr>
              <w:t>新股网下发行</w:t>
            </w:r>
          </w:p>
        </w:tc>
        <w:tc>
          <w:tcPr>
            <w:tcW w:w="1440" w:type="dxa"/>
            <w:vAlign w:val="center"/>
          </w:tcPr>
          <w:p w:rsidR="00B06478" w:rsidRDefault="00C93125">
            <w:pPr>
              <w:jc w:val="right"/>
            </w:pPr>
            <w:r>
              <w:rPr>
                <w:rFonts w:eastAsiaTheme="minorEastAsia"/>
                <w:color w:val="000000" w:themeColor="text1"/>
                <w:szCs w:val="21"/>
              </w:rPr>
              <w:t>961</w:t>
            </w:r>
          </w:p>
        </w:tc>
        <w:tc>
          <w:tcPr>
            <w:tcW w:w="1980" w:type="dxa"/>
            <w:vAlign w:val="center"/>
          </w:tcPr>
          <w:p w:rsidR="00B06478" w:rsidRDefault="00C93125">
            <w:pPr>
              <w:jc w:val="right"/>
            </w:pPr>
            <w:r>
              <w:rPr>
                <w:rFonts w:eastAsiaTheme="minorEastAsia"/>
                <w:color w:val="000000" w:themeColor="text1"/>
                <w:szCs w:val="21"/>
              </w:rPr>
              <w:t>14,203.58</w:t>
            </w:r>
          </w:p>
        </w:tc>
      </w:tr>
    </w:tbl>
    <w:p w:rsidR="00046541" w:rsidRPr="00A73188" w:rsidRDefault="00046541" w:rsidP="00046541">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046541" w:rsidRPr="00A73188" w:rsidRDefault="00046541" w:rsidP="00046541">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046541" w:rsidRPr="00A73188" w:rsidRDefault="00046541" w:rsidP="00046541">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为更好地实现基金合同所规定的投资目标</w:t>
      </w:r>
      <w:r w:rsidRPr="00A73188">
        <w:rPr>
          <w:rFonts w:eastAsiaTheme="minorEastAsia"/>
          <w:color w:val="000000" w:themeColor="text1"/>
          <w:kern w:val="0"/>
          <w:szCs w:val="21"/>
        </w:rPr>
        <w:t>,</w:t>
      </w:r>
      <w:r w:rsidRPr="00A73188">
        <w:rPr>
          <w:rFonts w:eastAsiaTheme="minorEastAsia"/>
          <w:color w:val="000000" w:themeColor="text1"/>
          <w:kern w:val="0"/>
          <w:szCs w:val="21"/>
        </w:rPr>
        <w:t>紧密跟踪标的指数</w:t>
      </w:r>
      <w:r w:rsidRPr="00A73188">
        <w:rPr>
          <w:rFonts w:eastAsiaTheme="minorEastAsia"/>
          <w:color w:val="000000" w:themeColor="text1"/>
          <w:kern w:val="0"/>
          <w:szCs w:val="21"/>
        </w:rPr>
        <w:t>,</w:t>
      </w:r>
      <w:r w:rsidRPr="00A73188">
        <w:rPr>
          <w:rFonts w:eastAsiaTheme="minorEastAsia"/>
          <w:color w:val="000000" w:themeColor="text1"/>
          <w:kern w:val="0"/>
          <w:szCs w:val="21"/>
        </w:rPr>
        <w:t>提高基金运作效率</w:t>
      </w:r>
      <w:r w:rsidRPr="00A73188">
        <w:rPr>
          <w:rFonts w:eastAsiaTheme="minorEastAsia"/>
          <w:color w:val="000000" w:themeColor="text1"/>
          <w:kern w:val="0"/>
          <w:szCs w:val="21"/>
        </w:rPr>
        <w:t>,</w:t>
      </w:r>
      <w:r w:rsidRPr="00A73188">
        <w:rPr>
          <w:rFonts w:eastAsiaTheme="minorEastAsia"/>
          <w:color w:val="000000" w:themeColor="text1"/>
          <w:kern w:val="0"/>
          <w:szCs w:val="21"/>
        </w:rPr>
        <w:t>本基金根据基金合同约定的投资策略</w:t>
      </w:r>
      <w:r w:rsidRPr="00A73188">
        <w:rPr>
          <w:rFonts w:eastAsiaTheme="minorEastAsia"/>
          <w:color w:val="000000" w:themeColor="text1"/>
          <w:kern w:val="0"/>
          <w:szCs w:val="21"/>
        </w:rPr>
        <w:t>,</w:t>
      </w:r>
      <w:r w:rsidRPr="00A73188">
        <w:rPr>
          <w:rFonts w:eastAsiaTheme="minorEastAsia"/>
          <w:color w:val="000000" w:themeColor="text1"/>
          <w:kern w:val="0"/>
          <w:szCs w:val="21"/>
        </w:rPr>
        <w:t>按照标的指数的成份股组成及其权重构建基金股票投资组合</w:t>
      </w:r>
      <w:r w:rsidRPr="00A73188">
        <w:rPr>
          <w:rFonts w:eastAsiaTheme="minorEastAsia"/>
          <w:color w:val="000000" w:themeColor="text1"/>
          <w:kern w:val="0"/>
          <w:szCs w:val="21"/>
        </w:rPr>
        <w:t>,</w:t>
      </w:r>
      <w:r w:rsidRPr="00A73188">
        <w:rPr>
          <w:rFonts w:eastAsiaTheme="minorEastAsia"/>
          <w:color w:val="000000" w:themeColor="text1"/>
          <w:kern w:val="0"/>
          <w:szCs w:val="21"/>
        </w:rPr>
        <w:t>经基金托管人审核同意</w:t>
      </w:r>
      <w:r w:rsidRPr="00A73188">
        <w:rPr>
          <w:rFonts w:eastAsiaTheme="minorEastAsia"/>
          <w:color w:val="000000" w:themeColor="text1"/>
          <w:kern w:val="0"/>
          <w:szCs w:val="21"/>
        </w:rPr>
        <w:t>,</w:t>
      </w:r>
      <w:r w:rsidRPr="00A73188">
        <w:rPr>
          <w:rFonts w:eastAsiaTheme="minorEastAsia"/>
          <w:color w:val="000000" w:themeColor="text1"/>
          <w:kern w:val="0"/>
          <w:szCs w:val="21"/>
        </w:rPr>
        <w:t>在报告期内投资于基金管理人股东广发证券发行的股票广发证券。</w:t>
      </w:r>
    </w:p>
    <w:p w:rsidR="001A59F9" w:rsidRPr="00FB790A" w:rsidRDefault="001A59F9" w:rsidP="009E51B3">
      <w:pPr>
        <w:spacing w:line="360" w:lineRule="auto"/>
        <w:rPr>
          <w:rFonts w:eastAsiaTheme="minorEastAsia"/>
          <w:b/>
          <w:bCs/>
          <w:color w:val="000000"/>
          <w:szCs w:val="21"/>
        </w:rPr>
      </w:pPr>
      <w:r w:rsidRPr="00FB790A">
        <w:rPr>
          <w:rFonts w:eastAsiaTheme="minorEastAsia"/>
          <w:b/>
          <w:bCs/>
          <w:color w:val="000000"/>
          <w:kern w:val="0"/>
          <w:szCs w:val="21"/>
        </w:rPr>
        <w:t>7.4.11</w:t>
      </w:r>
      <w:r w:rsidRPr="00FB790A">
        <w:rPr>
          <w:rFonts w:eastAsiaTheme="minorEastAsia"/>
          <w:b/>
          <w:bCs/>
          <w:color w:val="000000"/>
          <w:szCs w:val="21"/>
        </w:rPr>
        <w:t>利润分配情况</w:t>
      </w:r>
    </w:p>
    <w:p w:rsidR="001A59F9" w:rsidRPr="00FB790A" w:rsidRDefault="007C71DE" w:rsidP="00FB790A">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根据《易方达证券公司指数分级证券投资基金基金合同》的约定，分级运作期内，本基金</w:t>
      </w:r>
      <w:r w:rsidRPr="00920B0D">
        <w:rPr>
          <w:rFonts w:eastAsiaTheme="minorEastAsia"/>
          <w:kern w:val="0"/>
          <w:szCs w:val="21"/>
        </w:rPr>
        <w:t>(</w:t>
      </w:r>
      <w:r w:rsidRPr="00920B0D">
        <w:rPr>
          <w:rFonts w:eastAsiaTheme="minorEastAsia"/>
          <w:kern w:val="0"/>
          <w:szCs w:val="21"/>
        </w:rPr>
        <w:t>包括证券公司分级基础份额、证券公司</w:t>
      </w:r>
      <w:r w:rsidRPr="00920B0D">
        <w:rPr>
          <w:rFonts w:eastAsiaTheme="minorEastAsia"/>
          <w:kern w:val="0"/>
          <w:szCs w:val="21"/>
        </w:rPr>
        <w:t>A</w:t>
      </w:r>
      <w:r w:rsidRPr="00920B0D">
        <w:rPr>
          <w:rFonts w:eastAsiaTheme="minorEastAsia"/>
          <w:kern w:val="0"/>
          <w:szCs w:val="21"/>
        </w:rPr>
        <w:t>类份额、证券公司</w:t>
      </w:r>
      <w:r w:rsidRPr="00920B0D">
        <w:rPr>
          <w:rFonts w:eastAsiaTheme="minorEastAsia"/>
          <w:kern w:val="0"/>
          <w:szCs w:val="21"/>
        </w:rPr>
        <w:t>B</w:t>
      </w:r>
      <w:r w:rsidRPr="00920B0D">
        <w:rPr>
          <w:rFonts w:eastAsiaTheme="minorEastAsia"/>
          <w:kern w:val="0"/>
          <w:szCs w:val="21"/>
        </w:rPr>
        <w:t>类份额</w:t>
      </w:r>
      <w:r w:rsidRPr="00920B0D">
        <w:rPr>
          <w:rFonts w:eastAsiaTheme="minorEastAsia"/>
          <w:kern w:val="0"/>
          <w:szCs w:val="21"/>
        </w:rPr>
        <w:t>)</w:t>
      </w:r>
      <w:r w:rsidRPr="00920B0D">
        <w:rPr>
          <w:rFonts w:eastAsiaTheme="minorEastAsia"/>
          <w:kern w:val="0"/>
          <w:szCs w:val="21"/>
        </w:rPr>
        <w:t>不进行收益分配。</w:t>
      </w:r>
    </w:p>
    <w:p w:rsidR="001A59F9" w:rsidRPr="00A80EEF" w:rsidRDefault="001A59F9" w:rsidP="009E51B3">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7.4.12</w:t>
      </w:r>
      <w:r w:rsidRPr="00A80EEF">
        <w:rPr>
          <w:rFonts w:asciiTheme="minorEastAsia" w:eastAsiaTheme="minorEastAsia" w:hAnsiTheme="minorEastAsia" w:hint="eastAsia"/>
          <w:b/>
          <w:bCs/>
          <w:color w:val="000000"/>
          <w:szCs w:val="21"/>
        </w:rPr>
        <w:t>期末（</w:t>
      </w:r>
      <w:r w:rsidR="00F64FAD" w:rsidRPr="00A80EEF">
        <w:rPr>
          <w:rFonts w:asciiTheme="minorEastAsia" w:eastAsiaTheme="minorEastAsia" w:hAnsiTheme="minorEastAsia"/>
          <w:b/>
          <w:bCs/>
          <w:color w:val="000000"/>
          <w:szCs w:val="21"/>
        </w:rPr>
        <w:t>2019年12月31日</w:t>
      </w:r>
      <w:r w:rsidRPr="00A80EEF">
        <w:rPr>
          <w:rFonts w:asciiTheme="minorEastAsia" w:eastAsiaTheme="minorEastAsia" w:hAnsiTheme="minorEastAsia" w:hint="eastAsia"/>
          <w:b/>
          <w:bCs/>
          <w:color w:val="000000"/>
          <w:szCs w:val="21"/>
        </w:rPr>
        <w:t>）本基金持有的流通受限证券</w:t>
      </w:r>
    </w:p>
    <w:p w:rsidR="001A59F9" w:rsidRPr="00A80EEF" w:rsidRDefault="001A59F9" w:rsidP="009E51B3">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7.4.12.1</w:t>
      </w:r>
      <w:r w:rsidRPr="00A80EEF">
        <w:rPr>
          <w:rFonts w:asciiTheme="minorEastAsia" w:eastAsiaTheme="minorEastAsia" w:hAnsiTheme="minorEastAsia" w:hint="eastAsia"/>
          <w:b/>
          <w:bCs/>
          <w:color w:val="000000"/>
          <w:szCs w:val="21"/>
        </w:rPr>
        <w:t>因认购新发</w:t>
      </w:r>
      <w:r w:rsidRPr="00A80EEF">
        <w:rPr>
          <w:rFonts w:asciiTheme="minorEastAsia" w:eastAsiaTheme="minorEastAsia" w:hAnsiTheme="minorEastAsia"/>
          <w:b/>
          <w:bCs/>
          <w:color w:val="000000"/>
          <w:szCs w:val="21"/>
        </w:rPr>
        <w:t>/</w:t>
      </w:r>
      <w:r w:rsidRPr="00A80EEF">
        <w:rPr>
          <w:rFonts w:asciiTheme="minorEastAsia" w:eastAsiaTheme="minorEastAsia" w:hAnsiTheme="minorEastAsia" w:hint="eastAsia"/>
          <w:b/>
          <w:bCs/>
          <w:color w:val="000000"/>
          <w:szCs w:val="21"/>
        </w:rPr>
        <w:t>增发证券而于期末持有的流通受限证券</w:t>
      </w:r>
    </w:p>
    <w:p w:rsidR="00F35EF5" w:rsidRPr="000B045A" w:rsidRDefault="00F35EF5" w:rsidP="00F35EF5">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2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8"/>
        <w:gridCol w:w="706"/>
        <w:gridCol w:w="1270"/>
        <w:gridCol w:w="1239"/>
        <w:gridCol w:w="830"/>
        <w:gridCol w:w="831"/>
        <w:gridCol w:w="768"/>
        <w:gridCol w:w="1129"/>
        <w:gridCol w:w="1411"/>
        <w:gridCol w:w="1222"/>
        <w:gridCol w:w="48"/>
        <w:gridCol w:w="376"/>
        <w:gridCol w:w="48"/>
      </w:tblGrid>
      <w:tr w:rsidR="00F35EF5" w:rsidRPr="000B045A" w:rsidTr="00DE3F0A">
        <w:trPr>
          <w:gridAfter w:val="1"/>
          <w:wAfter w:w="48" w:type="dxa"/>
          <w:trHeight w:val="270"/>
        </w:trPr>
        <w:tc>
          <w:tcPr>
            <w:tcW w:w="10726" w:type="dxa"/>
            <w:gridSpan w:val="12"/>
            <w:vAlign w:val="bottom"/>
          </w:tcPr>
          <w:p w:rsidR="00F35EF5" w:rsidRPr="000B045A" w:rsidRDefault="00F35EF5" w:rsidP="00DE3F0A">
            <w:pPr>
              <w:spacing w:line="360" w:lineRule="auto"/>
              <w:rPr>
                <w:rFonts w:eastAsiaTheme="minorEastAsia"/>
                <w:szCs w:val="21"/>
              </w:rPr>
            </w:pPr>
            <w:r w:rsidRPr="000B045A">
              <w:rPr>
                <w:rFonts w:eastAsiaTheme="minorEastAsia"/>
                <w:bCs/>
                <w:color w:val="000000"/>
                <w:kern w:val="0"/>
                <w:szCs w:val="21"/>
              </w:rPr>
              <w:t>7.4.12.1.1</w:t>
            </w:r>
            <w:r w:rsidRPr="000B045A">
              <w:rPr>
                <w:rFonts w:eastAsiaTheme="minorEastAsia"/>
                <w:color w:val="000000"/>
                <w:szCs w:val="21"/>
              </w:rPr>
              <w:t>受限证券类别：股票</w:t>
            </w:r>
          </w:p>
        </w:tc>
      </w:tr>
      <w:tr w:rsidR="00F35EF5" w:rsidRPr="000B045A" w:rsidTr="00DE3F0A">
        <w:trPr>
          <w:gridAfter w:val="1"/>
          <w:wAfter w:w="48" w:type="dxa"/>
          <w:trHeight w:val="745"/>
        </w:trPr>
        <w:tc>
          <w:tcPr>
            <w:tcW w:w="851" w:type="dxa"/>
            <w:vAlign w:val="center"/>
          </w:tcPr>
          <w:p w:rsidR="00F35EF5" w:rsidRPr="000B045A" w:rsidRDefault="00F35EF5" w:rsidP="00DE3F0A">
            <w:pPr>
              <w:spacing w:line="360" w:lineRule="auto"/>
              <w:ind w:leftChars="-46" w:left="-97" w:rightChars="-57" w:right="-120"/>
              <w:jc w:val="center"/>
              <w:rPr>
                <w:rFonts w:eastAsiaTheme="minorEastAsia"/>
                <w:szCs w:val="21"/>
              </w:rPr>
            </w:pPr>
            <w:r w:rsidRPr="000B045A">
              <w:rPr>
                <w:rFonts w:eastAsiaTheme="minorEastAsia"/>
                <w:szCs w:val="21"/>
              </w:rPr>
              <w:t>证券</w:t>
            </w:r>
          </w:p>
          <w:p w:rsidR="00F35EF5" w:rsidRPr="000B045A" w:rsidRDefault="00F35EF5" w:rsidP="00DE3F0A">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F35EF5" w:rsidRPr="000B045A" w:rsidRDefault="00F35EF5" w:rsidP="00DE3F0A">
            <w:pPr>
              <w:spacing w:line="360" w:lineRule="auto"/>
              <w:ind w:leftChars="-50" w:left="-105" w:rightChars="-54" w:right="-113"/>
              <w:jc w:val="center"/>
              <w:rPr>
                <w:rFonts w:eastAsiaTheme="minorEastAsia"/>
                <w:szCs w:val="21"/>
              </w:rPr>
            </w:pPr>
            <w:r w:rsidRPr="000B045A">
              <w:rPr>
                <w:rFonts w:eastAsiaTheme="minorEastAsia"/>
                <w:szCs w:val="21"/>
              </w:rPr>
              <w:t>证券</w:t>
            </w:r>
          </w:p>
          <w:p w:rsidR="00F35EF5" w:rsidRPr="000B045A" w:rsidRDefault="00F35EF5" w:rsidP="00DE3F0A">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成功</w:t>
            </w:r>
          </w:p>
          <w:p w:rsidR="00F35EF5" w:rsidRPr="000B045A" w:rsidRDefault="00F35EF5" w:rsidP="00DE3F0A">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可流</w:t>
            </w:r>
          </w:p>
          <w:p w:rsidR="00F35EF5" w:rsidRPr="000B045A" w:rsidRDefault="00F35EF5" w:rsidP="00DE3F0A">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认购</w:t>
            </w:r>
          </w:p>
          <w:p w:rsidR="00F35EF5" w:rsidRPr="000B045A" w:rsidRDefault="00F35EF5" w:rsidP="00DE3F0A">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F35EF5" w:rsidRPr="000B045A" w:rsidRDefault="00F35EF5" w:rsidP="00DE3F0A">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F35EF5" w:rsidRPr="000B045A" w:rsidRDefault="00F35EF5" w:rsidP="00DE3F0A">
            <w:pPr>
              <w:spacing w:line="360" w:lineRule="auto"/>
              <w:ind w:leftChars="-77" w:left="-162" w:rightChars="-50" w:right="-105"/>
              <w:jc w:val="center"/>
              <w:rPr>
                <w:rFonts w:eastAsiaTheme="minorEastAsia"/>
                <w:szCs w:val="21"/>
              </w:rPr>
            </w:pPr>
            <w:r w:rsidRPr="000B045A">
              <w:rPr>
                <w:rFonts w:eastAsiaTheme="minorEastAsia"/>
                <w:szCs w:val="21"/>
              </w:rPr>
              <w:t>数量</w:t>
            </w:r>
            <w:r>
              <w:rPr>
                <w:rFonts w:eastAsiaTheme="minorEastAsia" w:hint="eastAsia"/>
                <w:szCs w:val="21"/>
              </w:rPr>
              <w:t>（</w:t>
            </w:r>
            <w:r w:rsidRPr="000B045A">
              <w:rPr>
                <w:rFonts w:eastAsiaTheme="minorEastAsia"/>
                <w:szCs w:val="21"/>
              </w:rPr>
              <w:t>单位：股</w:t>
            </w:r>
            <w:r>
              <w:rPr>
                <w:rFonts w:eastAsiaTheme="minorEastAsia" w:hint="eastAsia"/>
                <w:szCs w:val="21"/>
              </w:rPr>
              <w:t>）</w:t>
            </w:r>
          </w:p>
        </w:tc>
        <w:tc>
          <w:tcPr>
            <w:tcW w:w="1418" w:type="dxa"/>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期末</w:t>
            </w:r>
          </w:p>
          <w:p w:rsidR="00F35EF5" w:rsidRPr="000B045A" w:rsidRDefault="00F35EF5" w:rsidP="00DE3F0A">
            <w:pPr>
              <w:spacing w:line="360" w:lineRule="auto"/>
              <w:jc w:val="center"/>
              <w:rPr>
                <w:rFonts w:eastAsiaTheme="minorEastAsia"/>
                <w:szCs w:val="21"/>
              </w:rPr>
            </w:pPr>
            <w:r w:rsidRPr="000B045A">
              <w:rPr>
                <w:rFonts w:eastAsiaTheme="minorEastAsia"/>
                <w:szCs w:val="21"/>
              </w:rPr>
              <w:t>成本总额</w:t>
            </w:r>
          </w:p>
        </w:tc>
        <w:tc>
          <w:tcPr>
            <w:tcW w:w="1228" w:type="dxa"/>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期末</w:t>
            </w:r>
          </w:p>
          <w:p w:rsidR="00F35EF5" w:rsidRPr="000B045A" w:rsidRDefault="00F35EF5" w:rsidP="00DE3F0A">
            <w:pPr>
              <w:spacing w:line="360" w:lineRule="auto"/>
              <w:jc w:val="center"/>
              <w:rPr>
                <w:rFonts w:eastAsiaTheme="minorEastAsia"/>
                <w:szCs w:val="21"/>
              </w:rPr>
            </w:pPr>
            <w:r w:rsidRPr="000B045A">
              <w:rPr>
                <w:rFonts w:eastAsiaTheme="minorEastAsia"/>
                <w:szCs w:val="21"/>
              </w:rPr>
              <w:t>估值总额</w:t>
            </w:r>
          </w:p>
        </w:tc>
        <w:tc>
          <w:tcPr>
            <w:tcW w:w="425" w:type="dxa"/>
            <w:gridSpan w:val="2"/>
            <w:vAlign w:val="center"/>
          </w:tcPr>
          <w:p w:rsidR="00F35EF5" w:rsidRPr="000B045A" w:rsidRDefault="00F35EF5" w:rsidP="00DE3F0A">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B06478">
        <w:trPr>
          <w:gridAfter w:val="1"/>
          <w:wAfter w:w="48" w:type="dxa"/>
        </w:trPr>
        <w:tc>
          <w:tcPr>
            <w:tcW w:w="851" w:type="dxa"/>
            <w:vAlign w:val="center"/>
          </w:tcPr>
          <w:p w:rsidR="00B06478" w:rsidRDefault="00C93125">
            <w:pPr>
              <w:jc w:val="center"/>
            </w:pPr>
            <w:r>
              <w:rPr>
                <w:rFonts w:eastAsiaTheme="minorEastAsia"/>
                <w:szCs w:val="21"/>
              </w:rPr>
              <w:t>002973</w:t>
            </w:r>
          </w:p>
        </w:tc>
        <w:tc>
          <w:tcPr>
            <w:tcW w:w="709" w:type="dxa"/>
            <w:vAlign w:val="center"/>
          </w:tcPr>
          <w:p w:rsidR="00B06478" w:rsidRDefault="00C93125">
            <w:pPr>
              <w:jc w:val="center"/>
            </w:pPr>
            <w:r>
              <w:rPr>
                <w:rFonts w:eastAsiaTheme="minorEastAsia"/>
                <w:szCs w:val="21"/>
              </w:rPr>
              <w:t>侨银环保</w:t>
            </w:r>
          </w:p>
        </w:tc>
        <w:tc>
          <w:tcPr>
            <w:tcW w:w="1276" w:type="dxa"/>
            <w:vAlign w:val="center"/>
          </w:tcPr>
          <w:p w:rsidR="00B06478" w:rsidRDefault="00C93125">
            <w:pPr>
              <w:jc w:val="center"/>
            </w:pPr>
            <w:r>
              <w:rPr>
                <w:rFonts w:eastAsiaTheme="minorEastAsia"/>
                <w:szCs w:val="21"/>
              </w:rPr>
              <w:t>2019-12-27</w:t>
            </w:r>
          </w:p>
        </w:tc>
        <w:tc>
          <w:tcPr>
            <w:tcW w:w="1245" w:type="dxa"/>
            <w:vAlign w:val="center"/>
          </w:tcPr>
          <w:p w:rsidR="00B06478" w:rsidRDefault="00C93125">
            <w:pPr>
              <w:jc w:val="center"/>
            </w:pPr>
            <w:r>
              <w:rPr>
                <w:rFonts w:eastAsiaTheme="minorEastAsia"/>
                <w:szCs w:val="21"/>
              </w:rPr>
              <w:t>2020-01-06</w:t>
            </w:r>
          </w:p>
        </w:tc>
        <w:tc>
          <w:tcPr>
            <w:tcW w:w="834" w:type="dxa"/>
            <w:vAlign w:val="center"/>
          </w:tcPr>
          <w:p w:rsidR="00B06478" w:rsidRDefault="00C93125">
            <w:pPr>
              <w:jc w:val="center"/>
            </w:pPr>
            <w:r>
              <w:rPr>
                <w:rFonts w:eastAsiaTheme="minorEastAsia"/>
                <w:szCs w:val="21"/>
              </w:rPr>
              <w:t>新股流通受限</w:t>
            </w:r>
          </w:p>
        </w:tc>
        <w:tc>
          <w:tcPr>
            <w:tcW w:w="835" w:type="dxa"/>
            <w:vAlign w:val="center"/>
          </w:tcPr>
          <w:p w:rsidR="00B06478" w:rsidRDefault="00C93125">
            <w:pPr>
              <w:jc w:val="right"/>
            </w:pPr>
            <w:r>
              <w:rPr>
                <w:rFonts w:eastAsiaTheme="minorEastAsia"/>
                <w:szCs w:val="21"/>
              </w:rPr>
              <w:t>5.74</w:t>
            </w:r>
          </w:p>
        </w:tc>
        <w:tc>
          <w:tcPr>
            <w:tcW w:w="771" w:type="dxa"/>
            <w:vAlign w:val="center"/>
          </w:tcPr>
          <w:p w:rsidR="00B06478" w:rsidRDefault="00C93125">
            <w:pPr>
              <w:jc w:val="right"/>
            </w:pPr>
            <w:r>
              <w:rPr>
                <w:rFonts w:eastAsiaTheme="minorEastAsia"/>
                <w:szCs w:val="21"/>
              </w:rPr>
              <w:t>5.74</w:t>
            </w:r>
          </w:p>
        </w:tc>
        <w:tc>
          <w:tcPr>
            <w:tcW w:w="1134" w:type="dxa"/>
            <w:vAlign w:val="center"/>
          </w:tcPr>
          <w:p w:rsidR="00B06478" w:rsidRDefault="00C93125">
            <w:pPr>
              <w:jc w:val="right"/>
            </w:pPr>
            <w:r>
              <w:rPr>
                <w:rFonts w:eastAsiaTheme="minorEastAsia"/>
                <w:szCs w:val="21"/>
              </w:rPr>
              <w:t>1,146</w:t>
            </w:r>
          </w:p>
        </w:tc>
        <w:tc>
          <w:tcPr>
            <w:tcW w:w="1418" w:type="dxa"/>
            <w:vAlign w:val="center"/>
          </w:tcPr>
          <w:p w:rsidR="00B06478" w:rsidRDefault="00C93125">
            <w:pPr>
              <w:jc w:val="right"/>
            </w:pPr>
            <w:r>
              <w:rPr>
                <w:rFonts w:eastAsiaTheme="minorEastAsia"/>
                <w:szCs w:val="21"/>
              </w:rPr>
              <w:t>6,578.04</w:t>
            </w:r>
          </w:p>
        </w:tc>
        <w:tc>
          <w:tcPr>
            <w:tcW w:w="1228" w:type="dxa"/>
            <w:vAlign w:val="center"/>
          </w:tcPr>
          <w:p w:rsidR="00B06478" w:rsidRDefault="00C93125">
            <w:pPr>
              <w:jc w:val="right"/>
            </w:pPr>
            <w:r>
              <w:rPr>
                <w:rFonts w:eastAsiaTheme="minorEastAsia"/>
                <w:szCs w:val="21"/>
              </w:rPr>
              <w:t>6,578.04</w:t>
            </w:r>
          </w:p>
        </w:tc>
        <w:tc>
          <w:tcPr>
            <w:tcW w:w="425" w:type="dxa"/>
            <w:gridSpan w:val="2"/>
            <w:vAlign w:val="center"/>
          </w:tcPr>
          <w:p w:rsidR="00B06478" w:rsidRDefault="00C93125">
            <w:pPr>
              <w:jc w:val="center"/>
            </w:pPr>
            <w:r>
              <w:rPr>
                <w:rFonts w:eastAsiaTheme="minorEastAsia"/>
                <w:szCs w:val="21"/>
              </w:rPr>
              <w:t>-</w:t>
            </w:r>
          </w:p>
        </w:tc>
      </w:tr>
      <w:tr w:rsidR="00B06478">
        <w:trPr>
          <w:gridAfter w:val="1"/>
          <w:wAfter w:w="48" w:type="dxa"/>
        </w:trPr>
        <w:tc>
          <w:tcPr>
            <w:tcW w:w="851" w:type="dxa"/>
            <w:vAlign w:val="center"/>
          </w:tcPr>
          <w:p w:rsidR="00B06478" w:rsidRDefault="00C93125">
            <w:pPr>
              <w:jc w:val="center"/>
            </w:pPr>
            <w:r>
              <w:rPr>
                <w:rFonts w:eastAsiaTheme="minorEastAsia"/>
                <w:szCs w:val="21"/>
              </w:rPr>
              <w:t>003816</w:t>
            </w:r>
          </w:p>
        </w:tc>
        <w:tc>
          <w:tcPr>
            <w:tcW w:w="709" w:type="dxa"/>
            <w:vAlign w:val="center"/>
          </w:tcPr>
          <w:p w:rsidR="00B06478" w:rsidRDefault="00C93125">
            <w:pPr>
              <w:jc w:val="center"/>
            </w:pPr>
            <w:r>
              <w:rPr>
                <w:rFonts w:eastAsiaTheme="minorEastAsia"/>
                <w:szCs w:val="21"/>
              </w:rPr>
              <w:t>中国广核</w:t>
            </w:r>
          </w:p>
        </w:tc>
        <w:tc>
          <w:tcPr>
            <w:tcW w:w="1276" w:type="dxa"/>
            <w:vAlign w:val="center"/>
          </w:tcPr>
          <w:p w:rsidR="00B06478" w:rsidRDefault="00C93125">
            <w:pPr>
              <w:jc w:val="center"/>
            </w:pPr>
            <w:r>
              <w:rPr>
                <w:rFonts w:eastAsiaTheme="minorEastAsia"/>
                <w:szCs w:val="21"/>
              </w:rPr>
              <w:t>2019-08-14</w:t>
            </w:r>
          </w:p>
        </w:tc>
        <w:tc>
          <w:tcPr>
            <w:tcW w:w="1245" w:type="dxa"/>
            <w:vAlign w:val="center"/>
          </w:tcPr>
          <w:p w:rsidR="00B06478" w:rsidRDefault="00C93125">
            <w:pPr>
              <w:jc w:val="center"/>
            </w:pPr>
            <w:r>
              <w:rPr>
                <w:rFonts w:eastAsiaTheme="minorEastAsia"/>
                <w:szCs w:val="21"/>
              </w:rPr>
              <w:t>2020-02-27</w:t>
            </w:r>
          </w:p>
        </w:tc>
        <w:tc>
          <w:tcPr>
            <w:tcW w:w="834" w:type="dxa"/>
            <w:vAlign w:val="center"/>
          </w:tcPr>
          <w:p w:rsidR="00B06478" w:rsidRDefault="00C93125">
            <w:pPr>
              <w:jc w:val="center"/>
            </w:pPr>
            <w:r>
              <w:rPr>
                <w:rFonts w:eastAsiaTheme="minorEastAsia"/>
                <w:szCs w:val="21"/>
              </w:rPr>
              <w:t>新股流通受限</w:t>
            </w:r>
          </w:p>
        </w:tc>
        <w:tc>
          <w:tcPr>
            <w:tcW w:w="835" w:type="dxa"/>
            <w:vAlign w:val="center"/>
          </w:tcPr>
          <w:p w:rsidR="00B06478" w:rsidRDefault="00C93125">
            <w:pPr>
              <w:jc w:val="right"/>
            </w:pPr>
            <w:r>
              <w:rPr>
                <w:rFonts w:eastAsiaTheme="minorEastAsia"/>
                <w:szCs w:val="21"/>
              </w:rPr>
              <w:t>2.49</w:t>
            </w:r>
          </w:p>
        </w:tc>
        <w:tc>
          <w:tcPr>
            <w:tcW w:w="771" w:type="dxa"/>
            <w:vAlign w:val="center"/>
          </w:tcPr>
          <w:p w:rsidR="00B06478" w:rsidRDefault="00C93125">
            <w:pPr>
              <w:jc w:val="right"/>
            </w:pPr>
            <w:r>
              <w:rPr>
                <w:rFonts w:eastAsiaTheme="minorEastAsia"/>
                <w:szCs w:val="21"/>
              </w:rPr>
              <w:t>3.53</w:t>
            </w:r>
          </w:p>
        </w:tc>
        <w:tc>
          <w:tcPr>
            <w:tcW w:w="1134" w:type="dxa"/>
            <w:vAlign w:val="center"/>
          </w:tcPr>
          <w:p w:rsidR="00B06478" w:rsidRDefault="00C93125">
            <w:pPr>
              <w:jc w:val="right"/>
            </w:pPr>
            <w:r>
              <w:rPr>
                <w:rFonts w:eastAsiaTheme="minorEastAsia"/>
                <w:szCs w:val="21"/>
              </w:rPr>
              <w:t>562,958</w:t>
            </w:r>
          </w:p>
        </w:tc>
        <w:tc>
          <w:tcPr>
            <w:tcW w:w="1418" w:type="dxa"/>
            <w:vAlign w:val="center"/>
          </w:tcPr>
          <w:p w:rsidR="00B06478" w:rsidRDefault="00C93125">
            <w:pPr>
              <w:jc w:val="right"/>
            </w:pPr>
            <w:r>
              <w:rPr>
                <w:rFonts w:eastAsiaTheme="minorEastAsia"/>
                <w:szCs w:val="21"/>
              </w:rPr>
              <w:t>1,401,765.42</w:t>
            </w:r>
          </w:p>
        </w:tc>
        <w:tc>
          <w:tcPr>
            <w:tcW w:w="1228" w:type="dxa"/>
            <w:vAlign w:val="center"/>
          </w:tcPr>
          <w:p w:rsidR="00B06478" w:rsidRDefault="00C93125">
            <w:pPr>
              <w:jc w:val="right"/>
            </w:pPr>
            <w:r>
              <w:rPr>
                <w:rFonts w:eastAsiaTheme="minorEastAsia"/>
                <w:szCs w:val="21"/>
              </w:rPr>
              <w:t>1,987,241.74</w:t>
            </w:r>
          </w:p>
        </w:tc>
        <w:tc>
          <w:tcPr>
            <w:tcW w:w="425" w:type="dxa"/>
            <w:gridSpan w:val="2"/>
            <w:vAlign w:val="center"/>
          </w:tcPr>
          <w:p w:rsidR="00B06478" w:rsidRDefault="00C93125">
            <w:pPr>
              <w:jc w:val="center"/>
            </w:pPr>
            <w:r>
              <w:rPr>
                <w:rFonts w:eastAsiaTheme="minorEastAsia"/>
                <w:szCs w:val="21"/>
              </w:rPr>
              <w:t>-</w:t>
            </w:r>
          </w:p>
        </w:tc>
      </w:tr>
      <w:tr w:rsidR="00B06478">
        <w:trPr>
          <w:gridAfter w:val="1"/>
          <w:wAfter w:w="48" w:type="dxa"/>
        </w:trPr>
        <w:tc>
          <w:tcPr>
            <w:tcW w:w="851" w:type="dxa"/>
            <w:vAlign w:val="center"/>
          </w:tcPr>
          <w:p w:rsidR="00B06478" w:rsidRDefault="00C93125">
            <w:pPr>
              <w:jc w:val="center"/>
            </w:pPr>
            <w:r>
              <w:rPr>
                <w:rFonts w:eastAsiaTheme="minorEastAsia"/>
                <w:szCs w:val="21"/>
              </w:rPr>
              <w:t>601916</w:t>
            </w:r>
          </w:p>
        </w:tc>
        <w:tc>
          <w:tcPr>
            <w:tcW w:w="709" w:type="dxa"/>
            <w:vAlign w:val="center"/>
          </w:tcPr>
          <w:p w:rsidR="00B06478" w:rsidRDefault="00C93125">
            <w:pPr>
              <w:jc w:val="center"/>
            </w:pPr>
            <w:r>
              <w:rPr>
                <w:rFonts w:eastAsiaTheme="minorEastAsia"/>
                <w:szCs w:val="21"/>
              </w:rPr>
              <w:t>浙商银行</w:t>
            </w:r>
          </w:p>
        </w:tc>
        <w:tc>
          <w:tcPr>
            <w:tcW w:w="1276" w:type="dxa"/>
            <w:vAlign w:val="center"/>
          </w:tcPr>
          <w:p w:rsidR="00B06478" w:rsidRDefault="00C93125">
            <w:pPr>
              <w:jc w:val="center"/>
            </w:pPr>
            <w:r>
              <w:rPr>
                <w:rFonts w:eastAsiaTheme="minorEastAsia"/>
                <w:szCs w:val="21"/>
              </w:rPr>
              <w:t>2019-11-18</w:t>
            </w:r>
          </w:p>
        </w:tc>
        <w:tc>
          <w:tcPr>
            <w:tcW w:w="1245" w:type="dxa"/>
            <w:vAlign w:val="center"/>
          </w:tcPr>
          <w:p w:rsidR="00B06478" w:rsidRDefault="00C93125">
            <w:pPr>
              <w:jc w:val="center"/>
            </w:pPr>
            <w:r>
              <w:rPr>
                <w:rFonts w:eastAsiaTheme="minorEastAsia"/>
                <w:szCs w:val="21"/>
              </w:rPr>
              <w:t>2020-05-26</w:t>
            </w:r>
          </w:p>
        </w:tc>
        <w:tc>
          <w:tcPr>
            <w:tcW w:w="834" w:type="dxa"/>
            <w:vAlign w:val="center"/>
          </w:tcPr>
          <w:p w:rsidR="00B06478" w:rsidRDefault="00C93125">
            <w:pPr>
              <w:jc w:val="center"/>
            </w:pPr>
            <w:r>
              <w:rPr>
                <w:rFonts w:eastAsiaTheme="minorEastAsia"/>
                <w:szCs w:val="21"/>
              </w:rPr>
              <w:t>新股流通受限</w:t>
            </w:r>
          </w:p>
        </w:tc>
        <w:tc>
          <w:tcPr>
            <w:tcW w:w="835" w:type="dxa"/>
            <w:vAlign w:val="center"/>
          </w:tcPr>
          <w:p w:rsidR="00B06478" w:rsidRDefault="00C93125">
            <w:pPr>
              <w:jc w:val="right"/>
            </w:pPr>
            <w:r>
              <w:rPr>
                <w:rFonts w:eastAsiaTheme="minorEastAsia"/>
                <w:szCs w:val="21"/>
              </w:rPr>
              <w:t>4.94</w:t>
            </w:r>
          </w:p>
        </w:tc>
        <w:tc>
          <w:tcPr>
            <w:tcW w:w="771" w:type="dxa"/>
            <w:vAlign w:val="center"/>
          </w:tcPr>
          <w:p w:rsidR="00B06478" w:rsidRDefault="00C93125">
            <w:pPr>
              <w:jc w:val="right"/>
            </w:pPr>
            <w:r>
              <w:rPr>
                <w:rFonts w:eastAsiaTheme="minorEastAsia"/>
                <w:szCs w:val="21"/>
              </w:rPr>
              <w:t>4.66</w:t>
            </w:r>
          </w:p>
        </w:tc>
        <w:tc>
          <w:tcPr>
            <w:tcW w:w="1134" w:type="dxa"/>
            <w:vAlign w:val="center"/>
          </w:tcPr>
          <w:p w:rsidR="00B06478" w:rsidRDefault="00C93125">
            <w:pPr>
              <w:jc w:val="right"/>
            </w:pPr>
            <w:r>
              <w:rPr>
                <w:rFonts w:eastAsiaTheme="minorEastAsia"/>
                <w:szCs w:val="21"/>
              </w:rPr>
              <w:t>294,195</w:t>
            </w:r>
          </w:p>
        </w:tc>
        <w:tc>
          <w:tcPr>
            <w:tcW w:w="1418" w:type="dxa"/>
            <w:vAlign w:val="center"/>
          </w:tcPr>
          <w:p w:rsidR="00B06478" w:rsidRDefault="00C93125">
            <w:pPr>
              <w:jc w:val="right"/>
            </w:pPr>
            <w:r>
              <w:rPr>
                <w:rFonts w:eastAsiaTheme="minorEastAsia"/>
                <w:szCs w:val="21"/>
              </w:rPr>
              <w:t>1,453,323.30</w:t>
            </w:r>
          </w:p>
        </w:tc>
        <w:tc>
          <w:tcPr>
            <w:tcW w:w="1228" w:type="dxa"/>
            <w:vAlign w:val="center"/>
          </w:tcPr>
          <w:p w:rsidR="00B06478" w:rsidRDefault="00C93125">
            <w:pPr>
              <w:jc w:val="right"/>
            </w:pPr>
            <w:r>
              <w:rPr>
                <w:rFonts w:eastAsiaTheme="minorEastAsia"/>
                <w:szCs w:val="21"/>
              </w:rPr>
              <w:t>1,370,948.70</w:t>
            </w:r>
          </w:p>
        </w:tc>
        <w:tc>
          <w:tcPr>
            <w:tcW w:w="425" w:type="dxa"/>
            <w:gridSpan w:val="2"/>
            <w:vAlign w:val="center"/>
          </w:tcPr>
          <w:p w:rsidR="00B06478" w:rsidRDefault="00C93125">
            <w:pPr>
              <w:jc w:val="center"/>
            </w:pPr>
            <w:r>
              <w:rPr>
                <w:rFonts w:eastAsiaTheme="minorEastAsia"/>
                <w:szCs w:val="21"/>
              </w:rPr>
              <w:t>-</w:t>
            </w:r>
          </w:p>
        </w:tc>
      </w:tr>
      <w:tr w:rsidR="00B06478">
        <w:trPr>
          <w:gridAfter w:val="1"/>
          <w:wAfter w:w="48" w:type="dxa"/>
        </w:trPr>
        <w:tc>
          <w:tcPr>
            <w:tcW w:w="851" w:type="dxa"/>
            <w:vAlign w:val="center"/>
          </w:tcPr>
          <w:p w:rsidR="00B06478" w:rsidRDefault="00C93125">
            <w:pPr>
              <w:jc w:val="center"/>
            </w:pPr>
            <w:r>
              <w:rPr>
                <w:rFonts w:eastAsiaTheme="minorEastAsia"/>
                <w:szCs w:val="21"/>
              </w:rPr>
              <w:t>688081</w:t>
            </w:r>
          </w:p>
        </w:tc>
        <w:tc>
          <w:tcPr>
            <w:tcW w:w="709" w:type="dxa"/>
            <w:vAlign w:val="center"/>
          </w:tcPr>
          <w:p w:rsidR="00B06478" w:rsidRDefault="00C93125">
            <w:pPr>
              <w:jc w:val="center"/>
            </w:pPr>
            <w:r>
              <w:rPr>
                <w:rFonts w:eastAsiaTheme="minorEastAsia"/>
                <w:szCs w:val="21"/>
              </w:rPr>
              <w:t>兴图新科</w:t>
            </w:r>
          </w:p>
        </w:tc>
        <w:tc>
          <w:tcPr>
            <w:tcW w:w="1276" w:type="dxa"/>
            <w:vAlign w:val="center"/>
          </w:tcPr>
          <w:p w:rsidR="00B06478" w:rsidRDefault="00C93125">
            <w:pPr>
              <w:jc w:val="center"/>
            </w:pPr>
            <w:r>
              <w:rPr>
                <w:rFonts w:eastAsiaTheme="minorEastAsia"/>
                <w:szCs w:val="21"/>
              </w:rPr>
              <w:t>2019-12-26</w:t>
            </w:r>
          </w:p>
        </w:tc>
        <w:tc>
          <w:tcPr>
            <w:tcW w:w="1245" w:type="dxa"/>
            <w:vAlign w:val="center"/>
          </w:tcPr>
          <w:p w:rsidR="00B06478" w:rsidRDefault="00C93125">
            <w:pPr>
              <w:jc w:val="center"/>
            </w:pPr>
            <w:r>
              <w:rPr>
                <w:rFonts w:eastAsiaTheme="minorEastAsia"/>
                <w:szCs w:val="21"/>
              </w:rPr>
              <w:t>2020-01-06</w:t>
            </w:r>
          </w:p>
        </w:tc>
        <w:tc>
          <w:tcPr>
            <w:tcW w:w="834" w:type="dxa"/>
            <w:vAlign w:val="center"/>
          </w:tcPr>
          <w:p w:rsidR="00B06478" w:rsidRDefault="00C93125">
            <w:pPr>
              <w:jc w:val="center"/>
            </w:pPr>
            <w:r>
              <w:rPr>
                <w:rFonts w:eastAsiaTheme="minorEastAsia"/>
                <w:szCs w:val="21"/>
              </w:rPr>
              <w:t>新股流通受限</w:t>
            </w:r>
          </w:p>
        </w:tc>
        <w:tc>
          <w:tcPr>
            <w:tcW w:w="835" w:type="dxa"/>
            <w:vAlign w:val="center"/>
          </w:tcPr>
          <w:p w:rsidR="00B06478" w:rsidRDefault="00C93125">
            <w:pPr>
              <w:jc w:val="right"/>
            </w:pPr>
            <w:r>
              <w:rPr>
                <w:rFonts w:eastAsiaTheme="minorEastAsia"/>
                <w:szCs w:val="21"/>
              </w:rPr>
              <w:t>28.21</w:t>
            </w:r>
          </w:p>
        </w:tc>
        <w:tc>
          <w:tcPr>
            <w:tcW w:w="771" w:type="dxa"/>
            <w:vAlign w:val="center"/>
          </w:tcPr>
          <w:p w:rsidR="00B06478" w:rsidRDefault="00C93125">
            <w:pPr>
              <w:jc w:val="right"/>
            </w:pPr>
            <w:r>
              <w:rPr>
                <w:rFonts w:eastAsiaTheme="minorEastAsia"/>
                <w:szCs w:val="21"/>
              </w:rPr>
              <w:t>28.21</w:t>
            </w:r>
          </w:p>
        </w:tc>
        <w:tc>
          <w:tcPr>
            <w:tcW w:w="1134" w:type="dxa"/>
            <w:vAlign w:val="center"/>
          </w:tcPr>
          <w:p w:rsidR="00B06478" w:rsidRDefault="00C93125">
            <w:pPr>
              <w:jc w:val="right"/>
            </w:pPr>
            <w:r>
              <w:rPr>
                <w:rFonts w:eastAsiaTheme="minorEastAsia"/>
                <w:szCs w:val="21"/>
              </w:rPr>
              <w:t>3,153</w:t>
            </w:r>
          </w:p>
        </w:tc>
        <w:tc>
          <w:tcPr>
            <w:tcW w:w="1418" w:type="dxa"/>
            <w:vAlign w:val="center"/>
          </w:tcPr>
          <w:p w:rsidR="00B06478" w:rsidRDefault="00C93125">
            <w:pPr>
              <w:jc w:val="right"/>
            </w:pPr>
            <w:r>
              <w:rPr>
                <w:rFonts w:eastAsiaTheme="minorEastAsia"/>
                <w:szCs w:val="21"/>
              </w:rPr>
              <w:t>88,946.13</w:t>
            </w:r>
          </w:p>
        </w:tc>
        <w:tc>
          <w:tcPr>
            <w:tcW w:w="1228" w:type="dxa"/>
            <w:vAlign w:val="center"/>
          </w:tcPr>
          <w:p w:rsidR="00B06478" w:rsidRDefault="00C93125">
            <w:pPr>
              <w:jc w:val="right"/>
            </w:pPr>
            <w:r>
              <w:rPr>
                <w:rFonts w:eastAsiaTheme="minorEastAsia"/>
                <w:szCs w:val="21"/>
              </w:rPr>
              <w:t>88,946.13</w:t>
            </w:r>
          </w:p>
        </w:tc>
        <w:tc>
          <w:tcPr>
            <w:tcW w:w="425" w:type="dxa"/>
            <w:gridSpan w:val="2"/>
            <w:vAlign w:val="center"/>
          </w:tcPr>
          <w:p w:rsidR="00B06478" w:rsidRDefault="00C93125">
            <w:pPr>
              <w:jc w:val="center"/>
            </w:pPr>
            <w:r>
              <w:rPr>
                <w:rFonts w:eastAsiaTheme="minorEastAsia"/>
                <w:szCs w:val="21"/>
              </w:rPr>
              <w:t>-</w:t>
            </w:r>
          </w:p>
        </w:tc>
      </w:tr>
      <w:tr w:rsidR="00B06478">
        <w:trPr>
          <w:gridAfter w:val="1"/>
          <w:wAfter w:w="48" w:type="dxa"/>
        </w:trPr>
        <w:tc>
          <w:tcPr>
            <w:tcW w:w="851" w:type="dxa"/>
            <w:vAlign w:val="center"/>
          </w:tcPr>
          <w:p w:rsidR="00B06478" w:rsidRDefault="00C93125">
            <w:pPr>
              <w:jc w:val="center"/>
            </w:pPr>
            <w:r>
              <w:rPr>
                <w:rFonts w:eastAsiaTheme="minorEastAsia"/>
                <w:szCs w:val="21"/>
              </w:rPr>
              <w:t>688111</w:t>
            </w:r>
          </w:p>
        </w:tc>
        <w:tc>
          <w:tcPr>
            <w:tcW w:w="709" w:type="dxa"/>
            <w:vAlign w:val="center"/>
          </w:tcPr>
          <w:p w:rsidR="00B06478" w:rsidRDefault="00C93125">
            <w:pPr>
              <w:jc w:val="center"/>
            </w:pPr>
            <w:r>
              <w:rPr>
                <w:rFonts w:eastAsiaTheme="minorEastAsia"/>
                <w:szCs w:val="21"/>
              </w:rPr>
              <w:t>金山办公</w:t>
            </w:r>
          </w:p>
        </w:tc>
        <w:tc>
          <w:tcPr>
            <w:tcW w:w="1276" w:type="dxa"/>
            <w:vAlign w:val="center"/>
          </w:tcPr>
          <w:p w:rsidR="00B06478" w:rsidRDefault="00C93125">
            <w:pPr>
              <w:jc w:val="center"/>
            </w:pPr>
            <w:r>
              <w:rPr>
                <w:rFonts w:eastAsiaTheme="minorEastAsia"/>
                <w:szCs w:val="21"/>
              </w:rPr>
              <w:t>2019-11-11</w:t>
            </w:r>
          </w:p>
        </w:tc>
        <w:tc>
          <w:tcPr>
            <w:tcW w:w="1245" w:type="dxa"/>
            <w:vAlign w:val="center"/>
          </w:tcPr>
          <w:p w:rsidR="00B06478" w:rsidRDefault="00C93125">
            <w:pPr>
              <w:jc w:val="center"/>
            </w:pPr>
            <w:r>
              <w:rPr>
                <w:rFonts w:eastAsiaTheme="minorEastAsia"/>
                <w:szCs w:val="21"/>
              </w:rPr>
              <w:t>2020-05-18</w:t>
            </w:r>
          </w:p>
        </w:tc>
        <w:tc>
          <w:tcPr>
            <w:tcW w:w="834" w:type="dxa"/>
            <w:vAlign w:val="center"/>
          </w:tcPr>
          <w:p w:rsidR="00B06478" w:rsidRDefault="00C93125">
            <w:pPr>
              <w:jc w:val="center"/>
            </w:pPr>
            <w:r>
              <w:rPr>
                <w:rFonts w:eastAsiaTheme="minorEastAsia"/>
                <w:szCs w:val="21"/>
              </w:rPr>
              <w:t>新股流通受限</w:t>
            </w:r>
          </w:p>
        </w:tc>
        <w:tc>
          <w:tcPr>
            <w:tcW w:w="835" w:type="dxa"/>
            <w:vAlign w:val="center"/>
          </w:tcPr>
          <w:p w:rsidR="00B06478" w:rsidRDefault="00C93125">
            <w:pPr>
              <w:jc w:val="right"/>
            </w:pPr>
            <w:r>
              <w:rPr>
                <w:rFonts w:eastAsiaTheme="minorEastAsia"/>
                <w:szCs w:val="21"/>
              </w:rPr>
              <w:t>45.86</w:t>
            </w:r>
          </w:p>
        </w:tc>
        <w:tc>
          <w:tcPr>
            <w:tcW w:w="771" w:type="dxa"/>
            <w:vAlign w:val="center"/>
          </w:tcPr>
          <w:p w:rsidR="00B06478" w:rsidRDefault="00C93125">
            <w:pPr>
              <w:jc w:val="right"/>
            </w:pPr>
            <w:r>
              <w:rPr>
                <w:rFonts w:eastAsiaTheme="minorEastAsia"/>
                <w:szCs w:val="21"/>
              </w:rPr>
              <w:t>128.63</w:t>
            </w:r>
          </w:p>
        </w:tc>
        <w:tc>
          <w:tcPr>
            <w:tcW w:w="1134" w:type="dxa"/>
            <w:vAlign w:val="center"/>
          </w:tcPr>
          <w:p w:rsidR="00B06478" w:rsidRDefault="00C93125">
            <w:pPr>
              <w:jc w:val="right"/>
            </w:pPr>
            <w:r>
              <w:rPr>
                <w:rFonts w:eastAsiaTheme="minorEastAsia"/>
                <w:szCs w:val="21"/>
              </w:rPr>
              <w:t>14,659</w:t>
            </w:r>
          </w:p>
        </w:tc>
        <w:tc>
          <w:tcPr>
            <w:tcW w:w="1418" w:type="dxa"/>
            <w:vAlign w:val="center"/>
          </w:tcPr>
          <w:p w:rsidR="00B06478" w:rsidRDefault="00C93125">
            <w:pPr>
              <w:jc w:val="right"/>
            </w:pPr>
            <w:r>
              <w:rPr>
                <w:rFonts w:eastAsiaTheme="minorEastAsia"/>
                <w:szCs w:val="21"/>
              </w:rPr>
              <w:t>672,261.74</w:t>
            </w:r>
          </w:p>
        </w:tc>
        <w:tc>
          <w:tcPr>
            <w:tcW w:w="1228" w:type="dxa"/>
            <w:vAlign w:val="center"/>
          </w:tcPr>
          <w:p w:rsidR="00B06478" w:rsidRDefault="00C93125">
            <w:pPr>
              <w:jc w:val="right"/>
            </w:pPr>
            <w:r>
              <w:rPr>
                <w:rFonts w:eastAsiaTheme="minorEastAsia"/>
                <w:szCs w:val="21"/>
              </w:rPr>
              <w:t>1,885,587.17</w:t>
            </w:r>
          </w:p>
        </w:tc>
        <w:tc>
          <w:tcPr>
            <w:tcW w:w="425" w:type="dxa"/>
            <w:gridSpan w:val="2"/>
            <w:vAlign w:val="center"/>
          </w:tcPr>
          <w:p w:rsidR="00B06478" w:rsidRDefault="00C93125">
            <w:pPr>
              <w:jc w:val="center"/>
            </w:pPr>
            <w:r>
              <w:rPr>
                <w:rFonts w:eastAsiaTheme="minorEastAsia"/>
                <w:szCs w:val="21"/>
              </w:rPr>
              <w:t>-</w:t>
            </w:r>
          </w:p>
        </w:tc>
      </w:tr>
      <w:tr w:rsidR="00B06478">
        <w:trPr>
          <w:gridAfter w:val="1"/>
          <w:wAfter w:w="48" w:type="dxa"/>
        </w:trPr>
        <w:tc>
          <w:tcPr>
            <w:tcW w:w="851" w:type="dxa"/>
            <w:vAlign w:val="center"/>
          </w:tcPr>
          <w:p w:rsidR="00B06478" w:rsidRDefault="00C93125">
            <w:pPr>
              <w:jc w:val="center"/>
            </w:pPr>
            <w:r>
              <w:rPr>
                <w:rFonts w:eastAsiaTheme="minorEastAsia"/>
                <w:szCs w:val="21"/>
              </w:rPr>
              <w:t>688139</w:t>
            </w:r>
          </w:p>
        </w:tc>
        <w:tc>
          <w:tcPr>
            <w:tcW w:w="709" w:type="dxa"/>
            <w:vAlign w:val="center"/>
          </w:tcPr>
          <w:p w:rsidR="00B06478" w:rsidRDefault="00C93125">
            <w:pPr>
              <w:jc w:val="center"/>
            </w:pPr>
            <w:r>
              <w:rPr>
                <w:rFonts w:eastAsiaTheme="minorEastAsia"/>
                <w:szCs w:val="21"/>
              </w:rPr>
              <w:t>海尔生物</w:t>
            </w:r>
          </w:p>
        </w:tc>
        <w:tc>
          <w:tcPr>
            <w:tcW w:w="1276" w:type="dxa"/>
            <w:vAlign w:val="center"/>
          </w:tcPr>
          <w:p w:rsidR="00B06478" w:rsidRDefault="00C93125">
            <w:pPr>
              <w:jc w:val="center"/>
            </w:pPr>
            <w:r>
              <w:rPr>
                <w:rFonts w:eastAsiaTheme="minorEastAsia"/>
                <w:szCs w:val="21"/>
              </w:rPr>
              <w:t>2019-10-18</w:t>
            </w:r>
          </w:p>
        </w:tc>
        <w:tc>
          <w:tcPr>
            <w:tcW w:w="1245" w:type="dxa"/>
            <w:vAlign w:val="center"/>
          </w:tcPr>
          <w:p w:rsidR="00B06478" w:rsidRDefault="00C93125">
            <w:pPr>
              <w:jc w:val="center"/>
            </w:pPr>
            <w:r>
              <w:rPr>
                <w:rFonts w:eastAsiaTheme="minorEastAsia"/>
                <w:szCs w:val="21"/>
              </w:rPr>
              <w:t>2020-04-27</w:t>
            </w:r>
          </w:p>
        </w:tc>
        <w:tc>
          <w:tcPr>
            <w:tcW w:w="834" w:type="dxa"/>
            <w:vAlign w:val="center"/>
          </w:tcPr>
          <w:p w:rsidR="00B06478" w:rsidRDefault="00C93125">
            <w:pPr>
              <w:jc w:val="center"/>
            </w:pPr>
            <w:r>
              <w:rPr>
                <w:rFonts w:eastAsiaTheme="minorEastAsia"/>
                <w:szCs w:val="21"/>
              </w:rPr>
              <w:t>新股流通受限</w:t>
            </w:r>
          </w:p>
        </w:tc>
        <w:tc>
          <w:tcPr>
            <w:tcW w:w="835" w:type="dxa"/>
            <w:vAlign w:val="center"/>
          </w:tcPr>
          <w:p w:rsidR="00B06478" w:rsidRDefault="00C93125">
            <w:pPr>
              <w:jc w:val="right"/>
            </w:pPr>
            <w:r>
              <w:rPr>
                <w:rFonts w:eastAsiaTheme="minorEastAsia"/>
                <w:szCs w:val="21"/>
              </w:rPr>
              <w:t>15.53</w:t>
            </w:r>
          </w:p>
        </w:tc>
        <w:tc>
          <w:tcPr>
            <w:tcW w:w="771" w:type="dxa"/>
            <w:vAlign w:val="center"/>
          </w:tcPr>
          <w:p w:rsidR="00B06478" w:rsidRDefault="00C93125">
            <w:pPr>
              <w:jc w:val="right"/>
            </w:pPr>
            <w:r>
              <w:rPr>
                <w:rFonts w:eastAsiaTheme="minorEastAsia"/>
                <w:szCs w:val="21"/>
              </w:rPr>
              <w:t>24.00</w:t>
            </w:r>
          </w:p>
        </w:tc>
        <w:tc>
          <w:tcPr>
            <w:tcW w:w="1134" w:type="dxa"/>
            <w:vAlign w:val="center"/>
          </w:tcPr>
          <w:p w:rsidR="00B06478" w:rsidRDefault="00C93125">
            <w:pPr>
              <w:jc w:val="right"/>
            </w:pPr>
            <w:r>
              <w:rPr>
                <w:rFonts w:eastAsiaTheme="minorEastAsia"/>
                <w:szCs w:val="21"/>
              </w:rPr>
              <w:t>13,249</w:t>
            </w:r>
          </w:p>
        </w:tc>
        <w:tc>
          <w:tcPr>
            <w:tcW w:w="1418" w:type="dxa"/>
            <w:vAlign w:val="center"/>
          </w:tcPr>
          <w:p w:rsidR="00B06478" w:rsidRDefault="00C93125">
            <w:pPr>
              <w:jc w:val="right"/>
            </w:pPr>
            <w:r>
              <w:rPr>
                <w:rFonts w:eastAsiaTheme="minorEastAsia"/>
                <w:szCs w:val="21"/>
              </w:rPr>
              <w:t>205,756.97</w:t>
            </w:r>
          </w:p>
        </w:tc>
        <w:tc>
          <w:tcPr>
            <w:tcW w:w="1228" w:type="dxa"/>
            <w:vAlign w:val="center"/>
          </w:tcPr>
          <w:p w:rsidR="00B06478" w:rsidRDefault="00C93125">
            <w:pPr>
              <w:jc w:val="right"/>
            </w:pPr>
            <w:r>
              <w:rPr>
                <w:rFonts w:eastAsiaTheme="minorEastAsia"/>
                <w:szCs w:val="21"/>
              </w:rPr>
              <w:t>317,976.00</w:t>
            </w:r>
          </w:p>
        </w:tc>
        <w:tc>
          <w:tcPr>
            <w:tcW w:w="425" w:type="dxa"/>
            <w:gridSpan w:val="2"/>
            <w:vAlign w:val="center"/>
          </w:tcPr>
          <w:p w:rsidR="00B06478" w:rsidRDefault="00C93125">
            <w:pPr>
              <w:jc w:val="center"/>
            </w:pPr>
            <w:r>
              <w:rPr>
                <w:rFonts w:eastAsiaTheme="minorEastAsia"/>
                <w:szCs w:val="21"/>
              </w:rPr>
              <w:t>-</w:t>
            </w:r>
          </w:p>
        </w:tc>
      </w:tr>
      <w:tr w:rsidR="00B06478">
        <w:trPr>
          <w:gridAfter w:val="1"/>
          <w:wAfter w:w="48" w:type="dxa"/>
        </w:trPr>
        <w:tc>
          <w:tcPr>
            <w:tcW w:w="851" w:type="dxa"/>
            <w:vAlign w:val="center"/>
          </w:tcPr>
          <w:p w:rsidR="00B06478" w:rsidRDefault="00C93125">
            <w:pPr>
              <w:jc w:val="center"/>
            </w:pPr>
            <w:r>
              <w:rPr>
                <w:rFonts w:eastAsiaTheme="minorEastAsia"/>
                <w:szCs w:val="21"/>
              </w:rPr>
              <w:t>688168</w:t>
            </w:r>
          </w:p>
        </w:tc>
        <w:tc>
          <w:tcPr>
            <w:tcW w:w="709" w:type="dxa"/>
            <w:vAlign w:val="center"/>
          </w:tcPr>
          <w:p w:rsidR="00B06478" w:rsidRDefault="00C93125">
            <w:pPr>
              <w:jc w:val="center"/>
            </w:pPr>
            <w:r>
              <w:rPr>
                <w:rFonts w:eastAsiaTheme="minorEastAsia"/>
                <w:szCs w:val="21"/>
              </w:rPr>
              <w:t>安博通</w:t>
            </w:r>
          </w:p>
        </w:tc>
        <w:tc>
          <w:tcPr>
            <w:tcW w:w="1276" w:type="dxa"/>
            <w:vAlign w:val="center"/>
          </w:tcPr>
          <w:p w:rsidR="00B06478" w:rsidRDefault="00C93125">
            <w:pPr>
              <w:jc w:val="center"/>
            </w:pPr>
            <w:r>
              <w:rPr>
                <w:rFonts w:eastAsiaTheme="minorEastAsia"/>
                <w:szCs w:val="21"/>
              </w:rPr>
              <w:t>2019-08-30</w:t>
            </w:r>
          </w:p>
        </w:tc>
        <w:tc>
          <w:tcPr>
            <w:tcW w:w="1245" w:type="dxa"/>
            <w:vAlign w:val="center"/>
          </w:tcPr>
          <w:p w:rsidR="00B06478" w:rsidRDefault="00C93125">
            <w:pPr>
              <w:jc w:val="center"/>
            </w:pPr>
            <w:r>
              <w:rPr>
                <w:rFonts w:eastAsiaTheme="minorEastAsia"/>
                <w:szCs w:val="21"/>
              </w:rPr>
              <w:t>2020-03-06</w:t>
            </w:r>
          </w:p>
        </w:tc>
        <w:tc>
          <w:tcPr>
            <w:tcW w:w="834" w:type="dxa"/>
            <w:vAlign w:val="center"/>
          </w:tcPr>
          <w:p w:rsidR="00B06478" w:rsidRDefault="00C93125">
            <w:pPr>
              <w:jc w:val="center"/>
            </w:pPr>
            <w:r>
              <w:rPr>
                <w:rFonts w:eastAsiaTheme="minorEastAsia"/>
                <w:szCs w:val="21"/>
              </w:rPr>
              <w:t>新股流通受限</w:t>
            </w:r>
          </w:p>
        </w:tc>
        <w:tc>
          <w:tcPr>
            <w:tcW w:w="835" w:type="dxa"/>
            <w:vAlign w:val="center"/>
          </w:tcPr>
          <w:p w:rsidR="00B06478" w:rsidRDefault="00C93125">
            <w:pPr>
              <w:jc w:val="right"/>
            </w:pPr>
            <w:r>
              <w:rPr>
                <w:rFonts w:eastAsiaTheme="minorEastAsia"/>
                <w:szCs w:val="21"/>
              </w:rPr>
              <w:t>56.88</w:t>
            </w:r>
          </w:p>
        </w:tc>
        <w:tc>
          <w:tcPr>
            <w:tcW w:w="771" w:type="dxa"/>
            <w:vAlign w:val="center"/>
          </w:tcPr>
          <w:p w:rsidR="00B06478" w:rsidRDefault="00C93125">
            <w:pPr>
              <w:jc w:val="right"/>
            </w:pPr>
            <w:r>
              <w:rPr>
                <w:rFonts w:eastAsiaTheme="minorEastAsia"/>
                <w:szCs w:val="21"/>
              </w:rPr>
              <w:t>97.93</w:t>
            </w:r>
          </w:p>
        </w:tc>
        <w:tc>
          <w:tcPr>
            <w:tcW w:w="1134" w:type="dxa"/>
            <w:vAlign w:val="center"/>
          </w:tcPr>
          <w:p w:rsidR="00B06478" w:rsidRDefault="00C93125">
            <w:pPr>
              <w:jc w:val="right"/>
            </w:pPr>
            <w:r>
              <w:rPr>
                <w:rFonts w:eastAsiaTheme="minorEastAsia"/>
                <w:szCs w:val="21"/>
              </w:rPr>
              <w:t>2,252</w:t>
            </w:r>
          </w:p>
        </w:tc>
        <w:tc>
          <w:tcPr>
            <w:tcW w:w="1418" w:type="dxa"/>
            <w:vAlign w:val="center"/>
          </w:tcPr>
          <w:p w:rsidR="00B06478" w:rsidRDefault="00C93125">
            <w:pPr>
              <w:jc w:val="right"/>
            </w:pPr>
            <w:r>
              <w:rPr>
                <w:rFonts w:eastAsiaTheme="minorEastAsia"/>
                <w:szCs w:val="21"/>
              </w:rPr>
              <w:t>128,093.76</w:t>
            </w:r>
          </w:p>
        </w:tc>
        <w:tc>
          <w:tcPr>
            <w:tcW w:w="1228" w:type="dxa"/>
            <w:vAlign w:val="center"/>
          </w:tcPr>
          <w:p w:rsidR="00B06478" w:rsidRDefault="00C93125">
            <w:pPr>
              <w:jc w:val="right"/>
            </w:pPr>
            <w:r>
              <w:rPr>
                <w:rFonts w:eastAsiaTheme="minorEastAsia"/>
                <w:szCs w:val="21"/>
              </w:rPr>
              <w:t>220,538.36</w:t>
            </w:r>
          </w:p>
        </w:tc>
        <w:tc>
          <w:tcPr>
            <w:tcW w:w="425" w:type="dxa"/>
            <w:gridSpan w:val="2"/>
            <w:vAlign w:val="center"/>
          </w:tcPr>
          <w:p w:rsidR="00B06478" w:rsidRDefault="00C93125">
            <w:pPr>
              <w:jc w:val="center"/>
            </w:pPr>
            <w:r>
              <w:rPr>
                <w:rFonts w:eastAsiaTheme="minorEastAsia"/>
                <w:szCs w:val="21"/>
              </w:rPr>
              <w:t>-</w:t>
            </w:r>
          </w:p>
        </w:tc>
      </w:tr>
      <w:tr w:rsidR="00B06478">
        <w:trPr>
          <w:gridAfter w:val="1"/>
          <w:wAfter w:w="48" w:type="dxa"/>
        </w:trPr>
        <w:tc>
          <w:tcPr>
            <w:tcW w:w="851" w:type="dxa"/>
            <w:vAlign w:val="center"/>
          </w:tcPr>
          <w:p w:rsidR="00B06478" w:rsidRDefault="00C93125">
            <w:pPr>
              <w:jc w:val="center"/>
            </w:pPr>
            <w:r>
              <w:rPr>
                <w:rFonts w:eastAsiaTheme="minorEastAsia"/>
                <w:szCs w:val="21"/>
              </w:rPr>
              <w:t>688181</w:t>
            </w:r>
          </w:p>
        </w:tc>
        <w:tc>
          <w:tcPr>
            <w:tcW w:w="709" w:type="dxa"/>
            <w:vAlign w:val="center"/>
          </w:tcPr>
          <w:p w:rsidR="00B06478" w:rsidRDefault="00C93125">
            <w:pPr>
              <w:jc w:val="center"/>
            </w:pPr>
            <w:r>
              <w:rPr>
                <w:rFonts w:eastAsiaTheme="minorEastAsia"/>
                <w:szCs w:val="21"/>
              </w:rPr>
              <w:t>八亿时空</w:t>
            </w:r>
          </w:p>
        </w:tc>
        <w:tc>
          <w:tcPr>
            <w:tcW w:w="1276" w:type="dxa"/>
            <w:vAlign w:val="center"/>
          </w:tcPr>
          <w:p w:rsidR="00B06478" w:rsidRDefault="00C93125">
            <w:pPr>
              <w:jc w:val="center"/>
            </w:pPr>
            <w:r>
              <w:rPr>
                <w:rFonts w:eastAsiaTheme="minorEastAsia"/>
                <w:szCs w:val="21"/>
              </w:rPr>
              <w:t>2019-12-27</w:t>
            </w:r>
          </w:p>
        </w:tc>
        <w:tc>
          <w:tcPr>
            <w:tcW w:w="1245" w:type="dxa"/>
            <w:vAlign w:val="center"/>
          </w:tcPr>
          <w:p w:rsidR="00B06478" w:rsidRDefault="00C93125">
            <w:pPr>
              <w:jc w:val="center"/>
            </w:pPr>
            <w:r>
              <w:rPr>
                <w:rFonts w:eastAsiaTheme="minorEastAsia"/>
                <w:szCs w:val="21"/>
              </w:rPr>
              <w:t>2020-01-06</w:t>
            </w:r>
          </w:p>
        </w:tc>
        <w:tc>
          <w:tcPr>
            <w:tcW w:w="834" w:type="dxa"/>
            <w:vAlign w:val="center"/>
          </w:tcPr>
          <w:p w:rsidR="00B06478" w:rsidRDefault="00C93125">
            <w:pPr>
              <w:jc w:val="center"/>
            </w:pPr>
            <w:r>
              <w:rPr>
                <w:rFonts w:eastAsiaTheme="minorEastAsia"/>
                <w:szCs w:val="21"/>
              </w:rPr>
              <w:t>新股流通受限</w:t>
            </w:r>
          </w:p>
        </w:tc>
        <w:tc>
          <w:tcPr>
            <w:tcW w:w="835" w:type="dxa"/>
            <w:vAlign w:val="center"/>
          </w:tcPr>
          <w:p w:rsidR="00B06478" w:rsidRDefault="00C93125">
            <w:pPr>
              <w:jc w:val="right"/>
            </w:pPr>
            <w:r>
              <w:rPr>
                <w:rFonts w:eastAsiaTheme="minorEastAsia"/>
                <w:szCs w:val="21"/>
              </w:rPr>
              <w:t>43.98</w:t>
            </w:r>
          </w:p>
        </w:tc>
        <w:tc>
          <w:tcPr>
            <w:tcW w:w="771" w:type="dxa"/>
            <w:vAlign w:val="center"/>
          </w:tcPr>
          <w:p w:rsidR="00B06478" w:rsidRDefault="00C93125">
            <w:pPr>
              <w:jc w:val="right"/>
            </w:pPr>
            <w:r>
              <w:rPr>
                <w:rFonts w:eastAsiaTheme="minorEastAsia"/>
                <w:szCs w:val="21"/>
              </w:rPr>
              <w:t>43.98</w:t>
            </w:r>
          </w:p>
        </w:tc>
        <w:tc>
          <w:tcPr>
            <w:tcW w:w="1134" w:type="dxa"/>
            <w:vAlign w:val="center"/>
          </w:tcPr>
          <w:p w:rsidR="00B06478" w:rsidRDefault="00C93125">
            <w:pPr>
              <w:jc w:val="right"/>
            </w:pPr>
            <w:r>
              <w:rPr>
                <w:rFonts w:eastAsiaTheme="minorEastAsia"/>
                <w:szCs w:val="21"/>
              </w:rPr>
              <w:t>4,306</w:t>
            </w:r>
          </w:p>
        </w:tc>
        <w:tc>
          <w:tcPr>
            <w:tcW w:w="1418" w:type="dxa"/>
            <w:vAlign w:val="center"/>
          </w:tcPr>
          <w:p w:rsidR="00B06478" w:rsidRDefault="00C93125">
            <w:pPr>
              <w:jc w:val="right"/>
            </w:pPr>
            <w:r>
              <w:rPr>
                <w:rFonts w:eastAsiaTheme="minorEastAsia"/>
                <w:szCs w:val="21"/>
              </w:rPr>
              <w:t>189,377.88</w:t>
            </w:r>
          </w:p>
        </w:tc>
        <w:tc>
          <w:tcPr>
            <w:tcW w:w="1228" w:type="dxa"/>
            <w:vAlign w:val="center"/>
          </w:tcPr>
          <w:p w:rsidR="00B06478" w:rsidRDefault="00C93125">
            <w:pPr>
              <w:jc w:val="right"/>
            </w:pPr>
            <w:r>
              <w:rPr>
                <w:rFonts w:eastAsiaTheme="minorEastAsia"/>
                <w:szCs w:val="21"/>
              </w:rPr>
              <w:t>189,377.88</w:t>
            </w:r>
          </w:p>
        </w:tc>
        <w:tc>
          <w:tcPr>
            <w:tcW w:w="425" w:type="dxa"/>
            <w:gridSpan w:val="2"/>
            <w:vAlign w:val="center"/>
          </w:tcPr>
          <w:p w:rsidR="00B06478" w:rsidRDefault="00C93125">
            <w:pPr>
              <w:jc w:val="center"/>
            </w:pPr>
            <w:r>
              <w:rPr>
                <w:rFonts w:eastAsiaTheme="minorEastAsia"/>
                <w:szCs w:val="21"/>
              </w:rPr>
              <w:t>-</w:t>
            </w:r>
          </w:p>
        </w:tc>
      </w:tr>
      <w:tr w:rsidR="00B06478">
        <w:trPr>
          <w:gridAfter w:val="1"/>
          <w:wAfter w:w="48" w:type="dxa"/>
        </w:trPr>
        <w:tc>
          <w:tcPr>
            <w:tcW w:w="851" w:type="dxa"/>
            <w:vAlign w:val="center"/>
          </w:tcPr>
          <w:p w:rsidR="00B06478" w:rsidRDefault="00C93125">
            <w:pPr>
              <w:jc w:val="center"/>
            </w:pPr>
            <w:r>
              <w:rPr>
                <w:rFonts w:eastAsiaTheme="minorEastAsia"/>
                <w:szCs w:val="21"/>
              </w:rPr>
              <w:t>688366</w:t>
            </w:r>
          </w:p>
        </w:tc>
        <w:tc>
          <w:tcPr>
            <w:tcW w:w="709" w:type="dxa"/>
            <w:vAlign w:val="center"/>
          </w:tcPr>
          <w:p w:rsidR="00B06478" w:rsidRDefault="00C93125">
            <w:pPr>
              <w:jc w:val="center"/>
            </w:pPr>
            <w:r>
              <w:rPr>
                <w:rFonts w:eastAsiaTheme="minorEastAsia"/>
                <w:szCs w:val="21"/>
              </w:rPr>
              <w:t>昊海生科</w:t>
            </w:r>
          </w:p>
        </w:tc>
        <w:tc>
          <w:tcPr>
            <w:tcW w:w="1276" w:type="dxa"/>
            <w:vAlign w:val="center"/>
          </w:tcPr>
          <w:p w:rsidR="00B06478" w:rsidRDefault="00C93125">
            <w:pPr>
              <w:jc w:val="center"/>
            </w:pPr>
            <w:r>
              <w:rPr>
                <w:rFonts w:eastAsiaTheme="minorEastAsia"/>
                <w:szCs w:val="21"/>
              </w:rPr>
              <w:t>2019-10-23</w:t>
            </w:r>
          </w:p>
        </w:tc>
        <w:tc>
          <w:tcPr>
            <w:tcW w:w="1245" w:type="dxa"/>
            <w:vAlign w:val="center"/>
          </w:tcPr>
          <w:p w:rsidR="00B06478" w:rsidRDefault="00C93125">
            <w:pPr>
              <w:jc w:val="center"/>
            </w:pPr>
            <w:r>
              <w:rPr>
                <w:rFonts w:eastAsiaTheme="minorEastAsia"/>
                <w:szCs w:val="21"/>
              </w:rPr>
              <w:t>2020-04-30</w:t>
            </w:r>
          </w:p>
        </w:tc>
        <w:tc>
          <w:tcPr>
            <w:tcW w:w="834" w:type="dxa"/>
            <w:vAlign w:val="center"/>
          </w:tcPr>
          <w:p w:rsidR="00B06478" w:rsidRDefault="00C93125">
            <w:pPr>
              <w:jc w:val="center"/>
            </w:pPr>
            <w:r>
              <w:rPr>
                <w:rFonts w:eastAsiaTheme="minorEastAsia"/>
                <w:szCs w:val="21"/>
              </w:rPr>
              <w:t>新股流通受限</w:t>
            </w:r>
          </w:p>
        </w:tc>
        <w:tc>
          <w:tcPr>
            <w:tcW w:w="835" w:type="dxa"/>
            <w:vAlign w:val="center"/>
          </w:tcPr>
          <w:p w:rsidR="00B06478" w:rsidRDefault="00C93125">
            <w:pPr>
              <w:jc w:val="right"/>
            </w:pPr>
            <w:r>
              <w:rPr>
                <w:rFonts w:eastAsiaTheme="minorEastAsia"/>
                <w:szCs w:val="21"/>
              </w:rPr>
              <w:t>89.23</w:t>
            </w:r>
          </w:p>
        </w:tc>
        <w:tc>
          <w:tcPr>
            <w:tcW w:w="771" w:type="dxa"/>
            <w:vAlign w:val="center"/>
          </w:tcPr>
          <w:p w:rsidR="00B06478" w:rsidRDefault="00C93125">
            <w:pPr>
              <w:jc w:val="right"/>
            </w:pPr>
            <w:r>
              <w:rPr>
                <w:rFonts w:eastAsiaTheme="minorEastAsia"/>
                <w:szCs w:val="21"/>
              </w:rPr>
              <w:t>79.78</w:t>
            </w:r>
          </w:p>
        </w:tc>
        <w:tc>
          <w:tcPr>
            <w:tcW w:w="1134" w:type="dxa"/>
            <w:vAlign w:val="center"/>
          </w:tcPr>
          <w:p w:rsidR="00B06478" w:rsidRDefault="00C93125">
            <w:pPr>
              <w:jc w:val="right"/>
            </w:pPr>
            <w:r>
              <w:rPr>
                <w:rFonts w:eastAsiaTheme="minorEastAsia"/>
                <w:szCs w:val="21"/>
              </w:rPr>
              <w:t>2,711</w:t>
            </w:r>
          </w:p>
        </w:tc>
        <w:tc>
          <w:tcPr>
            <w:tcW w:w="1418" w:type="dxa"/>
            <w:vAlign w:val="center"/>
          </w:tcPr>
          <w:p w:rsidR="00B06478" w:rsidRDefault="00C93125">
            <w:pPr>
              <w:jc w:val="right"/>
            </w:pPr>
            <w:r>
              <w:rPr>
                <w:rFonts w:eastAsiaTheme="minorEastAsia"/>
                <w:szCs w:val="21"/>
              </w:rPr>
              <w:t>241,902.53</w:t>
            </w:r>
          </w:p>
        </w:tc>
        <w:tc>
          <w:tcPr>
            <w:tcW w:w="1228" w:type="dxa"/>
            <w:vAlign w:val="center"/>
          </w:tcPr>
          <w:p w:rsidR="00B06478" w:rsidRDefault="00C93125">
            <w:pPr>
              <w:jc w:val="right"/>
            </w:pPr>
            <w:r>
              <w:rPr>
                <w:rFonts w:eastAsiaTheme="minorEastAsia"/>
                <w:szCs w:val="21"/>
              </w:rPr>
              <w:t>216,283.58</w:t>
            </w:r>
          </w:p>
        </w:tc>
        <w:tc>
          <w:tcPr>
            <w:tcW w:w="425" w:type="dxa"/>
            <w:gridSpan w:val="2"/>
            <w:vAlign w:val="center"/>
          </w:tcPr>
          <w:p w:rsidR="00B06478" w:rsidRDefault="00C93125">
            <w:pPr>
              <w:jc w:val="center"/>
            </w:pPr>
            <w:r>
              <w:rPr>
                <w:rFonts w:eastAsiaTheme="minorEastAsia"/>
                <w:szCs w:val="21"/>
              </w:rPr>
              <w:t>-</w:t>
            </w:r>
          </w:p>
        </w:tc>
      </w:tr>
      <w:tr w:rsidR="00B06478">
        <w:trPr>
          <w:gridAfter w:val="1"/>
          <w:wAfter w:w="48" w:type="dxa"/>
        </w:trPr>
        <w:tc>
          <w:tcPr>
            <w:tcW w:w="851" w:type="dxa"/>
            <w:vAlign w:val="center"/>
          </w:tcPr>
          <w:p w:rsidR="00B06478" w:rsidRDefault="00C93125">
            <w:pPr>
              <w:jc w:val="center"/>
            </w:pPr>
            <w:r>
              <w:rPr>
                <w:rFonts w:eastAsiaTheme="minorEastAsia"/>
                <w:szCs w:val="21"/>
              </w:rPr>
              <w:t>688369</w:t>
            </w:r>
          </w:p>
        </w:tc>
        <w:tc>
          <w:tcPr>
            <w:tcW w:w="709" w:type="dxa"/>
            <w:vAlign w:val="center"/>
          </w:tcPr>
          <w:p w:rsidR="00B06478" w:rsidRDefault="00C93125">
            <w:pPr>
              <w:jc w:val="center"/>
            </w:pPr>
            <w:r>
              <w:rPr>
                <w:rFonts w:eastAsiaTheme="minorEastAsia"/>
                <w:szCs w:val="21"/>
              </w:rPr>
              <w:t>致远互联</w:t>
            </w:r>
          </w:p>
        </w:tc>
        <w:tc>
          <w:tcPr>
            <w:tcW w:w="1276" w:type="dxa"/>
            <w:vAlign w:val="center"/>
          </w:tcPr>
          <w:p w:rsidR="00B06478" w:rsidRDefault="00C93125">
            <w:pPr>
              <w:jc w:val="center"/>
            </w:pPr>
            <w:r>
              <w:rPr>
                <w:rFonts w:eastAsiaTheme="minorEastAsia"/>
                <w:szCs w:val="21"/>
              </w:rPr>
              <w:t>2019-10-23</w:t>
            </w:r>
          </w:p>
        </w:tc>
        <w:tc>
          <w:tcPr>
            <w:tcW w:w="1245" w:type="dxa"/>
            <w:vAlign w:val="center"/>
          </w:tcPr>
          <w:p w:rsidR="00B06478" w:rsidRDefault="00C93125">
            <w:pPr>
              <w:jc w:val="center"/>
            </w:pPr>
            <w:r>
              <w:rPr>
                <w:rFonts w:eastAsiaTheme="minorEastAsia"/>
                <w:szCs w:val="21"/>
              </w:rPr>
              <w:t>2020-05-06</w:t>
            </w:r>
          </w:p>
        </w:tc>
        <w:tc>
          <w:tcPr>
            <w:tcW w:w="834" w:type="dxa"/>
            <w:vAlign w:val="center"/>
          </w:tcPr>
          <w:p w:rsidR="00B06478" w:rsidRDefault="00C93125">
            <w:pPr>
              <w:jc w:val="center"/>
            </w:pPr>
            <w:r>
              <w:rPr>
                <w:rFonts w:eastAsiaTheme="minorEastAsia"/>
                <w:szCs w:val="21"/>
              </w:rPr>
              <w:t>新股流通受限</w:t>
            </w:r>
          </w:p>
        </w:tc>
        <w:tc>
          <w:tcPr>
            <w:tcW w:w="835" w:type="dxa"/>
            <w:vAlign w:val="center"/>
          </w:tcPr>
          <w:p w:rsidR="00B06478" w:rsidRDefault="00C93125">
            <w:pPr>
              <w:jc w:val="right"/>
            </w:pPr>
            <w:r>
              <w:rPr>
                <w:rFonts w:eastAsiaTheme="minorEastAsia"/>
                <w:szCs w:val="21"/>
              </w:rPr>
              <w:t>49.39</w:t>
            </w:r>
          </w:p>
        </w:tc>
        <w:tc>
          <w:tcPr>
            <w:tcW w:w="771" w:type="dxa"/>
            <w:vAlign w:val="center"/>
          </w:tcPr>
          <w:p w:rsidR="00B06478" w:rsidRDefault="00C93125">
            <w:pPr>
              <w:jc w:val="right"/>
            </w:pPr>
            <w:r>
              <w:rPr>
                <w:rFonts w:eastAsiaTheme="minorEastAsia"/>
                <w:szCs w:val="21"/>
              </w:rPr>
              <w:t>52.08</w:t>
            </w:r>
          </w:p>
        </w:tc>
        <w:tc>
          <w:tcPr>
            <w:tcW w:w="1134" w:type="dxa"/>
            <w:vAlign w:val="center"/>
          </w:tcPr>
          <w:p w:rsidR="00B06478" w:rsidRDefault="00C93125">
            <w:pPr>
              <w:jc w:val="right"/>
            </w:pPr>
            <w:r>
              <w:rPr>
                <w:rFonts w:eastAsiaTheme="minorEastAsia"/>
                <w:szCs w:val="21"/>
              </w:rPr>
              <w:t>2,970</w:t>
            </w:r>
          </w:p>
        </w:tc>
        <w:tc>
          <w:tcPr>
            <w:tcW w:w="1418" w:type="dxa"/>
            <w:vAlign w:val="center"/>
          </w:tcPr>
          <w:p w:rsidR="00B06478" w:rsidRDefault="00C93125">
            <w:pPr>
              <w:jc w:val="right"/>
            </w:pPr>
            <w:r>
              <w:rPr>
                <w:rFonts w:eastAsiaTheme="minorEastAsia"/>
                <w:szCs w:val="21"/>
              </w:rPr>
              <w:t>146,688.30</w:t>
            </w:r>
          </w:p>
        </w:tc>
        <w:tc>
          <w:tcPr>
            <w:tcW w:w="1228" w:type="dxa"/>
            <w:vAlign w:val="center"/>
          </w:tcPr>
          <w:p w:rsidR="00B06478" w:rsidRDefault="00C93125">
            <w:pPr>
              <w:jc w:val="right"/>
            </w:pPr>
            <w:r>
              <w:rPr>
                <w:rFonts w:eastAsiaTheme="minorEastAsia"/>
                <w:szCs w:val="21"/>
              </w:rPr>
              <w:t>154,677.60</w:t>
            </w:r>
          </w:p>
        </w:tc>
        <w:tc>
          <w:tcPr>
            <w:tcW w:w="425" w:type="dxa"/>
            <w:gridSpan w:val="2"/>
            <w:vAlign w:val="center"/>
          </w:tcPr>
          <w:p w:rsidR="00B06478" w:rsidRDefault="00C93125">
            <w:pPr>
              <w:jc w:val="center"/>
            </w:pPr>
            <w:r>
              <w:rPr>
                <w:rFonts w:eastAsiaTheme="minorEastAsia"/>
                <w:szCs w:val="21"/>
              </w:rPr>
              <w:t>-</w:t>
            </w:r>
          </w:p>
        </w:tc>
      </w:tr>
      <w:tr w:rsidR="00F35EF5" w:rsidRPr="000B045A" w:rsidTr="00DE3F0A">
        <w:trPr>
          <w:trHeight w:val="270"/>
        </w:trPr>
        <w:tc>
          <w:tcPr>
            <w:tcW w:w="10774" w:type="dxa"/>
            <w:gridSpan w:val="13"/>
            <w:vAlign w:val="bottom"/>
          </w:tcPr>
          <w:p w:rsidR="00F35EF5" w:rsidRPr="000B045A" w:rsidRDefault="00F35EF5" w:rsidP="00DE3F0A">
            <w:pPr>
              <w:spacing w:line="360" w:lineRule="auto"/>
              <w:rPr>
                <w:rFonts w:eastAsiaTheme="minorEastAsia"/>
                <w:szCs w:val="21"/>
              </w:rPr>
            </w:pPr>
            <w:r w:rsidRPr="000B045A">
              <w:rPr>
                <w:rFonts w:eastAsiaTheme="minorEastAsia"/>
                <w:b/>
                <w:bCs/>
                <w:color w:val="000000"/>
                <w:kern w:val="0"/>
                <w:szCs w:val="21"/>
              </w:rPr>
              <w:t>7.4.12.1.2</w:t>
            </w:r>
            <w:r w:rsidRPr="000B045A">
              <w:rPr>
                <w:rFonts w:eastAsiaTheme="minorEastAsia"/>
                <w:color w:val="000000"/>
                <w:szCs w:val="21"/>
              </w:rPr>
              <w:t>受限证券类别：债券</w:t>
            </w:r>
          </w:p>
        </w:tc>
      </w:tr>
      <w:tr w:rsidR="00F35EF5" w:rsidRPr="000B045A" w:rsidTr="00DE3F0A">
        <w:trPr>
          <w:trHeight w:val="745"/>
        </w:trPr>
        <w:tc>
          <w:tcPr>
            <w:tcW w:w="851" w:type="dxa"/>
            <w:vAlign w:val="center"/>
          </w:tcPr>
          <w:p w:rsidR="00F35EF5" w:rsidRPr="000B045A" w:rsidRDefault="00F35EF5" w:rsidP="00DE3F0A">
            <w:pPr>
              <w:spacing w:line="360" w:lineRule="auto"/>
              <w:ind w:leftChars="-46" w:left="-97" w:rightChars="-57" w:right="-120"/>
              <w:jc w:val="center"/>
              <w:rPr>
                <w:rFonts w:eastAsiaTheme="minorEastAsia"/>
                <w:szCs w:val="21"/>
              </w:rPr>
            </w:pPr>
            <w:r w:rsidRPr="000B045A">
              <w:rPr>
                <w:rFonts w:eastAsiaTheme="minorEastAsia"/>
                <w:szCs w:val="21"/>
              </w:rPr>
              <w:t>证券</w:t>
            </w:r>
          </w:p>
          <w:p w:rsidR="00F35EF5" w:rsidRPr="000B045A" w:rsidRDefault="00F35EF5" w:rsidP="00DE3F0A">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F35EF5" w:rsidRPr="000B045A" w:rsidRDefault="00F35EF5" w:rsidP="00DE3F0A">
            <w:pPr>
              <w:spacing w:line="360" w:lineRule="auto"/>
              <w:ind w:leftChars="-50" w:left="-105" w:rightChars="-54" w:right="-113"/>
              <w:jc w:val="center"/>
              <w:rPr>
                <w:rFonts w:eastAsiaTheme="minorEastAsia"/>
                <w:szCs w:val="21"/>
              </w:rPr>
            </w:pPr>
            <w:r w:rsidRPr="000B045A">
              <w:rPr>
                <w:rFonts w:eastAsiaTheme="minorEastAsia"/>
                <w:szCs w:val="21"/>
              </w:rPr>
              <w:t>证券</w:t>
            </w:r>
          </w:p>
          <w:p w:rsidR="00F35EF5" w:rsidRPr="000B045A" w:rsidRDefault="00F35EF5" w:rsidP="00DE3F0A">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成功</w:t>
            </w:r>
          </w:p>
          <w:p w:rsidR="00F35EF5" w:rsidRPr="000B045A" w:rsidRDefault="00F35EF5" w:rsidP="00DE3F0A">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可流</w:t>
            </w:r>
          </w:p>
          <w:p w:rsidR="00F35EF5" w:rsidRPr="000B045A" w:rsidRDefault="00F35EF5" w:rsidP="00DE3F0A">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认购</w:t>
            </w:r>
          </w:p>
          <w:p w:rsidR="00F35EF5" w:rsidRPr="000B045A" w:rsidRDefault="00F35EF5" w:rsidP="00DE3F0A">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F35EF5" w:rsidRPr="000B045A" w:rsidRDefault="00F35EF5" w:rsidP="00DE3F0A">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F35EF5" w:rsidRPr="000B045A" w:rsidRDefault="00F35EF5" w:rsidP="00DE3F0A">
            <w:pPr>
              <w:spacing w:line="360" w:lineRule="auto"/>
              <w:ind w:leftChars="-77" w:left="-162" w:rightChars="-50" w:right="-105"/>
              <w:jc w:val="center"/>
              <w:rPr>
                <w:rFonts w:eastAsiaTheme="minorEastAsia"/>
                <w:szCs w:val="21"/>
              </w:rPr>
            </w:pPr>
            <w:r w:rsidRPr="000B045A">
              <w:rPr>
                <w:rFonts w:eastAsiaTheme="minorEastAsia"/>
                <w:szCs w:val="21"/>
              </w:rPr>
              <w:t>数量</w:t>
            </w:r>
            <w:r>
              <w:rPr>
                <w:rFonts w:eastAsiaTheme="minorEastAsia" w:hint="eastAsia"/>
                <w:szCs w:val="21"/>
              </w:rPr>
              <w:t>（</w:t>
            </w:r>
            <w:r>
              <w:rPr>
                <w:rFonts w:eastAsiaTheme="minorEastAsia"/>
                <w:szCs w:val="21"/>
              </w:rPr>
              <w:t>单位：</w:t>
            </w:r>
            <w:r>
              <w:rPr>
                <w:rFonts w:eastAsiaTheme="minorEastAsia" w:hint="eastAsia"/>
                <w:szCs w:val="21"/>
              </w:rPr>
              <w:t>张）</w:t>
            </w:r>
          </w:p>
        </w:tc>
        <w:tc>
          <w:tcPr>
            <w:tcW w:w="1418" w:type="dxa"/>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期末</w:t>
            </w:r>
          </w:p>
          <w:p w:rsidR="00F35EF5" w:rsidRPr="000B045A" w:rsidRDefault="00F35EF5" w:rsidP="00DE3F0A">
            <w:pPr>
              <w:spacing w:line="360" w:lineRule="auto"/>
              <w:jc w:val="center"/>
              <w:rPr>
                <w:rFonts w:eastAsiaTheme="minorEastAsia"/>
                <w:szCs w:val="21"/>
              </w:rPr>
            </w:pPr>
            <w:r w:rsidRPr="000B045A">
              <w:rPr>
                <w:rFonts w:eastAsiaTheme="minorEastAsia"/>
                <w:szCs w:val="21"/>
              </w:rPr>
              <w:t>成本总额</w:t>
            </w:r>
          </w:p>
        </w:tc>
        <w:tc>
          <w:tcPr>
            <w:tcW w:w="1276" w:type="dxa"/>
            <w:gridSpan w:val="2"/>
            <w:vAlign w:val="center"/>
          </w:tcPr>
          <w:p w:rsidR="00F35EF5" w:rsidRPr="000B045A" w:rsidRDefault="00F35EF5" w:rsidP="00DE3F0A">
            <w:pPr>
              <w:spacing w:line="360" w:lineRule="auto"/>
              <w:jc w:val="center"/>
              <w:rPr>
                <w:rFonts w:eastAsiaTheme="minorEastAsia"/>
                <w:szCs w:val="21"/>
              </w:rPr>
            </w:pPr>
            <w:r w:rsidRPr="000B045A">
              <w:rPr>
                <w:rFonts w:eastAsiaTheme="minorEastAsia"/>
                <w:szCs w:val="21"/>
              </w:rPr>
              <w:t>期末</w:t>
            </w:r>
          </w:p>
          <w:p w:rsidR="00F35EF5" w:rsidRPr="000B045A" w:rsidRDefault="00F35EF5" w:rsidP="00DE3F0A">
            <w:pPr>
              <w:spacing w:line="360" w:lineRule="auto"/>
              <w:jc w:val="center"/>
              <w:rPr>
                <w:rFonts w:eastAsiaTheme="minorEastAsia"/>
                <w:szCs w:val="21"/>
              </w:rPr>
            </w:pPr>
            <w:r w:rsidRPr="000B045A">
              <w:rPr>
                <w:rFonts w:eastAsiaTheme="minorEastAsia"/>
                <w:szCs w:val="21"/>
              </w:rPr>
              <w:t>估值总额</w:t>
            </w:r>
          </w:p>
        </w:tc>
        <w:tc>
          <w:tcPr>
            <w:tcW w:w="425" w:type="dxa"/>
            <w:gridSpan w:val="2"/>
            <w:vAlign w:val="center"/>
          </w:tcPr>
          <w:p w:rsidR="00F35EF5" w:rsidRPr="000B045A" w:rsidRDefault="00F35EF5" w:rsidP="00DE3F0A">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B06478">
        <w:tc>
          <w:tcPr>
            <w:tcW w:w="851" w:type="dxa"/>
            <w:vAlign w:val="center"/>
          </w:tcPr>
          <w:p w:rsidR="00B06478" w:rsidRDefault="00C93125">
            <w:pPr>
              <w:jc w:val="center"/>
            </w:pPr>
            <w:r>
              <w:rPr>
                <w:rFonts w:eastAsiaTheme="minorEastAsia"/>
                <w:szCs w:val="21"/>
              </w:rPr>
              <w:t>110065</w:t>
            </w:r>
          </w:p>
        </w:tc>
        <w:tc>
          <w:tcPr>
            <w:tcW w:w="709" w:type="dxa"/>
            <w:vAlign w:val="center"/>
          </w:tcPr>
          <w:p w:rsidR="00B06478" w:rsidRDefault="00C93125">
            <w:pPr>
              <w:jc w:val="center"/>
            </w:pPr>
            <w:r>
              <w:rPr>
                <w:rFonts w:eastAsiaTheme="minorEastAsia"/>
                <w:szCs w:val="21"/>
              </w:rPr>
              <w:t>淮矿转债</w:t>
            </w:r>
          </w:p>
        </w:tc>
        <w:tc>
          <w:tcPr>
            <w:tcW w:w="1276" w:type="dxa"/>
            <w:vAlign w:val="center"/>
          </w:tcPr>
          <w:p w:rsidR="00B06478" w:rsidRDefault="00C93125">
            <w:pPr>
              <w:jc w:val="center"/>
            </w:pPr>
            <w:r>
              <w:rPr>
                <w:rFonts w:eastAsiaTheme="minorEastAsia"/>
                <w:szCs w:val="21"/>
              </w:rPr>
              <w:t>2019-12-25</w:t>
            </w:r>
          </w:p>
        </w:tc>
        <w:tc>
          <w:tcPr>
            <w:tcW w:w="1245" w:type="dxa"/>
            <w:vAlign w:val="center"/>
          </w:tcPr>
          <w:p w:rsidR="00B06478" w:rsidRDefault="00C93125">
            <w:pPr>
              <w:jc w:val="center"/>
            </w:pPr>
            <w:r>
              <w:rPr>
                <w:rFonts w:eastAsiaTheme="minorEastAsia"/>
                <w:szCs w:val="21"/>
              </w:rPr>
              <w:t>2020-01-13</w:t>
            </w:r>
          </w:p>
        </w:tc>
        <w:tc>
          <w:tcPr>
            <w:tcW w:w="834" w:type="dxa"/>
            <w:vAlign w:val="center"/>
          </w:tcPr>
          <w:p w:rsidR="00B06478" w:rsidRDefault="00C93125">
            <w:pPr>
              <w:jc w:val="center"/>
            </w:pPr>
            <w:r>
              <w:rPr>
                <w:rFonts w:eastAsiaTheme="minorEastAsia"/>
                <w:szCs w:val="21"/>
              </w:rPr>
              <w:t>新发流通受限</w:t>
            </w:r>
          </w:p>
        </w:tc>
        <w:tc>
          <w:tcPr>
            <w:tcW w:w="835" w:type="dxa"/>
            <w:vAlign w:val="center"/>
          </w:tcPr>
          <w:p w:rsidR="00B06478" w:rsidRDefault="00C93125">
            <w:pPr>
              <w:jc w:val="right"/>
            </w:pPr>
            <w:r>
              <w:rPr>
                <w:rFonts w:eastAsiaTheme="minorEastAsia"/>
                <w:szCs w:val="21"/>
              </w:rPr>
              <w:t>100.00</w:t>
            </w:r>
          </w:p>
        </w:tc>
        <w:tc>
          <w:tcPr>
            <w:tcW w:w="771" w:type="dxa"/>
            <w:vAlign w:val="center"/>
          </w:tcPr>
          <w:p w:rsidR="00B06478" w:rsidRDefault="00C93125">
            <w:pPr>
              <w:jc w:val="right"/>
            </w:pPr>
            <w:r>
              <w:rPr>
                <w:rFonts w:eastAsiaTheme="minorEastAsia"/>
                <w:szCs w:val="21"/>
              </w:rPr>
              <w:t>100.00</w:t>
            </w:r>
          </w:p>
        </w:tc>
        <w:tc>
          <w:tcPr>
            <w:tcW w:w="1134" w:type="dxa"/>
            <w:vAlign w:val="center"/>
          </w:tcPr>
          <w:p w:rsidR="00B06478" w:rsidRDefault="00C93125">
            <w:pPr>
              <w:jc w:val="right"/>
            </w:pPr>
            <w:r>
              <w:rPr>
                <w:rFonts w:eastAsiaTheme="minorEastAsia"/>
                <w:szCs w:val="21"/>
              </w:rPr>
              <w:t>1,290</w:t>
            </w:r>
          </w:p>
        </w:tc>
        <w:tc>
          <w:tcPr>
            <w:tcW w:w="1418" w:type="dxa"/>
            <w:vAlign w:val="center"/>
          </w:tcPr>
          <w:p w:rsidR="00B06478" w:rsidRDefault="00C93125">
            <w:pPr>
              <w:jc w:val="right"/>
            </w:pPr>
            <w:r>
              <w:rPr>
                <w:rFonts w:eastAsiaTheme="minorEastAsia"/>
                <w:szCs w:val="21"/>
              </w:rPr>
              <w:t>128,998.87</w:t>
            </w:r>
          </w:p>
        </w:tc>
        <w:tc>
          <w:tcPr>
            <w:tcW w:w="1276" w:type="dxa"/>
            <w:gridSpan w:val="2"/>
            <w:vAlign w:val="center"/>
          </w:tcPr>
          <w:p w:rsidR="00B06478" w:rsidRDefault="00C93125">
            <w:pPr>
              <w:jc w:val="right"/>
            </w:pPr>
            <w:r>
              <w:rPr>
                <w:rFonts w:eastAsiaTheme="minorEastAsia"/>
                <w:szCs w:val="21"/>
              </w:rPr>
              <w:t>128,998.87</w:t>
            </w:r>
          </w:p>
        </w:tc>
        <w:tc>
          <w:tcPr>
            <w:tcW w:w="425" w:type="dxa"/>
            <w:gridSpan w:val="2"/>
            <w:vAlign w:val="center"/>
          </w:tcPr>
          <w:p w:rsidR="00B06478" w:rsidRDefault="00C93125">
            <w:pPr>
              <w:jc w:val="center"/>
            </w:pPr>
            <w:r>
              <w:rPr>
                <w:rFonts w:eastAsiaTheme="minorEastAsia"/>
                <w:szCs w:val="21"/>
              </w:rPr>
              <w:t>-</w:t>
            </w:r>
          </w:p>
        </w:tc>
      </w:tr>
      <w:tr w:rsidR="00B06478">
        <w:tc>
          <w:tcPr>
            <w:tcW w:w="851" w:type="dxa"/>
            <w:vAlign w:val="center"/>
          </w:tcPr>
          <w:p w:rsidR="00B06478" w:rsidRDefault="00C93125">
            <w:pPr>
              <w:jc w:val="center"/>
            </w:pPr>
            <w:r>
              <w:rPr>
                <w:rFonts w:eastAsiaTheme="minorEastAsia"/>
                <w:szCs w:val="21"/>
              </w:rPr>
              <w:t>113029</w:t>
            </w:r>
          </w:p>
        </w:tc>
        <w:tc>
          <w:tcPr>
            <w:tcW w:w="709" w:type="dxa"/>
            <w:vAlign w:val="center"/>
          </w:tcPr>
          <w:p w:rsidR="00B06478" w:rsidRDefault="00C93125">
            <w:pPr>
              <w:jc w:val="center"/>
            </w:pPr>
            <w:r>
              <w:rPr>
                <w:rFonts w:eastAsiaTheme="minorEastAsia"/>
                <w:szCs w:val="21"/>
              </w:rPr>
              <w:t>明阳转债</w:t>
            </w:r>
          </w:p>
        </w:tc>
        <w:tc>
          <w:tcPr>
            <w:tcW w:w="1276" w:type="dxa"/>
            <w:vAlign w:val="center"/>
          </w:tcPr>
          <w:p w:rsidR="00B06478" w:rsidRDefault="00C93125">
            <w:pPr>
              <w:jc w:val="center"/>
            </w:pPr>
            <w:r>
              <w:rPr>
                <w:rFonts w:eastAsiaTheme="minorEastAsia"/>
                <w:szCs w:val="21"/>
              </w:rPr>
              <w:t>2019-12-18</w:t>
            </w:r>
          </w:p>
        </w:tc>
        <w:tc>
          <w:tcPr>
            <w:tcW w:w="1245" w:type="dxa"/>
            <w:vAlign w:val="center"/>
          </w:tcPr>
          <w:p w:rsidR="00B06478" w:rsidRDefault="00C93125">
            <w:pPr>
              <w:jc w:val="center"/>
            </w:pPr>
            <w:r>
              <w:rPr>
                <w:rFonts w:eastAsiaTheme="minorEastAsia"/>
                <w:szCs w:val="21"/>
              </w:rPr>
              <w:t>2020-01-07</w:t>
            </w:r>
          </w:p>
        </w:tc>
        <w:tc>
          <w:tcPr>
            <w:tcW w:w="834" w:type="dxa"/>
            <w:vAlign w:val="center"/>
          </w:tcPr>
          <w:p w:rsidR="00B06478" w:rsidRDefault="00C93125">
            <w:pPr>
              <w:jc w:val="center"/>
            </w:pPr>
            <w:r>
              <w:rPr>
                <w:rFonts w:eastAsiaTheme="minorEastAsia"/>
                <w:szCs w:val="21"/>
              </w:rPr>
              <w:t>新发流通受限</w:t>
            </w:r>
          </w:p>
        </w:tc>
        <w:tc>
          <w:tcPr>
            <w:tcW w:w="835" w:type="dxa"/>
            <w:vAlign w:val="center"/>
          </w:tcPr>
          <w:p w:rsidR="00B06478" w:rsidRDefault="00C93125">
            <w:pPr>
              <w:jc w:val="right"/>
            </w:pPr>
            <w:r>
              <w:rPr>
                <w:rFonts w:eastAsiaTheme="minorEastAsia"/>
                <w:szCs w:val="21"/>
              </w:rPr>
              <w:t>100.00</w:t>
            </w:r>
          </w:p>
        </w:tc>
        <w:tc>
          <w:tcPr>
            <w:tcW w:w="771" w:type="dxa"/>
            <w:vAlign w:val="center"/>
          </w:tcPr>
          <w:p w:rsidR="00B06478" w:rsidRDefault="00C93125">
            <w:pPr>
              <w:jc w:val="right"/>
            </w:pPr>
            <w:r>
              <w:rPr>
                <w:rFonts w:eastAsiaTheme="minorEastAsia"/>
                <w:szCs w:val="21"/>
              </w:rPr>
              <w:t>100.00</w:t>
            </w:r>
          </w:p>
        </w:tc>
        <w:tc>
          <w:tcPr>
            <w:tcW w:w="1134" w:type="dxa"/>
            <w:vAlign w:val="center"/>
          </w:tcPr>
          <w:p w:rsidR="00B06478" w:rsidRDefault="00C93125">
            <w:pPr>
              <w:jc w:val="right"/>
            </w:pPr>
            <w:r>
              <w:rPr>
                <w:rFonts w:eastAsiaTheme="minorEastAsia"/>
                <w:szCs w:val="21"/>
              </w:rPr>
              <w:t>1,890</w:t>
            </w:r>
          </w:p>
        </w:tc>
        <w:tc>
          <w:tcPr>
            <w:tcW w:w="1418" w:type="dxa"/>
            <w:vAlign w:val="center"/>
          </w:tcPr>
          <w:p w:rsidR="00B06478" w:rsidRDefault="00C93125">
            <w:pPr>
              <w:jc w:val="right"/>
            </w:pPr>
            <w:r>
              <w:rPr>
                <w:rFonts w:eastAsiaTheme="minorEastAsia"/>
                <w:szCs w:val="21"/>
              </w:rPr>
              <w:t>188,996.69</w:t>
            </w:r>
          </w:p>
        </w:tc>
        <w:tc>
          <w:tcPr>
            <w:tcW w:w="1276" w:type="dxa"/>
            <w:gridSpan w:val="2"/>
            <w:vAlign w:val="center"/>
          </w:tcPr>
          <w:p w:rsidR="00B06478" w:rsidRDefault="00C93125">
            <w:pPr>
              <w:jc w:val="right"/>
            </w:pPr>
            <w:r>
              <w:rPr>
                <w:rFonts w:eastAsiaTheme="minorEastAsia"/>
                <w:szCs w:val="21"/>
              </w:rPr>
              <w:t>188,996.69</w:t>
            </w:r>
          </w:p>
        </w:tc>
        <w:tc>
          <w:tcPr>
            <w:tcW w:w="425" w:type="dxa"/>
            <w:gridSpan w:val="2"/>
            <w:vAlign w:val="center"/>
          </w:tcPr>
          <w:p w:rsidR="00B06478" w:rsidRDefault="00C93125">
            <w:pPr>
              <w:jc w:val="center"/>
            </w:pPr>
            <w:r>
              <w:rPr>
                <w:rFonts w:eastAsiaTheme="minorEastAsia"/>
                <w:szCs w:val="21"/>
              </w:rPr>
              <w:t>-</w:t>
            </w:r>
          </w:p>
        </w:tc>
      </w:tr>
      <w:tr w:rsidR="00B06478">
        <w:tc>
          <w:tcPr>
            <w:tcW w:w="851" w:type="dxa"/>
            <w:vAlign w:val="center"/>
          </w:tcPr>
          <w:p w:rsidR="00B06478" w:rsidRDefault="00C93125">
            <w:pPr>
              <w:jc w:val="center"/>
            </w:pPr>
            <w:r>
              <w:rPr>
                <w:rFonts w:eastAsiaTheme="minorEastAsia"/>
                <w:szCs w:val="21"/>
              </w:rPr>
              <w:t>113030</w:t>
            </w:r>
          </w:p>
        </w:tc>
        <w:tc>
          <w:tcPr>
            <w:tcW w:w="709" w:type="dxa"/>
            <w:vAlign w:val="center"/>
          </w:tcPr>
          <w:p w:rsidR="00B06478" w:rsidRDefault="00C93125">
            <w:pPr>
              <w:jc w:val="center"/>
            </w:pPr>
            <w:r>
              <w:rPr>
                <w:rFonts w:eastAsiaTheme="minorEastAsia"/>
                <w:szCs w:val="21"/>
              </w:rPr>
              <w:t>东风转债</w:t>
            </w:r>
          </w:p>
        </w:tc>
        <w:tc>
          <w:tcPr>
            <w:tcW w:w="1276" w:type="dxa"/>
            <w:vAlign w:val="center"/>
          </w:tcPr>
          <w:p w:rsidR="00B06478" w:rsidRDefault="00C93125">
            <w:pPr>
              <w:jc w:val="center"/>
            </w:pPr>
            <w:r>
              <w:rPr>
                <w:rFonts w:eastAsiaTheme="minorEastAsia"/>
                <w:szCs w:val="21"/>
              </w:rPr>
              <w:t>2019-12-26</w:t>
            </w:r>
          </w:p>
        </w:tc>
        <w:tc>
          <w:tcPr>
            <w:tcW w:w="1245" w:type="dxa"/>
            <w:vAlign w:val="center"/>
          </w:tcPr>
          <w:p w:rsidR="00B06478" w:rsidRDefault="00C93125">
            <w:pPr>
              <w:jc w:val="center"/>
            </w:pPr>
            <w:r>
              <w:rPr>
                <w:rFonts w:eastAsiaTheme="minorEastAsia"/>
                <w:szCs w:val="21"/>
              </w:rPr>
              <w:t>2020-01-20</w:t>
            </w:r>
          </w:p>
        </w:tc>
        <w:tc>
          <w:tcPr>
            <w:tcW w:w="834" w:type="dxa"/>
            <w:vAlign w:val="center"/>
          </w:tcPr>
          <w:p w:rsidR="00B06478" w:rsidRDefault="00C93125">
            <w:pPr>
              <w:jc w:val="center"/>
            </w:pPr>
            <w:r>
              <w:rPr>
                <w:rFonts w:eastAsiaTheme="minorEastAsia"/>
                <w:szCs w:val="21"/>
              </w:rPr>
              <w:t>新发流通受限</w:t>
            </w:r>
          </w:p>
        </w:tc>
        <w:tc>
          <w:tcPr>
            <w:tcW w:w="835" w:type="dxa"/>
            <w:vAlign w:val="center"/>
          </w:tcPr>
          <w:p w:rsidR="00B06478" w:rsidRDefault="00C93125">
            <w:pPr>
              <w:jc w:val="right"/>
            </w:pPr>
            <w:r>
              <w:rPr>
                <w:rFonts w:eastAsiaTheme="minorEastAsia"/>
                <w:szCs w:val="21"/>
              </w:rPr>
              <w:t>100.00</w:t>
            </w:r>
          </w:p>
        </w:tc>
        <w:tc>
          <w:tcPr>
            <w:tcW w:w="771" w:type="dxa"/>
            <w:vAlign w:val="center"/>
          </w:tcPr>
          <w:p w:rsidR="00B06478" w:rsidRDefault="00C93125">
            <w:pPr>
              <w:jc w:val="right"/>
            </w:pPr>
            <w:r>
              <w:rPr>
                <w:rFonts w:eastAsiaTheme="minorEastAsia"/>
                <w:szCs w:val="21"/>
              </w:rPr>
              <w:t>100.00</w:t>
            </w:r>
          </w:p>
        </w:tc>
        <w:tc>
          <w:tcPr>
            <w:tcW w:w="1134" w:type="dxa"/>
            <w:vAlign w:val="center"/>
          </w:tcPr>
          <w:p w:rsidR="00B06478" w:rsidRDefault="00C93125">
            <w:pPr>
              <w:jc w:val="right"/>
            </w:pPr>
            <w:r>
              <w:rPr>
                <w:rFonts w:eastAsiaTheme="minorEastAsia"/>
                <w:szCs w:val="21"/>
              </w:rPr>
              <w:t>280</w:t>
            </w:r>
          </w:p>
        </w:tc>
        <w:tc>
          <w:tcPr>
            <w:tcW w:w="1418" w:type="dxa"/>
            <w:vAlign w:val="center"/>
          </w:tcPr>
          <w:p w:rsidR="00B06478" w:rsidRDefault="00C93125">
            <w:pPr>
              <w:jc w:val="right"/>
            </w:pPr>
            <w:r>
              <w:rPr>
                <w:rFonts w:eastAsiaTheme="minorEastAsia"/>
                <w:szCs w:val="21"/>
              </w:rPr>
              <w:t>27,999.51</w:t>
            </w:r>
          </w:p>
        </w:tc>
        <w:tc>
          <w:tcPr>
            <w:tcW w:w="1276" w:type="dxa"/>
            <w:gridSpan w:val="2"/>
            <w:vAlign w:val="center"/>
          </w:tcPr>
          <w:p w:rsidR="00B06478" w:rsidRDefault="00C93125">
            <w:pPr>
              <w:jc w:val="right"/>
            </w:pPr>
            <w:r>
              <w:rPr>
                <w:rFonts w:eastAsiaTheme="minorEastAsia"/>
                <w:szCs w:val="21"/>
              </w:rPr>
              <w:t>27,999.51</w:t>
            </w:r>
          </w:p>
        </w:tc>
        <w:tc>
          <w:tcPr>
            <w:tcW w:w="425" w:type="dxa"/>
            <w:gridSpan w:val="2"/>
            <w:vAlign w:val="center"/>
          </w:tcPr>
          <w:p w:rsidR="00B06478" w:rsidRDefault="00C93125">
            <w:pPr>
              <w:jc w:val="center"/>
            </w:pPr>
            <w:r>
              <w:rPr>
                <w:rFonts w:eastAsiaTheme="minorEastAsia"/>
                <w:szCs w:val="21"/>
              </w:rPr>
              <w:t>-</w:t>
            </w:r>
          </w:p>
        </w:tc>
      </w:tr>
      <w:tr w:rsidR="00B06478">
        <w:tc>
          <w:tcPr>
            <w:tcW w:w="851" w:type="dxa"/>
            <w:vAlign w:val="center"/>
          </w:tcPr>
          <w:p w:rsidR="00B06478" w:rsidRDefault="00C93125">
            <w:pPr>
              <w:jc w:val="center"/>
            </w:pPr>
            <w:r>
              <w:rPr>
                <w:rFonts w:eastAsiaTheme="minorEastAsia"/>
                <w:szCs w:val="21"/>
              </w:rPr>
              <w:t>128084</w:t>
            </w:r>
          </w:p>
        </w:tc>
        <w:tc>
          <w:tcPr>
            <w:tcW w:w="709" w:type="dxa"/>
            <w:vAlign w:val="center"/>
          </w:tcPr>
          <w:p w:rsidR="00B06478" w:rsidRDefault="00C93125">
            <w:pPr>
              <w:jc w:val="center"/>
            </w:pPr>
            <w:r>
              <w:rPr>
                <w:rFonts w:eastAsiaTheme="minorEastAsia"/>
                <w:szCs w:val="21"/>
              </w:rPr>
              <w:t>木森转债</w:t>
            </w:r>
          </w:p>
        </w:tc>
        <w:tc>
          <w:tcPr>
            <w:tcW w:w="1276" w:type="dxa"/>
            <w:vAlign w:val="center"/>
          </w:tcPr>
          <w:p w:rsidR="00B06478" w:rsidRDefault="00C93125">
            <w:pPr>
              <w:jc w:val="center"/>
            </w:pPr>
            <w:r>
              <w:rPr>
                <w:rFonts w:eastAsiaTheme="minorEastAsia"/>
                <w:szCs w:val="21"/>
              </w:rPr>
              <w:t>2019-12-18</w:t>
            </w:r>
          </w:p>
        </w:tc>
        <w:tc>
          <w:tcPr>
            <w:tcW w:w="1245" w:type="dxa"/>
            <w:vAlign w:val="center"/>
          </w:tcPr>
          <w:p w:rsidR="00B06478" w:rsidRDefault="00C93125">
            <w:pPr>
              <w:jc w:val="center"/>
            </w:pPr>
            <w:r>
              <w:rPr>
                <w:rFonts w:eastAsiaTheme="minorEastAsia"/>
                <w:szCs w:val="21"/>
              </w:rPr>
              <w:t>2020-01-10</w:t>
            </w:r>
          </w:p>
        </w:tc>
        <w:tc>
          <w:tcPr>
            <w:tcW w:w="834" w:type="dxa"/>
            <w:vAlign w:val="center"/>
          </w:tcPr>
          <w:p w:rsidR="00B06478" w:rsidRDefault="00C93125">
            <w:pPr>
              <w:jc w:val="center"/>
            </w:pPr>
            <w:r>
              <w:rPr>
                <w:rFonts w:eastAsiaTheme="minorEastAsia"/>
                <w:szCs w:val="21"/>
              </w:rPr>
              <w:t>新发流通受限</w:t>
            </w:r>
          </w:p>
        </w:tc>
        <w:tc>
          <w:tcPr>
            <w:tcW w:w="835" w:type="dxa"/>
            <w:vAlign w:val="center"/>
          </w:tcPr>
          <w:p w:rsidR="00B06478" w:rsidRDefault="00C93125">
            <w:pPr>
              <w:jc w:val="right"/>
            </w:pPr>
            <w:r>
              <w:rPr>
                <w:rFonts w:eastAsiaTheme="minorEastAsia"/>
                <w:szCs w:val="21"/>
              </w:rPr>
              <w:t>100.00</w:t>
            </w:r>
          </w:p>
        </w:tc>
        <w:tc>
          <w:tcPr>
            <w:tcW w:w="771" w:type="dxa"/>
            <w:vAlign w:val="center"/>
          </w:tcPr>
          <w:p w:rsidR="00B06478" w:rsidRDefault="00C93125">
            <w:pPr>
              <w:jc w:val="right"/>
            </w:pPr>
            <w:r>
              <w:rPr>
                <w:rFonts w:eastAsiaTheme="minorEastAsia"/>
                <w:szCs w:val="21"/>
              </w:rPr>
              <w:t>100.00</w:t>
            </w:r>
          </w:p>
        </w:tc>
        <w:tc>
          <w:tcPr>
            <w:tcW w:w="1134" w:type="dxa"/>
            <w:vAlign w:val="center"/>
          </w:tcPr>
          <w:p w:rsidR="00B06478" w:rsidRDefault="00C93125">
            <w:pPr>
              <w:jc w:val="right"/>
            </w:pPr>
            <w:r>
              <w:rPr>
                <w:rFonts w:eastAsiaTheme="minorEastAsia"/>
                <w:szCs w:val="21"/>
              </w:rPr>
              <w:t>1,720</w:t>
            </w:r>
          </w:p>
        </w:tc>
        <w:tc>
          <w:tcPr>
            <w:tcW w:w="1418" w:type="dxa"/>
            <w:vAlign w:val="center"/>
          </w:tcPr>
          <w:p w:rsidR="00B06478" w:rsidRDefault="00C93125">
            <w:pPr>
              <w:jc w:val="right"/>
            </w:pPr>
            <w:r>
              <w:rPr>
                <w:rFonts w:eastAsiaTheme="minorEastAsia"/>
                <w:szCs w:val="21"/>
              </w:rPr>
              <w:t>171,996.98</w:t>
            </w:r>
          </w:p>
        </w:tc>
        <w:tc>
          <w:tcPr>
            <w:tcW w:w="1276" w:type="dxa"/>
            <w:gridSpan w:val="2"/>
            <w:vAlign w:val="center"/>
          </w:tcPr>
          <w:p w:rsidR="00B06478" w:rsidRDefault="00C93125">
            <w:pPr>
              <w:jc w:val="right"/>
            </w:pPr>
            <w:r>
              <w:rPr>
                <w:rFonts w:eastAsiaTheme="minorEastAsia"/>
                <w:szCs w:val="21"/>
              </w:rPr>
              <w:t>171,996.98</w:t>
            </w:r>
          </w:p>
        </w:tc>
        <w:tc>
          <w:tcPr>
            <w:tcW w:w="425" w:type="dxa"/>
            <w:gridSpan w:val="2"/>
            <w:vAlign w:val="center"/>
          </w:tcPr>
          <w:p w:rsidR="00B06478" w:rsidRDefault="00C93125">
            <w:pPr>
              <w:jc w:val="center"/>
            </w:pPr>
            <w:r>
              <w:rPr>
                <w:rFonts w:eastAsiaTheme="minorEastAsia"/>
                <w:szCs w:val="21"/>
              </w:rPr>
              <w:t>-</w:t>
            </w:r>
          </w:p>
        </w:tc>
      </w:tr>
      <w:tr w:rsidR="00B06478">
        <w:tc>
          <w:tcPr>
            <w:tcW w:w="851" w:type="dxa"/>
            <w:vAlign w:val="center"/>
          </w:tcPr>
          <w:p w:rsidR="00B06478" w:rsidRDefault="00C93125">
            <w:pPr>
              <w:jc w:val="center"/>
            </w:pPr>
            <w:r>
              <w:rPr>
                <w:rFonts w:eastAsiaTheme="minorEastAsia"/>
                <w:szCs w:val="21"/>
              </w:rPr>
              <w:t>128085</w:t>
            </w:r>
          </w:p>
        </w:tc>
        <w:tc>
          <w:tcPr>
            <w:tcW w:w="709" w:type="dxa"/>
            <w:vAlign w:val="center"/>
          </w:tcPr>
          <w:p w:rsidR="00B06478" w:rsidRDefault="00C93125">
            <w:pPr>
              <w:jc w:val="center"/>
            </w:pPr>
            <w:r>
              <w:rPr>
                <w:rFonts w:eastAsiaTheme="minorEastAsia"/>
                <w:szCs w:val="21"/>
              </w:rPr>
              <w:t>鸿达转债</w:t>
            </w:r>
          </w:p>
        </w:tc>
        <w:tc>
          <w:tcPr>
            <w:tcW w:w="1276" w:type="dxa"/>
            <w:vAlign w:val="center"/>
          </w:tcPr>
          <w:p w:rsidR="00B06478" w:rsidRDefault="00C93125">
            <w:pPr>
              <w:jc w:val="center"/>
            </w:pPr>
            <w:r>
              <w:rPr>
                <w:rFonts w:eastAsiaTheme="minorEastAsia"/>
                <w:szCs w:val="21"/>
              </w:rPr>
              <w:t>2019-12-18</w:t>
            </w:r>
          </w:p>
        </w:tc>
        <w:tc>
          <w:tcPr>
            <w:tcW w:w="1245" w:type="dxa"/>
            <w:vAlign w:val="center"/>
          </w:tcPr>
          <w:p w:rsidR="00B06478" w:rsidRDefault="00C93125">
            <w:pPr>
              <w:jc w:val="center"/>
            </w:pPr>
            <w:r>
              <w:rPr>
                <w:rFonts w:eastAsiaTheme="minorEastAsia"/>
                <w:szCs w:val="21"/>
              </w:rPr>
              <w:t>2020-01-08</w:t>
            </w:r>
          </w:p>
        </w:tc>
        <w:tc>
          <w:tcPr>
            <w:tcW w:w="834" w:type="dxa"/>
            <w:vAlign w:val="center"/>
          </w:tcPr>
          <w:p w:rsidR="00B06478" w:rsidRDefault="00C93125">
            <w:pPr>
              <w:jc w:val="center"/>
            </w:pPr>
            <w:r>
              <w:rPr>
                <w:rFonts w:eastAsiaTheme="minorEastAsia"/>
                <w:szCs w:val="21"/>
              </w:rPr>
              <w:t>新发流通受限</w:t>
            </w:r>
          </w:p>
        </w:tc>
        <w:tc>
          <w:tcPr>
            <w:tcW w:w="835" w:type="dxa"/>
            <w:vAlign w:val="center"/>
          </w:tcPr>
          <w:p w:rsidR="00B06478" w:rsidRDefault="00C93125">
            <w:pPr>
              <w:jc w:val="right"/>
            </w:pPr>
            <w:r>
              <w:rPr>
                <w:rFonts w:eastAsiaTheme="minorEastAsia"/>
                <w:szCs w:val="21"/>
              </w:rPr>
              <w:t>100.00</w:t>
            </w:r>
          </w:p>
        </w:tc>
        <w:tc>
          <w:tcPr>
            <w:tcW w:w="771" w:type="dxa"/>
            <w:vAlign w:val="center"/>
          </w:tcPr>
          <w:p w:rsidR="00B06478" w:rsidRDefault="00C93125">
            <w:pPr>
              <w:jc w:val="right"/>
            </w:pPr>
            <w:r>
              <w:rPr>
                <w:rFonts w:eastAsiaTheme="minorEastAsia"/>
                <w:szCs w:val="21"/>
              </w:rPr>
              <w:t>100.00</w:t>
            </w:r>
          </w:p>
        </w:tc>
        <w:tc>
          <w:tcPr>
            <w:tcW w:w="1134" w:type="dxa"/>
            <w:vAlign w:val="center"/>
          </w:tcPr>
          <w:p w:rsidR="00B06478" w:rsidRDefault="00C93125">
            <w:pPr>
              <w:jc w:val="right"/>
            </w:pPr>
            <w:r>
              <w:rPr>
                <w:rFonts w:eastAsiaTheme="minorEastAsia"/>
                <w:szCs w:val="21"/>
              </w:rPr>
              <w:t>2,210</w:t>
            </w:r>
          </w:p>
        </w:tc>
        <w:tc>
          <w:tcPr>
            <w:tcW w:w="1418" w:type="dxa"/>
            <w:vAlign w:val="center"/>
          </w:tcPr>
          <w:p w:rsidR="00B06478" w:rsidRDefault="00C93125">
            <w:pPr>
              <w:jc w:val="right"/>
            </w:pPr>
            <w:r>
              <w:rPr>
                <w:rFonts w:eastAsiaTheme="minorEastAsia"/>
                <w:szCs w:val="21"/>
              </w:rPr>
              <w:t>220,996.12</w:t>
            </w:r>
          </w:p>
        </w:tc>
        <w:tc>
          <w:tcPr>
            <w:tcW w:w="1276" w:type="dxa"/>
            <w:gridSpan w:val="2"/>
            <w:vAlign w:val="center"/>
          </w:tcPr>
          <w:p w:rsidR="00B06478" w:rsidRDefault="00C93125">
            <w:pPr>
              <w:jc w:val="right"/>
            </w:pPr>
            <w:r>
              <w:rPr>
                <w:rFonts w:eastAsiaTheme="minorEastAsia"/>
                <w:szCs w:val="21"/>
              </w:rPr>
              <w:t>220,996.12</w:t>
            </w:r>
          </w:p>
        </w:tc>
        <w:tc>
          <w:tcPr>
            <w:tcW w:w="425" w:type="dxa"/>
            <w:gridSpan w:val="2"/>
            <w:vAlign w:val="center"/>
          </w:tcPr>
          <w:p w:rsidR="00B06478" w:rsidRDefault="00C93125">
            <w:pPr>
              <w:jc w:val="center"/>
            </w:pPr>
            <w:r>
              <w:rPr>
                <w:rFonts w:eastAsiaTheme="minorEastAsia"/>
                <w:szCs w:val="21"/>
              </w:rPr>
              <w:t>-</w:t>
            </w:r>
          </w:p>
        </w:tc>
      </w:tr>
      <w:tr w:rsidR="00B06478">
        <w:tc>
          <w:tcPr>
            <w:tcW w:w="851" w:type="dxa"/>
            <w:vAlign w:val="center"/>
          </w:tcPr>
          <w:p w:rsidR="00B06478" w:rsidRDefault="00C93125">
            <w:pPr>
              <w:jc w:val="center"/>
            </w:pPr>
            <w:r>
              <w:rPr>
                <w:rFonts w:eastAsiaTheme="minorEastAsia"/>
                <w:szCs w:val="21"/>
              </w:rPr>
              <w:t>128086</w:t>
            </w:r>
          </w:p>
        </w:tc>
        <w:tc>
          <w:tcPr>
            <w:tcW w:w="709" w:type="dxa"/>
            <w:vAlign w:val="center"/>
          </w:tcPr>
          <w:p w:rsidR="00B06478" w:rsidRDefault="00C93125">
            <w:pPr>
              <w:jc w:val="center"/>
            </w:pPr>
            <w:r>
              <w:rPr>
                <w:rFonts w:eastAsiaTheme="minorEastAsia"/>
                <w:szCs w:val="21"/>
              </w:rPr>
              <w:t>国轩转债</w:t>
            </w:r>
          </w:p>
        </w:tc>
        <w:tc>
          <w:tcPr>
            <w:tcW w:w="1276" w:type="dxa"/>
            <w:vAlign w:val="center"/>
          </w:tcPr>
          <w:p w:rsidR="00B06478" w:rsidRDefault="00C93125">
            <w:pPr>
              <w:jc w:val="center"/>
            </w:pPr>
            <w:r>
              <w:rPr>
                <w:rFonts w:eastAsiaTheme="minorEastAsia"/>
                <w:szCs w:val="21"/>
              </w:rPr>
              <w:t>2019-12-19</w:t>
            </w:r>
          </w:p>
        </w:tc>
        <w:tc>
          <w:tcPr>
            <w:tcW w:w="1245" w:type="dxa"/>
            <w:vAlign w:val="center"/>
          </w:tcPr>
          <w:p w:rsidR="00B06478" w:rsidRDefault="00C93125">
            <w:pPr>
              <w:jc w:val="center"/>
            </w:pPr>
            <w:r>
              <w:rPr>
                <w:rFonts w:eastAsiaTheme="minorEastAsia"/>
                <w:szCs w:val="21"/>
              </w:rPr>
              <w:t>2020-01-10</w:t>
            </w:r>
          </w:p>
        </w:tc>
        <w:tc>
          <w:tcPr>
            <w:tcW w:w="834" w:type="dxa"/>
            <w:vAlign w:val="center"/>
          </w:tcPr>
          <w:p w:rsidR="00B06478" w:rsidRDefault="00C93125">
            <w:pPr>
              <w:jc w:val="center"/>
            </w:pPr>
            <w:r>
              <w:rPr>
                <w:rFonts w:eastAsiaTheme="minorEastAsia"/>
                <w:szCs w:val="21"/>
              </w:rPr>
              <w:t>新发流通受限</w:t>
            </w:r>
          </w:p>
        </w:tc>
        <w:tc>
          <w:tcPr>
            <w:tcW w:w="835" w:type="dxa"/>
            <w:vAlign w:val="center"/>
          </w:tcPr>
          <w:p w:rsidR="00B06478" w:rsidRDefault="00C93125">
            <w:pPr>
              <w:jc w:val="right"/>
            </w:pPr>
            <w:r>
              <w:rPr>
                <w:rFonts w:eastAsiaTheme="minorEastAsia"/>
                <w:szCs w:val="21"/>
              </w:rPr>
              <w:t>100.00</w:t>
            </w:r>
          </w:p>
        </w:tc>
        <w:tc>
          <w:tcPr>
            <w:tcW w:w="771" w:type="dxa"/>
            <w:vAlign w:val="center"/>
          </w:tcPr>
          <w:p w:rsidR="00B06478" w:rsidRDefault="00C93125">
            <w:pPr>
              <w:jc w:val="right"/>
            </w:pPr>
            <w:r>
              <w:rPr>
                <w:rFonts w:eastAsiaTheme="minorEastAsia"/>
                <w:szCs w:val="21"/>
              </w:rPr>
              <w:t>100.00</w:t>
            </w:r>
          </w:p>
        </w:tc>
        <w:tc>
          <w:tcPr>
            <w:tcW w:w="1134" w:type="dxa"/>
            <w:vAlign w:val="center"/>
          </w:tcPr>
          <w:p w:rsidR="00B06478" w:rsidRDefault="00C93125">
            <w:pPr>
              <w:jc w:val="right"/>
            </w:pPr>
            <w:r>
              <w:rPr>
                <w:rFonts w:eastAsiaTheme="minorEastAsia"/>
                <w:szCs w:val="21"/>
              </w:rPr>
              <w:t>1,370</w:t>
            </w:r>
          </w:p>
        </w:tc>
        <w:tc>
          <w:tcPr>
            <w:tcW w:w="1418" w:type="dxa"/>
            <w:vAlign w:val="center"/>
          </w:tcPr>
          <w:p w:rsidR="00B06478" w:rsidRDefault="00C93125">
            <w:pPr>
              <w:jc w:val="right"/>
            </w:pPr>
            <w:r>
              <w:rPr>
                <w:rFonts w:eastAsiaTheme="minorEastAsia"/>
                <w:szCs w:val="21"/>
              </w:rPr>
              <w:t>136,997.60</w:t>
            </w:r>
          </w:p>
        </w:tc>
        <w:tc>
          <w:tcPr>
            <w:tcW w:w="1276" w:type="dxa"/>
            <w:gridSpan w:val="2"/>
            <w:vAlign w:val="center"/>
          </w:tcPr>
          <w:p w:rsidR="00B06478" w:rsidRDefault="00C93125">
            <w:pPr>
              <w:jc w:val="right"/>
            </w:pPr>
            <w:r>
              <w:rPr>
                <w:rFonts w:eastAsiaTheme="minorEastAsia"/>
                <w:szCs w:val="21"/>
              </w:rPr>
              <w:t>136,997.60</w:t>
            </w:r>
          </w:p>
        </w:tc>
        <w:tc>
          <w:tcPr>
            <w:tcW w:w="425" w:type="dxa"/>
            <w:gridSpan w:val="2"/>
            <w:vAlign w:val="center"/>
          </w:tcPr>
          <w:p w:rsidR="00B06478" w:rsidRDefault="00C93125">
            <w:pPr>
              <w:jc w:val="center"/>
            </w:pPr>
            <w:r>
              <w:rPr>
                <w:rFonts w:eastAsiaTheme="minorEastAsia"/>
                <w:szCs w:val="21"/>
              </w:rPr>
              <w:t>-</w:t>
            </w:r>
          </w:p>
        </w:tc>
      </w:tr>
    </w:tbl>
    <w:p w:rsidR="00F35EF5" w:rsidRPr="000B045A" w:rsidRDefault="00F35EF5" w:rsidP="00F35EF5">
      <w:pPr>
        <w:tabs>
          <w:tab w:val="left" w:pos="426"/>
        </w:tabs>
        <w:spacing w:line="360" w:lineRule="auto"/>
        <w:ind w:firstLineChars="200" w:firstLine="420"/>
        <w:jc w:val="left"/>
        <w:rPr>
          <w:kern w:val="0"/>
          <w:szCs w:val="21"/>
        </w:rPr>
      </w:pPr>
      <w:r w:rsidRPr="000B045A">
        <w:rPr>
          <w:kern w:val="0"/>
          <w:szCs w:val="21"/>
        </w:rPr>
        <w:t>注：基金持有的股票在流通受限期内，如获得股票红利、送股、转增股、配股的，则此新增股票的流通受限期和估值价格与相应原股票一致。</w:t>
      </w:r>
    </w:p>
    <w:p w:rsidR="001A59F9" w:rsidRPr="00A80EEF" w:rsidRDefault="008E6084" w:rsidP="009E51B3">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 xml:space="preserve"> </w:t>
      </w:r>
      <w:r w:rsidR="001A59F9" w:rsidRPr="00A80EEF">
        <w:rPr>
          <w:rFonts w:asciiTheme="minorEastAsia" w:eastAsiaTheme="minorEastAsia" w:hAnsiTheme="minorEastAsia"/>
          <w:b/>
          <w:bCs/>
          <w:color w:val="000000"/>
          <w:kern w:val="0"/>
          <w:szCs w:val="21"/>
        </w:rPr>
        <w:t>7.4.12.2</w:t>
      </w:r>
      <w:r w:rsidR="001A59F9" w:rsidRPr="00A80EEF">
        <w:rPr>
          <w:rFonts w:asciiTheme="minorEastAsia" w:eastAsiaTheme="minorEastAsia" w:hAnsiTheme="minorEastAsia" w:hint="eastAsia"/>
          <w:b/>
          <w:bCs/>
          <w:color w:val="000000"/>
          <w:szCs w:val="21"/>
        </w:rPr>
        <w:t>期末持有的暂时停牌等流通受限股票</w:t>
      </w:r>
    </w:p>
    <w:p w:rsidR="001A59F9" w:rsidRPr="00FB790A" w:rsidRDefault="00432454" w:rsidP="00FB790A">
      <w:pPr>
        <w:tabs>
          <w:tab w:val="left" w:pos="426"/>
        </w:tabs>
        <w:spacing w:line="360" w:lineRule="auto"/>
        <w:ind w:firstLineChars="200" w:firstLine="420"/>
        <w:rPr>
          <w:rFonts w:eastAsiaTheme="minorEastAsia"/>
          <w:kern w:val="0"/>
          <w:szCs w:val="21"/>
        </w:rPr>
      </w:pPr>
      <w:r w:rsidRPr="000B045A">
        <w:rPr>
          <w:kern w:val="0"/>
          <w:szCs w:val="21"/>
        </w:rPr>
        <w:t>本基金本报告期末未持有暂时停牌等流通受限股票。</w:t>
      </w:r>
    </w:p>
    <w:p w:rsidR="001A59F9" w:rsidRPr="00A80EEF" w:rsidRDefault="001A59F9" w:rsidP="009E51B3">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7.4.12.3</w:t>
      </w:r>
      <w:r w:rsidRPr="00A80EEF">
        <w:rPr>
          <w:rFonts w:asciiTheme="minorEastAsia" w:eastAsiaTheme="minorEastAsia" w:hAnsiTheme="minorEastAsia" w:hint="eastAsia"/>
          <w:b/>
          <w:bCs/>
          <w:color w:val="000000"/>
          <w:szCs w:val="21"/>
        </w:rPr>
        <w:t>期末债券正回购交易中作为抵押的债券</w:t>
      </w:r>
    </w:p>
    <w:p w:rsidR="001A59F9" w:rsidRPr="00A80EEF" w:rsidRDefault="001A59F9" w:rsidP="009E51B3">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7.4.12.3.1</w:t>
      </w:r>
      <w:r w:rsidRPr="00A80EEF">
        <w:rPr>
          <w:rFonts w:asciiTheme="minorEastAsia" w:eastAsiaTheme="minorEastAsia" w:hAnsiTheme="minorEastAsia" w:hint="eastAsia"/>
          <w:b/>
          <w:bCs/>
          <w:color w:val="000000"/>
          <w:szCs w:val="21"/>
        </w:rPr>
        <w:t>银行间市场债券正回购</w:t>
      </w:r>
    </w:p>
    <w:p w:rsidR="001A59F9" w:rsidRPr="00FB790A" w:rsidRDefault="001A59F9" w:rsidP="009E51B3">
      <w:pPr>
        <w:widowControl/>
        <w:spacing w:line="360" w:lineRule="auto"/>
        <w:ind w:firstLineChars="200" w:firstLine="420"/>
        <w:rPr>
          <w:rFonts w:eastAsiaTheme="minorEastAsia"/>
          <w:kern w:val="0"/>
          <w:szCs w:val="21"/>
        </w:rPr>
      </w:pPr>
      <w:r w:rsidRPr="00FB790A">
        <w:rPr>
          <w:rFonts w:eastAsiaTheme="minorEastAsia"/>
          <w:kern w:val="0"/>
          <w:szCs w:val="21"/>
        </w:rPr>
        <w:t>截至本报告期末</w:t>
      </w:r>
      <w:r w:rsidRPr="00FB790A">
        <w:rPr>
          <w:rFonts w:eastAsiaTheme="minorEastAsia"/>
          <w:kern w:val="0"/>
          <w:szCs w:val="21"/>
        </w:rPr>
        <w:t>2019</w:t>
      </w:r>
      <w:r w:rsidRPr="00FB790A">
        <w:rPr>
          <w:rFonts w:eastAsiaTheme="minorEastAsia"/>
          <w:kern w:val="0"/>
          <w:szCs w:val="21"/>
        </w:rPr>
        <w:t>年</w:t>
      </w:r>
      <w:r w:rsidRPr="00FB790A">
        <w:rPr>
          <w:rFonts w:eastAsiaTheme="minorEastAsia"/>
          <w:kern w:val="0"/>
          <w:szCs w:val="21"/>
        </w:rPr>
        <w:t>12</w:t>
      </w:r>
      <w:r w:rsidRPr="00FB790A">
        <w:rPr>
          <w:rFonts w:eastAsiaTheme="minorEastAsia"/>
          <w:kern w:val="0"/>
          <w:szCs w:val="21"/>
        </w:rPr>
        <w:t>月</w:t>
      </w:r>
      <w:r w:rsidRPr="00FB790A">
        <w:rPr>
          <w:rFonts w:eastAsiaTheme="minorEastAsia"/>
          <w:kern w:val="0"/>
          <w:szCs w:val="21"/>
        </w:rPr>
        <w:t>31</w:t>
      </w:r>
      <w:r w:rsidRPr="00FB790A">
        <w:rPr>
          <w:rFonts w:eastAsiaTheme="minorEastAsia"/>
          <w:kern w:val="0"/>
          <w:szCs w:val="21"/>
        </w:rPr>
        <w:t>日止，本基金从事银行间市场债券正回购交易形成的卖出回购证券款余额为</w:t>
      </w:r>
      <w:r w:rsidRPr="00FB790A">
        <w:rPr>
          <w:rFonts w:eastAsiaTheme="minorEastAsia"/>
          <w:kern w:val="0"/>
          <w:szCs w:val="21"/>
        </w:rPr>
        <w:t>0</w:t>
      </w:r>
      <w:r w:rsidRPr="00FB790A">
        <w:rPr>
          <w:rFonts w:eastAsiaTheme="minorEastAsia"/>
          <w:kern w:val="0"/>
          <w:szCs w:val="21"/>
        </w:rPr>
        <w:t>，无抵押债券。</w:t>
      </w:r>
    </w:p>
    <w:p w:rsidR="001A59F9" w:rsidRPr="00A80EEF" w:rsidRDefault="001A59F9" w:rsidP="009E51B3">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7.4.12.3.2</w:t>
      </w:r>
      <w:r w:rsidRPr="00A80EEF">
        <w:rPr>
          <w:rFonts w:asciiTheme="minorEastAsia" w:eastAsiaTheme="minorEastAsia" w:hAnsiTheme="minorEastAsia" w:hint="eastAsia"/>
          <w:b/>
          <w:bCs/>
          <w:color w:val="000000"/>
          <w:szCs w:val="21"/>
        </w:rPr>
        <w:t>交易所市场债券正回购</w:t>
      </w:r>
    </w:p>
    <w:p w:rsidR="008F18A3" w:rsidRDefault="001A59F9" w:rsidP="008F18A3">
      <w:pPr>
        <w:tabs>
          <w:tab w:val="left" w:pos="426"/>
        </w:tabs>
        <w:spacing w:line="360" w:lineRule="auto"/>
        <w:ind w:firstLineChars="200" w:firstLine="420"/>
        <w:jc w:val="left"/>
        <w:rPr>
          <w:kern w:val="0"/>
          <w:szCs w:val="21"/>
        </w:rPr>
      </w:pPr>
      <w:r w:rsidRPr="00FB790A">
        <w:rPr>
          <w:rFonts w:eastAsiaTheme="minorEastAsia"/>
          <w:kern w:val="0"/>
          <w:szCs w:val="21"/>
        </w:rPr>
        <w:t>截至本报告期末</w:t>
      </w:r>
      <w:r w:rsidRPr="00FB790A">
        <w:rPr>
          <w:rFonts w:eastAsiaTheme="minorEastAsia"/>
          <w:kern w:val="0"/>
          <w:szCs w:val="21"/>
        </w:rPr>
        <w:t>2019</w:t>
      </w:r>
      <w:r w:rsidRPr="00FB790A">
        <w:rPr>
          <w:rFonts w:eastAsiaTheme="minorEastAsia"/>
          <w:kern w:val="0"/>
          <w:szCs w:val="21"/>
        </w:rPr>
        <w:t>年</w:t>
      </w:r>
      <w:r w:rsidRPr="00FB790A">
        <w:rPr>
          <w:rFonts w:eastAsiaTheme="minorEastAsia"/>
          <w:kern w:val="0"/>
          <w:szCs w:val="21"/>
        </w:rPr>
        <w:t>12</w:t>
      </w:r>
      <w:r w:rsidRPr="00FB790A">
        <w:rPr>
          <w:rFonts w:eastAsiaTheme="minorEastAsia"/>
          <w:kern w:val="0"/>
          <w:szCs w:val="21"/>
        </w:rPr>
        <w:t>月</w:t>
      </w:r>
      <w:r w:rsidRPr="00FB790A">
        <w:rPr>
          <w:rFonts w:eastAsiaTheme="minorEastAsia"/>
          <w:kern w:val="0"/>
          <w:szCs w:val="21"/>
        </w:rPr>
        <w:t>31</w:t>
      </w:r>
      <w:r w:rsidRPr="00FB790A">
        <w:rPr>
          <w:rFonts w:eastAsiaTheme="minorEastAsia"/>
          <w:kern w:val="0"/>
          <w:szCs w:val="21"/>
        </w:rPr>
        <w:t>日止，本基金从事证券交易所债券正回购交易形成的卖出回购证券款余额为</w:t>
      </w:r>
      <w:r w:rsidRPr="00FB790A">
        <w:rPr>
          <w:rFonts w:eastAsiaTheme="minorEastAsia"/>
          <w:kern w:val="0"/>
          <w:szCs w:val="21"/>
        </w:rPr>
        <w:t>0</w:t>
      </w:r>
      <w:r w:rsidRPr="00FB790A">
        <w:rPr>
          <w:rFonts w:eastAsiaTheme="minorEastAsia"/>
          <w:kern w:val="0"/>
          <w:szCs w:val="21"/>
        </w:rPr>
        <w:t>，无抵押债券。</w:t>
      </w:r>
    </w:p>
    <w:p w:rsidR="008F18A3" w:rsidRDefault="008F18A3" w:rsidP="008F18A3">
      <w:pPr>
        <w:spacing w:line="360" w:lineRule="auto"/>
        <w:rPr>
          <w:rFonts w:eastAsiaTheme="minorEastAsia"/>
          <w:b/>
          <w:color w:val="000000"/>
          <w:szCs w:val="21"/>
        </w:rPr>
      </w:pPr>
      <w:r>
        <w:rPr>
          <w:rFonts w:eastAsiaTheme="minorEastAsia"/>
          <w:b/>
          <w:color w:val="000000"/>
          <w:szCs w:val="21"/>
        </w:rPr>
        <w:t>7.4.12.4</w:t>
      </w:r>
      <w:r>
        <w:rPr>
          <w:rFonts w:eastAsiaTheme="minorEastAsia" w:hint="eastAsia"/>
          <w:b/>
          <w:color w:val="000000"/>
          <w:szCs w:val="21"/>
        </w:rPr>
        <w:t>期末参与转融通证券出借业务的证券</w:t>
      </w:r>
    </w:p>
    <w:p w:rsidR="001A59F9" w:rsidRPr="00FB790A" w:rsidRDefault="008F18A3" w:rsidP="00FB790A">
      <w:pPr>
        <w:widowControl/>
        <w:spacing w:line="360" w:lineRule="auto"/>
        <w:ind w:firstLineChars="200" w:firstLine="420"/>
        <w:rPr>
          <w:rFonts w:eastAsiaTheme="minorEastAsia"/>
          <w:kern w:val="0"/>
          <w:szCs w:val="21"/>
        </w:rPr>
      </w:pPr>
      <w:r>
        <w:rPr>
          <w:kern w:val="0"/>
          <w:szCs w:val="21"/>
        </w:rPr>
        <w:t>本基金本报告期末无参与转融通证券出借业务的证券。</w:t>
      </w:r>
    </w:p>
    <w:p w:rsidR="001A59F9" w:rsidRPr="00FB790A" w:rsidRDefault="001A59F9" w:rsidP="009E51B3">
      <w:pPr>
        <w:spacing w:line="360" w:lineRule="auto"/>
        <w:rPr>
          <w:rFonts w:eastAsiaTheme="minorEastAsia"/>
          <w:b/>
          <w:bCs/>
          <w:color w:val="000000"/>
          <w:szCs w:val="21"/>
        </w:rPr>
      </w:pPr>
      <w:r w:rsidRPr="00FB790A">
        <w:rPr>
          <w:rFonts w:eastAsiaTheme="minorEastAsia"/>
          <w:b/>
          <w:bCs/>
          <w:color w:val="000000"/>
          <w:kern w:val="0"/>
          <w:szCs w:val="21"/>
        </w:rPr>
        <w:t>7.4.13</w:t>
      </w:r>
      <w:r w:rsidRPr="00FB790A">
        <w:rPr>
          <w:rFonts w:eastAsiaTheme="minorEastAsia"/>
          <w:b/>
          <w:bCs/>
          <w:color w:val="000000"/>
          <w:szCs w:val="21"/>
        </w:rPr>
        <w:t>金融工具风险及管理</w:t>
      </w:r>
    </w:p>
    <w:p w:rsidR="001A59F9" w:rsidRPr="00FB790A" w:rsidRDefault="001A59F9" w:rsidP="009E51B3">
      <w:pPr>
        <w:spacing w:line="360" w:lineRule="auto"/>
        <w:rPr>
          <w:rFonts w:eastAsiaTheme="minorEastAsia"/>
          <w:b/>
          <w:bCs/>
          <w:color w:val="000000"/>
          <w:szCs w:val="21"/>
        </w:rPr>
      </w:pPr>
      <w:r w:rsidRPr="00FB790A">
        <w:rPr>
          <w:rFonts w:eastAsiaTheme="minorEastAsia"/>
          <w:b/>
          <w:bCs/>
          <w:color w:val="000000"/>
          <w:kern w:val="0"/>
          <w:szCs w:val="21"/>
        </w:rPr>
        <w:t>7.4.13.1</w:t>
      </w:r>
      <w:r w:rsidRPr="00FB790A">
        <w:rPr>
          <w:rFonts w:eastAsiaTheme="minorEastAsia"/>
          <w:b/>
          <w:bCs/>
          <w:color w:val="000000"/>
          <w:szCs w:val="21"/>
        </w:rPr>
        <w:t>风险管理政策和组织架构</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本基金管理人按照</w:t>
      </w:r>
      <w:r>
        <w:rPr>
          <w:rFonts w:eastAsiaTheme="minorEastAsia"/>
          <w:kern w:val="0"/>
          <w:szCs w:val="21"/>
        </w:rPr>
        <w:t>“</w:t>
      </w:r>
      <w:r>
        <w:rPr>
          <w:rFonts w:eastAsiaTheme="minorEastAsia"/>
          <w:kern w:val="0"/>
          <w:szCs w:val="21"/>
        </w:rPr>
        <w:t>自上而下与自下而上相结合，全面管理、专业分工</w:t>
      </w:r>
      <w:r>
        <w:rPr>
          <w:rFonts w:eastAsiaTheme="minorEastAsia"/>
          <w:kern w:val="0"/>
          <w:szCs w:val="21"/>
        </w:rPr>
        <w:t>”</w:t>
      </w:r>
      <w:r>
        <w:rPr>
          <w:rFonts w:eastAsiaTheme="minorEastAsia"/>
          <w:kern w:val="0"/>
          <w:szCs w:val="21"/>
        </w:rPr>
        <w:t>的思路，将风险控制嵌入到全公司的组织架构中，对风险实行多层次、多角度、全方位的管理。</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从投资决策的层次看，投资决策委员会、投资总监、基金投资部总经理和基金经理对投资行为及相关风险进行管理、监控，并根据其不同权限实施风险控制；从岗位职能的分工上看，基金经理、监察与合规管理总部、集中交易室、核算部以及投资风险管理部从不同角度、不同环节对投资的全过程实行风险监控和管理；从投资管理的流程看，已经形成了一套贯穿</w:t>
      </w:r>
      <w:r>
        <w:rPr>
          <w:rFonts w:eastAsiaTheme="minorEastAsia"/>
          <w:kern w:val="0"/>
          <w:szCs w:val="21"/>
        </w:rPr>
        <w:t>“</w:t>
      </w:r>
      <w:r>
        <w:rPr>
          <w:rFonts w:eastAsiaTheme="minorEastAsia"/>
          <w:kern w:val="0"/>
          <w:szCs w:val="21"/>
        </w:rPr>
        <w:t>事前的风险定位、事中的风险管理和事后的风险评估</w:t>
      </w:r>
      <w:r>
        <w:rPr>
          <w:rFonts w:eastAsiaTheme="minorEastAsia"/>
          <w:kern w:val="0"/>
          <w:szCs w:val="21"/>
        </w:rPr>
        <w:t>”</w:t>
      </w:r>
      <w:r>
        <w:rPr>
          <w:rFonts w:eastAsiaTheme="minorEastAsia"/>
          <w:kern w:val="0"/>
          <w:szCs w:val="21"/>
        </w:rPr>
        <w:t>的健全的风险监控体系。</w:t>
      </w:r>
    </w:p>
    <w:p w:rsidR="001A59F9" w:rsidRPr="00FB790A" w:rsidRDefault="001A59F9" w:rsidP="00FB790A">
      <w:pPr>
        <w:widowControl/>
        <w:spacing w:line="360" w:lineRule="auto"/>
        <w:ind w:firstLineChars="200" w:firstLine="420"/>
        <w:rPr>
          <w:rFonts w:eastAsiaTheme="minorEastAsia"/>
          <w:kern w:val="0"/>
          <w:szCs w:val="21"/>
        </w:rPr>
      </w:pPr>
      <w:r w:rsidRPr="00FB790A">
        <w:rPr>
          <w:rFonts w:eastAsiaTheme="minorEastAsia"/>
          <w:kern w:val="0"/>
          <w:szCs w:val="21"/>
        </w:rPr>
        <w:t>本基金属股票基金，预期风险与收益水平高于混合基金、债券基金与货币市场基金。本基金为指数型基金，主要采用完全复制法跟踪标的指数的表现，具有与标的指数、以及标的指数所代表的股票市场相似的风险收益特征。</w:t>
      </w:r>
    </w:p>
    <w:p w:rsidR="001A59F9" w:rsidRPr="00FB790A" w:rsidRDefault="001A59F9" w:rsidP="009E51B3">
      <w:pPr>
        <w:spacing w:line="360" w:lineRule="auto"/>
        <w:rPr>
          <w:rFonts w:eastAsiaTheme="minorEastAsia"/>
          <w:b/>
          <w:bCs/>
          <w:color w:val="000000"/>
          <w:szCs w:val="21"/>
        </w:rPr>
      </w:pPr>
      <w:r w:rsidRPr="00FB790A">
        <w:rPr>
          <w:rFonts w:eastAsiaTheme="minorEastAsia"/>
          <w:b/>
          <w:bCs/>
          <w:color w:val="000000"/>
          <w:kern w:val="0"/>
          <w:szCs w:val="21"/>
        </w:rPr>
        <w:t>7.4.13.2</w:t>
      </w:r>
      <w:r w:rsidRPr="00FB790A">
        <w:rPr>
          <w:rFonts w:eastAsiaTheme="minorEastAsia"/>
          <w:b/>
          <w:bCs/>
          <w:color w:val="000000"/>
          <w:szCs w:val="21"/>
        </w:rPr>
        <w:t>信用风险</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导致基金资产损失和收益变化的风险。本基金管理人通过严格的备选库制度和分散化投资方式防范信用风险。本基金在交易所进行的证券交易交收和款项清算对手为中国证券登记结算有限责任公司，在银行间同业市场主要通过交易对手库制度防范交易对手风险。</w:t>
      </w:r>
    </w:p>
    <w:p w:rsidR="001A59F9" w:rsidRPr="00FB790A" w:rsidRDefault="001A59F9" w:rsidP="00FB790A">
      <w:pPr>
        <w:widowControl/>
        <w:spacing w:line="360" w:lineRule="auto"/>
        <w:ind w:firstLineChars="200" w:firstLine="420"/>
        <w:rPr>
          <w:rFonts w:eastAsiaTheme="minorEastAsia"/>
          <w:kern w:val="0"/>
          <w:szCs w:val="21"/>
        </w:rPr>
      </w:pPr>
      <w:r w:rsidRPr="00FB790A">
        <w:rPr>
          <w:rFonts w:eastAsiaTheme="minorEastAsia"/>
          <w:kern w:val="0"/>
          <w:szCs w:val="21"/>
        </w:rPr>
        <w:t>于</w:t>
      </w:r>
      <w:r w:rsidRPr="00FB790A">
        <w:rPr>
          <w:rFonts w:eastAsiaTheme="minorEastAsia"/>
          <w:kern w:val="0"/>
          <w:szCs w:val="21"/>
        </w:rPr>
        <w:t>2019</w:t>
      </w:r>
      <w:r w:rsidRPr="00FB790A">
        <w:rPr>
          <w:rFonts w:eastAsiaTheme="minorEastAsia"/>
          <w:kern w:val="0"/>
          <w:szCs w:val="21"/>
        </w:rPr>
        <w:t>年</w:t>
      </w:r>
      <w:r w:rsidRPr="00FB790A">
        <w:rPr>
          <w:rFonts w:eastAsiaTheme="minorEastAsia"/>
          <w:kern w:val="0"/>
          <w:szCs w:val="21"/>
        </w:rPr>
        <w:t>12</w:t>
      </w:r>
      <w:r w:rsidRPr="00FB790A">
        <w:rPr>
          <w:rFonts w:eastAsiaTheme="minorEastAsia"/>
          <w:kern w:val="0"/>
          <w:szCs w:val="21"/>
        </w:rPr>
        <w:t>月</w:t>
      </w:r>
      <w:r w:rsidRPr="00FB790A">
        <w:rPr>
          <w:rFonts w:eastAsiaTheme="minorEastAsia"/>
          <w:kern w:val="0"/>
          <w:szCs w:val="21"/>
        </w:rPr>
        <w:t>31</w:t>
      </w:r>
      <w:r w:rsidRPr="00FB790A">
        <w:rPr>
          <w:rFonts w:eastAsiaTheme="minorEastAsia"/>
          <w:kern w:val="0"/>
          <w:szCs w:val="21"/>
        </w:rPr>
        <w:t>日，本基金持有的除国债、央行票据和政策性金融债以外的债券占基金资产净值的比例为</w:t>
      </w:r>
      <w:r w:rsidRPr="00FB790A">
        <w:rPr>
          <w:rFonts w:eastAsiaTheme="minorEastAsia"/>
          <w:kern w:val="0"/>
          <w:szCs w:val="21"/>
        </w:rPr>
        <w:t>0.11%(2018</w:t>
      </w:r>
      <w:r w:rsidRPr="00FB790A">
        <w:rPr>
          <w:rFonts w:eastAsiaTheme="minorEastAsia"/>
          <w:kern w:val="0"/>
          <w:szCs w:val="21"/>
        </w:rPr>
        <w:t>年</w:t>
      </w:r>
      <w:r w:rsidRPr="00FB790A">
        <w:rPr>
          <w:rFonts w:eastAsiaTheme="minorEastAsia"/>
          <w:kern w:val="0"/>
          <w:szCs w:val="21"/>
        </w:rPr>
        <w:t>12</w:t>
      </w:r>
      <w:r w:rsidRPr="00FB790A">
        <w:rPr>
          <w:rFonts w:eastAsiaTheme="minorEastAsia"/>
          <w:kern w:val="0"/>
          <w:szCs w:val="21"/>
        </w:rPr>
        <w:t>月</w:t>
      </w:r>
      <w:r w:rsidRPr="00FB790A">
        <w:rPr>
          <w:rFonts w:eastAsiaTheme="minorEastAsia"/>
          <w:kern w:val="0"/>
          <w:szCs w:val="21"/>
        </w:rPr>
        <w:t>31</w:t>
      </w:r>
      <w:r w:rsidRPr="00FB790A">
        <w:rPr>
          <w:rFonts w:eastAsiaTheme="minorEastAsia"/>
          <w:kern w:val="0"/>
          <w:szCs w:val="21"/>
        </w:rPr>
        <w:t>日：</w:t>
      </w:r>
      <w:r w:rsidRPr="00FB790A">
        <w:rPr>
          <w:rFonts w:eastAsiaTheme="minorEastAsia"/>
          <w:kern w:val="0"/>
          <w:szCs w:val="21"/>
        </w:rPr>
        <w:t>0.00%)</w:t>
      </w:r>
      <w:r w:rsidRPr="00FB790A">
        <w:rPr>
          <w:rFonts w:eastAsiaTheme="minorEastAsia"/>
          <w:kern w:val="0"/>
          <w:szCs w:val="21"/>
        </w:rPr>
        <w:t>。</w:t>
      </w:r>
    </w:p>
    <w:p w:rsidR="002E202D" w:rsidRPr="00805F06" w:rsidRDefault="002E202D" w:rsidP="002E202D">
      <w:pPr>
        <w:spacing w:line="360" w:lineRule="auto"/>
        <w:rPr>
          <w:rFonts w:eastAsiaTheme="minorEastAsia"/>
          <w:b/>
          <w:color w:val="000000"/>
          <w:szCs w:val="21"/>
        </w:rPr>
      </w:pPr>
      <w:r w:rsidRPr="00805F06">
        <w:rPr>
          <w:rFonts w:eastAsiaTheme="minorEastAsia"/>
          <w:b/>
          <w:color w:val="000000"/>
          <w:szCs w:val="21"/>
        </w:rPr>
        <w:t>7.4.13.2.1</w:t>
      </w:r>
      <w:r w:rsidRPr="00805F06">
        <w:rPr>
          <w:rFonts w:eastAsiaTheme="minorEastAsia" w:hint="eastAsia"/>
          <w:b/>
          <w:color w:val="000000"/>
          <w:szCs w:val="21"/>
        </w:rPr>
        <w:t>按短期信用评级列示的债券投资</w:t>
      </w:r>
    </w:p>
    <w:p w:rsidR="002E202D" w:rsidRPr="002C2833" w:rsidRDefault="002E202D" w:rsidP="002E202D">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E202D" w:rsidRPr="000B045A" w:rsidTr="00DE3F0A">
        <w:tc>
          <w:tcPr>
            <w:tcW w:w="2590" w:type="dxa"/>
            <w:vAlign w:val="center"/>
          </w:tcPr>
          <w:p w:rsidR="002E202D" w:rsidRPr="000B045A" w:rsidRDefault="002E202D" w:rsidP="00DE3F0A">
            <w:pPr>
              <w:spacing w:line="360" w:lineRule="auto"/>
              <w:jc w:val="center"/>
              <w:rPr>
                <w:rFonts w:eastAsiaTheme="minorEastAsia"/>
                <w:szCs w:val="21"/>
              </w:rPr>
            </w:pPr>
            <w:r w:rsidRPr="000B045A">
              <w:rPr>
                <w:rFonts w:eastAsiaTheme="minorEastAsia"/>
                <w:szCs w:val="21"/>
              </w:rPr>
              <w:t>短期信用评级</w:t>
            </w:r>
          </w:p>
        </w:tc>
        <w:tc>
          <w:tcPr>
            <w:tcW w:w="2797" w:type="dxa"/>
          </w:tcPr>
          <w:p w:rsidR="002E202D" w:rsidRPr="000B045A" w:rsidRDefault="002E202D" w:rsidP="00DE3F0A">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2E202D" w:rsidRPr="000B045A" w:rsidRDefault="002E202D" w:rsidP="00DE3F0A">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2E202D" w:rsidRPr="000B045A" w:rsidRDefault="002E202D" w:rsidP="00DE3F0A">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2E202D" w:rsidRPr="000B045A" w:rsidRDefault="002E202D" w:rsidP="00DE3F0A">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2E202D" w:rsidRPr="000B045A" w:rsidTr="00DE3F0A">
        <w:tc>
          <w:tcPr>
            <w:tcW w:w="2590" w:type="dxa"/>
          </w:tcPr>
          <w:p w:rsidR="002E202D" w:rsidRPr="000B045A" w:rsidRDefault="002E202D" w:rsidP="00DE3F0A">
            <w:pPr>
              <w:spacing w:line="360" w:lineRule="auto"/>
              <w:rPr>
                <w:rFonts w:eastAsiaTheme="minorEastAsia"/>
                <w:szCs w:val="21"/>
              </w:rPr>
            </w:pPr>
            <w:r w:rsidRPr="000B045A">
              <w:rPr>
                <w:rFonts w:eastAsiaTheme="minorEastAsia"/>
                <w:szCs w:val="21"/>
              </w:rPr>
              <w:t>A-1</w:t>
            </w:r>
          </w:p>
        </w:tc>
        <w:tc>
          <w:tcPr>
            <w:tcW w:w="2797" w:type="dxa"/>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c>
          <w:tcPr>
            <w:tcW w:w="3260" w:type="dxa"/>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r>
      <w:tr w:rsidR="002E202D" w:rsidRPr="000B045A" w:rsidTr="00DE3F0A">
        <w:tc>
          <w:tcPr>
            <w:tcW w:w="2590" w:type="dxa"/>
          </w:tcPr>
          <w:p w:rsidR="002E202D" w:rsidRPr="000B045A" w:rsidRDefault="002E202D" w:rsidP="00DE3F0A">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c>
          <w:tcPr>
            <w:tcW w:w="3260" w:type="dxa"/>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r>
      <w:tr w:rsidR="002E202D" w:rsidRPr="000B045A" w:rsidTr="00DE3F0A">
        <w:tc>
          <w:tcPr>
            <w:tcW w:w="2590" w:type="dxa"/>
            <w:vAlign w:val="center"/>
          </w:tcPr>
          <w:p w:rsidR="002E202D" w:rsidRPr="000B045A" w:rsidRDefault="002E202D" w:rsidP="00DE3F0A">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r>
      <w:tr w:rsidR="002E202D" w:rsidRPr="000B045A" w:rsidTr="00DE3F0A">
        <w:tc>
          <w:tcPr>
            <w:tcW w:w="2590" w:type="dxa"/>
            <w:vAlign w:val="center"/>
          </w:tcPr>
          <w:p w:rsidR="002E202D" w:rsidRPr="000B045A" w:rsidRDefault="002E202D" w:rsidP="00DE3F0A">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r>
    </w:tbl>
    <w:p w:rsidR="00B06478" w:rsidRDefault="00C93125">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B06478" w:rsidRDefault="00C93125">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2E202D" w:rsidRDefault="002E202D" w:rsidP="002E202D">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2E202D" w:rsidRPr="00805F06" w:rsidRDefault="002E202D" w:rsidP="002E202D">
      <w:pPr>
        <w:spacing w:line="360" w:lineRule="auto"/>
        <w:rPr>
          <w:rFonts w:eastAsiaTheme="minorEastAsia"/>
          <w:b/>
          <w:color w:val="000000"/>
          <w:szCs w:val="21"/>
        </w:rPr>
      </w:pPr>
      <w:r w:rsidRPr="00805F06">
        <w:rPr>
          <w:rFonts w:eastAsiaTheme="minorEastAsia"/>
          <w:b/>
          <w:color w:val="000000"/>
          <w:szCs w:val="21"/>
        </w:rPr>
        <w:t>7.4.13.2.2</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按短期信用评级列示的资产支持证券投资</w:t>
      </w:r>
    </w:p>
    <w:p w:rsidR="002E202D" w:rsidRPr="00851E96" w:rsidRDefault="002E202D" w:rsidP="002E202D">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E202D" w:rsidRPr="00851E96" w:rsidTr="00DE3F0A">
        <w:tc>
          <w:tcPr>
            <w:tcW w:w="2552" w:type="dxa"/>
            <w:vAlign w:val="center"/>
          </w:tcPr>
          <w:p w:rsidR="002E202D" w:rsidRPr="00851E96" w:rsidRDefault="002E202D" w:rsidP="00DE3F0A">
            <w:pPr>
              <w:spacing w:line="360" w:lineRule="auto"/>
              <w:jc w:val="center"/>
              <w:rPr>
                <w:rFonts w:eastAsiaTheme="minorEastAsia"/>
                <w:szCs w:val="21"/>
              </w:rPr>
            </w:pPr>
            <w:r w:rsidRPr="00851E96">
              <w:rPr>
                <w:rFonts w:eastAsiaTheme="minorEastAsia"/>
                <w:szCs w:val="21"/>
              </w:rPr>
              <w:t>短期信用评级</w:t>
            </w:r>
          </w:p>
        </w:tc>
        <w:tc>
          <w:tcPr>
            <w:tcW w:w="2835" w:type="dxa"/>
          </w:tcPr>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2E202D" w:rsidRPr="00851E96" w:rsidTr="00DE3F0A">
        <w:tc>
          <w:tcPr>
            <w:tcW w:w="2552" w:type="dxa"/>
          </w:tcPr>
          <w:p w:rsidR="002E202D" w:rsidRPr="00851E96" w:rsidRDefault="002E202D" w:rsidP="00DE3F0A">
            <w:pPr>
              <w:spacing w:line="360" w:lineRule="auto"/>
              <w:rPr>
                <w:rFonts w:eastAsiaTheme="minorEastAsia"/>
                <w:szCs w:val="21"/>
              </w:rPr>
            </w:pPr>
            <w:r w:rsidRPr="00851E96">
              <w:rPr>
                <w:rFonts w:eastAsiaTheme="minorEastAsia"/>
                <w:szCs w:val="21"/>
              </w:rPr>
              <w:t>A-1</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tcPr>
          <w:p w:rsidR="002E202D" w:rsidRPr="00851E96" w:rsidRDefault="002E202D" w:rsidP="00DE3F0A">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vAlign w:val="center"/>
          </w:tcPr>
          <w:p w:rsidR="002E202D" w:rsidRPr="00851E96" w:rsidRDefault="002E202D" w:rsidP="00DE3F0A">
            <w:pPr>
              <w:spacing w:line="360" w:lineRule="auto"/>
              <w:rPr>
                <w:rFonts w:eastAsiaTheme="minorEastAsia"/>
                <w:szCs w:val="21"/>
              </w:rPr>
            </w:pPr>
            <w:r w:rsidRPr="007C3E5A">
              <w:rPr>
                <w:rFonts w:eastAsiaTheme="minorEastAsia"/>
                <w:szCs w:val="21"/>
              </w:rPr>
              <w:t>未评级</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vAlign w:val="center"/>
          </w:tcPr>
          <w:p w:rsidR="002E202D" w:rsidRPr="00851E96" w:rsidRDefault="002E202D" w:rsidP="00DE3F0A">
            <w:pPr>
              <w:spacing w:line="360" w:lineRule="auto"/>
              <w:rPr>
                <w:rFonts w:eastAsiaTheme="minorEastAsia"/>
                <w:szCs w:val="21"/>
              </w:rPr>
            </w:pPr>
            <w:r w:rsidRPr="007C3E5A">
              <w:rPr>
                <w:rFonts w:eastAsiaTheme="minorEastAsia"/>
                <w:szCs w:val="21"/>
              </w:rPr>
              <w:t>合计</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bl>
    <w:p w:rsidR="002E202D" w:rsidRPr="00805F06" w:rsidRDefault="002E202D" w:rsidP="002E202D">
      <w:pPr>
        <w:spacing w:line="360" w:lineRule="auto"/>
        <w:rPr>
          <w:rFonts w:eastAsiaTheme="minorEastAsia"/>
          <w:b/>
          <w:color w:val="000000"/>
          <w:szCs w:val="21"/>
        </w:rPr>
      </w:pPr>
      <w:r w:rsidRPr="00805F06">
        <w:rPr>
          <w:rFonts w:eastAsiaTheme="minorEastAsia"/>
          <w:b/>
          <w:color w:val="000000"/>
          <w:szCs w:val="21"/>
        </w:rPr>
        <w:t>7.4.13.2.3</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按短期信用评级列示的同业存单投资</w:t>
      </w:r>
    </w:p>
    <w:p w:rsidR="002E202D" w:rsidRPr="00851E96" w:rsidRDefault="002E202D" w:rsidP="002E202D">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E202D" w:rsidRPr="00851E96" w:rsidTr="00DE3F0A">
        <w:tc>
          <w:tcPr>
            <w:tcW w:w="2552" w:type="dxa"/>
            <w:vAlign w:val="center"/>
          </w:tcPr>
          <w:p w:rsidR="002E202D" w:rsidRPr="00851E96" w:rsidRDefault="002E202D" w:rsidP="00DE3F0A">
            <w:pPr>
              <w:spacing w:line="360" w:lineRule="auto"/>
              <w:jc w:val="center"/>
              <w:rPr>
                <w:rFonts w:eastAsiaTheme="minorEastAsia"/>
                <w:szCs w:val="21"/>
              </w:rPr>
            </w:pPr>
            <w:r w:rsidRPr="00851E96">
              <w:rPr>
                <w:rFonts w:eastAsiaTheme="minorEastAsia"/>
                <w:szCs w:val="21"/>
              </w:rPr>
              <w:t>短期信用评级</w:t>
            </w:r>
          </w:p>
        </w:tc>
        <w:tc>
          <w:tcPr>
            <w:tcW w:w="2835" w:type="dxa"/>
          </w:tcPr>
          <w:p w:rsidR="002E202D" w:rsidRPr="00851E96" w:rsidRDefault="002E202D" w:rsidP="00DE3F0A">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2E202D" w:rsidRPr="00851E96" w:rsidRDefault="002E202D" w:rsidP="00DE3F0A">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2E202D" w:rsidRPr="00851E96" w:rsidRDefault="002E202D" w:rsidP="00DE3F0A">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2E202D" w:rsidRPr="00851E96" w:rsidRDefault="002E202D" w:rsidP="00DE3F0A">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2E202D" w:rsidRPr="00851E96" w:rsidTr="00DE3F0A">
        <w:tc>
          <w:tcPr>
            <w:tcW w:w="2552" w:type="dxa"/>
          </w:tcPr>
          <w:p w:rsidR="002E202D" w:rsidRPr="00851E96" w:rsidRDefault="002E202D" w:rsidP="00DE3F0A">
            <w:pPr>
              <w:spacing w:line="360" w:lineRule="auto"/>
              <w:rPr>
                <w:rFonts w:eastAsiaTheme="minorEastAsia"/>
                <w:szCs w:val="21"/>
              </w:rPr>
            </w:pPr>
            <w:r w:rsidRPr="00851E96">
              <w:rPr>
                <w:rFonts w:eastAsiaTheme="minorEastAsia"/>
                <w:szCs w:val="21"/>
              </w:rPr>
              <w:t>A-1</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tcPr>
          <w:p w:rsidR="002E202D" w:rsidRPr="00851E96" w:rsidRDefault="002E202D" w:rsidP="00DE3F0A">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vAlign w:val="center"/>
          </w:tcPr>
          <w:p w:rsidR="002E202D" w:rsidRPr="00851E96" w:rsidRDefault="002E202D" w:rsidP="00DE3F0A">
            <w:pPr>
              <w:spacing w:line="360" w:lineRule="auto"/>
              <w:rPr>
                <w:rFonts w:eastAsiaTheme="minorEastAsia"/>
                <w:szCs w:val="21"/>
              </w:rPr>
            </w:pPr>
            <w:r w:rsidRPr="007C3E5A">
              <w:rPr>
                <w:rFonts w:eastAsiaTheme="minorEastAsia"/>
                <w:szCs w:val="21"/>
              </w:rPr>
              <w:t>未评级</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vAlign w:val="center"/>
          </w:tcPr>
          <w:p w:rsidR="002E202D" w:rsidRPr="00851E96" w:rsidRDefault="002E202D" w:rsidP="00DE3F0A">
            <w:pPr>
              <w:spacing w:line="360" w:lineRule="auto"/>
              <w:rPr>
                <w:rFonts w:eastAsiaTheme="minorEastAsia"/>
                <w:szCs w:val="21"/>
              </w:rPr>
            </w:pPr>
            <w:r w:rsidRPr="007C3E5A">
              <w:rPr>
                <w:rFonts w:eastAsiaTheme="minorEastAsia"/>
                <w:szCs w:val="21"/>
              </w:rPr>
              <w:t>合计</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bl>
    <w:p w:rsidR="002E202D" w:rsidRPr="00805F06" w:rsidRDefault="002E202D" w:rsidP="002E202D">
      <w:pPr>
        <w:spacing w:line="360" w:lineRule="auto"/>
        <w:rPr>
          <w:rFonts w:eastAsiaTheme="minorEastAsia"/>
          <w:b/>
          <w:color w:val="000000"/>
          <w:szCs w:val="21"/>
        </w:rPr>
      </w:pPr>
      <w:r w:rsidRPr="00805F06">
        <w:rPr>
          <w:rFonts w:eastAsiaTheme="minorEastAsia"/>
          <w:b/>
          <w:color w:val="000000"/>
          <w:szCs w:val="21"/>
        </w:rPr>
        <w:t>7.4.13.2.4</w:t>
      </w:r>
      <w:r w:rsidRPr="000B045A">
        <w:rPr>
          <w:rFonts w:eastAsiaTheme="minorEastAsia"/>
          <w:b/>
          <w:color w:val="000000"/>
          <w:szCs w:val="21"/>
        </w:rPr>
        <w:t>按长期信用评级列示的债券投资</w:t>
      </w:r>
    </w:p>
    <w:p w:rsidR="002E202D" w:rsidRPr="000B045A" w:rsidRDefault="002E202D" w:rsidP="002E202D">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E202D" w:rsidRPr="000B045A" w:rsidTr="00DE3F0A">
        <w:tc>
          <w:tcPr>
            <w:tcW w:w="2552" w:type="dxa"/>
            <w:vAlign w:val="center"/>
          </w:tcPr>
          <w:p w:rsidR="002E202D" w:rsidRPr="000B045A" w:rsidRDefault="002E202D" w:rsidP="00DE3F0A">
            <w:pPr>
              <w:spacing w:line="360" w:lineRule="auto"/>
              <w:jc w:val="center"/>
              <w:rPr>
                <w:rFonts w:eastAsiaTheme="minorEastAsia"/>
                <w:szCs w:val="21"/>
              </w:rPr>
            </w:pPr>
            <w:r w:rsidRPr="000B045A">
              <w:rPr>
                <w:rFonts w:eastAsiaTheme="minorEastAsia"/>
                <w:szCs w:val="21"/>
              </w:rPr>
              <w:t>长期信用评级</w:t>
            </w:r>
          </w:p>
        </w:tc>
        <w:tc>
          <w:tcPr>
            <w:tcW w:w="2835" w:type="dxa"/>
          </w:tcPr>
          <w:p w:rsidR="002E202D" w:rsidRPr="000B045A" w:rsidRDefault="002E202D" w:rsidP="00DE3F0A">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2E202D" w:rsidRPr="000B045A" w:rsidRDefault="002E202D" w:rsidP="00DE3F0A">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2E202D" w:rsidRPr="000B045A" w:rsidRDefault="002E202D" w:rsidP="00DE3F0A">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2E202D" w:rsidRPr="000B045A" w:rsidRDefault="002E202D" w:rsidP="00DE3F0A">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2E202D" w:rsidRPr="000B045A" w:rsidTr="00DE3F0A">
        <w:tc>
          <w:tcPr>
            <w:tcW w:w="2552" w:type="dxa"/>
          </w:tcPr>
          <w:p w:rsidR="002E202D" w:rsidRPr="000B045A" w:rsidRDefault="002E202D" w:rsidP="00DE3F0A">
            <w:pPr>
              <w:spacing w:line="360" w:lineRule="auto"/>
              <w:rPr>
                <w:rFonts w:eastAsiaTheme="minorEastAsia"/>
                <w:szCs w:val="21"/>
              </w:rPr>
            </w:pPr>
            <w:r w:rsidRPr="000B045A">
              <w:rPr>
                <w:rFonts w:eastAsiaTheme="minorEastAsia"/>
                <w:szCs w:val="21"/>
              </w:rPr>
              <w:t>AAA</w:t>
            </w:r>
          </w:p>
        </w:tc>
        <w:tc>
          <w:tcPr>
            <w:tcW w:w="2835" w:type="dxa"/>
          </w:tcPr>
          <w:p w:rsidR="002E202D" w:rsidRPr="000B045A" w:rsidRDefault="002E202D" w:rsidP="00DE3F0A">
            <w:pPr>
              <w:spacing w:line="360" w:lineRule="auto"/>
              <w:jc w:val="right"/>
              <w:rPr>
                <w:rFonts w:eastAsiaTheme="minorEastAsia"/>
                <w:szCs w:val="21"/>
              </w:rPr>
            </w:pPr>
            <w:r w:rsidRPr="000B045A">
              <w:rPr>
                <w:rFonts w:eastAsiaTheme="minorEastAsia"/>
                <w:szCs w:val="21"/>
              </w:rPr>
              <w:t>129,003.96</w:t>
            </w:r>
          </w:p>
        </w:tc>
        <w:tc>
          <w:tcPr>
            <w:tcW w:w="3260" w:type="dxa"/>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r>
      <w:tr w:rsidR="002E202D" w:rsidRPr="000B045A" w:rsidTr="00DE3F0A">
        <w:tc>
          <w:tcPr>
            <w:tcW w:w="2552" w:type="dxa"/>
          </w:tcPr>
          <w:p w:rsidR="002E202D" w:rsidRPr="000B045A" w:rsidRDefault="002E202D" w:rsidP="00DE3F0A">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2E202D" w:rsidRPr="000B045A" w:rsidRDefault="002E202D" w:rsidP="00DE3F0A">
            <w:pPr>
              <w:spacing w:line="360" w:lineRule="auto"/>
              <w:jc w:val="right"/>
              <w:rPr>
                <w:rFonts w:eastAsiaTheme="minorEastAsia"/>
                <w:szCs w:val="21"/>
              </w:rPr>
            </w:pPr>
            <w:r w:rsidRPr="000B045A">
              <w:rPr>
                <w:rFonts w:eastAsiaTheme="minorEastAsia"/>
                <w:szCs w:val="21"/>
              </w:rPr>
              <w:t>747,088.52</w:t>
            </w:r>
          </w:p>
        </w:tc>
        <w:tc>
          <w:tcPr>
            <w:tcW w:w="3260" w:type="dxa"/>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r>
      <w:tr w:rsidR="002E202D" w:rsidRPr="000B045A" w:rsidTr="00DE3F0A">
        <w:tc>
          <w:tcPr>
            <w:tcW w:w="2552" w:type="dxa"/>
            <w:vAlign w:val="center"/>
          </w:tcPr>
          <w:p w:rsidR="002E202D" w:rsidRPr="000B045A" w:rsidRDefault="002E202D" w:rsidP="00DE3F0A">
            <w:pPr>
              <w:spacing w:line="360" w:lineRule="auto"/>
              <w:rPr>
                <w:rFonts w:eastAsiaTheme="minorEastAsia"/>
                <w:szCs w:val="21"/>
              </w:rPr>
            </w:pPr>
            <w:r w:rsidRPr="000B045A">
              <w:rPr>
                <w:rFonts w:eastAsiaTheme="minorEastAsia"/>
                <w:kern w:val="0"/>
                <w:szCs w:val="21"/>
              </w:rPr>
              <w:t>未评级</w:t>
            </w:r>
          </w:p>
        </w:tc>
        <w:tc>
          <w:tcPr>
            <w:tcW w:w="2835" w:type="dxa"/>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c>
          <w:tcPr>
            <w:tcW w:w="3260" w:type="dxa"/>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r>
      <w:tr w:rsidR="002E202D" w:rsidRPr="000B045A" w:rsidTr="00DE3F0A">
        <w:tc>
          <w:tcPr>
            <w:tcW w:w="2552" w:type="dxa"/>
            <w:vAlign w:val="center"/>
          </w:tcPr>
          <w:p w:rsidR="002E202D" w:rsidRPr="000B045A" w:rsidRDefault="002E202D" w:rsidP="00DE3F0A">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2E202D" w:rsidRPr="000B045A" w:rsidRDefault="002E202D" w:rsidP="00DE3F0A">
            <w:pPr>
              <w:spacing w:line="360" w:lineRule="auto"/>
              <w:jc w:val="right"/>
              <w:rPr>
                <w:rFonts w:eastAsiaTheme="minorEastAsia"/>
                <w:szCs w:val="21"/>
              </w:rPr>
            </w:pPr>
            <w:r w:rsidRPr="000B045A">
              <w:rPr>
                <w:rFonts w:eastAsiaTheme="minorEastAsia"/>
                <w:szCs w:val="21"/>
              </w:rPr>
              <w:t>876,092.48</w:t>
            </w:r>
          </w:p>
        </w:tc>
        <w:tc>
          <w:tcPr>
            <w:tcW w:w="3260" w:type="dxa"/>
            <w:vAlign w:val="center"/>
          </w:tcPr>
          <w:p w:rsidR="002E202D" w:rsidRPr="000B045A" w:rsidRDefault="002E202D" w:rsidP="00DE3F0A">
            <w:pPr>
              <w:spacing w:line="360" w:lineRule="auto"/>
              <w:jc w:val="right"/>
              <w:rPr>
                <w:rFonts w:eastAsiaTheme="minorEastAsia"/>
                <w:szCs w:val="21"/>
              </w:rPr>
            </w:pPr>
            <w:r w:rsidRPr="000B045A">
              <w:rPr>
                <w:rFonts w:eastAsiaTheme="minorEastAsia"/>
                <w:szCs w:val="21"/>
              </w:rPr>
              <w:t>0.00</w:t>
            </w:r>
          </w:p>
        </w:tc>
      </w:tr>
    </w:tbl>
    <w:p w:rsidR="00B06478" w:rsidRDefault="00C93125">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B06478" w:rsidRDefault="00C93125">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2E202D" w:rsidRDefault="002E202D" w:rsidP="002E202D">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2E202D" w:rsidRPr="00851E96" w:rsidRDefault="002E202D" w:rsidP="002E202D">
      <w:pPr>
        <w:spacing w:line="360" w:lineRule="auto"/>
        <w:rPr>
          <w:rFonts w:eastAsiaTheme="minorEastAsia"/>
          <w:b/>
          <w:color w:val="000000"/>
          <w:szCs w:val="21"/>
        </w:rPr>
      </w:pPr>
      <w:r w:rsidRPr="00851E96">
        <w:rPr>
          <w:rFonts w:eastAsiaTheme="minorEastAsia"/>
          <w:b/>
          <w:color w:val="000000"/>
          <w:szCs w:val="21"/>
        </w:rPr>
        <w:t>7.4.13.2.5</w:t>
      </w:r>
      <w:r w:rsidRPr="00851E96">
        <w:rPr>
          <w:rFonts w:eastAsiaTheme="minorEastAsia" w:hint="eastAsia"/>
          <w:b/>
          <w:color w:val="000000"/>
          <w:szCs w:val="21"/>
        </w:rPr>
        <w:t xml:space="preserve"> </w:t>
      </w:r>
      <w:r w:rsidRPr="00851E96">
        <w:rPr>
          <w:rFonts w:eastAsiaTheme="minorEastAsia" w:hint="eastAsia"/>
          <w:b/>
          <w:color w:val="000000"/>
          <w:szCs w:val="21"/>
        </w:rPr>
        <w:t>按长期信用评级列示的资产支持证券投资</w:t>
      </w:r>
    </w:p>
    <w:p w:rsidR="002E202D" w:rsidRPr="00851E96" w:rsidRDefault="002E202D" w:rsidP="002E202D">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E202D" w:rsidRPr="00851E96" w:rsidTr="00DE3F0A">
        <w:tc>
          <w:tcPr>
            <w:tcW w:w="2552" w:type="dxa"/>
            <w:vAlign w:val="center"/>
          </w:tcPr>
          <w:p w:rsidR="002E202D" w:rsidRPr="00851E96" w:rsidRDefault="002E202D" w:rsidP="00DE3F0A">
            <w:pPr>
              <w:spacing w:line="360" w:lineRule="auto"/>
              <w:jc w:val="center"/>
              <w:rPr>
                <w:rFonts w:eastAsiaTheme="minorEastAsia"/>
                <w:szCs w:val="21"/>
              </w:rPr>
            </w:pPr>
            <w:r w:rsidRPr="00851E96">
              <w:rPr>
                <w:rFonts w:eastAsiaTheme="minorEastAsia"/>
                <w:szCs w:val="21"/>
              </w:rPr>
              <w:t>长期信用评级</w:t>
            </w:r>
          </w:p>
        </w:tc>
        <w:tc>
          <w:tcPr>
            <w:tcW w:w="2835" w:type="dxa"/>
          </w:tcPr>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2E202D" w:rsidRPr="00851E96" w:rsidTr="00DE3F0A">
        <w:tc>
          <w:tcPr>
            <w:tcW w:w="2552" w:type="dxa"/>
          </w:tcPr>
          <w:p w:rsidR="002E202D" w:rsidRPr="00851E96" w:rsidRDefault="002E202D" w:rsidP="00DE3F0A">
            <w:pPr>
              <w:spacing w:line="360" w:lineRule="auto"/>
              <w:rPr>
                <w:rFonts w:eastAsiaTheme="minorEastAsia"/>
                <w:szCs w:val="21"/>
              </w:rPr>
            </w:pPr>
            <w:r w:rsidRPr="00851E96">
              <w:rPr>
                <w:rFonts w:eastAsiaTheme="minorEastAsia"/>
                <w:szCs w:val="21"/>
              </w:rPr>
              <w:t>AAA</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tcPr>
          <w:p w:rsidR="002E202D" w:rsidRPr="00851E96" w:rsidRDefault="002E202D" w:rsidP="00DE3F0A">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vAlign w:val="center"/>
          </w:tcPr>
          <w:p w:rsidR="002E202D" w:rsidRPr="00851E96" w:rsidRDefault="002E202D" w:rsidP="00DE3F0A">
            <w:pPr>
              <w:spacing w:line="360" w:lineRule="auto"/>
              <w:rPr>
                <w:rFonts w:eastAsiaTheme="minorEastAsia"/>
                <w:szCs w:val="21"/>
              </w:rPr>
            </w:pPr>
            <w:r w:rsidRPr="007C3E5A">
              <w:rPr>
                <w:rFonts w:eastAsiaTheme="minorEastAsia"/>
                <w:szCs w:val="21"/>
              </w:rPr>
              <w:t>未评级</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vAlign w:val="center"/>
          </w:tcPr>
          <w:p w:rsidR="002E202D" w:rsidRPr="007C3E5A" w:rsidRDefault="002E202D" w:rsidP="00DE3F0A">
            <w:pPr>
              <w:spacing w:line="360" w:lineRule="auto"/>
              <w:rPr>
                <w:rFonts w:eastAsiaTheme="minorEastAsia"/>
                <w:szCs w:val="21"/>
              </w:rPr>
            </w:pPr>
            <w:r w:rsidRPr="007C3E5A">
              <w:rPr>
                <w:rFonts w:eastAsiaTheme="minorEastAsia"/>
                <w:szCs w:val="21"/>
              </w:rPr>
              <w:t>合计</w:t>
            </w:r>
          </w:p>
        </w:tc>
        <w:tc>
          <w:tcPr>
            <w:tcW w:w="2835" w:type="dxa"/>
            <w:vAlign w:val="center"/>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bl>
    <w:p w:rsidR="002E202D" w:rsidRPr="00851E96" w:rsidRDefault="002E202D" w:rsidP="002E202D">
      <w:pPr>
        <w:spacing w:line="360" w:lineRule="auto"/>
        <w:rPr>
          <w:rFonts w:eastAsiaTheme="minorEastAsia"/>
          <w:b/>
          <w:color w:val="000000"/>
          <w:szCs w:val="21"/>
        </w:rPr>
      </w:pPr>
      <w:r w:rsidRPr="00851E96">
        <w:rPr>
          <w:rFonts w:eastAsiaTheme="minorEastAsia"/>
          <w:b/>
          <w:color w:val="000000"/>
          <w:szCs w:val="21"/>
        </w:rPr>
        <w:t>7.4.13.2.6</w:t>
      </w:r>
      <w:r w:rsidRPr="00851E96">
        <w:rPr>
          <w:rFonts w:eastAsiaTheme="minorEastAsia" w:hint="eastAsia"/>
          <w:b/>
          <w:color w:val="000000"/>
          <w:szCs w:val="21"/>
        </w:rPr>
        <w:t>按长期信用评级列示的同业存单投资</w:t>
      </w:r>
    </w:p>
    <w:p w:rsidR="002E202D" w:rsidRPr="00851E96" w:rsidRDefault="002E202D" w:rsidP="002E202D">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E202D" w:rsidRPr="00851E96" w:rsidTr="00DE3F0A">
        <w:tc>
          <w:tcPr>
            <w:tcW w:w="2552" w:type="dxa"/>
            <w:vAlign w:val="center"/>
          </w:tcPr>
          <w:p w:rsidR="002E202D" w:rsidRPr="00851E96" w:rsidRDefault="002E202D" w:rsidP="00DE3F0A">
            <w:pPr>
              <w:spacing w:line="360" w:lineRule="auto"/>
              <w:jc w:val="center"/>
              <w:rPr>
                <w:rFonts w:eastAsiaTheme="minorEastAsia"/>
                <w:szCs w:val="21"/>
              </w:rPr>
            </w:pPr>
            <w:r w:rsidRPr="00851E96">
              <w:rPr>
                <w:rFonts w:eastAsiaTheme="minorEastAsia"/>
                <w:szCs w:val="21"/>
              </w:rPr>
              <w:t>长期信用评级</w:t>
            </w:r>
          </w:p>
        </w:tc>
        <w:tc>
          <w:tcPr>
            <w:tcW w:w="2835" w:type="dxa"/>
          </w:tcPr>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2E202D" w:rsidRPr="00851E96" w:rsidRDefault="002E202D" w:rsidP="00DE3F0A">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2E202D" w:rsidRPr="00851E96" w:rsidTr="00DE3F0A">
        <w:tc>
          <w:tcPr>
            <w:tcW w:w="2552" w:type="dxa"/>
          </w:tcPr>
          <w:p w:rsidR="002E202D" w:rsidRPr="00851E96" w:rsidRDefault="002E202D" w:rsidP="00DE3F0A">
            <w:pPr>
              <w:spacing w:line="360" w:lineRule="auto"/>
              <w:rPr>
                <w:rFonts w:eastAsiaTheme="minorEastAsia"/>
                <w:szCs w:val="21"/>
              </w:rPr>
            </w:pPr>
            <w:r w:rsidRPr="00851E96">
              <w:rPr>
                <w:rFonts w:eastAsiaTheme="minorEastAsia"/>
                <w:szCs w:val="21"/>
              </w:rPr>
              <w:t>AAA</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tcPr>
          <w:p w:rsidR="002E202D" w:rsidRPr="00851E96" w:rsidRDefault="002E202D" w:rsidP="00DE3F0A">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vAlign w:val="center"/>
          </w:tcPr>
          <w:p w:rsidR="002E202D" w:rsidRPr="00851E96" w:rsidRDefault="002E202D" w:rsidP="00DE3F0A">
            <w:pPr>
              <w:spacing w:line="360" w:lineRule="auto"/>
              <w:rPr>
                <w:rFonts w:eastAsiaTheme="minorEastAsia"/>
                <w:szCs w:val="21"/>
              </w:rPr>
            </w:pPr>
            <w:r w:rsidRPr="007C3E5A">
              <w:rPr>
                <w:rFonts w:eastAsiaTheme="minorEastAsia"/>
                <w:szCs w:val="21"/>
              </w:rPr>
              <w:t>未评级</w:t>
            </w:r>
          </w:p>
        </w:tc>
        <w:tc>
          <w:tcPr>
            <w:tcW w:w="2835"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r w:rsidR="002E202D" w:rsidRPr="00851E96" w:rsidTr="00DE3F0A">
        <w:tc>
          <w:tcPr>
            <w:tcW w:w="2552" w:type="dxa"/>
            <w:vAlign w:val="center"/>
          </w:tcPr>
          <w:p w:rsidR="002E202D" w:rsidRPr="007C3E5A" w:rsidRDefault="002E202D" w:rsidP="00DE3F0A">
            <w:pPr>
              <w:spacing w:line="360" w:lineRule="auto"/>
              <w:rPr>
                <w:rFonts w:eastAsiaTheme="minorEastAsia"/>
                <w:szCs w:val="21"/>
              </w:rPr>
            </w:pPr>
            <w:r w:rsidRPr="007C3E5A">
              <w:rPr>
                <w:rFonts w:eastAsiaTheme="minorEastAsia"/>
                <w:szCs w:val="21"/>
              </w:rPr>
              <w:t>合计</w:t>
            </w:r>
          </w:p>
        </w:tc>
        <w:tc>
          <w:tcPr>
            <w:tcW w:w="2835" w:type="dxa"/>
            <w:vAlign w:val="center"/>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2E202D" w:rsidRPr="00851E96" w:rsidRDefault="002E202D" w:rsidP="00DE3F0A">
            <w:pPr>
              <w:spacing w:line="360" w:lineRule="auto"/>
              <w:jc w:val="right"/>
              <w:rPr>
                <w:rFonts w:eastAsiaTheme="minorEastAsia"/>
                <w:szCs w:val="21"/>
              </w:rPr>
            </w:pPr>
            <w:r w:rsidRPr="00851E96">
              <w:rPr>
                <w:rFonts w:eastAsiaTheme="minorEastAsia"/>
                <w:szCs w:val="21"/>
              </w:rPr>
              <w:t>0.00</w:t>
            </w:r>
          </w:p>
        </w:tc>
      </w:tr>
    </w:tbl>
    <w:p w:rsidR="001A59F9" w:rsidRPr="00A80EEF" w:rsidRDefault="001A59F9" w:rsidP="009E51B3">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7.4.13.3</w:t>
      </w:r>
      <w:r w:rsidRPr="00A80EEF">
        <w:rPr>
          <w:rFonts w:asciiTheme="minorEastAsia" w:eastAsiaTheme="minorEastAsia" w:hAnsiTheme="minorEastAsia" w:hint="eastAsia"/>
          <w:b/>
          <w:bCs/>
          <w:color w:val="000000"/>
          <w:szCs w:val="21"/>
        </w:rPr>
        <w:t>流动性风险</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1A59F9" w:rsidRPr="00FB790A" w:rsidRDefault="001A59F9" w:rsidP="009E51B3">
      <w:pPr>
        <w:widowControl/>
        <w:spacing w:line="360" w:lineRule="auto"/>
        <w:ind w:firstLineChars="200" w:firstLine="420"/>
        <w:rPr>
          <w:rFonts w:eastAsiaTheme="minorEastAsia"/>
          <w:kern w:val="0"/>
          <w:szCs w:val="21"/>
        </w:rPr>
      </w:pPr>
      <w:r w:rsidRPr="00FB790A">
        <w:rPr>
          <w:rFonts w:eastAsiaTheme="minorEastAsia"/>
          <w:kern w:val="0"/>
          <w:szCs w:val="21"/>
        </w:rPr>
        <w:t>于</w:t>
      </w:r>
      <w:r w:rsidRPr="00FB790A">
        <w:rPr>
          <w:rFonts w:eastAsiaTheme="minorEastAsia"/>
          <w:kern w:val="0"/>
          <w:szCs w:val="21"/>
        </w:rPr>
        <w:t>2019</w:t>
      </w:r>
      <w:r w:rsidRPr="00FB790A">
        <w:rPr>
          <w:rFonts w:eastAsiaTheme="minorEastAsia"/>
          <w:kern w:val="0"/>
          <w:szCs w:val="21"/>
        </w:rPr>
        <w:t>年</w:t>
      </w:r>
      <w:r w:rsidRPr="00FB790A">
        <w:rPr>
          <w:rFonts w:eastAsiaTheme="minorEastAsia"/>
          <w:kern w:val="0"/>
          <w:szCs w:val="21"/>
        </w:rPr>
        <w:t>12</w:t>
      </w:r>
      <w:r w:rsidRPr="00FB790A">
        <w:rPr>
          <w:rFonts w:eastAsiaTheme="minorEastAsia"/>
          <w:kern w:val="0"/>
          <w:szCs w:val="21"/>
        </w:rPr>
        <w:t>月</w:t>
      </w:r>
      <w:r w:rsidRPr="00FB790A">
        <w:rPr>
          <w:rFonts w:eastAsiaTheme="minorEastAsia"/>
          <w:kern w:val="0"/>
          <w:szCs w:val="21"/>
        </w:rPr>
        <w:t>31</w:t>
      </w:r>
      <w:r w:rsidRPr="00FB790A">
        <w:rPr>
          <w:rFonts w:eastAsiaTheme="minorEastAsia"/>
          <w:kern w:val="0"/>
          <w:szCs w:val="21"/>
        </w:rPr>
        <w:t>日，除卖出回购金融资产款余额</w:t>
      </w:r>
      <w:r w:rsidRPr="00FB790A">
        <w:rPr>
          <w:rFonts w:eastAsiaTheme="minorEastAsia"/>
          <w:kern w:val="0"/>
          <w:szCs w:val="21"/>
        </w:rPr>
        <w:t>(</w:t>
      </w:r>
      <w:r w:rsidRPr="00FB790A">
        <w:rPr>
          <w:rFonts w:eastAsiaTheme="minorEastAsia"/>
          <w:kern w:val="0"/>
          <w:szCs w:val="21"/>
        </w:rPr>
        <w:t>计息但该利息金额不重大</w:t>
      </w:r>
      <w:r w:rsidRPr="00FB790A">
        <w:rPr>
          <w:rFonts w:eastAsiaTheme="minorEastAsia"/>
          <w:kern w:val="0"/>
          <w:szCs w:val="21"/>
        </w:rPr>
        <w:t>)</w:t>
      </w:r>
      <w:r w:rsidRPr="00FB790A">
        <w:rPr>
          <w:rFonts w:eastAsiaTheme="minorEastAsia"/>
          <w:kern w:val="0"/>
          <w:szCs w:val="21"/>
        </w:rPr>
        <w:t>以外，本基金承担的其他金融负债的合约约定到期日均为一年以内且不计息，可赎回基金份额净值</w:t>
      </w:r>
      <w:r w:rsidRPr="00FB790A">
        <w:rPr>
          <w:rFonts w:eastAsiaTheme="minorEastAsia"/>
          <w:kern w:val="0"/>
          <w:szCs w:val="21"/>
        </w:rPr>
        <w:t>(</w:t>
      </w:r>
      <w:r w:rsidRPr="00FB790A">
        <w:rPr>
          <w:rFonts w:eastAsiaTheme="minorEastAsia"/>
          <w:kern w:val="0"/>
          <w:szCs w:val="21"/>
        </w:rPr>
        <w:t>所有者权益</w:t>
      </w:r>
      <w:r w:rsidRPr="00FB790A">
        <w:rPr>
          <w:rFonts w:eastAsiaTheme="minorEastAsia"/>
          <w:kern w:val="0"/>
          <w:szCs w:val="21"/>
        </w:rPr>
        <w:t>)</w:t>
      </w:r>
      <w:r w:rsidRPr="00FB790A">
        <w:rPr>
          <w:rFonts w:eastAsiaTheme="minorEastAsia"/>
          <w:kern w:val="0"/>
          <w:szCs w:val="21"/>
        </w:rPr>
        <w:t>无固定到期日且不计息，因此账面余额约为未折现的合约到期现金流量。</w:t>
      </w:r>
    </w:p>
    <w:p w:rsidR="00F61BF0" w:rsidRPr="00B55557" w:rsidRDefault="00F61BF0" w:rsidP="00F61BF0">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B06478" w:rsidRDefault="00C93125">
      <w:pPr>
        <w:tabs>
          <w:tab w:val="left" w:pos="426"/>
        </w:tabs>
        <w:spacing w:line="360" w:lineRule="auto"/>
        <w:ind w:firstLineChars="200" w:firstLine="420"/>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w:t>
      </w:r>
      <w:r>
        <w:rPr>
          <w:rFonts w:eastAsiaTheme="minorEastAsia"/>
          <w:color w:val="000000" w:themeColor="text1"/>
          <w:kern w:val="0"/>
          <w:szCs w:val="21"/>
        </w:rPr>
        <w:t>的流动性指标进行持续的监测和分析。</w:t>
      </w:r>
    </w:p>
    <w:p w:rsidR="00F61BF0" w:rsidRPr="00FB790A" w:rsidRDefault="00F61BF0" w:rsidP="00F61BF0">
      <w:pPr>
        <w:tabs>
          <w:tab w:val="left" w:pos="426"/>
        </w:tabs>
        <w:spacing w:line="360" w:lineRule="auto"/>
        <w:ind w:firstLineChars="200" w:firstLine="420"/>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1A59F9" w:rsidRPr="00A80EEF" w:rsidRDefault="001A59F9" w:rsidP="009E51B3">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7.4.13.4</w:t>
      </w:r>
      <w:r w:rsidRPr="00A80EEF">
        <w:rPr>
          <w:rFonts w:asciiTheme="minorEastAsia" w:eastAsiaTheme="minorEastAsia" w:hAnsiTheme="minorEastAsia" w:hint="eastAsia"/>
          <w:b/>
          <w:bCs/>
          <w:color w:val="000000"/>
          <w:szCs w:val="21"/>
        </w:rPr>
        <w:t>市场风险</w:t>
      </w:r>
    </w:p>
    <w:p w:rsidR="001A59F9" w:rsidRPr="00FB790A" w:rsidRDefault="001A59F9" w:rsidP="00FB790A">
      <w:pPr>
        <w:widowControl/>
        <w:spacing w:line="360" w:lineRule="auto"/>
        <w:ind w:firstLineChars="200" w:firstLine="420"/>
        <w:rPr>
          <w:rFonts w:eastAsiaTheme="minorEastAsia"/>
          <w:kern w:val="0"/>
          <w:szCs w:val="21"/>
        </w:rPr>
      </w:pPr>
      <w:r w:rsidRPr="00FB790A">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FB790A" w:rsidRDefault="001A59F9" w:rsidP="009E51B3">
      <w:pPr>
        <w:spacing w:line="360" w:lineRule="auto"/>
        <w:rPr>
          <w:rFonts w:eastAsiaTheme="minorEastAsia"/>
          <w:b/>
          <w:bCs/>
          <w:color w:val="000000"/>
          <w:szCs w:val="21"/>
        </w:rPr>
      </w:pPr>
      <w:r w:rsidRPr="00FB790A">
        <w:rPr>
          <w:rFonts w:eastAsiaTheme="minorEastAsia"/>
          <w:b/>
          <w:bCs/>
          <w:color w:val="000000"/>
          <w:kern w:val="0"/>
          <w:szCs w:val="21"/>
        </w:rPr>
        <w:t>7.4.13.4.1</w:t>
      </w:r>
      <w:r w:rsidRPr="00FB790A">
        <w:rPr>
          <w:rFonts w:eastAsiaTheme="minorEastAsia"/>
          <w:b/>
          <w:bCs/>
          <w:color w:val="000000"/>
          <w:szCs w:val="21"/>
        </w:rPr>
        <w:t>利率风险</w:t>
      </w:r>
    </w:p>
    <w:p w:rsidR="001A59F9" w:rsidRPr="00FB790A" w:rsidRDefault="001A59F9" w:rsidP="00FB790A">
      <w:pPr>
        <w:widowControl/>
        <w:spacing w:line="360" w:lineRule="auto"/>
        <w:ind w:firstLineChars="200" w:firstLine="420"/>
        <w:rPr>
          <w:rFonts w:eastAsiaTheme="minorEastAsia"/>
          <w:kern w:val="0"/>
          <w:szCs w:val="21"/>
        </w:rPr>
      </w:pPr>
      <w:r w:rsidRPr="00FB790A">
        <w:rPr>
          <w:rFonts w:eastAsiaTheme="minorEastAsia"/>
          <w:kern w:val="0"/>
          <w:szCs w:val="21"/>
        </w:rPr>
        <w:t>利率风险是指基金的财务状况和现金流量受市场利率变动而发生波动的风险。投资管理人通过久期、凸度、</w:t>
      </w:r>
      <w:r w:rsidRPr="00FB790A">
        <w:rPr>
          <w:rFonts w:eastAsiaTheme="minorEastAsia"/>
          <w:kern w:val="0"/>
          <w:szCs w:val="21"/>
        </w:rPr>
        <w:t>VAR</w:t>
      </w:r>
      <w:r w:rsidRPr="00FB790A">
        <w:rPr>
          <w:rFonts w:eastAsiaTheme="minorEastAsia"/>
          <w:kern w:val="0"/>
          <w:szCs w:val="21"/>
        </w:rPr>
        <w:t>等方法评估组合面临的利率风险敞口，并通过调整投资组合的久期等方法对上述利率风险进行管理。</w:t>
      </w:r>
    </w:p>
    <w:p w:rsidR="001A59F9" w:rsidRPr="00FB790A" w:rsidRDefault="001A59F9" w:rsidP="009E51B3">
      <w:pPr>
        <w:spacing w:line="360" w:lineRule="auto"/>
        <w:rPr>
          <w:rFonts w:eastAsiaTheme="minorEastAsia"/>
          <w:b/>
          <w:bCs/>
          <w:color w:val="000000"/>
          <w:szCs w:val="21"/>
        </w:rPr>
      </w:pPr>
      <w:r w:rsidRPr="00FB790A">
        <w:rPr>
          <w:rFonts w:eastAsiaTheme="minorEastAsia"/>
          <w:b/>
          <w:bCs/>
          <w:color w:val="000000"/>
          <w:kern w:val="0"/>
          <w:szCs w:val="21"/>
        </w:rPr>
        <w:t>7.4.13.4.1.1</w:t>
      </w:r>
      <w:r w:rsidRPr="00FB790A">
        <w:rPr>
          <w:rFonts w:eastAsiaTheme="minorEastAsia"/>
          <w:b/>
          <w:bCs/>
          <w:color w:val="000000"/>
          <w:szCs w:val="21"/>
        </w:rPr>
        <w:t>利率风险敞口</w:t>
      </w:r>
    </w:p>
    <w:p w:rsidR="005B3AFE" w:rsidRPr="00FB790A" w:rsidRDefault="005B3AFE" w:rsidP="005B3AFE">
      <w:pPr>
        <w:autoSpaceDE w:val="0"/>
        <w:autoSpaceDN w:val="0"/>
        <w:adjustRightInd w:val="0"/>
        <w:spacing w:before="29" w:line="360" w:lineRule="auto"/>
        <w:ind w:left="15"/>
        <w:jc w:val="right"/>
        <w:rPr>
          <w:rFonts w:eastAsiaTheme="minorEastAsia"/>
          <w:color w:val="000000"/>
          <w:szCs w:val="21"/>
        </w:rPr>
      </w:pPr>
      <w:r w:rsidRPr="00FB790A">
        <w:rPr>
          <w:rFonts w:eastAsiaTheme="minorEastAsia"/>
          <w:color w:val="000000"/>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5B3AFE" w:rsidRPr="00FB790A" w:rsidTr="00920B0D">
        <w:trPr>
          <w:trHeight w:val="280"/>
          <w:jc w:val="center"/>
        </w:trPr>
        <w:tc>
          <w:tcPr>
            <w:tcW w:w="1588" w:type="dxa"/>
            <w:vAlign w:val="center"/>
          </w:tcPr>
          <w:p w:rsidR="005B3AFE" w:rsidRPr="00FB790A" w:rsidRDefault="005B3AFE" w:rsidP="00920B0D">
            <w:pPr>
              <w:spacing w:line="360" w:lineRule="auto"/>
              <w:jc w:val="center"/>
              <w:rPr>
                <w:b/>
                <w:szCs w:val="21"/>
              </w:rPr>
            </w:pPr>
            <w:r w:rsidRPr="00FB790A">
              <w:rPr>
                <w:b/>
                <w:szCs w:val="21"/>
              </w:rPr>
              <w:t>本期末</w:t>
            </w:r>
          </w:p>
          <w:p w:rsidR="005B3AFE" w:rsidRPr="00FB790A" w:rsidRDefault="005B3AFE" w:rsidP="00920B0D">
            <w:pPr>
              <w:spacing w:line="360" w:lineRule="auto"/>
              <w:jc w:val="center"/>
              <w:rPr>
                <w:b/>
                <w:szCs w:val="21"/>
              </w:rPr>
            </w:pPr>
            <w:r w:rsidRPr="00FB790A">
              <w:rPr>
                <w:b/>
                <w:color w:val="000000"/>
                <w:szCs w:val="21"/>
              </w:rPr>
              <w:t>2019</w:t>
            </w:r>
            <w:r w:rsidRPr="00FB790A">
              <w:rPr>
                <w:b/>
                <w:color w:val="000000"/>
                <w:szCs w:val="21"/>
              </w:rPr>
              <w:t>年</w:t>
            </w:r>
            <w:r w:rsidRPr="00FB790A">
              <w:rPr>
                <w:b/>
                <w:color w:val="000000"/>
                <w:szCs w:val="21"/>
              </w:rPr>
              <w:t>12</w:t>
            </w:r>
            <w:r w:rsidRPr="00FB790A">
              <w:rPr>
                <w:b/>
                <w:color w:val="000000"/>
                <w:szCs w:val="21"/>
              </w:rPr>
              <w:t>月</w:t>
            </w:r>
            <w:r w:rsidRPr="00FB790A">
              <w:rPr>
                <w:b/>
                <w:color w:val="000000"/>
                <w:szCs w:val="21"/>
              </w:rPr>
              <w:t>31</w:t>
            </w:r>
            <w:r w:rsidRPr="00FB790A">
              <w:rPr>
                <w:b/>
                <w:color w:val="000000"/>
                <w:szCs w:val="21"/>
              </w:rPr>
              <w:t>日</w:t>
            </w:r>
          </w:p>
        </w:tc>
        <w:tc>
          <w:tcPr>
            <w:tcW w:w="1701" w:type="dxa"/>
            <w:vAlign w:val="center"/>
          </w:tcPr>
          <w:p w:rsidR="005B3AFE" w:rsidRPr="00FB790A" w:rsidRDefault="005B3AFE" w:rsidP="00920B0D">
            <w:pPr>
              <w:spacing w:line="360" w:lineRule="auto"/>
              <w:jc w:val="center"/>
              <w:rPr>
                <w:b/>
                <w:color w:val="000000"/>
                <w:szCs w:val="21"/>
              </w:rPr>
            </w:pPr>
            <w:r w:rsidRPr="00FB790A">
              <w:rPr>
                <w:b/>
                <w:color w:val="000000"/>
                <w:szCs w:val="21"/>
              </w:rPr>
              <w:t>1</w:t>
            </w:r>
            <w:r w:rsidRPr="00FB790A">
              <w:rPr>
                <w:b/>
                <w:color w:val="000000"/>
                <w:szCs w:val="21"/>
              </w:rPr>
              <w:t>年以内</w:t>
            </w:r>
          </w:p>
        </w:tc>
        <w:tc>
          <w:tcPr>
            <w:tcW w:w="1701" w:type="dxa"/>
            <w:vAlign w:val="center"/>
          </w:tcPr>
          <w:p w:rsidR="005B3AFE" w:rsidRPr="00FB790A" w:rsidRDefault="005B3AFE" w:rsidP="00920B0D">
            <w:pPr>
              <w:spacing w:line="360" w:lineRule="auto"/>
              <w:jc w:val="center"/>
              <w:rPr>
                <w:b/>
                <w:color w:val="000000"/>
                <w:szCs w:val="21"/>
              </w:rPr>
            </w:pPr>
            <w:r w:rsidRPr="00FB790A">
              <w:rPr>
                <w:b/>
                <w:color w:val="000000"/>
                <w:szCs w:val="21"/>
              </w:rPr>
              <w:t>1-5</w:t>
            </w:r>
            <w:r w:rsidRPr="00FB790A">
              <w:rPr>
                <w:b/>
                <w:color w:val="000000"/>
                <w:szCs w:val="21"/>
              </w:rPr>
              <w:t>年</w:t>
            </w:r>
          </w:p>
        </w:tc>
        <w:tc>
          <w:tcPr>
            <w:tcW w:w="1559" w:type="dxa"/>
            <w:vAlign w:val="center"/>
          </w:tcPr>
          <w:p w:rsidR="005B3AFE" w:rsidRPr="00FB790A" w:rsidRDefault="005B3AFE" w:rsidP="00920B0D">
            <w:pPr>
              <w:spacing w:line="360" w:lineRule="auto"/>
              <w:jc w:val="center"/>
              <w:rPr>
                <w:b/>
                <w:color w:val="000000"/>
                <w:szCs w:val="21"/>
              </w:rPr>
            </w:pPr>
            <w:r w:rsidRPr="00FB790A">
              <w:rPr>
                <w:b/>
                <w:color w:val="000000"/>
                <w:szCs w:val="21"/>
              </w:rPr>
              <w:t>5</w:t>
            </w:r>
            <w:r w:rsidRPr="00FB790A">
              <w:rPr>
                <w:b/>
                <w:color w:val="000000"/>
                <w:szCs w:val="21"/>
              </w:rPr>
              <w:t>年以上</w:t>
            </w:r>
          </w:p>
        </w:tc>
        <w:tc>
          <w:tcPr>
            <w:tcW w:w="1559" w:type="dxa"/>
            <w:vAlign w:val="center"/>
          </w:tcPr>
          <w:p w:rsidR="005B3AFE" w:rsidRPr="00FB790A" w:rsidRDefault="005B3AFE" w:rsidP="00920B0D">
            <w:pPr>
              <w:spacing w:line="360" w:lineRule="auto"/>
              <w:jc w:val="center"/>
              <w:rPr>
                <w:b/>
                <w:color w:val="000000"/>
                <w:szCs w:val="21"/>
              </w:rPr>
            </w:pPr>
            <w:r w:rsidRPr="00FB790A">
              <w:rPr>
                <w:b/>
                <w:color w:val="000000"/>
                <w:szCs w:val="21"/>
              </w:rPr>
              <w:t>不计息</w:t>
            </w:r>
          </w:p>
        </w:tc>
        <w:tc>
          <w:tcPr>
            <w:tcW w:w="1301" w:type="dxa"/>
            <w:vAlign w:val="center"/>
          </w:tcPr>
          <w:p w:rsidR="005B3AFE" w:rsidRPr="00FB790A" w:rsidRDefault="005B3AFE" w:rsidP="00920B0D">
            <w:pPr>
              <w:spacing w:line="360" w:lineRule="auto"/>
              <w:jc w:val="center"/>
              <w:rPr>
                <w:b/>
                <w:color w:val="000000"/>
                <w:szCs w:val="21"/>
              </w:rPr>
            </w:pPr>
            <w:r w:rsidRPr="00FB790A">
              <w:rPr>
                <w:b/>
                <w:color w:val="000000"/>
                <w:szCs w:val="21"/>
              </w:rPr>
              <w:t>合计</w:t>
            </w:r>
          </w:p>
        </w:tc>
      </w:tr>
      <w:tr w:rsidR="005B3AFE" w:rsidRPr="00FB790A" w:rsidTr="00920B0D">
        <w:trPr>
          <w:trHeight w:val="280"/>
          <w:jc w:val="center"/>
        </w:trPr>
        <w:tc>
          <w:tcPr>
            <w:tcW w:w="1588" w:type="dxa"/>
          </w:tcPr>
          <w:p w:rsidR="005B3AFE" w:rsidRPr="00FB790A" w:rsidRDefault="005B3AFE" w:rsidP="00920B0D">
            <w:pPr>
              <w:spacing w:line="360" w:lineRule="auto"/>
              <w:rPr>
                <w:color w:val="000000"/>
                <w:szCs w:val="21"/>
              </w:rPr>
            </w:pPr>
            <w:r w:rsidRPr="00FB790A">
              <w:rPr>
                <w:color w:val="000000"/>
                <w:szCs w:val="21"/>
              </w:rPr>
              <w:t>资产</w:t>
            </w:r>
          </w:p>
        </w:tc>
        <w:tc>
          <w:tcPr>
            <w:tcW w:w="1701" w:type="dxa"/>
            <w:vAlign w:val="center"/>
          </w:tcPr>
          <w:p w:rsidR="005B3AFE" w:rsidRPr="00FB790A" w:rsidRDefault="005B3AFE" w:rsidP="00920B0D">
            <w:pPr>
              <w:spacing w:line="360" w:lineRule="auto"/>
              <w:jc w:val="right"/>
              <w:rPr>
                <w:color w:val="000000"/>
                <w:szCs w:val="21"/>
              </w:rPr>
            </w:pPr>
          </w:p>
        </w:tc>
        <w:tc>
          <w:tcPr>
            <w:tcW w:w="1701" w:type="dxa"/>
            <w:vAlign w:val="center"/>
          </w:tcPr>
          <w:p w:rsidR="005B3AFE" w:rsidRPr="00FB790A" w:rsidRDefault="005B3AFE" w:rsidP="00920B0D">
            <w:pPr>
              <w:spacing w:line="360" w:lineRule="auto"/>
              <w:jc w:val="right"/>
              <w:rPr>
                <w:color w:val="000000"/>
                <w:szCs w:val="21"/>
              </w:rPr>
            </w:pPr>
          </w:p>
        </w:tc>
        <w:tc>
          <w:tcPr>
            <w:tcW w:w="1559" w:type="dxa"/>
            <w:vAlign w:val="center"/>
          </w:tcPr>
          <w:p w:rsidR="005B3AFE" w:rsidRPr="00FB790A" w:rsidRDefault="005B3AFE" w:rsidP="00920B0D">
            <w:pPr>
              <w:spacing w:line="360" w:lineRule="auto"/>
              <w:jc w:val="right"/>
              <w:rPr>
                <w:color w:val="000000"/>
                <w:szCs w:val="21"/>
              </w:rPr>
            </w:pPr>
          </w:p>
        </w:tc>
        <w:tc>
          <w:tcPr>
            <w:tcW w:w="1559" w:type="dxa"/>
            <w:vAlign w:val="center"/>
          </w:tcPr>
          <w:p w:rsidR="005B3AFE" w:rsidRPr="00FB790A" w:rsidRDefault="005B3AFE" w:rsidP="00920B0D">
            <w:pPr>
              <w:spacing w:line="360" w:lineRule="auto"/>
              <w:jc w:val="right"/>
              <w:rPr>
                <w:color w:val="000000"/>
                <w:szCs w:val="21"/>
              </w:rPr>
            </w:pPr>
          </w:p>
        </w:tc>
        <w:tc>
          <w:tcPr>
            <w:tcW w:w="1301" w:type="dxa"/>
            <w:vAlign w:val="center"/>
          </w:tcPr>
          <w:p w:rsidR="005B3AFE" w:rsidRPr="00FB790A" w:rsidRDefault="005B3AFE" w:rsidP="00920B0D">
            <w:pPr>
              <w:spacing w:line="360" w:lineRule="auto"/>
              <w:jc w:val="right"/>
              <w:rPr>
                <w:b/>
                <w:color w:val="000000"/>
                <w:szCs w:val="21"/>
              </w:rPr>
            </w:pPr>
          </w:p>
        </w:tc>
      </w:tr>
      <w:tr w:rsidR="00B06478">
        <w:trPr>
          <w:jc w:val="center"/>
        </w:trPr>
        <w:tc>
          <w:tcPr>
            <w:tcW w:w="1588" w:type="dxa"/>
            <w:vAlign w:val="center"/>
          </w:tcPr>
          <w:p w:rsidR="00B06478" w:rsidRDefault="00C93125">
            <w:pPr>
              <w:jc w:val="center"/>
            </w:pPr>
            <w:r>
              <w:rPr>
                <w:color w:val="000000"/>
                <w:szCs w:val="21"/>
              </w:rPr>
              <w:t>银行存款</w:t>
            </w:r>
          </w:p>
        </w:tc>
        <w:tc>
          <w:tcPr>
            <w:tcW w:w="1701" w:type="dxa"/>
            <w:vAlign w:val="center"/>
          </w:tcPr>
          <w:p w:rsidR="00B06478" w:rsidRDefault="00C93125">
            <w:pPr>
              <w:jc w:val="right"/>
            </w:pPr>
            <w:r>
              <w:rPr>
                <w:color w:val="000000"/>
                <w:szCs w:val="21"/>
              </w:rPr>
              <w:t>46,043,007.02</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301" w:type="dxa"/>
            <w:vAlign w:val="center"/>
          </w:tcPr>
          <w:p w:rsidR="00B06478" w:rsidRDefault="00C93125">
            <w:pPr>
              <w:jc w:val="right"/>
            </w:pPr>
            <w:r>
              <w:rPr>
                <w:color w:val="000000"/>
                <w:szCs w:val="21"/>
              </w:rPr>
              <w:t>46,043,007.02</w:t>
            </w:r>
          </w:p>
        </w:tc>
      </w:tr>
      <w:tr w:rsidR="00B06478">
        <w:trPr>
          <w:jc w:val="center"/>
        </w:trPr>
        <w:tc>
          <w:tcPr>
            <w:tcW w:w="1588" w:type="dxa"/>
            <w:vAlign w:val="center"/>
          </w:tcPr>
          <w:p w:rsidR="00B06478" w:rsidRDefault="00C93125">
            <w:pPr>
              <w:jc w:val="center"/>
            </w:pPr>
            <w:r>
              <w:rPr>
                <w:color w:val="000000"/>
                <w:szCs w:val="21"/>
              </w:rPr>
              <w:t>结算备付金</w:t>
            </w:r>
          </w:p>
        </w:tc>
        <w:tc>
          <w:tcPr>
            <w:tcW w:w="1701" w:type="dxa"/>
            <w:vAlign w:val="center"/>
          </w:tcPr>
          <w:p w:rsidR="00B06478" w:rsidRDefault="00C93125">
            <w:pPr>
              <w:jc w:val="right"/>
            </w:pPr>
            <w:r>
              <w:rPr>
                <w:color w:val="000000"/>
                <w:szCs w:val="21"/>
              </w:rPr>
              <w:t>51,591.23</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301" w:type="dxa"/>
            <w:vAlign w:val="center"/>
          </w:tcPr>
          <w:p w:rsidR="00B06478" w:rsidRDefault="00C93125">
            <w:pPr>
              <w:jc w:val="right"/>
            </w:pPr>
            <w:r>
              <w:rPr>
                <w:color w:val="000000"/>
                <w:szCs w:val="21"/>
              </w:rPr>
              <w:t>51,591.23</w:t>
            </w:r>
          </w:p>
        </w:tc>
      </w:tr>
      <w:tr w:rsidR="00B06478">
        <w:trPr>
          <w:jc w:val="center"/>
        </w:trPr>
        <w:tc>
          <w:tcPr>
            <w:tcW w:w="1588" w:type="dxa"/>
            <w:vAlign w:val="center"/>
          </w:tcPr>
          <w:p w:rsidR="00B06478" w:rsidRDefault="00C93125">
            <w:pPr>
              <w:jc w:val="center"/>
            </w:pPr>
            <w:r>
              <w:rPr>
                <w:color w:val="000000"/>
                <w:szCs w:val="21"/>
              </w:rPr>
              <w:t>存出保证金</w:t>
            </w:r>
          </w:p>
        </w:tc>
        <w:tc>
          <w:tcPr>
            <w:tcW w:w="1701" w:type="dxa"/>
            <w:vAlign w:val="center"/>
          </w:tcPr>
          <w:p w:rsidR="00B06478" w:rsidRDefault="00C93125">
            <w:pPr>
              <w:jc w:val="right"/>
            </w:pPr>
            <w:r>
              <w:rPr>
                <w:color w:val="000000"/>
                <w:szCs w:val="21"/>
              </w:rPr>
              <w:t>29,794.51</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301" w:type="dxa"/>
            <w:vAlign w:val="center"/>
          </w:tcPr>
          <w:p w:rsidR="00B06478" w:rsidRDefault="00C93125">
            <w:pPr>
              <w:jc w:val="right"/>
            </w:pPr>
            <w:r>
              <w:rPr>
                <w:color w:val="000000"/>
                <w:szCs w:val="21"/>
              </w:rPr>
              <w:t>29,794.51</w:t>
            </w:r>
          </w:p>
        </w:tc>
      </w:tr>
      <w:tr w:rsidR="00B06478">
        <w:trPr>
          <w:jc w:val="center"/>
        </w:trPr>
        <w:tc>
          <w:tcPr>
            <w:tcW w:w="1588" w:type="dxa"/>
            <w:vAlign w:val="center"/>
          </w:tcPr>
          <w:p w:rsidR="00B06478" w:rsidRDefault="00C93125">
            <w:pPr>
              <w:jc w:val="center"/>
            </w:pPr>
            <w:r>
              <w:rPr>
                <w:color w:val="000000"/>
                <w:szCs w:val="21"/>
              </w:rPr>
              <w:t>交易性金融资产</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875,985.77</w:t>
            </w:r>
          </w:p>
        </w:tc>
        <w:tc>
          <w:tcPr>
            <w:tcW w:w="1559" w:type="dxa"/>
            <w:vAlign w:val="center"/>
          </w:tcPr>
          <w:p w:rsidR="00B06478" w:rsidRDefault="00C93125">
            <w:pPr>
              <w:jc w:val="right"/>
            </w:pPr>
            <w:r>
              <w:rPr>
                <w:color w:val="000000"/>
                <w:szCs w:val="21"/>
              </w:rPr>
              <w:t>765,476,912.73</w:t>
            </w:r>
          </w:p>
        </w:tc>
        <w:tc>
          <w:tcPr>
            <w:tcW w:w="1301" w:type="dxa"/>
            <w:vAlign w:val="center"/>
          </w:tcPr>
          <w:p w:rsidR="00B06478" w:rsidRDefault="00C93125">
            <w:pPr>
              <w:jc w:val="right"/>
            </w:pPr>
            <w:r>
              <w:rPr>
                <w:color w:val="000000"/>
                <w:szCs w:val="21"/>
              </w:rPr>
              <w:t>766,352,898.50</w:t>
            </w:r>
          </w:p>
        </w:tc>
      </w:tr>
      <w:tr w:rsidR="00B06478">
        <w:trPr>
          <w:jc w:val="center"/>
        </w:trPr>
        <w:tc>
          <w:tcPr>
            <w:tcW w:w="1588" w:type="dxa"/>
            <w:vAlign w:val="center"/>
          </w:tcPr>
          <w:p w:rsidR="00B06478" w:rsidRDefault="00C93125">
            <w:pPr>
              <w:jc w:val="center"/>
            </w:pPr>
            <w:r>
              <w:rPr>
                <w:color w:val="000000"/>
                <w:szCs w:val="21"/>
              </w:rPr>
              <w:t>衍生金融资产</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301" w:type="dxa"/>
            <w:vAlign w:val="center"/>
          </w:tcPr>
          <w:p w:rsidR="00B06478" w:rsidRDefault="00C93125">
            <w:pPr>
              <w:jc w:val="right"/>
            </w:pPr>
            <w:r>
              <w:rPr>
                <w:color w:val="000000"/>
                <w:szCs w:val="21"/>
              </w:rPr>
              <w:t>-</w:t>
            </w:r>
          </w:p>
        </w:tc>
      </w:tr>
      <w:tr w:rsidR="00B06478">
        <w:trPr>
          <w:jc w:val="center"/>
        </w:trPr>
        <w:tc>
          <w:tcPr>
            <w:tcW w:w="1588" w:type="dxa"/>
            <w:vAlign w:val="center"/>
          </w:tcPr>
          <w:p w:rsidR="00B06478" w:rsidRDefault="00C93125">
            <w:pPr>
              <w:jc w:val="center"/>
            </w:pPr>
            <w:r>
              <w:rPr>
                <w:color w:val="000000"/>
                <w:szCs w:val="21"/>
              </w:rPr>
              <w:t>买入返售金融资产</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301" w:type="dxa"/>
            <w:vAlign w:val="center"/>
          </w:tcPr>
          <w:p w:rsidR="00B06478" w:rsidRDefault="00C93125">
            <w:pPr>
              <w:jc w:val="right"/>
            </w:pPr>
            <w:r>
              <w:rPr>
                <w:color w:val="000000"/>
                <w:szCs w:val="21"/>
              </w:rPr>
              <w:t>-</w:t>
            </w:r>
          </w:p>
        </w:tc>
      </w:tr>
      <w:tr w:rsidR="00B06478">
        <w:trPr>
          <w:jc w:val="center"/>
        </w:trPr>
        <w:tc>
          <w:tcPr>
            <w:tcW w:w="1588" w:type="dxa"/>
            <w:vAlign w:val="center"/>
          </w:tcPr>
          <w:p w:rsidR="00B06478" w:rsidRDefault="00C93125">
            <w:pPr>
              <w:jc w:val="center"/>
            </w:pPr>
            <w:r>
              <w:rPr>
                <w:color w:val="000000"/>
                <w:szCs w:val="21"/>
              </w:rPr>
              <w:t>应收证券清算款</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5,068,187.42</w:t>
            </w:r>
          </w:p>
        </w:tc>
        <w:tc>
          <w:tcPr>
            <w:tcW w:w="1301" w:type="dxa"/>
            <w:vAlign w:val="center"/>
          </w:tcPr>
          <w:p w:rsidR="00B06478" w:rsidRDefault="00C93125">
            <w:pPr>
              <w:jc w:val="right"/>
            </w:pPr>
            <w:r>
              <w:rPr>
                <w:color w:val="000000"/>
                <w:szCs w:val="21"/>
              </w:rPr>
              <w:t>5,068,187.42</w:t>
            </w:r>
          </w:p>
        </w:tc>
      </w:tr>
      <w:tr w:rsidR="00B06478">
        <w:trPr>
          <w:jc w:val="center"/>
        </w:trPr>
        <w:tc>
          <w:tcPr>
            <w:tcW w:w="1588" w:type="dxa"/>
            <w:vAlign w:val="center"/>
          </w:tcPr>
          <w:p w:rsidR="00B06478" w:rsidRDefault="00C93125">
            <w:pPr>
              <w:jc w:val="center"/>
            </w:pPr>
            <w:r>
              <w:rPr>
                <w:color w:val="000000"/>
                <w:szCs w:val="21"/>
              </w:rPr>
              <w:t>应收利息</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8,889.66</w:t>
            </w:r>
          </w:p>
        </w:tc>
        <w:tc>
          <w:tcPr>
            <w:tcW w:w="1301" w:type="dxa"/>
            <w:vAlign w:val="center"/>
          </w:tcPr>
          <w:p w:rsidR="00B06478" w:rsidRDefault="00C93125">
            <w:pPr>
              <w:jc w:val="right"/>
            </w:pPr>
            <w:r>
              <w:rPr>
                <w:color w:val="000000"/>
                <w:szCs w:val="21"/>
              </w:rPr>
              <w:t>8,889.66</w:t>
            </w:r>
          </w:p>
        </w:tc>
      </w:tr>
      <w:tr w:rsidR="00B06478">
        <w:trPr>
          <w:jc w:val="center"/>
        </w:trPr>
        <w:tc>
          <w:tcPr>
            <w:tcW w:w="1588" w:type="dxa"/>
            <w:vAlign w:val="center"/>
          </w:tcPr>
          <w:p w:rsidR="00B06478" w:rsidRDefault="00C93125">
            <w:pPr>
              <w:jc w:val="center"/>
            </w:pPr>
            <w:r>
              <w:rPr>
                <w:color w:val="000000"/>
                <w:szCs w:val="21"/>
              </w:rPr>
              <w:t>应收股利</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301" w:type="dxa"/>
            <w:vAlign w:val="center"/>
          </w:tcPr>
          <w:p w:rsidR="00B06478" w:rsidRDefault="00C93125">
            <w:pPr>
              <w:jc w:val="right"/>
            </w:pPr>
            <w:r>
              <w:rPr>
                <w:color w:val="000000"/>
                <w:szCs w:val="21"/>
              </w:rPr>
              <w:t>-</w:t>
            </w:r>
          </w:p>
        </w:tc>
      </w:tr>
      <w:tr w:rsidR="00B06478">
        <w:trPr>
          <w:jc w:val="center"/>
        </w:trPr>
        <w:tc>
          <w:tcPr>
            <w:tcW w:w="1588" w:type="dxa"/>
            <w:vAlign w:val="center"/>
          </w:tcPr>
          <w:p w:rsidR="00B06478" w:rsidRDefault="00C93125">
            <w:pPr>
              <w:jc w:val="center"/>
            </w:pPr>
            <w:r>
              <w:rPr>
                <w:color w:val="000000"/>
                <w:szCs w:val="21"/>
              </w:rPr>
              <w:t>应收申购款</w:t>
            </w:r>
          </w:p>
        </w:tc>
        <w:tc>
          <w:tcPr>
            <w:tcW w:w="1701" w:type="dxa"/>
            <w:vAlign w:val="center"/>
          </w:tcPr>
          <w:p w:rsidR="00B06478" w:rsidRDefault="00C93125">
            <w:pPr>
              <w:jc w:val="right"/>
            </w:pPr>
            <w:r>
              <w:rPr>
                <w:color w:val="000000"/>
                <w:szCs w:val="21"/>
              </w:rPr>
              <w:t>168,861.67</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295,722.46</w:t>
            </w:r>
          </w:p>
        </w:tc>
        <w:tc>
          <w:tcPr>
            <w:tcW w:w="1301" w:type="dxa"/>
            <w:vAlign w:val="center"/>
          </w:tcPr>
          <w:p w:rsidR="00B06478" w:rsidRDefault="00C93125">
            <w:pPr>
              <w:jc w:val="right"/>
            </w:pPr>
            <w:r>
              <w:rPr>
                <w:color w:val="000000"/>
                <w:szCs w:val="21"/>
              </w:rPr>
              <w:t>464,584.13</w:t>
            </w:r>
          </w:p>
        </w:tc>
      </w:tr>
      <w:tr w:rsidR="00B06478">
        <w:trPr>
          <w:jc w:val="center"/>
        </w:trPr>
        <w:tc>
          <w:tcPr>
            <w:tcW w:w="1588" w:type="dxa"/>
            <w:vAlign w:val="center"/>
          </w:tcPr>
          <w:p w:rsidR="00B06478" w:rsidRDefault="00C93125">
            <w:pPr>
              <w:jc w:val="center"/>
            </w:pPr>
            <w:r>
              <w:rPr>
                <w:color w:val="000000"/>
                <w:szCs w:val="21"/>
              </w:rPr>
              <w:t>递延所得税资产</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301" w:type="dxa"/>
            <w:vAlign w:val="center"/>
          </w:tcPr>
          <w:p w:rsidR="00B06478" w:rsidRDefault="00C93125">
            <w:pPr>
              <w:jc w:val="right"/>
            </w:pPr>
            <w:r>
              <w:rPr>
                <w:color w:val="000000"/>
                <w:szCs w:val="21"/>
              </w:rPr>
              <w:t>-</w:t>
            </w:r>
          </w:p>
        </w:tc>
      </w:tr>
      <w:tr w:rsidR="00B06478">
        <w:trPr>
          <w:jc w:val="center"/>
        </w:trPr>
        <w:tc>
          <w:tcPr>
            <w:tcW w:w="1588" w:type="dxa"/>
            <w:vAlign w:val="center"/>
          </w:tcPr>
          <w:p w:rsidR="00B06478" w:rsidRDefault="00C93125">
            <w:pPr>
              <w:jc w:val="center"/>
            </w:pPr>
            <w:r>
              <w:rPr>
                <w:color w:val="000000"/>
                <w:szCs w:val="21"/>
              </w:rPr>
              <w:t>其他资产</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301" w:type="dxa"/>
            <w:vAlign w:val="center"/>
          </w:tcPr>
          <w:p w:rsidR="00B06478" w:rsidRDefault="00C93125">
            <w:pPr>
              <w:jc w:val="right"/>
            </w:pPr>
            <w:r>
              <w:rPr>
                <w:color w:val="000000"/>
                <w:szCs w:val="21"/>
              </w:rPr>
              <w:t>-</w:t>
            </w:r>
          </w:p>
        </w:tc>
      </w:tr>
      <w:tr w:rsidR="005B3AFE" w:rsidRPr="00FB790A" w:rsidTr="00920B0D">
        <w:trPr>
          <w:trHeight w:val="280"/>
          <w:jc w:val="center"/>
        </w:trPr>
        <w:tc>
          <w:tcPr>
            <w:tcW w:w="1588" w:type="dxa"/>
          </w:tcPr>
          <w:p w:rsidR="005B3AFE" w:rsidRPr="00FB790A" w:rsidRDefault="005B3AFE" w:rsidP="00920B0D">
            <w:pPr>
              <w:autoSpaceDE w:val="0"/>
              <w:autoSpaceDN w:val="0"/>
              <w:adjustRightInd w:val="0"/>
              <w:spacing w:before="29" w:line="360" w:lineRule="auto"/>
              <w:rPr>
                <w:rFonts w:eastAsiaTheme="minorEastAsia"/>
                <w:color w:val="000000"/>
                <w:szCs w:val="21"/>
              </w:rPr>
            </w:pPr>
            <w:r w:rsidRPr="00FB790A">
              <w:rPr>
                <w:rFonts w:eastAsiaTheme="minorEastAsia"/>
                <w:color w:val="000000"/>
                <w:szCs w:val="21"/>
              </w:rPr>
              <w:t>资产总计</w:t>
            </w:r>
          </w:p>
        </w:tc>
        <w:tc>
          <w:tcPr>
            <w:tcW w:w="1701" w:type="dxa"/>
          </w:tcPr>
          <w:p w:rsidR="005B3AFE" w:rsidRPr="00FB790A" w:rsidRDefault="005B3AFE" w:rsidP="00920B0D">
            <w:pPr>
              <w:autoSpaceDE w:val="0"/>
              <w:autoSpaceDN w:val="0"/>
              <w:adjustRightInd w:val="0"/>
              <w:spacing w:before="29" w:line="360" w:lineRule="auto"/>
              <w:jc w:val="right"/>
              <w:rPr>
                <w:rFonts w:eastAsiaTheme="minorEastAsia"/>
                <w:color w:val="000000"/>
                <w:szCs w:val="21"/>
              </w:rPr>
            </w:pPr>
            <w:r w:rsidRPr="00FB790A">
              <w:rPr>
                <w:rFonts w:eastAsiaTheme="minorEastAsia"/>
                <w:color w:val="000000"/>
                <w:szCs w:val="21"/>
              </w:rPr>
              <w:t>46,293,254.43</w:t>
            </w:r>
          </w:p>
        </w:tc>
        <w:tc>
          <w:tcPr>
            <w:tcW w:w="1701" w:type="dxa"/>
          </w:tcPr>
          <w:p w:rsidR="005B3AFE" w:rsidRPr="00FB790A" w:rsidRDefault="005B3AFE" w:rsidP="00920B0D">
            <w:pPr>
              <w:autoSpaceDE w:val="0"/>
              <w:autoSpaceDN w:val="0"/>
              <w:adjustRightInd w:val="0"/>
              <w:spacing w:before="29" w:line="360" w:lineRule="auto"/>
              <w:jc w:val="right"/>
              <w:rPr>
                <w:rFonts w:eastAsiaTheme="minorEastAsia"/>
                <w:color w:val="000000"/>
                <w:szCs w:val="21"/>
              </w:rPr>
            </w:pPr>
            <w:r w:rsidRPr="00FB790A">
              <w:rPr>
                <w:rFonts w:eastAsiaTheme="minorEastAsia"/>
                <w:color w:val="000000"/>
                <w:szCs w:val="21"/>
              </w:rPr>
              <w:t>-</w:t>
            </w:r>
          </w:p>
        </w:tc>
        <w:tc>
          <w:tcPr>
            <w:tcW w:w="1559" w:type="dxa"/>
          </w:tcPr>
          <w:p w:rsidR="005B3AFE" w:rsidRPr="00FB790A" w:rsidRDefault="005B3AFE" w:rsidP="00920B0D">
            <w:pPr>
              <w:autoSpaceDE w:val="0"/>
              <w:autoSpaceDN w:val="0"/>
              <w:adjustRightInd w:val="0"/>
              <w:spacing w:before="29" w:line="360" w:lineRule="auto"/>
              <w:jc w:val="right"/>
              <w:rPr>
                <w:rFonts w:eastAsiaTheme="minorEastAsia"/>
                <w:color w:val="000000"/>
                <w:szCs w:val="21"/>
              </w:rPr>
            </w:pPr>
            <w:r w:rsidRPr="00FB790A">
              <w:rPr>
                <w:rFonts w:eastAsiaTheme="minorEastAsia"/>
                <w:color w:val="000000"/>
                <w:szCs w:val="21"/>
              </w:rPr>
              <w:t>875,985.77</w:t>
            </w:r>
          </w:p>
        </w:tc>
        <w:tc>
          <w:tcPr>
            <w:tcW w:w="1559" w:type="dxa"/>
          </w:tcPr>
          <w:p w:rsidR="005B3AFE" w:rsidRPr="00FB790A" w:rsidRDefault="005B3AFE" w:rsidP="00920B0D">
            <w:pPr>
              <w:autoSpaceDE w:val="0"/>
              <w:autoSpaceDN w:val="0"/>
              <w:adjustRightInd w:val="0"/>
              <w:spacing w:before="29" w:line="360" w:lineRule="auto"/>
              <w:jc w:val="right"/>
              <w:rPr>
                <w:rFonts w:eastAsiaTheme="minorEastAsia"/>
                <w:color w:val="000000"/>
                <w:szCs w:val="21"/>
              </w:rPr>
            </w:pPr>
            <w:r w:rsidRPr="00FB790A">
              <w:rPr>
                <w:rFonts w:eastAsiaTheme="minorEastAsia"/>
                <w:color w:val="000000"/>
                <w:szCs w:val="21"/>
              </w:rPr>
              <w:t>770,849,712.27</w:t>
            </w:r>
          </w:p>
        </w:tc>
        <w:tc>
          <w:tcPr>
            <w:tcW w:w="1301" w:type="dxa"/>
          </w:tcPr>
          <w:p w:rsidR="005B3AFE" w:rsidRPr="00FB790A" w:rsidRDefault="005B3AFE" w:rsidP="00920B0D">
            <w:pPr>
              <w:autoSpaceDE w:val="0"/>
              <w:autoSpaceDN w:val="0"/>
              <w:adjustRightInd w:val="0"/>
              <w:spacing w:before="29" w:line="360" w:lineRule="auto"/>
              <w:jc w:val="right"/>
              <w:rPr>
                <w:rFonts w:eastAsiaTheme="minorEastAsia"/>
                <w:color w:val="000000"/>
                <w:szCs w:val="21"/>
              </w:rPr>
            </w:pPr>
            <w:r w:rsidRPr="00FB790A">
              <w:rPr>
                <w:rFonts w:eastAsiaTheme="minorEastAsia"/>
                <w:color w:val="000000"/>
                <w:szCs w:val="21"/>
              </w:rPr>
              <w:t>818,018,952.47</w:t>
            </w:r>
          </w:p>
        </w:tc>
      </w:tr>
      <w:tr w:rsidR="005B3AFE" w:rsidRPr="00FB790A" w:rsidTr="00920B0D">
        <w:trPr>
          <w:trHeight w:val="280"/>
          <w:jc w:val="center"/>
        </w:trPr>
        <w:tc>
          <w:tcPr>
            <w:tcW w:w="1588" w:type="dxa"/>
          </w:tcPr>
          <w:p w:rsidR="005B3AFE" w:rsidRPr="00FB790A" w:rsidRDefault="005B3AFE" w:rsidP="00920B0D">
            <w:pPr>
              <w:spacing w:line="360" w:lineRule="auto"/>
              <w:rPr>
                <w:color w:val="000000"/>
                <w:szCs w:val="21"/>
              </w:rPr>
            </w:pPr>
            <w:r w:rsidRPr="00FB790A">
              <w:rPr>
                <w:color w:val="000000"/>
                <w:szCs w:val="21"/>
              </w:rPr>
              <w:t>负债</w:t>
            </w:r>
          </w:p>
        </w:tc>
        <w:tc>
          <w:tcPr>
            <w:tcW w:w="1701" w:type="dxa"/>
            <w:vAlign w:val="center"/>
          </w:tcPr>
          <w:p w:rsidR="005B3AFE" w:rsidRPr="00FB790A" w:rsidRDefault="005B3AFE" w:rsidP="00920B0D">
            <w:pPr>
              <w:spacing w:line="360" w:lineRule="auto"/>
              <w:jc w:val="right"/>
              <w:rPr>
                <w:color w:val="0000FF"/>
                <w:kern w:val="0"/>
                <w:szCs w:val="21"/>
              </w:rPr>
            </w:pPr>
          </w:p>
        </w:tc>
        <w:tc>
          <w:tcPr>
            <w:tcW w:w="1701" w:type="dxa"/>
            <w:vAlign w:val="center"/>
          </w:tcPr>
          <w:p w:rsidR="005B3AFE" w:rsidRPr="00FB790A" w:rsidRDefault="005B3AFE" w:rsidP="00920B0D">
            <w:pPr>
              <w:spacing w:line="360" w:lineRule="auto"/>
              <w:jc w:val="right"/>
              <w:rPr>
                <w:color w:val="000000"/>
                <w:szCs w:val="21"/>
              </w:rPr>
            </w:pPr>
          </w:p>
        </w:tc>
        <w:tc>
          <w:tcPr>
            <w:tcW w:w="1559" w:type="dxa"/>
            <w:vAlign w:val="center"/>
          </w:tcPr>
          <w:p w:rsidR="005B3AFE" w:rsidRPr="00FB790A" w:rsidRDefault="005B3AFE" w:rsidP="00920B0D">
            <w:pPr>
              <w:spacing w:line="360" w:lineRule="auto"/>
              <w:jc w:val="right"/>
              <w:rPr>
                <w:color w:val="000000"/>
                <w:szCs w:val="21"/>
              </w:rPr>
            </w:pPr>
          </w:p>
        </w:tc>
        <w:tc>
          <w:tcPr>
            <w:tcW w:w="1559" w:type="dxa"/>
            <w:vAlign w:val="center"/>
          </w:tcPr>
          <w:p w:rsidR="005B3AFE" w:rsidRPr="00FB790A" w:rsidRDefault="005B3AFE" w:rsidP="00920B0D">
            <w:pPr>
              <w:spacing w:line="360" w:lineRule="auto"/>
              <w:jc w:val="right"/>
              <w:rPr>
                <w:color w:val="000000"/>
                <w:szCs w:val="21"/>
              </w:rPr>
            </w:pPr>
          </w:p>
        </w:tc>
        <w:tc>
          <w:tcPr>
            <w:tcW w:w="1301" w:type="dxa"/>
            <w:vAlign w:val="center"/>
          </w:tcPr>
          <w:p w:rsidR="005B3AFE" w:rsidRPr="00FB790A" w:rsidRDefault="005B3AFE" w:rsidP="00920B0D">
            <w:pPr>
              <w:spacing w:line="360" w:lineRule="auto"/>
              <w:jc w:val="right"/>
              <w:rPr>
                <w:color w:val="000000"/>
                <w:szCs w:val="21"/>
              </w:rPr>
            </w:pPr>
          </w:p>
        </w:tc>
      </w:tr>
      <w:tr w:rsidR="00B06478">
        <w:trPr>
          <w:jc w:val="center"/>
        </w:trPr>
        <w:tc>
          <w:tcPr>
            <w:tcW w:w="1588" w:type="dxa"/>
            <w:vAlign w:val="center"/>
          </w:tcPr>
          <w:p w:rsidR="00B06478" w:rsidRDefault="00C93125">
            <w:pPr>
              <w:jc w:val="center"/>
            </w:pPr>
            <w:r>
              <w:rPr>
                <w:color w:val="000000"/>
                <w:szCs w:val="21"/>
              </w:rPr>
              <w:t>短期借款</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301" w:type="dxa"/>
            <w:vAlign w:val="center"/>
          </w:tcPr>
          <w:p w:rsidR="00B06478" w:rsidRDefault="00C93125">
            <w:pPr>
              <w:jc w:val="right"/>
            </w:pPr>
            <w:r>
              <w:rPr>
                <w:color w:val="000000"/>
                <w:szCs w:val="21"/>
              </w:rPr>
              <w:t>-</w:t>
            </w:r>
          </w:p>
        </w:tc>
      </w:tr>
      <w:tr w:rsidR="00B06478">
        <w:trPr>
          <w:jc w:val="center"/>
        </w:trPr>
        <w:tc>
          <w:tcPr>
            <w:tcW w:w="1588" w:type="dxa"/>
            <w:vAlign w:val="center"/>
          </w:tcPr>
          <w:p w:rsidR="00B06478" w:rsidRDefault="00C93125">
            <w:pPr>
              <w:jc w:val="center"/>
            </w:pPr>
            <w:r>
              <w:rPr>
                <w:color w:val="000000"/>
                <w:szCs w:val="21"/>
              </w:rPr>
              <w:t>交易性金融负债</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301" w:type="dxa"/>
            <w:vAlign w:val="center"/>
          </w:tcPr>
          <w:p w:rsidR="00B06478" w:rsidRDefault="00C93125">
            <w:pPr>
              <w:jc w:val="right"/>
            </w:pPr>
            <w:r>
              <w:rPr>
                <w:color w:val="000000"/>
                <w:szCs w:val="21"/>
              </w:rPr>
              <w:t>-</w:t>
            </w:r>
          </w:p>
        </w:tc>
      </w:tr>
      <w:tr w:rsidR="00B06478">
        <w:trPr>
          <w:jc w:val="center"/>
        </w:trPr>
        <w:tc>
          <w:tcPr>
            <w:tcW w:w="1588" w:type="dxa"/>
            <w:vAlign w:val="center"/>
          </w:tcPr>
          <w:p w:rsidR="00B06478" w:rsidRDefault="00C93125">
            <w:pPr>
              <w:jc w:val="center"/>
            </w:pPr>
            <w:r>
              <w:rPr>
                <w:color w:val="000000"/>
                <w:szCs w:val="21"/>
              </w:rPr>
              <w:t>衍生金融负债</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301" w:type="dxa"/>
            <w:vAlign w:val="center"/>
          </w:tcPr>
          <w:p w:rsidR="00B06478" w:rsidRDefault="00C93125">
            <w:pPr>
              <w:jc w:val="right"/>
            </w:pPr>
            <w:r>
              <w:rPr>
                <w:color w:val="000000"/>
                <w:szCs w:val="21"/>
              </w:rPr>
              <w:t>-</w:t>
            </w:r>
          </w:p>
        </w:tc>
      </w:tr>
      <w:tr w:rsidR="00B06478">
        <w:trPr>
          <w:jc w:val="center"/>
        </w:trPr>
        <w:tc>
          <w:tcPr>
            <w:tcW w:w="1588" w:type="dxa"/>
            <w:vAlign w:val="center"/>
          </w:tcPr>
          <w:p w:rsidR="00B06478" w:rsidRDefault="00C93125">
            <w:pPr>
              <w:jc w:val="center"/>
            </w:pPr>
            <w:r>
              <w:rPr>
                <w:color w:val="000000"/>
                <w:szCs w:val="21"/>
              </w:rPr>
              <w:t>卖出回购金融资产款</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301" w:type="dxa"/>
            <w:vAlign w:val="center"/>
          </w:tcPr>
          <w:p w:rsidR="00B06478" w:rsidRDefault="00C93125">
            <w:pPr>
              <w:jc w:val="right"/>
            </w:pPr>
            <w:r>
              <w:rPr>
                <w:color w:val="000000"/>
                <w:szCs w:val="21"/>
              </w:rPr>
              <w:t>-</w:t>
            </w:r>
          </w:p>
        </w:tc>
      </w:tr>
      <w:tr w:rsidR="00B06478">
        <w:trPr>
          <w:jc w:val="center"/>
        </w:trPr>
        <w:tc>
          <w:tcPr>
            <w:tcW w:w="1588" w:type="dxa"/>
            <w:vAlign w:val="center"/>
          </w:tcPr>
          <w:p w:rsidR="00B06478" w:rsidRDefault="00C93125">
            <w:pPr>
              <w:jc w:val="center"/>
            </w:pPr>
            <w:r>
              <w:rPr>
                <w:color w:val="000000"/>
                <w:szCs w:val="21"/>
              </w:rPr>
              <w:t>应付证券清算款</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301" w:type="dxa"/>
            <w:vAlign w:val="center"/>
          </w:tcPr>
          <w:p w:rsidR="00B06478" w:rsidRDefault="00C93125">
            <w:pPr>
              <w:jc w:val="right"/>
            </w:pPr>
            <w:r>
              <w:rPr>
                <w:color w:val="000000"/>
                <w:szCs w:val="21"/>
              </w:rPr>
              <w:t>-</w:t>
            </w:r>
          </w:p>
        </w:tc>
      </w:tr>
      <w:tr w:rsidR="00B06478">
        <w:trPr>
          <w:jc w:val="center"/>
        </w:trPr>
        <w:tc>
          <w:tcPr>
            <w:tcW w:w="1588" w:type="dxa"/>
            <w:vAlign w:val="center"/>
          </w:tcPr>
          <w:p w:rsidR="00B06478" w:rsidRDefault="00C93125">
            <w:pPr>
              <w:jc w:val="center"/>
            </w:pPr>
            <w:r>
              <w:rPr>
                <w:color w:val="000000"/>
                <w:szCs w:val="21"/>
              </w:rPr>
              <w:t>应付赎回款</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8,017,817.30</w:t>
            </w:r>
          </w:p>
        </w:tc>
        <w:tc>
          <w:tcPr>
            <w:tcW w:w="1301" w:type="dxa"/>
            <w:vAlign w:val="center"/>
          </w:tcPr>
          <w:p w:rsidR="00B06478" w:rsidRDefault="00C93125">
            <w:pPr>
              <w:jc w:val="right"/>
            </w:pPr>
            <w:r>
              <w:rPr>
                <w:color w:val="000000"/>
                <w:szCs w:val="21"/>
              </w:rPr>
              <w:t>8,017,817.30</w:t>
            </w:r>
          </w:p>
        </w:tc>
      </w:tr>
      <w:tr w:rsidR="00B06478">
        <w:trPr>
          <w:jc w:val="center"/>
        </w:trPr>
        <w:tc>
          <w:tcPr>
            <w:tcW w:w="1588" w:type="dxa"/>
            <w:vAlign w:val="center"/>
          </w:tcPr>
          <w:p w:rsidR="00B06478" w:rsidRDefault="00C93125">
            <w:pPr>
              <w:jc w:val="center"/>
            </w:pPr>
            <w:r>
              <w:rPr>
                <w:color w:val="000000"/>
                <w:szCs w:val="21"/>
              </w:rPr>
              <w:t>应付管理人报酬</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653,799.45</w:t>
            </w:r>
          </w:p>
        </w:tc>
        <w:tc>
          <w:tcPr>
            <w:tcW w:w="1301" w:type="dxa"/>
            <w:vAlign w:val="center"/>
          </w:tcPr>
          <w:p w:rsidR="00B06478" w:rsidRDefault="00C93125">
            <w:pPr>
              <w:jc w:val="right"/>
            </w:pPr>
            <w:r>
              <w:rPr>
                <w:color w:val="000000"/>
                <w:szCs w:val="21"/>
              </w:rPr>
              <w:t>653,799.45</w:t>
            </w:r>
          </w:p>
        </w:tc>
      </w:tr>
      <w:tr w:rsidR="00B06478">
        <w:trPr>
          <w:jc w:val="center"/>
        </w:trPr>
        <w:tc>
          <w:tcPr>
            <w:tcW w:w="1588" w:type="dxa"/>
            <w:vAlign w:val="center"/>
          </w:tcPr>
          <w:p w:rsidR="00B06478" w:rsidRDefault="00C93125">
            <w:pPr>
              <w:jc w:val="center"/>
            </w:pPr>
            <w:r>
              <w:rPr>
                <w:color w:val="000000"/>
                <w:szCs w:val="21"/>
              </w:rPr>
              <w:t>应付托管费</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143,835.88</w:t>
            </w:r>
          </w:p>
        </w:tc>
        <w:tc>
          <w:tcPr>
            <w:tcW w:w="1301" w:type="dxa"/>
            <w:vAlign w:val="center"/>
          </w:tcPr>
          <w:p w:rsidR="00B06478" w:rsidRDefault="00C93125">
            <w:pPr>
              <w:jc w:val="right"/>
            </w:pPr>
            <w:r>
              <w:rPr>
                <w:color w:val="000000"/>
                <w:szCs w:val="21"/>
              </w:rPr>
              <w:t>143,835.88</w:t>
            </w:r>
          </w:p>
        </w:tc>
      </w:tr>
      <w:tr w:rsidR="00B06478">
        <w:trPr>
          <w:jc w:val="center"/>
        </w:trPr>
        <w:tc>
          <w:tcPr>
            <w:tcW w:w="1588" w:type="dxa"/>
            <w:vAlign w:val="center"/>
          </w:tcPr>
          <w:p w:rsidR="00B06478" w:rsidRDefault="00C93125">
            <w:pPr>
              <w:jc w:val="center"/>
            </w:pPr>
            <w:r>
              <w:rPr>
                <w:color w:val="000000"/>
                <w:szCs w:val="21"/>
              </w:rPr>
              <w:t>应付销售服务费</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301" w:type="dxa"/>
            <w:vAlign w:val="center"/>
          </w:tcPr>
          <w:p w:rsidR="00B06478" w:rsidRDefault="00C93125">
            <w:pPr>
              <w:jc w:val="right"/>
            </w:pPr>
            <w:r>
              <w:rPr>
                <w:color w:val="000000"/>
                <w:szCs w:val="21"/>
              </w:rPr>
              <w:t>-</w:t>
            </w:r>
          </w:p>
        </w:tc>
      </w:tr>
      <w:tr w:rsidR="00B06478">
        <w:trPr>
          <w:jc w:val="center"/>
        </w:trPr>
        <w:tc>
          <w:tcPr>
            <w:tcW w:w="1588" w:type="dxa"/>
            <w:vAlign w:val="center"/>
          </w:tcPr>
          <w:p w:rsidR="00B06478" w:rsidRDefault="00C93125">
            <w:pPr>
              <w:jc w:val="center"/>
            </w:pPr>
            <w:r>
              <w:rPr>
                <w:color w:val="000000"/>
                <w:szCs w:val="21"/>
              </w:rPr>
              <w:t>应付交易费用</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144,662.24</w:t>
            </w:r>
          </w:p>
        </w:tc>
        <w:tc>
          <w:tcPr>
            <w:tcW w:w="1301" w:type="dxa"/>
            <w:vAlign w:val="center"/>
          </w:tcPr>
          <w:p w:rsidR="00B06478" w:rsidRDefault="00C93125">
            <w:pPr>
              <w:jc w:val="right"/>
            </w:pPr>
            <w:r>
              <w:rPr>
                <w:color w:val="000000"/>
                <w:szCs w:val="21"/>
              </w:rPr>
              <w:t>144,662.24</w:t>
            </w:r>
          </w:p>
        </w:tc>
      </w:tr>
      <w:tr w:rsidR="00B06478">
        <w:trPr>
          <w:jc w:val="center"/>
        </w:trPr>
        <w:tc>
          <w:tcPr>
            <w:tcW w:w="1588" w:type="dxa"/>
            <w:vAlign w:val="center"/>
          </w:tcPr>
          <w:p w:rsidR="00B06478" w:rsidRDefault="00C93125">
            <w:pPr>
              <w:jc w:val="center"/>
            </w:pPr>
            <w:r>
              <w:rPr>
                <w:color w:val="000000"/>
                <w:szCs w:val="21"/>
              </w:rPr>
              <w:t>应交税费</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8.97</w:t>
            </w:r>
          </w:p>
        </w:tc>
        <w:tc>
          <w:tcPr>
            <w:tcW w:w="1301" w:type="dxa"/>
            <w:vAlign w:val="center"/>
          </w:tcPr>
          <w:p w:rsidR="00B06478" w:rsidRDefault="00C93125">
            <w:pPr>
              <w:jc w:val="right"/>
            </w:pPr>
            <w:r>
              <w:rPr>
                <w:color w:val="000000"/>
                <w:szCs w:val="21"/>
              </w:rPr>
              <w:t>8.97</w:t>
            </w:r>
          </w:p>
        </w:tc>
      </w:tr>
      <w:tr w:rsidR="00B06478">
        <w:trPr>
          <w:jc w:val="center"/>
        </w:trPr>
        <w:tc>
          <w:tcPr>
            <w:tcW w:w="1588" w:type="dxa"/>
            <w:vAlign w:val="center"/>
          </w:tcPr>
          <w:p w:rsidR="00B06478" w:rsidRDefault="00C93125">
            <w:pPr>
              <w:jc w:val="center"/>
            </w:pPr>
            <w:r>
              <w:rPr>
                <w:color w:val="000000"/>
                <w:szCs w:val="21"/>
              </w:rPr>
              <w:t>应付利息</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301" w:type="dxa"/>
            <w:vAlign w:val="center"/>
          </w:tcPr>
          <w:p w:rsidR="00B06478" w:rsidRDefault="00C93125">
            <w:pPr>
              <w:jc w:val="right"/>
            </w:pPr>
            <w:r>
              <w:rPr>
                <w:color w:val="000000"/>
                <w:szCs w:val="21"/>
              </w:rPr>
              <w:t>-</w:t>
            </w:r>
          </w:p>
        </w:tc>
      </w:tr>
      <w:tr w:rsidR="00B06478">
        <w:trPr>
          <w:jc w:val="center"/>
        </w:trPr>
        <w:tc>
          <w:tcPr>
            <w:tcW w:w="1588" w:type="dxa"/>
            <w:vAlign w:val="center"/>
          </w:tcPr>
          <w:p w:rsidR="00B06478" w:rsidRDefault="00C93125">
            <w:pPr>
              <w:jc w:val="center"/>
            </w:pPr>
            <w:r>
              <w:rPr>
                <w:color w:val="000000"/>
                <w:szCs w:val="21"/>
              </w:rPr>
              <w:t>应付利润</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301" w:type="dxa"/>
            <w:vAlign w:val="center"/>
          </w:tcPr>
          <w:p w:rsidR="00B06478" w:rsidRDefault="00C93125">
            <w:pPr>
              <w:jc w:val="right"/>
            </w:pPr>
            <w:r>
              <w:rPr>
                <w:color w:val="000000"/>
                <w:szCs w:val="21"/>
              </w:rPr>
              <w:t>-</w:t>
            </w:r>
          </w:p>
        </w:tc>
      </w:tr>
      <w:tr w:rsidR="00B06478">
        <w:trPr>
          <w:jc w:val="center"/>
        </w:trPr>
        <w:tc>
          <w:tcPr>
            <w:tcW w:w="1588" w:type="dxa"/>
            <w:vAlign w:val="center"/>
          </w:tcPr>
          <w:p w:rsidR="00B06478" w:rsidRDefault="00C93125">
            <w:pPr>
              <w:jc w:val="center"/>
            </w:pPr>
            <w:r>
              <w:rPr>
                <w:color w:val="000000"/>
                <w:szCs w:val="21"/>
              </w:rPr>
              <w:t>递延所得税负债</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301" w:type="dxa"/>
            <w:vAlign w:val="center"/>
          </w:tcPr>
          <w:p w:rsidR="00B06478" w:rsidRDefault="00C93125">
            <w:pPr>
              <w:jc w:val="right"/>
            </w:pPr>
            <w:r>
              <w:rPr>
                <w:color w:val="000000"/>
                <w:szCs w:val="21"/>
              </w:rPr>
              <w:t>-</w:t>
            </w:r>
          </w:p>
        </w:tc>
      </w:tr>
      <w:tr w:rsidR="00B06478">
        <w:trPr>
          <w:jc w:val="center"/>
        </w:trPr>
        <w:tc>
          <w:tcPr>
            <w:tcW w:w="1588" w:type="dxa"/>
            <w:vAlign w:val="center"/>
          </w:tcPr>
          <w:p w:rsidR="00B06478" w:rsidRDefault="00C93125">
            <w:pPr>
              <w:jc w:val="center"/>
            </w:pPr>
            <w:r>
              <w:rPr>
                <w:color w:val="000000"/>
                <w:szCs w:val="21"/>
              </w:rPr>
              <w:t>其他负债</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373,149.71</w:t>
            </w:r>
          </w:p>
        </w:tc>
        <w:tc>
          <w:tcPr>
            <w:tcW w:w="1301" w:type="dxa"/>
            <w:vAlign w:val="center"/>
          </w:tcPr>
          <w:p w:rsidR="00B06478" w:rsidRDefault="00C93125">
            <w:pPr>
              <w:jc w:val="right"/>
            </w:pPr>
            <w:r>
              <w:rPr>
                <w:color w:val="000000"/>
                <w:szCs w:val="21"/>
              </w:rPr>
              <w:t>373,149.71</w:t>
            </w:r>
          </w:p>
        </w:tc>
      </w:tr>
      <w:tr w:rsidR="005B3AFE" w:rsidRPr="00FB790A" w:rsidTr="00920B0D">
        <w:trPr>
          <w:trHeight w:val="280"/>
          <w:jc w:val="center"/>
        </w:trPr>
        <w:tc>
          <w:tcPr>
            <w:tcW w:w="1588" w:type="dxa"/>
          </w:tcPr>
          <w:p w:rsidR="005B3AFE" w:rsidRPr="00FB790A" w:rsidRDefault="005B3AFE" w:rsidP="00920B0D">
            <w:pPr>
              <w:spacing w:line="360" w:lineRule="auto"/>
              <w:rPr>
                <w:color w:val="000000"/>
                <w:szCs w:val="21"/>
              </w:rPr>
            </w:pPr>
            <w:r w:rsidRPr="00FB790A">
              <w:rPr>
                <w:color w:val="000000"/>
                <w:szCs w:val="21"/>
              </w:rPr>
              <w:t>负债总计</w:t>
            </w:r>
          </w:p>
        </w:tc>
        <w:tc>
          <w:tcPr>
            <w:tcW w:w="1701" w:type="dxa"/>
          </w:tcPr>
          <w:p w:rsidR="005B3AFE" w:rsidRPr="00FB790A" w:rsidRDefault="005B3AFE" w:rsidP="00920B0D">
            <w:pPr>
              <w:spacing w:line="360" w:lineRule="auto"/>
              <w:jc w:val="right"/>
              <w:rPr>
                <w:szCs w:val="21"/>
              </w:rPr>
            </w:pPr>
            <w:r w:rsidRPr="00FB790A">
              <w:rPr>
                <w:szCs w:val="21"/>
              </w:rPr>
              <w:t>-</w:t>
            </w:r>
          </w:p>
        </w:tc>
        <w:tc>
          <w:tcPr>
            <w:tcW w:w="1701" w:type="dxa"/>
          </w:tcPr>
          <w:p w:rsidR="005B3AFE" w:rsidRPr="00FB790A" w:rsidRDefault="005B3AFE" w:rsidP="00920B0D">
            <w:pPr>
              <w:spacing w:line="360" w:lineRule="auto"/>
              <w:jc w:val="right"/>
              <w:rPr>
                <w:szCs w:val="21"/>
              </w:rPr>
            </w:pPr>
            <w:r w:rsidRPr="00FB790A">
              <w:rPr>
                <w:szCs w:val="21"/>
              </w:rPr>
              <w:t>-</w:t>
            </w:r>
          </w:p>
        </w:tc>
        <w:tc>
          <w:tcPr>
            <w:tcW w:w="1559" w:type="dxa"/>
          </w:tcPr>
          <w:p w:rsidR="005B3AFE" w:rsidRPr="00FB790A" w:rsidRDefault="005B3AFE" w:rsidP="00920B0D">
            <w:pPr>
              <w:spacing w:line="360" w:lineRule="auto"/>
              <w:jc w:val="right"/>
              <w:rPr>
                <w:szCs w:val="21"/>
              </w:rPr>
            </w:pPr>
            <w:r w:rsidRPr="00FB790A">
              <w:rPr>
                <w:szCs w:val="21"/>
              </w:rPr>
              <w:t>-</w:t>
            </w:r>
          </w:p>
        </w:tc>
        <w:tc>
          <w:tcPr>
            <w:tcW w:w="1559" w:type="dxa"/>
          </w:tcPr>
          <w:p w:rsidR="005B3AFE" w:rsidRPr="00FB790A" w:rsidRDefault="005B3AFE" w:rsidP="00920B0D">
            <w:pPr>
              <w:spacing w:line="360" w:lineRule="auto"/>
              <w:jc w:val="right"/>
              <w:rPr>
                <w:szCs w:val="21"/>
              </w:rPr>
            </w:pPr>
            <w:r w:rsidRPr="00FB790A">
              <w:rPr>
                <w:szCs w:val="21"/>
              </w:rPr>
              <w:t>9,333,273.55</w:t>
            </w:r>
          </w:p>
        </w:tc>
        <w:tc>
          <w:tcPr>
            <w:tcW w:w="1301" w:type="dxa"/>
          </w:tcPr>
          <w:p w:rsidR="005B3AFE" w:rsidRPr="00FB790A" w:rsidRDefault="005B3AFE" w:rsidP="00920B0D">
            <w:pPr>
              <w:spacing w:line="360" w:lineRule="auto"/>
              <w:ind w:right="210"/>
              <w:jc w:val="right"/>
              <w:rPr>
                <w:szCs w:val="21"/>
              </w:rPr>
            </w:pPr>
            <w:r w:rsidRPr="00FB790A">
              <w:rPr>
                <w:szCs w:val="21"/>
              </w:rPr>
              <w:t>9,333,273.55</w:t>
            </w:r>
          </w:p>
        </w:tc>
      </w:tr>
      <w:tr w:rsidR="005B3AFE" w:rsidRPr="00FB790A" w:rsidTr="00920B0D">
        <w:trPr>
          <w:trHeight w:val="280"/>
          <w:jc w:val="center"/>
        </w:trPr>
        <w:tc>
          <w:tcPr>
            <w:tcW w:w="1588" w:type="dxa"/>
          </w:tcPr>
          <w:p w:rsidR="005B3AFE" w:rsidRPr="00FB790A" w:rsidRDefault="005B3AFE" w:rsidP="00920B0D">
            <w:pPr>
              <w:spacing w:line="360" w:lineRule="auto"/>
              <w:rPr>
                <w:color w:val="000000"/>
                <w:szCs w:val="21"/>
              </w:rPr>
            </w:pPr>
            <w:r w:rsidRPr="00FB790A">
              <w:rPr>
                <w:color w:val="000000"/>
                <w:szCs w:val="21"/>
              </w:rPr>
              <w:t>利率敏感度缺口</w:t>
            </w:r>
          </w:p>
        </w:tc>
        <w:tc>
          <w:tcPr>
            <w:tcW w:w="1701" w:type="dxa"/>
          </w:tcPr>
          <w:p w:rsidR="005B3AFE" w:rsidRPr="00FB790A" w:rsidRDefault="005B3AFE" w:rsidP="00920B0D">
            <w:pPr>
              <w:spacing w:line="360" w:lineRule="auto"/>
              <w:jc w:val="right"/>
              <w:rPr>
                <w:szCs w:val="21"/>
              </w:rPr>
            </w:pPr>
            <w:r w:rsidRPr="00FB790A">
              <w:rPr>
                <w:szCs w:val="21"/>
              </w:rPr>
              <w:t>46,293,254.43</w:t>
            </w:r>
          </w:p>
        </w:tc>
        <w:tc>
          <w:tcPr>
            <w:tcW w:w="1701" w:type="dxa"/>
          </w:tcPr>
          <w:p w:rsidR="005B3AFE" w:rsidRPr="00FB790A" w:rsidRDefault="005B3AFE" w:rsidP="00920B0D">
            <w:pPr>
              <w:spacing w:line="360" w:lineRule="auto"/>
              <w:jc w:val="right"/>
              <w:rPr>
                <w:szCs w:val="21"/>
              </w:rPr>
            </w:pPr>
            <w:r w:rsidRPr="00FB790A">
              <w:rPr>
                <w:szCs w:val="21"/>
              </w:rPr>
              <w:t>-</w:t>
            </w:r>
          </w:p>
        </w:tc>
        <w:tc>
          <w:tcPr>
            <w:tcW w:w="1559" w:type="dxa"/>
          </w:tcPr>
          <w:p w:rsidR="005B3AFE" w:rsidRPr="00FB790A" w:rsidRDefault="005B3AFE" w:rsidP="00920B0D">
            <w:pPr>
              <w:spacing w:line="360" w:lineRule="auto"/>
              <w:jc w:val="right"/>
              <w:rPr>
                <w:szCs w:val="21"/>
              </w:rPr>
            </w:pPr>
            <w:r w:rsidRPr="00FB790A">
              <w:rPr>
                <w:szCs w:val="21"/>
              </w:rPr>
              <w:t>875,985.77</w:t>
            </w:r>
          </w:p>
        </w:tc>
        <w:tc>
          <w:tcPr>
            <w:tcW w:w="1559" w:type="dxa"/>
          </w:tcPr>
          <w:p w:rsidR="005B3AFE" w:rsidRPr="00FB790A" w:rsidRDefault="005B3AFE" w:rsidP="00920B0D">
            <w:pPr>
              <w:spacing w:line="360" w:lineRule="auto"/>
              <w:jc w:val="right"/>
              <w:rPr>
                <w:szCs w:val="21"/>
              </w:rPr>
            </w:pPr>
            <w:r w:rsidRPr="00FB790A">
              <w:rPr>
                <w:szCs w:val="21"/>
              </w:rPr>
              <w:t>761,516,438.72</w:t>
            </w:r>
          </w:p>
        </w:tc>
        <w:tc>
          <w:tcPr>
            <w:tcW w:w="1301" w:type="dxa"/>
          </w:tcPr>
          <w:p w:rsidR="005B3AFE" w:rsidRPr="00FB790A" w:rsidRDefault="005B3AFE" w:rsidP="00920B0D">
            <w:pPr>
              <w:spacing w:line="360" w:lineRule="auto"/>
              <w:jc w:val="right"/>
              <w:rPr>
                <w:szCs w:val="21"/>
              </w:rPr>
            </w:pPr>
            <w:r w:rsidRPr="00FB790A">
              <w:rPr>
                <w:szCs w:val="21"/>
              </w:rPr>
              <w:t>808,685,678.92</w:t>
            </w:r>
          </w:p>
        </w:tc>
      </w:tr>
      <w:tr w:rsidR="005B3AFE" w:rsidRPr="00FB790A" w:rsidTr="00920B0D">
        <w:trPr>
          <w:trHeight w:val="280"/>
          <w:jc w:val="center"/>
        </w:trPr>
        <w:tc>
          <w:tcPr>
            <w:tcW w:w="1588" w:type="dxa"/>
            <w:vAlign w:val="center"/>
          </w:tcPr>
          <w:p w:rsidR="005B3AFE" w:rsidRPr="00FB790A" w:rsidRDefault="005B3AFE" w:rsidP="00920B0D">
            <w:pPr>
              <w:spacing w:line="360" w:lineRule="auto"/>
              <w:jc w:val="center"/>
              <w:rPr>
                <w:b/>
                <w:szCs w:val="21"/>
              </w:rPr>
            </w:pPr>
            <w:r w:rsidRPr="00FB790A">
              <w:rPr>
                <w:b/>
                <w:szCs w:val="21"/>
              </w:rPr>
              <w:t>上年度末</w:t>
            </w:r>
          </w:p>
          <w:p w:rsidR="005B3AFE" w:rsidRPr="00FB790A" w:rsidRDefault="005B3AFE" w:rsidP="00920B0D">
            <w:pPr>
              <w:spacing w:line="360" w:lineRule="auto"/>
              <w:jc w:val="center"/>
              <w:rPr>
                <w:b/>
                <w:color w:val="000000"/>
                <w:szCs w:val="21"/>
              </w:rPr>
            </w:pPr>
            <w:r w:rsidRPr="00FB790A">
              <w:rPr>
                <w:b/>
                <w:szCs w:val="21"/>
              </w:rPr>
              <w:t>2018</w:t>
            </w:r>
            <w:r w:rsidRPr="00FB790A">
              <w:rPr>
                <w:b/>
                <w:szCs w:val="21"/>
              </w:rPr>
              <w:t>年</w:t>
            </w:r>
            <w:r w:rsidRPr="00FB790A">
              <w:rPr>
                <w:b/>
                <w:szCs w:val="21"/>
              </w:rPr>
              <w:t>12</w:t>
            </w:r>
            <w:r w:rsidRPr="00FB790A">
              <w:rPr>
                <w:b/>
                <w:szCs w:val="21"/>
              </w:rPr>
              <w:t>月</w:t>
            </w:r>
            <w:r w:rsidRPr="00FB790A">
              <w:rPr>
                <w:b/>
                <w:szCs w:val="21"/>
              </w:rPr>
              <w:t>31</w:t>
            </w:r>
            <w:r w:rsidRPr="00FB790A">
              <w:rPr>
                <w:b/>
                <w:szCs w:val="21"/>
              </w:rPr>
              <w:t>日</w:t>
            </w:r>
          </w:p>
        </w:tc>
        <w:tc>
          <w:tcPr>
            <w:tcW w:w="1701" w:type="dxa"/>
            <w:vAlign w:val="center"/>
          </w:tcPr>
          <w:p w:rsidR="005B3AFE" w:rsidRPr="00FB790A" w:rsidRDefault="005B3AFE" w:rsidP="00920B0D">
            <w:pPr>
              <w:spacing w:line="360" w:lineRule="auto"/>
              <w:jc w:val="center"/>
              <w:rPr>
                <w:b/>
                <w:color w:val="000000"/>
                <w:szCs w:val="21"/>
              </w:rPr>
            </w:pPr>
            <w:r w:rsidRPr="00FB790A">
              <w:rPr>
                <w:b/>
                <w:color w:val="000000"/>
                <w:szCs w:val="21"/>
              </w:rPr>
              <w:t>1</w:t>
            </w:r>
            <w:r w:rsidRPr="00FB790A">
              <w:rPr>
                <w:b/>
                <w:color w:val="000000"/>
                <w:szCs w:val="21"/>
              </w:rPr>
              <w:t>年以内</w:t>
            </w:r>
          </w:p>
        </w:tc>
        <w:tc>
          <w:tcPr>
            <w:tcW w:w="1701" w:type="dxa"/>
            <w:vAlign w:val="center"/>
          </w:tcPr>
          <w:p w:rsidR="005B3AFE" w:rsidRPr="00FB790A" w:rsidRDefault="005B3AFE" w:rsidP="00920B0D">
            <w:pPr>
              <w:spacing w:line="360" w:lineRule="auto"/>
              <w:jc w:val="center"/>
              <w:rPr>
                <w:b/>
                <w:color w:val="000000"/>
                <w:szCs w:val="21"/>
              </w:rPr>
            </w:pPr>
            <w:r w:rsidRPr="00FB790A">
              <w:rPr>
                <w:b/>
                <w:color w:val="000000"/>
                <w:szCs w:val="21"/>
              </w:rPr>
              <w:t>1-5</w:t>
            </w:r>
            <w:r w:rsidRPr="00FB790A">
              <w:rPr>
                <w:b/>
                <w:color w:val="000000"/>
                <w:szCs w:val="21"/>
              </w:rPr>
              <w:t>年</w:t>
            </w:r>
          </w:p>
        </w:tc>
        <w:tc>
          <w:tcPr>
            <w:tcW w:w="1559" w:type="dxa"/>
            <w:vAlign w:val="center"/>
          </w:tcPr>
          <w:p w:rsidR="005B3AFE" w:rsidRPr="00FB790A" w:rsidRDefault="005B3AFE" w:rsidP="00920B0D">
            <w:pPr>
              <w:spacing w:line="360" w:lineRule="auto"/>
              <w:jc w:val="center"/>
              <w:rPr>
                <w:b/>
                <w:color w:val="000000"/>
                <w:szCs w:val="21"/>
              </w:rPr>
            </w:pPr>
            <w:r w:rsidRPr="00FB790A">
              <w:rPr>
                <w:b/>
                <w:color w:val="000000"/>
                <w:szCs w:val="21"/>
              </w:rPr>
              <w:t>5</w:t>
            </w:r>
            <w:r w:rsidRPr="00FB790A">
              <w:rPr>
                <w:b/>
                <w:color w:val="000000"/>
                <w:szCs w:val="21"/>
              </w:rPr>
              <w:t>年以上</w:t>
            </w:r>
          </w:p>
        </w:tc>
        <w:tc>
          <w:tcPr>
            <w:tcW w:w="1559" w:type="dxa"/>
            <w:vAlign w:val="center"/>
          </w:tcPr>
          <w:p w:rsidR="005B3AFE" w:rsidRPr="00FB790A" w:rsidRDefault="005B3AFE" w:rsidP="00920B0D">
            <w:pPr>
              <w:spacing w:line="360" w:lineRule="auto"/>
              <w:jc w:val="center"/>
              <w:rPr>
                <w:b/>
                <w:color w:val="000000"/>
                <w:szCs w:val="21"/>
              </w:rPr>
            </w:pPr>
            <w:r w:rsidRPr="00FB790A">
              <w:rPr>
                <w:b/>
                <w:color w:val="000000"/>
                <w:szCs w:val="21"/>
              </w:rPr>
              <w:t>不计息</w:t>
            </w:r>
          </w:p>
        </w:tc>
        <w:tc>
          <w:tcPr>
            <w:tcW w:w="1301" w:type="dxa"/>
            <w:vAlign w:val="center"/>
          </w:tcPr>
          <w:p w:rsidR="005B3AFE" w:rsidRPr="00FB790A" w:rsidRDefault="005B3AFE" w:rsidP="00920B0D">
            <w:pPr>
              <w:spacing w:line="360" w:lineRule="auto"/>
              <w:jc w:val="center"/>
              <w:rPr>
                <w:b/>
                <w:color w:val="000000"/>
                <w:szCs w:val="21"/>
              </w:rPr>
            </w:pPr>
            <w:r w:rsidRPr="00FB790A">
              <w:rPr>
                <w:b/>
                <w:color w:val="000000"/>
                <w:szCs w:val="21"/>
              </w:rPr>
              <w:t>合计</w:t>
            </w:r>
          </w:p>
        </w:tc>
      </w:tr>
      <w:tr w:rsidR="005B3AFE" w:rsidRPr="00FB790A" w:rsidTr="00920B0D">
        <w:trPr>
          <w:trHeight w:val="280"/>
          <w:jc w:val="center"/>
        </w:trPr>
        <w:tc>
          <w:tcPr>
            <w:tcW w:w="1588" w:type="dxa"/>
          </w:tcPr>
          <w:p w:rsidR="005B3AFE" w:rsidRPr="00FB790A" w:rsidRDefault="005B3AFE" w:rsidP="00920B0D">
            <w:pPr>
              <w:spacing w:line="360" w:lineRule="auto"/>
              <w:rPr>
                <w:color w:val="000000"/>
                <w:szCs w:val="21"/>
              </w:rPr>
            </w:pPr>
            <w:r w:rsidRPr="00FB790A">
              <w:rPr>
                <w:color w:val="000000"/>
                <w:szCs w:val="21"/>
              </w:rPr>
              <w:t>资产</w:t>
            </w:r>
          </w:p>
        </w:tc>
        <w:tc>
          <w:tcPr>
            <w:tcW w:w="1701" w:type="dxa"/>
            <w:vAlign w:val="center"/>
          </w:tcPr>
          <w:p w:rsidR="005B3AFE" w:rsidRPr="00FB790A" w:rsidRDefault="005B3AFE" w:rsidP="00920B0D">
            <w:pPr>
              <w:spacing w:line="360" w:lineRule="auto"/>
              <w:jc w:val="right"/>
              <w:rPr>
                <w:color w:val="000000"/>
                <w:szCs w:val="21"/>
              </w:rPr>
            </w:pPr>
          </w:p>
        </w:tc>
        <w:tc>
          <w:tcPr>
            <w:tcW w:w="1701" w:type="dxa"/>
            <w:vAlign w:val="center"/>
          </w:tcPr>
          <w:p w:rsidR="005B3AFE" w:rsidRPr="00FB790A" w:rsidRDefault="005B3AFE" w:rsidP="00920B0D">
            <w:pPr>
              <w:spacing w:line="360" w:lineRule="auto"/>
              <w:jc w:val="right"/>
              <w:rPr>
                <w:b/>
                <w:color w:val="000000"/>
                <w:szCs w:val="21"/>
              </w:rPr>
            </w:pPr>
          </w:p>
        </w:tc>
        <w:tc>
          <w:tcPr>
            <w:tcW w:w="1559" w:type="dxa"/>
            <w:vAlign w:val="center"/>
          </w:tcPr>
          <w:p w:rsidR="005B3AFE" w:rsidRPr="00FB790A" w:rsidRDefault="005B3AFE" w:rsidP="00920B0D">
            <w:pPr>
              <w:spacing w:line="360" w:lineRule="auto"/>
              <w:jc w:val="right"/>
              <w:rPr>
                <w:b/>
                <w:color w:val="000000"/>
                <w:szCs w:val="21"/>
              </w:rPr>
            </w:pPr>
          </w:p>
        </w:tc>
        <w:tc>
          <w:tcPr>
            <w:tcW w:w="1559" w:type="dxa"/>
            <w:vAlign w:val="center"/>
          </w:tcPr>
          <w:p w:rsidR="005B3AFE" w:rsidRPr="00FB790A" w:rsidRDefault="005B3AFE" w:rsidP="00920B0D">
            <w:pPr>
              <w:spacing w:line="360" w:lineRule="auto"/>
              <w:jc w:val="right"/>
              <w:rPr>
                <w:b/>
                <w:color w:val="000000"/>
                <w:szCs w:val="21"/>
              </w:rPr>
            </w:pPr>
          </w:p>
        </w:tc>
        <w:tc>
          <w:tcPr>
            <w:tcW w:w="1301" w:type="dxa"/>
            <w:vAlign w:val="center"/>
          </w:tcPr>
          <w:p w:rsidR="005B3AFE" w:rsidRPr="00FB790A" w:rsidRDefault="005B3AFE" w:rsidP="00920B0D">
            <w:pPr>
              <w:spacing w:line="360" w:lineRule="auto"/>
              <w:jc w:val="right"/>
              <w:rPr>
                <w:b/>
                <w:color w:val="000000"/>
                <w:szCs w:val="21"/>
              </w:rPr>
            </w:pPr>
          </w:p>
        </w:tc>
      </w:tr>
      <w:tr w:rsidR="00B06478">
        <w:trPr>
          <w:jc w:val="center"/>
        </w:trPr>
        <w:tc>
          <w:tcPr>
            <w:tcW w:w="1588" w:type="dxa"/>
            <w:vAlign w:val="center"/>
          </w:tcPr>
          <w:p w:rsidR="00B06478" w:rsidRDefault="00C93125">
            <w:pPr>
              <w:jc w:val="center"/>
            </w:pPr>
            <w:r>
              <w:rPr>
                <w:color w:val="000000"/>
                <w:szCs w:val="21"/>
              </w:rPr>
              <w:t>银行存款</w:t>
            </w:r>
          </w:p>
        </w:tc>
        <w:tc>
          <w:tcPr>
            <w:tcW w:w="1701" w:type="dxa"/>
            <w:vAlign w:val="center"/>
          </w:tcPr>
          <w:p w:rsidR="00B06478" w:rsidRDefault="00C93125">
            <w:pPr>
              <w:jc w:val="right"/>
            </w:pPr>
            <w:r>
              <w:rPr>
                <w:color w:val="000000"/>
                <w:szCs w:val="21"/>
              </w:rPr>
              <w:t>39,819,381.02</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301" w:type="dxa"/>
            <w:vAlign w:val="center"/>
          </w:tcPr>
          <w:p w:rsidR="00B06478" w:rsidRDefault="00C93125">
            <w:pPr>
              <w:jc w:val="right"/>
            </w:pPr>
            <w:r>
              <w:rPr>
                <w:color w:val="000000"/>
                <w:szCs w:val="21"/>
              </w:rPr>
              <w:t>39,819,381.02</w:t>
            </w:r>
          </w:p>
        </w:tc>
      </w:tr>
      <w:tr w:rsidR="00B06478">
        <w:trPr>
          <w:jc w:val="center"/>
        </w:trPr>
        <w:tc>
          <w:tcPr>
            <w:tcW w:w="1588" w:type="dxa"/>
            <w:vAlign w:val="center"/>
          </w:tcPr>
          <w:p w:rsidR="00B06478" w:rsidRDefault="00C93125">
            <w:pPr>
              <w:jc w:val="center"/>
            </w:pPr>
            <w:r>
              <w:rPr>
                <w:color w:val="000000"/>
                <w:szCs w:val="21"/>
              </w:rPr>
              <w:t>结算备付金</w:t>
            </w:r>
          </w:p>
        </w:tc>
        <w:tc>
          <w:tcPr>
            <w:tcW w:w="1701" w:type="dxa"/>
            <w:vAlign w:val="center"/>
          </w:tcPr>
          <w:p w:rsidR="00B06478" w:rsidRDefault="00C93125">
            <w:pPr>
              <w:jc w:val="right"/>
            </w:pPr>
            <w:r>
              <w:rPr>
                <w:color w:val="000000"/>
                <w:szCs w:val="21"/>
              </w:rPr>
              <w:t>628,623.74</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301" w:type="dxa"/>
            <w:vAlign w:val="center"/>
          </w:tcPr>
          <w:p w:rsidR="00B06478" w:rsidRDefault="00C93125">
            <w:pPr>
              <w:jc w:val="right"/>
            </w:pPr>
            <w:r>
              <w:rPr>
                <w:color w:val="000000"/>
                <w:szCs w:val="21"/>
              </w:rPr>
              <w:t>628,623.74</w:t>
            </w:r>
          </w:p>
        </w:tc>
      </w:tr>
      <w:tr w:rsidR="00B06478">
        <w:trPr>
          <w:jc w:val="center"/>
        </w:trPr>
        <w:tc>
          <w:tcPr>
            <w:tcW w:w="1588" w:type="dxa"/>
            <w:vAlign w:val="center"/>
          </w:tcPr>
          <w:p w:rsidR="00B06478" w:rsidRDefault="00C93125">
            <w:pPr>
              <w:jc w:val="center"/>
            </w:pPr>
            <w:r>
              <w:rPr>
                <w:color w:val="000000"/>
                <w:szCs w:val="21"/>
              </w:rPr>
              <w:t>存出保证金</w:t>
            </w:r>
          </w:p>
        </w:tc>
        <w:tc>
          <w:tcPr>
            <w:tcW w:w="1701" w:type="dxa"/>
            <w:vAlign w:val="center"/>
          </w:tcPr>
          <w:p w:rsidR="00B06478" w:rsidRDefault="00C93125">
            <w:pPr>
              <w:jc w:val="right"/>
            </w:pPr>
            <w:r>
              <w:rPr>
                <w:color w:val="000000"/>
                <w:szCs w:val="21"/>
              </w:rPr>
              <w:t>92,924.09</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301" w:type="dxa"/>
            <w:vAlign w:val="center"/>
          </w:tcPr>
          <w:p w:rsidR="00B06478" w:rsidRDefault="00C93125">
            <w:pPr>
              <w:jc w:val="right"/>
            </w:pPr>
            <w:r>
              <w:rPr>
                <w:color w:val="000000"/>
                <w:szCs w:val="21"/>
              </w:rPr>
              <w:t>92,924.09</w:t>
            </w:r>
          </w:p>
        </w:tc>
      </w:tr>
      <w:tr w:rsidR="00B06478">
        <w:trPr>
          <w:jc w:val="center"/>
        </w:trPr>
        <w:tc>
          <w:tcPr>
            <w:tcW w:w="1588" w:type="dxa"/>
            <w:vAlign w:val="center"/>
          </w:tcPr>
          <w:p w:rsidR="00B06478" w:rsidRDefault="00C93125">
            <w:pPr>
              <w:jc w:val="center"/>
            </w:pPr>
            <w:r>
              <w:rPr>
                <w:color w:val="000000"/>
                <w:szCs w:val="21"/>
              </w:rPr>
              <w:t>交易性金融资产</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637,276,847.44</w:t>
            </w:r>
          </w:p>
        </w:tc>
        <w:tc>
          <w:tcPr>
            <w:tcW w:w="1301" w:type="dxa"/>
            <w:vAlign w:val="center"/>
          </w:tcPr>
          <w:p w:rsidR="00B06478" w:rsidRDefault="00C93125">
            <w:pPr>
              <w:jc w:val="right"/>
            </w:pPr>
            <w:r>
              <w:rPr>
                <w:color w:val="000000"/>
                <w:szCs w:val="21"/>
              </w:rPr>
              <w:t>637,276,847.44</w:t>
            </w:r>
          </w:p>
        </w:tc>
      </w:tr>
      <w:tr w:rsidR="00B06478">
        <w:trPr>
          <w:jc w:val="center"/>
        </w:trPr>
        <w:tc>
          <w:tcPr>
            <w:tcW w:w="1588" w:type="dxa"/>
            <w:vAlign w:val="center"/>
          </w:tcPr>
          <w:p w:rsidR="00B06478" w:rsidRDefault="00C93125">
            <w:pPr>
              <w:jc w:val="center"/>
            </w:pPr>
            <w:r>
              <w:rPr>
                <w:color w:val="000000"/>
                <w:szCs w:val="21"/>
              </w:rPr>
              <w:t>衍生金融资产</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301" w:type="dxa"/>
            <w:vAlign w:val="center"/>
          </w:tcPr>
          <w:p w:rsidR="00B06478" w:rsidRDefault="00C93125">
            <w:pPr>
              <w:jc w:val="right"/>
            </w:pPr>
            <w:r>
              <w:rPr>
                <w:color w:val="000000"/>
                <w:szCs w:val="21"/>
              </w:rPr>
              <w:t>-</w:t>
            </w:r>
          </w:p>
        </w:tc>
      </w:tr>
      <w:tr w:rsidR="00B06478">
        <w:trPr>
          <w:jc w:val="center"/>
        </w:trPr>
        <w:tc>
          <w:tcPr>
            <w:tcW w:w="1588" w:type="dxa"/>
            <w:vAlign w:val="center"/>
          </w:tcPr>
          <w:p w:rsidR="00B06478" w:rsidRDefault="00C93125">
            <w:pPr>
              <w:jc w:val="center"/>
            </w:pPr>
            <w:r>
              <w:rPr>
                <w:color w:val="000000"/>
                <w:szCs w:val="21"/>
              </w:rPr>
              <w:t>买入返售金融资产</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301" w:type="dxa"/>
            <w:vAlign w:val="center"/>
          </w:tcPr>
          <w:p w:rsidR="00B06478" w:rsidRDefault="00C93125">
            <w:pPr>
              <w:jc w:val="right"/>
            </w:pPr>
            <w:r>
              <w:rPr>
                <w:color w:val="000000"/>
                <w:szCs w:val="21"/>
              </w:rPr>
              <w:t>-</w:t>
            </w:r>
          </w:p>
        </w:tc>
      </w:tr>
      <w:tr w:rsidR="00B06478">
        <w:trPr>
          <w:jc w:val="center"/>
        </w:trPr>
        <w:tc>
          <w:tcPr>
            <w:tcW w:w="1588" w:type="dxa"/>
            <w:vAlign w:val="center"/>
          </w:tcPr>
          <w:p w:rsidR="00B06478" w:rsidRDefault="00C93125">
            <w:pPr>
              <w:jc w:val="center"/>
            </w:pPr>
            <w:r>
              <w:rPr>
                <w:color w:val="000000"/>
                <w:szCs w:val="21"/>
              </w:rPr>
              <w:t>应收证券清算款</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40,019.21</w:t>
            </w:r>
          </w:p>
        </w:tc>
        <w:tc>
          <w:tcPr>
            <w:tcW w:w="1301" w:type="dxa"/>
            <w:vAlign w:val="center"/>
          </w:tcPr>
          <w:p w:rsidR="00B06478" w:rsidRDefault="00C93125">
            <w:pPr>
              <w:jc w:val="right"/>
            </w:pPr>
            <w:r>
              <w:rPr>
                <w:color w:val="000000"/>
                <w:szCs w:val="21"/>
              </w:rPr>
              <w:t>40,019.21</w:t>
            </w:r>
          </w:p>
        </w:tc>
      </w:tr>
      <w:tr w:rsidR="00B06478">
        <w:trPr>
          <w:jc w:val="center"/>
        </w:trPr>
        <w:tc>
          <w:tcPr>
            <w:tcW w:w="1588" w:type="dxa"/>
            <w:vAlign w:val="center"/>
          </w:tcPr>
          <w:p w:rsidR="00B06478" w:rsidRDefault="00C93125">
            <w:pPr>
              <w:jc w:val="center"/>
            </w:pPr>
            <w:r>
              <w:rPr>
                <w:color w:val="000000"/>
                <w:szCs w:val="21"/>
              </w:rPr>
              <w:t>应收利息</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8,660.32</w:t>
            </w:r>
          </w:p>
        </w:tc>
        <w:tc>
          <w:tcPr>
            <w:tcW w:w="1301" w:type="dxa"/>
            <w:vAlign w:val="center"/>
          </w:tcPr>
          <w:p w:rsidR="00B06478" w:rsidRDefault="00C93125">
            <w:pPr>
              <w:jc w:val="right"/>
            </w:pPr>
            <w:r>
              <w:rPr>
                <w:color w:val="000000"/>
                <w:szCs w:val="21"/>
              </w:rPr>
              <w:t>8,660.32</w:t>
            </w:r>
          </w:p>
        </w:tc>
      </w:tr>
      <w:tr w:rsidR="00B06478">
        <w:trPr>
          <w:jc w:val="center"/>
        </w:trPr>
        <w:tc>
          <w:tcPr>
            <w:tcW w:w="1588" w:type="dxa"/>
            <w:vAlign w:val="center"/>
          </w:tcPr>
          <w:p w:rsidR="00B06478" w:rsidRDefault="00C93125">
            <w:pPr>
              <w:jc w:val="center"/>
            </w:pPr>
            <w:r>
              <w:rPr>
                <w:color w:val="000000"/>
                <w:szCs w:val="21"/>
              </w:rPr>
              <w:t>应收股利</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301" w:type="dxa"/>
            <w:vAlign w:val="center"/>
          </w:tcPr>
          <w:p w:rsidR="00B06478" w:rsidRDefault="00C93125">
            <w:pPr>
              <w:jc w:val="right"/>
            </w:pPr>
            <w:r>
              <w:rPr>
                <w:color w:val="000000"/>
                <w:szCs w:val="21"/>
              </w:rPr>
              <w:t>-</w:t>
            </w:r>
          </w:p>
        </w:tc>
      </w:tr>
      <w:tr w:rsidR="00B06478">
        <w:trPr>
          <w:jc w:val="center"/>
        </w:trPr>
        <w:tc>
          <w:tcPr>
            <w:tcW w:w="1588" w:type="dxa"/>
            <w:vAlign w:val="center"/>
          </w:tcPr>
          <w:p w:rsidR="00B06478" w:rsidRDefault="00C93125">
            <w:pPr>
              <w:jc w:val="center"/>
            </w:pPr>
            <w:r>
              <w:rPr>
                <w:color w:val="000000"/>
                <w:szCs w:val="21"/>
              </w:rPr>
              <w:t>应收申购款</w:t>
            </w:r>
          </w:p>
        </w:tc>
        <w:tc>
          <w:tcPr>
            <w:tcW w:w="1701" w:type="dxa"/>
            <w:vAlign w:val="center"/>
          </w:tcPr>
          <w:p w:rsidR="00B06478" w:rsidRDefault="00C93125">
            <w:pPr>
              <w:jc w:val="right"/>
            </w:pPr>
            <w:r>
              <w:rPr>
                <w:color w:val="000000"/>
                <w:szCs w:val="21"/>
              </w:rPr>
              <w:t>118,385.58</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2,251,012.68</w:t>
            </w:r>
          </w:p>
        </w:tc>
        <w:tc>
          <w:tcPr>
            <w:tcW w:w="1301" w:type="dxa"/>
            <w:vAlign w:val="center"/>
          </w:tcPr>
          <w:p w:rsidR="00B06478" w:rsidRDefault="00C93125">
            <w:pPr>
              <w:jc w:val="right"/>
            </w:pPr>
            <w:r>
              <w:rPr>
                <w:color w:val="000000"/>
                <w:szCs w:val="21"/>
              </w:rPr>
              <w:t>2,369,398.26</w:t>
            </w:r>
          </w:p>
        </w:tc>
      </w:tr>
      <w:tr w:rsidR="00B06478">
        <w:trPr>
          <w:jc w:val="center"/>
        </w:trPr>
        <w:tc>
          <w:tcPr>
            <w:tcW w:w="1588" w:type="dxa"/>
            <w:vAlign w:val="center"/>
          </w:tcPr>
          <w:p w:rsidR="00B06478" w:rsidRDefault="00C93125">
            <w:pPr>
              <w:jc w:val="center"/>
            </w:pPr>
            <w:r>
              <w:rPr>
                <w:color w:val="000000"/>
                <w:szCs w:val="21"/>
              </w:rPr>
              <w:t>递延所得税资产</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301" w:type="dxa"/>
            <w:vAlign w:val="center"/>
          </w:tcPr>
          <w:p w:rsidR="00B06478" w:rsidRDefault="00C93125">
            <w:pPr>
              <w:jc w:val="right"/>
            </w:pPr>
            <w:r>
              <w:rPr>
                <w:color w:val="000000"/>
                <w:szCs w:val="21"/>
              </w:rPr>
              <w:t>-</w:t>
            </w:r>
          </w:p>
        </w:tc>
      </w:tr>
      <w:tr w:rsidR="00B06478">
        <w:trPr>
          <w:jc w:val="center"/>
        </w:trPr>
        <w:tc>
          <w:tcPr>
            <w:tcW w:w="1588" w:type="dxa"/>
            <w:vAlign w:val="center"/>
          </w:tcPr>
          <w:p w:rsidR="00B06478" w:rsidRDefault="00C93125">
            <w:pPr>
              <w:jc w:val="center"/>
            </w:pPr>
            <w:r>
              <w:rPr>
                <w:color w:val="000000"/>
                <w:szCs w:val="21"/>
              </w:rPr>
              <w:t>其他资产</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301" w:type="dxa"/>
            <w:vAlign w:val="center"/>
          </w:tcPr>
          <w:p w:rsidR="00B06478" w:rsidRDefault="00C93125">
            <w:pPr>
              <w:jc w:val="right"/>
            </w:pPr>
            <w:r>
              <w:rPr>
                <w:color w:val="000000"/>
                <w:szCs w:val="21"/>
              </w:rPr>
              <w:t>-</w:t>
            </w:r>
          </w:p>
        </w:tc>
      </w:tr>
      <w:tr w:rsidR="005B3AFE" w:rsidRPr="00FB790A" w:rsidTr="00920B0D">
        <w:trPr>
          <w:trHeight w:val="280"/>
          <w:jc w:val="center"/>
        </w:trPr>
        <w:tc>
          <w:tcPr>
            <w:tcW w:w="1588" w:type="dxa"/>
          </w:tcPr>
          <w:p w:rsidR="005B3AFE" w:rsidRPr="00FB790A" w:rsidRDefault="005B3AFE" w:rsidP="00920B0D">
            <w:pPr>
              <w:spacing w:line="360" w:lineRule="auto"/>
              <w:rPr>
                <w:color w:val="000000"/>
                <w:szCs w:val="21"/>
              </w:rPr>
            </w:pPr>
            <w:r w:rsidRPr="00FB790A">
              <w:rPr>
                <w:color w:val="000000"/>
                <w:szCs w:val="21"/>
              </w:rPr>
              <w:t>资产总计</w:t>
            </w:r>
          </w:p>
        </w:tc>
        <w:tc>
          <w:tcPr>
            <w:tcW w:w="1701" w:type="dxa"/>
          </w:tcPr>
          <w:p w:rsidR="005B3AFE" w:rsidRPr="00FB790A" w:rsidRDefault="005B3AFE" w:rsidP="00920B0D">
            <w:pPr>
              <w:spacing w:line="360" w:lineRule="auto"/>
              <w:jc w:val="right"/>
              <w:rPr>
                <w:szCs w:val="21"/>
              </w:rPr>
            </w:pPr>
            <w:r w:rsidRPr="00FB790A">
              <w:rPr>
                <w:szCs w:val="21"/>
              </w:rPr>
              <w:t>40,659,314.43</w:t>
            </w:r>
          </w:p>
        </w:tc>
        <w:tc>
          <w:tcPr>
            <w:tcW w:w="1701" w:type="dxa"/>
          </w:tcPr>
          <w:p w:rsidR="005B3AFE" w:rsidRPr="00FB790A" w:rsidRDefault="005B3AFE" w:rsidP="00920B0D">
            <w:pPr>
              <w:spacing w:line="360" w:lineRule="auto"/>
              <w:jc w:val="right"/>
              <w:rPr>
                <w:szCs w:val="21"/>
              </w:rPr>
            </w:pPr>
            <w:r w:rsidRPr="00FB790A">
              <w:rPr>
                <w:szCs w:val="21"/>
              </w:rPr>
              <w:t>-</w:t>
            </w:r>
          </w:p>
        </w:tc>
        <w:tc>
          <w:tcPr>
            <w:tcW w:w="1559" w:type="dxa"/>
            <w:vAlign w:val="center"/>
          </w:tcPr>
          <w:p w:rsidR="005B3AFE" w:rsidRPr="00FB790A" w:rsidRDefault="005B3AFE" w:rsidP="00920B0D">
            <w:pPr>
              <w:spacing w:line="360" w:lineRule="auto"/>
              <w:jc w:val="right"/>
              <w:rPr>
                <w:szCs w:val="21"/>
              </w:rPr>
            </w:pPr>
            <w:r w:rsidRPr="00FB790A">
              <w:rPr>
                <w:szCs w:val="21"/>
              </w:rPr>
              <w:t>-</w:t>
            </w:r>
          </w:p>
        </w:tc>
        <w:tc>
          <w:tcPr>
            <w:tcW w:w="1559" w:type="dxa"/>
          </w:tcPr>
          <w:p w:rsidR="005B3AFE" w:rsidRPr="00FB790A" w:rsidRDefault="005B3AFE" w:rsidP="00920B0D">
            <w:pPr>
              <w:spacing w:line="360" w:lineRule="auto"/>
              <w:jc w:val="right"/>
              <w:rPr>
                <w:szCs w:val="21"/>
              </w:rPr>
            </w:pPr>
            <w:r w:rsidRPr="00FB790A">
              <w:rPr>
                <w:szCs w:val="21"/>
              </w:rPr>
              <w:t>639,576,539.65</w:t>
            </w:r>
          </w:p>
        </w:tc>
        <w:tc>
          <w:tcPr>
            <w:tcW w:w="1301" w:type="dxa"/>
          </w:tcPr>
          <w:p w:rsidR="005B3AFE" w:rsidRPr="00FB790A" w:rsidRDefault="005B3AFE" w:rsidP="00920B0D">
            <w:pPr>
              <w:spacing w:line="360" w:lineRule="auto"/>
              <w:jc w:val="right"/>
              <w:rPr>
                <w:szCs w:val="21"/>
              </w:rPr>
            </w:pPr>
            <w:r w:rsidRPr="00FB790A">
              <w:rPr>
                <w:szCs w:val="21"/>
              </w:rPr>
              <w:t>680,235,854.08</w:t>
            </w:r>
          </w:p>
        </w:tc>
      </w:tr>
      <w:tr w:rsidR="005B3AFE" w:rsidRPr="00FB790A" w:rsidTr="00920B0D">
        <w:trPr>
          <w:trHeight w:val="278"/>
          <w:jc w:val="center"/>
        </w:trPr>
        <w:tc>
          <w:tcPr>
            <w:tcW w:w="1588" w:type="dxa"/>
          </w:tcPr>
          <w:p w:rsidR="005B3AFE" w:rsidRPr="00FB790A" w:rsidRDefault="005B3AFE" w:rsidP="00920B0D">
            <w:pPr>
              <w:spacing w:line="360" w:lineRule="auto"/>
              <w:rPr>
                <w:color w:val="000000"/>
                <w:szCs w:val="21"/>
              </w:rPr>
            </w:pPr>
            <w:r w:rsidRPr="00FB790A">
              <w:rPr>
                <w:color w:val="000000"/>
                <w:szCs w:val="21"/>
              </w:rPr>
              <w:t>负债</w:t>
            </w:r>
          </w:p>
        </w:tc>
        <w:tc>
          <w:tcPr>
            <w:tcW w:w="1701" w:type="dxa"/>
            <w:vAlign w:val="bottom"/>
          </w:tcPr>
          <w:p w:rsidR="005B3AFE" w:rsidRPr="00FB790A" w:rsidRDefault="005B3AFE" w:rsidP="00920B0D">
            <w:pPr>
              <w:spacing w:line="360" w:lineRule="auto"/>
              <w:jc w:val="right"/>
              <w:rPr>
                <w:color w:val="0000FF"/>
                <w:kern w:val="0"/>
                <w:szCs w:val="21"/>
              </w:rPr>
            </w:pPr>
          </w:p>
        </w:tc>
        <w:tc>
          <w:tcPr>
            <w:tcW w:w="1701" w:type="dxa"/>
            <w:vAlign w:val="bottom"/>
          </w:tcPr>
          <w:p w:rsidR="005B3AFE" w:rsidRPr="00FB790A" w:rsidRDefault="005B3AFE" w:rsidP="00920B0D">
            <w:pPr>
              <w:spacing w:line="360" w:lineRule="auto"/>
              <w:jc w:val="right"/>
              <w:rPr>
                <w:color w:val="000000"/>
                <w:szCs w:val="21"/>
              </w:rPr>
            </w:pPr>
          </w:p>
        </w:tc>
        <w:tc>
          <w:tcPr>
            <w:tcW w:w="1559" w:type="dxa"/>
            <w:vAlign w:val="bottom"/>
          </w:tcPr>
          <w:p w:rsidR="005B3AFE" w:rsidRPr="00FB790A" w:rsidRDefault="005B3AFE" w:rsidP="00920B0D">
            <w:pPr>
              <w:spacing w:line="360" w:lineRule="auto"/>
              <w:jc w:val="right"/>
              <w:rPr>
                <w:color w:val="000000"/>
                <w:szCs w:val="21"/>
              </w:rPr>
            </w:pPr>
          </w:p>
        </w:tc>
        <w:tc>
          <w:tcPr>
            <w:tcW w:w="1559" w:type="dxa"/>
            <w:vAlign w:val="bottom"/>
          </w:tcPr>
          <w:p w:rsidR="005B3AFE" w:rsidRPr="00FB790A" w:rsidRDefault="005B3AFE" w:rsidP="00920B0D">
            <w:pPr>
              <w:spacing w:line="360" w:lineRule="auto"/>
              <w:jc w:val="right"/>
              <w:rPr>
                <w:color w:val="000000"/>
                <w:szCs w:val="21"/>
              </w:rPr>
            </w:pPr>
          </w:p>
        </w:tc>
        <w:tc>
          <w:tcPr>
            <w:tcW w:w="1301" w:type="dxa"/>
            <w:vAlign w:val="bottom"/>
          </w:tcPr>
          <w:p w:rsidR="005B3AFE" w:rsidRPr="00FB790A" w:rsidRDefault="005B3AFE" w:rsidP="00920B0D">
            <w:pPr>
              <w:spacing w:line="360" w:lineRule="auto"/>
              <w:jc w:val="right"/>
              <w:rPr>
                <w:color w:val="000000"/>
                <w:szCs w:val="21"/>
              </w:rPr>
            </w:pPr>
          </w:p>
        </w:tc>
      </w:tr>
      <w:tr w:rsidR="00B06478">
        <w:trPr>
          <w:jc w:val="center"/>
        </w:trPr>
        <w:tc>
          <w:tcPr>
            <w:tcW w:w="1588" w:type="dxa"/>
            <w:vAlign w:val="center"/>
          </w:tcPr>
          <w:p w:rsidR="00B06478" w:rsidRDefault="00C93125">
            <w:pPr>
              <w:jc w:val="center"/>
            </w:pPr>
            <w:r>
              <w:rPr>
                <w:color w:val="000000"/>
                <w:szCs w:val="21"/>
              </w:rPr>
              <w:t>短期借款</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center"/>
            </w:pPr>
            <w:r>
              <w:rPr>
                <w:color w:val="000000"/>
                <w:szCs w:val="21"/>
              </w:rPr>
              <w:t>-</w:t>
            </w:r>
          </w:p>
        </w:tc>
        <w:tc>
          <w:tcPr>
            <w:tcW w:w="1301" w:type="dxa"/>
            <w:vAlign w:val="center"/>
          </w:tcPr>
          <w:p w:rsidR="00B06478" w:rsidRDefault="00C93125">
            <w:pPr>
              <w:jc w:val="right"/>
            </w:pPr>
            <w:r>
              <w:rPr>
                <w:color w:val="000000"/>
                <w:szCs w:val="21"/>
              </w:rPr>
              <w:t>-</w:t>
            </w:r>
          </w:p>
        </w:tc>
      </w:tr>
      <w:tr w:rsidR="00B06478">
        <w:trPr>
          <w:jc w:val="center"/>
        </w:trPr>
        <w:tc>
          <w:tcPr>
            <w:tcW w:w="1588" w:type="dxa"/>
            <w:vAlign w:val="center"/>
          </w:tcPr>
          <w:p w:rsidR="00B06478" w:rsidRDefault="00C93125">
            <w:pPr>
              <w:jc w:val="center"/>
            </w:pPr>
            <w:r>
              <w:rPr>
                <w:color w:val="000000"/>
                <w:szCs w:val="21"/>
              </w:rPr>
              <w:t>交易性金融负债</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center"/>
            </w:pPr>
            <w:r>
              <w:rPr>
                <w:color w:val="000000"/>
                <w:szCs w:val="21"/>
              </w:rPr>
              <w:t>-</w:t>
            </w:r>
          </w:p>
        </w:tc>
        <w:tc>
          <w:tcPr>
            <w:tcW w:w="1301" w:type="dxa"/>
            <w:vAlign w:val="center"/>
          </w:tcPr>
          <w:p w:rsidR="00B06478" w:rsidRDefault="00C93125">
            <w:pPr>
              <w:jc w:val="right"/>
            </w:pPr>
            <w:r>
              <w:rPr>
                <w:color w:val="000000"/>
                <w:szCs w:val="21"/>
              </w:rPr>
              <w:t>-</w:t>
            </w:r>
          </w:p>
        </w:tc>
      </w:tr>
      <w:tr w:rsidR="00B06478">
        <w:trPr>
          <w:jc w:val="center"/>
        </w:trPr>
        <w:tc>
          <w:tcPr>
            <w:tcW w:w="1588" w:type="dxa"/>
            <w:vAlign w:val="center"/>
          </w:tcPr>
          <w:p w:rsidR="00B06478" w:rsidRDefault="00C93125">
            <w:pPr>
              <w:jc w:val="center"/>
            </w:pPr>
            <w:r>
              <w:rPr>
                <w:color w:val="000000"/>
                <w:szCs w:val="21"/>
              </w:rPr>
              <w:t>衍生金融负债</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center"/>
            </w:pPr>
            <w:r>
              <w:rPr>
                <w:color w:val="000000"/>
                <w:szCs w:val="21"/>
              </w:rPr>
              <w:t>-</w:t>
            </w:r>
          </w:p>
        </w:tc>
        <w:tc>
          <w:tcPr>
            <w:tcW w:w="1301" w:type="dxa"/>
            <w:vAlign w:val="center"/>
          </w:tcPr>
          <w:p w:rsidR="00B06478" w:rsidRDefault="00C93125">
            <w:pPr>
              <w:jc w:val="right"/>
            </w:pPr>
            <w:r>
              <w:rPr>
                <w:color w:val="000000"/>
                <w:szCs w:val="21"/>
              </w:rPr>
              <w:t>-</w:t>
            </w:r>
          </w:p>
        </w:tc>
      </w:tr>
      <w:tr w:rsidR="00B06478">
        <w:trPr>
          <w:jc w:val="center"/>
        </w:trPr>
        <w:tc>
          <w:tcPr>
            <w:tcW w:w="1588" w:type="dxa"/>
            <w:vAlign w:val="center"/>
          </w:tcPr>
          <w:p w:rsidR="00B06478" w:rsidRDefault="00C93125">
            <w:pPr>
              <w:jc w:val="center"/>
            </w:pPr>
            <w:r>
              <w:rPr>
                <w:color w:val="000000"/>
                <w:szCs w:val="21"/>
              </w:rPr>
              <w:t>卖出回购金融资产款</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center"/>
            </w:pPr>
            <w:r>
              <w:rPr>
                <w:color w:val="000000"/>
                <w:szCs w:val="21"/>
              </w:rPr>
              <w:t>-</w:t>
            </w:r>
          </w:p>
        </w:tc>
        <w:tc>
          <w:tcPr>
            <w:tcW w:w="1301" w:type="dxa"/>
            <w:vAlign w:val="center"/>
          </w:tcPr>
          <w:p w:rsidR="00B06478" w:rsidRDefault="00C93125">
            <w:pPr>
              <w:jc w:val="right"/>
            </w:pPr>
            <w:r>
              <w:rPr>
                <w:color w:val="000000"/>
                <w:szCs w:val="21"/>
              </w:rPr>
              <w:t>-</w:t>
            </w:r>
          </w:p>
        </w:tc>
      </w:tr>
      <w:tr w:rsidR="00B06478">
        <w:trPr>
          <w:jc w:val="center"/>
        </w:trPr>
        <w:tc>
          <w:tcPr>
            <w:tcW w:w="1588" w:type="dxa"/>
            <w:vAlign w:val="center"/>
          </w:tcPr>
          <w:p w:rsidR="00B06478" w:rsidRDefault="00C93125">
            <w:pPr>
              <w:jc w:val="center"/>
            </w:pPr>
            <w:r>
              <w:rPr>
                <w:color w:val="000000"/>
                <w:szCs w:val="21"/>
              </w:rPr>
              <w:t>应付证券清算款</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center"/>
            </w:pPr>
            <w:r>
              <w:rPr>
                <w:color w:val="000000"/>
                <w:szCs w:val="21"/>
              </w:rPr>
              <w:t>-</w:t>
            </w:r>
          </w:p>
        </w:tc>
        <w:tc>
          <w:tcPr>
            <w:tcW w:w="1301" w:type="dxa"/>
            <w:vAlign w:val="center"/>
          </w:tcPr>
          <w:p w:rsidR="00B06478" w:rsidRDefault="00C93125">
            <w:pPr>
              <w:jc w:val="right"/>
            </w:pPr>
            <w:r>
              <w:rPr>
                <w:color w:val="000000"/>
                <w:szCs w:val="21"/>
              </w:rPr>
              <w:t>-</w:t>
            </w:r>
          </w:p>
        </w:tc>
      </w:tr>
      <w:tr w:rsidR="00B06478">
        <w:trPr>
          <w:jc w:val="center"/>
        </w:trPr>
        <w:tc>
          <w:tcPr>
            <w:tcW w:w="1588" w:type="dxa"/>
            <w:vAlign w:val="center"/>
          </w:tcPr>
          <w:p w:rsidR="00B06478" w:rsidRDefault="00C93125">
            <w:pPr>
              <w:jc w:val="center"/>
            </w:pPr>
            <w:r>
              <w:rPr>
                <w:color w:val="000000"/>
                <w:szCs w:val="21"/>
              </w:rPr>
              <w:t>应付赎回款</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center"/>
            </w:pPr>
            <w:r>
              <w:rPr>
                <w:color w:val="000000"/>
                <w:szCs w:val="21"/>
              </w:rPr>
              <w:t>3,708,779.51</w:t>
            </w:r>
          </w:p>
        </w:tc>
        <w:tc>
          <w:tcPr>
            <w:tcW w:w="1301" w:type="dxa"/>
            <w:vAlign w:val="center"/>
          </w:tcPr>
          <w:p w:rsidR="00B06478" w:rsidRDefault="00C93125">
            <w:pPr>
              <w:jc w:val="right"/>
            </w:pPr>
            <w:r>
              <w:rPr>
                <w:color w:val="000000"/>
                <w:szCs w:val="21"/>
              </w:rPr>
              <w:t>3,708,779.51</w:t>
            </w:r>
          </w:p>
        </w:tc>
      </w:tr>
      <w:tr w:rsidR="00B06478">
        <w:trPr>
          <w:jc w:val="center"/>
        </w:trPr>
        <w:tc>
          <w:tcPr>
            <w:tcW w:w="1588" w:type="dxa"/>
            <w:vAlign w:val="center"/>
          </w:tcPr>
          <w:p w:rsidR="00B06478" w:rsidRDefault="00C93125">
            <w:pPr>
              <w:jc w:val="center"/>
            </w:pPr>
            <w:r>
              <w:rPr>
                <w:color w:val="000000"/>
                <w:szCs w:val="21"/>
              </w:rPr>
              <w:t>应付管理人报酬</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center"/>
            </w:pPr>
            <w:r>
              <w:rPr>
                <w:color w:val="000000"/>
                <w:szCs w:val="21"/>
              </w:rPr>
              <w:t>583,996.11</w:t>
            </w:r>
          </w:p>
        </w:tc>
        <w:tc>
          <w:tcPr>
            <w:tcW w:w="1301" w:type="dxa"/>
            <w:vAlign w:val="center"/>
          </w:tcPr>
          <w:p w:rsidR="00B06478" w:rsidRDefault="00C93125">
            <w:pPr>
              <w:jc w:val="right"/>
            </w:pPr>
            <w:r>
              <w:rPr>
                <w:color w:val="000000"/>
                <w:szCs w:val="21"/>
              </w:rPr>
              <w:t>583,996.11</w:t>
            </w:r>
          </w:p>
        </w:tc>
      </w:tr>
      <w:tr w:rsidR="00B06478">
        <w:trPr>
          <w:jc w:val="center"/>
        </w:trPr>
        <w:tc>
          <w:tcPr>
            <w:tcW w:w="1588" w:type="dxa"/>
            <w:vAlign w:val="center"/>
          </w:tcPr>
          <w:p w:rsidR="00B06478" w:rsidRDefault="00C93125">
            <w:pPr>
              <w:jc w:val="center"/>
            </w:pPr>
            <w:r>
              <w:rPr>
                <w:color w:val="000000"/>
                <w:szCs w:val="21"/>
              </w:rPr>
              <w:t>应付托管费</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center"/>
            </w:pPr>
            <w:r>
              <w:rPr>
                <w:color w:val="000000"/>
                <w:szCs w:val="21"/>
              </w:rPr>
              <w:t>128,479.15</w:t>
            </w:r>
          </w:p>
        </w:tc>
        <w:tc>
          <w:tcPr>
            <w:tcW w:w="1301" w:type="dxa"/>
            <w:vAlign w:val="center"/>
          </w:tcPr>
          <w:p w:rsidR="00B06478" w:rsidRDefault="00C93125">
            <w:pPr>
              <w:jc w:val="right"/>
            </w:pPr>
            <w:r>
              <w:rPr>
                <w:color w:val="000000"/>
                <w:szCs w:val="21"/>
              </w:rPr>
              <w:t>128,479.15</w:t>
            </w:r>
          </w:p>
        </w:tc>
      </w:tr>
      <w:tr w:rsidR="00B06478">
        <w:trPr>
          <w:jc w:val="center"/>
        </w:trPr>
        <w:tc>
          <w:tcPr>
            <w:tcW w:w="1588" w:type="dxa"/>
            <w:vAlign w:val="center"/>
          </w:tcPr>
          <w:p w:rsidR="00B06478" w:rsidRDefault="00C93125">
            <w:pPr>
              <w:jc w:val="center"/>
            </w:pPr>
            <w:r>
              <w:rPr>
                <w:color w:val="000000"/>
                <w:szCs w:val="21"/>
              </w:rPr>
              <w:t>应付销售服务费</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center"/>
            </w:pPr>
            <w:r>
              <w:rPr>
                <w:color w:val="000000"/>
                <w:szCs w:val="21"/>
              </w:rPr>
              <w:t>-</w:t>
            </w:r>
          </w:p>
        </w:tc>
        <w:tc>
          <w:tcPr>
            <w:tcW w:w="1301" w:type="dxa"/>
            <w:vAlign w:val="center"/>
          </w:tcPr>
          <w:p w:rsidR="00B06478" w:rsidRDefault="00C93125">
            <w:pPr>
              <w:jc w:val="right"/>
            </w:pPr>
            <w:r>
              <w:rPr>
                <w:color w:val="000000"/>
                <w:szCs w:val="21"/>
              </w:rPr>
              <w:t>-</w:t>
            </w:r>
          </w:p>
        </w:tc>
      </w:tr>
      <w:tr w:rsidR="00B06478">
        <w:trPr>
          <w:jc w:val="center"/>
        </w:trPr>
        <w:tc>
          <w:tcPr>
            <w:tcW w:w="1588" w:type="dxa"/>
            <w:vAlign w:val="center"/>
          </w:tcPr>
          <w:p w:rsidR="00B06478" w:rsidRDefault="00C93125">
            <w:pPr>
              <w:jc w:val="center"/>
            </w:pPr>
            <w:r>
              <w:rPr>
                <w:color w:val="000000"/>
                <w:szCs w:val="21"/>
              </w:rPr>
              <w:t>应付交易费用</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center"/>
            </w:pPr>
            <w:r>
              <w:rPr>
                <w:color w:val="000000"/>
                <w:szCs w:val="21"/>
              </w:rPr>
              <w:t>277,582.85</w:t>
            </w:r>
          </w:p>
        </w:tc>
        <w:tc>
          <w:tcPr>
            <w:tcW w:w="1301" w:type="dxa"/>
            <w:vAlign w:val="center"/>
          </w:tcPr>
          <w:p w:rsidR="00B06478" w:rsidRDefault="00C93125">
            <w:pPr>
              <w:jc w:val="right"/>
            </w:pPr>
            <w:r>
              <w:rPr>
                <w:color w:val="000000"/>
                <w:szCs w:val="21"/>
              </w:rPr>
              <w:t>277,582.85</w:t>
            </w:r>
          </w:p>
        </w:tc>
      </w:tr>
      <w:tr w:rsidR="00B06478">
        <w:trPr>
          <w:jc w:val="center"/>
        </w:trPr>
        <w:tc>
          <w:tcPr>
            <w:tcW w:w="1588" w:type="dxa"/>
            <w:vAlign w:val="center"/>
          </w:tcPr>
          <w:p w:rsidR="00B06478" w:rsidRDefault="00C93125">
            <w:pPr>
              <w:jc w:val="center"/>
            </w:pPr>
            <w:r>
              <w:rPr>
                <w:color w:val="000000"/>
                <w:szCs w:val="21"/>
              </w:rPr>
              <w:t>应交税费</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center"/>
            </w:pPr>
            <w:r>
              <w:rPr>
                <w:color w:val="000000"/>
                <w:szCs w:val="21"/>
              </w:rPr>
              <w:t>-</w:t>
            </w:r>
          </w:p>
        </w:tc>
        <w:tc>
          <w:tcPr>
            <w:tcW w:w="1301" w:type="dxa"/>
            <w:vAlign w:val="center"/>
          </w:tcPr>
          <w:p w:rsidR="00B06478" w:rsidRDefault="00C93125">
            <w:pPr>
              <w:jc w:val="right"/>
            </w:pPr>
            <w:r>
              <w:rPr>
                <w:color w:val="000000"/>
                <w:szCs w:val="21"/>
              </w:rPr>
              <w:t>-</w:t>
            </w:r>
          </w:p>
        </w:tc>
      </w:tr>
      <w:tr w:rsidR="00B06478">
        <w:trPr>
          <w:jc w:val="center"/>
        </w:trPr>
        <w:tc>
          <w:tcPr>
            <w:tcW w:w="1588" w:type="dxa"/>
            <w:vAlign w:val="center"/>
          </w:tcPr>
          <w:p w:rsidR="00B06478" w:rsidRDefault="00C93125">
            <w:pPr>
              <w:jc w:val="center"/>
            </w:pPr>
            <w:r>
              <w:rPr>
                <w:color w:val="000000"/>
                <w:szCs w:val="21"/>
              </w:rPr>
              <w:t>应付利息</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center"/>
            </w:pPr>
            <w:r>
              <w:rPr>
                <w:color w:val="000000"/>
                <w:szCs w:val="21"/>
              </w:rPr>
              <w:t>-</w:t>
            </w:r>
          </w:p>
        </w:tc>
        <w:tc>
          <w:tcPr>
            <w:tcW w:w="1301" w:type="dxa"/>
            <w:vAlign w:val="center"/>
          </w:tcPr>
          <w:p w:rsidR="00B06478" w:rsidRDefault="00C93125">
            <w:pPr>
              <w:jc w:val="right"/>
            </w:pPr>
            <w:r>
              <w:rPr>
                <w:color w:val="000000"/>
                <w:szCs w:val="21"/>
              </w:rPr>
              <w:t>-</w:t>
            </w:r>
          </w:p>
        </w:tc>
      </w:tr>
      <w:tr w:rsidR="00B06478">
        <w:trPr>
          <w:jc w:val="center"/>
        </w:trPr>
        <w:tc>
          <w:tcPr>
            <w:tcW w:w="1588" w:type="dxa"/>
            <w:vAlign w:val="center"/>
          </w:tcPr>
          <w:p w:rsidR="00B06478" w:rsidRDefault="00C93125">
            <w:pPr>
              <w:jc w:val="center"/>
            </w:pPr>
            <w:r>
              <w:rPr>
                <w:color w:val="000000"/>
                <w:szCs w:val="21"/>
              </w:rPr>
              <w:t>应付利润</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center"/>
            </w:pPr>
            <w:r>
              <w:rPr>
                <w:color w:val="000000"/>
                <w:szCs w:val="21"/>
              </w:rPr>
              <w:t>-</w:t>
            </w:r>
          </w:p>
        </w:tc>
        <w:tc>
          <w:tcPr>
            <w:tcW w:w="1301" w:type="dxa"/>
            <w:vAlign w:val="center"/>
          </w:tcPr>
          <w:p w:rsidR="00B06478" w:rsidRDefault="00C93125">
            <w:pPr>
              <w:jc w:val="right"/>
            </w:pPr>
            <w:r>
              <w:rPr>
                <w:color w:val="000000"/>
                <w:szCs w:val="21"/>
              </w:rPr>
              <w:t>-</w:t>
            </w:r>
          </w:p>
        </w:tc>
      </w:tr>
      <w:tr w:rsidR="00B06478">
        <w:trPr>
          <w:jc w:val="center"/>
        </w:trPr>
        <w:tc>
          <w:tcPr>
            <w:tcW w:w="1588" w:type="dxa"/>
            <w:vAlign w:val="center"/>
          </w:tcPr>
          <w:p w:rsidR="00B06478" w:rsidRDefault="00C93125">
            <w:pPr>
              <w:jc w:val="center"/>
            </w:pPr>
            <w:r>
              <w:rPr>
                <w:color w:val="000000"/>
                <w:szCs w:val="21"/>
              </w:rPr>
              <w:t>递延所得税负债</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center"/>
            </w:pPr>
            <w:r>
              <w:rPr>
                <w:color w:val="000000"/>
                <w:szCs w:val="21"/>
              </w:rPr>
              <w:t>-</w:t>
            </w:r>
          </w:p>
        </w:tc>
        <w:tc>
          <w:tcPr>
            <w:tcW w:w="1301" w:type="dxa"/>
            <w:vAlign w:val="center"/>
          </w:tcPr>
          <w:p w:rsidR="00B06478" w:rsidRDefault="00C93125">
            <w:pPr>
              <w:jc w:val="right"/>
            </w:pPr>
            <w:r>
              <w:rPr>
                <w:color w:val="000000"/>
                <w:szCs w:val="21"/>
              </w:rPr>
              <w:t>-</w:t>
            </w:r>
          </w:p>
        </w:tc>
      </w:tr>
      <w:tr w:rsidR="00B06478">
        <w:trPr>
          <w:jc w:val="center"/>
        </w:trPr>
        <w:tc>
          <w:tcPr>
            <w:tcW w:w="1588" w:type="dxa"/>
            <w:vAlign w:val="center"/>
          </w:tcPr>
          <w:p w:rsidR="00B06478" w:rsidRDefault="00C93125">
            <w:pPr>
              <w:jc w:val="center"/>
            </w:pPr>
            <w:r>
              <w:rPr>
                <w:color w:val="000000"/>
                <w:szCs w:val="21"/>
              </w:rPr>
              <w:t>其他负债</w:t>
            </w:r>
          </w:p>
        </w:tc>
        <w:tc>
          <w:tcPr>
            <w:tcW w:w="1701" w:type="dxa"/>
            <w:vAlign w:val="center"/>
          </w:tcPr>
          <w:p w:rsidR="00B06478" w:rsidRDefault="00C93125">
            <w:pPr>
              <w:jc w:val="right"/>
            </w:pPr>
            <w:r>
              <w:rPr>
                <w:color w:val="000000"/>
                <w:szCs w:val="21"/>
              </w:rPr>
              <w:t>-</w:t>
            </w:r>
          </w:p>
        </w:tc>
        <w:tc>
          <w:tcPr>
            <w:tcW w:w="1701" w:type="dxa"/>
            <w:vAlign w:val="center"/>
          </w:tcPr>
          <w:p w:rsidR="00B06478" w:rsidRDefault="00C93125">
            <w:pPr>
              <w:jc w:val="right"/>
            </w:pPr>
            <w:r>
              <w:rPr>
                <w:color w:val="000000"/>
                <w:szCs w:val="21"/>
              </w:rPr>
              <w:t>-</w:t>
            </w:r>
          </w:p>
        </w:tc>
        <w:tc>
          <w:tcPr>
            <w:tcW w:w="1559" w:type="dxa"/>
            <w:vAlign w:val="center"/>
          </w:tcPr>
          <w:p w:rsidR="00B06478" w:rsidRDefault="00C93125">
            <w:pPr>
              <w:jc w:val="right"/>
            </w:pPr>
            <w:r>
              <w:rPr>
                <w:color w:val="000000"/>
                <w:szCs w:val="21"/>
              </w:rPr>
              <w:t>-</w:t>
            </w:r>
          </w:p>
        </w:tc>
        <w:tc>
          <w:tcPr>
            <w:tcW w:w="1559" w:type="dxa"/>
            <w:vAlign w:val="center"/>
          </w:tcPr>
          <w:p w:rsidR="00B06478" w:rsidRDefault="00C93125">
            <w:pPr>
              <w:jc w:val="center"/>
            </w:pPr>
            <w:r>
              <w:rPr>
                <w:color w:val="000000"/>
                <w:szCs w:val="21"/>
              </w:rPr>
              <w:t>323,667.87</w:t>
            </w:r>
          </w:p>
        </w:tc>
        <w:tc>
          <w:tcPr>
            <w:tcW w:w="1301" w:type="dxa"/>
            <w:vAlign w:val="center"/>
          </w:tcPr>
          <w:p w:rsidR="00B06478" w:rsidRDefault="00C93125">
            <w:pPr>
              <w:jc w:val="right"/>
            </w:pPr>
            <w:r>
              <w:rPr>
                <w:color w:val="000000"/>
                <w:szCs w:val="21"/>
              </w:rPr>
              <w:t>323,667.87</w:t>
            </w:r>
          </w:p>
        </w:tc>
      </w:tr>
      <w:tr w:rsidR="005B3AFE" w:rsidRPr="00FB790A" w:rsidTr="00920B0D">
        <w:trPr>
          <w:trHeight w:val="278"/>
          <w:jc w:val="center"/>
        </w:trPr>
        <w:tc>
          <w:tcPr>
            <w:tcW w:w="1588" w:type="dxa"/>
          </w:tcPr>
          <w:p w:rsidR="005B3AFE" w:rsidRPr="00FB790A" w:rsidRDefault="005B3AFE" w:rsidP="00920B0D">
            <w:pPr>
              <w:spacing w:line="360" w:lineRule="auto"/>
              <w:rPr>
                <w:color w:val="000000"/>
                <w:szCs w:val="21"/>
              </w:rPr>
            </w:pPr>
            <w:r w:rsidRPr="00FB790A">
              <w:rPr>
                <w:color w:val="000000"/>
                <w:szCs w:val="21"/>
              </w:rPr>
              <w:t>负债总计</w:t>
            </w:r>
          </w:p>
        </w:tc>
        <w:tc>
          <w:tcPr>
            <w:tcW w:w="1701" w:type="dxa"/>
          </w:tcPr>
          <w:p w:rsidR="005B3AFE" w:rsidRPr="00FB790A" w:rsidRDefault="005B3AFE" w:rsidP="00920B0D">
            <w:pPr>
              <w:spacing w:line="360" w:lineRule="auto"/>
              <w:jc w:val="right"/>
              <w:rPr>
                <w:szCs w:val="21"/>
              </w:rPr>
            </w:pPr>
            <w:r w:rsidRPr="00FB790A">
              <w:rPr>
                <w:szCs w:val="21"/>
              </w:rPr>
              <w:t>-</w:t>
            </w:r>
          </w:p>
        </w:tc>
        <w:tc>
          <w:tcPr>
            <w:tcW w:w="1701" w:type="dxa"/>
          </w:tcPr>
          <w:p w:rsidR="005B3AFE" w:rsidRPr="00FB790A" w:rsidRDefault="005B3AFE" w:rsidP="00920B0D">
            <w:pPr>
              <w:spacing w:line="360" w:lineRule="auto"/>
              <w:jc w:val="right"/>
              <w:rPr>
                <w:szCs w:val="21"/>
              </w:rPr>
            </w:pPr>
            <w:r w:rsidRPr="00FB790A">
              <w:rPr>
                <w:szCs w:val="21"/>
              </w:rPr>
              <w:t>-</w:t>
            </w:r>
          </w:p>
        </w:tc>
        <w:tc>
          <w:tcPr>
            <w:tcW w:w="1559" w:type="dxa"/>
          </w:tcPr>
          <w:p w:rsidR="005B3AFE" w:rsidRPr="00FB790A" w:rsidRDefault="005B3AFE" w:rsidP="00920B0D">
            <w:pPr>
              <w:spacing w:line="360" w:lineRule="auto"/>
              <w:jc w:val="right"/>
              <w:rPr>
                <w:szCs w:val="21"/>
              </w:rPr>
            </w:pPr>
            <w:r w:rsidRPr="00FB790A">
              <w:rPr>
                <w:szCs w:val="21"/>
              </w:rPr>
              <w:t>-</w:t>
            </w:r>
          </w:p>
        </w:tc>
        <w:tc>
          <w:tcPr>
            <w:tcW w:w="1559" w:type="dxa"/>
          </w:tcPr>
          <w:p w:rsidR="005B3AFE" w:rsidRPr="00FB790A" w:rsidRDefault="005B3AFE" w:rsidP="00920B0D">
            <w:pPr>
              <w:spacing w:line="360" w:lineRule="auto"/>
              <w:jc w:val="right"/>
              <w:rPr>
                <w:szCs w:val="21"/>
              </w:rPr>
            </w:pPr>
            <w:r w:rsidRPr="00FB790A">
              <w:rPr>
                <w:szCs w:val="21"/>
              </w:rPr>
              <w:t>5,022,505.49</w:t>
            </w:r>
          </w:p>
        </w:tc>
        <w:tc>
          <w:tcPr>
            <w:tcW w:w="1301" w:type="dxa"/>
          </w:tcPr>
          <w:p w:rsidR="005B3AFE" w:rsidRPr="00FB790A" w:rsidRDefault="005B3AFE" w:rsidP="00920B0D">
            <w:pPr>
              <w:spacing w:line="360" w:lineRule="auto"/>
              <w:jc w:val="right"/>
              <w:rPr>
                <w:szCs w:val="21"/>
              </w:rPr>
            </w:pPr>
            <w:r w:rsidRPr="00FB790A">
              <w:rPr>
                <w:szCs w:val="21"/>
              </w:rPr>
              <w:t>5,022,505.49</w:t>
            </w:r>
          </w:p>
        </w:tc>
      </w:tr>
      <w:tr w:rsidR="005B3AFE" w:rsidRPr="00FB790A" w:rsidTr="00920B0D">
        <w:trPr>
          <w:trHeight w:val="278"/>
          <w:jc w:val="center"/>
        </w:trPr>
        <w:tc>
          <w:tcPr>
            <w:tcW w:w="1588" w:type="dxa"/>
          </w:tcPr>
          <w:p w:rsidR="005B3AFE" w:rsidRPr="00FB790A" w:rsidRDefault="005B3AFE" w:rsidP="00920B0D">
            <w:pPr>
              <w:spacing w:line="360" w:lineRule="auto"/>
              <w:rPr>
                <w:color w:val="000000"/>
                <w:szCs w:val="21"/>
              </w:rPr>
            </w:pPr>
            <w:r w:rsidRPr="00FB790A">
              <w:rPr>
                <w:color w:val="000000"/>
                <w:szCs w:val="21"/>
              </w:rPr>
              <w:t>利率敏感度缺口</w:t>
            </w:r>
          </w:p>
        </w:tc>
        <w:tc>
          <w:tcPr>
            <w:tcW w:w="1701" w:type="dxa"/>
          </w:tcPr>
          <w:p w:rsidR="005B3AFE" w:rsidRPr="00FB790A" w:rsidRDefault="005B3AFE" w:rsidP="00920B0D">
            <w:pPr>
              <w:spacing w:line="360" w:lineRule="auto"/>
              <w:jc w:val="right"/>
              <w:rPr>
                <w:szCs w:val="21"/>
              </w:rPr>
            </w:pPr>
            <w:r w:rsidRPr="00FB790A">
              <w:rPr>
                <w:szCs w:val="21"/>
              </w:rPr>
              <w:t>40,659,314.43</w:t>
            </w:r>
          </w:p>
        </w:tc>
        <w:tc>
          <w:tcPr>
            <w:tcW w:w="1701" w:type="dxa"/>
            <w:vAlign w:val="center"/>
          </w:tcPr>
          <w:p w:rsidR="005B3AFE" w:rsidRPr="00FB790A" w:rsidRDefault="005B3AFE" w:rsidP="00920B0D">
            <w:pPr>
              <w:spacing w:line="360" w:lineRule="auto"/>
              <w:jc w:val="right"/>
              <w:rPr>
                <w:szCs w:val="21"/>
              </w:rPr>
            </w:pPr>
            <w:r w:rsidRPr="00FB790A">
              <w:rPr>
                <w:szCs w:val="21"/>
              </w:rPr>
              <w:t>-</w:t>
            </w:r>
          </w:p>
        </w:tc>
        <w:tc>
          <w:tcPr>
            <w:tcW w:w="1559" w:type="dxa"/>
            <w:vAlign w:val="center"/>
          </w:tcPr>
          <w:p w:rsidR="005B3AFE" w:rsidRPr="00FB790A" w:rsidRDefault="005B3AFE" w:rsidP="00920B0D">
            <w:pPr>
              <w:spacing w:line="360" w:lineRule="auto"/>
              <w:jc w:val="right"/>
              <w:rPr>
                <w:szCs w:val="21"/>
              </w:rPr>
            </w:pPr>
            <w:r w:rsidRPr="00FB790A">
              <w:rPr>
                <w:szCs w:val="21"/>
              </w:rPr>
              <w:t>-</w:t>
            </w:r>
          </w:p>
        </w:tc>
        <w:tc>
          <w:tcPr>
            <w:tcW w:w="1559" w:type="dxa"/>
            <w:vAlign w:val="center"/>
          </w:tcPr>
          <w:p w:rsidR="005B3AFE" w:rsidRPr="00FB790A" w:rsidRDefault="005B3AFE" w:rsidP="00920B0D">
            <w:pPr>
              <w:spacing w:line="360" w:lineRule="auto"/>
              <w:jc w:val="right"/>
              <w:rPr>
                <w:szCs w:val="21"/>
              </w:rPr>
            </w:pPr>
            <w:r w:rsidRPr="00FB790A">
              <w:rPr>
                <w:szCs w:val="21"/>
              </w:rPr>
              <w:t>634,554,034.16</w:t>
            </w:r>
          </w:p>
        </w:tc>
        <w:tc>
          <w:tcPr>
            <w:tcW w:w="1301" w:type="dxa"/>
            <w:vAlign w:val="center"/>
          </w:tcPr>
          <w:p w:rsidR="005B3AFE" w:rsidRPr="00FB790A" w:rsidRDefault="005B3AFE" w:rsidP="00920B0D">
            <w:pPr>
              <w:spacing w:line="360" w:lineRule="auto"/>
              <w:jc w:val="right"/>
              <w:rPr>
                <w:szCs w:val="21"/>
              </w:rPr>
            </w:pPr>
            <w:r w:rsidRPr="00FB790A">
              <w:rPr>
                <w:szCs w:val="21"/>
              </w:rPr>
              <w:t>675,213,348.59</w:t>
            </w:r>
          </w:p>
        </w:tc>
      </w:tr>
    </w:tbl>
    <w:p w:rsidR="001A59F9" w:rsidRPr="00FB790A" w:rsidRDefault="005B3AFE" w:rsidP="00FB790A">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注：各期限分类的标准为按金融资产或金融负债的重新定价日或到期日孰早者进行分类。</w:t>
      </w:r>
    </w:p>
    <w:p w:rsidR="00AD6F7B" w:rsidRDefault="001A59F9" w:rsidP="00310E2A">
      <w:pPr>
        <w:spacing w:beforeLines="100" w:before="312" w:line="360" w:lineRule="auto"/>
        <w:rPr>
          <w:rFonts w:eastAsiaTheme="minorEastAsia"/>
          <w:b/>
          <w:bCs/>
          <w:color w:val="000000" w:themeColor="text1"/>
          <w:szCs w:val="21"/>
        </w:rPr>
      </w:pPr>
      <w:r w:rsidRPr="00A80EEF">
        <w:rPr>
          <w:rFonts w:asciiTheme="minorEastAsia" w:eastAsiaTheme="minorEastAsia" w:hAnsiTheme="minorEastAsia"/>
          <w:b/>
          <w:bCs/>
          <w:color w:val="000000"/>
          <w:kern w:val="0"/>
          <w:szCs w:val="21"/>
        </w:rPr>
        <w:t>7.4.13.4.1.2</w:t>
      </w:r>
      <w:r w:rsidRPr="00A80EEF">
        <w:rPr>
          <w:rFonts w:asciiTheme="minorEastAsia" w:eastAsiaTheme="minorEastAsia" w:hAnsiTheme="minorEastAsia" w:hint="eastAsia"/>
          <w:b/>
          <w:bCs/>
          <w:color w:val="000000"/>
          <w:szCs w:val="21"/>
        </w:rPr>
        <w:t>利率风险的敏感性分析</w:t>
      </w:r>
    </w:p>
    <w:p w:rsidR="001A59F9" w:rsidRPr="00FB790A" w:rsidRDefault="00AD6F7B" w:rsidP="00AD6F7B">
      <w:pPr>
        <w:spacing w:line="360" w:lineRule="auto"/>
        <w:ind w:firstLineChars="200" w:firstLine="420"/>
        <w:rPr>
          <w:rFonts w:eastAsiaTheme="minorEastAsia"/>
          <w:kern w:val="0"/>
          <w:szCs w:val="21"/>
        </w:rPr>
      </w:pPr>
      <w:r>
        <w:rPr>
          <w:rFonts w:eastAsiaTheme="minorEastAsia"/>
          <w:color w:val="000000" w:themeColor="text1"/>
          <w:kern w:val="0"/>
          <w:szCs w:val="21"/>
        </w:rPr>
        <w:t>本期末本基金未持有交易性债券投资</w:t>
      </w:r>
      <w:r>
        <w:rPr>
          <w:rFonts w:eastAsiaTheme="minorEastAsia"/>
          <w:color w:val="000000" w:themeColor="text1"/>
          <w:kern w:val="0"/>
          <w:szCs w:val="21"/>
        </w:rPr>
        <w:t>(</w:t>
      </w:r>
      <w:r>
        <w:rPr>
          <w:rFonts w:eastAsiaTheme="minorEastAsia"/>
          <w:color w:val="000000" w:themeColor="text1"/>
          <w:kern w:val="0"/>
          <w:szCs w:val="21"/>
        </w:rPr>
        <w:t>不包括可转债），因此市场利率的变动对于本基金资产净值无重大影响。</w:t>
      </w:r>
    </w:p>
    <w:p w:rsidR="00695199" w:rsidRPr="00A80EEF" w:rsidRDefault="00695199" w:rsidP="009E51B3">
      <w:pPr>
        <w:spacing w:line="360" w:lineRule="auto"/>
        <w:rPr>
          <w:rFonts w:ascii="宋体"/>
          <w:b/>
          <w:bCs/>
          <w:color w:val="000000"/>
          <w:szCs w:val="21"/>
        </w:rPr>
      </w:pPr>
      <w:r w:rsidRPr="00A80EEF">
        <w:rPr>
          <w:rFonts w:ascii="宋体" w:hAnsi="宋体"/>
          <w:b/>
          <w:bCs/>
          <w:color w:val="000000"/>
          <w:kern w:val="0"/>
          <w:szCs w:val="21"/>
        </w:rPr>
        <w:t>7.4.13.4.2</w:t>
      </w:r>
      <w:r w:rsidRPr="00A80EEF">
        <w:rPr>
          <w:rFonts w:ascii="宋体" w:hAnsi="宋体" w:hint="eastAsia"/>
          <w:b/>
          <w:bCs/>
          <w:color w:val="000000"/>
          <w:szCs w:val="21"/>
        </w:rPr>
        <w:t>外汇风险</w:t>
      </w:r>
    </w:p>
    <w:p w:rsidR="00695199" w:rsidRPr="00FB790A" w:rsidRDefault="00695199" w:rsidP="009E51B3">
      <w:pPr>
        <w:widowControl/>
        <w:spacing w:line="360" w:lineRule="auto"/>
        <w:ind w:firstLineChars="200" w:firstLine="420"/>
        <w:rPr>
          <w:rFonts w:eastAsiaTheme="minorEastAsia"/>
          <w:kern w:val="0"/>
          <w:szCs w:val="21"/>
        </w:rPr>
      </w:pPr>
      <w:r w:rsidRPr="00FB790A">
        <w:rPr>
          <w:rFonts w:eastAsiaTheme="minorEastAsia"/>
          <w:kern w:val="0"/>
          <w:szCs w:val="21"/>
        </w:rPr>
        <w:t>本基金的所有资产及负债以人民币计价，因此无外汇风险。</w:t>
      </w:r>
    </w:p>
    <w:p w:rsidR="001A59F9" w:rsidRPr="00A80EEF" w:rsidRDefault="001A59F9" w:rsidP="00265484">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bCs/>
          <w:color w:val="000000"/>
          <w:kern w:val="0"/>
          <w:szCs w:val="21"/>
        </w:rPr>
        <w:t>7.4.13.4.3</w:t>
      </w:r>
      <w:r w:rsidRPr="00A80EEF">
        <w:rPr>
          <w:rFonts w:asciiTheme="minorEastAsia" w:eastAsiaTheme="minorEastAsia" w:hAnsiTheme="minorEastAsia" w:hint="eastAsia"/>
          <w:b/>
          <w:bCs/>
          <w:color w:val="000000"/>
          <w:szCs w:val="21"/>
        </w:rPr>
        <w:t>其他价格风险</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FB790A" w:rsidRDefault="001A59F9" w:rsidP="00FB790A">
      <w:pPr>
        <w:widowControl/>
        <w:spacing w:line="360" w:lineRule="auto"/>
        <w:ind w:firstLineChars="200" w:firstLine="420"/>
        <w:rPr>
          <w:rFonts w:eastAsiaTheme="minorEastAsia"/>
          <w:kern w:val="0"/>
          <w:szCs w:val="21"/>
        </w:rPr>
      </w:pPr>
      <w:r w:rsidRPr="00FB790A">
        <w:rPr>
          <w:rFonts w:eastAsiaTheme="minorEastAsia"/>
          <w:kern w:val="0"/>
          <w:szCs w:val="21"/>
        </w:rPr>
        <w:t>本基金的基金管理人采用</w:t>
      </w:r>
      <w:r w:rsidRPr="00FB790A">
        <w:rPr>
          <w:rFonts w:eastAsiaTheme="minorEastAsia"/>
          <w:kern w:val="0"/>
          <w:szCs w:val="21"/>
        </w:rPr>
        <w:t>Barra</w:t>
      </w:r>
      <w:r w:rsidRPr="00FB790A">
        <w:rPr>
          <w:rFonts w:eastAsiaTheme="minorEastAsia"/>
          <w:kern w:val="0"/>
          <w:szCs w:val="21"/>
        </w:rPr>
        <w:t>风险管理系统，通过标准差、跟踪误差、</w:t>
      </w:r>
      <w:r w:rsidRPr="00FB790A">
        <w:rPr>
          <w:rFonts w:eastAsiaTheme="minorEastAsia"/>
          <w:kern w:val="0"/>
          <w:szCs w:val="21"/>
        </w:rPr>
        <w:t>beta</w:t>
      </w:r>
      <w:r w:rsidRPr="00FB790A">
        <w:rPr>
          <w:rFonts w:eastAsiaTheme="minorEastAsia"/>
          <w:kern w:val="0"/>
          <w:szCs w:val="21"/>
        </w:rPr>
        <w:t>值、</w:t>
      </w:r>
      <w:r w:rsidRPr="00FB790A">
        <w:rPr>
          <w:rFonts w:eastAsiaTheme="minorEastAsia"/>
          <w:kern w:val="0"/>
          <w:szCs w:val="21"/>
        </w:rPr>
        <w:t>VAR</w:t>
      </w:r>
      <w:r w:rsidRPr="00FB790A">
        <w:rPr>
          <w:rFonts w:eastAsiaTheme="minorEastAsia"/>
          <w:kern w:val="0"/>
          <w:szCs w:val="21"/>
        </w:rPr>
        <w:t>等指标，监控投资组合面临的市场价格波动风险。</w:t>
      </w:r>
    </w:p>
    <w:p w:rsidR="001A59F9" w:rsidRPr="00FB790A" w:rsidRDefault="001A59F9" w:rsidP="00265484">
      <w:pPr>
        <w:spacing w:line="360" w:lineRule="auto"/>
        <w:rPr>
          <w:rFonts w:eastAsiaTheme="minorEastAsia"/>
          <w:b/>
          <w:bCs/>
          <w:color w:val="000000"/>
          <w:szCs w:val="21"/>
        </w:rPr>
      </w:pPr>
      <w:r w:rsidRPr="00FB790A">
        <w:rPr>
          <w:rFonts w:eastAsiaTheme="minorEastAsia"/>
          <w:b/>
          <w:bCs/>
          <w:color w:val="000000"/>
          <w:kern w:val="0"/>
          <w:szCs w:val="21"/>
        </w:rPr>
        <w:t>7.4.13.4.3.1</w:t>
      </w:r>
      <w:r w:rsidRPr="00FB790A">
        <w:rPr>
          <w:rFonts w:eastAsiaTheme="minorEastAsia"/>
          <w:b/>
          <w:bCs/>
          <w:color w:val="000000"/>
          <w:szCs w:val="21"/>
        </w:rPr>
        <w:t>其他价格风险敞口</w:t>
      </w:r>
    </w:p>
    <w:p w:rsidR="00C00070" w:rsidRPr="00FB790A" w:rsidRDefault="00C00070" w:rsidP="00C00070">
      <w:pPr>
        <w:spacing w:line="360" w:lineRule="auto"/>
        <w:jc w:val="right"/>
        <w:rPr>
          <w:rFonts w:eastAsiaTheme="minorEastAsia"/>
          <w:b/>
          <w:bCs/>
          <w:color w:val="000000"/>
          <w:szCs w:val="21"/>
        </w:rPr>
      </w:pPr>
      <w:r w:rsidRPr="00FB790A">
        <w:rPr>
          <w:rFonts w:eastAsiaTheme="minorEastAsia"/>
          <w:color w:val="000000"/>
          <w:szCs w:val="21"/>
        </w:rPr>
        <w:t>金额单位</w:t>
      </w:r>
      <w:r w:rsidRPr="00FB790A">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FB790A" w:rsidTr="00C915A6">
        <w:tc>
          <w:tcPr>
            <w:tcW w:w="3119" w:type="dxa"/>
            <w:vMerge w:val="restart"/>
            <w:vAlign w:val="center"/>
          </w:tcPr>
          <w:p w:rsidR="005F5256" w:rsidRPr="00FB790A" w:rsidRDefault="005F5256" w:rsidP="00C915A6">
            <w:pPr>
              <w:spacing w:line="360" w:lineRule="auto"/>
              <w:jc w:val="center"/>
              <w:rPr>
                <w:color w:val="000000"/>
                <w:szCs w:val="21"/>
              </w:rPr>
            </w:pPr>
            <w:r w:rsidRPr="00FB790A">
              <w:rPr>
                <w:color w:val="000000"/>
                <w:szCs w:val="21"/>
              </w:rPr>
              <w:t>项目</w:t>
            </w:r>
          </w:p>
        </w:tc>
        <w:tc>
          <w:tcPr>
            <w:tcW w:w="2940" w:type="dxa"/>
            <w:gridSpan w:val="2"/>
            <w:vAlign w:val="center"/>
          </w:tcPr>
          <w:p w:rsidR="005F5256" w:rsidRPr="00FB790A" w:rsidRDefault="005F5256" w:rsidP="00C915A6">
            <w:pPr>
              <w:spacing w:line="360" w:lineRule="auto"/>
              <w:jc w:val="center"/>
              <w:rPr>
                <w:color w:val="000000"/>
                <w:szCs w:val="21"/>
              </w:rPr>
            </w:pPr>
            <w:r w:rsidRPr="00FB790A">
              <w:rPr>
                <w:color w:val="000000"/>
                <w:szCs w:val="21"/>
              </w:rPr>
              <w:t>本期末</w:t>
            </w:r>
          </w:p>
          <w:p w:rsidR="005F5256" w:rsidRPr="00FB790A" w:rsidRDefault="005F5256" w:rsidP="00C915A6">
            <w:pPr>
              <w:spacing w:line="360" w:lineRule="auto"/>
              <w:jc w:val="center"/>
              <w:rPr>
                <w:color w:val="000000"/>
                <w:szCs w:val="21"/>
              </w:rPr>
            </w:pPr>
            <w:r w:rsidRPr="00FB790A">
              <w:rPr>
                <w:color w:val="000000"/>
                <w:szCs w:val="21"/>
              </w:rPr>
              <w:t>2019</w:t>
            </w:r>
            <w:r w:rsidRPr="00FB790A">
              <w:rPr>
                <w:color w:val="000000"/>
                <w:szCs w:val="21"/>
              </w:rPr>
              <w:t>年</w:t>
            </w:r>
            <w:r w:rsidRPr="00FB790A">
              <w:rPr>
                <w:color w:val="000000"/>
                <w:szCs w:val="21"/>
              </w:rPr>
              <w:t>12</w:t>
            </w:r>
            <w:r w:rsidRPr="00FB790A">
              <w:rPr>
                <w:color w:val="000000"/>
                <w:szCs w:val="21"/>
              </w:rPr>
              <w:t>月</w:t>
            </w:r>
            <w:r w:rsidRPr="00FB790A">
              <w:rPr>
                <w:color w:val="000000"/>
                <w:szCs w:val="21"/>
              </w:rPr>
              <w:t>31</w:t>
            </w:r>
            <w:r w:rsidRPr="00FB790A">
              <w:rPr>
                <w:color w:val="000000"/>
                <w:szCs w:val="21"/>
              </w:rPr>
              <w:t>日</w:t>
            </w:r>
          </w:p>
        </w:tc>
        <w:tc>
          <w:tcPr>
            <w:tcW w:w="2941" w:type="dxa"/>
            <w:gridSpan w:val="2"/>
            <w:vAlign w:val="center"/>
          </w:tcPr>
          <w:p w:rsidR="005F5256" w:rsidRPr="00FB790A" w:rsidRDefault="005F5256" w:rsidP="00C915A6">
            <w:pPr>
              <w:spacing w:line="360" w:lineRule="auto"/>
              <w:jc w:val="center"/>
              <w:rPr>
                <w:color w:val="000000"/>
                <w:szCs w:val="21"/>
              </w:rPr>
            </w:pPr>
            <w:r w:rsidRPr="00FB790A">
              <w:rPr>
                <w:color w:val="000000"/>
                <w:szCs w:val="21"/>
              </w:rPr>
              <w:t>上年度末</w:t>
            </w:r>
          </w:p>
          <w:p w:rsidR="005F5256" w:rsidRPr="00FB790A" w:rsidRDefault="00955CB7" w:rsidP="00C915A6">
            <w:pPr>
              <w:spacing w:line="360" w:lineRule="auto"/>
              <w:jc w:val="center"/>
              <w:rPr>
                <w:color w:val="000000"/>
                <w:szCs w:val="21"/>
              </w:rPr>
            </w:pPr>
            <w:r w:rsidRPr="00FB790A">
              <w:rPr>
                <w:color w:val="000000"/>
                <w:szCs w:val="21"/>
              </w:rPr>
              <w:t>2018</w:t>
            </w:r>
            <w:r w:rsidRPr="00FB790A">
              <w:rPr>
                <w:color w:val="000000"/>
                <w:szCs w:val="21"/>
              </w:rPr>
              <w:t>年</w:t>
            </w:r>
            <w:r w:rsidRPr="00FB790A">
              <w:rPr>
                <w:color w:val="000000"/>
                <w:szCs w:val="21"/>
              </w:rPr>
              <w:t>12</w:t>
            </w:r>
            <w:r w:rsidRPr="00FB790A">
              <w:rPr>
                <w:color w:val="000000"/>
                <w:szCs w:val="21"/>
              </w:rPr>
              <w:t>月</w:t>
            </w:r>
            <w:r w:rsidRPr="00FB790A">
              <w:rPr>
                <w:color w:val="000000"/>
                <w:szCs w:val="21"/>
              </w:rPr>
              <w:t>31</w:t>
            </w:r>
            <w:r w:rsidRPr="00FB790A">
              <w:rPr>
                <w:color w:val="000000"/>
                <w:szCs w:val="21"/>
              </w:rPr>
              <w:t>日</w:t>
            </w:r>
          </w:p>
        </w:tc>
      </w:tr>
      <w:tr w:rsidR="005F5256" w:rsidRPr="00FB790A" w:rsidTr="00C915A6">
        <w:tc>
          <w:tcPr>
            <w:tcW w:w="3119" w:type="dxa"/>
            <w:vMerge/>
            <w:vAlign w:val="center"/>
          </w:tcPr>
          <w:p w:rsidR="005F5256" w:rsidRPr="00FB790A" w:rsidRDefault="005F5256" w:rsidP="00C915A6">
            <w:pPr>
              <w:widowControl/>
              <w:spacing w:line="360" w:lineRule="auto"/>
              <w:jc w:val="left"/>
              <w:rPr>
                <w:color w:val="000000"/>
                <w:szCs w:val="21"/>
              </w:rPr>
            </w:pPr>
          </w:p>
        </w:tc>
        <w:tc>
          <w:tcPr>
            <w:tcW w:w="1843" w:type="dxa"/>
            <w:vAlign w:val="center"/>
          </w:tcPr>
          <w:p w:rsidR="005F5256" w:rsidRPr="00FB790A" w:rsidRDefault="005F5256" w:rsidP="00C915A6">
            <w:pPr>
              <w:spacing w:line="360" w:lineRule="auto"/>
              <w:ind w:right="142"/>
              <w:jc w:val="center"/>
              <w:rPr>
                <w:color w:val="000000"/>
                <w:szCs w:val="21"/>
              </w:rPr>
            </w:pPr>
            <w:r w:rsidRPr="00FB790A">
              <w:rPr>
                <w:color w:val="000000"/>
                <w:szCs w:val="21"/>
              </w:rPr>
              <w:t>公允价值</w:t>
            </w:r>
          </w:p>
        </w:tc>
        <w:tc>
          <w:tcPr>
            <w:tcW w:w="1097" w:type="dxa"/>
            <w:vAlign w:val="center"/>
          </w:tcPr>
          <w:p w:rsidR="005F5256" w:rsidRPr="00FB790A" w:rsidRDefault="005F5256" w:rsidP="00C915A6">
            <w:pPr>
              <w:spacing w:line="360" w:lineRule="auto"/>
              <w:ind w:right="141"/>
              <w:jc w:val="center"/>
              <w:rPr>
                <w:color w:val="000000"/>
                <w:szCs w:val="21"/>
              </w:rPr>
            </w:pPr>
            <w:r w:rsidRPr="00FB790A">
              <w:rPr>
                <w:color w:val="000000"/>
                <w:szCs w:val="21"/>
              </w:rPr>
              <w:t>占基金资产净值比例（</w:t>
            </w:r>
            <w:r w:rsidRPr="00FB790A">
              <w:rPr>
                <w:color w:val="000000"/>
                <w:szCs w:val="21"/>
              </w:rPr>
              <w:t>%</w:t>
            </w:r>
            <w:r w:rsidRPr="00FB790A">
              <w:rPr>
                <w:color w:val="000000"/>
                <w:szCs w:val="21"/>
              </w:rPr>
              <w:t>）</w:t>
            </w:r>
          </w:p>
        </w:tc>
        <w:tc>
          <w:tcPr>
            <w:tcW w:w="1879" w:type="dxa"/>
            <w:vAlign w:val="center"/>
          </w:tcPr>
          <w:p w:rsidR="005F5256" w:rsidRPr="00FB790A" w:rsidRDefault="005F5256" w:rsidP="00C915A6">
            <w:pPr>
              <w:spacing w:line="360" w:lineRule="auto"/>
              <w:ind w:right="113"/>
              <w:jc w:val="center"/>
              <w:rPr>
                <w:color w:val="000000"/>
                <w:szCs w:val="21"/>
              </w:rPr>
            </w:pPr>
            <w:r w:rsidRPr="00FB790A">
              <w:rPr>
                <w:color w:val="000000"/>
                <w:szCs w:val="21"/>
              </w:rPr>
              <w:t>公允价值</w:t>
            </w:r>
          </w:p>
        </w:tc>
        <w:tc>
          <w:tcPr>
            <w:tcW w:w="1062" w:type="dxa"/>
            <w:vAlign w:val="center"/>
          </w:tcPr>
          <w:p w:rsidR="005F5256" w:rsidRPr="00FB790A" w:rsidRDefault="005F5256" w:rsidP="00C915A6">
            <w:pPr>
              <w:spacing w:line="360" w:lineRule="auto"/>
              <w:ind w:right="141"/>
              <w:jc w:val="center"/>
              <w:rPr>
                <w:color w:val="000000"/>
                <w:szCs w:val="21"/>
              </w:rPr>
            </w:pPr>
            <w:r w:rsidRPr="00FB790A">
              <w:rPr>
                <w:color w:val="000000"/>
                <w:szCs w:val="21"/>
              </w:rPr>
              <w:t>占基金资产净值比例（</w:t>
            </w:r>
            <w:r w:rsidRPr="00FB790A">
              <w:rPr>
                <w:color w:val="000000"/>
                <w:szCs w:val="21"/>
              </w:rPr>
              <w:t>%</w:t>
            </w:r>
            <w:r w:rsidRPr="00FB790A">
              <w:rPr>
                <w:color w:val="000000"/>
                <w:szCs w:val="21"/>
              </w:rPr>
              <w:t>）</w:t>
            </w:r>
          </w:p>
        </w:tc>
      </w:tr>
      <w:tr w:rsidR="005F5256" w:rsidRPr="00FB790A" w:rsidTr="003D66E3">
        <w:tc>
          <w:tcPr>
            <w:tcW w:w="3119" w:type="dxa"/>
            <w:vAlign w:val="center"/>
          </w:tcPr>
          <w:p w:rsidR="005F5256" w:rsidRPr="00FB790A" w:rsidRDefault="005F5256" w:rsidP="00C915A6">
            <w:pPr>
              <w:spacing w:line="360" w:lineRule="auto"/>
              <w:jc w:val="left"/>
              <w:rPr>
                <w:color w:val="000000"/>
                <w:szCs w:val="21"/>
              </w:rPr>
            </w:pPr>
            <w:r w:rsidRPr="00FB790A">
              <w:rPr>
                <w:color w:val="000000"/>
                <w:szCs w:val="21"/>
              </w:rPr>
              <w:t>交易性金融资产</w:t>
            </w:r>
            <w:r w:rsidRPr="00FB790A">
              <w:rPr>
                <w:szCs w:val="21"/>
              </w:rPr>
              <w:t>－</w:t>
            </w:r>
            <w:r w:rsidRPr="00FB790A">
              <w:rPr>
                <w:color w:val="000000"/>
                <w:szCs w:val="21"/>
              </w:rPr>
              <w:t>股票投资</w:t>
            </w:r>
          </w:p>
        </w:tc>
        <w:tc>
          <w:tcPr>
            <w:tcW w:w="1843" w:type="dxa"/>
            <w:vAlign w:val="center"/>
          </w:tcPr>
          <w:p w:rsidR="005F5256" w:rsidRPr="00FB790A" w:rsidRDefault="005F5256" w:rsidP="003D66E3">
            <w:pPr>
              <w:spacing w:line="360" w:lineRule="auto"/>
              <w:jc w:val="right"/>
              <w:rPr>
                <w:color w:val="000000"/>
                <w:szCs w:val="21"/>
              </w:rPr>
            </w:pPr>
            <w:r w:rsidRPr="00FB790A">
              <w:rPr>
                <w:color w:val="000000"/>
                <w:szCs w:val="21"/>
              </w:rPr>
              <w:t>765,476,912.73</w:t>
            </w:r>
          </w:p>
        </w:tc>
        <w:tc>
          <w:tcPr>
            <w:tcW w:w="1097" w:type="dxa"/>
            <w:vAlign w:val="center"/>
          </w:tcPr>
          <w:p w:rsidR="005F5256" w:rsidRPr="00FB790A" w:rsidRDefault="005F5256" w:rsidP="003D66E3">
            <w:pPr>
              <w:spacing w:line="360" w:lineRule="auto"/>
              <w:jc w:val="right"/>
              <w:rPr>
                <w:color w:val="000000"/>
                <w:szCs w:val="21"/>
              </w:rPr>
            </w:pPr>
            <w:r w:rsidRPr="00FB790A">
              <w:rPr>
                <w:color w:val="000000"/>
                <w:szCs w:val="21"/>
              </w:rPr>
              <w:t>94.66</w:t>
            </w:r>
          </w:p>
        </w:tc>
        <w:tc>
          <w:tcPr>
            <w:tcW w:w="1879" w:type="dxa"/>
            <w:vAlign w:val="center"/>
          </w:tcPr>
          <w:p w:rsidR="005F5256" w:rsidRPr="00FB790A" w:rsidRDefault="005F5256" w:rsidP="003D66E3">
            <w:pPr>
              <w:spacing w:line="360" w:lineRule="auto"/>
              <w:jc w:val="right"/>
              <w:rPr>
                <w:color w:val="000000"/>
                <w:szCs w:val="21"/>
              </w:rPr>
            </w:pPr>
            <w:r w:rsidRPr="00FB790A">
              <w:rPr>
                <w:color w:val="000000"/>
                <w:szCs w:val="21"/>
              </w:rPr>
              <w:t>637,276,847.44</w:t>
            </w:r>
          </w:p>
        </w:tc>
        <w:tc>
          <w:tcPr>
            <w:tcW w:w="1062" w:type="dxa"/>
            <w:vAlign w:val="center"/>
          </w:tcPr>
          <w:p w:rsidR="005F5256" w:rsidRPr="00FB790A" w:rsidRDefault="005F5256" w:rsidP="003D66E3">
            <w:pPr>
              <w:spacing w:line="360" w:lineRule="auto"/>
              <w:jc w:val="right"/>
              <w:rPr>
                <w:color w:val="000000"/>
                <w:szCs w:val="21"/>
              </w:rPr>
            </w:pPr>
            <w:r w:rsidRPr="00FB790A">
              <w:rPr>
                <w:color w:val="000000"/>
                <w:szCs w:val="21"/>
              </w:rPr>
              <w:t>94.38</w:t>
            </w:r>
          </w:p>
        </w:tc>
      </w:tr>
      <w:tr w:rsidR="00962023" w:rsidRPr="00FB790A" w:rsidTr="003D66E3">
        <w:tc>
          <w:tcPr>
            <w:tcW w:w="3119" w:type="dxa"/>
            <w:vAlign w:val="center"/>
          </w:tcPr>
          <w:p w:rsidR="00962023" w:rsidRPr="00FB790A" w:rsidRDefault="00962023" w:rsidP="00920B0D">
            <w:pPr>
              <w:spacing w:line="360" w:lineRule="auto"/>
              <w:jc w:val="left"/>
              <w:rPr>
                <w:szCs w:val="21"/>
              </w:rPr>
            </w:pPr>
            <w:r w:rsidRPr="00FB790A">
              <w:rPr>
                <w:szCs w:val="21"/>
              </w:rPr>
              <w:t>交易性金融资产－贵金属投资</w:t>
            </w:r>
          </w:p>
        </w:tc>
        <w:tc>
          <w:tcPr>
            <w:tcW w:w="1843" w:type="dxa"/>
            <w:vAlign w:val="center"/>
          </w:tcPr>
          <w:p w:rsidR="00962023" w:rsidRPr="00FB790A" w:rsidRDefault="00962023" w:rsidP="00920B0D">
            <w:pPr>
              <w:spacing w:line="360" w:lineRule="auto"/>
              <w:jc w:val="right"/>
              <w:rPr>
                <w:color w:val="000000"/>
                <w:szCs w:val="21"/>
              </w:rPr>
            </w:pPr>
            <w:r w:rsidRPr="00FB790A">
              <w:rPr>
                <w:color w:val="000000"/>
                <w:szCs w:val="21"/>
              </w:rPr>
              <w:t>-</w:t>
            </w:r>
          </w:p>
        </w:tc>
        <w:tc>
          <w:tcPr>
            <w:tcW w:w="1097" w:type="dxa"/>
            <w:vAlign w:val="center"/>
          </w:tcPr>
          <w:p w:rsidR="00962023" w:rsidRPr="00FB790A" w:rsidRDefault="00962023" w:rsidP="00920B0D">
            <w:pPr>
              <w:spacing w:line="360" w:lineRule="auto"/>
              <w:jc w:val="right"/>
              <w:rPr>
                <w:color w:val="000000"/>
                <w:szCs w:val="21"/>
              </w:rPr>
            </w:pPr>
            <w:r w:rsidRPr="00FB790A">
              <w:rPr>
                <w:color w:val="000000"/>
                <w:szCs w:val="21"/>
              </w:rPr>
              <w:t>-</w:t>
            </w:r>
          </w:p>
        </w:tc>
        <w:tc>
          <w:tcPr>
            <w:tcW w:w="1879" w:type="dxa"/>
            <w:vAlign w:val="center"/>
          </w:tcPr>
          <w:p w:rsidR="00962023" w:rsidRPr="00FB790A" w:rsidRDefault="00962023" w:rsidP="00920B0D">
            <w:pPr>
              <w:spacing w:line="360" w:lineRule="auto"/>
              <w:jc w:val="right"/>
              <w:rPr>
                <w:color w:val="000000"/>
                <w:szCs w:val="21"/>
              </w:rPr>
            </w:pPr>
            <w:r w:rsidRPr="00FB790A">
              <w:rPr>
                <w:color w:val="000000"/>
                <w:szCs w:val="21"/>
              </w:rPr>
              <w:t>-</w:t>
            </w:r>
          </w:p>
        </w:tc>
        <w:tc>
          <w:tcPr>
            <w:tcW w:w="1062" w:type="dxa"/>
            <w:vAlign w:val="center"/>
          </w:tcPr>
          <w:p w:rsidR="00962023" w:rsidRPr="00FB790A" w:rsidRDefault="00962023" w:rsidP="00920B0D">
            <w:pPr>
              <w:spacing w:line="360" w:lineRule="auto"/>
              <w:jc w:val="right"/>
              <w:rPr>
                <w:color w:val="000000"/>
                <w:szCs w:val="21"/>
              </w:rPr>
            </w:pPr>
            <w:r w:rsidRPr="00FB790A">
              <w:rPr>
                <w:color w:val="000000"/>
                <w:szCs w:val="21"/>
              </w:rPr>
              <w:t>-</w:t>
            </w:r>
          </w:p>
        </w:tc>
      </w:tr>
      <w:tr w:rsidR="00962023" w:rsidRPr="00FB790A" w:rsidTr="003D66E3">
        <w:tc>
          <w:tcPr>
            <w:tcW w:w="3119" w:type="dxa"/>
            <w:vAlign w:val="center"/>
          </w:tcPr>
          <w:p w:rsidR="00962023" w:rsidRPr="00FB790A" w:rsidRDefault="00962023" w:rsidP="00C915A6">
            <w:pPr>
              <w:spacing w:line="360" w:lineRule="auto"/>
              <w:jc w:val="left"/>
              <w:rPr>
                <w:color w:val="000000"/>
                <w:szCs w:val="21"/>
              </w:rPr>
            </w:pPr>
            <w:r w:rsidRPr="00FB790A">
              <w:rPr>
                <w:color w:val="000000"/>
                <w:szCs w:val="21"/>
              </w:rPr>
              <w:t>衍生金融资产－权证投资</w:t>
            </w:r>
          </w:p>
        </w:tc>
        <w:tc>
          <w:tcPr>
            <w:tcW w:w="1843" w:type="dxa"/>
            <w:vAlign w:val="center"/>
          </w:tcPr>
          <w:p w:rsidR="00962023" w:rsidRPr="00FB790A" w:rsidRDefault="00962023" w:rsidP="003D66E3">
            <w:pPr>
              <w:spacing w:line="360" w:lineRule="auto"/>
              <w:jc w:val="right"/>
              <w:rPr>
                <w:color w:val="000000"/>
                <w:szCs w:val="21"/>
              </w:rPr>
            </w:pPr>
            <w:r w:rsidRPr="00FB790A">
              <w:rPr>
                <w:color w:val="000000"/>
                <w:szCs w:val="21"/>
              </w:rPr>
              <w:t>-</w:t>
            </w:r>
          </w:p>
        </w:tc>
        <w:tc>
          <w:tcPr>
            <w:tcW w:w="1097" w:type="dxa"/>
            <w:vAlign w:val="center"/>
          </w:tcPr>
          <w:p w:rsidR="00962023" w:rsidRPr="00FB790A" w:rsidRDefault="00962023" w:rsidP="003D66E3">
            <w:pPr>
              <w:spacing w:line="360" w:lineRule="auto"/>
              <w:jc w:val="right"/>
              <w:rPr>
                <w:color w:val="000000"/>
                <w:szCs w:val="21"/>
              </w:rPr>
            </w:pPr>
            <w:r w:rsidRPr="00FB790A">
              <w:rPr>
                <w:color w:val="000000"/>
                <w:szCs w:val="21"/>
              </w:rPr>
              <w:t>-</w:t>
            </w:r>
          </w:p>
        </w:tc>
        <w:tc>
          <w:tcPr>
            <w:tcW w:w="1879" w:type="dxa"/>
            <w:vAlign w:val="center"/>
          </w:tcPr>
          <w:p w:rsidR="00962023" w:rsidRPr="00FB790A" w:rsidRDefault="00962023" w:rsidP="003D66E3">
            <w:pPr>
              <w:spacing w:line="360" w:lineRule="auto"/>
              <w:jc w:val="right"/>
              <w:rPr>
                <w:color w:val="000000"/>
                <w:szCs w:val="21"/>
              </w:rPr>
            </w:pPr>
            <w:r w:rsidRPr="00FB790A">
              <w:rPr>
                <w:color w:val="000000"/>
                <w:szCs w:val="21"/>
              </w:rPr>
              <w:t>-</w:t>
            </w:r>
          </w:p>
        </w:tc>
        <w:tc>
          <w:tcPr>
            <w:tcW w:w="1062" w:type="dxa"/>
            <w:vAlign w:val="center"/>
          </w:tcPr>
          <w:p w:rsidR="00962023" w:rsidRPr="00FB790A" w:rsidRDefault="00962023" w:rsidP="003D66E3">
            <w:pPr>
              <w:spacing w:line="360" w:lineRule="auto"/>
              <w:jc w:val="right"/>
              <w:rPr>
                <w:color w:val="000000"/>
                <w:szCs w:val="21"/>
              </w:rPr>
            </w:pPr>
            <w:r w:rsidRPr="00FB790A">
              <w:rPr>
                <w:color w:val="000000"/>
                <w:szCs w:val="21"/>
              </w:rPr>
              <w:t>-</w:t>
            </w:r>
          </w:p>
        </w:tc>
      </w:tr>
      <w:tr w:rsidR="00962023" w:rsidRPr="00FB790A" w:rsidTr="003D66E3">
        <w:tc>
          <w:tcPr>
            <w:tcW w:w="3119" w:type="dxa"/>
            <w:vAlign w:val="center"/>
          </w:tcPr>
          <w:p w:rsidR="00962023" w:rsidRPr="00FB790A" w:rsidRDefault="00962023" w:rsidP="00C915A6">
            <w:pPr>
              <w:spacing w:line="360" w:lineRule="auto"/>
              <w:jc w:val="left"/>
              <w:rPr>
                <w:color w:val="000000"/>
                <w:szCs w:val="21"/>
              </w:rPr>
            </w:pPr>
            <w:r w:rsidRPr="00FB790A">
              <w:rPr>
                <w:color w:val="000000"/>
                <w:szCs w:val="21"/>
              </w:rPr>
              <w:t>其他</w:t>
            </w:r>
          </w:p>
        </w:tc>
        <w:tc>
          <w:tcPr>
            <w:tcW w:w="1843" w:type="dxa"/>
            <w:vAlign w:val="center"/>
          </w:tcPr>
          <w:p w:rsidR="00962023" w:rsidRPr="00FB790A" w:rsidRDefault="00962023" w:rsidP="003D66E3">
            <w:pPr>
              <w:spacing w:line="360" w:lineRule="auto"/>
              <w:jc w:val="right"/>
              <w:rPr>
                <w:color w:val="000000"/>
                <w:szCs w:val="21"/>
              </w:rPr>
            </w:pPr>
            <w:r w:rsidRPr="00FB790A">
              <w:rPr>
                <w:color w:val="000000"/>
                <w:szCs w:val="21"/>
              </w:rPr>
              <w:t>-</w:t>
            </w:r>
          </w:p>
        </w:tc>
        <w:tc>
          <w:tcPr>
            <w:tcW w:w="1097" w:type="dxa"/>
            <w:vAlign w:val="center"/>
          </w:tcPr>
          <w:p w:rsidR="00962023" w:rsidRPr="00FB790A" w:rsidRDefault="00962023" w:rsidP="003D66E3">
            <w:pPr>
              <w:spacing w:line="360" w:lineRule="auto"/>
              <w:jc w:val="right"/>
              <w:rPr>
                <w:color w:val="000000"/>
                <w:szCs w:val="21"/>
              </w:rPr>
            </w:pPr>
            <w:r w:rsidRPr="00FB790A">
              <w:rPr>
                <w:color w:val="000000"/>
                <w:szCs w:val="21"/>
              </w:rPr>
              <w:t>-</w:t>
            </w:r>
          </w:p>
        </w:tc>
        <w:tc>
          <w:tcPr>
            <w:tcW w:w="1879" w:type="dxa"/>
            <w:vAlign w:val="center"/>
          </w:tcPr>
          <w:p w:rsidR="00962023" w:rsidRPr="00FB790A" w:rsidRDefault="00962023" w:rsidP="003D66E3">
            <w:pPr>
              <w:spacing w:line="360" w:lineRule="auto"/>
              <w:jc w:val="right"/>
              <w:rPr>
                <w:color w:val="000000"/>
                <w:szCs w:val="21"/>
              </w:rPr>
            </w:pPr>
            <w:r w:rsidRPr="00FB790A">
              <w:rPr>
                <w:color w:val="000000"/>
                <w:szCs w:val="21"/>
              </w:rPr>
              <w:t>-</w:t>
            </w:r>
          </w:p>
        </w:tc>
        <w:tc>
          <w:tcPr>
            <w:tcW w:w="1062" w:type="dxa"/>
            <w:vAlign w:val="center"/>
          </w:tcPr>
          <w:p w:rsidR="00962023" w:rsidRPr="00FB790A" w:rsidRDefault="00962023" w:rsidP="003D66E3">
            <w:pPr>
              <w:spacing w:line="360" w:lineRule="auto"/>
              <w:jc w:val="right"/>
              <w:rPr>
                <w:color w:val="000000"/>
                <w:szCs w:val="21"/>
              </w:rPr>
            </w:pPr>
            <w:r w:rsidRPr="00FB790A">
              <w:rPr>
                <w:color w:val="000000"/>
                <w:szCs w:val="21"/>
              </w:rPr>
              <w:t>-</w:t>
            </w:r>
          </w:p>
        </w:tc>
      </w:tr>
      <w:tr w:rsidR="00962023" w:rsidRPr="00FB790A" w:rsidTr="003D66E3">
        <w:tc>
          <w:tcPr>
            <w:tcW w:w="3119" w:type="dxa"/>
            <w:vAlign w:val="center"/>
          </w:tcPr>
          <w:p w:rsidR="00962023" w:rsidRPr="00FB790A" w:rsidRDefault="00962023" w:rsidP="00C915A6">
            <w:pPr>
              <w:spacing w:line="360" w:lineRule="auto"/>
              <w:rPr>
                <w:color w:val="000000"/>
                <w:szCs w:val="21"/>
              </w:rPr>
            </w:pPr>
            <w:r w:rsidRPr="00FB790A">
              <w:rPr>
                <w:color w:val="000000"/>
                <w:szCs w:val="21"/>
              </w:rPr>
              <w:t>合计</w:t>
            </w:r>
          </w:p>
        </w:tc>
        <w:tc>
          <w:tcPr>
            <w:tcW w:w="1843" w:type="dxa"/>
            <w:vAlign w:val="center"/>
          </w:tcPr>
          <w:p w:rsidR="00962023" w:rsidRPr="00FB790A" w:rsidRDefault="00962023" w:rsidP="003D66E3">
            <w:pPr>
              <w:spacing w:line="360" w:lineRule="auto"/>
              <w:jc w:val="right"/>
              <w:rPr>
                <w:color w:val="000000"/>
                <w:szCs w:val="21"/>
              </w:rPr>
            </w:pPr>
            <w:r w:rsidRPr="00FB790A">
              <w:rPr>
                <w:color w:val="000000"/>
                <w:szCs w:val="21"/>
              </w:rPr>
              <w:t>765,476,912.73</w:t>
            </w:r>
          </w:p>
        </w:tc>
        <w:tc>
          <w:tcPr>
            <w:tcW w:w="1097" w:type="dxa"/>
            <w:vAlign w:val="center"/>
          </w:tcPr>
          <w:p w:rsidR="00962023" w:rsidRPr="00FB790A" w:rsidRDefault="00962023" w:rsidP="003D66E3">
            <w:pPr>
              <w:spacing w:line="360" w:lineRule="auto"/>
              <w:jc w:val="right"/>
              <w:rPr>
                <w:color w:val="000000"/>
                <w:szCs w:val="21"/>
              </w:rPr>
            </w:pPr>
            <w:r w:rsidRPr="00FB790A">
              <w:rPr>
                <w:color w:val="000000"/>
                <w:szCs w:val="21"/>
              </w:rPr>
              <w:t>94.66</w:t>
            </w:r>
          </w:p>
        </w:tc>
        <w:tc>
          <w:tcPr>
            <w:tcW w:w="1879" w:type="dxa"/>
            <w:vAlign w:val="center"/>
          </w:tcPr>
          <w:p w:rsidR="00962023" w:rsidRPr="00FB790A" w:rsidRDefault="00962023" w:rsidP="003D66E3">
            <w:pPr>
              <w:spacing w:line="360" w:lineRule="auto"/>
              <w:jc w:val="right"/>
              <w:rPr>
                <w:color w:val="000000"/>
                <w:szCs w:val="21"/>
              </w:rPr>
            </w:pPr>
            <w:r w:rsidRPr="00FB790A">
              <w:rPr>
                <w:color w:val="000000"/>
                <w:szCs w:val="21"/>
              </w:rPr>
              <w:t>637,276,847.44</w:t>
            </w:r>
          </w:p>
        </w:tc>
        <w:tc>
          <w:tcPr>
            <w:tcW w:w="1062" w:type="dxa"/>
            <w:vAlign w:val="center"/>
          </w:tcPr>
          <w:p w:rsidR="00962023" w:rsidRPr="00FB790A" w:rsidRDefault="00962023" w:rsidP="003D66E3">
            <w:pPr>
              <w:spacing w:line="360" w:lineRule="auto"/>
              <w:jc w:val="right"/>
              <w:rPr>
                <w:color w:val="000000"/>
                <w:szCs w:val="21"/>
              </w:rPr>
            </w:pPr>
            <w:r w:rsidRPr="00FB790A">
              <w:rPr>
                <w:color w:val="000000"/>
                <w:szCs w:val="21"/>
              </w:rPr>
              <w:t>94.38</w:t>
            </w:r>
          </w:p>
        </w:tc>
      </w:tr>
    </w:tbl>
    <w:p w:rsidR="001A59F9" w:rsidRPr="00A80EEF" w:rsidRDefault="001A59F9" w:rsidP="00265484">
      <w:pPr>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7.4.13.4.3.2</w:t>
      </w:r>
      <w:r w:rsidRPr="00A80EEF">
        <w:rPr>
          <w:rFonts w:asciiTheme="minorEastAsia" w:eastAsiaTheme="minorEastAsia" w:hAnsiTheme="minorEastAsia" w:hint="eastAsia"/>
          <w:b/>
          <w:color w:val="000000"/>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B06478">
        <w:tc>
          <w:tcPr>
            <w:tcW w:w="993" w:type="dxa"/>
            <w:vAlign w:val="center"/>
          </w:tcPr>
          <w:p w:rsidR="00B06478" w:rsidRDefault="00C93125">
            <w:pPr>
              <w:jc w:val="left"/>
            </w:pPr>
            <w:r>
              <w:rPr>
                <w:color w:val="000000"/>
                <w:szCs w:val="21"/>
              </w:rPr>
              <w:t>假设</w:t>
            </w:r>
          </w:p>
        </w:tc>
        <w:tc>
          <w:tcPr>
            <w:tcW w:w="8079" w:type="dxa"/>
            <w:gridSpan w:val="3"/>
            <w:vAlign w:val="center"/>
          </w:tcPr>
          <w:p w:rsidR="00B06478" w:rsidRDefault="00C93125">
            <w:pPr>
              <w:jc w:val="center"/>
            </w:pPr>
            <w:r>
              <w:rPr>
                <w:color w:val="000000"/>
                <w:szCs w:val="21"/>
              </w:rPr>
              <w:t>除业绩比较基准以外的其他市场变量保持不变</w:t>
            </w:r>
          </w:p>
        </w:tc>
      </w:tr>
      <w:tr w:rsidR="00773089" w:rsidRPr="00FB790A" w:rsidTr="00DE3F0A">
        <w:tc>
          <w:tcPr>
            <w:tcW w:w="993" w:type="dxa"/>
            <w:vMerge w:val="restart"/>
            <w:vAlign w:val="center"/>
          </w:tcPr>
          <w:p w:rsidR="00773089" w:rsidRPr="00FB790A" w:rsidRDefault="00773089" w:rsidP="00936622">
            <w:pPr>
              <w:pStyle w:val="ae"/>
              <w:jc w:val="center"/>
              <w:rPr>
                <w:color w:val="000000"/>
                <w:sz w:val="21"/>
                <w:szCs w:val="21"/>
              </w:rPr>
            </w:pPr>
            <w:r w:rsidRPr="00FB790A">
              <w:rPr>
                <w:bCs/>
                <w:color w:val="000000"/>
                <w:sz w:val="21"/>
                <w:szCs w:val="21"/>
              </w:rPr>
              <w:t>分析</w:t>
            </w:r>
          </w:p>
        </w:tc>
        <w:tc>
          <w:tcPr>
            <w:tcW w:w="2448" w:type="dxa"/>
            <w:vMerge w:val="restart"/>
            <w:vAlign w:val="center"/>
          </w:tcPr>
          <w:p w:rsidR="00773089" w:rsidRPr="00FB790A" w:rsidRDefault="00773089" w:rsidP="00B85A33">
            <w:pPr>
              <w:widowControl/>
              <w:autoSpaceDE w:val="0"/>
              <w:autoSpaceDN w:val="0"/>
              <w:ind w:right="-15"/>
              <w:jc w:val="center"/>
              <w:textAlignment w:val="bottom"/>
              <w:rPr>
                <w:color w:val="000000"/>
                <w:kern w:val="0"/>
                <w:szCs w:val="21"/>
              </w:rPr>
            </w:pPr>
            <w:r w:rsidRPr="00FB790A">
              <w:rPr>
                <w:bCs/>
                <w:color w:val="000000"/>
                <w:szCs w:val="21"/>
              </w:rPr>
              <w:t>相关风险变量的变动</w:t>
            </w:r>
          </w:p>
        </w:tc>
        <w:tc>
          <w:tcPr>
            <w:tcW w:w="5631" w:type="dxa"/>
            <w:gridSpan w:val="2"/>
          </w:tcPr>
          <w:p w:rsidR="00773089" w:rsidRPr="00FB790A" w:rsidRDefault="00773089" w:rsidP="00B85A33">
            <w:pPr>
              <w:jc w:val="center"/>
              <w:rPr>
                <w:color w:val="000000"/>
                <w:szCs w:val="21"/>
              </w:rPr>
            </w:pPr>
            <w:r w:rsidRPr="00FB790A">
              <w:rPr>
                <w:color w:val="000000"/>
                <w:szCs w:val="21"/>
              </w:rPr>
              <w:t>对资产负债表日基金资产净值的</w:t>
            </w:r>
          </w:p>
          <w:p w:rsidR="00773089" w:rsidRPr="00FB790A" w:rsidRDefault="00936622" w:rsidP="00936622">
            <w:pPr>
              <w:widowControl/>
              <w:autoSpaceDE w:val="0"/>
              <w:autoSpaceDN w:val="0"/>
              <w:ind w:right="-15"/>
              <w:jc w:val="center"/>
              <w:textAlignment w:val="bottom"/>
              <w:rPr>
                <w:color w:val="000000"/>
                <w:kern w:val="0"/>
                <w:szCs w:val="21"/>
              </w:rPr>
            </w:pPr>
            <w:r w:rsidRPr="00FB790A">
              <w:rPr>
                <w:color w:val="000000"/>
                <w:szCs w:val="21"/>
              </w:rPr>
              <w:t>影响金额（单位：人民币</w:t>
            </w:r>
            <w:r w:rsidR="00773089" w:rsidRPr="00FB790A">
              <w:rPr>
                <w:color w:val="000000"/>
                <w:szCs w:val="21"/>
              </w:rPr>
              <w:t>元）</w:t>
            </w:r>
          </w:p>
        </w:tc>
      </w:tr>
      <w:tr w:rsidR="00773089" w:rsidRPr="00FB790A" w:rsidTr="00DE3F0A">
        <w:tc>
          <w:tcPr>
            <w:tcW w:w="993" w:type="dxa"/>
            <w:vMerge/>
            <w:vAlign w:val="center"/>
          </w:tcPr>
          <w:p w:rsidR="00773089" w:rsidRPr="00FB790A" w:rsidRDefault="00773089" w:rsidP="00B85A33">
            <w:pPr>
              <w:widowControl/>
              <w:jc w:val="left"/>
              <w:rPr>
                <w:color w:val="000000"/>
                <w:szCs w:val="21"/>
              </w:rPr>
            </w:pPr>
          </w:p>
        </w:tc>
        <w:tc>
          <w:tcPr>
            <w:tcW w:w="2448" w:type="dxa"/>
            <w:vMerge/>
            <w:vAlign w:val="center"/>
          </w:tcPr>
          <w:p w:rsidR="00773089" w:rsidRPr="00FB790A" w:rsidRDefault="00773089" w:rsidP="00B85A33">
            <w:pPr>
              <w:widowControl/>
              <w:jc w:val="left"/>
              <w:rPr>
                <w:color w:val="000000"/>
                <w:kern w:val="0"/>
                <w:szCs w:val="21"/>
              </w:rPr>
            </w:pPr>
          </w:p>
        </w:tc>
        <w:tc>
          <w:tcPr>
            <w:tcW w:w="2880" w:type="dxa"/>
          </w:tcPr>
          <w:p w:rsidR="00773089" w:rsidRPr="00FB790A" w:rsidRDefault="00773089" w:rsidP="00A80EEF">
            <w:pPr>
              <w:spacing w:line="360" w:lineRule="auto"/>
              <w:ind w:firstLineChars="350" w:firstLine="735"/>
              <w:rPr>
                <w:color w:val="000000"/>
                <w:szCs w:val="21"/>
              </w:rPr>
            </w:pPr>
            <w:r w:rsidRPr="00FB790A">
              <w:rPr>
                <w:color w:val="000000"/>
                <w:szCs w:val="21"/>
              </w:rPr>
              <w:t>本期末</w:t>
            </w:r>
          </w:p>
          <w:p w:rsidR="00773089" w:rsidRPr="00FB790A" w:rsidRDefault="00773089" w:rsidP="00B85A33">
            <w:pPr>
              <w:spacing w:line="360" w:lineRule="auto"/>
              <w:jc w:val="center"/>
              <w:rPr>
                <w:bCs/>
                <w:color w:val="000000"/>
                <w:szCs w:val="21"/>
              </w:rPr>
            </w:pPr>
            <w:r w:rsidRPr="00FB790A">
              <w:rPr>
                <w:color w:val="000000"/>
                <w:szCs w:val="21"/>
              </w:rPr>
              <w:t>2019</w:t>
            </w:r>
            <w:r w:rsidRPr="00FB790A">
              <w:rPr>
                <w:color w:val="000000"/>
                <w:szCs w:val="21"/>
              </w:rPr>
              <w:t>年</w:t>
            </w:r>
            <w:r w:rsidRPr="00FB790A">
              <w:rPr>
                <w:color w:val="000000"/>
                <w:szCs w:val="21"/>
              </w:rPr>
              <w:t>12</w:t>
            </w:r>
            <w:r w:rsidRPr="00FB790A">
              <w:rPr>
                <w:color w:val="000000"/>
                <w:szCs w:val="21"/>
              </w:rPr>
              <w:t>月</w:t>
            </w:r>
            <w:r w:rsidRPr="00FB790A">
              <w:rPr>
                <w:color w:val="000000"/>
                <w:szCs w:val="21"/>
              </w:rPr>
              <w:t>31</w:t>
            </w:r>
            <w:r w:rsidRPr="00FB790A">
              <w:rPr>
                <w:color w:val="000000"/>
                <w:szCs w:val="21"/>
              </w:rPr>
              <w:t>日</w:t>
            </w:r>
          </w:p>
        </w:tc>
        <w:tc>
          <w:tcPr>
            <w:tcW w:w="2751" w:type="dxa"/>
          </w:tcPr>
          <w:p w:rsidR="00773089" w:rsidRPr="00FB790A" w:rsidRDefault="00773089" w:rsidP="00A80EEF">
            <w:pPr>
              <w:spacing w:line="360" w:lineRule="auto"/>
              <w:ind w:firstLineChars="300" w:firstLine="630"/>
              <w:rPr>
                <w:color w:val="000000"/>
                <w:szCs w:val="21"/>
              </w:rPr>
            </w:pPr>
            <w:r w:rsidRPr="00FB790A">
              <w:rPr>
                <w:color w:val="000000"/>
                <w:szCs w:val="21"/>
              </w:rPr>
              <w:t>上年度末</w:t>
            </w:r>
          </w:p>
          <w:p w:rsidR="00773089" w:rsidRPr="00FB790A" w:rsidRDefault="00773089" w:rsidP="00B85A33">
            <w:pPr>
              <w:spacing w:line="360" w:lineRule="auto"/>
              <w:jc w:val="center"/>
              <w:rPr>
                <w:bCs/>
                <w:color w:val="000000"/>
                <w:szCs w:val="21"/>
              </w:rPr>
            </w:pPr>
            <w:r w:rsidRPr="00FB790A">
              <w:rPr>
                <w:color w:val="000000"/>
                <w:szCs w:val="21"/>
              </w:rPr>
              <w:t>2018</w:t>
            </w:r>
            <w:r w:rsidRPr="00FB790A">
              <w:rPr>
                <w:color w:val="000000"/>
                <w:szCs w:val="21"/>
              </w:rPr>
              <w:t>年</w:t>
            </w:r>
            <w:r w:rsidRPr="00FB790A">
              <w:rPr>
                <w:color w:val="000000"/>
                <w:szCs w:val="21"/>
              </w:rPr>
              <w:t>12</w:t>
            </w:r>
            <w:r w:rsidRPr="00FB790A">
              <w:rPr>
                <w:color w:val="000000"/>
                <w:szCs w:val="21"/>
              </w:rPr>
              <w:t>月</w:t>
            </w:r>
            <w:r w:rsidRPr="00FB790A">
              <w:rPr>
                <w:color w:val="000000"/>
                <w:szCs w:val="21"/>
              </w:rPr>
              <w:t>31</w:t>
            </w:r>
            <w:r w:rsidRPr="00FB790A">
              <w:rPr>
                <w:color w:val="000000"/>
                <w:szCs w:val="21"/>
              </w:rPr>
              <w:t>日</w:t>
            </w:r>
          </w:p>
        </w:tc>
      </w:tr>
      <w:tr w:rsidR="00B06478">
        <w:tc>
          <w:tcPr>
            <w:tcW w:w="993" w:type="dxa"/>
            <w:vMerge/>
          </w:tcPr>
          <w:p w:rsidR="00B06478" w:rsidRDefault="00B06478"/>
        </w:tc>
        <w:tc>
          <w:tcPr>
            <w:tcW w:w="2448" w:type="dxa"/>
            <w:vAlign w:val="center"/>
          </w:tcPr>
          <w:p w:rsidR="00B06478" w:rsidRDefault="00C93125">
            <w:r>
              <w:rPr>
                <w:color w:val="000000"/>
                <w:szCs w:val="21"/>
              </w:rPr>
              <w:t>1.</w:t>
            </w:r>
            <w:r>
              <w:rPr>
                <w:color w:val="000000"/>
                <w:szCs w:val="21"/>
              </w:rPr>
              <w:t>业绩比较基准上升</w:t>
            </w:r>
            <w:r>
              <w:rPr>
                <w:color w:val="000000"/>
                <w:szCs w:val="21"/>
              </w:rPr>
              <w:t>5%</w:t>
            </w:r>
          </w:p>
        </w:tc>
        <w:tc>
          <w:tcPr>
            <w:tcW w:w="2880" w:type="dxa"/>
            <w:vAlign w:val="center"/>
          </w:tcPr>
          <w:p w:rsidR="00B06478" w:rsidRDefault="00C93125">
            <w:pPr>
              <w:jc w:val="right"/>
            </w:pPr>
            <w:r>
              <w:rPr>
                <w:color w:val="000000"/>
                <w:szCs w:val="21"/>
              </w:rPr>
              <w:t>40,027,515.05</w:t>
            </w:r>
          </w:p>
        </w:tc>
        <w:tc>
          <w:tcPr>
            <w:tcW w:w="2751" w:type="dxa"/>
            <w:vAlign w:val="center"/>
          </w:tcPr>
          <w:p w:rsidR="00B06478" w:rsidRDefault="00C93125">
            <w:pPr>
              <w:jc w:val="right"/>
            </w:pPr>
            <w:r>
              <w:rPr>
                <w:color w:val="000000"/>
                <w:szCs w:val="21"/>
              </w:rPr>
              <w:t>33,531,615.04</w:t>
            </w:r>
          </w:p>
        </w:tc>
      </w:tr>
      <w:tr w:rsidR="00B06478">
        <w:tc>
          <w:tcPr>
            <w:tcW w:w="993" w:type="dxa"/>
            <w:vMerge/>
          </w:tcPr>
          <w:p w:rsidR="00B06478" w:rsidRDefault="00B06478"/>
        </w:tc>
        <w:tc>
          <w:tcPr>
            <w:tcW w:w="2448" w:type="dxa"/>
            <w:vAlign w:val="center"/>
          </w:tcPr>
          <w:p w:rsidR="00B06478" w:rsidRDefault="00C93125">
            <w:r>
              <w:rPr>
                <w:color w:val="000000"/>
                <w:szCs w:val="21"/>
              </w:rPr>
              <w:t>2.</w:t>
            </w:r>
            <w:r>
              <w:rPr>
                <w:color w:val="000000"/>
                <w:szCs w:val="21"/>
              </w:rPr>
              <w:t>业绩比较基准下降</w:t>
            </w:r>
            <w:r>
              <w:rPr>
                <w:color w:val="000000"/>
                <w:szCs w:val="21"/>
              </w:rPr>
              <w:t>5%</w:t>
            </w:r>
          </w:p>
        </w:tc>
        <w:tc>
          <w:tcPr>
            <w:tcW w:w="2880" w:type="dxa"/>
            <w:vAlign w:val="center"/>
          </w:tcPr>
          <w:p w:rsidR="00B06478" w:rsidRDefault="00C93125">
            <w:pPr>
              <w:jc w:val="right"/>
            </w:pPr>
            <w:r>
              <w:rPr>
                <w:color w:val="000000"/>
                <w:szCs w:val="21"/>
              </w:rPr>
              <w:t>-40,027,515.05</w:t>
            </w:r>
          </w:p>
        </w:tc>
        <w:tc>
          <w:tcPr>
            <w:tcW w:w="2751" w:type="dxa"/>
            <w:vAlign w:val="center"/>
          </w:tcPr>
          <w:p w:rsidR="00B06478" w:rsidRDefault="00C93125">
            <w:pPr>
              <w:jc w:val="right"/>
            </w:pPr>
            <w:r>
              <w:rPr>
                <w:color w:val="000000"/>
                <w:szCs w:val="21"/>
              </w:rPr>
              <w:t>-33,531,615.04</w:t>
            </w:r>
          </w:p>
        </w:tc>
      </w:tr>
    </w:tbl>
    <w:p w:rsidR="001A59F9" w:rsidRPr="00A80EEF" w:rsidRDefault="001A59F9" w:rsidP="00265484">
      <w:pPr>
        <w:adjustRightInd w:val="0"/>
        <w:snapToGrid w:val="0"/>
        <w:spacing w:line="360" w:lineRule="auto"/>
        <w:rPr>
          <w:rFonts w:asciiTheme="minorEastAsia" w:eastAsiaTheme="minorEastAsia" w:hAnsiTheme="minorEastAsia"/>
          <w:b/>
          <w:color w:val="000000"/>
          <w:szCs w:val="21"/>
        </w:rPr>
      </w:pPr>
      <w:r w:rsidRPr="00A80EEF">
        <w:rPr>
          <w:rFonts w:asciiTheme="minorEastAsia" w:eastAsiaTheme="minorEastAsia" w:hAnsiTheme="minorEastAsia"/>
          <w:b/>
          <w:bCs/>
          <w:color w:val="000000"/>
          <w:kern w:val="0"/>
          <w:szCs w:val="21"/>
        </w:rPr>
        <w:t>7.4.14</w:t>
      </w:r>
      <w:r w:rsidRPr="00A80EEF">
        <w:rPr>
          <w:rFonts w:asciiTheme="minorEastAsia" w:eastAsiaTheme="minorEastAsia" w:hAnsiTheme="minorEastAsia" w:hint="eastAsia"/>
          <w:b/>
          <w:color w:val="000000"/>
          <w:szCs w:val="21"/>
        </w:rPr>
        <w:t>有助于理解和分析会计报表需要说明的其他事项</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公允价值</w:t>
      </w:r>
      <w:r>
        <w:rPr>
          <w:rFonts w:eastAsiaTheme="minorEastAsia"/>
          <w:kern w:val="0"/>
          <w:szCs w:val="21"/>
        </w:rPr>
        <w:t xml:space="preserve"> </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(a)</w:t>
      </w:r>
      <w:r>
        <w:rPr>
          <w:rFonts w:eastAsiaTheme="minorEastAsia"/>
          <w:kern w:val="0"/>
          <w:szCs w:val="21"/>
        </w:rPr>
        <w:t>金融工具公允价值计量的方法</w:t>
      </w:r>
      <w:r>
        <w:rPr>
          <w:rFonts w:eastAsiaTheme="minorEastAsia"/>
          <w:kern w:val="0"/>
          <w:szCs w:val="21"/>
        </w:rPr>
        <w:t xml:space="preserve"> </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r>
        <w:rPr>
          <w:rFonts w:eastAsiaTheme="minorEastAsia"/>
          <w:kern w:val="0"/>
          <w:szCs w:val="21"/>
        </w:rPr>
        <w:t xml:space="preserve"> </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第一层次：相同资产或负债在活跃市场上未经调整的报价。</w:t>
      </w:r>
      <w:r>
        <w:rPr>
          <w:rFonts w:eastAsiaTheme="minorEastAsia"/>
          <w:kern w:val="0"/>
          <w:szCs w:val="21"/>
        </w:rPr>
        <w:t xml:space="preserve"> </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第二层次：除第一层次输入值外相关资产或负债直接或间接可观察的输入值。</w:t>
      </w:r>
      <w:r>
        <w:rPr>
          <w:rFonts w:eastAsiaTheme="minorEastAsia"/>
          <w:kern w:val="0"/>
          <w:szCs w:val="21"/>
        </w:rPr>
        <w:t xml:space="preserve"> </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第三层次：相关资产或负债的不可观察输入值。</w:t>
      </w:r>
      <w:r>
        <w:rPr>
          <w:rFonts w:eastAsiaTheme="minorEastAsia"/>
          <w:kern w:val="0"/>
          <w:szCs w:val="21"/>
        </w:rPr>
        <w:t xml:space="preserve"> </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(b)</w:t>
      </w:r>
      <w:r>
        <w:rPr>
          <w:rFonts w:eastAsiaTheme="minorEastAsia"/>
          <w:kern w:val="0"/>
          <w:szCs w:val="21"/>
        </w:rPr>
        <w:t>持续的以公允价值计量的金融工具</w:t>
      </w:r>
      <w:r>
        <w:rPr>
          <w:rFonts w:eastAsiaTheme="minorEastAsia"/>
          <w:kern w:val="0"/>
          <w:szCs w:val="21"/>
        </w:rPr>
        <w:t xml:space="preserve"> </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(i)</w:t>
      </w:r>
      <w:r>
        <w:rPr>
          <w:rFonts w:eastAsiaTheme="minorEastAsia"/>
          <w:kern w:val="0"/>
          <w:szCs w:val="21"/>
        </w:rPr>
        <w:t>各层次金融工具公允价值</w:t>
      </w:r>
      <w:r>
        <w:rPr>
          <w:rFonts w:eastAsiaTheme="minorEastAsia"/>
          <w:kern w:val="0"/>
          <w:szCs w:val="21"/>
        </w:rPr>
        <w:t xml:space="preserve"> </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日，本基金持有的以公允价值计量且其变动计入当期损益的金融资产中属于第一层次的余额为</w:t>
      </w:r>
      <w:r>
        <w:rPr>
          <w:rFonts w:eastAsiaTheme="minorEastAsia"/>
          <w:kern w:val="0"/>
          <w:szCs w:val="21"/>
        </w:rPr>
        <w:t>759,914,743.30</w:t>
      </w:r>
      <w:r>
        <w:rPr>
          <w:rFonts w:eastAsiaTheme="minorEastAsia"/>
          <w:kern w:val="0"/>
          <w:szCs w:val="21"/>
        </w:rPr>
        <w:t>元，属于第二层次的余额为</w:t>
      </w:r>
      <w:r>
        <w:rPr>
          <w:rFonts w:eastAsiaTheme="minorEastAsia"/>
          <w:kern w:val="0"/>
          <w:szCs w:val="21"/>
        </w:rPr>
        <w:t>6,438,1</w:t>
      </w:r>
      <w:r>
        <w:rPr>
          <w:rFonts w:eastAsiaTheme="minorEastAsia"/>
          <w:kern w:val="0"/>
          <w:szCs w:val="21"/>
        </w:rPr>
        <w:t>55.20</w:t>
      </w:r>
      <w:r>
        <w:rPr>
          <w:rFonts w:eastAsiaTheme="minorEastAsia"/>
          <w:kern w:val="0"/>
          <w:szCs w:val="21"/>
        </w:rPr>
        <w:t>元，无属于第三层次的余额</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日：第一层次</w:t>
      </w:r>
      <w:r>
        <w:rPr>
          <w:rFonts w:eastAsiaTheme="minorEastAsia"/>
          <w:kern w:val="0"/>
          <w:szCs w:val="21"/>
        </w:rPr>
        <w:t>539,434,964.08</w:t>
      </w:r>
      <w:r>
        <w:rPr>
          <w:rFonts w:eastAsiaTheme="minorEastAsia"/>
          <w:kern w:val="0"/>
          <w:szCs w:val="21"/>
        </w:rPr>
        <w:t>元，第二层次</w:t>
      </w:r>
      <w:r>
        <w:rPr>
          <w:rFonts w:eastAsiaTheme="minorEastAsia"/>
          <w:kern w:val="0"/>
          <w:szCs w:val="21"/>
        </w:rPr>
        <w:t>97,841,883.36</w:t>
      </w:r>
      <w:r>
        <w:rPr>
          <w:rFonts w:eastAsiaTheme="minorEastAsia"/>
          <w:kern w:val="0"/>
          <w:szCs w:val="21"/>
        </w:rPr>
        <w:t>元，无属于第三层次的余额</w:t>
      </w:r>
      <w:r>
        <w:rPr>
          <w:rFonts w:eastAsiaTheme="minorEastAsia"/>
          <w:kern w:val="0"/>
          <w:szCs w:val="21"/>
        </w:rPr>
        <w:t>)</w:t>
      </w:r>
      <w:r>
        <w:rPr>
          <w:rFonts w:eastAsiaTheme="minorEastAsia"/>
          <w:kern w:val="0"/>
          <w:szCs w:val="21"/>
        </w:rPr>
        <w:t>。</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(ii)</w:t>
      </w:r>
      <w:r>
        <w:rPr>
          <w:rFonts w:eastAsiaTheme="minorEastAsia"/>
          <w:kern w:val="0"/>
          <w:szCs w:val="21"/>
        </w:rPr>
        <w:t>公允价值所属层次间的重大变动</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对于证券交易所上市的股票，若出现重大事项停牌、交易不活跃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况，本基金不会于停牌日至交易恢复活跃日期间、交易不活跃期间及限售期间将相关股票的公允价值列入第一层次；并根据估值调整中采用的不可观察输入值对于公允价值的影响程度，确定相关股票公允价值应属第二层次还是第三层次。</w:t>
      </w:r>
      <w:r>
        <w:rPr>
          <w:rFonts w:eastAsiaTheme="minorEastAsia"/>
          <w:kern w:val="0"/>
          <w:szCs w:val="21"/>
        </w:rPr>
        <w:t xml:space="preserve"> </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(iii)</w:t>
      </w:r>
      <w:r>
        <w:rPr>
          <w:rFonts w:eastAsiaTheme="minorEastAsia"/>
          <w:kern w:val="0"/>
          <w:szCs w:val="21"/>
        </w:rPr>
        <w:t>第三层次公允价值余额和本期变动金额</w:t>
      </w:r>
      <w:r>
        <w:rPr>
          <w:rFonts w:eastAsiaTheme="minorEastAsia"/>
          <w:kern w:val="0"/>
          <w:szCs w:val="21"/>
        </w:rPr>
        <w:t xml:space="preserve"> </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无。</w:t>
      </w:r>
      <w:r>
        <w:rPr>
          <w:rFonts w:eastAsiaTheme="minorEastAsia"/>
          <w:kern w:val="0"/>
          <w:szCs w:val="21"/>
        </w:rPr>
        <w:t xml:space="preserve"> </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(c)</w:t>
      </w:r>
      <w:r>
        <w:rPr>
          <w:rFonts w:eastAsiaTheme="minorEastAsia"/>
          <w:kern w:val="0"/>
          <w:szCs w:val="21"/>
        </w:rPr>
        <w:t>非持续的以公允价值计量的金融工具</w:t>
      </w:r>
      <w:r>
        <w:rPr>
          <w:rFonts w:eastAsiaTheme="minorEastAsia"/>
          <w:kern w:val="0"/>
          <w:szCs w:val="21"/>
        </w:rPr>
        <w:t xml:space="preserve"> </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日，本基金未持有非持续的以公允价值计量的金融资产</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r>
        <w:rPr>
          <w:rFonts w:eastAsiaTheme="minorEastAsia"/>
          <w:kern w:val="0"/>
          <w:szCs w:val="21"/>
        </w:rPr>
        <w:t>同</w:t>
      </w:r>
      <w:r>
        <w:rPr>
          <w:rFonts w:eastAsiaTheme="minorEastAsia"/>
          <w:kern w:val="0"/>
          <w:szCs w:val="21"/>
        </w:rPr>
        <w:t xml:space="preserve">) </w:t>
      </w:r>
      <w:r>
        <w:rPr>
          <w:rFonts w:eastAsiaTheme="minorEastAsia"/>
          <w:kern w:val="0"/>
          <w:szCs w:val="21"/>
        </w:rPr>
        <w:t>。</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(d)</w:t>
      </w:r>
      <w:r>
        <w:rPr>
          <w:rFonts w:eastAsiaTheme="minorEastAsia"/>
          <w:kern w:val="0"/>
          <w:szCs w:val="21"/>
        </w:rPr>
        <w:t>不以公允价值计量的金融工具</w:t>
      </w:r>
      <w:r>
        <w:rPr>
          <w:rFonts w:eastAsiaTheme="minorEastAsia"/>
          <w:kern w:val="0"/>
          <w:szCs w:val="21"/>
        </w:rPr>
        <w:t xml:space="preserve"> </w:t>
      </w:r>
    </w:p>
    <w:p w:rsidR="00B06478" w:rsidRDefault="00C93125">
      <w:pPr>
        <w:widowControl/>
        <w:spacing w:line="360" w:lineRule="auto"/>
        <w:ind w:firstLineChars="200" w:firstLine="420"/>
        <w:rPr>
          <w:rFonts w:eastAsiaTheme="minorEastAsia"/>
          <w:kern w:val="0"/>
          <w:szCs w:val="21"/>
        </w:rPr>
      </w:pPr>
      <w:r>
        <w:rPr>
          <w:rFonts w:eastAsiaTheme="minorEastAsia"/>
          <w:kern w:val="0"/>
          <w:szCs w:val="21"/>
        </w:rPr>
        <w:t>不以公允价值计量的金融资产和负债主要包括应收款项和其他金融负债，其账面价值与公允价值相差很小。</w:t>
      </w:r>
      <w:r>
        <w:rPr>
          <w:rFonts w:eastAsiaTheme="minorEastAsia"/>
          <w:kern w:val="0"/>
          <w:szCs w:val="21"/>
        </w:rPr>
        <w:t xml:space="preserve"> </w:t>
      </w:r>
    </w:p>
    <w:p w:rsidR="001A59F9" w:rsidRPr="00FB790A" w:rsidRDefault="001A59F9" w:rsidP="00265484">
      <w:pPr>
        <w:widowControl/>
        <w:spacing w:line="360" w:lineRule="auto"/>
        <w:ind w:firstLineChars="200" w:firstLine="420"/>
        <w:rPr>
          <w:rFonts w:eastAsiaTheme="minorEastAsia"/>
          <w:kern w:val="0"/>
          <w:szCs w:val="21"/>
        </w:rPr>
      </w:pPr>
      <w:r w:rsidRPr="00FB790A">
        <w:rPr>
          <w:rFonts w:eastAsiaTheme="minorEastAsia"/>
          <w:kern w:val="0"/>
          <w:szCs w:val="21"/>
        </w:rPr>
        <w:t xml:space="preserve"> (2)</w:t>
      </w:r>
      <w:r w:rsidRPr="00FB790A">
        <w:rPr>
          <w:rFonts w:eastAsiaTheme="minorEastAsia"/>
          <w:kern w:val="0"/>
          <w:szCs w:val="21"/>
        </w:rPr>
        <w:t>除公允价值外，截至资产负债表日本基金无需要说明的其他重要事项。</w:t>
      </w:r>
    </w:p>
    <w:p w:rsidR="001A59F9" w:rsidRPr="00A3244B" w:rsidRDefault="001A59F9"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109" w:name="_Toc225498272"/>
      <w:bookmarkStart w:id="110" w:name="_Toc361324877"/>
      <w:bookmarkStart w:id="111" w:name="_Toc35533917"/>
      <w:r w:rsidRPr="00A3244B">
        <w:rPr>
          <w:rFonts w:ascii="宋体" w:hAnsi="宋体" w:cs="Arial" w:hint="eastAsia"/>
          <w:color w:val="000000"/>
          <w:sz w:val="21"/>
          <w:szCs w:val="21"/>
        </w:rPr>
        <w:t>§</w:t>
      </w:r>
      <w:r w:rsidRPr="00A3244B">
        <w:rPr>
          <w:rFonts w:ascii="宋体" w:hAnsi="宋体" w:cs="Arial"/>
          <w:color w:val="000000"/>
          <w:sz w:val="21"/>
          <w:szCs w:val="21"/>
        </w:rPr>
        <w:t>8</w:t>
      </w:r>
      <w:r w:rsidR="00DD1CFD" w:rsidRPr="00A7233B">
        <w:rPr>
          <w:rFonts w:ascii="宋体" w:hAnsi="宋体" w:cs="Arial"/>
          <w:color w:val="000000"/>
          <w:sz w:val="21"/>
          <w:szCs w:val="21"/>
        </w:rPr>
        <w:t xml:space="preserve">  </w:t>
      </w:r>
      <w:r w:rsidRPr="00A3244B">
        <w:rPr>
          <w:rFonts w:ascii="宋体" w:hAnsi="宋体" w:cs="Arial" w:hint="eastAsia"/>
          <w:color w:val="000000"/>
          <w:sz w:val="21"/>
          <w:szCs w:val="21"/>
        </w:rPr>
        <w:t>投资组合报告</w:t>
      </w:r>
      <w:bookmarkEnd w:id="109"/>
      <w:bookmarkEnd w:id="110"/>
      <w:bookmarkEnd w:id="111"/>
    </w:p>
    <w:p w:rsidR="001A59F9" w:rsidRPr="00A7233B" w:rsidRDefault="001A59F9" w:rsidP="00265484">
      <w:pPr>
        <w:pStyle w:val="20"/>
        <w:spacing w:before="0" w:after="0"/>
        <w:rPr>
          <w:rFonts w:asciiTheme="majorEastAsia" w:eastAsiaTheme="majorEastAsia" w:hAnsiTheme="majorEastAsia"/>
          <w:kern w:val="0"/>
          <w:sz w:val="21"/>
          <w:szCs w:val="21"/>
        </w:rPr>
      </w:pPr>
      <w:bookmarkStart w:id="112" w:name="_Toc225498273"/>
      <w:bookmarkStart w:id="113" w:name="_Toc361324878"/>
      <w:bookmarkStart w:id="114" w:name="_Toc35533918"/>
      <w:r w:rsidRPr="00A7233B">
        <w:rPr>
          <w:rFonts w:asciiTheme="majorEastAsia" w:eastAsiaTheme="majorEastAsia" w:hAnsiTheme="majorEastAsia"/>
          <w:kern w:val="0"/>
          <w:sz w:val="21"/>
          <w:szCs w:val="21"/>
        </w:rPr>
        <w:t>8.1</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期末基金资产组合情况</w:t>
      </w:r>
      <w:bookmarkEnd w:id="112"/>
      <w:bookmarkEnd w:id="113"/>
      <w:bookmarkEnd w:id="114"/>
    </w:p>
    <w:p w:rsidR="00490081" w:rsidRPr="00A73188" w:rsidRDefault="00490081" w:rsidP="00490081">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490081" w:rsidRPr="00A73188" w:rsidRDefault="00490081" w:rsidP="00DE3F0A">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490081" w:rsidRPr="00A73188" w:rsidRDefault="00490081" w:rsidP="00DE3F0A">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490081" w:rsidRPr="00A73188" w:rsidRDefault="00490081" w:rsidP="00DE3F0A">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765,476,912.73</w:t>
            </w:r>
          </w:p>
        </w:tc>
        <w:tc>
          <w:tcPr>
            <w:tcW w:w="262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93.58</w:t>
            </w:r>
          </w:p>
        </w:tc>
      </w:tr>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765,476,912.73</w:t>
            </w:r>
          </w:p>
        </w:tc>
        <w:tc>
          <w:tcPr>
            <w:tcW w:w="262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93.58</w:t>
            </w:r>
          </w:p>
        </w:tc>
      </w:tr>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875,985.77</w:t>
            </w:r>
          </w:p>
        </w:tc>
        <w:tc>
          <w:tcPr>
            <w:tcW w:w="262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0.11</w:t>
            </w:r>
          </w:p>
        </w:tc>
      </w:tr>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875,985.77</w:t>
            </w:r>
          </w:p>
        </w:tc>
        <w:tc>
          <w:tcPr>
            <w:tcW w:w="262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0.11</w:t>
            </w:r>
          </w:p>
        </w:tc>
      </w:tr>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p>
        </w:tc>
        <w:tc>
          <w:tcPr>
            <w:tcW w:w="2748" w:type="dxa"/>
            <w:vAlign w:val="center"/>
          </w:tcPr>
          <w:p w:rsidR="00490081" w:rsidRPr="00A73188" w:rsidRDefault="00490081" w:rsidP="00DE3F0A">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490081" w:rsidRPr="00A73188" w:rsidTr="00DE3F0A">
        <w:tc>
          <w:tcPr>
            <w:tcW w:w="1080" w:type="dxa"/>
            <w:vAlign w:val="center"/>
          </w:tcPr>
          <w:p w:rsidR="00490081" w:rsidRPr="00A73188" w:rsidRDefault="00490081" w:rsidP="00DE3F0A">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46,094,598.25</w:t>
            </w:r>
          </w:p>
        </w:tc>
        <w:tc>
          <w:tcPr>
            <w:tcW w:w="2621" w:type="dxa"/>
            <w:vAlign w:val="center"/>
          </w:tcPr>
          <w:p w:rsidR="00490081" w:rsidRPr="00A73188" w:rsidRDefault="00490081" w:rsidP="00DE3F0A">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5.63</w:t>
            </w:r>
          </w:p>
        </w:tc>
      </w:tr>
      <w:tr w:rsidR="00490081" w:rsidRPr="00A73188" w:rsidTr="00DE3F0A">
        <w:tc>
          <w:tcPr>
            <w:tcW w:w="1080" w:type="dxa"/>
            <w:vAlign w:val="center"/>
          </w:tcPr>
          <w:p w:rsidR="00490081" w:rsidRPr="00A73188" w:rsidRDefault="00490081" w:rsidP="00DE3F0A">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490081" w:rsidRPr="00A73188" w:rsidRDefault="00490081" w:rsidP="00DE3F0A">
            <w:pPr>
              <w:spacing w:line="276" w:lineRule="auto"/>
              <w:jc w:val="right"/>
              <w:rPr>
                <w:rFonts w:eastAsiaTheme="minorEastAsia"/>
                <w:color w:val="000000" w:themeColor="text1"/>
                <w:szCs w:val="21"/>
              </w:rPr>
            </w:pPr>
            <w:r w:rsidRPr="00A73188">
              <w:rPr>
                <w:rFonts w:eastAsiaTheme="minorEastAsia"/>
                <w:color w:val="000000" w:themeColor="text1"/>
                <w:szCs w:val="21"/>
              </w:rPr>
              <w:t>5,571,455.72</w:t>
            </w:r>
          </w:p>
        </w:tc>
        <w:tc>
          <w:tcPr>
            <w:tcW w:w="2621" w:type="dxa"/>
            <w:vAlign w:val="center"/>
          </w:tcPr>
          <w:p w:rsidR="00490081" w:rsidRPr="00A73188" w:rsidRDefault="00490081" w:rsidP="00DE3F0A">
            <w:pPr>
              <w:spacing w:line="276" w:lineRule="auto"/>
              <w:jc w:val="right"/>
              <w:rPr>
                <w:rFonts w:eastAsiaTheme="minorEastAsia"/>
                <w:color w:val="000000" w:themeColor="text1"/>
                <w:szCs w:val="21"/>
              </w:rPr>
            </w:pPr>
            <w:r w:rsidRPr="00A73188">
              <w:rPr>
                <w:rFonts w:eastAsiaTheme="minorEastAsia"/>
                <w:color w:val="000000" w:themeColor="text1"/>
                <w:szCs w:val="21"/>
              </w:rPr>
              <w:t>0.68</w:t>
            </w:r>
          </w:p>
        </w:tc>
      </w:tr>
      <w:tr w:rsidR="00490081" w:rsidRPr="00A73188" w:rsidTr="00DE3F0A">
        <w:tc>
          <w:tcPr>
            <w:tcW w:w="1080" w:type="dxa"/>
            <w:vAlign w:val="center"/>
          </w:tcPr>
          <w:p w:rsidR="00490081" w:rsidRPr="00A73188" w:rsidRDefault="00490081" w:rsidP="00DE3F0A">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490081" w:rsidRPr="00A73188" w:rsidRDefault="00490081" w:rsidP="00DE3F0A">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490081" w:rsidRPr="00A73188" w:rsidRDefault="00490081" w:rsidP="00DE3F0A">
            <w:pPr>
              <w:spacing w:line="276" w:lineRule="auto"/>
              <w:jc w:val="right"/>
              <w:rPr>
                <w:rFonts w:eastAsiaTheme="minorEastAsia"/>
                <w:color w:val="000000" w:themeColor="text1"/>
                <w:szCs w:val="21"/>
              </w:rPr>
            </w:pPr>
            <w:r w:rsidRPr="00A73188">
              <w:rPr>
                <w:rFonts w:eastAsiaTheme="minorEastAsia"/>
                <w:color w:val="000000" w:themeColor="text1"/>
                <w:szCs w:val="21"/>
              </w:rPr>
              <w:t>818,018,952.47</w:t>
            </w:r>
          </w:p>
        </w:tc>
        <w:tc>
          <w:tcPr>
            <w:tcW w:w="2621" w:type="dxa"/>
            <w:vAlign w:val="center"/>
          </w:tcPr>
          <w:p w:rsidR="00490081" w:rsidRPr="00A73188" w:rsidRDefault="00490081" w:rsidP="00DE3F0A">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836FA8" w:rsidRPr="00A26F46" w:rsidRDefault="00836FA8" w:rsidP="00A26F46">
      <w:pPr>
        <w:pStyle w:val="20"/>
        <w:spacing w:before="0" w:after="0"/>
        <w:rPr>
          <w:rFonts w:asciiTheme="majorEastAsia" w:eastAsiaTheme="majorEastAsia" w:hAnsiTheme="majorEastAsia"/>
          <w:kern w:val="0"/>
          <w:sz w:val="21"/>
          <w:szCs w:val="21"/>
        </w:rPr>
      </w:pPr>
      <w:bookmarkStart w:id="115" w:name="_Toc225498274"/>
      <w:bookmarkStart w:id="116" w:name="_Toc361324879"/>
      <w:bookmarkStart w:id="117" w:name="_Toc35533919"/>
      <w:r w:rsidRPr="00A26F46">
        <w:rPr>
          <w:rFonts w:asciiTheme="majorEastAsia" w:eastAsiaTheme="majorEastAsia" w:hAnsiTheme="majorEastAsia"/>
          <w:kern w:val="0"/>
          <w:sz w:val="21"/>
          <w:szCs w:val="21"/>
        </w:rPr>
        <w:t>8.2</w:t>
      </w:r>
      <w:r w:rsidR="0074026B" w:rsidRPr="00A7233B">
        <w:rPr>
          <w:rFonts w:asciiTheme="majorEastAsia" w:eastAsiaTheme="majorEastAsia" w:hAnsiTheme="majorEastAsia"/>
          <w:kern w:val="0"/>
          <w:sz w:val="21"/>
          <w:szCs w:val="21"/>
        </w:rPr>
        <w:t xml:space="preserve">  </w:t>
      </w:r>
      <w:r w:rsidR="000A0128" w:rsidRPr="00A26F46">
        <w:rPr>
          <w:rFonts w:asciiTheme="majorEastAsia" w:eastAsiaTheme="majorEastAsia" w:hAnsiTheme="majorEastAsia" w:hint="eastAsia"/>
          <w:kern w:val="0"/>
          <w:sz w:val="21"/>
          <w:szCs w:val="21"/>
        </w:rPr>
        <w:t>报告</w:t>
      </w:r>
      <w:r w:rsidRPr="00A26F46">
        <w:rPr>
          <w:rFonts w:asciiTheme="majorEastAsia" w:eastAsiaTheme="majorEastAsia" w:hAnsiTheme="majorEastAsia"/>
          <w:kern w:val="0"/>
          <w:sz w:val="21"/>
          <w:szCs w:val="21"/>
        </w:rPr>
        <w:t>期末按行业分类的股票投资组合</w:t>
      </w:r>
      <w:bookmarkEnd w:id="115"/>
      <w:bookmarkEnd w:id="116"/>
      <w:bookmarkEnd w:id="117"/>
    </w:p>
    <w:p w:rsidR="00836FA8" w:rsidRPr="00DE53E6" w:rsidRDefault="00836FA8" w:rsidP="00836FA8">
      <w:pPr>
        <w:rPr>
          <w:b/>
        </w:rPr>
      </w:pPr>
      <w:r w:rsidRPr="00DE53E6">
        <w:rPr>
          <w:rFonts w:eastAsiaTheme="minorEastAsia"/>
          <w:b/>
          <w:color w:val="000000" w:themeColor="text1"/>
          <w:szCs w:val="21"/>
        </w:rPr>
        <w:t>8.2.1</w:t>
      </w:r>
      <w:r w:rsidRPr="00DE53E6">
        <w:rPr>
          <w:rFonts w:hint="eastAsia"/>
          <w:b/>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798"/>
        <w:gridCol w:w="1522"/>
      </w:tblGrid>
      <w:tr w:rsidR="00836FA8" w:rsidRPr="00640511" w:rsidTr="00DE3F0A">
        <w:tc>
          <w:tcPr>
            <w:tcW w:w="1080" w:type="dxa"/>
            <w:vAlign w:val="center"/>
          </w:tcPr>
          <w:p w:rsidR="00836FA8" w:rsidRPr="00640511" w:rsidRDefault="00836FA8" w:rsidP="00DE3F0A">
            <w:pPr>
              <w:spacing w:line="360" w:lineRule="auto"/>
              <w:jc w:val="center"/>
              <w:rPr>
                <w:rFonts w:eastAsiaTheme="minorEastAsia"/>
                <w:color w:val="000000" w:themeColor="text1"/>
                <w:szCs w:val="21"/>
              </w:rPr>
            </w:pPr>
            <w:r w:rsidRPr="00640511">
              <w:rPr>
                <w:rFonts w:eastAsiaTheme="minorEastAsia"/>
                <w:color w:val="000000" w:themeColor="text1"/>
                <w:szCs w:val="21"/>
              </w:rPr>
              <w:t>代码</w:t>
            </w:r>
          </w:p>
        </w:tc>
        <w:tc>
          <w:tcPr>
            <w:tcW w:w="3600" w:type="dxa"/>
            <w:vAlign w:val="center"/>
          </w:tcPr>
          <w:p w:rsidR="00836FA8" w:rsidRPr="00640511" w:rsidRDefault="00836FA8" w:rsidP="00DE3F0A">
            <w:pPr>
              <w:spacing w:line="360" w:lineRule="auto"/>
              <w:jc w:val="center"/>
              <w:rPr>
                <w:rFonts w:eastAsiaTheme="minorEastAsia"/>
                <w:color w:val="000000" w:themeColor="text1"/>
                <w:szCs w:val="21"/>
              </w:rPr>
            </w:pPr>
            <w:r w:rsidRPr="00640511">
              <w:rPr>
                <w:rFonts w:eastAsiaTheme="minorEastAsia"/>
                <w:color w:val="000000" w:themeColor="text1"/>
                <w:szCs w:val="21"/>
              </w:rPr>
              <w:t>行业类别</w:t>
            </w:r>
          </w:p>
        </w:tc>
        <w:tc>
          <w:tcPr>
            <w:tcW w:w="2798" w:type="dxa"/>
            <w:vAlign w:val="center"/>
          </w:tcPr>
          <w:p w:rsidR="00836FA8" w:rsidRPr="00640511" w:rsidRDefault="00836FA8" w:rsidP="00DE3F0A">
            <w:pPr>
              <w:spacing w:line="360" w:lineRule="auto"/>
              <w:jc w:val="center"/>
              <w:rPr>
                <w:rFonts w:eastAsiaTheme="minorEastAsia"/>
                <w:color w:val="000000" w:themeColor="text1"/>
                <w:szCs w:val="21"/>
              </w:rPr>
            </w:pPr>
            <w:r w:rsidRPr="00640511">
              <w:rPr>
                <w:rFonts w:eastAsiaTheme="minorEastAsia"/>
                <w:color w:val="000000" w:themeColor="text1"/>
                <w:szCs w:val="21"/>
              </w:rPr>
              <w:t>公允价值</w:t>
            </w:r>
            <w:r w:rsidR="0088294D">
              <w:rPr>
                <w:rFonts w:eastAsiaTheme="minorEastAsia" w:hint="eastAsia"/>
                <w:color w:val="000000" w:themeColor="text1"/>
                <w:szCs w:val="21"/>
              </w:rPr>
              <w:t>（元）</w:t>
            </w:r>
          </w:p>
        </w:tc>
        <w:tc>
          <w:tcPr>
            <w:tcW w:w="1522" w:type="dxa"/>
            <w:vAlign w:val="center"/>
          </w:tcPr>
          <w:p w:rsidR="00836FA8" w:rsidRPr="00640511" w:rsidRDefault="00836FA8" w:rsidP="00DE3F0A">
            <w:pPr>
              <w:spacing w:line="360" w:lineRule="auto"/>
              <w:jc w:val="center"/>
              <w:rPr>
                <w:rFonts w:eastAsiaTheme="minorEastAsia"/>
                <w:color w:val="000000" w:themeColor="text1"/>
                <w:szCs w:val="21"/>
              </w:rPr>
            </w:pPr>
            <w:r w:rsidRPr="00640511">
              <w:rPr>
                <w:rFonts w:eastAsiaTheme="minorEastAsia"/>
                <w:color w:val="000000" w:themeColor="text1"/>
                <w:szCs w:val="21"/>
              </w:rPr>
              <w:t>占基金资产净值比例（％）</w:t>
            </w:r>
          </w:p>
        </w:tc>
      </w:tr>
      <w:tr w:rsidR="00836FA8" w:rsidRPr="00640511" w:rsidTr="00DE3F0A">
        <w:tc>
          <w:tcPr>
            <w:tcW w:w="1080" w:type="dxa"/>
            <w:vAlign w:val="center"/>
          </w:tcPr>
          <w:p w:rsidR="00836FA8" w:rsidRPr="00640511" w:rsidRDefault="00836FA8" w:rsidP="00DE3F0A">
            <w:pPr>
              <w:spacing w:line="360" w:lineRule="auto"/>
              <w:jc w:val="center"/>
              <w:rPr>
                <w:rFonts w:eastAsiaTheme="minorEastAsia"/>
                <w:color w:val="000000" w:themeColor="text1"/>
                <w:szCs w:val="21"/>
              </w:rPr>
            </w:pPr>
            <w:r w:rsidRPr="00640511">
              <w:rPr>
                <w:rFonts w:eastAsiaTheme="minorEastAsia"/>
                <w:color w:val="000000" w:themeColor="text1"/>
                <w:szCs w:val="21"/>
              </w:rPr>
              <w:t>A</w:t>
            </w:r>
          </w:p>
        </w:tc>
        <w:tc>
          <w:tcPr>
            <w:tcW w:w="3600" w:type="dxa"/>
            <w:vAlign w:val="center"/>
          </w:tcPr>
          <w:p w:rsidR="00836FA8" w:rsidRPr="00640511" w:rsidRDefault="00836FA8" w:rsidP="00DE3F0A">
            <w:pPr>
              <w:spacing w:line="360" w:lineRule="auto"/>
              <w:rPr>
                <w:rFonts w:eastAsiaTheme="minorEastAsia"/>
                <w:color w:val="000000" w:themeColor="text1"/>
                <w:szCs w:val="21"/>
              </w:rPr>
            </w:pPr>
            <w:r w:rsidRPr="00640511">
              <w:rPr>
                <w:rFonts w:eastAsiaTheme="minorEastAsia"/>
                <w:color w:val="000000" w:themeColor="text1"/>
                <w:szCs w:val="21"/>
              </w:rPr>
              <w:t>农、林、牧、渔业</w:t>
            </w:r>
          </w:p>
        </w:tc>
        <w:tc>
          <w:tcPr>
            <w:tcW w:w="2798" w:type="dxa"/>
            <w:vAlign w:val="center"/>
          </w:tcPr>
          <w:p w:rsidR="00836FA8" w:rsidRPr="00640511" w:rsidRDefault="00836FA8" w:rsidP="00DE3F0A">
            <w:pPr>
              <w:autoSpaceDE w:val="0"/>
              <w:autoSpaceDN w:val="0"/>
              <w:adjustRightInd w:val="0"/>
              <w:spacing w:before="29" w:line="360" w:lineRule="auto"/>
              <w:ind w:left="15"/>
              <w:jc w:val="right"/>
              <w:rPr>
                <w:rFonts w:eastAsiaTheme="minorEastAsia"/>
                <w:color w:val="000000" w:themeColor="text1"/>
                <w:kern w:val="0"/>
                <w:szCs w:val="21"/>
              </w:rPr>
            </w:pPr>
            <w:r w:rsidRPr="00640511">
              <w:rPr>
                <w:rFonts w:eastAsiaTheme="minorEastAsia"/>
                <w:color w:val="000000" w:themeColor="text1"/>
                <w:kern w:val="0"/>
                <w:szCs w:val="21"/>
              </w:rPr>
              <w:t>-</w:t>
            </w:r>
          </w:p>
        </w:tc>
        <w:tc>
          <w:tcPr>
            <w:tcW w:w="1522" w:type="dxa"/>
            <w:vAlign w:val="center"/>
          </w:tcPr>
          <w:p w:rsidR="00836FA8" w:rsidRPr="00640511" w:rsidRDefault="00836FA8" w:rsidP="00DE3F0A">
            <w:pPr>
              <w:autoSpaceDE w:val="0"/>
              <w:autoSpaceDN w:val="0"/>
              <w:adjustRightInd w:val="0"/>
              <w:spacing w:before="29" w:line="360" w:lineRule="auto"/>
              <w:ind w:left="15"/>
              <w:jc w:val="right"/>
              <w:rPr>
                <w:rFonts w:eastAsiaTheme="minorEastAsia"/>
                <w:color w:val="000000" w:themeColor="text1"/>
                <w:kern w:val="0"/>
                <w:szCs w:val="21"/>
              </w:rPr>
            </w:pPr>
            <w:r w:rsidRPr="00640511">
              <w:rPr>
                <w:rFonts w:eastAsiaTheme="minorEastAsia"/>
                <w:color w:val="000000" w:themeColor="text1"/>
                <w:kern w:val="0"/>
                <w:szCs w:val="21"/>
              </w:rPr>
              <w:t>-</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B</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采矿业</w:t>
            </w:r>
          </w:p>
        </w:tc>
        <w:tc>
          <w:tcPr>
            <w:tcW w:w="2798" w:type="dxa"/>
            <w:vAlign w:val="center"/>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center"/>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spacing w:line="360" w:lineRule="auto"/>
              <w:jc w:val="center"/>
              <w:rPr>
                <w:rFonts w:eastAsiaTheme="minorEastAsia"/>
                <w:color w:val="000000" w:themeColor="text1"/>
                <w:szCs w:val="21"/>
              </w:rPr>
            </w:pPr>
            <w:r w:rsidRPr="00640511">
              <w:rPr>
                <w:rFonts w:eastAsiaTheme="minorEastAsia"/>
                <w:color w:val="000000" w:themeColor="text1"/>
                <w:szCs w:val="21"/>
              </w:rPr>
              <w:t>C</w:t>
            </w:r>
          </w:p>
        </w:tc>
        <w:tc>
          <w:tcPr>
            <w:tcW w:w="3600" w:type="dxa"/>
            <w:vAlign w:val="center"/>
          </w:tcPr>
          <w:p w:rsidR="00836FA8" w:rsidRPr="00640511" w:rsidRDefault="00836FA8" w:rsidP="00DE3F0A">
            <w:pPr>
              <w:spacing w:line="360" w:lineRule="auto"/>
              <w:rPr>
                <w:rFonts w:eastAsiaTheme="minorEastAsia"/>
                <w:color w:val="000000" w:themeColor="text1"/>
                <w:szCs w:val="21"/>
              </w:rPr>
            </w:pPr>
            <w:r w:rsidRPr="00640511">
              <w:rPr>
                <w:rFonts w:eastAsiaTheme="minorEastAsia"/>
                <w:color w:val="000000" w:themeColor="text1"/>
                <w:szCs w:val="21"/>
              </w:rPr>
              <w:t>制造业</w:t>
            </w:r>
          </w:p>
        </w:tc>
        <w:tc>
          <w:tcPr>
            <w:tcW w:w="2798" w:type="dxa"/>
            <w:vAlign w:val="center"/>
          </w:tcPr>
          <w:p w:rsidR="00836FA8" w:rsidRPr="00640511" w:rsidRDefault="00836FA8" w:rsidP="00DE3F0A">
            <w:pPr>
              <w:autoSpaceDE w:val="0"/>
              <w:autoSpaceDN w:val="0"/>
              <w:adjustRightInd w:val="0"/>
              <w:spacing w:before="29" w:line="360" w:lineRule="auto"/>
              <w:ind w:left="15"/>
              <w:jc w:val="right"/>
              <w:rPr>
                <w:rFonts w:eastAsiaTheme="minorEastAsia"/>
                <w:color w:val="000000" w:themeColor="text1"/>
                <w:kern w:val="0"/>
                <w:szCs w:val="21"/>
              </w:rPr>
            </w:pPr>
            <w:r w:rsidRPr="00640511">
              <w:rPr>
                <w:rFonts w:eastAsiaTheme="minorEastAsia"/>
                <w:color w:val="000000" w:themeColor="text1"/>
                <w:kern w:val="0"/>
                <w:szCs w:val="21"/>
              </w:rPr>
              <w:t>852,221.32</w:t>
            </w:r>
          </w:p>
        </w:tc>
        <w:tc>
          <w:tcPr>
            <w:tcW w:w="1522" w:type="dxa"/>
            <w:vAlign w:val="center"/>
          </w:tcPr>
          <w:p w:rsidR="00836FA8" w:rsidRPr="00640511" w:rsidRDefault="00836FA8" w:rsidP="00DE3F0A">
            <w:pPr>
              <w:autoSpaceDE w:val="0"/>
              <w:autoSpaceDN w:val="0"/>
              <w:adjustRightInd w:val="0"/>
              <w:spacing w:before="29" w:line="360" w:lineRule="auto"/>
              <w:ind w:left="15"/>
              <w:jc w:val="right"/>
              <w:rPr>
                <w:rFonts w:eastAsiaTheme="minorEastAsia"/>
                <w:color w:val="000000" w:themeColor="text1"/>
                <w:kern w:val="0"/>
                <w:szCs w:val="21"/>
              </w:rPr>
            </w:pPr>
            <w:r w:rsidRPr="00640511">
              <w:rPr>
                <w:rFonts w:eastAsiaTheme="minorEastAsia"/>
                <w:color w:val="000000" w:themeColor="text1"/>
                <w:kern w:val="0"/>
                <w:szCs w:val="21"/>
              </w:rPr>
              <w:t>0.11</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D</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电力、热力、燃气及水生产和供应业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1,987,241.74</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0.25</w:t>
            </w:r>
          </w:p>
        </w:tc>
      </w:tr>
      <w:tr w:rsidR="00836FA8" w:rsidRPr="00640511" w:rsidTr="00DE3F0A">
        <w:tc>
          <w:tcPr>
            <w:tcW w:w="1080" w:type="dxa"/>
            <w:vAlign w:val="center"/>
          </w:tcPr>
          <w:p w:rsidR="00836FA8" w:rsidRPr="00640511" w:rsidRDefault="00836FA8" w:rsidP="00DE3F0A">
            <w:pPr>
              <w:spacing w:line="360" w:lineRule="auto"/>
              <w:jc w:val="center"/>
              <w:rPr>
                <w:rFonts w:eastAsiaTheme="minorEastAsia"/>
                <w:color w:val="000000" w:themeColor="text1"/>
                <w:szCs w:val="21"/>
              </w:rPr>
            </w:pPr>
            <w:r w:rsidRPr="00640511">
              <w:rPr>
                <w:rFonts w:eastAsiaTheme="minorEastAsia"/>
                <w:color w:val="000000" w:themeColor="text1"/>
                <w:szCs w:val="21"/>
              </w:rPr>
              <w:t>E</w:t>
            </w:r>
          </w:p>
        </w:tc>
        <w:tc>
          <w:tcPr>
            <w:tcW w:w="3600" w:type="dxa"/>
            <w:vAlign w:val="center"/>
          </w:tcPr>
          <w:p w:rsidR="00836FA8" w:rsidRPr="00640511" w:rsidRDefault="00836FA8" w:rsidP="00DE3F0A">
            <w:pPr>
              <w:spacing w:line="360" w:lineRule="auto"/>
              <w:rPr>
                <w:rFonts w:eastAsiaTheme="minorEastAsia"/>
                <w:color w:val="000000" w:themeColor="text1"/>
                <w:szCs w:val="21"/>
              </w:rPr>
            </w:pPr>
            <w:r w:rsidRPr="00640511">
              <w:rPr>
                <w:rFonts w:eastAsiaTheme="minorEastAsia"/>
                <w:color w:val="000000" w:themeColor="text1"/>
                <w:szCs w:val="21"/>
              </w:rPr>
              <w:t>建筑业</w:t>
            </w:r>
          </w:p>
        </w:tc>
        <w:tc>
          <w:tcPr>
            <w:tcW w:w="2798" w:type="dxa"/>
            <w:vAlign w:val="center"/>
          </w:tcPr>
          <w:p w:rsidR="00836FA8" w:rsidRPr="00640511" w:rsidRDefault="00836FA8" w:rsidP="00DE3F0A">
            <w:pPr>
              <w:autoSpaceDE w:val="0"/>
              <w:autoSpaceDN w:val="0"/>
              <w:adjustRightInd w:val="0"/>
              <w:spacing w:before="29" w:line="360" w:lineRule="auto"/>
              <w:ind w:left="15"/>
              <w:jc w:val="right"/>
              <w:rPr>
                <w:rFonts w:eastAsiaTheme="minorEastAsia"/>
                <w:color w:val="000000" w:themeColor="text1"/>
                <w:kern w:val="0"/>
                <w:szCs w:val="21"/>
              </w:rPr>
            </w:pPr>
            <w:r w:rsidRPr="00640511">
              <w:rPr>
                <w:rFonts w:eastAsiaTheme="minorEastAsia"/>
                <w:color w:val="000000" w:themeColor="text1"/>
                <w:kern w:val="0"/>
                <w:szCs w:val="21"/>
              </w:rPr>
              <w:t>-</w:t>
            </w:r>
          </w:p>
        </w:tc>
        <w:tc>
          <w:tcPr>
            <w:tcW w:w="1522" w:type="dxa"/>
            <w:vAlign w:val="center"/>
          </w:tcPr>
          <w:p w:rsidR="00836FA8" w:rsidRPr="00640511" w:rsidRDefault="00836FA8" w:rsidP="00DE3F0A">
            <w:pPr>
              <w:autoSpaceDE w:val="0"/>
              <w:autoSpaceDN w:val="0"/>
              <w:adjustRightInd w:val="0"/>
              <w:spacing w:before="29" w:line="360" w:lineRule="auto"/>
              <w:ind w:left="15"/>
              <w:jc w:val="right"/>
              <w:rPr>
                <w:rFonts w:eastAsiaTheme="minorEastAsia"/>
                <w:color w:val="000000" w:themeColor="text1"/>
                <w:kern w:val="0"/>
                <w:szCs w:val="21"/>
              </w:rPr>
            </w:pPr>
            <w:r w:rsidRPr="00640511">
              <w:rPr>
                <w:rFonts w:eastAsiaTheme="minorEastAsia"/>
                <w:color w:val="000000" w:themeColor="text1"/>
                <w:kern w:val="0"/>
                <w:szCs w:val="21"/>
              </w:rPr>
              <w:t>-</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F</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批发和零售业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G</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交通运输、仓储和邮政业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H</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住宿和餐饮业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I</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信息传输、软件和信息技术服务业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2,260,803.13</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0.28</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J</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金融业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760,370,068.50</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94.03</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K</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房地产业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L</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租赁和商务服务业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M</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科学研究和技术服务业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N</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水利、环境和公共设施管理业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6,578.04</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0.00</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O</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居民服务、修理和其他服务业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P</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教育</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Q</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卫生和社会工作</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R</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文化、体育和娱乐业</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adjustRightInd w:val="0"/>
              <w:snapToGrid w:val="0"/>
              <w:spacing w:line="360" w:lineRule="auto"/>
              <w:jc w:val="center"/>
              <w:rPr>
                <w:rFonts w:eastAsiaTheme="minorEastAsia"/>
                <w:color w:val="000000" w:themeColor="text1"/>
                <w:szCs w:val="21"/>
              </w:rPr>
            </w:pPr>
            <w:r w:rsidRPr="00640511">
              <w:rPr>
                <w:rFonts w:eastAsiaTheme="minorEastAsia"/>
                <w:color w:val="000000" w:themeColor="text1"/>
                <w:szCs w:val="21"/>
              </w:rPr>
              <w:t>S</w:t>
            </w:r>
          </w:p>
        </w:tc>
        <w:tc>
          <w:tcPr>
            <w:tcW w:w="3600" w:type="dxa"/>
            <w:vAlign w:val="center"/>
          </w:tcPr>
          <w:p w:rsidR="00836FA8" w:rsidRPr="00640511" w:rsidRDefault="00836FA8" w:rsidP="00DE3F0A">
            <w:pPr>
              <w:adjustRightInd w:val="0"/>
              <w:snapToGrid w:val="0"/>
              <w:spacing w:line="360" w:lineRule="auto"/>
              <w:rPr>
                <w:rFonts w:eastAsiaTheme="minorEastAsia"/>
                <w:color w:val="000000" w:themeColor="text1"/>
                <w:szCs w:val="21"/>
              </w:rPr>
            </w:pPr>
            <w:r w:rsidRPr="00640511">
              <w:rPr>
                <w:rFonts w:eastAsiaTheme="minorEastAsia"/>
                <w:color w:val="000000" w:themeColor="text1"/>
                <w:szCs w:val="21"/>
              </w:rPr>
              <w:t>综合</w:t>
            </w:r>
          </w:p>
        </w:tc>
        <w:tc>
          <w:tcPr>
            <w:tcW w:w="2798"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c>
          <w:tcPr>
            <w:tcW w:w="1522" w:type="dxa"/>
            <w:vAlign w:val="bottom"/>
          </w:tcPr>
          <w:p w:rsidR="00836FA8" w:rsidRPr="00640511" w:rsidRDefault="00836FA8" w:rsidP="00DE3F0A">
            <w:pPr>
              <w:spacing w:line="360" w:lineRule="auto"/>
              <w:jc w:val="right"/>
              <w:rPr>
                <w:rFonts w:eastAsiaTheme="minorEastAsia"/>
                <w:color w:val="000000" w:themeColor="text1"/>
                <w:szCs w:val="21"/>
              </w:rPr>
            </w:pPr>
            <w:r w:rsidRPr="00640511">
              <w:rPr>
                <w:rFonts w:eastAsiaTheme="minorEastAsia"/>
                <w:color w:val="000000" w:themeColor="text1"/>
                <w:szCs w:val="21"/>
              </w:rPr>
              <w:t>-</w:t>
            </w:r>
          </w:p>
        </w:tc>
      </w:tr>
      <w:tr w:rsidR="00836FA8" w:rsidRPr="00640511" w:rsidTr="00DE3F0A">
        <w:tc>
          <w:tcPr>
            <w:tcW w:w="1080" w:type="dxa"/>
            <w:vAlign w:val="center"/>
          </w:tcPr>
          <w:p w:rsidR="00836FA8" w:rsidRPr="00640511" w:rsidRDefault="00836FA8" w:rsidP="00DE3F0A">
            <w:pPr>
              <w:spacing w:line="360" w:lineRule="auto"/>
              <w:jc w:val="center"/>
              <w:rPr>
                <w:rFonts w:eastAsiaTheme="minorEastAsia"/>
                <w:color w:val="000000" w:themeColor="text1"/>
                <w:szCs w:val="21"/>
              </w:rPr>
            </w:pPr>
          </w:p>
        </w:tc>
        <w:tc>
          <w:tcPr>
            <w:tcW w:w="3600" w:type="dxa"/>
            <w:vAlign w:val="center"/>
          </w:tcPr>
          <w:p w:rsidR="00836FA8" w:rsidRPr="00640511" w:rsidRDefault="00836FA8" w:rsidP="00DE3F0A">
            <w:pPr>
              <w:spacing w:line="360" w:lineRule="auto"/>
              <w:rPr>
                <w:rFonts w:eastAsiaTheme="minorEastAsia"/>
                <w:color w:val="000000" w:themeColor="text1"/>
                <w:szCs w:val="21"/>
              </w:rPr>
            </w:pPr>
            <w:r w:rsidRPr="00640511">
              <w:rPr>
                <w:rFonts w:eastAsiaTheme="minorEastAsia"/>
                <w:color w:val="000000" w:themeColor="text1"/>
                <w:szCs w:val="21"/>
              </w:rPr>
              <w:t>合计</w:t>
            </w:r>
          </w:p>
        </w:tc>
        <w:tc>
          <w:tcPr>
            <w:tcW w:w="2798" w:type="dxa"/>
            <w:vAlign w:val="center"/>
          </w:tcPr>
          <w:p w:rsidR="00836FA8" w:rsidRPr="00640511" w:rsidRDefault="00836FA8" w:rsidP="00DE3F0A">
            <w:pPr>
              <w:autoSpaceDE w:val="0"/>
              <w:autoSpaceDN w:val="0"/>
              <w:adjustRightInd w:val="0"/>
              <w:spacing w:before="29" w:line="360" w:lineRule="auto"/>
              <w:ind w:left="15"/>
              <w:jc w:val="right"/>
              <w:rPr>
                <w:rFonts w:eastAsiaTheme="minorEastAsia"/>
                <w:color w:val="000000" w:themeColor="text1"/>
                <w:szCs w:val="21"/>
              </w:rPr>
            </w:pPr>
            <w:r w:rsidRPr="00640511">
              <w:rPr>
                <w:rFonts w:eastAsiaTheme="minorEastAsia"/>
                <w:color w:val="000000" w:themeColor="text1"/>
                <w:szCs w:val="21"/>
              </w:rPr>
              <w:t>765,476,912.73</w:t>
            </w:r>
          </w:p>
        </w:tc>
        <w:tc>
          <w:tcPr>
            <w:tcW w:w="1522" w:type="dxa"/>
            <w:vAlign w:val="center"/>
          </w:tcPr>
          <w:p w:rsidR="00836FA8" w:rsidRPr="00640511" w:rsidRDefault="00836FA8" w:rsidP="00DE3F0A">
            <w:pPr>
              <w:autoSpaceDE w:val="0"/>
              <w:autoSpaceDN w:val="0"/>
              <w:adjustRightInd w:val="0"/>
              <w:spacing w:before="29" w:line="360" w:lineRule="auto"/>
              <w:ind w:left="15"/>
              <w:jc w:val="right"/>
              <w:rPr>
                <w:rFonts w:eastAsiaTheme="minorEastAsia"/>
                <w:color w:val="000000" w:themeColor="text1"/>
                <w:szCs w:val="21"/>
              </w:rPr>
            </w:pPr>
            <w:r w:rsidRPr="00640511">
              <w:rPr>
                <w:rFonts w:eastAsiaTheme="minorEastAsia"/>
                <w:color w:val="000000" w:themeColor="text1"/>
                <w:szCs w:val="21"/>
              </w:rPr>
              <w:t>94.66</w:t>
            </w:r>
          </w:p>
        </w:tc>
      </w:tr>
    </w:tbl>
    <w:p w:rsidR="001A59F9" w:rsidRPr="00A7233B" w:rsidRDefault="001A59F9" w:rsidP="00265484">
      <w:pPr>
        <w:pStyle w:val="20"/>
        <w:spacing w:before="0" w:after="0"/>
        <w:rPr>
          <w:rFonts w:asciiTheme="majorEastAsia" w:eastAsiaTheme="majorEastAsia" w:hAnsiTheme="majorEastAsia"/>
          <w:kern w:val="0"/>
          <w:sz w:val="21"/>
          <w:szCs w:val="21"/>
        </w:rPr>
      </w:pPr>
      <w:bookmarkStart w:id="118" w:name="_Toc361324881"/>
      <w:bookmarkStart w:id="119" w:name="_Toc35533920"/>
      <w:r w:rsidRPr="00A7233B">
        <w:rPr>
          <w:rFonts w:asciiTheme="majorEastAsia" w:eastAsiaTheme="majorEastAsia" w:hAnsiTheme="majorEastAsia"/>
          <w:kern w:val="0"/>
          <w:sz w:val="21"/>
          <w:szCs w:val="21"/>
        </w:rPr>
        <w:t>8.3</w:t>
      </w:r>
      <w:r w:rsidR="0074026B"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期末按公允价值占基金资产净值比例大小排序的所有股票投资明细</w:t>
      </w:r>
      <w:bookmarkEnd w:id="118"/>
      <w:bookmarkEnd w:id="119"/>
    </w:p>
    <w:p w:rsidR="001A59F9" w:rsidRPr="00DA3188" w:rsidRDefault="001A59F9" w:rsidP="00026C9C">
      <w:pPr>
        <w:autoSpaceDE w:val="0"/>
        <w:autoSpaceDN w:val="0"/>
        <w:adjustRightInd w:val="0"/>
        <w:spacing w:before="29" w:line="360" w:lineRule="auto"/>
        <w:ind w:left="15"/>
        <w:jc w:val="right"/>
        <w:rPr>
          <w:rFonts w:eastAsiaTheme="minorEastAsia"/>
          <w:color w:val="000000"/>
          <w:kern w:val="0"/>
          <w:szCs w:val="21"/>
        </w:rPr>
      </w:pPr>
      <w:r w:rsidRPr="00DA3188">
        <w:rPr>
          <w:rFonts w:eastAsiaTheme="minor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A3188" w:rsidTr="006B432A">
        <w:trPr>
          <w:jc w:val="center"/>
        </w:trPr>
        <w:tc>
          <w:tcPr>
            <w:tcW w:w="817" w:type="dxa"/>
            <w:vAlign w:val="center"/>
          </w:tcPr>
          <w:p w:rsidR="001A59F9" w:rsidRPr="00DA3188" w:rsidRDefault="001A59F9" w:rsidP="00026C9C">
            <w:pPr>
              <w:spacing w:before="29" w:line="360" w:lineRule="auto"/>
              <w:ind w:left="17"/>
              <w:jc w:val="center"/>
              <w:rPr>
                <w:rFonts w:eastAsiaTheme="minorEastAsia"/>
                <w:color w:val="000000"/>
                <w:szCs w:val="21"/>
              </w:rPr>
            </w:pPr>
            <w:r w:rsidRPr="00DA3188">
              <w:rPr>
                <w:rFonts w:eastAsiaTheme="minorEastAsia"/>
                <w:color w:val="000000"/>
                <w:szCs w:val="21"/>
              </w:rPr>
              <w:t>序号</w:t>
            </w:r>
          </w:p>
        </w:tc>
        <w:tc>
          <w:tcPr>
            <w:tcW w:w="1276" w:type="dxa"/>
            <w:vAlign w:val="center"/>
          </w:tcPr>
          <w:p w:rsidR="001A59F9" w:rsidRPr="00DA3188" w:rsidRDefault="001A59F9" w:rsidP="00026C9C">
            <w:pPr>
              <w:spacing w:before="29" w:line="360" w:lineRule="auto"/>
              <w:ind w:left="17"/>
              <w:jc w:val="center"/>
              <w:rPr>
                <w:rFonts w:eastAsiaTheme="minorEastAsia"/>
                <w:color w:val="000000"/>
                <w:szCs w:val="21"/>
              </w:rPr>
            </w:pPr>
            <w:r w:rsidRPr="00DA3188">
              <w:rPr>
                <w:rFonts w:eastAsiaTheme="minorEastAsia"/>
                <w:color w:val="000000"/>
                <w:szCs w:val="21"/>
              </w:rPr>
              <w:t>股票代码</w:t>
            </w:r>
          </w:p>
        </w:tc>
        <w:tc>
          <w:tcPr>
            <w:tcW w:w="1701" w:type="dxa"/>
            <w:vAlign w:val="center"/>
          </w:tcPr>
          <w:p w:rsidR="001A59F9" w:rsidRPr="00DA3188" w:rsidRDefault="001A59F9" w:rsidP="00026C9C">
            <w:pPr>
              <w:spacing w:before="29" w:line="360" w:lineRule="auto"/>
              <w:ind w:left="17"/>
              <w:jc w:val="center"/>
              <w:rPr>
                <w:rFonts w:eastAsiaTheme="minorEastAsia"/>
                <w:color w:val="000000"/>
                <w:szCs w:val="21"/>
              </w:rPr>
            </w:pPr>
            <w:r w:rsidRPr="00DA3188">
              <w:rPr>
                <w:rFonts w:eastAsiaTheme="minorEastAsia"/>
                <w:color w:val="000000"/>
                <w:szCs w:val="21"/>
              </w:rPr>
              <w:t>股票名称</w:t>
            </w:r>
          </w:p>
        </w:tc>
        <w:tc>
          <w:tcPr>
            <w:tcW w:w="1559" w:type="dxa"/>
            <w:vAlign w:val="center"/>
          </w:tcPr>
          <w:p w:rsidR="001A59F9" w:rsidRPr="00DA3188" w:rsidRDefault="001A59F9" w:rsidP="00EA655C">
            <w:pPr>
              <w:spacing w:before="29" w:line="360" w:lineRule="auto"/>
              <w:ind w:left="17"/>
              <w:jc w:val="center"/>
              <w:rPr>
                <w:rFonts w:eastAsiaTheme="minorEastAsia"/>
                <w:color w:val="000000"/>
                <w:szCs w:val="21"/>
              </w:rPr>
            </w:pPr>
            <w:r w:rsidRPr="00DA3188">
              <w:rPr>
                <w:rFonts w:eastAsiaTheme="minorEastAsia"/>
                <w:color w:val="000000"/>
                <w:szCs w:val="21"/>
              </w:rPr>
              <w:t>数量</w:t>
            </w:r>
            <w:r w:rsidR="00EA655C" w:rsidRPr="00DA3188">
              <w:rPr>
                <w:rFonts w:eastAsiaTheme="minorEastAsia"/>
                <w:color w:val="000000"/>
                <w:szCs w:val="21"/>
              </w:rPr>
              <w:t>（股）</w:t>
            </w:r>
          </w:p>
        </w:tc>
        <w:tc>
          <w:tcPr>
            <w:tcW w:w="1932" w:type="dxa"/>
            <w:vAlign w:val="center"/>
          </w:tcPr>
          <w:p w:rsidR="001A59F9" w:rsidRPr="00DA3188" w:rsidRDefault="001A59F9" w:rsidP="00026C9C">
            <w:pPr>
              <w:autoSpaceDE w:val="0"/>
              <w:autoSpaceDN w:val="0"/>
              <w:adjustRightInd w:val="0"/>
              <w:spacing w:before="29" w:line="360" w:lineRule="auto"/>
              <w:ind w:left="17"/>
              <w:jc w:val="center"/>
              <w:rPr>
                <w:rFonts w:eastAsiaTheme="minorEastAsia"/>
                <w:color w:val="000000"/>
                <w:szCs w:val="21"/>
              </w:rPr>
            </w:pPr>
            <w:r w:rsidRPr="00DA3188">
              <w:rPr>
                <w:rFonts w:eastAsiaTheme="minorEastAsia"/>
                <w:color w:val="000000"/>
                <w:szCs w:val="21"/>
              </w:rPr>
              <w:t>公允价值</w:t>
            </w:r>
          </w:p>
        </w:tc>
        <w:tc>
          <w:tcPr>
            <w:tcW w:w="1612" w:type="dxa"/>
            <w:vAlign w:val="center"/>
          </w:tcPr>
          <w:p w:rsidR="001A59F9" w:rsidRPr="00DA3188" w:rsidRDefault="001A59F9" w:rsidP="00EA655C">
            <w:pPr>
              <w:spacing w:before="29" w:line="360" w:lineRule="auto"/>
              <w:ind w:left="17"/>
              <w:jc w:val="center"/>
              <w:rPr>
                <w:rFonts w:eastAsiaTheme="minorEastAsia"/>
                <w:color w:val="000000"/>
                <w:szCs w:val="21"/>
              </w:rPr>
            </w:pPr>
            <w:r w:rsidRPr="00DA3188">
              <w:rPr>
                <w:rFonts w:eastAsiaTheme="minorEastAsia"/>
                <w:color w:val="000000"/>
                <w:szCs w:val="21"/>
              </w:rPr>
              <w:t>占基金资产净值比例</w:t>
            </w:r>
            <w:r w:rsidR="00EA655C" w:rsidRPr="00DA3188">
              <w:rPr>
                <w:rFonts w:eastAsiaTheme="minorEastAsia"/>
                <w:color w:val="000000"/>
                <w:szCs w:val="21"/>
              </w:rPr>
              <w:t>（％）</w:t>
            </w:r>
          </w:p>
        </w:tc>
      </w:tr>
      <w:tr w:rsidR="00B06478">
        <w:trPr>
          <w:jc w:val="center"/>
        </w:trPr>
        <w:tc>
          <w:tcPr>
            <w:tcW w:w="817" w:type="dxa"/>
            <w:vAlign w:val="center"/>
          </w:tcPr>
          <w:p w:rsidR="00B06478" w:rsidRDefault="00C93125">
            <w:pPr>
              <w:jc w:val="center"/>
            </w:pPr>
            <w:r>
              <w:rPr>
                <w:rFonts w:eastAsiaTheme="minorEastAsia"/>
                <w:color w:val="000000"/>
                <w:szCs w:val="21"/>
              </w:rPr>
              <w:t>1</w:t>
            </w:r>
          </w:p>
        </w:tc>
        <w:tc>
          <w:tcPr>
            <w:tcW w:w="1276" w:type="dxa"/>
            <w:vAlign w:val="center"/>
          </w:tcPr>
          <w:p w:rsidR="00B06478" w:rsidRDefault="00C93125">
            <w:pPr>
              <w:jc w:val="center"/>
            </w:pPr>
            <w:r>
              <w:rPr>
                <w:rFonts w:eastAsiaTheme="minorEastAsia"/>
                <w:color w:val="000000"/>
                <w:szCs w:val="21"/>
              </w:rPr>
              <w:t>600030</w:t>
            </w:r>
          </w:p>
        </w:tc>
        <w:tc>
          <w:tcPr>
            <w:tcW w:w="1701" w:type="dxa"/>
            <w:vAlign w:val="center"/>
          </w:tcPr>
          <w:p w:rsidR="00B06478" w:rsidRDefault="00C93125">
            <w:pPr>
              <w:jc w:val="center"/>
            </w:pPr>
            <w:r>
              <w:rPr>
                <w:rFonts w:eastAsiaTheme="minorEastAsia"/>
                <w:color w:val="000000"/>
                <w:szCs w:val="21"/>
              </w:rPr>
              <w:t>中信证券</w:t>
            </w:r>
          </w:p>
        </w:tc>
        <w:tc>
          <w:tcPr>
            <w:tcW w:w="1559" w:type="dxa"/>
            <w:vAlign w:val="center"/>
          </w:tcPr>
          <w:p w:rsidR="00B06478" w:rsidRDefault="00C93125">
            <w:pPr>
              <w:jc w:val="right"/>
            </w:pPr>
            <w:r>
              <w:rPr>
                <w:rFonts w:eastAsiaTheme="minorEastAsia"/>
                <w:color w:val="000000"/>
                <w:szCs w:val="21"/>
              </w:rPr>
              <w:t>4,957,361</w:t>
            </w:r>
          </w:p>
        </w:tc>
        <w:tc>
          <w:tcPr>
            <w:tcW w:w="1932" w:type="dxa"/>
            <w:vAlign w:val="center"/>
          </w:tcPr>
          <w:p w:rsidR="00B06478" w:rsidRDefault="00C93125">
            <w:pPr>
              <w:jc w:val="right"/>
            </w:pPr>
            <w:r>
              <w:rPr>
                <w:rFonts w:eastAsiaTheme="minorEastAsia"/>
                <w:color w:val="000000"/>
                <w:szCs w:val="21"/>
              </w:rPr>
              <w:t>125,421,233.30</w:t>
            </w:r>
          </w:p>
        </w:tc>
        <w:tc>
          <w:tcPr>
            <w:tcW w:w="1612" w:type="dxa"/>
            <w:vAlign w:val="center"/>
          </w:tcPr>
          <w:p w:rsidR="00B06478" w:rsidRDefault="00C93125">
            <w:pPr>
              <w:jc w:val="right"/>
            </w:pPr>
            <w:r>
              <w:rPr>
                <w:rFonts w:eastAsiaTheme="minorEastAsia"/>
                <w:color w:val="000000"/>
                <w:szCs w:val="21"/>
              </w:rPr>
              <w:t>15.51</w:t>
            </w:r>
          </w:p>
        </w:tc>
      </w:tr>
      <w:tr w:rsidR="00B06478">
        <w:trPr>
          <w:jc w:val="center"/>
        </w:trPr>
        <w:tc>
          <w:tcPr>
            <w:tcW w:w="817" w:type="dxa"/>
            <w:vAlign w:val="center"/>
          </w:tcPr>
          <w:p w:rsidR="00B06478" w:rsidRDefault="00C93125">
            <w:pPr>
              <w:jc w:val="center"/>
            </w:pPr>
            <w:r>
              <w:rPr>
                <w:rFonts w:eastAsiaTheme="minorEastAsia"/>
                <w:color w:val="000000"/>
                <w:szCs w:val="21"/>
              </w:rPr>
              <w:t>2</w:t>
            </w:r>
          </w:p>
        </w:tc>
        <w:tc>
          <w:tcPr>
            <w:tcW w:w="1276" w:type="dxa"/>
            <w:vAlign w:val="center"/>
          </w:tcPr>
          <w:p w:rsidR="00B06478" w:rsidRDefault="00C93125">
            <w:pPr>
              <w:jc w:val="center"/>
            </w:pPr>
            <w:r>
              <w:rPr>
                <w:rFonts w:eastAsiaTheme="minorEastAsia"/>
                <w:color w:val="000000"/>
                <w:szCs w:val="21"/>
              </w:rPr>
              <w:t>600837</w:t>
            </w:r>
          </w:p>
        </w:tc>
        <w:tc>
          <w:tcPr>
            <w:tcW w:w="1701" w:type="dxa"/>
            <w:vAlign w:val="center"/>
          </w:tcPr>
          <w:p w:rsidR="00B06478" w:rsidRDefault="00C93125">
            <w:pPr>
              <w:jc w:val="center"/>
            </w:pPr>
            <w:r>
              <w:rPr>
                <w:rFonts w:eastAsiaTheme="minorEastAsia"/>
                <w:color w:val="000000"/>
                <w:szCs w:val="21"/>
              </w:rPr>
              <w:t>海通证券</w:t>
            </w:r>
          </w:p>
        </w:tc>
        <w:tc>
          <w:tcPr>
            <w:tcW w:w="1559" w:type="dxa"/>
            <w:vAlign w:val="center"/>
          </w:tcPr>
          <w:p w:rsidR="00B06478" w:rsidRDefault="00C93125">
            <w:pPr>
              <w:jc w:val="right"/>
            </w:pPr>
            <w:r>
              <w:rPr>
                <w:rFonts w:eastAsiaTheme="minorEastAsia"/>
                <w:color w:val="000000"/>
                <w:szCs w:val="21"/>
              </w:rPr>
              <w:t>4,582,826</w:t>
            </w:r>
          </w:p>
        </w:tc>
        <w:tc>
          <w:tcPr>
            <w:tcW w:w="1932" w:type="dxa"/>
            <w:vAlign w:val="center"/>
          </w:tcPr>
          <w:p w:rsidR="00B06478" w:rsidRDefault="00C93125">
            <w:pPr>
              <w:jc w:val="right"/>
            </w:pPr>
            <w:r>
              <w:rPr>
                <w:rFonts w:eastAsiaTheme="minorEastAsia"/>
                <w:color w:val="000000"/>
                <w:szCs w:val="21"/>
              </w:rPr>
              <w:t>70,850,489.96</w:t>
            </w:r>
          </w:p>
        </w:tc>
        <w:tc>
          <w:tcPr>
            <w:tcW w:w="1612" w:type="dxa"/>
            <w:vAlign w:val="center"/>
          </w:tcPr>
          <w:p w:rsidR="00B06478" w:rsidRDefault="00C93125">
            <w:pPr>
              <w:jc w:val="right"/>
            </w:pPr>
            <w:r>
              <w:rPr>
                <w:rFonts w:eastAsiaTheme="minorEastAsia"/>
                <w:color w:val="000000"/>
                <w:szCs w:val="21"/>
              </w:rPr>
              <w:t>8.76</w:t>
            </w:r>
          </w:p>
        </w:tc>
      </w:tr>
      <w:tr w:rsidR="00B06478">
        <w:trPr>
          <w:jc w:val="center"/>
        </w:trPr>
        <w:tc>
          <w:tcPr>
            <w:tcW w:w="817" w:type="dxa"/>
            <w:vAlign w:val="center"/>
          </w:tcPr>
          <w:p w:rsidR="00B06478" w:rsidRDefault="00C93125">
            <w:pPr>
              <w:jc w:val="center"/>
            </w:pPr>
            <w:r>
              <w:rPr>
                <w:rFonts w:eastAsiaTheme="minorEastAsia"/>
                <w:color w:val="000000"/>
                <w:szCs w:val="21"/>
              </w:rPr>
              <w:t>3</w:t>
            </w:r>
          </w:p>
        </w:tc>
        <w:tc>
          <w:tcPr>
            <w:tcW w:w="1276" w:type="dxa"/>
            <w:vAlign w:val="center"/>
          </w:tcPr>
          <w:p w:rsidR="00B06478" w:rsidRDefault="00C93125">
            <w:pPr>
              <w:jc w:val="center"/>
            </w:pPr>
            <w:r>
              <w:rPr>
                <w:rFonts w:eastAsiaTheme="minorEastAsia"/>
                <w:color w:val="000000"/>
                <w:szCs w:val="21"/>
              </w:rPr>
              <w:t>601688</w:t>
            </w:r>
          </w:p>
        </w:tc>
        <w:tc>
          <w:tcPr>
            <w:tcW w:w="1701" w:type="dxa"/>
            <w:vAlign w:val="center"/>
          </w:tcPr>
          <w:p w:rsidR="00B06478" w:rsidRDefault="00C93125">
            <w:pPr>
              <w:jc w:val="center"/>
            </w:pPr>
            <w:r>
              <w:rPr>
                <w:rFonts w:eastAsiaTheme="minorEastAsia"/>
                <w:color w:val="000000"/>
                <w:szCs w:val="21"/>
              </w:rPr>
              <w:t>华泰证券</w:t>
            </w:r>
          </w:p>
        </w:tc>
        <w:tc>
          <w:tcPr>
            <w:tcW w:w="1559" w:type="dxa"/>
            <w:vAlign w:val="center"/>
          </w:tcPr>
          <w:p w:rsidR="00B06478" w:rsidRDefault="00C93125">
            <w:pPr>
              <w:jc w:val="right"/>
            </w:pPr>
            <w:r>
              <w:rPr>
                <w:rFonts w:eastAsiaTheme="minorEastAsia"/>
                <w:color w:val="000000"/>
                <w:szCs w:val="21"/>
              </w:rPr>
              <w:t>2,500,108</w:t>
            </w:r>
          </w:p>
        </w:tc>
        <w:tc>
          <w:tcPr>
            <w:tcW w:w="1932" w:type="dxa"/>
            <w:vAlign w:val="center"/>
          </w:tcPr>
          <w:p w:rsidR="00B06478" w:rsidRDefault="00C93125">
            <w:pPr>
              <w:jc w:val="right"/>
            </w:pPr>
            <w:r>
              <w:rPr>
                <w:rFonts w:eastAsiaTheme="minorEastAsia"/>
                <w:color w:val="000000"/>
                <w:szCs w:val="21"/>
              </w:rPr>
              <w:t>50,777,193.48</w:t>
            </w:r>
          </w:p>
        </w:tc>
        <w:tc>
          <w:tcPr>
            <w:tcW w:w="1612" w:type="dxa"/>
            <w:vAlign w:val="center"/>
          </w:tcPr>
          <w:p w:rsidR="00B06478" w:rsidRDefault="00C93125">
            <w:pPr>
              <w:jc w:val="right"/>
            </w:pPr>
            <w:r>
              <w:rPr>
                <w:rFonts w:eastAsiaTheme="minorEastAsia"/>
                <w:color w:val="000000"/>
                <w:szCs w:val="21"/>
              </w:rPr>
              <w:t>6.28</w:t>
            </w:r>
          </w:p>
        </w:tc>
      </w:tr>
      <w:tr w:rsidR="00B06478">
        <w:trPr>
          <w:jc w:val="center"/>
        </w:trPr>
        <w:tc>
          <w:tcPr>
            <w:tcW w:w="817" w:type="dxa"/>
            <w:vAlign w:val="center"/>
          </w:tcPr>
          <w:p w:rsidR="00B06478" w:rsidRDefault="00C93125">
            <w:pPr>
              <w:jc w:val="center"/>
            </w:pPr>
            <w:r>
              <w:rPr>
                <w:rFonts w:eastAsiaTheme="minorEastAsia"/>
                <w:color w:val="000000"/>
                <w:szCs w:val="21"/>
              </w:rPr>
              <w:t>4</w:t>
            </w:r>
          </w:p>
        </w:tc>
        <w:tc>
          <w:tcPr>
            <w:tcW w:w="1276" w:type="dxa"/>
            <w:vAlign w:val="center"/>
          </w:tcPr>
          <w:p w:rsidR="00B06478" w:rsidRDefault="00C93125">
            <w:pPr>
              <w:jc w:val="center"/>
            </w:pPr>
            <w:r>
              <w:rPr>
                <w:rFonts w:eastAsiaTheme="minorEastAsia"/>
                <w:color w:val="000000"/>
                <w:szCs w:val="21"/>
              </w:rPr>
              <w:t>300059</w:t>
            </w:r>
          </w:p>
        </w:tc>
        <w:tc>
          <w:tcPr>
            <w:tcW w:w="1701" w:type="dxa"/>
            <w:vAlign w:val="center"/>
          </w:tcPr>
          <w:p w:rsidR="00B06478" w:rsidRDefault="00C93125">
            <w:pPr>
              <w:jc w:val="center"/>
            </w:pPr>
            <w:r>
              <w:rPr>
                <w:rFonts w:eastAsiaTheme="minorEastAsia"/>
                <w:color w:val="000000"/>
                <w:szCs w:val="21"/>
              </w:rPr>
              <w:t>东方财富</w:t>
            </w:r>
          </w:p>
        </w:tc>
        <w:tc>
          <w:tcPr>
            <w:tcW w:w="1559" w:type="dxa"/>
            <w:vAlign w:val="center"/>
          </w:tcPr>
          <w:p w:rsidR="00B06478" w:rsidRDefault="00C93125">
            <w:pPr>
              <w:jc w:val="right"/>
            </w:pPr>
            <w:r>
              <w:rPr>
                <w:rFonts w:eastAsiaTheme="minorEastAsia"/>
                <w:color w:val="000000"/>
                <w:szCs w:val="21"/>
              </w:rPr>
              <w:t>3,042,620</w:t>
            </w:r>
          </w:p>
        </w:tc>
        <w:tc>
          <w:tcPr>
            <w:tcW w:w="1932" w:type="dxa"/>
            <w:vAlign w:val="center"/>
          </w:tcPr>
          <w:p w:rsidR="00B06478" w:rsidRDefault="00C93125">
            <w:pPr>
              <w:jc w:val="right"/>
            </w:pPr>
            <w:r>
              <w:rPr>
                <w:rFonts w:eastAsiaTheme="minorEastAsia"/>
                <w:color w:val="000000"/>
                <w:szCs w:val="21"/>
              </w:rPr>
              <w:t>47,982,117.40</w:t>
            </w:r>
          </w:p>
        </w:tc>
        <w:tc>
          <w:tcPr>
            <w:tcW w:w="1612" w:type="dxa"/>
            <w:vAlign w:val="center"/>
          </w:tcPr>
          <w:p w:rsidR="00B06478" w:rsidRDefault="00C93125">
            <w:pPr>
              <w:jc w:val="right"/>
            </w:pPr>
            <w:r>
              <w:rPr>
                <w:rFonts w:eastAsiaTheme="minorEastAsia"/>
                <w:color w:val="000000"/>
                <w:szCs w:val="21"/>
              </w:rPr>
              <w:t>5.93</w:t>
            </w:r>
          </w:p>
        </w:tc>
      </w:tr>
      <w:tr w:rsidR="00B06478">
        <w:trPr>
          <w:jc w:val="center"/>
        </w:trPr>
        <w:tc>
          <w:tcPr>
            <w:tcW w:w="817" w:type="dxa"/>
            <w:vAlign w:val="center"/>
          </w:tcPr>
          <w:p w:rsidR="00B06478" w:rsidRDefault="00C93125">
            <w:pPr>
              <w:jc w:val="center"/>
            </w:pPr>
            <w:r>
              <w:rPr>
                <w:rFonts w:eastAsiaTheme="minorEastAsia"/>
                <w:color w:val="000000"/>
                <w:szCs w:val="21"/>
              </w:rPr>
              <w:t>5</w:t>
            </w:r>
          </w:p>
        </w:tc>
        <w:tc>
          <w:tcPr>
            <w:tcW w:w="1276" w:type="dxa"/>
            <w:vAlign w:val="center"/>
          </w:tcPr>
          <w:p w:rsidR="00B06478" w:rsidRDefault="00C93125">
            <w:pPr>
              <w:jc w:val="center"/>
            </w:pPr>
            <w:r>
              <w:rPr>
                <w:rFonts w:eastAsiaTheme="minorEastAsia"/>
                <w:color w:val="000000"/>
                <w:szCs w:val="21"/>
              </w:rPr>
              <w:t>601211</w:t>
            </w:r>
          </w:p>
        </w:tc>
        <w:tc>
          <w:tcPr>
            <w:tcW w:w="1701" w:type="dxa"/>
            <w:vAlign w:val="center"/>
          </w:tcPr>
          <w:p w:rsidR="00B06478" w:rsidRDefault="00C93125">
            <w:pPr>
              <w:jc w:val="center"/>
            </w:pPr>
            <w:r>
              <w:rPr>
                <w:rFonts w:eastAsiaTheme="minorEastAsia"/>
                <w:color w:val="000000"/>
                <w:szCs w:val="21"/>
              </w:rPr>
              <w:t>国泰君安</w:t>
            </w:r>
          </w:p>
        </w:tc>
        <w:tc>
          <w:tcPr>
            <w:tcW w:w="1559" w:type="dxa"/>
            <w:vAlign w:val="center"/>
          </w:tcPr>
          <w:p w:rsidR="00B06478" w:rsidRDefault="00C93125">
            <w:pPr>
              <w:jc w:val="right"/>
            </w:pPr>
            <w:r>
              <w:rPr>
                <w:rFonts w:eastAsiaTheme="minorEastAsia"/>
                <w:color w:val="000000"/>
                <w:szCs w:val="21"/>
              </w:rPr>
              <w:t>2,553,987</w:t>
            </w:r>
          </w:p>
        </w:tc>
        <w:tc>
          <w:tcPr>
            <w:tcW w:w="1932" w:type="dxa"/>
            <w:vAlign w:val="center"/>
          </w:tcPr>
          <w:p w:rsidR="00B06478" w:rsidRDefault="00C93125">
            <w:pPr>
              <w:jc w:val="right"/>
            </w:pPr>
            <w:r>
              <w:rPr>
                <w:rFonts w:eastAsiaTheme="minorEastAsia"/>
                <w:color w:val="000000"/>
                <w:szCs w:val="21"/>
              </w:rPr>
              <w:t>47,223,219.63</w:t>
            </w:r>
          </w:p>
        </w:tc>
        <w:tc>
          <w:tcPr>
            <w:tcW w:w="1612" w:type="dxa"/>
            <w:vAlign w:val="center"/>
          </w:tcPr>
          <w:p w:rsidR="00B06478" w:rsidRDefault="00C93125">
            <w:pPr>
              <w:jc w:val="right"/>
            </w:pPr>
            <w:r>
              <w:rPr>
                <w:rFonts w:eastAsiaTheme="minorEastAsia"/>
                <w:color w:val="000000"/>
                <w:szCs w:val="21"/>
              </w:rPr>
              <w:t>5.84</w:t>
            </w:r>
          </w:p>
        </w:tc>
      </w:tr>
      <w:tr w:rsidR="00B06478">
        <w:trPr>
          <w:jc w:val="center"/>
        </w:trPr>
        <w:tc>
          <w:tcPr>
            <w:tcW w:w="817" w:type="dxa"/>
            <w:vAlign w:val="center"/>
          </w:tcPr>
          <w:p w:rsidR="00B06478" w:rsidRDefault="00C93125">
            <w:pPr>
              <w:jc w:val="center"/>
            </w:pPr>
            <w:r>
              <w:rPr>
                <w:rFonts w:eastAsiaTheme="minorEastAsia"/>
                <w:color w:val="000000"/>
                <w:szCs w:val="21"/>
              </w:rPr>
              <w:t>6</w:t>
            </w:r>
          </w:p>
        </w:tc>
        <w:tc>
          <w:tcPr>
            <w:tcW w:w="1276" w:type="dxa"/>
            <w:vAlign w:val="center"/>
          </w:tcPr>
          <w:p w:rsidR="00B06478" w:rsidRDefault="00C93125">
            <w:pPr>
              <w:jc w:val="center"/>
            </w:pPr>
            <w:r>
              <w:rPr>
                <w:rFonts w:eastAsiaTheme="minorEastAsia"/>
                <w:color w:val="000000"/>
                <w:szCs w:val="21"/>
              </w:rPr>
              <w:t>600999</w:t>
            </w:r>
          </w:p>
        </w:tc>
        <w:tc>
          <w:tcPr>
            <w:tcW w:w="1701" w:type="dxa"/>
            <w:vAlign w:val="center"/>
          </w:tcPr>
          <w:p w:rsidR="00B06478" w:rsidRDefault="00C93125">
            <w:pPr>
              <w:jc w:val="center"/>
            </w:pPr>
            <w:r>
              <w:rPr>
                <w:rFonts w:eastAsiaTheme="minorEastAsia"/>
                <w:color w:val="000000"/>
                <w:szCs w:val="21"/>
              </w:rPr>
              <w:t>招商证券</w:t>
            </w:r>
          </w:p>
        </w:tc>
        <w:tc>
          <w:tcPr>
            <w:tcW w:w="1559" w:type="dxa"/>
            <w:vAlign w:val="center"/>
          </w:tcPr>
          <w:p w:rsidR="00B06478" w:rsidRDefault="00C93125">
            <w:pPr>
              <w:jc w:val="right"/>
            </w:pPr>
            <w:r>
              <w:rPr>
                <w:rFonts w:eastAsiaTheme="minorEastAsia"/>
                <w:color w:val="000000"/>
                <w:szCs w:val="21"/>
              </w:rPr>
              <w:t>1,619,447</w:t>
            </w:r>
          </w:p>
        </w:tc>
        <w:tc>
          <w:tcPr>
            <w:tcW w:w="1932" w:type="dxa"/>
            <w:vAlign w:val="center"/>
          </w:tcPr>
          <w:p w:rsidR="00B06478" w:rsidRDefault="00C93125">
            <w:pPr>
              <w:jc w:val="right"/>
            </w:pPr>
            <w:r>
              <w:rPr>
                <w:rFonts w:eastAsiaTheme="minorEastAsia"/>
                <w:color w:val="000000"/>
                <w:szCs w:val="21"/>
              </w:rPr>
              <w:t>29,619,685.63</w:t>
            </w:r>
          </w:p>
        </w:tc>
        <w:tc>
          <w:tcPr>
            <w:tcW w:w="1612" w:type="dxa"/>
            <w:vAlign w:val="center"/>
          </w:tcPr>
          <w:p w:rsidR="00B06478" w:rsidRDefault="00C93125">
            <w:pPr>
              <w:jc w:val="right"/>
            </w:pPr>
            <w:r>
              <w:rPr>
                <w:rFonts w:eastAsiaTheme="minorEastAsia"/>
                <w:color w:val="000000"/>
                <w:szCs w:val="21"/>
              </w:rPr>
              <w:t>3.66</w:t>
            </w:r>
          </w:p>
        </w:tc>
      </w:tr>
      <w:tr w:rsidR="00B06478">
        <w:trPr>
          <w:jc w:val="center"/>
        </w:trPr>
        <w:tc>
          <w:tcPr>
            <w:tcW w:w="817" w:type="dxa"/>
            <w:vAlign w:val="center"/>
          </w:tcPr>
          <w:p w:rsidR="00B06478" w:rsidRDefault="00C93125">
            <w:pPr>
              <w:jc w:val="center"/>
            </w:pPr>
            <w:r>
              <w:rPr>
                <w:rFonts w:eastAsiaTheme="minorEastAsia"/>
                <w:color w:val="000000"/>
                <w:szCs w:val="21"/>
              </w:rPr>
              <w:t>7</w:t>
            </w:r>
          </w:p>
        </w:tc>
        <w:tc>
          <w:tcPr>
            <w:tcW w:w="1276" w:type="dxa"/>
            <w:vAlign w:val="center"/>
          </w:tcPr>
          <w:p w:rsidR="00B06478" w:rsidRDefault="00C93125">
            <w:pPr>
              <w:jc w:val="center"/>
            </w:pPr>
            <w:r>
              <w:rPr>
                <w:rFonts w:eastAsiaTheme="minorEastAsia"/>
                <w:color w:val="000000"/>
                <w:szCs w:val="21"/>
              </w:rPr>
              <w:t>000166</w:t>
            </w:r>
          </w:p>
        </w:tc>
        <w:tc>
          <w:tcPr>
            <w:tcW w:w="1701" w:type="dxa"/>
            <w:vAlign w:val="center"/>
          </w:tcPr>
          <w:p w:rsidR="00B06478" w:rsidRDefault="00C93125">
            <w:pPr>
              <w:jc w:val="center"/>
            </w:pPr>
            <w:r>
              <w:rPr>
                <w:rFonts w:eastAsiaTheme="minorEastAsia"/>
                <w:color w:val="000000"/>
                <w:szCs w:val="21"/>
              </w:rPr>
              <w:t>申万宏源</w:t>
            </w:r>
          </w:p>
        </w:tc>
        <w:tc>
          <w:tcPr>
            <w:tcW w:w="1559" w:type="dxa"/>
            <w:vAlign w:val="center"/>
          </w:tcPr>
          <w:p w:rsidR="00B06478" w:rsidRDefault="00C93125">
            <w:pPr>
              <w:jc w:val="right"/>
            </w:pPr>
            <w:r>
              <w:rPr>
                <w:rFonts w:eastAsiaTheme="minorEastAsia"/>
                <w:color w:val="000000"/>
                <w:szCs w:val="21"/>
              </w:rPr>
              <w:t>5,105,173</w:t>
            </w:r>
          </w:p>
        </w:tc>
        <w:tc>
          <w:tcPr>
            <w:tcW w:w="1932" w:type="dxa"/>
            <w:vAlign w:val="center"/>
          </w:tcPr>
          <w:p w:rsidR="00B06478" w:rsidRDefault="00C93125">
            <w:pPr>
              <w:jc w:val="right"/>
            </w:pPr>
            <w:r>
              <w:rPr>
                <w:rFonts w:eastAsiaTheme="minorEastAsia"/>
                <w:color w:val="000000"/>
                <w:szCs w:val="21"/>
              </w:rPr>
              <w:t>26,138,485.76</w:t>
            </w:r>
          </w:p>
        </w:tc>
        <w:tc>
          <w:tcPr>
            <w:tcW w:w="1612" w:type="dxa"/>
            <w:vAlign w:val="center"/>
          </w:tcPr>
          <w:p w:rsidR="00B06478" w:rsidRDefault="00C93125">
            <w:pPr>
              <w:jc w:val="right"/>
            </w:pPr>
            <w:r>
              <w:rPr>
                <w:rFonts w:eastAsiaTheme="minorEastAsia"/>
                <w:color w:val="000000"/>
                <w:szCs w:val="21"/>
              </w:rPr>
              <w:t>3.23</w:t>
            </w:r>
          </w:p>
        </w:tc>
      </w:tr>
      <w:tr w:rsidR="00B06478">
        <w:trPr>
          <w:jc w:val="center"/>
        </w:trPr>
        <w:tc>
          <w:tcPr>
            <w:tcW w:w="817" w:type="dxa"/>
            <w:vAlign w:val="center"/>
          </w:tcPr>
          <w:p w:rsidR="00B06478" w:rsidRDefault="00C93125">
            <w:pPr>
              <w:jc w:val="center"/>
            </w:pPr>
            <w:r>
              <w:rPr>
                <w:rFonts w:eastAsiaTheme="minorEastAsia"/>
                <w:color w:val="000000"/>
                <w:szCs w:val="21"/>
              </w:rPr>
              <w:t>8</w:t>
            </w:r>
          </w:p>
        </w:tc>
        <w:tc>
          <w:tcPr>
            <w:tcW w:w="1276" w:type="dxa"/>
            <w:vAlign w:val="center"/>
          </w:tcPr>
          <w:p w:rsidR="00B06478" w:rsidRDefault="00C93125">
            <w:pPr>
              <w:jc w:val="center"/>
            </w:pPr>
            <w:r>
              <w:rPr>
                <w:rFonts w:eastAsiaTheme="minorEastAsia"/>
                <w:color w:val="000000"/>
                <w:szCs w:val="21"/>
              </w:rPr>
              <w:t>600958</w:t>
            </w:r>
          </w:p>
        </w:tc>
        <w:tc>
          <w:tcPr>
            <w:tcW w:w="1701" w:type="dxa"/>
            <w:vAlign w:val="center"/>
          </w:tcPr>
          <w:p w:rsidR="00B06478" w:rsidRDefault="00C93125">
            <w:pPr>
              <w:jc w:val="center"/>
            </w:pPr>
            <w:r>
              <w:rPr>
                <w:rFonts w:eastAsiaTheme="minorEastAsia"/>
                <w:color w:val="000000"/>
                <w:szCs w:val="21"/>
              </w:rPr>
              <w:t>东方证券</w:t>
            </w:r>
          </w:p>
        </w:tc>
        <w:tc>
          <w:tcPr>
            <w:tcW w:w="1559" w:type="dxa"/>
            <w:vAlign w:val="center"/>
          </w:tcPr>
          <w:p w:rsidR="00B06478" w:rsidRDefault="00C93125">
            <w:pPr>
              <w:jc w:val="right"/>
            </w:pPr>
            <w:r>
              <w:rPr>
                <w:rFonts w:eastAsiaTheme="minorEastAsia"/>
                <w:color w:val="000000"/>
                <w:szCs w:val="21"/>
              </w:rPr>
              <w:t>2,027,463</w:t>
            </w:r>
          </w:p>
        </w:tc>
        <w:tc>
          <w:tcPr>
            <w:tcW w:w="1932" w:type="dxa"/>
            <w:vAlign w:val="center"/>
          </w:tcPr>
          <w:p w:rsidR="00B06478" w:rsidRDefault="00C93125">
            <w:pPr>
              <w:jc w:val="right"/>
            </w:pPr>
            <w:r>
              <w:rPr>
                <w:rFonts w:eastAsiaTheme="minorEastAsia"/>
                <w:color w:val="000000"/>
                <w:szCs w:val="21"/>
              </w:rPr>
              <w:t>21,815,501.88</w:t>
            </w:r>
          </w:p>
        </w:tc>
        <w:tc>
          <w:tcPr>
            <w:tcW w:w="1612" w:type="dxa"/>
            <w:vAlign w:val="center"/>
          </w:tcPr>
          <w:p w:rsidR="00B06478" w:rsidRDefault="00C93125">
            <w:pPr>
              <w:jc w:val="right"/>
            </w:pPr>
            <w:r>
              <w:rPr>
                <w:rFonts w:eastAsiaTheme="minorEastAsia"/>
                <w:color w:val="000000"/>
                <w:szCs w:val="21"/>
              </w:rPr>
              <w:t>2.70</w:t>
            </w:r>
          </w:p>
        </w:tc>
      </w:tr>
      <w:tr w:rsidR="00B06478">
        <w:trPr>
          <w:jc w:val="center"/>
        </w:trPr>
        <w:tc>
          <w:tcPr>
            <w:tcW w:w="817" w:type="dxa"/>
            <w:vAlign w:val="center"/>
          </w:tcPr>
          <w:p w:rsidR="00B06478" w:rsidRDefault="00C93125">
            <w:pPr>
              <w:jc w:val="center"/>
            </w:pPr>
            <w:r>
              <w:rPr>
                <w:rFonts w:eastAsiaTheme="minorEastAsia"/>
                <w:color w:val="000000"/>
                <w:szCs w:val="21"/>
              </w:rPr>
              <w:t>9</w:t>
            </w:r>
          </w:p>
        </w:tc>
        <w:tc>
          <w:tcPr>
            <w:tcW w:w="1276" w:type="dxa"/>
            <w:vAlign w:val="center"/>
          </w:tcPr>
          <w:p w:rsidR="00B06478" w:rsidRDefault="00C93125">
            <w:pPr>
              <w:jc w:val="center"/>
            </w:pPr>
            <w:r>
              <w:rPr>
                <w:rFonts w:eastAsiaTheme="minorEastAsia"/>
                <w:color w:val="000000"/>
                <w:szCs w:val="21"/>
              </w:rPr>
              <w:t>601901</w:t>
            </w:r>
          </w:p>
        </w:tc>
        <w:tc>
          <w:tcPr>
            <w:tcW w:w="1701" w:type="dxa"/>
            <w:vAlign w:val="center"/>
          </w:tcPr>
          <w:p w:rsidR="00B06478" w:rsidRDefault="00C93125">
            <w:pPr>
              <w:jc w:val="center"/>
            </w:pPr>
            <w:r>
              <w:rPr>
                <w:rFonts w:eastAsiaTheme="minorEastAsia"/>
                <w:color w:val="000000"/>
                <w:szCs w:val="21"/>
              </w:rPr>
              <w:t>方正证券</w:t>
            </w:r>
          </w:p>
        </w:tc>
        <w:tc>
          <w:tcPr>
            <w:tcW w:w="1559" w:type="dxa"/>
            <w:vAlign w:val="center"/>
          </w:tcPr>
          <w:p w:rsidR="00B06478" w:rsidRDefault="00C93125">
            <w:pPr>
              <w:jc w:val="right"/>
            </w:pPr>
            <w:r>
              <w:rPr>
                <w:rFonts w:eastAsiaTheme="minorEastAsia"/>
                <w:color w:val="000000"/>
                <w:szCs w:val="21"/>
              </w:rPr>
              <w:t>2,331,050</w:t>
            </w:r>
          </w:p>
        </w:tc>
        <w:tc>
          <w:tcPr>
            <w:tcW w:w="1932" w:type="dxa"/>
            <w:vAlign w:val="center"/>
          </w:tcPr>
          <w:p w:rsidR="00B06478" w:rsidRDefault="00C93125">
            <w:pPr>
              <w:jc w:val="right"/>
            </w:pPr>
            <w:r>
              <w:rPr>
                <w:rFonts w:eastAsiaTheme="minorEastAsia"/>
                <w:color w:val="000000"/>
                <w:szCs w:val="21"/>
              </w:rPr>
              <w:t>20,210,203.50</w:t>
            </w:r>
          </w:p>
        </w:tc>
        <w:tc>
          <w:tcPr>
            <w:tcW w:w="1612" w:type="dxa"/>
            <w:vAlign w:val="center"/>
          </w:tcPr>
          <w:p w:rsidR="00B06478" w:rsidRDefault="00C93125">
            <w:pPr>
              <w:jc w:val="right"/>
            </w:pPr>
            <w:r>
              <w:rPr>
                <w:rFonts w:eastAsiaTheme="minorEastAsia"/>
                <w:color w:val="000000"/>
                <w:szCs w:val="21"/>
              </w:rPr>
              <w:t>2.50</w:t>
            </w:r>
          </w:p>
        </w:tc>
      </w:tr>
      <w:tr w:rsidR="00B06478">
        <w:trPr>
          <w:jc w:val="center"/>
        </w:trPr>
        <w:tc>
          <w:tcPr>
            <w:tcW w:w="817" w:type="dxa"/>
            <w:vAlign w:val="center"/>
          </w:tcPr>
          <w:p w:rsidR="00B06478" w:rsidRDefault="00C93125">
            <w:pPr>
              <w:jc w:val="center"/>
            </w:pPr>
            <w:r>
              <w:rPr>
                <w:rFonts w:eastAsiaTheme="minorEastAsia"/>
                <w:color w:val="000000"/>
                <w:szCs w:val="21"/>
              </w:rPr>
              <w:t>10</w:t>
            </w:r>
          </w:p>
        </w:tc>
        <w:tc>
          <w:tcPr>
            <w:tcW w:w="1276" w:type="dxa"/>
            <w:vAlign w:val="center"/>
          </w:tcPr>
          <w:p w:rsidR="00B06478" w:rsidRDefault="00C93125">
            <w:pPr>
              <w:jc w:val="center"/>
            </w:pPr>
            <w:r>
              <w:rPr>
                <w:rFonts w:eastAsiaTheme="minorEastAsia"/>
                <w:color w:val="000000"/>
                <w:szCs w:val="21"/>
              </w:rPr>
              <w:t>601377</w:t>
            </w:r>
          </w:p>
        </w:tc>
        <w:tc>
          <w:tcPr>
            <w:tcW w:w="1701" w:type="dxa"/>
            <w:vAlign w:val="center"/>
          </w:tcPr>
          <w:p w:rsidR="00B06478" w:rsidRDefault="00C93125">
            <w:pPr>
              <w:jc w:val="center"/>
            </w:pPr>
            <w:r>
              <w:rPr>
                <w:rFonts w:eastAsiaTheme="minorEastAsia"/>
                <w:color w:val="000000"/>
                <w:szCs w:val="21"/>
              </w:rPr>
              <w:t>兴业证券</w:t>
            </w:r>
          </w:p>
        </w:tc>
        <w:tc>
          <w:tcPr>
            <w:tcW w:w="1559" w:type="dxa"/>
            <w:vAlign w:val="center"/>
          </w:tcPr>
          <w:p w:rsidR="00B06478" w:rsidRDefault="00C93125">
            <w:pPr>
              <w:jc w:val="right"/>
            </w:pPr>
            <w:r>
              <w:rPr>
                <w:rFonts w:eastAsiaTheme="minorEastAsia"/>
                <w:color w:val="000000"/>
                <w:szCs w:val="21"/>
              </w:rPr>
              <w:t>2,654,762</w:t>
            </w:r>
          </w:p>
        </w:tc>
        <w:tc>
          <w:tcPr>
            <w:tcW w:w="1932" w:type="dxa"/>
            <w:vAlign w:val="center"/>
          </w:tcPr>
          <w:p w:rsidR="00B06478" w:rsidRDefault="00C93125">
            <w:pPr>
              <w:jc w:val="right"/>
            </w:pPr>
            <w:r>
              <w:rPr>
                <w:rFonts w:eastAsiaTheme="minorEastAsia"/>
                <w:color w:val="000000"/>
                <w:szCs w:val="21"/>
              </w:rPr>
              <w:t>18,795,714.96</w:t>
            </w:r>
          </w:p>
        </w:tc>
        <w:tc>
          <w:tcPr>
            <w:tcW w:w="1612" w:type="dxa"/>
            <w:vAlign w:val="center"/>
          </w:tcPr>
          <w:p w:rsidR="00B06478" w:rsidRDefault="00C93125">
            <w:pPr>
              <w:jc w:val="right"/>
            </w:pPr>
            <w:r>
              <w:rPr>
                <w:rFonts w:eastAsiaTheme="minorEastAsia"/>
                <w:color w:val="000000"/>
                <w:szCs w:val="21"/>
              </w:rPr>
              <w:t>2.32</w:t>
            </w:r>
          </w:p>
        </w:tc>
      </w:tr>
      <w:tr w:rsidR="00B06478">
        <w:trPr>
          <w:jc w:val="center"/>
        </w:trPr>
        <w:tc>
          <w:tcPr>
            <w:tcW w:w="817" w:type="dxa"/>
            <w:vAlign w:val="center"/>
          </w:tcPr>
          <w:p w:rsidR="00B06478" w:rsidRDefault="00C93125">
            <w:pPr>
              <w:jc w:val="center"/>
            </w:pPr>
            <w:r>
              <w:rPr>
                <w:rFonts w:eastAsiaTheme="minorEastAsia"/>
                <w:color w:val="000000"/>
                <w:szCs w:val="21"/>
              </w:rPr>
              <w:t>11</w:t>
            </w:r>
          </w:p>
        </w:tc>
        <w:tc>
          <w:tcPr>
            <w:tcW w:w="1276" w:type="dxa"/>
            <w:vAlign w:val="center"/>
          </w:tcPr>
          <w:p w:rsidR="00B06478" w:rsidRDefault="00C93125">
            <w:pPr>
              <w:jc w:val="center"/>
            </w:pPr>
            <w:r>
              <w:rPr>
                <w:rFonts w:eastAsiaTheme="minorEastAsia"/>
                <w:color w:val="000000"/>
                <w:szCs w:val="21"/>
              </w:rPr>
              <w:t>002736</w:t>
            </w:r>
          </w:p>
        </w:tc>
        <w:tc>
          <w:tcPr>
            <w:tcW w:w="1701" w:type="dxa"/>
            <w:vAlign w:val="center"/>
          </w:tcPr>
          <w:p w:rsidR="00B06478" w:rsidRDefault="00C93125">
            <w:pPr>
              <w:jc w:val="center"/>
            </w:pPr>
            <w:r>
              <w:rPr>
                <w:rFonts w:eastAsiaTheme="minorEastAsia"/>
                <w:color w:val="000000"/>
                <w:szCs w:val="21"/>
              </w:rPr>
              <w:t>国信证券</w:t>
            </w:r>
          </w:p>
        </w:tc>
        <w:tc>
          <w:tcPr>
            <w:tcW w:w="1559" w:type="dxa"/>
            <w:vAlign w:val="center"/>
          </w:tcPr>
          <w:p w:rsidR="00B06478" w:rsidRDefault="00C93125">
            <w:pPr>
              <w:jc w:val="right"/>
            </w:pPr>
            <w:r>
              <w:rPr>
                <w:rFonts w:eastAsiaTheme="minorEastAsia"/>
                <w:color w:val="000000"/>
                <w:szCs w:val="21"/>
              </w:rPr>
              <w:t>1,393,232</w:t>
            </w:r>
          </w:p>
        </w:tc>
        <w:tc>
          <w:tcPr>
            <w:tcW w:w="1932" w:type="dxa"/>
            <w:vAlign w:val="center"/>
          </w:tcPr>
          <w:p w:rsidR="00B06478" w:rsidRDefault="00C93125">
            <w:pPr>
              <w:jc w:val="right"/>
            </w:pPr>
            <w:r>
              <w:rPr>
                <w:rFonts w:eastAsiaTheme="minorEastAsia"/>
                <w:color w:val="000000"/>
                <w:szCs w:val="21"/>
              </w:rPr>
              <w:t>17,485,061.60</w:t>
            </w:r>
          </w:p>
        </w:tc>
        <w:tc>
          <w:tcPr>
            <w:tcW w:w="1612" w:type="dxa"/>
            <w:vAlign w:val="center"/>
          </w:tcPr>
          <w:p w:rsidR="00B06478" w:rsidRDefault="00C93125">
            <w:pPr>
              <w:jc w:val="right"/>
            </w:pPr>
            <w:r>
              <w:rPr>
                <w:rFonts w:eastAsiaTheme="minorEastAsia"/>
                <w:color w:val="000000"/>
                <w:szCs w:val="21"/>
              </w:rPr>
              <w:t>2.16</w:t>
            </w:r>
          </w:p>
        </w:tc>
      </w:tr>
      <w:tr w:rsidR="00B06478">
        <w:trPr>
          <w:jc w:val="center"/>
        </w:trPr>
        <w:tc>
          <w:tcPr>
            <w:tcW w:w="817" w:type="dxa"/>
            <w:vAlign w:val="center"/>
          </w:tcPr>
          <w:p w:rsidR="00B06478" w:rsidRDefault="00C93125">
            <w:pPr>
              <w:jc w:val="center"/>
            </w:pPr>
            <w:r>
              <w:rPr>
                <w:rFonts w:eastAsiaTheme="minorEastAsia"/>
                <w:color w:val="000000"/>
                <w:szCs w:val="21"/>
              </w:rPr>
              <w:t>12</w:t>
            </w:r>
          </w:p>
        </w:tc>
        <w:tc>
          <w:tcPr>
            <w:tcW w:w="1276" w:type="dxa"/>
            <w:vAlign w:val="center"/>
          </w:tcPr>
          <w:p w:rsidR="00B06478" w:rsidRDefault="00C93125">
            <w:pPr>
              <w:jc w:val="center"/>
            </w:pPr>
            <w:r>
              <w:rPr>
                <w:rFonts w:eastAsiaTheme="minorEastAsia"/>
                <w:color w:val="000000"/>
                <w:szCs w:val="21"/>
              </w:rPr>
              <w:t>601108</w:t>
            </w:r>
          </w:p>
        </w:tc>
        <w:tc>
          <w:tcPr>
            <w:tcW w:w="1701" w:type="dxa"/>
            <w:vAlign w:val="center"/>
          </w:tcPr>
          <w:p w:rsidR="00B06478" w:rsidRDefault="00C93125">
            <w:pPr>
              <w:jc w:val="center"/>
            </w:pPr>
            <w:r>
              <w:rPr>
                <w:rFonts w:eastAsiaTheme="minorEastAsia"/>
                <w:color w:val="000000"/>
                <w:szCs w:val="21"/>
              </w:rPr>
              <w:t>财通证券</w:t>
            </w:r>
          </w:p>
        </w:tc>
        <w:tc>
          <w:tcPr>
            <w:tcW w:w="1559" w:type="dxa"/>
            <w:vAlign w:val="center"/>
          </w:tcPr>
          <w:p w:rsidR="00B06478" w:rsidRDefault="00C93125">
            <w:pPr>
              <w:jc w:val="right"/>
            </w:pPr>
            <w:r>
              <w:rPr>
                <w:rFonts w:eastAsiaTheme="minorEastAsia"/>
                <w:color w:val="000000"/>
                <w:szCs w:val="21"/>
              </w:rPr>
              <w:t>1,422,800</w:t>
            </w:r>
          </w:p>
        </w:tc>
        <w:tc>
          <w:tcPr>
            <w:tcW w:w="1932" w:type="dxa"/>
            <w:vAlign w:val="center"/>
          </w:tcPr>
          <w:p w:rsidR="00B06478" w:rsidRDefault="00C93125">
            <w:pPr>
              <w:jc w:val="right"/>
            </w:pPr>
            <w:r>
              <w:rPr>
                <w:rFonts w:eastAsiaTheme="minorEastAsia"/>
                <w:color w:val="000000"/>
                <w:szCs w:val="21"/>
              </w:rPr>
              <w:t>16,134,552.00</w:t>
            </w:r>
          </w:p>
        </w:tc>
        <w:tc>
          <w:tcPr>
            <w:tcW w:w="1612" w:type="dxa"/>
            <w:vAlign w:val="center"/>
          </w:tcPr>
          <w:p w:rsidR="00B06478" w:rsidRDefault="00C93125">
            <w:pPr>
              <w:jc w:val="right"/>
            </w:pPr>
            <w:r>
              <w:rPr>
                <w:rFonts w:eastAsiaTheme="minorEastAsia"/>
                <w:color w:val="000000"/>
                <w:szCs w:val="21"/>
              </w:rPr>
              <w:t>2.00</w:t>
            </w:r>
          </w:p>
        </w:tc>
      </w:tr>
      <w:tr w:rsidR="00B06478">
        <w:trPr>
          <w:jc w:val="center"/>
        </w:trPr>
        <w:tc>
          <w:tcPr>
            <w:tcW w:w="817" w:type="dxa"/>
            <w:vAlign w:val="center"/>
          </w:tcPr>
          <w:p w:rsidR="00B06478" w:rsidRDefault="00C93125">
            <w:pPr>
              <w:jc w:val="center"/>
            </w:pPr>
            <w:r>
              <w:rPr>
                <w:rFonts w:eastAsiaTheme="minorEastAsia"/>
                <w:color w:val="000000"/>
                <w:szCs w:val="21"/>
              </w:rPr>
              <w:t>13</w:t>
            </w:r>
          </w:p>
        </w:tc>
        <w:tc>
          <w:tcPr>
            <w:tcW w:w="1276" w:type="dxa"/>
            <w:vAlign w:val="center"/>
          </w:tcPr>
          <w:p w:rsidR="00B06478" w:rsidRDefault="00C93125">
            <w:pPr>
              <w:jc w:val="center"/>
            </w:pPr>
            <w:r>
              <w:rPr>
                <w:rFonts w:eastAsiaTheme="minorEastAsia"/>
                <w:color w:val="000000"/>
                <w:szCs w:val="21"/>
              </w:rPr>
              <w:t>000783</w:t>
            </w:r>
          </w:p>
        </w:tc>
        <w:tc>
          <w:tcPr>
            <w:tcW w:w="1701" w:type="dxa"/>
            <w:vAlign w:val="center"/>
          </w:tcPr>
          <w:p w:rsidR="00B06478" w:rsidRDefault="00C93125">
            <w:pPr>
              <w:jc w:val="center"/>
            </w:pPr>
            <w:r>
              <w:rPr>
                <w:rFonts w:eastAsiaTheme="minorEastAsia"/>
                <w:color w:val="000000"/>
                <w:szCs w:val="21"/>
              </w:rPr>
              <w:t>长江证券</w:t>
            </w:r>
          </w:p>
        </w:tc>
        <w:tc>
          <w:tcPr>
            <w:tcW w:w="1559" w:type="dxa"/>
            <w:vAlign w:val="center"/>
          </w:tcPr>
          <w:p w:rsidR="00B06478" w:rsidRDefault="00C93125">
            <w:pPr>
              <w:jc w:val="right"/>
            </w:pPr>
            <w:r>
              <w:rPr>
                <w:rFonts w:eastAsiaTheme="minorEastAsia"/>
                <w:color w:val="000000"/>
                <w:szCs w:val="21"/>
              </w:rPr>
              <w:t>2,192,152</w:t>
            </w:r>
          </w:p>
        </w:tc>
        <w:tc>
          <w:tcPr>
            <w:tcW w:w="1932" w:type="dxa"/>
            <w:vAlign w:val="center"/>
          </w:tcPr>
          <w:p w:rsidR="00B06478" w:rsidRDefault="00C93125">
            <w:pPr>
              <w:jc w:val="right"/>
            </w:pPr>
            <w:r>
              <w:rPr>
                <w:rFonts w:eastAsiaTheme="minorEastAsia"/>
                <w:color w:val="000000"/>
                <w:szCs w:val="21"/>
              </w:rPr>
              <w:t>15,651,965.28</w:t>
            </w:r>
          </w:p>
        </w:tc>
        <w:tc>
          <w:tcPr>
            <w:tcW w:w="1612" w:type="dxa"/>
            <w:vAlign w:val="center"/>
          </w:tcPr>
          <w:p w:rsidR="00B06478" w:rsidRDefault="00C93125">
            <w:pPr>
              <w:jc w:val="right"/>
            </w:pPr>
            <w:r>
              <w:rPr>
                <w:rFonts w:eastAsiaTheme="minorEastAsia"/>
                <w:color w:val="000000"/>
                <w:szCs w:val="21"/>
              </w:rPr>
              <w:t>1.94</w:t>
            </w:r>
          </w:p>
        </w:tc>
      </w:tr>
      <w:tr w:rsidR="00B06478">
        <w:trPr>
          <w:jc w:val="center"/>
        </w:trPr>
        <w:tc>
          <w:tcPr>
            <w:tcW w:w="817" w:type="dxa"/>
            <w:vAlign w:val="center"/>
          </w:tcPr>
          <w:p w:rsidR="00B06478" w:rsidRDefault="00C93125">
            <w:pPr>
              <w:jc w:val="center"/>
            </w:pPr>
            <w:r>
              <w:rPr>
                <w:rFonts w:eastAsiaTheme="minorEastAsia"/>
                <w:color w:val="000000"/>
                <w:szCs w:val="21"/>
              </w:rPr>
              <w:t>14</w:t>
            </w:r>
          </w:p>
        </w:tc>
        <w:tc>
          <w:tcPr>
            <w:tcW w:w="1276" w:type="dxa"/>
            <w:vAlign w:val="center"/>
          </w:tcPr>
          <w:p w:rsidR="00B06478" w:rsidRDefault="00C93125">
            <w:pPr>
              <w:jc w:val="center"/>
            </w:pPr>
            <w:r>
              <w:rPr>
                <w:rFonts w:eastAsiaTheme="minorEastAsia"/>
                <w:color w:val="000000"/>
                <w:szCs w:val="21"/>
              </w:rPr>
              <w:t>601099</w:t>
            </w:r>
          </w:p>
        </w:tc>
        <w:tc>
          <w:tcPr>
            <w:tcW w:w="1701" w:type="dxa"/>
            <w:vAlign w:val="center"/>
          </w:tcPr>
          <w:p w:rsidR="00B06478" w:rsidRDefault="00C93125">
            <w:pPr>
              <w:jc w:val="center"/>
            </w:pPr>
            <w:r>
              <w:rPr>
                <w:rFonts w:eastAsiaTheme="minorEastAsia"/>
                <w:color w:val="000000"/>
                <w:szCs w:val="21"/>
              </w:rPr>
              <w:t>太平洋</w:t>
            </w:r>
          </w:p>
        </w:tc>
        <w:tc>
          <w:tcPr>
            <w:tcW w:w="1559" w:type="dxa"/>
            <w:vAlign w:val="center"/>
          </w:tcPr>
          <w:p w:rsidR="00B06478" w:rsidRDefault="00C93125">
            <w:pPr>
              <w:jc w:val="right"/>
            </w:pPr>
            <w:r>
              <w:rPr>
                <w:rFonts w:eastAsiaTheme="minorEastAsia"/>
                <w:color w:val="000000"/>
                <w:szCs w:val="21"/>
              </w:rPr>
              <w:t>3,860,292</w:t>
            </w:r>
          </w:p>
        </w:tc>
        <w:tc>
          <w:tcPr>
            <w:tcW w:w="1932" w:type="dxa"/>
            <w:vAlign w:val="center"/>
          </w:tcPr>
          <w:p w:rsidR="00B06478" w:rsidRDefault="00C93125">
            <w:pPr>
              <w:jc w:val="right"/>
            </w:pPr>
            <w:r>
              <w:rPr>
                <w:rFonts w:eastAsiaTheme="minorEastAsia"/>
                <w:color w:val="000000"/>
                <w:szCs w:val="21"/>
              </w:rPr>
              <w:t>14,630,506.68</w:t>
            </w:r>
          </w:p>
        </w:tc>
        <w:tc>
          <w:tcPr>
            <w:tcW w:w="1612" w:type="dxa"/>
            <w:vAlign w:val="center"/>
          </w:tcPr>
          <w:p w:rsidR="00B06478" w:rsidRDefault="00C93125">
            <w:pPr>
              <w:jc w:val="right"/>
            </w:pPr>
            <w:r>
              <w:rPr>
                <w:rFonts w:eastAsiaTheme="minorEastAsia"/>
                <w:color w:val="000000"/>
                <w:szCs w:val="21"/>
              </w:rPr>
              <w:t>1.81</w:t>
            </w:r>
          </w:p>
        </w:tc>
      </w:tr>
      <w:tr w:rsidR="00B06478">
        <w:trPr>
          <w:jc w:val="center"/>
        </w:trPr>
        <w:tc>
          <w:tcPr>
            <w:tcW w:w="817" w:type="dxa"/>
            <w:vAlign w:val="center"/>
          </w:tcPr>
          <w:p w:rsidR="00B06478" w:rsidRDefault="00C93125">
            <w:pPr>
              <w:jc w:val="center"/>
            </w:pPr>
            <w:r>
              <w:rPr>
                <w:rFonts w:eastAsiaTheme="minorEastAsia"/>
                <w:color w:val="000000"/>
                <w:szCs w:val="21"/>
              </w:rPr>
              <w:t>15</w:t>
            </w:r>
          </w:p>
        </w:tc>
        <w:tc>
          <w:tcPr>
            <w:tcW w:w="1276" w:type="dxa"/>
            <w:vAlign w:val="center"/>
          </w:tcPr>
          <w:p w:rsidR="00B06478" w:rsidRDefault="00C93125">
            <w:pPr>
              <w:jc w:val="center"/>
            </w:pPr>
            <w:r>
              <w:rPr>
                <w:rFonts w:eastAsiaTheme="minorEastAsia"/>
                <w:color w:val="000000"/>
                <w:szCs w:val="21"/>
              </w:rPr>
              <w:t>600061</w:t>
            </w:r>
          </w:p>
        </w:tc>
        <w:tc>
          <w:tcPr>
            <w:tcW w:w="1701" w:type="dxa"/>
            <w:vAlign w:val="center"/>
          </w:tcPr>
          <w:p w:rsidR="00B06478" w:rsidRDefault="00C93125">
            <w:pPr>
              <w:jc w:val="center"/>
            </w:pPr>
            <w:r>
              <w:rPr>
                <w:rFonts w:eastAsiaTheme="minorEastAsia"/>
                <w:color w:val="000000"/>
                <w:szCs w:val="21"/>
              </w:rPr>
              <w:t>国投资本</w:t>
            </w:r>
          </w:p>
        </w:tc>
        <w:tc>
          <w:tcPr>
            <w:tcW w:w="1559" w:type="dxa"/>
            <w:vAlign w:val="center"/>
          </w:tcPr>
          <w:p w:rsidR="00B06478" w:rsidRDefault="00C93125">
            <w:pPr>
              <w:jc w:val="right"/>
            </w:pPr>
            <w:r>
              <w:rPr>
                <w:rFonts w:eastAsiaTheme="minorEastAsia"/>
                <w:color w:val="000000"/>
                <w:szCs w:val="21"/>
              </w:rPr>
              <w:t>966,026</w:t>
            </w:r>
          </w:p>
        </w:tc>
        <w:tc>
          <w:tcPr>
            <w:tcW w:w="1932" w:type="dxa"/>
            <w:vAlign w:val="center"/>
          </w:tcPr>
          <w:p w:rsidR="00B06478" w:rsidRDefault="00C93125">
            <w:pPr>
              <w:jc w:val="right"/>
            </w:pPr>
            <w:r>
              <w:rPr>
                <w:rFonts w:eastAsiaTheme="minorEastAsia"/>
                <w:color w:val="000000"/>
                <w:szCs w:val="21"/>
              </w:rPr>
              <w:t>14,625,633.64</w:t>
            </w:r>
          </w:p>
        </w:tc>
        <w:tc>
          <w:tcPr>
            <w:tcW w:w="1612" w:type="dxa"/>
            <w:vAlign w:val="center"/>
          </w:tcPr>
          <w:p w:rsidR="00B06478" w:rsidRDefault="00C93125">
            <w:pPr>
              <w:jc w:val="right"/>
            </w:pPr>
            <w:r>
              <w:rPr>
                <w:rFonts w:eastAsiaTheme="minorEastAsia"/>
                <w:color w:val="000000"/>
                <w:szCs w:val="21"/>
              </w:rPr>
              <w:t>1.81</w:t>
            </w:r>
          </w:p>
        </w:tc>
      </w:tr>
      <w:tr w:rsidR="00B06478">
        <w:trPr>
          <w:jc w:val="center"/>
        </w:trPr>
        <w:tc>
          <w:tcPr>
            <w:tcW w:w="817" w:type="dxa"/>
            <w:vAlign w:val="center"/>
          </w:tcPr>
          <w:p w:rsidR="00B06478" w:rsidRDefault="00C93125">
            <w:pPr>
              <w:jc w:val="center"/>
            </w:pPr>
            <w:r>
              <w:rPr>
                <w:rFonts w:eastAsiaTheme="minorEastAsia"/>
                <w:color w:val="000000"/>
                <w:szCs w:val="21"/>
              </w:rPr>
              <w:t>16</w:t>
            </w:r>
          </w:p>
        </w:tc>
        <w:tc>
          <w:tcPr>
            <w:tcW w:w="1276" w:type="dxa"/>
            <w:vAlign w:val="center"/>
          </w:tcPr>
          <w:p w:rsidR="00B06478" w:rsidRDefault="00C93125">
            <w:pPr>
              <w:jc w:val="center"/>
            </w:pPr>
            <w:r>
              <w:rPr>
                <w:rFonts w:eastAsiaTheme="minorEastAsia"/>
                <w:color w:val="000000"/>
                <w:szCs w:val="21"/>
              </w:rPr>
              <w:t>601788</w:t>
            </w:r>
          </w:p>
        </w:tc>
        <w:tc>
          <w:tcPr>
            <w:tcW w:w="1701" w:type="dxa"/>
            <w:vAlign w:val="center"/>
          </w:tcPr>
          <w:p w:rsidR="00B06478" w:rsidRDefault="00C93125">
            <w:pPr>
              <w:jc w:val="center"/>
            </w:pPr>
            <w:r>
              <w:rPr>
                <w:rFonts w:eastAsiaTheme="minorEastAsia"/>
                <w:color w:val="000000"/>
                <w:szCs w:val="21"/>
              </w:rPr>
              <w:t>光大证券</w:t>
            </w:r>
          </w:p>
        </w:tc>
        <w:tc>
          <w:tcPr>
            <w:tcW w:w="1559" w:type="dxa"/>
            <w:vAlign w:val="center"/>
          </w:tcPr>
          <w:p w:rsidR="00B06478" w:rsidRDefault="00C93125">
            <w:pPr>
              <w:jc w:val="right"/>
            </w:pPr>
            <w:r>
              <w:rPr>
                <w:rFonts w:eastAsiaTheme="minorEastAsia"/>
                <w:color w:val="000000"/>
                <w:szCs w:val="21"/>
              </w:rPr>
              <w:t>1,106,275</w:t>
            </w:r>
          </w:p>
        </w:tc>
        <w:tc>
          <w:tcPr>
            <w:tcW w:w="1932" w:type="dxa"/>
            <w:vAlign w:val="center"/>
          </w:tcPr>
          <w:p w:rsidR="00B06478" w:rsidRDefault="00C93125">
            <w:pPr>
              <w:jc w:val="right"/>
            </w:pPr>
            <w:r>
              <w:rPr>
                <w:rFonts w:eastAsiaTheme="minorEastAsia"/>
                <w:color w:val="000000"/>
                <w:szCs w:val="21"/>
              </w:rPr>
              <w:t>14,492,202.50</w:t>
            </w:r>
          </w:p>
        </w:tc>
        <w:tc>
          <w:tcPr>
            <w:tcW w:w="1612" w:type="dxa"/>
            <w:vAlign w:val="center"/>
          </w:tcPr>
          <w:p w:rsidR="00B06478" w:rsidRDefault="00C93125">
            <w:pPr>
              <w:jc w:val="right"/>
            </w:pPr>
            <w:r>
              <w:rPr>
                <w:rFonts w:eastAsiaTheme="minorEastAsia"/>
                <w:color w:val="000000"/>
                <w:szCs w:val="21"/>
              </w:rPr>
              <w:t>1.79</w:t>
            </w:r>
          </w:p>
        </w:tc>
      </w:tr>
      <w:tr w:rsidR="00B06478">
        <w:trPr>
          <w:jc w:val="center"/>
        </w:trPr>
        <w:tc>
          <w:tcPr>
            <w:tcW w:w="817" w:type="dxa"/>
            <w:vAlign w:val="center"/>
          </w:tcPr>
          <w:p w:rsidR="00B06478" w:rsidRDefault="00C93125">
            <w:pPr>
              <w:jc w:val="center"/>
            </w:pPr>
            <w:r>
              <w:rPr>
                <w:rFonts w:eastAsiaTheme="minorEastAsia"/>
                <w:color w:val="000000"/>
                <w:szCs w:val="21"/>
              </w:rPr>
              <w:t>17</w:t>
            </w:r>
          </w:p>
        </w:tc>
        <w:tc>
          <w:tcPr>
            <w:tcW w:w="1276" w:type="dxa"/>
            <w:vAlign w:val="center"/>
          </w:tcPr>
          <w:p w:rsidR="00B06478" w:rsidRDefault="00C93125">
            <w:pPr>
              <w:jc w:val="center"/>
            </w:pPr>
            <w:r>
              <w:rPr>
                <w:rFonts w:eastAsiaTheme="minorEastAsia"/>
                <w:color w:val="000000"/>
                <w:szCs w:val="21"/>
              </w:rPr>
              <w:t>601555</w:t>
            </w:r>
          </w:p>
        </w:tc>
        <w:tc>
          <w:tcPr>
            <w:tcW w:w="1701" w:type="dxa"/>
            <w:vAlign w:val="center"/>
          </w:tcPr>
          <w:p w:rsidR="00B06478" w:rsidRDefault="00C93125">
            <w:pPr>
              <w:jc w:val="center"/>
            </w:pPr>
            <w:r>
              <w:rPr>
                <w:rFonts w:eastAsiaTheme="minorEastAsia"/>
                <w:color w:val="000000"/>
                <w:szCs w:val="21"/>
              </w:rPr>
              <w:t>东吴证券</w:t>
            </w:r>
          </w:p>
        </w:tc>
        <w:tc>
          <w:tcPr>
            <w:tcW w:w="1559" w:type="dxa"/>
            <w:vAlign w:val="center"/>
          </w:tcPr>
          <w:p w:rsidR="00B06478" w:rsidRDefault="00C93125">
            <w:pPr>
              <w:jc w:val="right"/>
            </w:pPr>
            <w:r>
              <w:rPr>
                <w:rFonts w:eastAsiaTheme="minorEastAsia"/>
                <w:color w:val="000000"/>
                <w:szCs w:val="21"/>
              </w:rPr>
              <w:t>1,359,197</w:t>
            </w:r>
          </w:p>
        </w:tc>
        <w:tc>
          <w:tcPr>
            <w:tcW w:w="1932" w:type="dxa"/>
            <w:vAlign w:val="center"/>
          </w:tcPr>
          <w:p w:rsidR="00B06478" w:rsidRDefault="00C93125">
            <w:pPr>
              <w:jc w:val="right"/>
            </w:pPr>
            <w:r>
              <w:rPr>
                <w:rFonts w:eastAsiaTheme="minorEastAsia"/>
                <w:color w:val="000000"/>
                <w:szCs w:val="21"/>
              </w:rPr>
              <w:t>13,578,378.03</w:t>
            </w:r>
          </w:p>
        </w:tc>
        <w:tc>
          <w:tcPr>
            <w:tcW w:w="1612" w:type="dxa"/>
            <w:vAlign w:val="center"/>
          </w:tcPr>
          <w:p w:rsidR="00B06478" w:rsidRDefault="00C93125">
            <w:pPr>
              <w:jc w:val="right"/>
            </w:pPr>
            <w:r>
              <w:rPr>
                <w:rFonts w:eastAsiaTheme="minorEastAsia"/>
                <w:color w:val="000000"/>
                <w:szCs w:val="21"/>
              </w:rPr>
              <w:t>1.68</w:t>
            </w:r>
          </w:p>
        </w:tc>
      </w:tr>
      <w:tr w:rsidR="00B06478">
        <w:trPr>
          <w:jc w:val="center"/>
        </w:trPr>
        <w:tc>
          <w:tcPr>
            <w:tcW w:w="817" w:type="dxa"/>
            <w:vAlign w:val="center"/>
          </w:tcPr>
          <w:p w:rsidR="00B06478" w:rsidRDefault="00C93125">
            <w:pPr>
              <w:jc w:val="center"/>
            </w:pPr>
            <w:r>
              <w:rPr>
                <w:rFonts w:eastAsiaTheme="minorEastAsia"/>
                <w:color w:val="000000"/>
                <w:szCs w:val="21"/>
              </w:rPr>
              <w:t>18</w:t>
            </w:r>
          </w:p>
        </w:tc>
        <w:tc>
          <w:tcPr>
            <w:tcW w:w="1276" w:type="dxa"/>
            <w:vAlign w:val="center"/>
          </w:tcPr>
          <w:p w:rsidR="00B06478" w:rsidRDefault="00C93125">
            <w:pPr>
              <w:jc w:val="center"/>
            </w:pPr>
            <w:r>
              <w:rPr>
                <w:rFonts w:eastAsiaTheme="minorEastAsia"/>
                <w:color w:val="000000"/>
                <w:szCs w:val="21"/>
              </w:rPr>
              <w:t>600109</w:t>
            </w:r>
          </w:p>
        </w:tc>
        <w:tc>
          <w:tcPr>
            <w:tcW w:w="1701" w:type="dxa"/>
            <w:vAlign w:val="center"/>
          </w:tcPr>
          <w:p w:rsidR="00B06478" w:rsidRDefault="00C93125">
            <w:pPr>
              <w:jc w:val="center"/>
            </w:pPr>
            <w:r>
              <w:rPr>
                <w:rFonts w:eastAsiaTheme="minorEastAsia"/>
                <w:color w:val="000000"/>
                <w:szCs w:val="21"/>
              </w:rPr>
              <w:t>国金证券</w:t>
            </w:r>
          </w:p>
        </w:tc>
        <w:tc>
          <w:tcPr>
            <w:tcW w:w="1559" w:type="dxa"/>
            <w:vAlign w:val="center"/>
          </w:tcPr>
          <w:p w:rsidR="00B06478" w:rsidRDefault="00C93125">
            <w:pPr>
              <w:jc w:val="right"/>
            </w:pPr>
            <w:r>
              <w:rPr>
                <w:rFonts w:eastAsiaTheme="minorEastAsia"/>
                <w:color w:val="000000"/>
                <w:szCs w:val="21"/>
              </w:rPr>
              <w:t>1,370,251</w:t>
            </w:r>
          </w:p>
        </w:tc>
        <w:tc>
          <w:tcPr>
            <w:tcW w:w="1932" w:type="dxa"/>
            <w:vAlign w:val="center"/>
          </w:tcPr>
          <w:p w:rsidR="00B06478" w:rsidRDefault="00C93125">
            <w:pPr>
              <w:jc w:val="right"/>
            </w:pPr>
            <w:r>
              <w:rPr>
                <w:rFonts w:eastAsiaTheme="minorEastAsia"/>
                <w:color w:val="000000"/>
                <w:szCs w:val="21"/>
              </w:rPr>
              <w:t>12,743,334.30</w:t>
            </w:r>
          </w:p>
        </w:tc>
        <w:tc>
          <w:tcPr>
            <w:tcW w:w="1612" w:type="dxa"/>
            <w:vAlign w:val="center"/>
          </w:tcPr>
          <w:p w:rsidR="00B06478" w:rsidRDefault="00C93125">
            <w:pPr>
              <w:jc w:val="right"/>
            </w:pPr>
            <w:r>
              <w:rPr>
                <w:rFonts w:eastAsiaTheme="minorEastAsia"/>
                <w:color w:val="000000"/>
                <w:szCs w:val="21"/>
              </w:rPr>
              <w:t>1.58</w:t>
            </w:r>
          </w:p>
        </w:tc>
      </w:tr>
      <w:tr w:rsidR="00B06478">
        <w:trPr>
          <w:jc w:val="center"/>
        </w:trPr>
        <w:tc>
          <w:tcPr>
            <w:tcW w:w="817" w:type="dxa"/>
            <w:vAlign w:val="center"/>
          </w:tcPr>
          <w:p w:rsidR="00B06478" w:rsidRDefault="00C93125">
            <w:pPr>
              <w:jc w:val="center"/>
            </w:pPr>
            <w:r>
              <w:rPr>
                <w:rFonts w:eastAsiaTheme="minorEastAsia"/>
                <w:color w:val="000000"/>
                <w:szCs w:val="21"/>
              </w:rPr>
              <w:t>19</w:t>
            </w:r>
          </w:p>
        </w:tc>
        <w:tc>
          <w:tcPr>
            <w:tcW w:w="1276" w:type="dxa"/>
            <w:vAlign w:val="center"/>
          </w:tcPr>
          <w:p w:rsidR="00B06478" w:rsidRDefault="00C93125">
            <w:pPr>
              <w:jc w:val="center"/>
            </w:pPr>
            <w:r>
              <w:rPr>
                <w:rFonts w:eastAsiaTheme="minorEastAsia"/>
                <w:color w:val="000000"/>
                <w:szCs w:val="21"/>
              </w:rPr>
              <w:t>000776</w:t>
            </w:r>
          </w:p>
        </w:tc>
        <w:tc>
          <w:tcPr>
            <w:tcW w:w="1701" w:type="dxa"/>
            <w:vAlign w:val="center"/>
          </w:tcPr>
          <w:p w:rsidR="00B06478" w:rsidRDefault="00C93125">
            <w:pPr>
              <w:jc w:val="center"/>
            </w:pPr>
            <w:r>
              <w:rPr>
                <w:rFonts w:eastAsiaTheme="minorEastAsia"/>
                <w:color w:val="000000"/>
                <w:szCs w:val="21"/>
              </w:rPr>
              <w:t>广发证券</w:t>
            </w:r>
          </w:p>
        </w:tc>
        <w:tc>
          <w:tcPr>
            <w:tcW w:w="1559" w:type="dxa"/>
            <w:vAlign w:val="center"/>
          </w:tcPr>
          <w:p w:rsidR="00B06478" w:rsidRDefault="00C93125">
            <w:pPr>
              <w:jc w:val="right"/>
            </w:pPr>
            <w:r>
              <w:rPr>
                <w:rFonts w:eastAsiaTheme="minorEastAsia"/>
                <w:color w:val="000000"/>
                <w:szCs w:val="21"/>
              </w:rPr>
              <w:t>838,129</w:t>
            </w:r>
          </w:p>
        </w:tc>
        <w:tc>
          <w:tcPr>
            <w:tcW w:w="1932" w:type="dxa"/>
            <w:vAlign w:val="center"/>
          </w:tcPr>
          <w:p w:rsidR="00B06478" w:rsidRDefault="00C93125">
            <w:pPr>
              <w:jc w:val="right"/>
            </w:pPr>
            <w:r>
              <w:rPr>
                <w:rFonts w:eastAsiaTheme="minorEastAsia"/>
                <w:color w:val="000000"/>
                <w:szCs w:val="21"/>
              </w:rPr>
              <w:t>12,714,416.93</w:t>
            </w:r>
          </w:p>
        </w:tc>
        <w:tc>
          <w:tcPr>
            <w:tcW w:w="1612" w:type="dxa"/>
            <w:vAlign w:val="center"/>
          </w:tcPr>
          <w:p w:rsidR="00B06478" w:rsidRDefault="00C93125">
            <w:pPr>
              <w:jc w:val="right"/>
            </w:pPr>
            <w:r>
              <w:rPr>
                <w:rFonts w:eastAsiaTheme="minorEastAsia"/>
                <w:color w:val="000000"/>
                <w:szCs w:val="21"/>
              </w:rPr>
              <w:t>1.57</w:t>
            </w:r>
          </w:p>
        </w:tc>
      </w:tr>
      <w:tr w:rsidR="00B06478">
        <w:trPr>
          <w:jc w:val="center"/>
        </w:trPr>
        <w:tc>
          <w:tcPr>
            <w:tcW w:w="817" w:type="dxa"/>
            <w:vAlign w:val="center"/>
          </w:tcPr>
          <w:p w:rsidR="00B06478" w:rsidRDefault="00C93125">
            <w:pPr>
              <w:jc w:val="center"/>
            </w:pPr>
            <w:r>
              <w:rPr>
                <w:rFonts w:eastAsiaTheme="minorEastAsia"/>
                <w:color w:val="000000"/>
                <w:szCs w:val="21"/>
              </w:rPr>
              <w:t>20</w:t>
            </w:r>
          </w:p>
        </w:tc>
        <w:tc>
          <w:tcPr>
            <w:tcW w:w="1276" w:type="dxa"/>
            <w:vAlign w:val="center"/>
          </w:tcPr>
          <w:p w:rsidR="00B06478" w:rsidRDefault="00C93125">
            <w:pPr>
              <w:jc w:val="center"/>
            </w:pPr>
            <w:r>
              <w:rPr>
                <w:rFonts w:eastAsiaTheme="minorEastAsia"/>
                <w:color w:val="000000"/>
                <w:szCs w:val="21"/>
              </w:rPr>
              <w:t>601990</w:t>
            </w:r>
          </w:p>
        </w:tc>
        <w:tc>
          <w:tcPr>
            <w:tcW w:w="1701" w:type="dxa"/>
            <w:vAlign w:val="center"/>
          </w:tcPr>
          <w:p w:rsidR="00B06478" w:rsidRDefault="00C93125">
            <w:pPr>
              <w:jc w:val="center"/>
            </w:pPr>
            <w:r>
              <w:rPr>
                <w:rFonts w:eastAsiaTheme="minorEastAsia"/>
                <w:color w:val="000000"/>
                <w:szCs w:val="21"/>
              </w:rPr>
              <w:t>南京证券</w:t>
            </w:r>
          </w:p>
        </w:tc>
        <w:tc>
          <w:tcPr>
            <w:tcW w:w="1559" w:type="dxa"/>
            <w:vAlign w:val="center"/>
          </w:tcPr>
          <w:p w:rsidR="00B06478" w:rsidRDefault="00C93125">
            <w:pPr>
              <w:jc w:val="right"/>
            </w:pPr>
            <w:r>
              <w:rPr>
                <w:rFonts w:eastAsiaTheme="minorEastAsia"/>
                <w:color w:val="000000"/>
                <w:szCs w:val="21"/>
              </w:rPr>
              <w:t>934,140</w:t>
            </w:r>
          </w:p>
        </w:tc>
        <w:tc>
          <w:tcPr>
            <w:tcW w:w="1932" w:type="dxa"/>
            <w:vAlign w:val="center"/>
          </w:tcPr>
          <w:p w:rsidR="00B06478" w:rsidRDefault="00C93125">
            <w:pPr>
              <w:jc w:val="right"/>
            </w:pPr>
            <w:r>
              <w:rPr>
                <w:rFonts w:eastAsiaTheme="minorEastAsia"/>
                <w:color w:val="000000"/>
                <w:szCs w:val="21"/>
              </w:rPr>
              <w:t>12,059,747.40</w:t>
            </w:r>
          </w:p>
        </w:tc>
        <w:tc>
          <w:tcPr>
            <w:tcW w:w="1612" w:type="dxa"/>
            <w:vAlign w:val="center"/>
          </w:tcPr>
          <w:p w:rsidR="00B06478" w:rsidRDefault="00C93125">
            <w:pPr>
              <w:jc w:val="right"/>
            </w:pPr>
            <w:r>
              <w:rPr>
                <w:rFonts w:eastAsiaTheme="minorEastAsia"/>
                <w:color w:val="000000"/>
                <w:szCs w:val="21"/>
              </w:rPr>
              <w:t>1.49</w:t>
            </w:r>
          </w:p>
        </w:tc>
      </w:tr>
      <w:tr w:rsidR="00B06478">
        <w:trPr>
          <w:jc w:val="center"/>
        </w:trPr>
        <w:tc>
          <w:tcPr>
            <w:tcW w:w="817" w:type="dxa"/>
            <w:vAlign w:val="center"/>
          </w:tcPr>
          <w:p w:rsidR="00B06478" w:rsidRDefault="00C93125">
            <w:pPr>
              <w:jc w:val="center"/>
            </w:pPr>
            <w:r>
              <w:rPr>
                <w:rFonts w:eastAsiaTheme="minorEastAsia"/>
                <w:color w:val="000000"/>
                <w:szCs w:val="21"/>
              </w:rPr>
              <w:t>21</w:t>
            </w:r>
          </w:p>
        </w:tc>
        <w:tc>
          <w:tcPr>
            <w:tcW w:w="1276" w:type="dxa"/>
            <w:vAlign w:val="center"/>
          </w:tcPr>
          <w:p w:rsidR="00B06478" w:rsidRDefault="00C93125">
            <w:pPr>
              <w:jc w:val="center"/>
            </w:pPr>
            <w:r>
              <w:rPr>
                <w:rFonts w:eastAsiaTheme="minorEastAsia"/>
                <w:color w:val="000000"/>
                <w:szCs w:val="21"/>
              </w:rPr>
              <w:t>000728</w:t>
            </w:r>
          </w:p>
        </w:tc>
        <w:tc>
          <w:tcPr>
            <w:tcW w:w="1701" w:type="dxa"/>
            <w:vAlign w:val="center"/>
          </w:tcPr>
          <w:p w:rsidR="00B06478" w:rsidRDefault="00C93125">
            <w:pPr>
              <w:jc w:val="center"/>
            </w:pPr>
            <w:r>
              <w:rPr>
                <w:rFonts w:eastAsiaTheme="minorEastAsia"/>
                <w:color w:val="000000"/>
                <w:szCs w:val="21"/>
              </w:rPr>
              <w:t>国元证券</w:t>
            </w:r>
          </w:p>
        </w:tc>
        <w:tc>
          <w:tcPr>
            <w:tcW w:w="1559" w:type="dxa"/>
            <w:vAlign w:val="center"/>
          </w:tcPr>
          <w:p w:rsidR="00B06478" w:rsidRDefault="00C93125">
            <w:pPr>
              <w:jc w:val="right"/>
            </w:pPr>
            <w:r>
              <w:rPr>
                <w:rFonts w:eastAsiaTheme="minorEastAsia"/>
                <w:color w:val="000000"/>
                <w:szCs w:val="21"/>
              </w:rPr>
              <w:t>1,143,667</w:t>
            </w:r>
          </w:p>
        </w:tc>
        <w:tc>
          <w:tcPr>
            <w:tcW w:w="1932" w:type="dxa"/>
            <w:vAlign w:val="center"/>
          </w:tcPr>
          <w:p w:rsidR="00B06478" w:rsidRDefault="00C93125">
            <w:pPr>
              <w:jc w:val="right"/>
            </w:pPr>
            <w:r>
              <w:rPr>
                <w:rFonts w:eastAsiaTheme="minorEastAsia"/>
                <w:color w:val="000000"/>
                <w:szCs w:val="21"/>
              </w:rPr>
              <w:t>10,601,793.09</w:t>
            </w:r>
          </w:p>
        </w:tc>
        <w:tc>
          <w:tcPr>
            <w:tcW w:w="1612" w:type="dxa"/>
            <w:vAlign w:val="center"/>
          </w:tcPr>
          <w:p w:rsidR="00B06478" w:rsidRDefault="00C93125">
            <w:pPr>
              <w:jc w:val="right"/>
            </w:pPr>
            <w:r>
              <w:rPr>
                <w:rFonts w:eastAsiaTheme="minorEastAsia"/>
                <w:color w:val="000000"/>
                <w:szCs w:val="21"/>
              </w:rPr>
              <w:t>1.31</w:t>
            </w:r>
          </w:p>
        </w:tc>
      </w:tr>
      <w:tr w:rsidR="00B06478">
        <w:trPr>
          <w:jc w:val="center"/>
        </w:trPr>
        <w:tc>
          <w:tcPr>
            <w:tcW w:w="817" w:type="dxa"/>
            <w:vAlign w:val="center"/>
          </w:tcPr>
          <w:p w:rsidR="00B06478" w:rsidRDefault="00C93125">
            <w:pPr>
              <w:jc w:val="center"/>
            </w:pPr>
            <w:r>
              <w:rPr>
                <w:rFonts w:eastAsiaTheme="minorEastAsia"/>
                <w:color w:val="000000"/>
                <w:szCs w:val="21"/>
              </w:rPr>
              <w:t>22</w:t>
            </w:r>
          </w:p>
        </w:tc>
        <w:tc>
          <w:tcPr>
            <w:tcW w:w="1276" w:type="dxa"/>
            <w:vAlign w:val="center"/>
          </w:tcPr>
          <w:p w:rsidR="00B06478" w:rsidRDefault="00C93125">
            <w:pPr>
              <w:jc w:val="center"/>
            </w:pPr>
            <w:r>
              <w:rPr>
                <w:rFonts w:eastAsiaTheme="minorEastAsia"/>
                <w:color w:val="000000"/>
                <w:szCs w:val="21"/>
              </w:rPr>
              <w:t>601198</w:t>
            </w:r>
          </w:p>
        </w:tc>
        <w:tc>
          <w:tcPr>
            <w:tcW w:w="1701" w:type="dxa"/>
            <w:vAlign w:val="center"/>
          </w:tcPr>
          <w:p w:rsidR="00B06478" w:rsidRDefault="00C93125">
            <w:pPr>
              <w:jc w:val="center"/>
            </w:pPr>
            <w:r>
              <w:rPr>
                <w:rFonts w:eastAsiaTheme="minorEastAsia"/>
                <w:color w:val="000000"/>
                <w:szCs w:val="21"/>
              </w:rPr>
              <w:t>东兴证券</w:t>
            </w:r>
          </w:p>
        </w:tc>
        <w:tc>
          <w:tcPr>
            <w:tcW w:w="1559" w:type="dxa"/>
            <w:vAlign w:val="center"/>
          </w:tcPr>
          <w:p w:rsidR="00B06478" w:rsidRDefault="00C93125">
            <w:pPr>
              <w:jc w:val="right"/>
            </w:pPr>
            <w:r>
              <w:rPr>
                <w:rFonts w:eastAsiaTheme="minorEastAsia"/>
                <w:color w:val="000000"/>
                <w:szCs w:val="21"/>
              </w:rPr>
              <w:t>780,959</w:t>
            </w:r>
          </w:p>
        </w:tc>
        <w:tc>
          <w:tcPr>
            <w:tcW w:w="1932" w:type="dxa"/>
            <w:vAlign w:val="center"/>
          </w:tcPr>
          <w:p w:rsidR="00B06478" w:rsidRDefault="00C93125">
            <w:pPr>
              <w:jc w:val="right"/>
            </w:pPr>
            <w:r>
              <w:rPr>
                <w:rFonts w:eastAsiaTheme="minorEastAsia"/>
                <w:color w:val="000000"/>
                <w:szCs w:val="21"/>
              </w:rPr>
              <w:t>10,261,801.26</w:t>
            </w:r>
          </w:p>
        </w:tc>
        <w:tc>
          <w:tcPr>
            <w:tcW w:w="1612" w:type="dxa"/>
            <w:vAlign w:val="center"/>
          </w:tcPr>
          <w:p w:rsidR="00B06478" w:rsidRDefault="00C93125">
            <w:pPr>
              <w:jc w:val="right"/>
            </w:pPr>
            <w:r>
              <w:rPr>
                <w:rFonts w:eastAsiaTheme="minorEastAsia"/>
                <w:color w:val="000000"/>
                <w:szCs w:val="21"/>
              </w:rPr>
              <w:t>1.27</w:t>
            </w:r>
          </w:p>
        </w:tc>
      </w:tr>
      <w:tr w:rsidR="00B06478">
        <w:trPr>
          <w:jc w:val="center"/>
        </w:trPr>
        <w:tc>
          <w:tcPr>
            <w:tcW w:w="817" w:type="dxa"/>
            <w:vAlign w:val="center"/>
          </w:tcPr>
          <w:p w:rsidR="00B06478" w:rsidRDefault="00C93125">
            <w:pPr>
              <w:jc w:val="center"/>
            </w:pPr>
            <w:r>
              <w:rPr>
                <w:rFonts w:eastAsiaTheme="minorEastAsia"/>
                <w:color w:val="000000"/>
                <w:szCs w:val="21"/>
              </w:rPr>
              <w:t>23</w:t>
            </w:r>
          </w:p>
        </w:tc>
        <w:tc>
          <w:tcPr>
            <w:tcW w:w="1276" w:type="dxa"/>
            <w:vAlign w:val="center"/>
          </w:tcPr>
          <w:p w:rsidR="00B06478" w:rsidRDefault="00C93125">
            <w:pPr>
              <w:jc w:val="center"/>
            </w:pPr>
            <w:r>
              <w:rPr>
                <w:rFonts w:eastAsiaTheme="minorEastAsia"/>
                <w:color w:val="000000"/>
                <w:szCs w:val="21"/>
              </w:rPr>
              <w:t>002797</w:t>
            </w:r>
          </w:p>
        </w:tc>
        <w:tc>
          <w:tcPr>
            <w:tcW w:w="1701" w:type="dxa"/>
            <w:vAlign w:val="center"/>
          </w:tcPr>
          <w:p w:rsidR="00B06478" w:rsidRDefault="00C93125">
            <w:pPr>
              <w:jc w:val="center"/>
            </w:pPr>
            <w:r>
              <w:rPr>
                <w:rFonts w:eastAsiaTheme="minorEastAsia"/>
                <w:color w:val="000000"/>
                <w:szCs w:val="21"/>
              </w:rPr>
              <w:t>第一创业</w:t>
            </w:r>
          </w:p>
        </w:tc>
        <w:tc>
          <w:tcPr>
            <w:tcW w:w="1559" w:type="dxa"/>
            <w:vAlign w:val="center"/>
          </w:tcPr>
          <w:p w:rsidR="00B06478" w:rsidRDefault="00C93125">
            <w:pPr>
              <w:jc w:val="right"/>
            </w:pPr>
            <w:r>
              <w:rPr>
                <w:rFonts w:eastAsiaTheme="minorEastAsia"/>
                <w:color w:val="000000"/>
                <w:szCs w:val="21"/>
              </w:rPr>
              <w:t>1,190,119</w:t>
            </w:r>
          </w:p>
        </w:tc>
        <w:tc>
          <w:tcPr>
            <w:tcW w:w="1932" w:type="dxa"/>
            <w:vAlign w:val="center"/>
          </w:tcPr>
          <w:p w:rsidR="00B06478" w:rsidRDefault="00C93125">
            <w:pPr>
              <w:jc w:val="right"/>
            </w:pPr>
            <w:r>
              <w:rPr>
                <w:rFonts w:eastAsiaTheme="minorEastAsia"/>
                <w:color w:val="000000"/>
                <w:szCs w:val="21"/>
              </w:rPr>
              <w:t>9,854,185.32</w:t>
            </w:r>
          </w:p>
        </w:tc>
        <w:tc>
          <w:tcPr>
            <w:tcW w:w="1612" w:type="dxa"/>
            <w:vAlign w:val="center"/>
          </w:tcPr>
          <w:p w:rsidR="00B06478" w:rsidRDefault="00C93125">
            <w:pPr>
              <w:jc w:val="right"/>
            </w:pPr>
            <w:r>
              <w:rPr>
                <w:rFonts w:eastAsiaTheme="minorEastAsia"/>
                <w:color w:val="000000"/>
                <w:szCs w:val="21"/>
              </w:rPr>
              <w:t>1.22</w:t>
            </w:r>
          </w:p>
        </w:tc>
      </w:tr>
      <w:tr w:rsidR="00B06478">
        <w:trPr>
          <w:jc w:val="center"/>
        </w:trPr>
        <w:tc>
          <w:tcPr>
            <w:tcW w:w="817" w:type="dxa"/>
            <w:vAlign w:val="center"/>
          </w:tcPr>
          <w:p w:rsidR="00B06478" w:rsidRDefault="00C93125">
            <w:pPr>
              <w:jc w:val="center"/>
            </w:pPr>
            <w:r>
              <w:rPr>
                <w:rFonts w:eastAsiaTheme="minorEastAsia"/>
                <w:color w:val="000000"/>
                <w:szCs w:val="21"/>
              </w:rPr>
              <w:t>24</w:t>
            </w:r>
          </w:p>
        </w:tc>
        <w:tc>
          <w:tcPr>
            <w:tcW w:w="1276" w:type="dxa"/>
            <w:vAlign w:val="center"/>
          </w:tcPr>
          <w:p w:rsidR="00B06478" w:rsidRDefault="00C93125">
            <w:pPr>
              <w:jc w:val="center"/>
            </w:pPr>
            <w:r>
              <w:rPr>
                <w:rFonts w:eastAsiaTheme="minorEastAsia"/>
                <w:color w:val="000000"/>
                <w:szCs w:val="21"/>
              </w:rPr>
              <w:t>002673</w:t>
            </w:r>
          </w:p>
        </w:tc>
        <w:tc>
          <w:tcPr>
            <w:tcW w:w="1701" w:type="dxa"/>
            <w:vAlign w:val="center"/>
          </w:tcPr>
          <w:p w:rsidR="00B06478" w:rsidRDefault="00C93125">
            <w:pPr>
              <w:jc w:val="center"/>
            </w:pPr>
            <w:r>
              <w:rPr>
                <w:rFonts w:eastAsiaTheme="minorEastAsia"/>
                <w:color w:val="000000"/>
                <w:szCs w:val="21"/>
              </w:rPr>
              <w:t>西部证券</w:t>
            </w:r>
          </w:p>
        </w:tc>
        <w:tc>
          <w:tcPr>
            <w:tcW w:w="1559" w:type="dxa"/>
            <w:vAlign w:val="center"/>
          </w:tcPr>
          <w:p w:rsidR="00B06478" w:rsidRDefault="00C93125">
            <w:pPr>
              <w:jc w:val="right"/>
            </w:pPr>
            <w:r>
              <w:rPr>
                <w:rFonts w:eastAsiaTheme="minorEastAsia"/>
                <w:color w:val="000000"/>
                <w:szCs w:val="21"/>
              </w:rPr>
              <w:t>991,623</w:t>
            </w:r>
          </w:p>
        </w:tc>
        <w:tc>
          <w:tcPr>
            <w:tcW w:w="1932" w:type="dxa"/>
            <w:vAlign w:val="center"/>
          </w:tcPr>
          <w:p w:rsidR="00B06478" w:rsidRDefault="00C93125">
            <w:pPr>
              <w:jc w:val="right"/>
            </w:pPr>
            <w:r>
              <w:rPr>
                <w:rFonts w:eastAsiaTheme="minorEastAsia"/>
                <w:color w:val="000000"/>
                <w:szCs w:val="21"/>
              </w:rPr>
              <w:t>9,717,905.40</w:t>
            </w:r>
          </w:p>
        </w:tc>
        <w:tc>
          <w:tcPr>
            <w:tcW w:w="1612" w:type="dxa"/>
            <w:vAlign w:val="center"/>
          </w:tcPr>
          <w:p w:rsidR="00B06478" w:rsidRDefault="00C93125">
            <w:pPr>
              <w:jc w:val="right"/>
            </w:pPr>
            <w:r>
              <w:rPr>
                <w:rFonts w:eastAsiaTheme="minorEastAsia"/>
                <w:color w:val="000000"/>
                <w:szCs w:val="21"/>
              </w:rPr>
              <w:t>1.20</w:t>
            </w:r>
          </w:p>
        </w:tc>
      </w:tr>
      <w:tr w:rsidR="00B06478">
        <w:trPr>
          <w:jc w:val="center"/>
        </w:trPr>
        <w:tc>
          <w:tcPr>
            <w:tcW w:w="817" w:type="dxa"/>
            <w:vAlign w:val="center"/>
          </w:tcPr>
          <w:p w:rsidR="00B06478" w:rsidRDefault="00C93125">
            <w:pPr>
              <w:jc w:val="center"/>
            </w:pPr>
            <w:r>
              <w:rPr>
                <w:rFonts w:eastAsiaTheme="minorEastAsia"/>
                <w:color w:val="000000"/>
                <w:szCs w:val="21"/>
              </w:rPr>
              <w:t>25</w:t>
            </w:r>
          </w:p>
        </w:tc>
        <w:tc>
          <w:tcPr>
            <w:tcW w:w="1276" w:type="dxa"/>
            <w:vAlign w:val="center"/>
          </w:tcPr>
          <w:p w:rsidR="00B06478" w:rsidRDefault="00C93125">
            <w:pPr>
              <w:jc w:val="center"/>
            </w:pPr>
            <w:r>
              <w:rPr>
                <w:rFonts w:eastAsiaTheme="minorEastAsia"/>
                <w:color w:val="000000"/>
                <w:szCs w:val="21"/>
              </w:rPr>
              <w:t>000750</w:t>
            </w:r>
          </w:p>
        </w:tc>
        <w:tc>
          <w:tcPr>
            <w:tcW w:w="1701" w:type="dxa"/>
            <w:vAlign w:val="center"/>
          </w:tcPr>
          <w:p w:rsidR="00B06478" w:rsidRDefault="00C93125">
            <w:pPr>
              <w:jc w:val="center"/>
            </w:pPr>
            <w:r>
              <w:rPr>
                <w:rFonts w:eastAsiaTheme="minorEastAsia"/>
                <w:color w:val="000000"/>
                <w:szCs w:val="21"/>
              </w:rPr>
              <w:t>国海证券</w:t>
            </w:r>
          </w:p>
        </w:tc>
        <w:tc>
          <w:tcPr>
            <w:tcW w:w="1559" w:type="dxa"/>
            <w:vAlign w:val="center"/>
          </w:tcPr>
          <w:p w:rsidR="00B06478" w:rsidRDefault="00C93125">
            <w:pPr>
              <w:jc w:val="right"/>
            </w:pPr>
            <w:r>
              <w:rPr>
                <w:rFonts w:eastAsiaTheme="minorEastAsia"/>
                <w:color w:val="000000"/>
                <w:szCs w:val="21"/>
              </w:rPr>
              <w:t>1,671,201</w:t>
            </w:r>
          </w:p>
        </w:tc>
        <w:tc>
          <w:tcPr>
            <w:tcW w:w="1932" w:type="dxa"/>
            <w:vAlign w:val="center"/>
          </w:tcPr>
          <w:p w:rsidR="00B06478" w:rsidRDefault="00C93125">
            <w:pPr>
              <w:jc w:val="right"/>
            </w:pPr>
            <w:r>
              <w:rPr>
                <w:rFonts w:eastAsiaTheme="minorEastAsia"/>
                <w:color w:val="000000"/>
                <w:szCs w:val="21"/>
              </w:rPr>
              <w:t>8,924,213.34</w:t>
            </w:r>
          </w:p>
        </w:tc>
        <w:tc>
          <w:tcPr>
            <w:tcW w:w="1612" w:type="dxa"/>
            <w:vAlign w:val="center"/>
          </w:tcPr>
          <w:p w:rsidR="00B06478" w:rsidRDefault="00C93125">
            <w:pPr>
              <w:jc w:val="right"/>
            </w:pPr>
            <w:r>
              <w:rPr>
                <w:rFonts w:eastAsiaTheme="minorEastAsia"/>
                <w:color w:val="000000"/>
                <w:szCs w:val="21"/>
              </w:rPr>
              <w:t>1.10</w:t>
            </w:r>
          </w:p>
        </w:tc>
      </w:tr>
      <w:tr w:rsidR="00B06478">
        <w:trPr>
          <w:jc w:val="center"/>
        </w:trPr>
        <w:tc>
          <w:tcPr>
            <w:tcW w:w="817" w:type="dxa"/>
            <w:vAlign w:val="center"/>
          </w:tcPr>
          <w:p w:rsidR="00B06478" w:rsidRDefault="00C93125">
            <w:pPr>
              <w:jc w:val="center"/>
            </w:pPr>
            <w:r>
              <w:rPr>
                <w:rFonts w:eastAsiaTheme="minorEastAsia"/>
                <w:color w:val="000000"/>
                <w:szCs w:val="21"/>
              </w:rPr>
              <w:t>26</w:t>
            </w:r>
          </w:p>
        </w:tc>
        <w:tc>
          <w:tcPr>
            <w:tcW w:w="1276" w:type="dxa"/>
            <w:vAlign w:val="center"/>
          </w:tcPr>
          <w:p w:rsidR="00B06478" w:rsidRDefault="00C93125">
            <w:pPr>
              <w:jc w:val="center"/>
            </w:pPr>
            <w:r>
              <w:rPr>
                <w:rFonts w:eastAsiaTheme="minorEastAsia"/>
                <w:color w:val="000000"/>
                <w:szCs w:val="21"/>
              </w:rPr>
              <w:t>601881</w:t>
            </w:r>
          </w:p>
        </w:tc>
        <w:tc>
          <w:tcPr>
            <w:tcW w:w="1701" w:type="dxa"/>
            <w:vAlign w:val="center"/>
          </w:tcPr>
          <w:p w:rsidR="00B06478" w:rsidRDefault="00C93125">
            <w:pPr>
              <w:jc w:val="center"/>
            </w:pPr>
            <w:r>
              <w:rPr>
                <w:rFonts w:eastAsiaTheme="minorEastAsia"/>
                <w:color w:val="000000"/>
                <w:szCs w:val="21"/>
              </w:rPr>
              <w:t>中国银河</w:t>
            </w:r>
          </w:p>
        </w:tc>
        <w:tc>
          <w:tcPr>
            <w:tcW w:w="1559" w:type="dxa"/>
            <w:vAlign w:val="center"/>
          </w:tcPr>
          <w:p w:rsidR="00B06478" w:rsidRDefault="00C93125">
            <w:pPr>
              <w:jc w:val="right"/>
            </w:pPr>
            <w:r>
              <w:rPr>
                <w:rFonts w:eastAsiaTheme="minorEastAsia"/>
                <w:color w:val="000000"/>
                <w:szCs w:val="21"/>
              </w:rPr>
              <w:t>730,202</w:t>
            </w:r>
          </w:p>
        </w:tc>
        <w:tc>
          <w:tcPr>
            <w:tcW w:w="1932" w:type="dxa"/>
            <w:vAlign w:val="center"/>
          </w:tcPr>
          <w:p w:rsidR="00B06478" w:rsidRDefault="00C93125">
            <w:pPr>
              <w:jc w:val="right"/>
            </w:pPr>
            <w:r>
              <w:rPr>
                <w:rFonts w:eastAsiaTheme="minorEastAsia"/>
                <w:color w:val="000000"/>
                <w:szCs w:val="21"/>
              </w:rPr>
              <w:t>8,477,645.22</w:t>
            </w:r>
          </w:p>
        </w:tc>
        <w:tc>
          <w:tcPr>
            <w:tcW w:w="1612" w:type="dxa"/>
            <w:vAlign w:val="center"/>
          </w:tcPr>
          <w:p w:rsidR="00B06478" w:rsidRDefault="00C93125">
            <w:pPr>
              <w:jc w:val="right"/>
            </w:pPr>
            <w:r>
              <w:rPr>
                <w:rFonts w:eastAsiaTheme="minorEastAsia"/>
                <w:color w:val="000000"/>
                <w:szCs w:val="21"/>
              </w:rPr>
              <w:t>1.05</w:t>
            </w:r>
          </w:p>
        </w:tc>
      </w:tr>
      <w:tr w:rsidR="00B06478">
        <w:trPr>
          <w:jc w:val="center"/>
        </w:trPr>
        <w:tc>
          <w:tcPr>
            <w:tcW w:w="817" w:type="dxa"/>
            <w:vAlign w:val="center"/>
          </w:tcPr>
          <w:p w:rsidR="00B06478" w:rsidRDefault="00C93125">
            <w:pPr>
              <w:jc w:val="center"/>
            </w:pPr>
            <w:r>
              <w:rPr>
                <w:rFonts w:eastAsiaTheme="minorEastAsia"/>
                <w:color w:val="000000"/>
                <w:szCs w:val="21"/>
              </w:rPr>
              <w:t>27</w:t>
            </w:r>
          </w:p>
        </w:tc>
        <w:tc>
          <w:tcPr>
            <w:tcW w:w="1276" w:type="dxa"/>
            <w:vAlign w:val="center"/>
          </w:tcPr>
          <w:p w:rsidR="00B06478" w:rsidRDefault="00C93125">
            <w:pPr>
              <w:jc w:val="center"/>
            </w:pPr>
            <w:r>
              <w:rPr>
                <w:rFonts w:eastAsiaTheme="minorEastAsia"/>
                <w:color w:val="000000"/>
                <w:szCs w:val="21"/>
              </w:rPr>
              <w:t>601878</w:t>
            </w:r>
          </w:p>
        </w:tc>
        <w:tc>
          <w:tcPr>
            <w:tcW w:w="1701" w:type="dxa"/>
            <w:vAlign w:val="center"/>
          </w:tcPr>
          <w:p w:rsidR="00B06478" w:rsidRDefault="00C93125">
            <w:pPr>
              <w:jc w:val="center"/>
            </w:pPr>
            <w:r>
              <w:rPr>
                <w:rFonts w:eastAsiaTheme="minorEastAsia"/>
                <w:color w:val="000000"/>
                <w:szCs w:val="21"/>
              </w:rPr>
              <w:t>浙商证券</w:t>
            </w:r>
          </w:p>
        </w:tc>
        <w:tc>
          <w:tcPr>
            <w:tcW w:w="1559" w:type="dxa"/>
            <w:vAlign w:val="center"/>
          </w:tcPr>
          <w:p w:rsidR="00B06478" w:rsidRDefault="00C93125">
            <w:pPr>
              <w:jc w:val="right"/>
            </w:pPr>
            <w:r>
              <w:rPr>
                <w:rFonts w:eastAsiaTheme="minorEastAsia"/>
                <w:color w:val="000000"/>
                <w:szCs w:val="21"/>
              </w:rPr>
              <w:t>755,200</w:t>
            </w:r>
          </w:p>
        </w:tc>
        <w:tc>
          <w:tcPr>
            <w:tcW w:w="1932" w:type="dxa"/>
            <w:vAlign w:val="center"/>
          </w:tcPr>
          <w:p w:rsidR="00B06478" w:rsidRDefault="00C93125">
            <w:pPr>
              <w:jc w:val="right"/>
            </w:pPr>
            <w:r>
              <w:rPr>
                <w:rFonts w:eastAsiaTheme="minorEastAsia"/>
                <w:color w:val="000000"/>
                <w:szCs w:val="21"/>
              </w:rPr>
              <w:t>8,405,376.00</w:t>
            </w:r>
          </w:p>
        </w:tc>
        <w:tc>
          <w:tcPr>
            <w:tcW w:w="1612" w:type="dxa"/>
            <w:vAlign w:val="center"/>
          </w:tcPr>
          <w:p w:rsidR="00B06478" w:rsidRDefault="00C93125">
            <w:pPr>
              <w:jc w:val="right"/>
            </w:pPr>
            <w:r>
              <w:rPr>
                <w:rFonts w:eastAsiaTheme="minorEastAsia"/>
                <w:color w:val="000000"/>
                <w:szCs w:val="21"/>
              </w:rPr>
              <w:t>1.04</w:t>
            </w:r>
          </w:p>
        </w:tc>
      </w:tr>
      <w:tr w:rsidR="00B06478">
        <w:trPr>
          <w:jc w:val="center"/>
        </w:trPr>
        <w:tc>
          <w:tcPr>
            <w:tcW w:w="817" w:type="dxa"/>
            <w:vAlign w:val="center"/>
          </w:tcPr>
          <w:p w:rsidR="00B06478" w:rsidRDefault="00C93125">
            <w:pPr>
              <w:jc w:val="center"/>
            </w:pPr>
            <w:r>
              <w:rPr>
                <w:rFonts w:eastAsiaTheme="minorEastAsia"/>
                <w:color w:val="000000"/>
                <w:szCs w:val="21"/>
              </w:rPr>
              <w:t>28</w:t>
            </w:r>
          </w:p>
        </w:tc>
        <w:tc>
          <w:tcPr>
            <w:tcW w:w="1276" w:type="dxa"/>
            <w:vAlign w:val="center"/>
          </w:tcPr>
          <w:p w:rsidR="00B06478" w:rsidRDefault="00C93125">
            <w:pPr>
              <w:jc w:val="center"/>
            </w:pPr>
            <w:r>
              <w:rPr>
                <w:rFonts w:eastAsiaTheme="minorEastAsia"/>
                <w:color w:val="000000"/>
                <w:szCs w:val="21"/>
              </w:rPr>
              <w:t>600369</w:t>
            </w:r>
          </w:p>
        </w:tc>
        <w:tc>
          <w:tcPr>
            <w:tcW w:w="1701" w:type="dxa"/>
            <w:vAlign w:val="center"/>
          </w:tcPr>
          <w:p w:rsidR="00B06478" w:rsidRDefault="00C93125">
            <w:pPr>
              <w:jc w:val="center"/>
            </w:pPr>
            <w:r>
              <w:rPr>
                <w:rFonts w:eastAsiaTheme="minorEastAsia"/>
                <w:color w:val="000000"/>
                <w:szCs w:val="21"/>
              </w:rPr>
              <w:t>西南证券</w:t>
            </w:r>
          </w:p>
        </w:tc>
        <w:tc>
          <w:tcPr>
            <w:tcW w:w="1559" w:type="dxa"/>
            <w:vAlign w:val="center"/>
          </w:tcPr>
          <w:p w:rsidR="00B06478" w:rsidRDefault="00C93125">
            <w:pPr>
              <w:jc w:val="right"/>
            </w:pPr>
            <w:r>
              <w:rPr>
                <w:rFonts w:eastAsiaTheme="minorEastAsia"/>
                <w:color w:val="000000"/>
                <w:szCs w:val="21"/>
              </w:rPr>
              <w:t>1,598,520</w:t>
            </w:r>
          </w:p>
        </w:tc>
        <w:tc>
          <w:tcPr>
            <w:tcW w:w="1932" w:type="dxa"/>
            <w:vAlign w:val="center"/>
          </w:tcPr>
          <w:p w:rsidR="00B06478" w:rsidRDefault="00C93125">
            <w:pPr>
              <w:jc w:val="right"/>
            </w:pPr>
            <w:r>
              <w:rPr>
                <w:rFonts w:eastAsiaTheme="minorEastAsia"/>
                <w:color w:val="000000"/>
                <w:szCs w:val="21"/>
              </w:rPr>
              <w:t>8,296,318.80</w:t>
            </w:r>
          </w:p>
        </w:tc>
        <w:tc>
          <w:tcPr>
            <w:tcW w:w="1612" w:type="dxa"/>
            <w:vAlign w:val="center"/>
          </w:tcPr>
          <w:p w:rsidR="00B06478" w:rsidRDefault="00C93125">
            <w:pPr>
              <w:jc w:val="right"/>
            </w:pPr>
            <w:r>
              <w:rPr>
                <w:rFonts w:eastAsiaTheme="minorEastAsia"/>
                <w:color w:val="000000"/>
                <w:szCs w:val="21"/>
              </w:rPr>
              <w:t>1.03</w:t>
            </w:r>
          </w:p>
        </w:tc>
      </w:tr>
      <w:tr w:rsidR="00B06478">
        <w:trPr>
          <w:jc w:val="center"/>
        </w:trPr>
        <w:tc>
          <w:tcPr>
            <w:tcW w:w="817" w:type="dxa"/>
            <w:vAlign w:val="center"/>
          </w:tcPr>
          <w:p w:rsidR="00B06478" w:rsidRDefault="00C93125">
            <w:pPr>
              <w:jc w:val="center"/>
            </w:pPr>
            <w:r>
              <w:rPr>
                <w:rFonts w:eastAsiaTheme="minorEastAsia"/>
                <w:color w:val="000000"/>
                <w:szCs w:val="21"/>
              </w:rPr>
              <w:t>29</w:t>
            </w:r>
          </w:p>
        </w:tc>
        <w:tc>
          <w:tcPr>
            <w:tcW w:w="1276" w:type="dxa"/>
            <w:vAlign w:val="center"/>
          </w:tcPr>
          <w:p w:rsidR="00B06478" w:rsidRDefault="00C93125">
            <w:pPr>
              <w:jc w:val="center"/>
            </w:pPr>
            <w:r>
              <w:rPr>
                <w:rFonts w:eastAsiaTheme="minorEastAsia"/>
                <w:color w:val="000000"/>
                <w:szCs w:val="21"/>
              </w:rPr>
              <w:t>002926</w:t>
            </w:r>
          </w:p>
        </w:tc>
        <w:tc>
          <w:tcPr>
            <w:tcW w:w="1701" w:type="dxa"/>
            <w:vAlign w:val="center"/>
          </w:tcPr>
          <w:p w:rsidR="00B06478" w:rsidRDefault="00C93125">
            <w:pPr>
              <w:jc w:val="center"/>
            </w:pPr>
            <w:r>
              <w:rPr>
                <w:rFonts w:eastAsiaTheme="minorEastAsia"/>
                <w:color w:val="000000"/>
                <w:szCs w:val="21"/>
              </w:rPr>
              <w:t>华西证券</w:t>
            </w:r>
          </w:p>
        </w:tc>
        <w:tc>
          <w:tcPr>
            <w:tcW w:w="1559" w:type="dxa"/>
            <w:vAlign w:val="center"/>
          </w:tcPr>
          <w:p w:rsidR="00B06478" w:rsidRDefault="00C93125">
            <w:pPr>
              <w:jc w:val="right"/>
            </w:pPr>
            <w:r>
              <w:rPr>
                <w:rFonts w:eastAsiaTheme="minorEastAsia"/>
                <w:color w:val="000000"/>
                <w:szCs w:val="21"/>
              </w:rPr>
              <w:t>743,400</w:t>
            </w:r>
          </w:p>
        </w:tc>
        <w:tc>
          <w:tcPr>
            <w:tcW w:w="1932" w:type="dxa"/>
            <w:vAlign w:val="center"/>
          </w:tcPr>
          <w:p w:rsidR="00B06478" w:rsidRDefault="00C93125">
            <w:pPr>
              <w:jc w:val="right"/>
            </w:pPr>
            <w:r>
              <w:rPr>
                <w:rFonts w:eastAsiaTheme="minorEastAsia"/>
                <w:color w:val="000000"/>
                <w:szCs w:val="21"/>
              </w:rPr>
              <w:t>8,184,834.00</w:t>
            </w:r>
          </w:p>
        </w:tc>
        <w:tc>
          <w:tcPr>
            <w:tcW w:w="1612" w:type="dxa"/>
            <w:vAlign w:val="center"/>
          </w:tcPr>
          <w:p w:rsidR="00B06478" w:rsidRDefault="00C93125">
            <w:pPr>
              <w:jc w:val="right"/>
            </w:pPr>
            <w:r>
              <w:rPr>
                <w:rFonts w:eastAsiaTheme="minorEastAsia"/>
                <w:color w:val="000000"/>
                <w:szCs w:val="21"/>
              </w:rPr>
              <w:t>1.01</w:t>
            </w:r>
          </w:p>
        </w:tc>
      </w:tr>
      <w:tr w:rsidR="00B06478">
        <w:trPr>
          <w:jc w:val="center"/>
        </w:trPr>
        <w:tc>
          <w:tcPr>
            <w:tcW w:w="817" w:type="dxa"/>
            <w:vAlign w:val="center"/>
          </w:tcPr>
          <w:p w:rsidR="00B06478" w:rsidRDefault="00C93125">
            <w:pPr>
              <w:jc w:val="center"/>
            </w:pPr>
            <w:r>
              <w:rPr>
                <w:rFonts w:eastAsiaTheme="minorEastAsia"/>
                <w:color w:val="000000"/>
                <w:szCs w:val="21"/>
              </w:rPr>
              <w:t>30</w:t>
            </w:r>
          </w:p>
        </w:tc>
        <w:tc>
          <w:tcPr>
            <w:tcW w:w="1276" w:type="dxa"/>
            <w:vAlign w:val="center"/>
          </w:tcPr>
          <w:p w:rsidR="00B06478" w:rsidRDefault="00C93125">
            <w:pPr>
              <w:jc w:val="center"/>
            </w:pPr>
            <w:r>
              <w:rPr>
                <w:rFonts w:eastAsiaTheme="minorEastAsia"/>
                <w:color w:val="000000"/>
                <w:szCs w:val="21"/>
              </w:rPr>
              <w:t>002500</w:t>
            </w:r>
          </w:p>
        </w:tc>
        <w:tc>
          <w:tcPr>
            <w:tcW w:w="1701" w:type="dxa"/>
            <w:vAlign w:val="center"/>
          </w:tcPr>
          <w:p w:rsidR="00B06478" w:rsidRDefault="00C93125">
            <w:pPr>
              <w:jc w:val="center"/>
            </w:pPr>
            <w:r>
              <w:rPr>
                <w:rFonts w:eastAsiaTheme="minorEastAsia"/>
                <w:color w:val="000000"/>
                <w:szCs w:val="21"/>
              </w:rPr>
              <w:t>山西证券</w:t>
            </w:r>
          </w:p>
        </w:tc>
        <w:tc>
          <w:tcPr>
            <w:tcW w:w="1559" w:type="dxa"/>
            <w:vAlign w:val="center"/>
          </w:tcPr>
          <w:p w:rsidR="00B06478" w:rsidRDefault="00C93125">
            <w:pPr>
              <w:jc w:val="right"/>
            </w:pPr>
            <w:r>
              <w:rPr>
                <w:rFonts w:eastAsiaTheme="minorEastAsia"/>
                <w:color w:val="000000"/>
                <w:szCs w:val="21"/>
              </w:rPr>
              <w:t>961,255</w:t>
            </w:r>
          </w:p>
        </w:tc>
        <w:tc>
          <w:tcPr>
            <w:tcW w:w="1932" w:type="dxa"/>
            <w:vAlign w:val="center"/>
          </w:tcPr>
          <w:p w:rsidR="00B06478" w:rsidRDefault="00C93125">
            <w:pPr>
              <w:jc w:val="right"/>
            </w:pPr>
            <w:r>
              <w:rPr>
                <w:rFonts w:eastAsiaTheme="minorEastAsia"/>
                <w:color w:val="000000"/>
                <w:szCs w:val="21"/>
              </w:rPr>
              <w:t>7,968,803.95</w:t>
            </w:r>
          </w:p>
        </w:tc>
        <w:tc>
          <w:tcPr>
            <w:tcW w:w="1612" w:type="dxa"/>
            <w:vAlign w:val="center"/>
          </w:tcPr>
          <w:p w:rsidR="00B06478" w:rsidRDefault="00C93125">
            <w:pPr>
              <w:jc w:val="right"/>
            </w:pPr>
            <w:r>
              <w:rPr>
                <w:rFonts w:eastAsiaTheme="minorEastAsia"/>
                <w:color w:val="000000"/>
                <w:szCs w:val="21"/>
              </w:rPr>
              <w:t>0.99</w:t>
            </w:r>
          </w:p>
        </w:tc>
      </w:tr>
      <w:tr w:rsidR="00B06478">
        <w:trPr>
          <w:jc w:val="center"/>
        </w:trPr>
        <w:tc>
          <w:tcPr>
            <w:tcW w:w="817" w:type="dxa"/>
            <w:vAlign w:val="center"/>
          </w:tcPr>
          <w:p w:rsidR="00B06478" w:rsidRDefault="00C93125">
            <w:pPr>
              <w:jc w:val="center"/>
            </w:pPr>
            <w:r>
              <w:rPr>
                <w:rFonts w:eastAsiaTheme="minorEastAsia"/>
                <w:color w:val="000000"/>
                <w:szCs w:val="21"/>
              </w:rPr>
              <w:t>31</w:t>
            </w:r>
          </w:p>
        </w:tc>
        <w:tc>
          <w:tcPr>
            <w:tcW w:w="1276" w:type="dxa"/>
            <w:vAlign w:val="center"/>
          </w:tcPr>
          <w:p w:rsidR="00B06478" w:rsidRDefault="00C93125">
            <w:pPr>
              <w:jc w:val="center"/>
            </w:pPr>
            <w:r>
              <w:rPr>
                <w:rFonts w:eastAsiaTheme="minorEastAsia"/>
                <w:color w:val="000000"/>
                <w:szCs w:val="21"/>
              </w:rPr>
              <w:t>601066</w:t>
            </w:r>
          </w:p>
        </w:tc>
        <w:tc>
          <w:tcPr>
            <w:tcW w:w="1701" w:type="dxa"/>
            <w:vAlign w:val="center"/>
          </w:tcPr>
          <w:p w:rsidR="00B06478" w:rsidRDefault="00C93125">
            <w:pPr>
              <w:jc w:val="center"/>
            </w:pPr>
            <w:r>
              <w:rPr>
                <w:rFonts w:eastAsiaTheme="minorEastAsia"/>
                <w:color w:val="000000"/>
                <w:szCs w:val="21"/>
              </w:rPr>
              <w:t>中信建投</w:t>
            </w:r>
          </w:p>
        </w:tc>
        <w:tc>
          <w:tcPr>
            <w:tcW w:w="1559" w:type="dxa"/>
            <w:vAlign w:val="center"/>
          </w:tcPr>
          <w:p w:rsidR="00B06478" w:rsidRDefault="00C93125">
            <w:pPr>
              <w:jc w:val="right"/>
            </w:pPr>
            <w:r>
              <w:rPr>
                <w:rFonts w:eastAsiaTheme="minorEastAsia"/>
                <w:color w:val="000000"/>
                <w:szCs w:val="21"/>
              </w:rPr>
              <w:t>253,200</w:t>
            </w:r>
          </w:p>
        </w:tc>
        <w:tc>
          <w:tcPr>
            <w:tcW w:w="1932" w:type="dxa"/>
            <w:vAlign w:val="center"/>
          </w:tcPr>
          <w:p w:rsidR="00B06478" w:rsidRDefault="00C93125">
            <w:pPr>
              <w:jc w:val="right"/>
            </w:pPr>
            <w:r>
              <w:rPr>
                <w:rFonts w:eastAsiaTheme="minorEastAsia"/>
                <w:color w:val="000000"/>
                <w:szCs w:val="21"/>
              </w:rPr>
              <w:t>7,697,280.00</w:t>
            </w:r>
          </w:p>
        </w:tc>
        <w:tc>
          <w:tcPr>
            <w:tcW w:w="1612" w:type="dxa"/>
            <w:vAlign w:val="center"/>
          </w:tcPr>
          <w:p w:rsidR="00B06478" w:rsidRDefault="00C93125">
            <w:pPr>
              <w:jc w:val="right"/>
            </w:pPr>
            <w:r>
              <w:rPr>
                <w:rFonts w:eastAsiaTheme="minorEastAsia"/>
                <w:color w:val="000000"/>
                <w:szCs w:val="21"/>
              </w:rPr>
              <w:t>0.95</w:t>
            </w:r>
          </w:p>
        </w:tc>
      </w:tr>
      <w:tr w:rsidR="00B06478">
        <w:trPr>
          <w:jc w:val="center"/>
        </w:trPr>
        <w:tc>
          <w:tcPr>
            <w:tcW w:w="817" w:type="dxa"/>
            <w:vAlign w:val="center"/>
          </w:tcPr>
          <w:p w:rsidR="00B06478" w:rsidRDefault="00C93125">
            <w:pPr>
              <w:jc w:val="center"/>
            </w:pPr>
            <w:r>
              <w:rPr>
                <w:rFonts w:eastAsiaTheme="minorEastAsia"/>
                <w:color w:val="000000"/>
                <w:szCs w:val="21"/>
              </w:rPr>
              <w:t>32</w:t>
            </w:r>
          </w:p>
        </w:tc>
        <w:tc>
          <w:tcPr>
            <w:tcW w:w="1276" w:type="dxa"/>
            <w:vAlign w:val="center"/>
          </w:tcPr>
          <w:p w:rsidR="00B06478" w:rsidRDefault="00C93125">
            <w:pPr>
              <w:jc w:val="center"/>
            </w:pPr>
            <w:r>
              <w:rPr>
                <w:rFonts w:eastAsiaTheme="minorEastAsia"/>
                <w:color w:val="000000"/>
                <w:szCs w:val="21"/>
              </w:rPr>
              <w:t>600909</w:t>
            </w:r>
          </w:p>
        </w:tc>
        <w:tc>
          <w:tcPr>
            <w:tcW w:w="1701" w:type="dxa"/>
            <w:vAlign w:val="center"/>
          </w:tcPr>
          <w:p w:rsidR="00B06478" w:rsidRDefault="00C93125">
            <w:pPr>
              <w:jc w:val="center"/>
            </w:pPr>
            <w:r>
              <w:rPr>
                <w:rFonts w:eastAsiaTheme="minorEastAsia"/>
                <w:color w:val="000000"/>
                <w:szCs w:val="21"/>
              </w:rPr>
              <w:t>华安证券</w:t>
            </w:r>
          </w:p>
        </w:tc>
        <w:tc>
          <w:tcPr>
            <w:tcW w:w="1559" w:type="dxa"/>
            <w:vAlign w:val="center"/>
          </w:tcPr>
          <w:p w:rsidR="00B06478" w:rsidRDefault="00C93125">
            <w:pPr>
              <w:jc w:val="right"/>
            </w:pPr>
            <w:r>
              <w:rPr>
                <w:rFonts w:eastAsiaTheme="minorEastAsia"/>
                <w:color w:val="000000"/>
                <w:szCs w:val="21"/>
              </w:rPr>
              <w:t>1,025,402</w:t>
            </w:r>
          </w:p>
        </w:tc>
        <w:tc>
          <w:tcPr>
            <w:tcW w:w="1932" w:type="dxa"/>
            <w:vAlign w:val="center"/>
          </w:tcPr>
          <w:p w:rsidR="00B06478" w:rsidRDefault="00C93125">
            <w:pPr>
              <w:jc w:val="right"/>
            </w:pPr>
            <w:r>
              <w:rPr>
                <w:rFonts w:eastAsiaTheme="minorEastAsia"/>
                <w:color w:val="000000"/>
                <w:szCs w:val="21"/>
              </w:rPr>
              <w:t>7,485,434.60</w:t>
            </w:r>
          </w:p>
        </w:tc>
        <w:tc>
          <w:tcPr>
            <w:tcW w:w="1612" w:type="dxa"/>
            <w:vAlign w:val="center"/>
          </w:tcPr>
          <w:p w:rsidR="00B06478" w:rsidRDefault="00C93125">
            <w:pPr>
              <w:jc w:val="right"/>
            </w:pPr>
            <w:r>
              <w:rPr>
                <w:rFonts w:eastAsiaTheme="minorEastAsia"/>
                <w:color w:val="000000"/>
                <w:szCs w:val="21"/>
              </w:rPr>
              <w:t>0.93</w:t>
            </w:r>
          </w:p>
        </w:tc>
      </w:tr>
      <w:tr w:rsidR="00B06478">
        <w:trPr>
          <w:jc w:val="center"/>
        </w:trPr>
        <w:tc>
          <w:tcPr>
            <w:tcW w:w="817" w:type="dxa"/>
            <w:vAlign w:val="center"/>
          </w:tcPr>
          <w:p w:rsidR="00B06478" w:rsidRDefault="00C93125">
            <w:pPr>
              <w:jc w:val="center"/>
            </w:pPr>
            <w:r>
              <w:rPr>
                <w:rFonts w:eastAsiaTheme="minorEastAsia"/>
                <w:color w:val="000000"/>
                <w:szCs w:val="21"/>
              </w:rPr>
              <w:t>33</w:t>
            </w:r>
          </w:p>
        </w:tc>
        <w:tc>
          <w:tcPr>
            <w:tcW w:w="1276" w:type="dxa"/>
            <w:vAlign w:val="center"/>
          </w:tcPr>
          <w:p w:rsidR="00B06478" w:rsidRDefault="00C93125">
            <w:pPr>
              <w:jc w:val="center"/>
            </w:pPr>
            <w:r>
              <w:rPr>
                <w:rFonts w:eastAsiaTheme="minorEastAsia"/>
                <w:color w:val="000000"/>
                <w:szCs w:val="21"/>
              </w:rPr>
              <w:t>000686</w:t>
            </w:r>
          </w:p>
        </w:tc>
        <w:tc>
          <w:tcPr>
            <w:tcW w:w="1701" w:type="dxa"/>
            <w:vAlign w:val="center"/>
          </w:tcPr>
          <w:p w:rsidR="00B06478" w:rsidRDefault="00C93125">
            <w:pPr>
              <w:jc w:val="center"/>
            </w:pPr>
            <w:r>
              <w:rPr>
                <w:rFonts w:eastAsiaTheme="minorEastAsia"/>
                <w:color w:val="000000"/>
                <w:szCs w:val="21"/>
              </w:rPr>
              <w:t>东北证券</w:t>
            </w:r>
          </w:p>
        </w:tc>
        <w:tc>
          <w:tcPr>
            <w:tcW w:w="1559" w:type="dxa"/>
            <w:vAlign w:val="center"/>
          </w:tcPr>
          <w:p w:rsidR="00B06478" w:rsidRDefault="00C93125">
            <w:pPr>
              <w:jc w:val="right"/>
            </w:pPr>
            <w:r>
              <w:rPr>
                <w:rFonts w:eastAsiaTheme="minorEastAsia"/>
                <w:color w:val="000000"/>
                <w:szCs w:val="21"/>
              </w:rPr>
              <w:t>795,350</w:t>
            </w:r>
          </w:p>
        </w:tc>
        <w:tc>
          <w:tcPr>
            <w:tcW w:w="1932" w:type="dxa"/>
            <w:vAlign w:val="center"/>
          </w:tcPr>
          <w:p w:rsidR="00B06478" w:rsidRDefault="00C93125">
            <w:pPr>
              <w:jc w:val="right"/>
            </w:pPr>
            <w:r>
              <w:rPr>
                <w:rFonts w:eastAsiaTheme="minorEastAsia"/>
                <w:color w:val="000000"/>
                <w:szCs w:val="21"/>
              </w:rPr>
              <w:t>7,396,755.00</w:t>
            </w:r>
          </w:p>
        </w:tc>
        <w:tc>
          <w:tcPr>
            <w:tcW w:w="1612" w:type="dxa"/>
            <w:vAlign w:val="center"/>
          </w:tcPr>
          <w:p w:rsidR="00B06478" w:rsidRDefault="00C93125">
            <w:pPr>
              <w:jc w:val="right"/>
            </w:pPr>
            <w:r>
              <w:rPr>
                <w:rFonts w:eastAsiaTheme="minorEastAsia"/>
                <w:color w:val="000000"/>
                <w:szCs w:val="21"/>
              </w:rPr>
              <w:t>0.91</w:t>
            </w:r>
          </w:p>
        </w:tc>
      </w:tr>
      <w:tr w:rsidR="00B06478">
        <w:trPr>
          <w:jc w:val="center"/>
        </w:trPr>
        <w:tc>
          <w:tcPr>
            <w:tcW w:w="817" w:type="dxa"/>
            <w:vAlign w:val="center"/>
          </w:tcPr>
          <w:p w:rsidR="00B06478" w:rsidRDefault="00C93125">
            <w:pPr>
              <w:jc w:val="center"/>
            </w:pPr>
            <w:r>
              <w:rPr>
                <w:rFonts w:eastAsiaTheme="minorEastAsia"/>
                <w:color w:val="000000"/>
                <w:szCs w:val="21"/>
              </w:rPr>
              <w:t>34</w:t>
            </w:r>
          </w:p>
        </w:tc>
        <w:tc>
          <w:tcPr>
            <w:tcW w:w="1276" w:type="dxa"/>
            <w:vAlign w:val="center"/>
          </w:tcPr>
          <w:p w:rsidR="00B06478" w:rsidRDefault="00C93125">
            <w:pPr>
              <w:jc w:val="center"/>
            </w:pPr>
            <w:r>
              <w:rPr>
                <w:rFonts w:eastAsiaTheme="minorEastAsia"/>
                <w:color w:val="000000"/>
                <w:szCs w:val="21"/>
              </w:rPr>
              <w:t>002670</w:t>
            </w:r>
          </w:p>
        </w:tc>
        <w:tc>
          <w:tcPr>
            <w:tcW w:w="1701" w:type="dxa"/>
            <w:vAlign w:val="center"/>
          </w:tcPr>
          <w:p w:rsidR="00B06478" w:rsidRDefault="00C93125">
            <w:pPr>
              <w:jc w:val="center"/>
            </w:pPr>
            <w:r>
              <w:rPr>
                <w:rFonts w:eastAsiaTheme="minorEastAsia"/>
                <w:color w:val="000000"/>
                <w:szCs w:val="21"/>
              </w:rPr>
              <w:t>国盛金控</w:t>
            </w:r>
          </w:p>
        </w:tc>
        <w:tc>
          <w:tcPr>
            <w:tcW w:w="1559" w:type="dxa"/>
            <w:vAlign w:val="center"/>
          </w:tcPr>
          <w:p w:rsidR="00B06478" w:rsidRDefault="00C93125">
            <w:pPr>
              <w:jc w:val="right"/>
            </w:pPr>
            <w:r>
              <w:rPr>
                <w:rFonts w:eastAsiaTheme="minorEastAsia"/>
                <w:color w:val="000000"/>
                <w:szCs w:val="21"/>
              </w:rPr>
              <w:t>547,949</w:t>
            </w:r>
          </w:p>
        </w:tc>
        <w:tc>
          <w:tcPr>
            <w:tcW w:w="1932" w:type="dxa"/>
            <w:vAlign w:val="center"/>
          </w:tcPr>
          <w:p w:rsidR="00B06478" w:rsidRDefault="00C93125">
            <w:pPr>
              <w:jc w:val="right"/>
            </w:pPr>
            <w:r>
              <w:rPr>
                <w:rFonts w:eastAsiaTheme="minorEastAsia"/>
                <w:color w:val="000000"/>
                <w:szCs w:val="21"/>
              </w:rPr>
              <w:t>6,964,431.79</w:t>
            </w:r>
          </w:p>
        </w:tc>
        <w:tc>
          <w:tcPr>
            <w:tcW w:w="1612" w:type="dxa"/>
            <w:vAlign w:val="center"/>
          </w:tcPr>
          <w:p w:rsidR="00B06478" w:rsidRDefault="00C93125">
            <w:pPr>
              <w:jc w:val="right"/>
            </w:pPr>
            <w:r>
              <w:rPr>
                <w:rFonts w:eastAsiaTheme="minorEastAsia"/>
                <w:color w:val="000000"/>
                <w:szCs w:val="21"/>
              </w:rPr>
              <w:t>0.86</w:t>
            </w:r>
          </w:p>
        </w:tc>
      </w:tr>
      <w:tr w:rsidR="00B06478">
        <w:trPr>
          <w:jc w:val="center"/>
        </w:trPr>
        <w:tc>
          <w:tcPr>
            <w:tcW w:w="817" w:type="dxa"/>
            <w:vAlign w:val="center"/>
          </w:tcPr>
          <w:p w:rsidR="00B06478" w:rsidRDefault="00C93125">
            <w:pPr>
              <w:jc w:val="center"/>
            </w:pPr>
            <w:r>
              <w:rPr>
                <w:rFonts w:eastAsiaTheme="minorEastAsia"/>
                <w:color w:val="000000"/>
                <w:szCs w:val="21"/>
              </w:rPr>
              <w:t>35</w:t>
            </w:r>
          </w:p>
        </w:tc>
        <w:tc>
          <w:tcPr>
            <w:tcW w:w="1276" w:type="dxa"/>
            <w:vAlign w:val="center"/>
          </w:tcPr>
          <w:p w:rsidR="00B06478" w:rsidRDefault="00C93125">
            <w:pPr>
              <w:jc w:val="center"/>
            </w:pPr>
            <w:r>
              <w:rPr>
                <w:rFonts w:eastAsiaTheme="minorEastAsia"/>
                <w:color w:val="000000"/>
                <w:szCs w:val="21"/>
              </w:rPr>
              <w:t>600155</w:t>
            </w:r>
          </w:p>
        </w:tc>
        <w:tc>
          <w:tcPr>
            <w:tcW w:w="1701" w:type="dxa"/>
            <w:vAlign w:val="center"/>
          </w:tcPr>
          <w:p w:rsidR="00B06478" w:rsidRDefault="00C93125">
            <w:pPr>
              <w:jc w:val="center"/>
            </w:pPr>
            <w:r>
              <w:rPr>
                <w:rFonts w:eastAsiaTheme="minorEastAsia"/>
                <w:color w:val="000000"/>
                <w:szCs w:val="21"/>
              </w:rPr>
              <w:t>华创阳安</w:t>
            </w:r>
          </w:p>
        </w:tc>
        <w:tc>
          <w:tcPr>
            <w:tcW w:w="1559" w:type="dxa"/>
            <w:vAlign w:val="center"/>
          </w:tcPr>
          <w:p w:rsidR="00B06478" w:rsidRDefault="00C93125">
            <w:pPr>
              <w:jc w:val="right"/>
            </w:pPr>
            <w:r>
              <w:rPr>
                <w:rFonts w:eastAsiaTheme="minorEastAsia"/>
                <w:color w:val="000000"/>
                <w:szCs w:val="21"/>
              </w:rPr>
              <w:t>394,100</w:t>
            </w:r>
          </w:p>
        </w:tc>
        <w:tc>
          <w:tcPr>
            <w:tcW w:w="1932" w:type="dxa"/>
            <w:vAlign w:val="center"/>
          </w:tcPr>
          <w:p w:rsidR="00B06478" w:rsidRDefault="00C93125">
            <w:pPr>
              <w:jc w:val="right"/>
            </w:pPr>
            <w:r>
              <w:rPr>
                <w:rFonts w:eastAsiaTheme="minorEastAsia"/>
                <w:color w:val="000000"/>
                <w:szCs w:val="21"/>
              </w:rPr>
              <w:t>5,529,223.00</w:t>
            </w:r>
          </w:p>
        </w:tc>
        <w:tc>
          <w:tcPr>
            <w:tcW w:w="1612" w:type="dxa"/>
            <w:vAlign w:val="center"/>
          </w:tcPr>
          <w:p w:rsidR="00B06478" w:rsidRDefault="00C93125">
            <w:pPr>
              <w:jc w:val="right"/>
            </w:pPr>
            <w:r>
              <w:rPr>
                <w:rFonts w:eastAsiaTheme="minorEastAsia"/>
                <w:color w:val="000000"/>
                <w:szCs w:val="21"/>
              </w:rPr>
              <w:t>0.68</w:t>
            </w:r>
          </w:p>
        </w:tc>
      </w:tr>
      <w:tr w:rsidR="00B06478">
        <w:trPr>
          <w:jc w:val="center"/>
        </w:trPr>
        <w:tc>
          <w:tcPr>
            <w:tcW w:w="817" w:type="dxa"/>
            <w:vAlign w:val="center"/>
          </w:tcPr>
          <w:p w:rsidR="00B06478" w:rsidRDefault="00C93125">
            <w:pPr>
              <w:jc w:val="center"/>
            </w:pPr>
            <w:r>
              <w:rPr>
                <w:rFonts w:eastAsiaTheme="minorEastAsia"/>
                <w:color w:val="000000"/>
                <w:szCs w:val="21"/>
              </w:rPr>
              <w:t>36</w:t>
            </w:r>
          </w:p>
        </w:tc>
        <w:tc>
          <w:tcPr>
            <w:tcW w:w="1276" w:type="dxa"/>
            <w:vAlign w:val="center"/>
          </w:tcPr>
          <w:p w:rsidR="00B06478" w:rsidRDefault="00C93125">
            <w:pPr>
              <w:jc w:val="center"/>
            </w:pPr>
            <w:r>
              <w:rPr>
                <w:rFonts w:eastAsiaTheme="minorEastAsia"/>
                <w:color w:val="000000"/>
                <w:szCs w:val="21"/>
              </w:rPr>
              <w:t>600864</w:t>
            </w:r>
          </w:p>
        </w:tc>
        <w:tc>
          <w:tcPr>
            <w:tcW w:w="1701" w:type="dxa"/>
            <w:vAlign w:val="center"/>
          </w:tcPr>
          <w:p w:rsidR="00B06478" w:rsidRDefault="00C93125">
            <w:pPr>
              <w:jc w:val="center"/>
            </w:pPr>
            <w:r>
              <w:rPr>
                <w:rFonts w:eastAsiaTheme="minorEastAsia"/>
                <w:color w:val="000000"/>
                <w:szCs w:val="21"/>
              </w:rPr>
              <w:t>哈投股份</w:t>
            </w:r>
          </w:p>
        </w:tc>
        <w:tc>
          <w:tcPr>
            <w:tcW w:w="1559" w:type="dxa"/>
            <w:vAlign w:val="center"/>
          </w:tcPr>
          <w:p w:rsidR="00B06478" w:rsidRDefault="00C93125">
            <w:pPr>
              <w:jc w:val="right"/>
            </w:pPr>
            <w:r>
              <w:rPr>
                <w:rFonts w:eastAsiaTheme="minorEastAsia"/>
                <w:color w:val="000000"/>
                <w:szCs w:val="21"/>
              </w:rPr>
              <w:t>589,200</w:t>
            </w:r>
          </w:p>
        </w:tc>
        <w:tc>
          <w:tcPr>
            <w:tcW w:w="1932" w:type="dxa"/>
            <w:vAlign w:val="center"/>
          </w:tcPr>
          <w:p w:rsidR="00B06478" w:rsidRDefault="00C93125">
            <w:pPr>
              <w:jc w:val="right"/>
            </w:pPr>
            <w:r>
              <w:rPr>
                <w:rFonts w:eastAsiaTheme="minorEastAsia"/>
                <w:color w:val="000000"/>
                <w:szCs w:val="21"/>
              </w:rPr>
              <w:t>4,748,952.00</w:t>
            </w:r>
          </w:p>
        </w:tc>
        <w:tc>
          <w:tcPr>
            <w:tcW w:w="1612" w:type="dxa"/>
            <w:vAlign w:val="center"/>
          </w:tcPr>
          <w:p w:rsidR="00B06478" w:rsidRDefault="00C93125">
            <w:pPr>
              <w:jc w:val="right"/>
            </w:pPr>
            <w:r>
              <w:rPr>
                <w:rFonts w:eastAsiaTheme="minorEastAsia"/>
                <w:color w:val="000000"/>
                <w:szCs w:val="21"/>
              </w:rPr>
              <w:t>0.59</w:t>
            </w:r>
          </w:p>
        </w:tc>
      </w:tr>
      <w:tr w:rsidR="00B06478">
        <w:trPr>
          <w:jc w:val="center"/>
        </w:trPr>
        <w:tc>
          <w:tcPr>
            <w:tcW w:w="817" w:type="dxa"/>
            <w:vAlign w:val="center"/>
          </w:tcPr>
          <w:p w:rsidR="00B06478" w:rsidRDefault="00C93125">
            <w:pPr>
              <w:jc w:val="center"/>
            </w:pPr>
            <w:r>
              <w:rPr>
                <w:rFonts w:eastAsiaTheme="minorEastAsia"/>
                <w:color w:val="000000"/>
                <w:szCs w:val="21"/>
              </w:rPr>
              <w:t>37</w:t>
            </w:r>
          </w:p>
        </w:tc>
        <w:tc>
          <w:tcPr>
            <w:tcW w:w="1276" w:type="dxa"/>
            <w:vAlign w:val="center"/>
          </w:tcPr>
          <w:p w:rsidR="00B06478" w:rsidRDefault="00C93125">
            <w:pPr>
              <w:jc w:val="center"/>
            </w:pPr>
            <w:r>
              <w:rPr>
                <w:rFonts w:eastAsiaTheme="minorEastAsia"/>
                <w:color w:val="000000"/>
                <w:szCs w:val="21"/>
              </w:rPr>
              <w:t>601375</w:t>
            </w:r>
          </w:p>
        </w:tc>
        <w:tc>
          <w:tcPr>
            <w:tcW w:w="1701" w:type="dxa"/>
            <w:vAlign w:val="center"/>
          </w:tcPr>
          <w:p w:rsidR="00B06478" w:rsidRDefault="00C93125">
            <w:pPr>
              <w:jc w:val="center"/>
            </w:pPr>
            <w:r>
              <w:rPr>
                <w:rFonts w:eastAsiaTheme="minorEastAsia"/>
                <w:color w:val="000000"/>
                <w:szCs w:val="21"/>
              </w:rPr>
              <w:t>中原证券</w:t>
            </w:r>
          </w:p>
        </w:tc>
        <w:tc>
          <w:tcPr>
            <w:tcW w:w="1559" w:type="dxa"/>
            <w:vAlign w:val="center"/>
          </w:tcPr>
          <w:p w:rsidR="00B06478" w:rsidRDefault="00C93125">
            <w:pPr>
              <w:jc w:val="right"/>
            </w:pPr>
            <w:r>
              <w:rPr>
                <w:rFonts w:eastAsiaTheme="minorEastAsia"/>
                <w:color w:val="000000"/>
                <w:szCs w:val="21"/>
              </w:rPr>
              <w:t>757,127</w:t>
            </w:r>
          </w:p>
        </w:tc>
        <w:tc>
          <w:tcPr>
            <w:tcW w:w="1932" w:type="dxa"/>
            <w:vAlign w:val="center"/>
          </w:tcPr>
          <w:p w:rsidR="00B06478" w:rsidRDefault="00C93125">
            <w:pPr>
              <w:jc w:val="right"/>
            </w:pPr>
            <w:r>
              <w:rPr>
                <w:rFonts w:eastAsiaTheme="minorEastAsia"/>
                <w:color w:val="000000"/>
                <w:szCs w:val="21"/>
              </w:rPr>
              <w:t>4,058,200.72</w:t>
            </w:r>
          </w:p>
        </w:tc>
        <w:tc>
          <w:tcPr>
            <w:tcW w:w="1612" w:type="dxa"/>
            <w:vAlign w:val="center"/>
          </w:tcPr>
          <w:p w:rsidR="00B06478" w:rsidRDefault="00C93125">
            <w:pPr>
              <w:jc w:val="right"/>
            </w:pPr>
            <w:r>
              <w:rPr>
                <w:rFonts w:eastAsiaTheme="minorEastAsia"/>
                <w:color w:val="000000"/>
                <w:szCs w:val="21"/>
              </w:rPr>
              <w:t>0.50</w:t>
            </w:r>
          </w:p>
        </w:tc>
      </w:tr>
      <w:tr w:rsidR="00B06478">
        <w:trPr>
          <w:jc w:val="center"/>
        </w:trPr>
        <w:tc>
          <w:tcPr>
            <w:tcW w:w="817" w:type="dxa"/>
            <w:vAlign w:val="center"/>
          </w:tcPr>
          <w:p w:rsidR="00B06478" w:rsidRDefault="00C93125">
            <w:pPr>
              <w:jc w:val="center"/>
            </w:pPr>
            <w:r>
              <w:rPr>
                <w:rFonts w:eastAsiaTheme="minorEastAsia"/>
                <w:color w:val="000000"/>
                <w:szCs w:val="21"/>
              </w:rPr>
              <w:t>38</w:t>
            </w:r>
          </w:p>
        </w:tc>
        <w:tc>
          <w:tcPr>
            <w:tcW w:w="1276" w:type="dxa"/>
            <w:vAlign w:val="center"/>
          </w:tcPr>
          <w:p w:rsidR="00B06478" w:rsidRDefault="00C93125">
            <w:pPr>
              <w:jc w:val="center"/>
            </w:pPr>
            <w:r>
              <w:rPr>
                <w:rFonts w:eastAsiaTheme="minorEastAsia"/>
                <w:color w:val="000000"/>
                <w:szCs w:val="21"/>
              </w:rPr>
              <w:t>000712</w:t>
            </w:r>
          </w:p>
        </w:tc>
        <w:tc>
          <w:tcPr>
            <w:tcW w:w="1701" w:type="dxa"/>
            <w:vAlign w:val="center"/>
          </w:tcPr>
          <w:p w:rsidR="00B06478" w:rsidRDefault="00C93125">
            <w:pPr>
              <w:jc w:val="center"/>
            </w:pPr>
            <w:r>
              <w:rPr>
                <w:rFonts w:eastAsiaTheme="minorEastAsia"/>
                <w:color w:val="000000"/>
                <w:szCs w:val="21"/>
              </w:rPr>
              <w:t>锦龙股份</w:t>
            </w:r>
          </w:p>
        </w:tc>
        <w:tc>
          <w:tcPr>
            <w:tcW w:w="1559" w:type="dxa"/>
            <w:vAlign w:val="center"/>
          </w:tcPr>
          <w:p w:rsidR="00B06478" w:rsidRDefault="00C93125">
            <w:pPr>
              <w:jc w:val="right"/>
            </w:pPr>
            <w:r>
              <w:rPr>
                <w:rFonts w:eastAsiaTheme="minorEastAsia"/>
                <w:color w:val="000000"/>
                <w:szCs w:val="21"/>
              </w:rPr>
              <w:t>253,781</w:t>
            </w:r>
          </w:p>
        </w:tc>
        <w:tc>
          <w:tcPr>
            <w:tcW w:w="1932" w:type="dxa"/>
            <w:vAlign w:val="center"/>
          </w:tcPr>
          <w:p w:rsidR="00B06478" w:rsidRDefault="00C93125">
            <w:pPr>
              <w:jc w:val="right"/>
            </w:pPr>
            <w:r>
              <w:rPr>
                <w:rFonts w:eastAsiaTheme="minorEastAsia"/>
                <w:color w:val="000000"/>
                <w:szCs w:val="21"/>
              </w:rPr>
              <w:t>3,857,471.20</w:t>
            </w:r>
          </w:p>
        </w:tc>
        <w:tc>
          <w:tcPr>
            <w:tcW w:w="1612" w:type="dxa"/>
            <w:vAlign w:val="center"/>
          </w:tcPr>
          <w:p w:rsidR="00B06478" w:rsidRDefault="00C93125">
            <w:pPr>
              <w:jc w:val="right"/>
            </w:pPr>
            <w:r>
              <w:rPr>
                <w:rFonts w:eastAsiaTheme="minorEastAsia"/>
                <w:color w:val="000000"/>
                <w:szCs w:val="21"/>
              </w:rPr>
              <w:t>0.48</w:t>
            </w:r>
          </w:p>
        </w:tc>
      </w:tr>
      <w:tr w:rsidR="00B06478">
        <w:trPr>
          <w:jc w:val="center"/>
        </w:trPr>
        <w:tc>
          <w:tcPr>
            <w:tcW w:w="817" w:type="dxa"/>
            <w:vAlign w:val="center"/>
          </w:tcPr>
          <w:p w:rsidR="00B06478" w:rsidRDefault="00C93125">
            <w:pPr>
              <w:jc w:val="center"/>
            </w:pPr>
            <w:r>
              <w:rPr>
                <w:rFonts w:eastAsiaTheme="minorEastAsia"/>
                <w:color w:val="000000"/>
                <w:szCs w:val="21"/>
              </w:rPr>
              <w:t>39</w:t>
            </w:r>
          </w:p>
        </w:tc>
        <w:tc>
          <w:tcPr>
            <w:tcW w:w="1276" w:type="dxa"/>
            <w:vAlign w:val="center"/>
          </w:tcPr>
          <w:p w:rsidR="00B06478" w:rsidRDefault="00C93125">
            <w:pPr>
              <w:jc w:val="center"/>
            </w:pPr>
            <w:r>
              <w:rPr>
                <w:rFonts w:eastAsiaTheme="minorEastAsia"/>
                <w:color w:val="000000"/>
                <w:szCs w:val="21"/>
              </w:rPr>
              <w:t>601236</w:t>
            </w:r>
          </w:p>
        </w:tc>
        <w:tc>
          <w:tcPr>
            <w:tcW w:w="1701" w:type="dxa"/>
            <w:vAlign w:val="center"/>
          </w:tcPr>
          <w:p w:rsidR="00B06478" w:rsidRDefault="00C93125">
            <w:pPr>
              <w:jc w:val="center"/>
            </w:pPr>
            <w:r>
              <w:rPr>
                <w:rFonts w:eastAsiaTheme="minorEastAsia"/>
                <w:color w:val="000000"/>
                <w:szCs w:val="21"/>
              </w:rPr>
              <w:t>红塔证券</w:t>
            </w:r>
          </w:p>
        </w:tc>
        <w:tc>
          <w:tcPr>
            <w:tcW w:w="1559" w:type="dxa"/>
            <w:vAlign w:val="center"/>
          </w:tcPr>
          <w:p w:rsidR="00B06478" w:rsidRDefault="00C93125">
            <w:pPr>
              <w:jc w:val="right"/>
            </w:pPr>
            <w:r>
              <w:rPr>
                <w:rFonts w:eastAsiaTheme="minorEastAsia"/>
                <w:color w:val="000000"/>
                <w:szCs w:val="21"/>
              </w:rPr>
              <w:t>226,400</w:t>
            </w:r>
          </w:p>
        </w:tc>
        <w:tc>
          <w:tcPr>
            <w:tcW w:w="1932" w:type="dxa"/>
            <w:vAlign w:val="center"/>
          </w:tcPr>
          <w:p w:rsidR="00B06478" w:rsidRDefault="00C93125">
            <w:pPr>
              <w:jc w:val="right"/>
            </w:pPr>
            <w:r>
              <w:rPr>
                <w:rFonts w:eastAsiaTheme="minorEastAsia"/>
                <w:color w:val="000000"/>
                <w:szCs w:val="21"/>
              </w:rPr>
              <w:t>3,796,728.00</w:t>
            </w:r>
          </w:p>
        </w:tc>
        <w:tc>
          <w:tcPr>
            <w:tcW w:w="1612" w:type="dxa"/>
            <w:vAlign w:val="center"/>
          </w:tcPr>
          <w:p w:rsidR="00B06478" w:rsidRDefault="00C93125">
            <w:pPr>
              <w:jc w:val="right"/>
            </w:pPr>
            <w:r>
              <w:rPr>
                <w:rFonts w:eastAsiaTheme="minorEastAsia"/>
                <w:color w:val="000000"/>
                <w:szCs w:val="21"/>
              </w:rPr>
              <w:t>0.47</w:t>
            </w:r>
          </w:p>
        </w:tc>
      </w:tr>
      <w:tr w:rsidR="00B06478">
        <w:trPr>
          <w:jc w:val="center"/>
        </w:trPr>
        <w:tc>
          <w:tcPr>
            <w:tcW w:w="817" w:type="dxa"/>
            <w:vAlign w:val="center"/>
          </w:tcPr>
          <w:p w:rsidR="00B06478" w:rsidRDefault="00C93125">
            <w:pPr>
              <w:jc w:val="center"/>
            </w:pPr>
            <w:r>
              <w:rPr>
                <w:rFonts w:eastAsiaTheme="minorEastAsia"/>
                <w:color w:val="000000"/>
                <w:szCs w:val="21"/>
              </w:rPr>
              <w:t>40</w:t>
            </w:r>
          </w:p>
        </w:tc>
        <w:tc>
          <w:tcPr>
            <w:tcW w:w="1276" w:type="dxa"/>
            <w:vAlign w:val="center"/>
          </w:tcPr>
          <w:p w:rsidR="00B06478" w:rsidRDefault="00C93125">
            <w:pPr>
              <w:jc w:val="center"/>
            </w:pPr>
            <w:r>
              <w:rPr>
                <w:rFonts w:eastAsiaTheme="minorEastAsia"/>
                <w:color w:val="000000"/>
                <w:szCs w:val="21"/>
              </w:rPr>
              <w:t>600621</w:t>
            </w:r>
          </w:p>
        </w:tc>
        <w:tc>
          <w:tcPr>
            <w:tcW w:w="1701" w:type="dxa"/>
            <w:vAlign w:val="center"/>
          </w:tcPr>
          <w:p w:rsidR="00B06478" w:rsidRDefault="00C93125">
            <w:pPr>
              <w:jc w:val="center"/>
            </w:pPr>
            <w:r>
              <w:rPr>
                <w:rFonts w:eastAsiaTheme="minorEastAsia"/>
                <w:color w:val="000000"/>
                <w:szCs w:val="21"/>
              </w:rPr>
              <w:t>华鑫股份</w:t>
            </w:r>
          </w:p>
        </w:tc>
        <w:tc>
          <w:tcPr>
            <w:tcW w:w="1559" w:type="dxa"/>
            <w:vAlign w:val="center"/>
          </w:tcPr>
          <w:p w:rsidR="00B06478" w:rsidRDefault="00C93125">
            <w:pPr>
              <w:jc w:val="right"/>
            </w:pPr>
            <w:r>
              <w:rPr>
                <w:rFonts w:eastAsiaTheme="minorEastAsia"/>
                <w:color w:val="000000"/>
                <w:szCs w:val="21"/>
              </w:rPr>
              <w:t>240,400</w:t>
            </w:r>
          </w:p>
        </w:tc>
        <w:tc>
          <w:tcPr>
            <w:tcW w:w="1932" w:type="dxa"/>
            <w:vAlign w:val="center"/>
          </w:tcPr>
          <w:p w:rsidR="00B06478" w:rsidRDefault="00C93125">
            <w:pPr>
              <w:jc w:val="right"/>
            </w:pPr>
            <w:r>
              <w:rPr>
                <w:rFonts w:eastAsiaTheme="minorEastAsia"/>
                <w:color w:val="000000"/>
                <w:szCs w:val="21"/>
              </w:rPr>
              <w:t>3,680,524.00</w:t>
            </w:r>
          </w:p>
        </w:tc>
        <w:tc>
          <w:tcPr>
            <w:tcW w:w="1612" w:type="dxa"/>
            <w:vAlign w:val="center"/>
          </w:tcPr>
          <w:p w:rsidR="00B06478" w:rsidRDefault="00C93125">
            <w:pPr>
              <w:jc w:val="right"/>
            </w:pPr>
            <w:r>
              <w:rPr>
                <w:rFonts w:eastAsiaTheme="minorEastAsia"/>
                <w:color w:val="000000"/>
                <w:szCs w:val="21"/>
              </w:rPr>
              <w:t>0.46</w:t>
            </w:r>
          </w:p>
        </w:tc>
      </w:tr>
      <w:tr w:rsidR="00B06478">
        <w:trPr>
          <w:jc w:val="center"/>
        </w:trPr>
        <w:tc>
          <w:tcPr>
            <w:tcW w:w="817" w:type="dxa"/>
            <w:vAlign w:val="center"/>
          </w:tcPr>
          <w:p w:rsidR="00B06478" w:rsidRDefault="00C93125">
            <w:pPr>
              <w:jc w:val="center"/>
            </w:pPr>
            <w:r>
              <w:rPr>
                <w:rFonts w:eastAsiaTheme="minorEastAsia"/>
                <w:color w:val="000000"/>
                <w:szCs w:val="21"/>
              </w:rPr>
              <w:t>41</w:t>
            </w:r>
          </w:p>
        </w:tc>
        <w:tc>
          <w:tcPr>
            <w:tcW w:w="1276" w:type="dxa"/>
            <w:vAlign w:val="center"/>
          </w:tcPr>
          <w:p w:rsidR="00B06478" w:rsidRDefault="00C93125">
            <w:pPr>
              <w:jc w:val="center"/>
            </w:pPr>
            <w:r>
              <w:rPr>
                <w:rFonts w:eastAsiaTheme="minorEastAsia"/>
                <w:color w:val="000000"/>
                <w:szCs w:val="21"/>
              </w:rPr>
              <w:t>000987</w:t>
            </w:r>
          </w:p>
        </w:tc>
        <w:tc>
          <w:tcPr>
            <w:tcW w:w="1701" w:type="dxa"/>
            <w:vAlign w:val="center"/>
          </w:tcPr>
          <w:p w:rsidR="00B06478" w:rsidRDefault="00C93125">
            <w:pPr>
              <w:jc w:val="center"/>
            </w:pPr>
            <w:r>
              <w:rPr>
                <w:rFonts w:eastAsiaTheme="minorEastAsia"/>
                <w:color w:val="000000"/>
                <w:szCs w:val="21"/>
              </w:rPr>
              <w:t>越秀金控</w:t>
            </w:r>
          </w:p>
        </w:tc>
        <w:tc>
          <w:tcPr>
            <w:tcW w:w="1559" w:type="dxa"/>
            <w:vAlign w:val="center"/>
          </w:tcPr>
          <w:p w:rsidR="00B06478" w:rsidRDefault="00C93125">
            <w:pPr>
              <w:jc w:val="right"/>
            </w:pPr>
            <w:r>
              <w:rPr>
                <w:rFonts w:eastAsiaTheme="minorEastAsia"/>
                <w:color w:val="000000"/>
                <w:szCs w:val="21"/>
              </w:rPr>
              <w:t>311,875</w:t>
            </w:r>
          </w:p>
        </w:tc>
        <w:tc>
          <w:tcPr>
            <w:tcW w:w="1932" w:type="dxa"/>
            <w:vAlign w:val="center"/>
          </w:tcPr>
          <w:p w:rsidR="00B06478" w:rsidRDefault="00C93125">
            <w:pPr>
              <w:jc w:val="right"/>
            </w:pPr>
            <w:r>
              <w:rPr>
                <w:rFonts w:eastAsiaTheme="minorEastAsia"/>
                <w:color w:val="000000"/>
                <w:szCs w:val="21"/>
              </w:rPr>
              <w:t>3,015,831.25</w:t>
            </w:r>
          </w:p>
        </w:tc>
        <w:tc>
          <w:tcPr>
            <w:tcW w:w="1612" w:type="dxa"/>
            <w:vAlign w:val="center"/>
          </w:tcPr>
          <w:p w:rsidR="00B06478" w:rsidRDefault="00C93125">
            <w:pPr>
              <w:jc w:val="right"/>
            </w:pPr>
            <w:r>
              <w:rPr>
                <w:rFonts w:eastAsiaTheme="minorEastAsia"/>
                <w:color w:val="000000"/>
                <w:szCs w:val="21"/>
              </w:rPr>
              <w:t>0.37</w:t>
            </w:r>
          </w:p>
        </w:tc>
      </w:tr>
      <w:tr w:rsidR="00B06478">
        <w:trPr>
          <w:jc w:val="center"/>
        </w:trPr>
        <w:tc>
          <w:tcPr>
            <w:tcW w:w="817" w:type="dxa"/>
            <w:vAlign w:val="center"/>
          </w:tcPr>
          <w:p w:rsidR="00B06478" w:rsidRDefault="00C93125">
            <w:pPr>
              <w:jc w:val="center"/>
            </w:pPr>
            <w:r>
              <w:rPr>
                <w:rFonts w:eastAsiaTheme="minorEastAsia"/>
                <w:color w:val="000000"/>
                <w:szCs w:val="21"/>
              </w:rPr>
              <w:t>42</w:t>
            </w:r>
          </w:p>
        </w:tc>
        <w:tc>
          <w:tcPr>
            <w:tcW w:w="1276" w:type="dxa"/>
            <w:vAlign w:val="center"/>
          </w:tcPr>
          <w:p w:rsidR="00B06478" w:rsidRDefault="00C93125">
            <w:pPr>
              <w:jc w:val="center"/>
            </w:pPr>
            <w:r>
              <w:rPr>
                <w:rFonts w:eastAsiaTheme="minorEastAsia"/>
                <w:color w:val="000000"/>
                <w:szCs w:val="21"/>
              </w:rPr>
              <w:t>002939</w:t>
            </w:r>
          </w:p>
        </w:tc>
        <w:tc>
          <w:tcPr>
            <w:tcW w:w="1701" w:type="dxa"/>
            <w:vAlign w:val="center"/>
          </w:tcPr>
          <w:p w:rsidR="00B06478" w:rsidRDefault="00C93125">
            <w:pPr>
              <w:jc w:val="center"/>
            </w:pPr>
            <w:r>
              <w:rPr>
                <w:rFonts w:eastAsiaTheme="minorEastAsia"/>
                <w:color w:val="000000"/>
                <w:szCs w:val="21"/>
              </w:rPr>
              <w:t>长城证券</w:t>
            </w:r>
          </w:p>
        </w:tc>
        <w:tc>
          <w:tcPr>
            <w:tcW w:w="1559" w:type="dxa"/>
            <w:vAlign w:val="center"/>
          </w:tcPr>
          <w:p w:rsidR="00B06478" w:rsidRDefault="00C93125">
            <w:pPr>
              <w:jc w:val="right"/>
            </w:pPr>
            <w:r>
              <w:rPr>
                <w:rFonts w:eastAsiaTheme="minorEastAsia"/>
                <w:color w:val="000000"/>
                <w:szCs w:val="21"/>
              </w:rPr>
              <w:t>193,400</w:t>
            </w:r>
          </w:p>
        </w:tc>
        <w:tc>
          <w:tcPr>
            <w:tcW w:w="1932" w:type="dxa"/>
            <w:vAlign w:val="center"/>
          </w:tcPr>
          <w:p w:rsidR="00B06478" w:rsidRDefault="00C93125">
            <w:pPr>
              <w:jc w:val="right"/>
            </w:pPr>
            <w:r>
              <w:rPr>
                <w:rFonts w:eastAsiaTheme="minorEastAsia"/>
                <w:color w:val="000000"/>
                <w:szCs w:val="21"/>
              </w:rPr>
              <w:t>2,680,524.00</w:t>
            </w:r>
          </w:p>
        </w:tc>
        <w:tc>
          <w:tcPr>
            <w:tcW w:w="1612" w:type="dxa"/>
            <w:vAlign w:val="center"/>
          </w:tcPr>
          <w:p w:rsidR="00B06478" w:rsidRDefault="00C93125">
            <w:pPr>
              <w:jc w:val="right"/>
            </w:pPr>
            <w:r>
              <w:rPr>
                <w:rFonts w:eastAsiaTheme="minorEastAsia"/>
                <w:color w:val="000000"/>
                <w:szCs w:val="21"/>
              </w:rPr>
              <w:t>0.33</w:t>
            </w:r>
          </w:p>
        </w:tc>
      </w:tr>
      <w:tr w:rsidR="00B06478">
        <w:trPr>
          <w:jc w:val="center"/>
        </w:trPr>
        <w:tc>
          <w:tcPr>
            <w:tcW w:w="817" w:type="dxa"/>
            <w:vAlign w:val="center"/>
          </w:tcPr>
          <w:p w:rsidR="00B06478" w:rsidRDefault="00C93125">
            <w:pPr>
              <w:jc w:val="center"/>
            </w:pPr>
            <w:r>
              <w:rPr>
                <w:rFonts w:eastAsiaTheme="minorEastAsia"/>
                <w:color w:val="000000"/>
                <w:szCs w:val="21"/>
              </w:rPr>
              <w:t>43</w:t>
            </w:r>
          </w:p>
        </w:tc>
        <w:tc>
          <w:tcPr>
            <w:tcW w:w="1276" w:type="dxa"/>
            <w:vAlign w:val="center"/>
          </w:tcPr>
          <w:p w:rsidR="00B06478" w:rsidRDefault="00C93125">
            <w:pPr>
              <w:jc w:val="center"/>
            </w:pPr>
            <w:r>
              <w:rPr>
                <w:rFonts w:eastAsiaTheme="minorEastAsia"/>
                <w:color w:val="000000"/>
                <w:szCs w:val="21"/>
              </w:rPr>
              <w:t>002945</w:t>
            </w:r>
          </w:p>
        </w:tc>
        <w:tc>
          <w:tcPr>
            <w:tcW w:w="1701" w:type="dxa"/>
            <w:vAlign w:val="center"/>
          </w:tcPr>
          <w:p w:rsidR="00B06478" w:rsidRDefault="00C93125">
            <w:pPr>
              <w:jc w:val="center"/>
            </w:pPr>
            <w:r>
              <w:rPr>
                <w:rFonts w:eastAsiaTheme="minorEastAsia"/>
                <w:color w:val="000000"/>
                <w:szCs w:val="21"/>
              </w:rPr>
              <w:t>华林证券</w:t>
            </w:r>
          </w:p>
        </w:tc>
        <w:tc>
          <w:tcPr>
            <w:tcW w:w="1559" w:type="dxa"/>
            <w:vAlign w:val="center"/>
          </w:tcPr>
          <w:p w:rsidR="00B06478" w:rsidRDefault="00C93125">
            <w:pPr>
              <w:jc w:val="right"/>
            </w:pPr>
            <w:r>
              <w:rPr>
                <w:rFonts w:eastAsiaTheme="minorEastAsia"/>
                <w:color w:val="000000"/>
                <w:szCs w:val="21"/>
              </w:rPr>
              <w:t>153,000</w:t>
            </w:r>
          </w:p>
        </w:tc>
        <w:tc>
          <w:tcPr>
            <w:tcW w:w="1932" w:type="dxa"/>
            <w:vAlign w:val="center"/>
          </w:tcPr>
          <w:p w:rsidR="00B06478" w:rsidRDefault="00C93125">
            <w:pPr>
              <w:jc w:val="right"/>
            </w:pPr>
            <w:r>
              <w:rPr>
                <w:rFonts w:eastAsiaTheme="minorEastAsia"/>
                <w:color w:val="000000"/>
                <w:szCs w:val="21"/>
              </w:rPr>
              <w:t>2,285,820.00</w:t>
            </w:r>
          </w:p>
        </w:tc>
        <w:tc>
          <w:tcPr>
            <w:tcW w:w="1612" w:type="dxa"/>
            <w:vAlign w:val="center"/>
          </w:tcPr>
          <w:p w:rsidR="00B06478" w:rsidRDefault="00C93125">
            <w:pPr>
              <w:jc w:val="right"/>
            </w:pPr>
            <w:r>
              <w:rPr>
                <w:rFonts w:eastAsiaTheme="minorEastAsia"/>
                <w:color w:val="000000"/>
                <w:szCs w:val="21"/>
              </w:rPr>
              <w:t>0.28</w:t>
            </w:r>
          </w:p>
        </w:tc>
      </w:tr>
      <w:tr w:rsidR="00B06478">
        <w:trPr>
          <w:jc w:val="center"/>
        </w:trPr>
        <w:tc>
          <w:tcPr>
            <w:tcW w:w="817" w:type="dxa"/>
            <w:vAlign w:val="center"/>
          </w:tcPr>
          <w:p w:rsidR="00B06478" w:rsidRDefault="00C93125">
            <w:pPr>
              <w:jc w:val="center"/>
            </w:pPr>
            <w:r>
              <w:rPr>
                <w:rFonts w:eastAsiaTheme="minorEastAsia"/>
                <w:color w:val="000000"/>
                <w:szCs w:val="21"/>
              </w:rPr>
              <w:t>44</w:t>
            </w:r>
          </w:p>
        </w:tc>
        <w:tc>
          <w:tcPr>
            <w:tcW w:w="1276" w:type="dxa"/>
            <w:vAlign w:val="center"/>
          </w:tcPr>
          <w:p w:rsidR="00B06478" w:rsidRDefault="00C93125">
            <w:pPr>
              <w:jc w:val="center"/>
            </w:pPr>
            <w:r>
              <w:rPr>
                <w:rFonts w:eastAsiaTheme="minorEastAsia"/>
                <w:color w:val="000000"/>
                <w:szCs w:val="21"/>
              </w:rPr>
              <w:t>601162</w:t>
            </w:r>
          </w:p>
        </w:tc>
        <w:tc>
          <w:tcPr>
            <w:tcW w:w="1701" w:type="dxa"/>
            <w:vAlign w:val="center"/>
          </w:tcPr>
          <w:p w:rsidR="00B06478" w:rsidRDefault="00C93125">
            <w:pPr>
              <w:jc w:val="center"/>
            </w:pPr>
            <w:r>
              <w:rPr>
                <w:rFonts w:eastAsiaTheme="minorEastAsia"/>
                <w:color w:val="000000"/>
                <w:szCs w:val="21"/>
              </w:rPr>
              <w:t>天风证券</w:t>
            </w:r>
          </w:p>
        </w:tc>
        <w:tc>
          <w:tcPr>
            <w:tcW w:w="1559" w:type="dxa"/>
            <w:vAlign w:val="center"/>
          </w:tcPr>
          <w:p w:rsidR="00B06478" w:rsidRDefault="00C93125">
            <w:pPr>
              <w:jc w:val="right"/>
            </w:pPr>
            <w:r>
              <w:rPr>
                <w:rFonts w:eastAsiaTheme="minorEastAsia"/>
                <w:color w:val="000000"/>
                <w:szCs w:val="21"/>
              </w:rPr>
              <w:t>293,400</w:t>
            </w:r>
          </w:p>
        </w:tc>
        <w:tc>
          <w:tcPr>
            <w:tcW w:w="1932" w:type="dxa"/>
            <w:vAlign w:val="center"/>
          </w:tcPr>
          <w:p w:rsidR="00B06478" w:rsidRDefault="00C93125">
            <w:pPr>
              <w:jc w:val="right"/>
            </w:pPr>
            <w:r>
              <w:rPr>
                <w:rFonts w:eastAsiaTheme="minorEastAsia"/>
                <w:color w:val="000000"/>
                <w:szCs w:val="21"/>
              </w:rPr>
              <w:t>2,159,424.00</w:t>
            </w:r>
          </w:p>
        </w:tc>
        <w:tc>
          <w:tcPr>
            <w:tcW w:w="1612" w:type="dxa"/>
            <w:vAlign w:val="center"/>
          </w:tcPr>
          <w:p w:rsidR="00B06478" w:rsidRDefault="00C93125">
            <w:pPr>
              <w:jc w:val="right"/>
            </w:pPr>
            <w:r>
              <w:rPr>
                <w:rFonts w:eastAsiaTheme="minorEastAsia"/>
                <w:color w:val="000000"/>
                <w:szCs w:val="21"/>
              </w:rPr>
              <w:t>0.27</w:t>
            </w:r>
          </w:p>
        </w:tc>
      </w:tr>
      <w:tr w:rsidR="00B06478">
        <w:trPr>
          <w:jc w:val="center"/>
        </w:trPr>
        <w:tc>
          <w:tcPr>
            <w:tcW w:w="817" w:type="dxa"/>
            <w:vAlign w:val="center"/>
          </w:tcPr>
          <w:p w:rsidR="00B06478" w:rsidRDefault="00C93125">
            <w:pPr>
              <w:jc w:val="center"/>
            </w:pPr>
            <w:r>
              <w:rPr>
                <w:rFonts w:eastAsiaTheme="minorEastAsia"/>
                <w:color w:val="000000"/>
                <w:szCs w:val="21"/>
              </w:rPr>
              <w:t>45</w:t>
            </w:r>
          </w:p>
        </w:tc>
        <w:tc>
          <w:tcPr>
            <w:tcW w:w="1276" w:type="dxa"/>
            <w:vAlign w:val="center"/>
          </w:tcPr>
          <w:p w:rsidR="00B06478" w:rsidRDefault="00C93125">
            <w:pPr>
              <w:jc w:val="center"/>
            </w:pPr>
            <w:r>
              <w:rPr>
                <w:rFonts w:eastAsiaTheme="minorEastAsia"/>
                <w:color w:val="000000"/>
                <w:szCs w:val="21"/>
              </w:rPr>
              <w:t>003816</w:t>
            </w:r>
          </w:p>
        </w:tc>
        <w:tc>
          <w:tcPr>
            <w:tcW w:w="1701" w:type="dxa"/>
            <w:vAlign w:val="center"/>
          </w:tcPr>
          <w:p w:rsidR="00B06478" w:rsidRDefault="00C93125">
            <w:pPr>
              <w:jc w:val="center"/>
            </w:pPr>
            <w:r>
              <w:rPr>
                <w:rFonts w:eastAsiaTheme="minorEastAsia"/>
                <w:color w:val="000000"/>
                <w:szCs w:val="21"/>
              </w:rPr>
              <w:t>中国广核</w:t>
            </w:r>
          </w:p>
        </w:tc>
        <w:tc>
          <w:tcPr>
            <w:tcW w:w="1559" w:type="dxa"/>
            <w:vAlign w:val="center"/>
          </w:tcPr>
          <w:p w:rsidR="00B06478" w:rsidRDefault="00C93125">
            <w:pPr>
              <w:jc w:val="right"/>
            </w:pPr>
            <w:r>
              <w:rPr>
                <w:rFonts w:eastAsiaTheme="minorEastAsia"/>
                <w:color w:val="000000"/>
                <w:szCs w:val="21"/>
              </w:rPr>
              <w:t>562,958</w:t>
            </w:r>
          </w:p>
        </w:tc>
        <w:tc>
          <w:tcPr>
            <w:tcW w:w="1932" w:type="dxa"/>
            <w:vAlign w:val="center"/>
          </w:tcPr>
          <w:p w:rsidR="00B06478" w:rsidRDefault="00C93125">
            <w:pPr>
              <w:jc w:val="right"/>
            </w:pPr>
            <w:r>
              <w:rPr>
                <w:rFonts w:eastAsiaTheme="minorEastAsia"/>
                <w:color w:val="000000"/>
                <w:szCs w:val="21"/>
              </w:rPr>
              <w:t>1,987,241.74</w:t>
            </w:r>
          </w:p>
        </w:tc>
        <w:tc>
          <w:tcPr>
            <w:tcW w:w="1612" w:type="dxa"/>
            <w:vAlign w:val="center"/>
          </w:tcPr>
          <w:p w:rsidR="00B06478" w:rsidRDefault="00C93125">
            <w:pPr>
              <w:jc w:val="right"/>
            </w:pPr>
            <w:r>
              <w:rPr>
                <w:rFonts w:eastAsiaTheme="minorEastAsia"/>
                <w:color w:val="000000"/>
                <w:szCs w:val="21"/>
              </w:rPr>
              <w:t>0.25</w:t>
            </w:r>
          </w:p>
        </w:tc>
      </w:tr>
      <w:tr w:rsidR="00B06478">
        <w:trPr>
          <w:jc w:val="center"/>
        </w:trPr>
        <w:tc>
          <w:tcPr>
            <w:tcW w:w="817" w:type="dxa"/>
            <w:vAlign w:val="center"/>
          </w:tcPr>
          <w:p w:rsidR="00B06478" w:rsidRDefault="00C93125">
            <w:pPr>
              <w:jc w:val="center"/>
            </w:pPr>
            <w:r>
              <w:rPr>
                <w:rFonts w:eastAsiaTheme="minorEastAsia"/>
                <w:color w:val="000000"/>
                <w:szCs w:val="21"/>
              </w:rPr>
              <w:t>46</w:t>
            </w:r>
          </w:p>
        </w:tc>
        <w:tc>
          <w:tcPr>
            <w:tcW w:w="1276" w:type="dxa"/>
            <w:vAlign w:val="center"/>
          </w:tcPr>
          <w:p w:rsidR="00B06478" w:rsidRDefault="00C93125">
            <w:pPr>
              <w:jc w:val="center"/>
            </w:pPr>
            <w:r>
              <w:rPr>
                <w:rFonts w:eastAsiaTheme="minorEastAsia"/>
                <w:color w:val="000000"/>
                <w:szCs w:val="21"/>
              </w:rPr>
              <w:t>688111</w:t>
            </w:r>
          </w:p>
        </w:tc>
        <w:tc>
          <w:tcPr>
            <w:tcW w:w="1701" w:type="dxa"/>
            <w:vAlign w:val="center"/>
          </w:tcPr>
          <w:p w:rsidR="00B06478" w:rsidRDefault="00C93125">
            <w:pPr>
              <w:jc w:val="center"/>
            </w:pPr>
            <w:r>
              <w:rPr>
                <w:rFonts w:eastAsiaTheme="minorEastAsia"/>
                <w:color w:val="000000"/>
                <w:szCs w:val="21"/>
              </w:rPr>
              <w:t>金山办公</w:t>
            </w:r>
          </w:p>
        </w:tc>
        <w:tc>
          <w:tcPr>
            <w:tcW w:w="1559" w:type="dxa"/>
            <w:vAlign w:val="center"/>
          </w:tcPr>
          <w:p w:rsidR="00B06478" w:rsidRDefault="00C93125">
            <w:pPr>
              <w:jc w:val="right"/>
            </w:pPr>
            <w:r>
              <w:rPr>
                <w:rFonts w:eastAsiaTheme="minorEastAsia"/>
                <w:color w:val="000000"/>
                <w:szCs w:val="21"/>
              </w:rPr>
              <w:t>14,659</w:t>
            </w:r>
          </w:p>
        </w:tc>
        <w:tc>
          <w:tcPr>
            <w:tcW w:w="1932" w:type="dxa"/>
            <w:vAlign w:val="center"/>
          </w:tcPr>
          <w:p w:rsidR="00B06478" w:rsidRDefault="00C93125">
            <w:pPr>
              <w:jc w:val="right"/>
            </w:pPr>
            <w:r>
              <w:rPr>
                <w:rFonts w:eastAsiaTheme="minorEastAsia"/>
                <w:color w:val="000000"/>
                <w:szCs w:val="21"/>
              </w:rPr>
              <w:t>1,885,587.17</w:t>
            </w:r>
          </w:p>
        </w:tc>
        <w:tc>
          <w:tcPr>
            <w:tcW w:w="1612" w:type="dxa"/>
            <w:vAlign w:val="center"/>
          </w:tcPr>
          <w:p w:rsidR="00B06478" w:rsidRDefault="00C93125">
            <w:pPr>
              <w:jc w:val="right"/>
            </w:pPr>
            <w:r>
              <w:rPr>
                <w:rFonts w:eastAsiaTheme="minorEastAsia"/>
                <w:color w:val="000000"/>
                <w:szCs w:val="21"/>
              </w:rPr>
              <w:t>0.23</w:t>
            </w:r>
          </w:p>
        </w:tc>
      </w:tr>
      <w:tr w:rsidR="00B06478">
        <w:trPr>
          <w:jc w:val="center"/>
        </w:trPr>
        <w:tc>
          <w:tcPr>
            <w:tcW w:w="817" w:type="dxa"/>
            <w:vAlign w:val="center"/>
          </w:tcPr>
          <w:p w:rsidR="00B06478" w:rsidRDefault="00C93125">
            <w:pPr>
              <w:jc w:val="center"/>
            </w:pPr>
            <w:r>
              <w:rPr>
                <w:rFonts w:eastAsiaTheme="minorEastAsia"/>
                <w:color w:val="000000"/>
                <w:szCs w:val="21"/>
              </w:rPr>
              <w:t>47</w:t>
            </w:r>
          </w:p>
        </w:tc>
        <w:tc>
          <w:tcPr>
            <w:tcW w:w="1276" w:type="dxa"/>
            <w:vAlign w:val="center"/>
          </w:tcPr>
          <w:p w:rsidR="00B06478" w:rsidRDefault="00C93125">
            <w:pPr>
              <w:jc w:val="center"/>
            </w:pPr>
            <w:r>
              <w:rPr>
                <w:rFonts w:eastAsiaTheme="minorEastAsia"/>
                <w:color w:val="000000"/>
                <w:szCs w:val="21"/>
              </w:rPr>
              <w:t>601916</w:t>
            </w:r>
          </w:p>
        </w:tc>
        <w:tc>
          <w:tcPr>
            <w:tcW w:w="1701" w:type="dxa"/>
            <w:vAlign w:val="center"/>
          </w:tcPr>
          <w:p w:rsidR="00B06478" w:rsidRDefault="00C93125">
            <w:pPr>
              <w:jc w:val="center"/>
            </w:pPr>
            <w:r>
              <w:rPr>
                <w:rFonts w:eastAsiaTheme="minorEastAsia"/>
                <w:color w:val="000000"/>
                <w:szCs w:val="21"/>
              </w:rPr>
              <w:t>浙商银行</w:t>
            </w:r>
          </w:p>
        </w:tc>
        <w:tc>
          <w:tcPr>
            <w:tcW w:w="1559" w:type="dxa"/>
            <w:vAlign w:val="center"/>
          </w:tcPr>
          <w:p w:rsidR="00B06478" w:rsidRDefault="00C93125">
            <w:pPr>
              <w:jc w:val="right"/>
            </w:pPr>
            <w:r>
              <w:rPr>
                <w:rFonts w:eastAsiaTheme="minorEastAsia"/>
                <w:color w:val="000000"/>
                <w:szCs w:val="21"/>
              </w:rPr>
              <w:t>294,195</w:t>
            </w:r>
          </w:p>
        </w:tc>
        <w:tc>
          <w:tcPr>
            <w:tcW w:w="1932" w:type="dxa"/>
            <w:vAlign w:val="center"/>
          </w:tcPr>
          <w:p w:rsidR="00B06478" w:rsidRDefault="00C93125">
            <w:pPr>
              <w:jc w:val="right"/>
            </w:pPr>
            <w:r>
              <w:rPr>
                <w:rFonts w:eastAsiaTheme="minorEastAsia"/>
                <w:color w:val="000000"/>
                <w:szCs w:val="21"/>
              </w:rPr>
              <w:t>1,370,948.70</w:t>
            </w:r>
          </w:p>
        </w:tc>
        <w:tc>
          <w:tcPr>
            <w:tcW w:w="1612" w:type="dxa"/>
            <w:vAlign w:val="center"/>
          </w:tcPr>
          <w:p w:rsidR="00B06478" w:rsidRDefault="00C93125">
            <w:pPr>
              <w:jc w:val="right"/>
            </w:pPr>
            <w:r>
              <w:rPr>
                <w:rFonts w:eastAsiaTheme="minorEastAsia"/>
                <w:color w:val="000000"/>
                <w:szCs w:val="21"/>
              </w:rPr>
              <w:t>0.17</w:t>
            </w:r>
          </w:p>
        </w:tc>
      </w:tr>
      <w:tr w:rsidR="00B06478">
        <w:trPr>
          <w:jc w:val="center"/>
        </w:trPr>
        <w:tc>
          <w:tcPr>
            <w:tcW w:w="817" w:type="dxa"/>
            <w:vAlign w:val="center"/>
          </w:tcPr>
          <w:p w:rsidR="00B06478" w:rsidRDefault="00C93125">
            <w:pPr>
              <w:jc w:val="center"/>
            </w:pPr>
            <w:r>
              <w:rPr>
                <w:rFonts w:eastAsiaTheme="minorEastAsia"/>
                <w:color w:val="000000"/>
                <w:szCs w:val="21"/>
              </w:rPr>
              <w:t>48</w:t>
            </w:r>
          </w:p>
        </w:tc>
        <w:tc>
          <w:tcPr>
            <w:tcW w:w="1276" w:type="dxa"/>
            <w:vAlign w:val="center"/>
          </w:tcPr>
          <w:p w:rsidR="00B06478" w:rsidRDefault="00C93125">
            <w:pPr>
              <w:jc w:val="center"/>
            </w:pPr>
            <w:r>
              <w:rPr>
                <w:rFonts w:eastAsiaTheme="minorEastAsia"/>
                <w:color w:val="000000"/>
                <w:szCs w:val="21"/>
              </w:rPr>
              <w:t>688139</w:t>
            </w:r>
          </w:p>
        </w:tc>
        <w:tc>
          <w:tcPr>
            <w:tcW w:w="1701" w:type="dxa"/>
            <w:vAlign w:val="center"/>
          </w:tcPr>
          <w:p w:rsidR="00B06478" w:rsidRDefault="00C93125">
            <w:pPr>
              <w:jc w:val="center"/>
            </w:pPr>
            <w:r>
              <w:rPr>
                <w:rFonts w:eastAsiaTheme="minorEastAsia"/>
                <w:color w:val="000000"/>
                <w:szCs w:val="21"/>
              </w:rPr>
              <w:t>海尔生物</w:t>
            </w:r>
          </w:p>
        </w:tc>
        <w:tc>
          <w:tcPr>
            <w:tcW w:w="1559" w:type="dxa"/>
            <w:vAlign w:val="center"/>
          </w:tcPr>
          <w:p w:rsidR="00B06478" w:rsidRDefault="00C93125">
            <w:pPr>
              <w:jc w:val="right"/>
            </w:pPr>
            <w:r>
              <w:rPr>
                <w:rFonts w:eastAsiaTheme="minorEastAsia"/>
                <w:color w:val="000000"/>
                <w:szCs w:val="21"/>
              </w:rPr>
              <w:t>13,249</w:t>
            </w:r>
          </w:p>
        </w:tc>
        <w:tc>
          <w:tcPr>
            <w:tcW w:w="1932" w:type="dxa"/>
            <w:vAlign w:val="center"/>
          </w:tcPr>
          <w:p w:rsidR="00B06478" w:rsidRDefault="00C93125">
            <w:pPr>
              <w:jc w:val="right"/>
            </w:pPr>
            <w:r>
              <w:rPr>
                <w:rFonts w:eastAsiaTheme="minorEastAsia"/>
                <w:color w:val="000000"/>
                <w:szCs w:val="21"/>
              </w:rPr>
              <w:t>317,976.00</w:t>
            </w:r>
          </w:p>
        </w:tc>
        <w:tc>
          <w:tcPr>
            <w:tcW w:w="1612" w:type="dxa"/>
            <w:vAlign w:val="center"/>
          </w:tcPr>
          <w:p w:rsidR="00B06478" w:rsidRDefault="00C93125">
            <w:pPr>
              <w:jc w:val="right"/>
            </w:pPr>
            <w:r>
              <w:rPr>
                <w:rFonts w:eastAsiaTheme="minorEastAsia"/>
                <w:color w:val="000000"/>
                <w:szCs w:val="21"/>
              </w:rPr>
              <w:t>0.04</w:t>
            </w:r>
          </w:p>
        </w:tc>
      </w:tr>
      <w:tr w:rsidR="00B06478">
        <w:trPr>
          <w:jc w:val="center"/>
        </w:trPr>
        <w:tc>
          <w:tcPr>
            <w:tcW w:w="817" w:type="dxa"/>
            <w:vAlign w:val="center"/>
          </w:tcPr>
          <w:p w:rsidR="00B06478" w:rsidRDefault="00C93125">
            <w:pPr>
              <w:jc w:val="center"/>
            </w:pPr>
            <w:r>
              <w:rPr>
                <w:rFonts w:eastAsiaTheme="minorEastAsia"/>
                <w:color w:val="000000"/>
                <w:szCs w:val="21"/>
              </w:rPr>
              <w:t>49</w:t>
            </w:r>
          </w:p>
        </w:tc>
        <w:tc>
          <w:tcPr>
            <w:tcW w:w="1276" w:type="dxa"/>
            <w:vAlign w:val="center"/>
          </w:tcPr>
          <w:p w:rsidR="00B06478" w:rsidRDefault="00C93125">
            <w:pPr>
              <w:jc w:val="center"/>
            </w:pPr>
            <w:r>
              <w:rPr>
                <w:rFonts w:eastAsiaTheme="minorEastAsia"/>
                <w:color w:val="000000"/>
                <w:szCs w:val="21"/>
              </w:rPr>
              <w:t>688168</w:t>
            </w:r>
          </w:p>
        </w:tc>
        <w:tc>
          <w:tcPr>
            <w:tcW w:w="1701" w:type="dxa"/>
            <w:vAlign w:val="center"/>
          </w:tcPr>
          <w:p w:rsidR="00B06478" w:rsidRDefault="00C93125">
            <w:pPr>
              <w:jc w:val="center"/>
            </w:pPr>
            <w:r>
              <w:rPr>
                <w:rFonts w:eastAsiaTheme="minorEastAsia"/>
                <w:color w:val="000000"/>
                <w:szCs w:val="21"/>
              </w:rPr>
              <w:t>安博通</w:t>
            </w:r>
          </w:p>
        </w:tc>
        <w:tc>
          <w:tcPr>
            <w:tcW w:w="1559" w:type="dxa"/>
            <w:vAlign w:val="center"/>
          </w:tcPr>
          <w:p w:rsidR="00B06478" w:rsidRDefault="00C93125">
            <w:pPr>
              <w:jc w:val="right"/>
            </w:pPr>
            <w:r>
              <w:rPr>
                <w:rFonts w:eastAsiaTheme="minorEastAsia"/>
                <w:color w:val="000000"/>
                <w:szCs w:val="21"/>
              </w:rPr>
              <w:t>2,252</w:t>
            </w:r>
          </w:p>
        </w:tc>
        <w:tc>
          <w:tcPr>
            <w:tcW w:w="1932" w:type="dxa"/>
            <w:vAlign w:val="center"/>
          </w:tcPr>
          <w:p w:rsidR="00B06478" w:rsidRDefault="00C93125">
            <w:pPr>
              <w:jc w:val="right"/>
            </w:pPr>
            <w:r>
              <w:rPr>
                <w:rFonts w:eastAsiaTheme="minorEastAsia"/>
                <w:color w:val="000000"/>
                <w:szCs w:val="21"/>
              </w:rPr>
              <w:t>220,538.36</w:t>
            </w:r>
          </w:p>
        </w:tc>
        <w:tc>
          <w:tcPr>
            <w:tcW w:w="1612" w:type="dxa"/>
            <w:vAlign w:val="center"/>
          </w:tcPr>
          <w:p w:rsidR="00B06478" w:rsidRDefault="00C93125">
            <w:pPr>
              <w:jc w:val="right"/>
            </w:pPr>
            <w:r>
              <w:rPr>
                <w:rFonts w:eastAsiaTheme="minorEastAsia"/>
                <w:color w:val="000000"/>
                <w:szCs w:val="21"/>
              </w:rPr>
              <w:t>0.03</w:t>
            </w:r>
          </w:p>
        </w:tc>
      </w:tr>
      <w:tr w:rsidR="00B06478">
        <w:trPr>
          <w:jc w:val="center"/>
        </w:trPr>
        <w:tc>
          <w:tcPr>
            <w:tcW w:w="817" w:type="dxa"/>
            <w:vAlign w:val="center"/>
          </w:tcPr>
          <w:p w:rsidR="00B06478" w:rsidRDefault="00C93125">
            <w:pPr>
              <w:jc w:val="center"/>
            </w:pPr>
            <w:r>
              <w:rPr>
                <w:rFonts w:eastAsiaTheme="minorEastAsia"/>
                <w:color w:val="000000"/>
                <w:szCs w:val="21"/>
              </w:rPr>
              <w:t>50</w:t>
            </w:r>
          </w:p>
        </w:tc>
        <w:tc>
          <w:tcPr>
            <w:tcW w:w="1276" w:type="dxa"/>
            <w:vAlign w:val="center"/>
          </w:tcPr>
          <w:p w:rsidR="00B06478" w:rsidRDefault="00C93125">
            <w:pPr>
              <w:jc w:val="center"/>
            </w:pPr>
            <w:r>
              <w:rPr>
                <w:rFonts w:eastAsiaTheme="minorEastAsia"/>
                <w:color w:val="000000"/>
                <w:szCs w:val="21"/>
              </w:rPr>
              <w:t>688366</w:t>
            </w:r>
          </w:p>
        </w:tc>
        <w:tc>
          <w:tcPr>
            <w:tcW w:w="1701" w:type="dxa"/>
            <w:vAlign w:val="center"/>
          </w:tcPr>
          <w:p w:rsidR="00B06478" w:rsidRDefault="00C93125">
            <w:pPr>
              <w:jc w:val="center"/>
            </w:pPr>
            <w:r>
              <w:rPr>
                <w:rFonts w:eastAsiaTheme="minorEastAsia"/>
                <w:color w:val="000000"/>
                <w:szCs w:val="21"/>
              </w:rPr>
              <w:t>昊海生科</w:t>
            </w:r>
          </w:p>
        </w:tc>
        <w:tc>
          <w:tcPr>
            <w:tcW w:w="1559" w:type="dxa"/>
            <w:vAlign w:val="center"/>
          </w:tcPr>
          <w:p w:rsidR="00B06478" w:rsidRDefault="00C93125">
            <w:pPr>
              <w:jc w:val="right"/>
            </w:pPr>
            <w:r>
              <w:rPr>
                <w:rFonts w:eastAsiaTheme="minorEastAsia"/>
                <w:color w:val="000000"/>
                <w:szCs w:val="21"/>
              </w:rPr>
              <w:t>2,711</w:t>
            </w:r>
          </w:p>
        </w:tc>
        <w:tc>
          <w:tcPr>
            <w:tcW w:w="1932" w:type="dxa"/>
            <w:vAlign w:val="center"/>
          </w:tcPr>
          <w:p w:rsidR="00B06478" w:rsidRDefault="00C93125">
            <w:pPr>
              <w:jc w:val="right"/>
            </w:pPr>
            <w:r>
              <w:rPr>
                <w:rFonts w:eastAsiaTheme="minorEastAsia"/>
                <w:color w:val="000000"/>
                <w:szCs w:val="21"/>
              </w:rPr>
              <w:t>216,283.58</w:t>
            </w:r>
          </w:p>
        </w:tc>
        <w:tc>
          <w:tcPr>
            <w:tcW w:w="1612" w:type="dxa"/>
            <w:vAlign w:val="center"/>
          </w:tcPr>
          <w:p w:rsidR="00B06478" w:rsidRDefault="00C93125">
            <w:pPr>
              <w:jc w:val="right"/>
            </w:pPr>
            <w:r>
              <w:rPr>
                <w:rFonts w:eastAsiaTheme="minorEastAsia"/>
                <w:color w:val="000000"/>
                <w:szCs w:val="21"/>
              </w:rPr>
              <w:t>0.03</w:t>
            </w:r>
          </w:p>
        </w:tc>
      </w:tr>
      <w:tr w:rsidR="00B06478">
        <w:trPr>
          <w:jc w:val="center"/>
        </w:trPr>
        <w:tc>
          <w:tcPr>
            <w:tcW w:w="817" w:type="dxa"/>
            <w:vAlign w:val="center"/>
          </w:tcPr>
          <w:p w:rsidR="00B06478" w:rsidRDefault="00C93125">
            <w:pPr>
              <w:jc w:val="center"/>
            </w:pPr>
            <w:r>
              <w:rPr>
                <w:rFonts w:eastAsiaTheme="minorEastAsia"/>
                <w:color w:val="000000"/>
                <w:szCs w:val="21"/>
              </w:rPr>
              <w:t>51</w:t>
            </w:r>
          </w:p>
        </w:tc>
        <w:tc>
          <w:tcPr>
            <w:tcW w:w="1276" w:type="dxa"/>
            <w:vAlign w:val="center"/>
          </w:tcPr>
          <w:p w:rsidR="00B06478" w:rsidRDefault="00C93125">
            <w:pPr>
              <w:jc w:val="center"/>
            </w:pPr>
            <w:r>
              <w:rPr>
                <w:rFonts w:eastAsiaTheme="minorEastAsia"/>
                <w:color w:val="000000"/>
                <w:szCs w:val="21"/>
              </w:rPr>
              <w:t>688181</w:t>
            </w:r>
          </w:p>
        </w:tc>
        <w:tc>
          <w:tcPr>
            <w:tcW w:w="1701" w:type="dxa"/>
            <w:vAlign w:val="center"/>
          </w:tcPr>
          <w:p w:rsidR="00B06478" w:rsidRDefault="00C93125">
            <w:pPr>
              <w:jc w:val="center"/>
            </w:pPr>
            <w:r>
              <w:rPr>
                <w:rFonts w:eastAsiaTheme="minorEastAsia"/>
                <w:color w:val="000000"/>
                <w:szCs w:val="21"/>
              </w:rPr>
              <w:t>八亿时空</w:t>
            </w:r>
          </w:p>
        </w:tc>
        <w:tc>
          <w:tcPr>
            <w:tcW w:w="1559" w:type="dxa"/>
            <w:vAlign w:val="center"/>
          </w:tcPr>
          <w:p w:rsidR="00B06478" w:rsidRDefault="00C93125">
            <w:pPr>
              <w:jc w:val="right"/>
            </w:pPr>
            <w:r>
              <w:rPr>
                <w:rFonts w:eastAsiaTheme="minorEastAsia"/>
                <w:color w:val="000000"/>
                <w:szCs w:val="21"/>
              </w:rPr>
              <w:t>4,306</w:t>
            </w:r>
          </w:p>
        </w:tc>
        <w:tc>
          <w:tcPr>
            <w:tcW w:w="1932" w:type="dxa"/>
            <w:vAlign w:val="center"/>
          </w:tcPr>
          <w:p w:rsidR="00B06478" w:rsidRDefault="00C93125">
            <w:pPr>
              <w:jc w:val="right"/>
            </w:pPr>
            <w:r>
              <w:rPr>
                <w:rFonts w:eastAsiaTheme="minorEastAsia"/>
                <w:color w:val="000000"/>
                <w:szCs w:val="21"/>
              </w:rPr>
              <w:t>189,377.88</w:t>
            </w:r>
          </w:p>
        </w:tc>
        <w:tc>
          <w:tcPr>
            <w:tcW w:w="1612" w:type="dxa"/>
            <w:vAlign w:val="center"/>
          </w:tcPr>
          <w:p w:rsidR="00B06478" w:rsidRDefault="00C93125">
            <w:pPr>
              <w:jc w:val="right"/>
            </w:pPr>
            <w:r>
              <w:rPr>
                <w:rFonts w:eastAsiaTheme="minorEastAsia"/>
                <w:color w:val="000000"/>
                <w:szCs w:val="21"/>
              </w:rPr>
              <w:t>0.02</w:t>
            </w:r>
          </w:p>
        </w:tc>
      </w:tr>
      <w:tr w:rsidR="00B06478">
        <w:trPr>
          <w:jc w:val="center"/>
        </w:trPr>
        <w:tc>
          <w:tcPr>
            <w:tcW w:w="817" w:type="dxa"/>
            <w:vAlign w:val="center"/>
          </w:tcPr>
          <w:p w:rsidR="00B06478" w:rsidRDefault="00C93125">
            <w:pPr>
              <w:jc w:val="center"/>
            </w:pPr>
            <w:r>
              <w:rPr>
                <w:rFonts w:eastAsiaTheme="minorEastAsia"/>
                <w:color w:val="000000"/>
                <w:szCs w:val="21"/>
              </w:rPr>
              <w:t>52</w:t>
            </w:r>
          </w:p>
        </w:tc>
        <w:tc>
          <w:tcPr>
            <w:tcW w:w="1276" w:type="dxa"/>
            <w:vAlign w:val="center"/>
          </w:tcPr>
          <w:p w:rsidR="00B06478" w:rsidRDefault="00C93125">
            <w:pPr>
              <w:jc w:val="center"/>
            </w:pPr>
            <w:r>
              <w:rPr>
                <w:rFonts w:eastAsiaTheme="minorEastAsia"/>
                <w:color w:val="000000"/>
                <w:szCs w:val="21"/>
              </w:rPr>
              <w:t>688369</w:t>
            </w:r>
          </w:p>
        </w:tc>
        <w:tc>
          <w:tcPr>
            <w:tcW w:w="1701" w:type="dxa"/>
            <w:vAlign w:val="center"/>
          </w:tcPr>
          <w:p w:rsidR="00B06478" w:rsidRDefault="00C93125">
            <w:pPr>
              <w:jc w:val="center"/>
            </w:pPr>
            <w:r>
              <w:rPr>
                <w:rFonts w:eastAsiaTheme="minorEastAsia"/>
                <w:color w:val="000000"/>
                <w:szCs w:val="21"/>
              </w:rPr>
              <w:t>致远互联</w:t>
            </w:r>
          </w:p>
        </w:tc>
        <w:tc>
          <w:tcPr>
            <w:tcW w:w="1559" w:type="dxa"/>
            <w:vAlign w:val="center"/>
          </w:tcPr>
          <w:p w:rsidR="00B06478" w:rsidRDefault="00C93125">
            <w:pPr>
              <w:jc w:val="right"/>
            </w:pPr>
            <w:r>
              <w:rPr>
                <w:rFonts w:eastAsiaTheme="minorEastAsia"/>
                <w:color w:val="000000"/>
                <w:szCs w:val="21"/>
              </w:rPr>
              <w:t>2,970</w:t>
            </w:r>
          </w:p>
        </w:tc>
        <w:tc>
          <w:tcPr>
            <w:tcW w:w="1932" w:type="dxa"/>
            <w:vAlign w:val="center"/>
          </w:tcPr>
          <w:p w:rsidR="00B06478" w:rsidRDefault="00C93125">
            <w:pPr>
              <w:jc w:val="right"/>
            </w:pPr>
            <w:r>
              <w:rPr>
                <w:rFonts w:eastAsiaTheme="minorEastAsia"/>
                <w:color w:val="000000"/>
                <w:szCs w:val="21"/>
              </w:rPr>
              <w:t>154,677.60</w:t>
            </w:r>
          </w:p>
        </w:tc>
        <w:tc>
          <w:tcPr>
            <w:tcW w:w="1612" w:type="dxa"/>
            <w:vAlign w:val="center"/>
          </w:tcPr>
          <w:p w:rsidR="00B06478" w:rsidRDefault="00C93125">
            <w:pPr>
              <w:jc w:val="right"/>
            </w:pPr>
            <w:r>
              <w:rPr>
                <w:rFonts w:eastAsiaTheme="minorEastAsia"/>
                <w:color w:val="000000"/>
                <w:szCs w:val="21"/>
              </w:rPr>
              <w:t>0.02</w:t>
            </w:r>
          </w:p>
        </w:tc>
      </w:tr>
      <w:tr w:rsidR="00B06478">
        <w:trPr>
          <w:jc w:val="center"/>
        </w:trPr>
        <w:tc>
          <w:tcPr>
            <w:tcW w:w="817" w:type="dxa"/>
            <w:vAlign w:val="center"/>
          </w:tcPr>
          <w:p w:rsidR="00B06478" w:rsidRDefault="00C93125">
            <w:pPr>
              <w:jc w:val="center"/>
            </w:pPr>
            <w:r>
              <w:rPr>
                <w:rFonts w:eastAsiaTheme="minorEastAsia"/>
                <w:color w:val="000000"/>
                <w:szCs w:val="21"/>
              </w:rPr>
              <w:t>53</w:t>
            </w:r>
          </w:p>
        </w:tc>
        <w:tc>
          <w:tcPr>
            <w:tcW w:w="1276" w:type="dxa"/>
            <w:vAlign w:val="center"/>
          </w:tcPr>
          <w:p w:rsidR="00B06478" w:rsidRDefault="00C93125">
            <w:pPr>
              <w:jc w:val="center"/>
            </w:pPr>
            <w:r>
              <w:rPr>
                <w:rFonts w:eastAsiaTheme="minorEastAsia"/>
                <w:color w:val="000000"/>
                <w:szCs w:val="21"/>
              </w:rPr>
              <w:t>688081</w:t>
            </w:r>
          </w:p>
        </w:tc>
        <w:tc>
          <w:tcPr>
            <w:tcW w:w="1701" w:type="dxa"/>
            <w:vAlign w:val="center"/>
          </w:tcPr>
          <w:p w:rsidR="00B06478" w:rsidRDefault="00C93125">
            <w:pPr>
              <w:jc w:val="center"/>
            </w:pPr>
            <w:r>
              <w:rPr>
                <w:rFonts w:eastAsiaTheme="minorEastAsia"/>
                <w:color w:val="000000"/>
                <w:szCs w:val="21"/>
              </w:rPr>
              <w:t>兴图新科</w:t>
            </w:r>
          </w:p>
        </w:tc>
        <w:tc>
          <w:tcPr>
            <w:tcW w:w="1559" w:type="dxa"/>
            <w:vAlign w:val="center"/>
          </w:tcPr>
          <w:p w:rsidR="00B06478" w:rsidRDefault="00C93125">
            <w:pPr>
              <w:jc w:val="right"/>
            </w:pPr>
            <w:r>
              <w:rPr>
                <w:rFonts w:eastAsiaTheme="minorEastAsia"/>
                <w:color w:val="000000"/>
                <w:szCs w:val="21"/>
              </w:rPr>
              <w:t>3,153</w:t>
            </w:r>
          </w:p>
        </w:tc>
        <w:tc>
          <w:tcPr>
            <w:tcW w:w="1932" w:type="dxa"/>
            <w:vAlign w:val="center"/>
          </w:tcPr>
          <w:p w:rsidR="00B06478" w:rsidRDefault="00C93125">
            <w:pPr>
              <w:jc w:val="right"/>
            </w:pPr>
            <w:r>
              <w:rPr>
                <w:rFonts w:eastAsiaTheme="minorEastAsia"/>
                <w:color w:val="000000"/>
                <w:szCs w:val="21"/>
              </w:rPr>
              <w:t>88,946.13</w:t>
            </w:r>
          </w:p>
        </w:tc>
        <w:tc>
          <w:tcPr>
            <w:tcW w:w="1612" w:type="dxa"/>
            <w:vAlign w:val="center"/>
          </w:tcPr>
          <w:p w:rsidR="00B06478" w:rsidRDefault="00C93125">
            <w:pPr>
              <w:jc w:val="right"/>
            </w:pPr>
            <w:r>
              <w:rPr>
                <w:rFonts w:eastAsiaTheme="minorEastAsia"/>
                <w:color w:val="000000"/>
                <w:szCs w:val="21"/>
              </w:rPr>
              <w:t>0.01</w:t>
            </w:r>
          </w:p>
        </w:tc>
      </w:tr>
      <w:tr w:rsidR="00B06478">
        <w:trPr>
          <w:jc w:val="center"/>
        </w:trPr>
        <w:tc>
          <w:tcPr>
            <w:tcW w:w="817" w:type="dxa"/>
            <w:vAlign w:val="center"/>
          </w:tcPr>
          <w:p w:rsidR="00B06478" w:rsidRDefault="00C93125">
            <w:pPr>
              <w:jc w:val="center"/>
            </w:pPr>
            <w:r>
              <w:rPr>
                <w:rFonts w:eastAsiaTheme="minorEastAsia"/>
                <w:color w:val="000000"/>
                <w:szCs w:val="21"/>
              </w:rPr>
              <w:t>54</w:t>
            </w:r>
          </w:p>
        </w:tc>
        <w:tc>
          <w:tcPr>
            <w:tcW w:w="1276" w:type="dxa"/>
            <w:vAlign w:val="center"/>
          </w:tcPr>
          <w:p w:rsidR="00B06478" w:rsidRDefault="00C93125">
            <w:pPr>
              <w:jc w:val="center"/>
            </w:pPr>
            <w:r>
              <w:rPr>
                <w:rFonts w:eastAsiaTheme="minorEastAsia"/>
                <w:color w:val="000000"/>
                <w:szCs w:val="21"/>
              </w:rPr>
              <w:t>002972</w:t>
            </w:r>
          </w:p>
        </w:tc>
        <w:tc>
          <w:tcPr>
            <w:tcW w:w="1701" w:type="dxa"/>
            <w:vAlign w:val="center"/>
          </w:tcPr>
          <w:p w:rsidR="00B06478" w:rsidRDefault="00C93125">
            <w:pPr>
              <w:jc w:val="center"/>
            </w:pPr>
            <w:r>
              <w:rPr>
                <w:rFonts w:eastAsiaTheme="minorEastAsia"/>
                <w:color w:val="000000"/>
                <w:szCs w:val="21"/>
              </w:rPr>
              <w:t>科安达</w:t>
            </w:r>
          </w:p>
        </w:tc>
        <w:tc>
          <w:tcPr>
            <w:tcW w:w="1559" w:type="dxa"/>
            <w:vAlign w:val="center"/>
          </w:tcPr>
          <w:p w:rsidR="00B06478" w:rsidRDefault="00C93125">
            <w:pPr>
              <w:jc w:val="right"/>
            </w:pPr>
            <w:r>
              <w:rPr>
                <w:rFonts w:eastAsiaTheme="minorEastAsia"/>
                <w:color w:val="000000"/>
                <w:szCs w:val="21"/>
              </w:rPr>
              <w:t>1,075</w:t>
            </w:r>
          </w:p>
        </w:tc>
        <w:tc>
          <w:tcPr>
            <w:tcW w:w="1932" w:type="dxa"/>
            <w:vAlign w:val="center"/>
          </w:tcPr>
          <w:p w:rsidR="00B06478" w:rsidRDefault="00C93125">
            <w:pPr>
              <w:jc w:val="right"/>
            </w:pPr>
            <w:r>
              <w:rPr>
                <w:rFonts w:eastAsiaTheme="minorEastAsia"/>
                <w:color w:val="000000"/>
                <w:szCs w:val="21"/>
              </w:rPr>
              <w:t>21,532.25</w:t>
            </w:r>
          </w:p>
        </w:tc>
        <w:tc>
          <w:tcPr>
            <w:tcW w:w="1612" w:type="dxa"/>
            <w:vAlign w:val="center"/>
          </w:tcPr>
          <w:p w:rsidR="00B06478" w:rsidRDefault="00C93125">
            <w:pPr>
              <w:jc w:val="right"/>
            </w:pPr>
            <w:r>
              <w:rPr>
                <w:rFonts w:eastAsiaTheme="minorEastAsia"/>
                <w:color w:val="000000"/>
                <w:szCs w:val="21"/>
              </w:rPr>
              <w:t>0.00</w:t>
            </w:r>
          </w:p>
        </w:tc>
      </w:tr>
      <w:tr w:rsidR="00B06478">
        <w:trPr>
          <w:jc w:val="center"/>
        </w:trPr>
        <w:tc>
          <w:tcPr>
            <w:tcW w:w="817" w:type="dxa"/>
            <w:vAlign w:val="center"/>
          </w:tcPr>
          <w:p w:rsidR="00B06478" w:rsidRDefault="00C93125">
            <w:pPr>
              <w:jc w:val="center"/>
            </w:pPr>
            <w:r>
              <w:rPr>
                <w:rFonts w:eastAsiaTheme="minorEastAsia"/>
                <w:color w:val="000000"/>
                <w:szCs w:val="21"/>
              </w:rPr>
              <w:t>55</w:t>
            </w:r>
          </w:p>
        </w:tc>
        <w:tc>
          <w:tcPr>
            <w:tcW w:w="1276" w:type="dxa"/>
            <w:vAlign w:val="center"/>
          </w:tcPr>
          <w:p w:rsidR="00B06478" w:rsidRDefault="00C93125">
            <w:pPr>
              <w:jc w:val="center"/>
            </w:pPr>
            <w:r>
              <w:rPr>
                <w:rFonts w:eastAsiaTheme="minorEastAsia"/>
                <w:color w:val="000000"/>
                <w:szCs w:val="21"/>
              </w:rPr>
              <w:t>603109</w:t>
            </w:r>
          </w:p>
        </w:tc>
        <w:tc>
          <w:tcPr>
            <w:tcW w:w="1701" w:type="dxa"/>
            <w:vAlign w:val="center"/>
          </w:tcPr>
          <w:p w:rsidR="00B06478" w:rsidRDefault="00C93125">
            <w:pPr>
              <w:jc w:val="center"/>
            </w:pPr>
            <w:r>
              <w:rPr>
                <w:rFonts w:eastAsiaTheme="minorEastAsia"/>
                <w:color w:val="000000"/>
                <w:szCs w:val="21"/>
              </w:rPr>
              <w:t>神驰机电</w:t>
            </w:r>
            <w:r>
              <w:rPr>
                <w:rFonts w:eastAsiaTheme="minorEastAsia"/>
                <w:color w:val="000000"/>
                <w:szCs w:val="21"/>
              </w:rPr>
              <w:t xml:space="preserve"> </w:t>
            </w:r>
          </w:p>
        </w:tc>
        <w:tc>
          <w:tcPr>
            <w:tcW w:w="1559" w:type="dxa"/>
            <w:vAlign w:val="center"/>
          </w:tcPr>
          <w:p w:rsidR="00B06478" w:rsidRDefault="00C93125">
            <w:pPr>
              <w:jc w:val="right"/>
            </w:pPr>
            <w:r>
              <w:rPr>
                <w:rFonts w:eastAsiaTheme="minorEastAsia"/>
                <w:color w:val="000000"/>
                <w:szCs w:val="21"/>
              </w:rPr>
              <w:t>684</w:t>
            </w:r>
          </w:p>
        </w:tc>
        <w:tc>
          <w:tcPr>
            <w:tcW w:w="1932" w:type="dxa"/>
            <w:vAlign w:val="center"/>
          </w:tcPr>
          <w:p w:rsidR="00B06478" w:rsidRDefault="00C93125">
            <w:pPr>
              <w:jc w:val="right"/>
            </w:pPr>
            <w:r>
              <w:rPr>
                <w:rFonts w:eastAsiaTheme="minorEastAsia"/>
                <w:color w:val="000000"/>
                <w:szCs w:val="21"/>
              </w:rPr>
              <w:t>18,105.48</w:t>
            </w:r>
          </w:p>
        </w:tc>
        <w:tc>
          <w:tcPr>
            <w:tcW w:w="1612" w:type="dxa"/>
            <w:vAlign w:val="center"/>
          </w:tcPr>
          <w:p w:rsidR="00B06478" w:rsidRDefault="00C93125">
            <w:pPr>
              <w:jc w:val="right"/>
            </w:pPr>
            <w:r>
              <w:rPr>
                <w:rFonts w:eastAsiaTheme="minorEastAsia"/>
                <w:color w:val="000000"/>
                <w:szCs w:val="21"/>
              </w:rPr>
              <w:t>0.00</w:t>
            </w:r>
          </w:p>
        </w:tc>
      </w:tr>
      <w:tr w:rsidR="00B06478">
        <w:trPr>
          <w:jc w:val="center"/>
        </w:trPr>
        <w:tc>
          <w:tcPr>
            <w:tcW w:w="817" w:type="dxa"/>
            <w:vAlign w:val="center"/>
          </w:tcPr>
          <w:p w:rsidR="00B06478" w:rsidRDefault="00C93125">
            <w:pPr>
              <w:jc w:val="center"/>
            </w:pPr>
            <w:r>
              <w:rPr>
                <w:rFonts w:eastAsiaTheme="minorEastAsia"/>
                <w:color w:val="000000"/>
                <w:szCs w:val="21"/>
              </w:rPr>
              <w:t>56</w:t>
            </w:r>
          </w:p>
        </w:tc>
        <w:tc>
          <w:tcPr>
            <w:tcW w:w="1276" w:type="dxa"/>
            <w:vAlign w:val="center"/>
          </w:tcPr>
          <w:p w:rsidR="00B06478" w:rsidRDefault="00C93125">
            <w:pPr>
              <w:jc w:val="center"/>
            </w:pPr>
            <w:r>
              <w:rPr>
                <w:rFonts w:eastAsiaTheme="minorEastAsia"/>
                <w:color w:val="000000"/>
                <w:szCs w:val="21"/>
              </w:rPr>
              <w:t>002973</w:t>
            </w:r>
          </w:p>
        </w:tc>
        <w:tc>
          <w:tcPr>
            <w:tcW w:w="1701" w:type="dxa"/>
            <w:vAlign w:val="center"/>
          </w:tcPr>
          <w:p w:rsidR="00B06478" w:rsidRDefault="00C93125">
            <w:pPr>
              <w:jc w:val="center"/>
            </w:pPr>
            <w:r>
              <w:rPr>
                <w:rFonts w:eastAsiaTheme="minorEastAsia"/>
                <w:color w:val="000000"/>
                <w:szCs w:val="21"/>
              </w:rPr>
              <w:t>侨银环保</w:t>
            </w:r>
          </w:p>
        </w:tc>
        <w:tc>
          <w:tcPr>
            <w:tcW w:w="1559" w:type="dxa"/>
            <w:vAlign w:val="center"/>
          </w:tcPr>
          <w:p w:rsidR="00B06478" w:rsidRDefault="00C93125">
            <w:pPr>
              <w:jc w:val="right"/>
            </w:pPr>
            <w:r>
              <w:rPr>
                <w:rFonts w:eastAsiaTheme="minorEastAsia"/>
                <w:color w:val="000000"/>
                <w:szCs w:val="21"/>
              </w:rPr>
              <w:t>1,146</w:t>
            </w:r>
          </w:p>
        </w:tc>
        <w:tc>
          <w:tcPr>
            <w:tcW w:w="1932" w:type="dxa"/>
            <w:vAlign w:val="center"/>
          </w:tcPr>
          <w:p w:rsidR="00B06478" w:rsidRDefault="00C93125">
            <w:pPr>
              <w:jc w:val="right"/>
            </w:pPr>
            <w:r>
              <w:rPr>
                <w:rFonts w:eastAsiaTheme="minorEastAsia"/>
                <w:color w:val="000000"/>
                <w:szCs w:val="21"/>
              </w:rPr>
              <w:t>6,578.04</w:t>
            </w:r>
          </w:p>
        </w:tc>
        <w:tc>
          <w:tcPr>
            <w:tcW w:w="1612" w:type="dxa"/>
            <w:vAlign w:val="center"/>
          </w:tcPr>
          <w:p w:rsidR="00B06478" w:rsidRDefault="00C93125">
            <w:pPr>
              <w:jc w:val="right"/>
            </w:pPr>
            <w:r>
              <w:rPr>
                <w:rFonts w:eastAsiaTheme="minorEastAsia"/>
                <w:color w:val="000000"/>
                <w:szCs w:val="21"/>
              </w:rPr>
              <w:t>0.00</w:t>
            </w:r>
          </w:p>
        </w:tc>
      </w:tr>
    </w:tbl>
    <w:p w:rsidR="001A59F9" w:rsidRPr="00A80EEF" w:rsidRDefault="001A59F9" w:rsidP="00265484">
      <w:pPr>
        <w:pStyle w:val="20"/>
        <w:spacing w:before="0" w:after="0"/>
        <w:rPr>
          <w:rFonts w:asciiTheme="minorEastAsia" w:eastAsiaTheme="minorEastAsia" w:hAnsiTheme="minorEastAsia"/>
          <w:kern w:val="0"/>
          <w:sz w:val="21"/>
          <w:szCs w:val="21"/>
        </w:rPr>
      </w:pPr>
      <w:bookmarkStart w:id="120" w:name="_Toc361324882"/>
      <w:bookmarkStart w:id="121" w:name="_Toc35533921"/>
      <w:r w:rsidRPr="00A7233B">
        <w:rPr>
          <w:rFonts w:asciiTheme="majorEastAsia" w:eastAsiaTheme="majorEastAsia" w:hAnsiTheme="majorEastAsia"/>
          <w:kern w:val="0"/>
          <w:sz w:val="21"/>
          <w:szCs w:val="21"/>
        </w:rPr>
        <w:t>8.4</w:t>
      </w:r>
      <w:bookmarkStart w:id="122" w:name="_Toc234814103"/>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报告期内股票投资组合的重大变动</w:t>
      </w:r>
      <w:bookmarkEnd w:id="120"/>
      <w:bookmarkEnd w:id="122"/>
      <w:bookmarkEnd w:id="121"/>
    </w:p>
    <w:p w:rsidR="001A59F9" w:rsidRPr="00A80EEF" w:rsidRDefault="001A59F9" w:rsidP="00265484">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color w:val="000000"/>
          <w:szCs w:val="21"/>
        </w:rPr>
        <w:t>8.4.1</w:t>
      </w:r>
      <w:r w:rsidRPr="00A80EEF">
        <w:rPr>
          <w:rFonts w:asciiTheme="minorEastAsia" w:eastAsiaTheme="minorEastAsia" w:hAnsiTheme="minorEastAsia" w:hint="eastAsia"/>
          <w:b/>
          <w:bCs/>
          <w:color w:val="000000"/>
          <w:szCs w:val="21"/>
        </w:rPr>
        <w:t>累计买入金额超出</w:t>
      </w:r>
      <w:r w:rsidR="006A7E68" w:rsidRPr="00A80EEF">
        <w:rPr>
          <w:rFonts w:ascii="宋体" w:hAnsi="宋体" w:hint="eastAsia"/>
          <w:b/>
          <w:color w:val="000000"/>
          <w:kern w:val="0"/>
          <w:szCs w:val="21"/>
        </w:rPr>
        <w:t>期初</w:t>
      </w:r>
      <w:r w:rsidRPr="00A80EEF">
        <w:rPr>
          <w:rFonts w:asciiTheme="minorEastAsia" w:eastAsiaTheme="minorEastAsia" w:hAnsiTheme="minorEastAsia" w:hint="eastAsia"/>
          <w:b/>
          <w:bCs/>
          <w:color w:val="000000"/>
          <w:szCs w:val="21"/>
        </w:rPr>
        <w:t>基金资产净值</w:t>
      </w:r>
      <w:r w:rsidR="006073BA" w:rsidRPr="00A80EEF">
        <w:rPr>
          <w:b/>
          <w:bCs/>
          <w:color w:val="000000"/>
          <w:szCs w:val="21"/>
        </w:rPr>
        <w:t>2</w:t>
      </w:r>
      <w:r w:rsidR="00EA655C">
        <w:rPr>
          <w:rFonts w:hint="eastAsia"/>
          <w:b/>
          <w:bCs/>
          <w:color w:val="000000"/>
          <w:szCs w:val="21"/>
        </w:rPr>
        <w:t>%</w:t>
      </w:r>
      <w:r w:rsidRPr="00A80EEF">
        <w:rPr>
          <w:rFonts w:asciiTheme="minorEastAsia" w:eastAsiaTheme="minorEastAsia" w:hAnsiTheme="minorEastAsia" w:hint="eastAsia"/>
          <w:b/>
          <w:bCs/>
          <w:color w:val="000000"/>
          <w:szCs w:val="21"/>
        </w:rPr>
        <w:t>或前</w:t>
      </w:r>
      <w:r w:rsidRPr="00A80EEF">
        <w:rPr>
          <w:rFonts w:asciiTheme="minorEastAsia" w:eastAsiaTheme="minorEastAsia" w:hAnsiTheme="minorEastAsia"/>
          <w:b/>
          <w:bCs/>
          <w:color w:val="000000"/>
          <w:szCs w:val="21"/>
        </w:rPr>
        <w:t>20</w:t>
      </w:r>
      <w:r w:rsidRPr="00A80EEF">
        <w:rPr>
          <w:rFonts w:asciiTheme="minorEastAsia" w:eastAsiaTheme="minorEastAsia" w:hAnsiTheme="minorEastAsia" w:hint="eastAsia"/>
          <w:b/>
          <w:bCs/>
          <w:color w:val="000000"/>
          <w:szCs w:val="21"/>
        </w:rPr>
        <w:t>名的股票明细</w:t>
      </w:r>
    </w:p>
    <w:p w:rsidR="001A59F9" w:rsidRPr="00DA3188" w:rsidRDefault="001A59F9" w:rsidP="00026C9C">
      <w:pPr>
        <w:autoSpaceDE w:val="0"/>
        <w:autoSpaceDN w:val="0"/>
        <w:adjustRightInd w:val="0"/>
        <w:spacing w:before="29" w:line="360" w:lineRule="auto"/>
        <w:ind w:left="15"/>
        <w:jc w:val="right"/>
        <w:rPr>
          <w:rFonts w:eastAsiaTheme="minorEastAsia"/>
          <w:color w:val="000000"/>
          <w:kern w:val="0"/>
          <w:szCs w:val="21"/>
        </w:rPr>
      </w:pPr>
      <w:r w:rsidRPr="00DA3188">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A3188" w:rsidTr="006D141C">
        <w:tc>
          <w:tcPr>
            <w:tcW w:w="87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序号</w:t>
            </w:r>
          </w:p>
        </w:tc>
        <w:tc>
          <w:tcPr>
            <w:tcW w:w="165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股票代码</w:t>
            </w:r>
          </w:p>
        </w:tc>
        <w:tc>
          <w:tcPr>
            <w:tcW w:w="198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股票名称</w:t>
            </w:r>
          </w:p>
        </w:tc>
        <w:tc>
          <w:tcPr>
            <w:tcW w:w="288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本期累计买入金额</w:t>
            </w:r>
          </w:p>
        </w:tc>
        <w:tc>
          <w:tcPr>
            <w:tcW w:w="162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占</w:t>
            </w:r>
            <w:r w:rsidR="006A7E68" w:rsidRPr="00DA3188">
              <w:rPr>
                <w:color w:val="000000"/>
                <w:kern w:val="0"/>
                <w:szCs w:val="21"/>
              </w:rPr>
              <w:t>期初</w:t>
            </w:r>
            <w:r w:rsidRPr="00DA3188">
              <w:rPr>
                <w:rFonts w:eastAsiaTheme="minorEastAsia"/>
                <w:color w:val="000000"/>
                <w:szCs w:val="21"/>
              </w:rPr>
              <w:t>基金资产净值比例（％）</w:t>
            </w:r>
          </w:p>
        </w:tc>
      </w:tr>
      <w:tr w:rsidR="00B06478">
        <w:tc>
          <w:tcPr>
            <w:tcW w:w="870" w:type="dxa"/>
            <w:vAlign w:val="center"/>
          </w:tcPr>
          <w:p w:rsidR="00B06478" w:rsidRDefault="00C93125">
            <w:pPr>
              <w:jc w:val="center"/>
            </w:pPr>
            <w:r>
              <w:rPr>
                <w:rFonts w:eastAsiaTheme="minorEastAsia"/>
                <w:szCs w:val="21"/>
              </w:rPr>
              <w:t>1</w:t>
            </w:r>
          </w:p>
        </w:tc>
        <w:tc>
          <w:tcPr>
            <w:tcW w:w="1650" w:type="dxa"/>
            <w:vAlign w:val="center"/>
          </w:tcPr>
          <w:p w:rsidR="00B06478" w:rsidRDefault="00C93125">
            <w:pPr>
              <w:jc w:val="center"/>
            </w:pPr>
            <w:r>
              <w:rPr>
                <w:rFonts w:eastAsiaTheme="minorEastAsia"/>
                <w:szCs w:val="21"/>
              </w:rPr>
              <w:t>300059</w:t>
            </w:r>
          </w:p>
        </w:tc>
        <w:tc>
          <w:tcPr>
            <w:tcW w:w="1980" w:type="dxa"/>
            <w:vAlign w:val="center"/>
          </w:tcPr>
          <w:p w:rsidR="00B06478" w:rsidRDefault="00C93125">
            <w:pPr>
              <w:jc w:val="center"/>
            </w:pPr>
            <w:r>
              <w:rPr>
                <w:rFonts w:eastAsiaTheme="minorEastAsia"/>
                <w:szCs w:val="21"/>
              </w:rPr>
              <w:t>东方财富</w:t>
            </w:r>
          </w:p>
        </w:tc>
        <w:tc>
          <w:tcPr>
            <w:tcW w:w="2880" w:type="dxa"/>
            <w:vAlign w:val="center"/>
          </w:tcPr>
          <w:p w:rsidR="00B06478" w:rsidRDefault="00C93125">
            <w:pPr>
              <w:jc w:val="right"/>
            </w:pPr>
            <w:r>
              <w:rPr>
                <w:rFonts w:eastAsiaTheme="minorEastAsia"/>
                <w:szCs w:val="21"/>
              </w:rPr>
              <w:t>47,349,970.65</w:t>
            </w:r>
          </w:p>
        </w:tc>
        <w:tc>
          <w:tcPr>
            <w:tcW w:w="1620" w:type="dxa"/>
            <w:vAlign w:val="center"/>
          </w:tcPr>
          <w:p w:rsidR="00B06478" w:rsidRDefault="00C93125">
            <w:pPr>
              <w:jc w:val="right"/>
            </w:pPr>
            <w:r>
              <w:rPr>
                <w:rFonts w:eastAsiaTheme="minorEastAsia"/>
                <w:szCs w:val="21"/>
              </w:rPr>
              <w:t>7.01</w:t>
            </w:r>
          </w:p>
        </w:tc>
      </w:tr>
      <w:tr w:rsidR="00B06478">
        <w:tc>
          <w:tcPr>
            <w:tcW w:w="870" w:type="dxa"/>
            <w:vAlign w:val="center"/>
          </w:tcPr>
          <w:p w:rsidR="00B06478" w:rsidRDefault="00C93125">
            <w:pPr>
              <w:jc w:val="center"/>
            </w:pPr>
            <w:r>
              <w:rPr>
                <w:rFonts w:eastAsiaTheme="minorEastAsia"/>
                <w:szCs w:val="21"/>
              </w:rPr>
              <w:t>2</w:t>
            </w:r>
          </w:p>
        </w:tc>
        <w:tc>
          <w:tcPr>
            <w:tcW w:w="1650" w:type="dxa"/>
            <w:vAlign w:val="center"/>
          </w:tcPr>
          <w:p w:rsidR="00B06478" w:rsidRDefault="00C93125">
            <w:pPr>
              <w:jc w:val="center"/>
            </w:pPr>
            <w:r>
              <w:rPr>
                <w:rFonts w:eastAsiaTheme="minorEastAsia"/>
                <w:szCs w:val="21"/>
              </w:rPr>
              <w:t>600030</w:t>
            </w:r>
          </w:p>
        </w:tc>
        <w:tc>
          <w:tcPr>
            <w:tcW w:w="1980" w:type="dxa"/>
            <w:vAlign w:val="center"/>
          </w:tcPr>
          <w:p w:rsidR="00B06478" w:rsidRDefault="00C93125">
            <w:pPr>
              <w:jc w:val="center"/>
            </w:pPr>
            <w:r>
              <w:rPr>
                <w:rFonts w:eastAsiaTheme="minorEastAsia"/>
                <w:szCs w:val="21"/>
              </w:rPr>
              <w:t>中信证券</w:t>
            </w:r>
          </w:p>
        </w:tc>
        <w:tc>
          <w:tcPr>
            <w:tcW w:w="2880" w:type="dxa"/>
            <w:vAlign w:val="center"/>
          </w:tcPr>
          <w:p w:rsidR="00B06478" w:rsidRDefault="00C93125">
            <w:pPr>
              <w:jc w:val="right"/>
            </w:pPr>
            <w:r>
              <w:rPr>
                <w:rFonts w:eastAsiaTheme="minorEastAsia"/>
                <w:szCs w:val="21"/>
              </w:rPr>
              <w:t>37,932,729.18</w:t>
            </w:r>
          </w:p>
        </w:tc>
        <w:tc>
          <w:tcPr>
            <w:tcW w:w="1620" w:type="dxa"/>
            <w:vAlign w:val="center"/>
          </w:tcPr>
          <w:p w:rsidR="00B06478" w:rsidRDefault="00C93125">
            <w:pPr>
              <w:jc w:val="right"/>
            </w:pPr>
            <w:r>
              <w:rPr>
                <w:rFonts w:eastAsiaTheme="minorEastAsia"/>
                <w:szCs w:val="21"/>
              </w:rPr>
              <w:t>5.62</w:t>
            </w:r>
          </w:p>
        </w:tc>
      </w:tr>
      <w:tr w:rsidR="00B06478">
        <w:tc>
          <w:tcPr>
            <w:tcW w:w="870" w:type="dxa"/>
            <w:vAlign w:val="center"/>
          </w:tcPr>
          <w:p w:rsidR="00B06478" w:rsidRDefault="00C93125">
            <w:pPr>
              <w:jc w:val="center"/>
            </w:pPr>
            <w:r>
              <w:rPr>
                <w:rFonts w:eastAsiaTheme="minorEastAsia"/>
                <w:szCs w:val="21"/>
              </w:rPr>
              <w:t>3</w:t>
            </w:r>
          </w:p>
        </w:tc>
        <w:tc>
          <w:tcPr>
            <w:tcW w:w="1650" w:type="dxa"/>
            <w:vAlign w:val="center"/>
          </w:tcPr>
          <w:p w:rsidR="00B06478" w:rsidRDefault="00C93125">
            <w:pPr>
              <w:jc w:val="center"/>
            </w:pPr>
            <w:r>
              <w:rPr>
                <w:rFonts w:eastAsiaTheme="minorEastAsia"/>
                <w:szCs w:val="21"/>
              </w:rPr>
              <w:t>601688</w:t>
            </w:r>
          </w:p>
        </w:tc>
        <w:tc>
          <w:tcPr>
            <w:tcW w:w="1980" w:type="dxa"/>
            <w:vAlign w:val="center"/>
          </w:tcPr>
          <w:p w:rsidR="00B06478" w:rsidRDefault="00C93125">
            <w:pPr>
              <w:jc w:val="center"/>
            </w:pPr>
            <w:r>
              <w:rPr>
                <w:rFonts w:eastAsiaTheme="minorEastAsia"/>
                <w:szCs w:val="21"/>
              </w:rPr>
              <w:t>华泰证券</w:t>
            </w:r>
          </w:p>
        </w:tc>
        <w:tc>
          <w:tcPr>
            <w:tcW w:w="2880" w:type="dxa"/>
            <w:vAlign w:val="center"/>
          </w:tcPr>
          <w:p w:rsidR="00B06478" w:rsidRDefault="00C93125">
            <w:pPr>
              <w:jc w:val="right"/>
            </w:pPr>
            <w:r>
              <w:rPr>
                <w:rFonts w:eastAsiaTheme="minorEastAsia"/>
                <w:szCs w:val="21"/>
              </w:rPr>
              <w:t>20,018,681.82</w:t>
            </w:r>
          </w:p>
        </w:tc>
        <w:tc>
          <w:tcPr>
            <w:tcW w:w="1620" w:type="dxa"/>
            <w:vAlign w:val="center"/>
          </w:tcPr>
          <w:p w:rsidR="00B06478" w:rsidRDefault="00C93125">
            <w:pPr>
              <w:jc w:val="right"/>
            </w:pPr>
            <w:r>
              <w:rPr>
                <w:rFonts w:eastAsiaTheme="minorEastAsia"/>
                <w:szCs w:val="21"/>
              </w:rPr>
              <w:t>2.96</w:t>
            </w:r>
          </w:p>
        </w:tc>
      </w:tr>
      <w:tr w:rsidR="00B06478">
        <w:tc>
          <w:tcPr>
            <w:tcW w:w="870" w:type="dxa"/>
            <w:vAlign w:val="center"/>
          </w:tcPr>
          <w:p w:rsidR="00B06478" w:rsidRDefault="00C93125">
            <w:pPr>
              <w:jc w:val="center"/>
            </w:pPr>
            <w:r>
              <w:rPr>
                <w:rFonts w:eastAsiaTheme="minorEastAsia"/>
                <w:szCs w:val="21"/>
              </w:rPr>
              <w:t>4</w:t>
            </w:r>
          </w:p>
        </w:tc>
        <w:tc>
          <w:tcPr>
            <w:tcW w:w="1650" w:type="dxa"/>
            <w:vAlign w:val="center"/>
          </w:tcPr>
          <w:p w:rsidR="00B06478" w:rsidRDefault="00C93125">
            <w:pPr>
              <w:jc w:val="center"/>
            </w:pPr>
            <w:r>
              <w:rPr>
                <w:rFonts w:eastAsiaTheme="minorEastAsia"/>
                <w:szCs w:val="21"/>
              </w:rPr>
              <w:t>600837</w:t>
            </w:r>
          </w:p>
        </w:tc>
        <w:tc>
          <w:tcPr>
            <w:tcW w:w="1980" w:type="dxa"/>
            <w:vAlign w:val="center"/>
          </w:tcPr>
          <w:p w:rsidR="00B06478" w:rsidRDefault="00C93125">
            <w:pPr>
              <w:jc w:val="center"/>
            </w:pPr>
            <w:r>
              <w:rPr>
                <w:rFonts w:eastAsiaTheme="minorEastAsia"/>
                <w:szCs w:val="21"/>
              </w:rPr>
              <w:t>海通证券</w:t>
            </w:r>
          </w:p>
        </w:tc>
        <w:tc>
          <w:tcPr>
            <w:tcW w:w="2880" w:type="dxa"/>
            <w:vAlign w:val="center"/>
          </w:tcPr>
          <w:p w:rsidR="00B06478" w:rsidRDefault="00C93125">
            <w:pPr>
              <w:jc w:val="right"/>
            </w:pPr>
            <w:r>
              <w:rPr>
                <w:rFonts w:eastAsiaTheme="minorEastAsia"/>
                <w:szCs w:val="21"/>
              </w:rPr>
              <w:t>17,246,321.81</w:t>
            </w:r>
          </w:p>
        </w:tc>
        <w:tc>
          <w:tcPr>
            <w:tcW w:w="1620" w:type="dxa"/>
            <w:vAlign w:val="center"/>
          </w:tcPr>
          <w:p w:rsidR="00B06478" w:rsidRDefault="00C93125">
            <w:pPr>
              <w:jc w:val="right"/>
            </w:pPr>
            <w:r>
              <w:rPr>
                <w:rFonts w:eastAsiaTheme="minorEastAsia"/>
                <w:szCs w:val="21"/>
              </w:rPr>
              <w:t>2.55</w:t>
            </w:r>
          </w:p>
        </w:tc>
      </w:tr>
      <w:tr w:rsidR="00B06478">
        <w:tc>
          <w:tcPr>
            <w:tcW w:w="870" w:type="dxa"/>
            <w:vAlign w:val="center"/>
          </w:tcPr>
          <w:p w:rsidR="00B06478" w:rsidRDefault="00C93125">
            <w:pPr>
              <w:jc w:val="center"/>
            </w:pPr>
            <w:r>
              <w:rPr>
                <w:rFonts w:eastAsiaTheme="minorEastAsia"/>
                <w:szCs w:val="21"/>
              </w:rPr>
              <w:t>5</w:t>
            </w:r>
          </w:p>
        </w:tc>
        <w:tc>
          <w:tcPr>
            <w:tcW w:w="1650" w:type="dxa"/>
            <w:vAlign w:val="center"/>
          </w:tcPr>
          <w:p w:rsidR="00B06478" w:rsidRDefault="00C93125">
            <w:pPr>
              <w:jc w:val="center"/>
            </w:pPr>
            <w:r>
              <w:rPr>
                <w:rFonts w:eastAsiaTheme="minorEastAsia"/>
                <w:szCs w:val="21"/>
              </w:rPr>
              <w:t>601108</w:t>
            </w:r>
          </w:p>
        </w:tc>
        <w:tc>
          <w:tcPr>
            <w:tcW w:w="1980" w:type="dxa"/>
            <w:vAlign w:val="center"/>
          </w:tcPr>
          <w:p w:rsidR="00B06478" w:rsidRDefault="00C93125">
            <w:pPr>
              <w:jc w:val="center"/>
            </w:pPr>
            <w:r>
              <w:rPr>
                <w:rFonts w:eastAsiaTheme="minorEastAsia"/>
                <w:szCs w:val="21"/>
              </w:rPr>
              <w:t>财通证券</w:t>
            </w:r>
          </w:p>
        </w:tc>
        <w:tc>
          <w:tcPr>
            <w:tcW w:w="2880" w:type="dxa"/>
            <w:vAlign w:val="center"/>
          </w:tcPr>
          <w:p w:rsidR="00B06478" w:rsidRDefault="00C93125">
            <w:pPr>
              <w:jc w:val="right"/>
            </w:pPr>
            <w:r>
              <w:rPr>
                <w:rFonts w:eastAsiaTheme="minorEastAsia"/>
                <w:szCs w:val="21"/>
              </w:rPr>
              <w:t>16,749,976.08</w:t>
            </w:r>
          </w:p>
        </w:tc>
        <w:tc>
          <w:tcPr>
            <w:tcW w:w="1620" w:type="dxa"/>
            <w:vAlign w:val="center"/>
          </w:tcPr>
          <w:p w:rsidR="00B06478" w:rsidRDefault="00C93125">
            <w:pPr>
              <w:jc w:val="right"/>
            </w:pPr>
            <w:r>
              <w:rPr>
                <w:rFonts w:eastAsiaTheme="minorEastAsia"/>
                <w:szCs w:val="21"/>
              </w:rPr>
              <w:t>2.48</w:t>
            </w:r>
          </w:p>
        </w:tc>
      </w:tr>
      <w:tr w:rsidR="00B06478">
        <w:tc>
          <w:tcPr>
            <w:tcW w:w="870" w:type="dxa"/>
            <w:vAlign w:val="center"/>
          </w:tcPr>
          <w:p w:rsidR="00B06478" w:rsidRDefault="00C93125">
            <w:pPr>
              <w:jc w:val="center"/>
            </w:pPr>
            <w:r>
              <w:rPr>
                <w:rFonts w:eastAsiaTheme="minorEastAsia"/>
                <w:szCs w:val="21"/>
              </w:rPr>
              <w:t>6</w:t>
            </w:r>
          </w:p>
        </w:tc>
        <w:tc>
          <w:tcPr>
            <w:tcW w:w="1650" w:type="dxa"/>
            <w:vAlign w:val="center"/>
          </w:tcPr>
          <w:p w:rsidR="00B06478" w:rsidRDefault="00C93125">
            <w:pPr>
              <w:jc w:val="center"/>
            </w:pPr>
            <w:r>
              <w:rPr>
                <w:rFonts w:eastAsiaTheme="minorEastAsia"/>
                <w:szCs w:val="21"/>
              </w:rPr>
              <w:t>601211</w:t>
            </w:r>
          </w:p>
        </w:tc>
        <w:tc>
          <w:tcPr>
            <w:tcW w:w="1980" w:type="dxa"/>
            <w:vAlign w:val="center"/>
          </w:tcPr>
          <w:p w:rsidR="00B06478" w:rsidRDefault="00C93125">
            <w:pPr>
              <w:jc w:val="center"/>
            </w:pPr>
            <w:r>
              <w:rPr>
                <w:rFonts w:eastAsiaTheme="minorEastAsia"/>
                <w:szCs w:val="21"/>
              </w:rPr>
              <w:t>国泰君安</w:t>
            </w:r>
          </w:p>
        </w:tc>
        <w:tc>
          <w:tcPr>
            <w:tcW w:w="2880" w:type="dxa"/>
            <w:vAlign w:val="center"/>
          </w:tcPr>
          <w:p w:rsidR="00B06478" w:rsidRDefault="00C93125">
            <w:pPr>
              <w:jc w:val="right"/>
            </w:pPr>
            <w:r>
              <w:rPr>
                <w:rFonts w:eastAsiaTheme="minorEastAsia"/>
                <w:szCs w:val="21"/>
              </w:rPr>
              <w:t>13,713,035.39</w:t>
            </w:r>
          </w:p>
        </w:tc>
        <w:tc>
          <w:tcPr>
            <w:tcW w:w="1620" w:type="dxa"/>
            <w:vAlign w:val="center"/>
          </w:tcPr>
          <w:p w:rsidR="00B06478" w:rsidRDefault="00C93125">
            <w:pPr>
              <w:jc w:val="right"/>
            </w:pPr>
            <w:r>
              <w:rPr>
                <w:rFonts w:eastAsiaTheme="minorEastAsia"/>
                <w:szCs w:val="21"/>
              </w:rPr>
              <w:t>2.03</w:t>
            </w:r>
          </w:p>
        </w:tc>
      </w:tr>
      <w:tr w:rsidR="00B06478">
        <w:tc>
          <w:tcPr>
            <w:tcW w:w="870" w:type="dxa"/>
            <w:vAlign w:val="center"/>
          </w:tcPr>
          <w:p w:rsidR="00B06478" w:rsidRDefault="00C93125">
            <w:pPr>
              <w:jc w:val="center"/>
            </w:pPr>
            <w:r>
              <w:rPr>
                <w:rFonts w:eastAsiaTheme="minorEastAsia"/>
                <w:szCs w:val="21"/>
              </w:rPr>
              <w:t>7</w:t>
            </w:r>
          </w:p>
        </w:tc>
        <w:tc>
          <w:tcPr>
            <w:tcW w:w="1650" w:type="dxa"/>
            <w:vAlign w:val="center"/>
          </w:tcPr>
          <w:p w:rsidR="00B06478" w:rsidRDefault="00C93125">
            <w:pPr>
              <w:jc w:val="center"/>
            </w:pPr>
            <w:r>
              <w:rPr>
                <w:rFonts w:eastAsiaTheme="minorEastAsia"/>
                <w:szCs w:val="21"/>
              </w:rPr>
              <w:t>000166</w:t>
            </w:r>
          </w:p>
        </w:tc>
        <w:tc>
          <w:tcPr>
            <w:tcW w:w="1980" w:type="dxa"/>
            <w:vAlign w:val="center"/>
          </w:tcPr>
          <w:p w:rsidR="00B06478" w:rsidRDefault="00C93125">
            <w:pPr>
              <w:jc w:val="center"/>
            </w:pPr>
            <w:r>
              <w:rPr>
                <w:rFonts w:eastAsiaTheme="minorEastAsia"/>
                <w:szCs w:val="21"/>
              </w:rPr>
              <w:t>申万宏源</w:t>
            </w:r>
          </w:p>
        </w:tc>
        <w:tc>
          <w:tcPr>
            <w:tcW w:w="2880" w:type="dxa"/>
            <w:vAlign w:val="center"/>
          </w:tcPr>
          <w:p w:rsidR="00B06478" w:rsidRDefault="00C93125">
            <w:pPr>
              <w:jc w:val="right"/>
            </w:pPr>
            <w:r>
              <w:rPr>
                <w:rFonts w:eastAsiaTheme="minorEastAsia"/>
                <w:szCs w:val="21"/>
              </w:rPr>
              <w:t>11,745,087.05</w:t>
            </w:r>
          </w:p>
        </w:tc>
        <w:tc>
          <w:tcPr>
            <w:tcW w:w="1620" w:type="dxa"/>
            <w:vAlign w:val="center"/>
          </w:tcPr>
          <w:p w:rsidR="00B06478" w:rsidRDefault="00C93125">
            <w:pPr>
              <w:jc w:val="right"/>
            </w:pPr>
            <w:r>
              <w:rPr>
                <w:rFonts w:eastAsiaTheme="minorEastAsia"/>
                <w:szCs w:val="21"/>
              </w:rPr>
              <w:t>1.74</w:t>
            </w:r>
          </w:p>
        </w:tc>
      </w:tr>
      <w:tr w:rsidR="00B06478">
        <w:tc>
          <w:tcPr>
            <w:tcW w:w="870" w:type="dxa"/>
            <w:vAlign w:val="center"/>
          </w:tcPr>
          <w:p w:rsidR="00B06478" w:rsidRDefault="00C93125">
            <w:pPr>
              <w:jc w:val="center"/>
            </w:pPr>
            <w:r>
              <w:rPr>
                <w:rFonts w:eastAsiaTheme="minorEastAsia"/>
                <w:szCs w:val="21"/>
              </w:rPr>
              <w:t>8</w:t>
            </w:r>
          </w:p>
        </w:tc>
        <w:tc>
          <w:tcPr>
            <w:tcW w:w="1650" w:type="dxa"/>
            <w:vAlign w:val="center"/>
          </w:tcPr>
          <w:p w:rsidR="00B06478" w:rsidRDefault="00C93125">
            <w:pPr>
              <w:jc w:val="center"/>
            </w:pPr>
            <w:r>
              <w:rPr>
                <w:rFonts w:eastAsiaTheme="minorEastAsia"/>
                <w:szCs w:val="21"/>
              </w:rPr>
              <w:t>600061</w:t>
            </w:r>
          </w:p>
        </w:tc>
        <w:tc>
          <w:tcPr>
            <w:tcW w:w="1980" w:type="dxa"/>
            <w:vAlign w:val="center"/>
          </w:tcPr>
          <w:p w:rsidR="00B06478" w:rsidRDefault="00C93125">
            <w:pPr>
              <w:jc w:val="center"/>
            </w:pPr>
            <w:r>
              <w:rPr>
                <w:rFonts w:eastAsiaTheme="minorEastAsia"/>
                <w:szCs w:val="21"/>
              </w:rPr>
              <w:t>国投资本</w:t>
            </w:r>
          </w:p>
        </w:tc>
        <w:tc>
          <w:tcPr>
            <w:tcW w:w="2880" w:type="dxa"/>
            <w:vAlign w:val="center"/>
          </w:tcPr>
          <w:p w:rsidR="00B06478" w:rsidRDefault="00C93125">
            <w:pPr>
              <w:jc w:val="right"/>
            </w:pPr>
            <w:r>
              <w:rPr>
                <w:rFonts w:eastAsiaTheme="minorEastAsia"/>
                <w:szCs w:val="21"/>
              </w:rPr>
              <w:t>9,275,416.86</w:t>
            </w:r>
          </w:p>
        </w:tc>
        <w:tc>
          <w:tcPr>
            <w:tcW w:w="1620" w:type="dxa"/>
            <w:vAlign w:val="center"/>
          </w:tcPr>
          <w:p w:rsidR="00B06478" w:rsidRDefault="00C93125">
            <w:pPr>
              <w:jc w:val="right"/>
            </w:pPr>
            <w:r>
              <w:rPr>
                <w:rFonts w:eastAsiaTheme="minorEastAsia"/>
                <w:szCs w:val="21"/>
              </w:rPr>
              <w:t>1.37</w:t>
            </w:r>
          </w:p>
        </w:tc>
      </w:tr>
      <w:tr w:rsidR="00B06478">
        <w:tc>
          <w:tcPr>
            <w:tcW w:w="870" w:type="dxa"/>
            <w:vAlign w:val="center"/>
          </w:tcPr>
          <w:p w:rsidR="00B06478" w:rsidRDefault="00C93125">
            <w:pPr>
              <w:jc w:val="center"/>
            </w:pPr>
            <w:r>
              <w:rPr>
                <w:rFonts w:eastAsiaTheme="minorEastAsia"/>
                <w:szCs w:val="21"/>
              </w:rPr>
              <w:t>9</w:t>
            </w:r>
          </w:p>
        </w:tc>
        <w:tc>
          <w:tcPr>
            <w:tcW w:w="1650" w:type="dxa"/>
            <w:vAlign w:val="center"/>
          </w:tcPr>
          <w:p w:rsidR="00B06478" w:rsidRDefault="00C93125">
            <w:pPr>
              <w:jc w:val="center"/>
            </w:pPr>
            <w:r>
              <w:rPr>
                <w:rFonts w:eastAsiaTheme="minorEastAsia"/>
                <w:szCs w:val="21"/>
              </w:rPr>
              <w:t>600999</w:t>
            </w:r>
          </w:p>
        </w:tc>
        <w:tc>
          <w:tcPr>
            <w:tcW w:w="1980" w:type="dxa"/>
            <w:vAlign w:val="center"/>
          </w:tcPr>
          <w:p w:rsidR="00B06478" w:rsidRDefault="00C93125">
            <w:pPr>
              <w:jc w:val="center"/>
            </w:pPr>
            <w:r>
              <w:rPr>
                <w:rFonts w:eastAsiaTheme="minorEastAsia"/>
                <w:szCs w:val="21"/>
              </w:rPr>
              <w:t>招商证券</w:t>
            </w:r>
          </w:p>
        </w:tc>
        <w:tc>
          <w:tcPr>
            <w:tcW w:w="2880" w:type="dxa"/>
            <w:vAlign w:val="center"/>
          </w:tcPr>
          <w:p w:rsidR="00B06478" w:rsidRDefault="00C93125">
            <w:pPr>
              <w:jc w:val="right"/>
            </w:pPr>
            <w:r>
              <w:rPr>
                <w:rFonts w:eastAsiaTheme="minorEastAsia"/>
                <w:szCs w:val="21"/>
              </w:rPr>
              <w:t>8,017,243.06</w:t>
            </w:r>
          </w:p>
        </w:tc>
        <w:tc>
          <w:tcPr>
            <w:tcW w:w="1620" w:type="dxa"/>
            <w:vAlign w:val="center"/>
          </w:tcPr>
          <w:p w:rsidR="00B06478" w:rsidRDefault="00C93125">
            <w:pPr>
              <w:jc w:val="right"/>
            </w:pPr>
            <w:r>
              <w:rPr>
                <w:rFonts w:eastAsiaTheme="minorEastAsia"/>
                <w:szCs w:val="21"/>
              </w:rPr>
              <w:t>1.19</w:t>
            </w:r>
          </w:p>
        </w:tc>
      </w:tr>
      <w:tr w:rsidR="00B06478">
        <w:tc>
          <w:tcPr>
            <w:tcW w:w="870" w:type="dxa"/>
            <w:vAlign w:val="center"/>
          </w:tcPr>
          <w:p w:rsidR="00B06478" w:rsidRDefault="00C93125">
            <w:pPr>
              <w:jc w:val="center"/>
            </w:pPr>
            <w:r>
              <w:rPr>
                <w:rFonts w:eastAsiaTheme="minorEastAsia"/>
                <w:szCs w:val="21"/>
              </w:rPr>
              <w:t>10</w:t>
            </w:r>
          </w:p>
        </w:tc>
        <w:tc>
          <w:tcPr>
            <w:tcW w:w="1650" w:type="dxa"/>
            <w:vAlign w:val="center"/>
          </w:tcPr>
          <w:p w:rsidR="00B06478" w:rsidRDefault="00C93125">
            <w:pPr>
              <w:jc w:val="center"/>
            </w:pPr>
            <w:r>
              <w:rPr>
                <w:rFonts w:eastAsiaTheme="minorEastAsia"/>
                <w:szCs w:val="21"/>
              </w:rPr>
              <w:t>600958</w:t>
            </w:r>
          </w:p>
        </w:tc>
        <w:tc>
          <w:tcPr>
            <w:tcW w:w="1980" w:type="dxa"/>
            <w:vAlign w:val="center"/>
          </w:tcPr>
          <w:p w:rsidR="00B06478" w:rsidRDefault="00C93125">
            <w:pPr>
              <w:jc w:val="center"/>
            </w:pPr>
            <w:r>
              <w:rPr>
                <w:rFonts w:eastAsiaTheme="minorEastAsia"/>
                <w:szCs w:val="21"/>
              </w:rPr>
              <w:t>东方证券</w:t>
            </w:r>
          </w:p>
        </w:tc>
        <w:tc>
          <w:tcPr>
            <w:tcW w:w="2880" w:type="dxa"/>
            <w:vAlign w:val="center"/>
          </w:tcPr>
          <w:p w:rsidR="00B06478" w:rsidRDefault="00C93125">
            <w:pPr>
              <w:jc w:val="right"/>
            </w:pPr>
            <w:r>
              <w:rPr>
                <w:rFonts w:eastAsiaTheme="minorEastAsia"/>
                <w:szCs w:val="21"/>
              </w:rPr>
              <w:t>6,485,195.00</w:t>
            </w:r>
          </w:p>
        </w:tc>
        <w:tc>
          <w:tcPr>
            <w:tcW w:w="1620" w:type="dxa"/>
            <w:vAlign w:val="center"/>
          </w:tcPr>
          <w:p w:rsidR="00B06478" w:rsidRDefault="00C93125">
            <w:pPr>
              <w:jc w:val="right"/>
            </w:pPr>
            <w:r>
              <w:rPr>
                <w:rFonts w:eastAsiaTheme="minorEastAsia"/>
                <w:szCs w:val="21"/>
              </w:rPr>
              <w:t>0.96</w:t>
            </w:r>
          </w:p>
        </w:tc>
      </w:tr>
      <w:tr w:rsidR="00B06478">
        <w:tc>
          <w:tcPr>
            <w:tcW w:w="870" w:type="dxa"/>
            <w:vAlign w:val="center"/>
          </w:tcPr>
          <w:p w:rsidR="00B06478" w:rsidRDefault="00C93125">
            <w:pPr>
              <w:jc w:val="center"/>
            </w:pPr>
            <w:r>
              <w:rPr>
                <w:rFonts w:eastAsiaTheme="minorEastAsia"/>
                <w:szCs w:val="21"/>
              </w:rPr>
              <w:t>11</w:t>
            </w:r>
          </w:p>
        </w:tc>
        <w:tc>
          <w:tcPr>
            <w:tcW w:w="1650" w:type="dxa"/>
            <w:vAlign w:val="center"/>
          </w:tcPr>
          <w:p w:rsidR="00B06478" w:rsidRDefault="00C93125">
            <w:pPr>
              <w:jc w:val="center"/>
            </w:pPr>
            <w:r>
              <w:rPr>
                <w:rFonts w:eastAsiaTheme="minorEastAsia"/>
                <w:szCs w:val="21"/>
              </w:rPr>
              <w:t>601990</w:t>
            </w:r>
          </w:p>
        </w:tc>
        <w:tc>
          <w:tcPr>
            <w:tcW w:w="1980" w:type="dxa"/>
            <w:vAlign w:val="center"/>
          </w:tcPr>
          <w:p w:rsidR="00B06478" w:rsidRDefault="00C93125">
            <w:pPr>
              <w:jc w:val="center"/>
            </w:pPr>
            <w:r>
              <w:rPr>
                <w:rFonts w:eastAsiaTheme="minorEastAsia"/>
                <w:szCs w:val="21"/>
              </w:rPr>
              <w:t>南京证券</w:t>
            </w:r>
          </w:p>
        </w:tc>
        <w:tc>
          <w:tcPr>
            <w:tcW w:w="2880" w:type="dxa"/>
            <w:vAlign w:val="center"/>
          </w:tcPr>
          <w:p w:rsidR="00B06478" w:rsidRDefault="00C93125">
            <w:pPr>
              <w:jc w:val="right"/>
            </w:pPr>
            <w:r>
              <w:rPr>
                <w:rFonts w:eastAsiaTheme="minorEastAsia"/>
                <w:szCs w:val="21"/>
              </w:rPr>
              <w:t>6,459,137.50</w:t>
            </w:r>
          </w:p>
        </w:tc>
        <w:tc>
          <w:tcPr>
            <w:tcW w:w="1620" w:type="dxa"/>
            <w:vAlign w:val="center"/>
          </w:tcPr>
          <w:p w:rsidR="00B06478" w:rsidRDefault="00C93125">
            <w:pPr>
              <w:jc w:val="right"/>
            </w:pPr>
            <w:r>
              <w:rPr>
                <w:rFonts w:eastAsiaTheme="minorEastAsia"/>
                <w:szCs w:val="21"/>
              </w:rPr>
              <w:t>0.96</w:t>
            </w:r>
          </w:p>
        </w:tc>
      </w:tr>
      <w:tr w:rsidR="00B06478">
        <w:tc>
          <w:tcPr>
            <w:tcW w:w="870" w:type="dxa"/>
            <w:vAlign w:val="center"/>
          </w:tcPr>
          <w:p w:rsidR="00B06478" w:rsidRDefault="00C93125">
            <w:pPr>
              <w:jc w:val="center"/>
            </w:pPr>
            <w:r>
              <w:rPr>
                <w:rFonts w:eastAsiaTheme="minorEastAsia"/>
                <w:szCs w:val="21"/>
              </w:rPr>
              <w:t>12</w:t>
            </w:r>
          </w:p>
        </w:tc>
        <w:tc>
          <w:tcPr>
            <w:tcW w:w="1650" w:type="dxa"/>
            <w:vAlign w:val="center"/>
          </w:tcPr>
          <w:p w:rsidR="00B06478" w:rsidRDefault="00C93125">
            <w:pPr>
              <w:jc w:val="center"/>
            </w:pPr>
            <w:r>
              <w:rPr>
                <w:rFonts w:eastAsiaTheme="minorEastAsia"/>
                <w:szCs w:val="21"/>
              </w:rPr>
              <w:t>002926</w:t>
            </w:r>
          </w:p>
        </w:tc>
        <w:tc>
          <w:tcPr>
            <w:tcW w:w="1980" w:type="dxa"/>
            <w:vAlign w:val="center"/>
          </w:tcPr>
          <w:p w:rsidR="00B06478" w:rsidRDefault="00C93125">
            <w:pPr>
              <w:jc w:val="center"/>
            </w:pPr>
            <w:r>
              <w:rPr>
                <w:rFonts w:eastAsiaTheme="minorEastAsia"/>
                <w:szCs w:val="21"/>
              </w:rPr>
              <w:t>华西证券</w:t>
            </w:r>
          </w:p>
        </w:tc>
        <w:tc>
          <w:tcPr>
            <w:tcW w:w="2880" w:type="dxa"/>
            <w:vAlign w:val="center"/>
          </w:tcPr>
          <w:p w:rsidR="00B06478" w:rsidRDefault="00C93125">
            <w:pPr>
              <w:jc w:val="right"/>
            </w:pPr>
            <w:r>
              <w:rPr>
                <w:rFonts w:eastAsiaTheme="minorEastAsia"/>
                <w:szCs w:val="21"/>
              </w:rPr>
              <w:t>6,344,348.00</w:t>
            </w:r>
          </w:p>
        </w:tc>
        <w:tc>
          <w:tcPr>
            <w:tcW w:w="1620" w:type="dxa"/>
            <w:vAlign w:val="center"/>
          </w:tcPr>
          <w:p w:rsidR="00B06478" w:rsidRDefault="00C93125">
            <w:pPr>
              <w:jc w:val="right"/>
            </w:pPr>
            <w:r>
              <w:rPr>
                <w:rFonts w:eastAsiaTheme="minorEastAsia"/>
                <w:szCs w:val="21"/>
              </w:rPr>
              <w:t>0.94</w:t>
            </w:r>
          </w:p>
        </w:tc>
      </w:tr>
      <w:tr w:rsidR="00B06478">
        <w:tc>
          <w:tcPr>
            <w:tcW w:w="870" w:type="dxa"/>
            <w:vAlign w:val="center"/>
          </w:tcPr>
          <w:p w:rsidR="00B06478" w:rsidRDefault="00C93125">
            <w:pPr>
              <w:jc w:val="center"/>
            </w:pPr>
            <w:r>
              <w:rPr>
                <w:rFonts w:eastAsiaTheme="minorEastAsia"/>
                <w:szCs w:val="21"/>
              </w:rPr>
              <w:t>13</w:t>
            </w:r>
          </w:p>
        </w:tc>
        <w:tc>
          <w:tcPr>
            <w:tcW w:w="1650" w:type="dxa"/>
            <w:vAlign w:val="center"/>
          </w:tcPr>
          <w:p w:rsidR="00B06478" w:rsidRDefault="00C93125">
            <w:pPr>
              <w:jc w:val="center"/>
            </w:pPr>
            <w:r>
              <w:rPr>
                <w:rFonts w:eastAsiaTheme="minorEastAsia"/>
                <w:szCs w:val="21"/>
              </w:rPr>
              <w:t>000776</w:t>
            </w:r>
          </w:p>
        </w:tc>
        <w:tc>
          <w:tcPr>
            <w:tcW w:w="1980" w:type="dxa"/>
            <w:vAlign w:val="center"/>
          </w:tcPr>
          <w:p w:rsidR="00B06478" w:rsidRDefault="00C93125">
            <w:pPr>
              <w:jc w:val="center"/>
            </w:pPr>
            <w:r>
              <w:rPr>
                <w:rFonts w:eastAsiaTheme="minorEastAsia"/>
                <w:szCs w:val="21"/>
              </w:rPr>
              <w:t>广发证券</w:t>
            </w:r>
          </w:p>
        </w:tc>
        <w:tc>
          <w:tcPr>
            <w:tcW w:w="2880" w:type="dxa"/>
            <w:vAlign w:val="center"/>
          </w:tcPr>
          <w:p w:rsidR="00B06478" w:rsidRDefault="00C93125">
            <w:pPr>
              <w:jc w:val="right"/>
            </w:pPr>
            <w:r>
              <w:rPr>
                <w:rFonts w:eastAsiaTheme="minorEastAsia"/>
                <w:szCs w:val="21"/>
              </w:rPr>
              <w:t>6,232,589.00</w:t>
            </w:r>
          </w:p>
        </w:tc>
        <w:tc>
          <w:tcPr>
            <w:tcW w:w="1620" w:type="dxa"/>
            <w:vAlign w:val="center"/>
          </w:tcPr>
          <w:p w:rsidR="00B06478" w:rsidRDefault="00C93125">
            <w:pPr>
              <w:jc w:val="right"/>
            </w:pPr>
            <w:r>
              <w:rPr>
                <w:rFonts w:eastAsiaTheme="minorEastAsia"/>
                <w:szCs w:val="21"/>
              </w:rPr>
              <w:t>0.92</w:t>
            </w:r>
          </w:p>
        </w:tc>
      </w:tr>
      <w:tr w:rsidR="00B06478">
        <w:tc>
          <w:tcPr>
            <w:tcW w:w="870" w:type="dxa"/>
            <w:vAlign w:val="center"/>
          </w:tcPr>
          <w:p w:rsidR="00B06478" w:rsidRDefault="00C93125">
            <w:pPr>
              <w:jc w:val="center"/>
            </w:pPr>
            <w:r>
              <w:rPr>
                <w:rFonts w:eastAsiaTheme="minorEastAsia"/>
                <w:szCs w:val="21"/>
              </w:rPr>
              <w:t>14</w:t>
            </w:r>
          </w:p>
        </w:tc>
        <w:tc>
          <w:tcPr>
            <w:tcW w:w="1650" w:type="dxa"/>
            <w:vAlign w:val="center"/>
          </w:tcPr>
          <w:p w:rsidR="00B06478" w:rsidRDefault="00C93125">
            <w:pPr>
              <w:jc w:val="center"/>
            </w:pPr>
            <w:r>
              <w:rPr>
                <w:rFonts w:eastAsiaTheme="minorEastAsia"/>
                <w:szCs w:val="21"/>
              </w:rPr>
              <w:t>601377</w:t>
            </w:r>
          </w:p>
        </w:tc>
        <w:tc>
          <w:tcPr>
            <w:tcW w:w="1980" w:type="dxa"/>
            <w:vAlign w:val="center"/>
          </w:tcPr>
          <w:p w:rsidR="00B06478" w:rsidRDefault="00C93125">
            <w:pPr>
              <w:jc w:val="center"/>
            </w:pPr>
            <w:r>
              <w:rPr>
                <w:rFonts w:eastAsiaTheme="minorEastAsia"/>
                <w:szCs w:val="21"/>
              </w:rPr>
              <w:t>兴业证券</w:t>
            </w:r>
          </w:p>
        </w:tc>
        <w:tc>
          <w:tcPr>
            <w:tcW w:w="2880" w:type="dxa"/>
            <w:vAlign w:val="center"/>
          </w:tcPr>
          <w:p w:rsidR="00B06478" w:rsidRDefault="00C93125">
            <w:pPr>
              <w:jc w:val="right"/>
            </w:pPr>
            <w:r>
              <w:rPr>
                <w:rFonts w:eastAsiaTheme="minorEastAsia"/>
                <w:szCs w:val="21"/>
              </w:rPr>
              <w:t>5,111,401.19</w:t>
            </w:r>
          </w:p>
        </w:tc>
        <w:tc>
          <w:tcPr>
            <w:tcW w:w="1620" w:type="dxa"/>
            <w:vAlign w:val="center"/>
          </w:tcPr>
          <w:p w:rsidR="00B06478" w:rsidRDefault="00C93125">
            <w:pPr>
              <w:jc w:val="right"/>
            </w:pPr>
            <w:r>
              <w:rPr>
                <w:rFonts w:eastAsiaTheme="minorEastAsia"/>
                <w:szCs w:val="21"/>
              </w:rPr>
              <w:t>0.76</w:t>
            </w:r>
          </w:p>
        </w:tc>
      </w:tr>
      <w:tr w:rsidR="00B06478">
        <w:tc>
          <w:tcPr>
            <w:tcW w:w="870" w:type="dxa"/>
            <w:vAlign w:val="center"/>
          </w:tcPr>
          <w:p w:rsidR="00B06478" w:rsidRDefault="00C93125">
            <w:pPr>
              <w:jc w:val="center"/>
            </w:pPr>
            <w:r>
              <w:rPr>
                <w:rFonts w:eastAsiaTheme="minorEastAsia"/>
                <w:szCs w:val="21"/>
              </w:rPr>
              <w:t>15</w:t>
            </w:r>
          </w:p>
        </w:tc>
        <w:tc>
          <w:tcPr>
            <w:tcW w:w="1650" w:type="dxa"/>
            <w:vAlign w:val="center"/>
          </w:tcPr>
          <w:p w:rsidR="00B06478" w:rsidRDefault="00C93125">
            <w:pPr>
              <w:jc w:val="center"/>
            </w:pPr>
            <w:r>
              <w:rPr>
                <w:rFonts w:eastAsiaTheme="minorEastAsia"/>
                <w:szCs w:val="21"/>
              </w:rPr>
              <w:t>002736</w:t>
            </w:r>
          </w:p>
        </w:tc>
        <w:tc>
          <w:tcPr>
            <w:tcW w:w="1980" w:type="dxa"/>
            <w:vAlign w:val="center"/>
          </w:tcPr>
          <w:p w:rsidR="00B06478" w:rsidRDefault="00C93125">
            <w:pPr>
              <w:jc w:val="center"/>
            </w:pPr>
            <w:r>
              <w:rPr>
                <w:rFonts w:eastAsiaTheme="minorEastAsia"/>
                <w:szCs w:val="21"/>
              </w:rPr>
              <w:t>国信证券</w:t>
            </w:r>
          </w:p>
        </w:tc>
        <w:tc>
          <w:tcPr>
            <w:tcW w:w="2880" w:type="dxa"/>
            <w:vAlign w:val="center"/>
          </w:tcPr>
          <w:p w:rsidR="00B06478" w:rsidRDefault="00C93125">
            <w:pPr>
              <w:jc w:val="right"/>
            </w:pPr>
            <w:r>
              <w:rPr>
                <w:rFonts w:eastAsiaTheme="minorEastAsia"/>
                <w:szCs w:val="21"/>
              </w:rPr>
              <w:t>5,015,902.61</w:t>
            </w:r>
          </w:p>
        </w:tc>
        <w:tc>
          <w:tcPr>
            <w:tcW w:w="1620" w:type="dxa"/>
            <w:vAlign w:val="center"/>
          </w:tcPr>
          <w:p w:rsidR="00B06478" w:rsidRDefault="00C93125">
            <w:pPr>
              <w:jc w:val="right"/>
            </w:pPr>
            <w:r>
              <w:rPr>
                <w:rFonts w:eastAsiaTheme="minorEastAsia"/>
                <w:szCs w:val="21"/>
              </w:rPr>
              <w:t>0.74</w:t>
            </w:r>
          </w:p>
        </w:tc>
      </w:tr>
      <w:tr w:rsidR="00B06478">
        <w:tc>
          <w:tcPr>
            <w:tcW w:w="870" w:type="dxa"/>
            <w:vAlign w:val="center"/>
          </w:tcPr>
          <w:p w:rsidR="00B06478" w:rsidRDefault="00C93125">
            <w:pPr>
              <w:jc w:val="center"/>
            </w:pPr>
            <w:r>
              <w:rPr>
                <w:rFonts w:eastAsiaTheme="minorEastAsia"/>
                <w:szCs w:val="21"/>
              </w:rPr>
              <w:t>16</w:t>
            </w:r>
          </w:p>
        </w:tc>
        <w:tc>
          <w:tcPr>
            <w:tcW w:w="1650" w:type="dxa"/>
            <w:vAlign w:val="center"/>
          </w:tcPr>
          <w:p w:rsidR="00B06478" w:rsidRDefault="00C93125">
            <w:pPr>
              <w:jc w:val="center"/>
            </w:pPr>
            <w:r>
              <w:rPr>
                <w:rFonts w:eastAsiaTheme="minorEastAsia"/>
                <w:szCs w:val="21"/>
              </w:rPr>
              <w:t>601901</w:t>
            </w:r>
          </w:p>
        </w:tc>
        <w:tc>
          <w:tcPr>
            <w:tcW w:w="1980" w:type="dxa"/>
            <w:vAlign w:val="center"/>
          </w:tcPr>
          <w:p w:rsidR="00B06478" w:rsidRDefault="00C93125">
            <w:pPr>
              <w:jc w:val="center"/>
            </w:pPr>
            <w:r>
              <w:rPr>
                <w:rFonts w:eastAsiaTheme="minorEastAsia"/>
                <w:szCs w:val="21"/>
              </w:rPr>
              <w:t>方正证券</w:t>
            </w:r>
          </w:p>
        </w:tc>
        <w:tc>
          <w:tcPr>
            <w:tcW w:w="2880" w:type="dxa"/>
            <w:vAlign w:val="center"/>
          </w:tcPr>
          <w:p w:rsidR="00B06478" w:rsidRDefault="00C93125">
            <w:pPr>
              <w:jc w:val="right"/>
            </w:pPr>
            <w:r>
              <w:rPr>
                <w:rFonts w:eastAsiaTheme="minorEastAsia"/>
                <w:szCs w:val="21"/>
              </w:rPr>
              <w:t>5,007,475.09</w:t>
            </w:r>
          </w:p>
        </w:tc>
        <w:tc>
          <w:tcPr>
            <w:tcW w:w="1620" w:type="dxa"/>
            <w:vAlign w:val="center"/>
          </w:tcPr>
          <w:p w:rsidR="00B06478" w:rsidRDefault="00C93125">
            <w:pPr>
              <w:jc w:val="right"/>
            </w:pPr>
            <w:r>
              <w:rPr>
                <w:rFonts w:eastAsiaTheme="minorEastAsia"/>
                <w:szCs w:val="21"/>
              </w:rPr>
              <w:t>0.74</w:t>
            </w:r>
          </w:p>
        </w:tc>
      </w:tr>
      <w:tr w:rsidR="00B06478">
        <w:tc>
          <w:tcPr>
            <w:tcW w:w="870" w:type="dxa"/>
            <w:vAlign w:val="center"/>
          </w:tcPr>
          <w:p w:rsidR="00B06478" w:rsidRDefault="00C93125">
            <w:pPr>
              <w:jc w:val="center"/>
            </w:pPr>
            <w:r>
              <w:rPr>
                <w:rFonts w:eastAsiaTheme="minorEastAsia"/>
                <w:szCs w:val="21"/>
              </w:rPr>
              <w:t>17</w:t>
            </w:r>
          </w:p>
        </w:tc>
        <w:tc>
          <w:tcPr>
            <w:tcW w:w="1650" w:type="dxa"/>
            <w:vAlign w:val="center"/>
          </w:tcPr>
          <w:p w:rsidR="00B06478" w:rsidRDefault="00C93125">
            <w:pPr>
              <w:jc w:val="center"/>
            </w:pPr>
            <w:r>
              <w:rPr>
                <w:rFonts w:eastAsiaTheme="minorEastAsia"/>
                <w:szCs w:val="21"/>
              </w:rPr>
              <w:t>000783</w:t>
            </w:r>
          </w:p>
        </w:tc>
        <w:tc>
          <w:tcPr>
            <w:tcW w:w="1980" w:type="dxa"/>
            <w:vAlign w:val="center"/>
          </w:tcPr>
          <w:p w:rsidR="00B06478" w:rsidRDefault="00C93125">
            <w:pPr>
              <w:jc w:val="center"/>
            </w:pPr>
            <w:r>
              <w:rPr>
                <w:rFonts w:eastAsiaTheme="minorEastAsia"/>
                <w:szCs w:val="21"/>
              </w:rPr>
              <w:t>长江证券</w:t>
            </w:r>
          </w:p>
        </w:tc>
        <w:tc>
          <w:tcPr>
            <w:tcW w:w="2880" w:type="dxa"/>
            <w:vAlign w:val="center"/>
          </w:tcPr>
          <w:p w:rsidR="00B06478" w:rsidRDefault="00C93125">
            <w:pPr>
              <w:jc w:val="right"/>
            </w:pPr>
            <w:r>
              <w:rPr>
                <w:rFonts w:eastAsiaTheme="minorEastAsia"/>
                <w:szCs w:val="21"/>
              </w:rPr>
              <w:t>4,751,116.53</w:t>
            </w:r>
          </w:p>
        </w:tc>
        <w:tc>
          <w:tcPr>
            <w:tcW w:w="1620" w:type="dxa"/>
            <w:vAlign w:val="center"/>
          </w:tcPr>
          <w:p w:rsidR="00B06478" w:rsidRDefault="00C93125">
            <w:pPr>
              <w:jc w:val="right"/>
            </w:pPr>
            <w:r>
              <w:rPr>
                <w:rFonts w:eastAsiaTheme="minorEastAsia"/>
                <w:szCs w:val="21"/>
              </w:rPr>
              <w:t>0.70</w:t>
            </w:r>
          </w:p>
        </w:tc>
      </w:tr>
      <w:tr w:rsidR="00B06478">
        <w:tc>
          <w:tcPr>
            <w:tcW w:w="870" w:type="dxa"/>
            <w:vAlign w:val="center"/>
          </w:tcPr>
          <w:p w:rsidR="00B06478" w:rsidRDefault="00C93125">
            <w:pPr>
              <w:jc w:val="center"/>
            </w:pPr>
            <w:r>
              <w:rPr>
                <w:rFonts w:eastAsiaTheme="minorEastAsia"/>
                <w:szCs w:val="21"/>
              </w:rPr>
              <w:t>18</w:t>
            </w:r>
          </w:p>
        </w:tc>
        <w:tc>
          <w:tcPr>
            <w:tcW w:w="1650" w:type="dxa"/>
            <w:vAlign w:val="center"/>
          </w:tcPr>
          <w:p w:rsidR="00B06478" w:rsidRDefault="00C93125">
            <w:pPr>
              <w:jc w:val="center"/>
            </w:pPr>
            <w:r>
              <w:rPr>
                <w:rFonts w:eastAsiaTheme="minorEastAsia"/>
                <w:szCs w:val="21"/>
              </w:rPr>
              <w:t>600864</w:t>
            </w:r>
          </w:p>
        </w:tc>
        <w:tc>
          <w:tcPr>
            <w:tcW w:w="1980" w:type="dxa"/>
            <w:vAlign w:val="center"/>
          </w:tcPr>
          <w:p w:rsidR="00B06478" w:rsidRDefault="00C93125">
            <w:pPr>
              <w:jc w:val="center"/>
            </w:pPr>
            <w:r>
              <w:rPr>
                <w:rFonts w:eastAsiaTheme="minorEastAsia"/>
                <w:szCs w:val="21"/>
              </w:rPr>
              <w:t>哈投股份</w:t>
            </w:r>
          </w:p>
        </w:tc>
        <w:tc>
          <w:tcPr>
            <w:tcW w:w="2880" w:type="dxa"/>
            <w:vAlign w:val="center"/>
          </w:tcPr>
          <w:p w:rsidR="00B06478" w:rsidRDefault="00C93125">
            <w:pPr>
              <w:jc w:val="right"/>
            </w:pPr>
            <w:r>
              <w:rPr>
                <w:rFonts w:eastAsiaTheme="minorEastAsia"/>
                <w:szCs w:val="21"/>
              </w:rPr>
              <w:t>4,119,076.29</w:t>
            </w:r>
          </w:p>
        </w:tc>
        <w:tc>
          <w:tcPr>
            <w:tcW w:w="1620" w:type="dxa"/>
            <w:vAlign w:val="center"/>
          </w:tcPr>
          <w:p w:rsidR="00B06478" w:rsidRDefault="00C93125">
            <w:pPr>
              <w:jc w:val="right"/>
            </w:pPr>
            <w:r>
              <w:rPr>
                <w:rFonts w:eastAsiaTheme="minorEastAsia"/>
                <w:szCs w:val="21"/>
              </w:rPr>
              <w:t>0.61</w:t>
            </w:r>
          </w:p>
        </w:tc>
      </w:tr>
      <w:tr w:rsidR="00B06478">
        <w:tc>
          <w:tcPr>
            <w:tcW w:w="870" w:type="dxa"/>
            <w:vAlign w:val="center"/>
          </w:tcPr>
          <w:p w:rsidR="00B06478" w:rsidRDefault="00C93125">
            <w:pPr>
              <w:jc w:val="center"/>
            </w:pPr>
            <w:r>
              <w:rPr>
                <w:rFonts w:eastAsiaTheme="minorEastAsia"/>
                <w:szCs w:val="21"/>
              </w:rPr>
              <w:t>19</w:t>
            </w:r>
          </w:p>
        </w:tc>
        <w:tc>
          <w:tcPr>
            <w:tcW w:w="1650" w:type="dxa"/>
            <w:vAlign w:val="center"/>
          </w:tcPr>
          <w:p w:rsidR="00B06478" w:rsidRDefault="00C93125">
            <w:pPr>
              <w:jc w:val="center"/>
            </w:pPr>
            <w:r>
              <w:rPr>
                <w:rFonts w:eastAsiaTheme="minorEastAsia"/>
                <w:szCs w:val="21"/>
              </w:rPr>
              <w:t>601099</w:t>
            </w:r>
          </w:p>
        </w:tc>
        <w:tc>
          <w:tcPr>
            <w:tcW w:w="1980" w:type="dxa"/>
            <w:vAlign w:val="center"/>
          </w:tcPr>
          <w:p w:rsidR="00B06478" w:rsidRDefault="00C93125">
            <w:pPr>
              <w:jc w:val="center"/>
            </w:pPr>
            <w:r>
              <w:rPr>
                <w:rFonts w:eastAsiaTheme="minorEastAsia"/>
                <w:szCs w:val="21"/>
              </w:rPr>
              <w:t>太平洋</w:t>
            </w:r>
          </w:p>
        </w:tc>
        <w:tc>
          <w:tcPr>
            <w:tcW w:w="2880" w:type="dxa"/>
            <w:vAlign w:val="center"/>
          </w:tcPr>
          <w:p w:rsidR="00B06478" w:rsidRDefault="00C93125">
            <w:pPr>
              <w:jc w:val="right"/>
            </w:pPr>
            <w:r>
              <w:rPr>
                <w:rFonts w:eastAsiaTheme="minorEastAsia"/>
                <w:szCs w:val="21"/>
              </w:rPr>
              <w:t>4,024,466.00</w:t>
            </w:r>
          </w:p>
        </w:tc>
        <w:tc>
          <w:tcPr>
            <w:tcW w:w="1620" w:type="dxa"/>
            <w:vAlign w:val="center"/>
          </w:tcPr>
          <w:p w:rsidR="00B06478" w:rsidRDefault="00C93125">
            <w:pPr>
              <w:jc w:val="right"/>
            </w:pPr>
            <w:r>
              <w:rPr>
                <w:rFonts w:eastAsiaTheme="minorEastAsia"/>
                <w:szCs w:val="21"/>
              </w:rPr>
              <w:t>0.60</w:t>
            </w:r>
          </w:p>
        </w:tc>
      </w:tr>
      <w:tr w:rsidR="00B06478">
        <w:tc>
          <w:tcPr>
            <w:tcW w:w="870" w:type="dxa"/>
            <w:vAlign w:val="center"/>
          </w:tcPr>
          <w:p w:rsidR="00B06478" w:rsidRDefault="00C93125">
            <w:pPr>
              <w:jc w:val="center"/>
            </w:pPr>
            <w:r>
              <w:rPr>
                <w:rFonts w:eastAsiaTheme="minorEastAsia"/>
                <w:szCs w:val="21"/>
              </w:rPr>
              <w:t>20</w:t>
            </w:r>
          </w:p>
        </w:tc>
        <w:tc>
          <w:tcPr>
            <w:tcW w:w="1650" w:type="dxa"/>
            <w:vAlign w:val="center"/>
          </w:tcPr>
          <w:p w:rsidR="00B06478" w:rsidRDefault="00C93125">
            <w:pPr>
              <w:jc w:val="center"/>
            </w:pPr>
            <w:r>
              <w:rPr>
                <w:rFonts w:eastAsiaTheme="minorEastAsia"/>
                <w:szCs w:val="21"/>
              </w:rPr>
              <w:t>601555</w:t>
            </w:r>
          </w:p>
        </w:tc>
        <w:tc>
          <w:tcPr>
            <w:tcW w:w="1980" w:type="dxa"/>
            <w:vAlign w:val="center"/>
          </w:tcPr>
          <w:p w:rsidR="00B06478" w:rsidRDefault="00C93125">
            <w:pPr>
              <w:jc w:val="center"/>
            </w:pPr>
            <w:r>
              <w:rPr>
                <w:rFonts w:eastAsiaTheme="minorEastAsia"/>
                <w:szCs w:val="21"/>
              </w:rPr>
              <w:t>东吴证券</w:t>
            </w:r>
          </w:p>
        </w:tc>
        <w:tc>
          <w:tcPr>
            <w:tcW w:w="2880" w:type="dxa"/>
            <w:vAlign w:val="center"/>
          </w:tcPr>
          <w:p w:rsidR="00B06478" w:rsidRDefault="00C93125">
            <w:pPr>
              <w:jc w:val="right"/>
            </w:pPr>
            <w:r>
              <w:rPr>
                <w:rFonts w:eastAsiaTheme="minorEastAsia"/>
                <w:szCs w:val="21"/>
              </w:rPr>
              <w:t>3,928,353.00</w:t>
            </w:r>
          </w:p>
        </w:tc>
        <w:tc>
          <w:tcPr>
            <w:tcW w:w="1620" w:type="dxa"/>
            <w:vAlign w:val="center"/>
          </w:tcPr>
          <w:p w:rsidR="00B06478" w:rsidRDefault="00C93125">
            <w:pPr>
              <w:jc w:val="right"/>
            </w:pPr>
            <w:r>
              <w:rPr>
                <w:rFonts w:eastAsiaTheme="minorEastAsia"/>
                <w:szCs w:val="21"/>
              </w:rPr>
              <w:t>0.58</w:t>
            </w:r>
          </w:p>
        </w:tc>
      </w:tr>
    </w:tbl>
    <w:p w:rsidR="001A59F9" w:rsidRPr="00DA3188" w:rsidRDefault="001A59F9" w:rsidP="00DA3188">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注：买入金额按买卖成交金额（成交单价乘以成交数量）填列，不考虑相关交易费用。</w:t>
      </w:r>
    </w:p>
    <w:p w:rsidR="001A59F9" w:rsidRPr="00A80EEF" w:rsidRDefault="001A59F9" w:rsidP="00265484">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color w:val="000000"/>
          <w:szCs w:val="21"/>
        </w:rPr>
        <w:t>8.4.2</w:t>
      </w:r>
      <w:r w:rsidRPr="00A80EEF">
        <w:rPr>
          <w:rFonts w:asciiTheme="minorEastAsia" w:eastAsiaTheme="minorEastAsia" w:hAnsiTheme="minorEastAsia" w:hint="eastAsia"/>
          <w:b/>
          <w:bCs/>
          <w:color w:val="000000"/>
          <w:szCs w:val="21"/>
        </w:rPr>
        <w:t>累计卖出金额超出</w:t>
      </w:r>
      <w:r w:rsidR="006A7E68" w:rsidRPr="00A80EEF">
        <w:rPr>
          <w:rFonts w:ascii="宋体" w:hAnsi="宋体" w:hint="eastAsia"/>
          <w:b/>
          <w:color w:val="000000"/>
          <w:kern w:val="0"/>
          <w:szCs w:val="21"/>
        </w:rPr>
        <w:t>期初</w:t>
      </w:r>
      <w:r w:rsidRPr="00A80EEF">
        <w:rPr>
          <w:rFonts w:asciiTheme="minorEastAsia" w:eastAsiaTheme="minorEastAsia" w:hAnsiTheme="minorEastAsia" w:hint="eastAsia"/>
          <w:b/>
          <w:bCs/>
          <w:color w:val="000000"/>
          <w:szCs w:val="21"/>
        </w:rPr>
        <w:t>基金资产净值</w:t>
      </w:r>
      <w:r w:rsidR="006073BA" w:rsidRPr="00A80EEF">
        <w:rPr>
          <w:b/>
          <w:bCs/>
          <w:color w:val="000000"/>
          <w:szCs w:val="21"/>
        </w:rPr>
        <w:t>2</w:t>
      </w:r>
      <w:r w:rsidR="00EA655C">
        <w:rPr>
          <w:rFonts w:hint="eastAsia"/>
          <w:b/>
          <w:bCs/>
          <w:color w:val="000000"/>
          <w:szCs w:val="21"/>
        </w:rPr>
        <w:t>%</w:t>
      </w:r>
      <w:r w:rsidRPr="00A80EEF">
        <w:rPr>
          <w:rFonts w:asciiTheme="minorEastAsia" w:eastAsiaTheme="minorEastAsia" w:hAnsiTheme="minorEastAsia" w:hint="eastAsia"/>
          <w:b/>
          <w:bCs/>
          <w:color w:val="000000"/>
          <w:szCs w:val="21"/>
        </w:rPr>
        <w:t>或前</w:t>
      </w:r>
      <w:r w:rsidRPr="00A80EEF">
        <w:rPr>
          <w:rFonts w:asciiTheme="minorEastAsia" w:eastAsiaTheme="minorEastAsia" w:hAnsiTheme="minorEastAsia"/>
          <w:b/>
          <w:bCs/>
          <w:color w:val="000000"/>
          <w:szCs w:val="21"/>
        </w:rPr>
        <w:t>20</w:t>
      </w:r>
      <w:r w:rsidRPr="00A80EEF">
        <w:rPr>
          <w:rFonts w:asciiTheme="minorEastAsia" w:eastAsiaTheme="minorEastAsia" w:hAnsiTheme="minorEastAsia" w:hint="eastAsia"/>
          <w:b/>
          <w:bCs/>
          <w:color w:val="000000"/>
          <w:szCs w:val="21"/>
        </w:rPr>
        <w:t>名的股票明细</w:t>
      </w:r>
    </w:p>
    <w:p w:rsidR="001A59F9" w:rsidRPr="00DA3188" w:rsidRDefault="001A59F9" w:rsidP="00026C9C">
      <w:pPr>
        <w:autoSpaceDE w:val="0"/>
        <w:autoSpaceDN w:val="0"/>
        <w:adjustRightInd w:val="0"/>
        <w:spacing w:before="29" w:line="360" w:lineRule="auto"/>
        <w:ind w:left="15"/>
        <w:jc w:val="right"/>
        <w:rPr>
          <w:rFonts w:eastAsiaTheme="minorEastAsia"/>
          <w:color w:val="000000"/>
          <w:kern w:val="0"/>
          <w:szCs w:val="21"/>
        </w:rPr>
      </w:pPr>
      <w:r w:rsidRPr="00DA3188">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A3188" w:rsidTr="006D141C">
        <w:tc>
          <w:tcPr>
            <w:tcW w:w="87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序号</w:t>
            </w:r>
          </w:p>
        </w:tc>
        <w:tc>
          <w:tcPr>
            <w:tcW w:w="165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股票代码</w:t>
            </w:r>
          </w:p>
        </w:tc>
        <w:tc>
          <w:tcPr>
            <w:tcW w:w="198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股票名称</w:t>
            </w:r>
          </w:p>
        </w:tc>
        <w:tc>
          <w:tcPr>
            <w:tcW w:w="288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本期累计卖出金额</w:t>
            </w:r>
          </w:p>
        </w:tc>
        <w:tc>
          <w:tcPr>
            <w:tcW w:w="162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占</w:t>
            </w:r>
            <w:r w:rsidR="006A7E68" w:rsidRPr="00DA3188">
              <w:rPr>
                <w:color w:val="000000"/>
                <w:kern w:val="0"/>
                <w:szCs w:val="21"/>
              </w:rPr>
              <w:t>期初</w:t>
            </w:r>
            <w:r w:rsidRPr="00DA3188">
              <w:rPr>
                <w:rFonts w:eastAsiaTheme="minorEastAsia"/>
                <w:color w:val="000000"/>
                <w:szCs w:val="21"/>
              </w:rPr>
              <w:t>基金资产净值比例（％）</w:t>
            </w:r>
          </w:p>
        </w:tc>
      </w:tr>
      <w:tr w:rsidR="00B06478">
        <w:tc>
          <w:tcPr>
            <w:tcW w:w="870" w:type="dxa"/>
            <w:vAlign w:val="center"/>
          </w:tcPr>
          <w:p w:rsidR="00B06478" w:rsidRDefault="00C93125">
            <w:pPr>
              <w:jc w:val="center"/>
            </w:pPr>
            <w:r>
              <w:rPr>
                <w:rFonts w:eastAsiaTheme="minorEastAsia"/>
                <w:szCs w:val="21"/>
              </w:rPr>
              <w:t>1</w:t>
            </w:r>
          </w:p>
        </w:tc>
        <w:tc>
          <w:tcPr>
            <w:tcW w:w="1650" w:type="dxa"/>
            <w:vAlign w:val="center"/>
          </w:tcPr>
          <w:p w:rsidR="00B06478" w:rsidRDefault="00C93125">
            <w:pPr>
              <w:jc w:val="center"/>
            </w:pPr>
            <w:r>
              <w:rPr>
                <w:rFonts w:eastAsiaTheme="minorEastAsia"/>
                <w:szCs w:val="21"/>
              </w:rPr>
              <w:t>600030</w:t>
            </w:r>
          </w:p>
        </w:tc>
        <w:tc>
          <w:tcPr>
            <w:tcW w:w="1980" w:type="dxa"/>
            <w:vAlign w:val="center"/>
          </w:tcPr>
          <w:p w:rsidR="00B06478" w:rsidRDefault="00C93125">
            <w:pPr>
              <w:jc w:val="center"/>
            </w:pPr>
            <w:r>
              <w:rPr>
                <w:rFonts w:eastAsiaTheme="minorEastAsia"/>
                <w:szCs w:val="21"/>
              </w:rPr>
              <w:t>中信证券</w:t>
            </w:r>
          </w:p>
        </w:tc>
        <w:tc>
          <w:tcPr>
            <w:tcW w:w="2880" w:type="dxa"/>
            <w:vAlign w:val="center"/>
          </w:tcPr>
          <w:p w:rsidR="00B06478" w:rsidRDefault="00C93125">
            <w:pPr>
              <w:jc w:val="right"/>
            </w:pPr>
            <w:r>
              <w:rPr>
                <w:rFonts w:eastAsiaTheme="minorEastAsia"/>
                <w:szCs w:val="21"/>
              </w:rPr>
              <w:t>66,292,888.64</w:t>
            </w:r>
          </w:p>
        </w:tc>
        <w:tc>
          <w:tcPr>
            <w:tcW w:w="1620" w:type="dxa"/>
            <w:vAlign w:val="center"/>
          </w:tcPr>
          <w:p w:rsidR="00B06478" w:rsidRDefault="00C93125">
            <w:pPr>
              <w:jc w:val="right"/>
            </w:pPr>
            <w:r>
              <w:rPr>
                <w:rFonts w:eastAsiaTheme="minorEastAsia"/>
                <w:szCs w:val="21"/>
              </w:rPr>
              <w:t>9.82</w:t>
            </w:r>
          </w:p>
        </w:tc>
      </w:tr>
      <w:tr w:rsidR="00B06478">
        <w:tc>
          <w:tcPr>
            <w:tcW w:w="870" w:type="dxa"/>
            <w:vAlign w:val="center"/>
          </w:tcPr>
          <w:p w:rsidR="00B06478" w:rsidRDefault="00C93125">
            <w:pPr>
              <w:jc w:val="center"/>
            </w:pPr>
            <w:r>
              <w:rPr>
                <w:rFonts w:eastAsiaTheme="minorEastAsia"/>
                <w:szCs w:val="21"/>
              </w:rPr>
              <w:t>2</w:t>
            </w:r>
          </w:p>
        </w:tc>
        <w:tc>
          <w:tcPr>
            <w:tcW w:w="1650" w:type="dxa"/>
            <w:vAlign w:val="center"/>
          </w:tcPr>
          <w:p w:rsidR="00B06478" w:rsidRDefault="00C93125">
            <w:pPr>
              <w:jc w:val="center"/>
            </w:pPr>
            <w:r>
              <w:rPr>
                <w:rFonts w:eastAsiaTheme="minorEastAsia"/>
                <w:szCs w:val="21"/>
              </w:rPr>
              <w:t>600837</w:t>
            </w:r>
          </w:p>
        </w:tc>
        <w:tc>
          <w:tcPr>
            <w:tcW w:w="1980" w:type="dxa"/>
            <w:vAlign w:val="center"/>
          </w:tcPr>
          <w:p w:rsidR="00B06478" w:rsidRDefault="00C93125">
            <w:pPr>
              <w:jc w:val="center"/>
            </w:pPr>
            <w:r>
              <w:rPr>
                <w:rFonts w:eastAsiaTheme="minorEastAsia"/>
                <w:szCs w:val="21"/>
              </w:rPr>
              <w:t>海通证券</w:t>
            </w:r>
          </w:p>
        </w:tc>
        <w:tc>
          <w:tcPr>
            <w:tcW w:w="2880" w:type="dxa"/>
            <w:vAlign w:val="center"/>
          </w:tcPr>
          <w:p w:rsidR="00B06478" w:rsidRDefault="00C93125">
            <w:pPr>
              <w:jc w:val="right"/>
            </w:pPr>
            <w:r>
              <w:rPr>
                <w:rFonts w:eastAsiaTheme="minorEastAsia"/>
                <w:szCs w:val="21"/>
              </w:rPr>
              <w:t>48,011,215.33</w:t>
            </w:r>
          </w:p>
        </w:tc>
        <w:tc>
          <w:tcPr>
            <w:tcW w:w="1620" w:type="dxa"/>
            <w:vAlign w:val="center"/>
          </w:tcPr>
          <w:p w:rsidR="00B06478" w:rsidRDefault="00C93125">
            <w:pPr>
              <w:jc w:val="right"/>
            </w:pPr>
            <w:r>
              <w:rPr>
                <w:rFonts w:eastAsiaTheme="minorEastAsia"/>
                <w:szCs w:val="21"/>
              </w:rPr>
              <w:t>7.11</w:t>
            </w:r>
          </w:p>
        </w:tc>
      </w:tr>
      <w:tr w:rsidR="00B06478">
        <w:tc>
          <w:tcPr>
            <w:tcW w:w="870" w:type="dxa"/>
            <w:vAlign w:val="center"/>
          </w:tcPr>
          <w:p w:rsidR="00B06478" w:rsidRDefault="00C93125">
            <w:pPr>
              <w:jc w:val="center"/>
            </w:pPr>
            <w:r>
              <w:rPr>
                <w:rFonts w:eastAsiaTheme="minorEastAsia"/>
                <w:szCs w:val="21"/>
              </w:rPr>
              <w:t>3</w:t>
            </w:r>
          </w:p>
        </w:tc>
        <w:tc>
          <w:tcPr>
            <w:tcW w:w="1650" w:type="dxa"/>
            <w:vAlign w:val="center"/>
          </w:tcPr>
          <w:p w:rsidR="00B06478" w:rsidRDefault="00C93125">
            <w:pPr>
              <w:jc w:val="center"/>
            </w:pPr>
            <w:r>
              <w:rPr>
                <w:rFonts w:eastAsiaTheme="minorEastAsia"/>
                <w:szCs w:val="21"/>
              </w:rPr>
              <w:t>601211</w:t>
            </w:r>
          </w:p>
        </w:tc>
        <w:tc>
          <w:tcPr>
            <w:tcW w:w="1980" w:type="dxa"/>
            <w:vAlign w:val="center"/>
          </w:tcPr>
          <w:p w:rsidR="00B06478" w:rsidRDefault="00C93125">
            <w:pPr>
              <w:jc w:val="center"/>
            </w:pPr>
            <w:r>
              <w:rPr>
                <w:rFonts w:eastAsiaTheme="minorEastAsia"/>
                <w:szCs w:val="21"/>
              </w:rPr>
              <w:t>国泰君安</w:t>
            </w:r>
          </w:p>
        </w:tc>
        <w:tc>
          <w:tcPr>
            <w:tcW w:w="2880" w:type="dxa"/>
            <w:vAlign w:val="center"/>
          </w:tcPr>
          <w:p w:rsidR="00B06478" w:rsidRDefault="00C93125">
            <w:pPr>
              <w:jc w:val="right"/>
            </w:pPr>
            <w:r>
              <w:rPr>
                <w:rFonts w:eastAsiaTheme="minorEastAsia"/>
                <w:szCs w:val="21"/>
              </w:rPr>
              <w:t>37,660,745.12</w:t>
            </w:r>
          </w:p>
        </w:tc>
        <w:tc>
          <w:tcPr>
            <w:tcW w:w="1620" w:type="dxa"/>
            <w:vAlign w:val="center"/>
          </w:tcPr>
          <w:p w:rsidR="00B06478" w:rsidRDefault="00C93125">
            <w:pPr>
              <w:jc w:val="right"/>
            </w:pPr>
            <w:r>
              <w:rPr>
                <w:rFonts w:eastAsiaTheme="minorEastAsia"/>
                <w:szCs w:val="21"/>
              </w:rPr>
              <w:t>5.58</w:t>
            </w:r>
          </w:p>
        </w:tc>
      </w:tr>
      <w:tr w:rsidR="00B06478">
        <w:tc>
          <w:tcPr>
            <w:tcW w:w="870" w:type="dxa"/>
            <w:vAlign w:val="center"/>
          </w:tcPr>
          <w:p w:rsidR="00B06478" w:rsidRDefault="00C93125">
            <w:pPr>
              <w:jc w:val="center"/>
            </w:pPr>
            <w:r>
              <w:rPr>
                <w:rFonts w:eastAsiaTheme="minorEastAsia"/>
                <w:szCs w:val="21"/>
              </w:rPr>
              <w:t>4</w:t>
            </w:r>
          </w:p>
        </w:tc>
        <w:tc>
          <w:tcPr>
            <w:tcW w:w="1650" w:type="dxa"/>
            <w:vAlign w:val="center"/>
          </w:tcPr>
          <w:p w:rsidR="00B06478" w:rsidRDefault="00C93125">
            <w:pPr>
              <w:jc w:val="center"/>
            </w:pPr>
            <w:r>
              <w:rPr>
                <w:rFonts w:eastAsiaTheme="minorEastAsia"/>
                <w:szCs w:val="21"/>
              </w:rPr>
              <w:t>000776</w:t>
            </w:r>
          </w:p>
        </w:tc>
        <w:tc>
          <w:tcPr>
            <w:tcW w:w="1980" w:type="dxa"/>
            <w:vAlign w:val="center"/>
          </w:tcPr>
          <w:p w:rsidR="00B06478" w:rsidRDefault="00C93125">
            <w:pPr>
              <w:jc w:val="center"/>
            </w:pPr>
            <w:r>
              <w:rPr>
                <w:rFonts w:eastAsiaTheme="minorEastAsia"/>
                <w:szCs w:val="21"/>
              </w:rPr>
              <w:t>广发证券</w:t>
            </w:r>
          </w:p>
        </w:tc>
        <w:tc>
          <w:tcPr>
            <w:tcW w:w="2880" w:type="dxa"/>
            <w:vAlign w:val="center"/>
          </w:tcPr>
          <w:p w:rsidR="00B06478" w:rsidRDefault="00C93125">
            <w:pPr>
              <w:jc w:val="right"/>
            </w:pPr>
            <w:r>
              <w:rPr>
                <w:rFonts w:eastAsiaTheme="minorEastAsia"/>
                <w:szCs w:val="21"/>
              </w:rPr>
              <w:t>29,934,453.00</w:t>
            </w:r>
          </w:p>
        </w:tc>
        <w:tc>
          <w:tcPr>
            <w:tcW w:w="1620" w:type="dxa"/>
            <w:vAlign w:val="center"/>
          </w:tcPr>
          <w:p w:rsidR="00B06478" w:rsidRDefault="00C93125">
            <w:pPr>
              <w:jc w:val="right"/>
            </w:pPr>
            <w:r>
              <w:rPr>
                <w:rFonts w:eastAsiaTheme="minorEastAsia"/>
                <w:szCs w:val="21"/>
              </w:rPr>
              <w:t>4.43</w:t>
            </w:r>
          </w:p>
        </w:tc>
      </w:tr>
      <w:tr w:rsidR="00B06478">
        <w:tc>
          <w:tcPr>
            <w:tcW w:w="870" w:type="dxa"/>
            <w:vAlign w:val="center"/>
          </w:tcPr>
          <w:p w:rsidR="00B06478" w:rsidRDefault="00C93125">
            <w:pPr>
              <w:jc w:val="center"/>
            </w:pPr>
            <w:r>
              <w:rPr>
                <w:rFonts w:eastAsiaTheme="minorEastAsia"/>
                <w:szCs w:val="21"/>
              </w:rPr>
              <w:t>5</w:t>
            </w:r>
          </w:p>
        </w:tc>
        <w:tc>
          <w:tcPr>
            <w:tcW w:w="1650" w:type="dxa"/>
            <w:vAlign w:val="center"/>
          </w:tcPr>
          <w:p w:rsidR="00B06478" w:rsidRDefault="00C93125">
            <w:pPr>
              <w:jc w:val="center"/>
            </w:pPr>
            <w:r>
              <w:rPr>
                <w:rFonts w:eastAsiaTheme="minorEastAsia"/>
                <w:szCs w:val="21"/>
              </w:rPr>
              <w:t>601688</w:t>
            </w:r>
          </w:p>
        </w:tc>
        <w:tc>
          <w:tcPr>
            <w:tcW w:w="1980" w:type="dxa"/>
            <w:vAlign w:val="center"/>
          </w:tcPr>
          <w:p w:rsidR="00B06478" w:rsidRDefault="00C93125">
            <w:pPr>
              <w:jc w:val="center"/>
            </w:pPr>
            <w:r>
              <w:rPr>
                <w:rFonts w:eastAsiaTheme="minorEastAsia"/>
                <w:szCs w:val="21"/>
              </w:rPr>
              <w:t>华泰证券</w:t>
            </w:r>
          </w:p>
        </w:tc>
        <w:tc>
          <w:tcPr>
            <w:tcW w:w="2880" w:type="dxa"/>
            <w:vAlign w:val="center"/>
          </w:tcPr>
          <w:p w:rsidR="00B06478" w:rsidRDefault="00C93125">
            <w:pPr>
              <w:jc w:val="right"/>
            </w:pPr>
            <w:r>
              <w:rPr>
                <w:rFonts w:eastAsiaTheme="minorEastAsia"/>
                <w:szCs w:val="21"/>
              </w:rPr>
              <w:t>26,497,665.47</w:t>
            </w:r>
          </w:p>
        </w:tc>
        <w:tc>
          <w:tcPr>
            <w:tcW w:w="1620" w:type="dxa"/>
            <w:vAlign w:val="center"/>
          </w:tcPr>
          <w:p w:rsidR="00B06478" w:rsidRDefault="00C93125">
            <w:pPr>
              <w:jc w:val="right"/>
            </w:pPr>
            <w:r>
              <w:rPr>
                <w:rFonts w:eastAsiaTheme="minorEastAsia"/>
                <w:szCs w:val="21"/>
              </w:rPr>
              <w:t>3.92</w:t>
            </w:r>
          </w:p>
        </w:tc>
      </w:tr>
      <w:tr w:rsidR="00B06478">
        <w:tc>
          <w:tcPr>
            <w:tcW w:w="870" w:type="dxa"/>
            <w:vAlign w:val="center"/>
          </w:tcPr>
          <w:p w:rsidR="00B06478" w:rsidRDefault="00C93125">
            <w:pPr>
              <w:jc w:val="center"/>
            </w:pPr>
            <w:r>
              <w:rPr>
                <w:rFonts w:eastAsiaTheme="minorEastAsia"/>
                <w:szCs w:val="21"/>
              </w:rPr>
              <w:t>6</w:t>
            </w:r>
          </w:p>
        </w:tc>
        <w:tc>
          <w:tcPr>
            <w:tcW w:w="1650" w:type="dxa"/>
            <w:vAlign w:val="center"/>
          </w:tcPr>
          <w:p w:rsidR="00B06478" w:rsidRDefault="00C93125">
            <w:pPr>
              <w:jc w:val="center"/>
            </w:pPr>
            <w:r>
              <w:rPr>
                <w:rFonts w:eastAsiaTheme="minorEastAsia"/>
                <w:szCs w:val="21"/>
              </w:rPr>
              <w:t>600999</w:t>
            </w:r>
          </w:p>
        </w:tc>
        <w:tc>
          <w:tcPr>
            <w:tcW w:w="1980" w:type="dxa"/>
            <w:vAlign w:val="center"/>
          </w:tcPr>
          <w:p w:rsidR="00B06478" w:rsidRDefault="00C93125">
            <w:pPr>
              <w:jc w:val="center"/>
            </w:pPr>
            <w:r>
              <w:rPr>
                <w:rFonts w:eastAsiaTheme="minorEastAsia"/>
                <w:szCs w:val="21"/>
              </w:rPr>
              <w:t>招商证券</w:t>
            </w:r>
          </w:p>
        </w:tc>
        <w:tc>
          <w:tcPr>
            <w:tcW w:w="2880" w:type="dxa"/>
            <w:vAlign w:val="center"/>
          </w:tcPr>
          <w:p w:rsidR="00B06478" w:rsidRDefault="00C93125">
            <w:pPr>
              <w:jc w:val="right"/>
            </w:pPr>
            <w:r>
              <w:rPr>
                <w:rFonts w:eastAsiaTheme="minorEastAsia"/>
                <w:szCs w:val="21"/>
              </w:rPr>
              <w:t>21,887,935.98</w:t>
            </w:r>
          </w:p>
        </w:tc>
        <w:tc>
          <w:tcPr>
            <w:tcW w:w="1620" w:type="dxa"/>
            <w:vAlign w:val="center"/>
          </w:tcPr>
          <w:p w:rsidR="00B06478" w:rsidRDefault="00C93125">
            <w:pPr>
              <w:jc w:val="right"/>
            </w:pPr>
            <w:r>
              <w:rPr>
                <w:rFonts w:eastAsiaTheme="minorEastAsia"/>
                <w:szCs w:val="21"/>
              </w:rPr>
              <w:t>3.24</w:t>
            </w:r>
          </w:p>
        </w:tc>
      </w:tr>
      <w:tr w:rsidR="00B06478">
        <w:tc>
          <w:tcPr>
            <w:tcW w:w="870" w:type="dxa"/>
            <w:vAlign w:val="center"/>
          </w:tcPr>
          <w:p w:rsidR="00B06478" w:rsidRDefault="00C93125">
            <w:pPr>
              <w:jc w:val="center"/>
            </w:pPr>
            <w:r>
              <w:rPr>
                <w:rFonts w:eastAsiaTheme="minorEastAsia"/>
                <w:szCs w:val="21"/>
              </w:rPr>
              <w:t>7</w:t>
            </w:r>
          </w:p>
        </w:tc>
        <w:tc>
          <w:tcPr>
            <w:tcW w:w="1650" w:type="dxa"/>
            <w:vAlign w:val="center"/>
          </w:tcPr>
          <w:p w:rsidR="00B06478" w:rsidRDefault="00C93125">
            <w:pPr>
              <w:jc w:val="center"/>
            </w:pPr>
            <w:r>
              <w:rPr>
                <w:rFonts w:eastAsiaTheme="minorEastAsia"/>
                <w:szCs w:val="21"/>
              </w:rPr>
              <w:t>600958</w:t>
            </w:r>
          </w:p>
        </w:tc>
        <w:tc>
          <w:tcPr>
            <w:tcW w:w="1980" w:type="dxa"/>
            <w:vAlign w:val="center"/>
          </w:tcPr>
          <w:p w:rsidR="00B06478" w:rsidRDefault="00C93125">
            <w:pPr>
              <w:jc w:val="center"/>
            </w:pPr>
            <w:r>
              <w:rPr>
                <w:rFonts w:eastAsiaTheme="minorEastAsia"/>
                <w:szCs w:val="21"/>
              </w:rPr>
              <w:t>东方证券</w:t>
            </w:r>
          </w:p>
        </w:tc>
        <w:tc>
          <w:tcPr>
            <w:tcW w:w="2880" w:type="dxa"/>
            <w:vAlign w:val="center"/>
          </w:tcPr>
          <w:p w:rsidR="00B06478" w:rsidRDefault="00C93125">
            <w:pPr>
              <w:jc w:val="right"/>
            </w:pPr>
            <w:r>
              <w:rPr>
                <w:rFonts w:eastAsiaTheme="minorEastAsia"/>
                <w:szCs w:val="21"/>
              </w:rPr>
              <w:t>17,774,748.14</w:t>
            </w:r>
          </w:p>
        </w:tc>
        <w:tc>
          <w:tcPr>
            <w:tcW w:w="1620" w:type="dxa"/>
            <w:vAlign w:val="center"/>
          </w:tcPr>
          <w:p w:rsidR="00B06478" w:rsidRDefault="00C93125">
            <w:pPr>
              <w:jc w:val="right"/>
            </w:pPr>
            <w:r>
              <w:rPr>
                <w:rFonts w:eastAsiaTheme="minorEastAsia"/>
                <w:szCs w:val="21"/>
              </w:rPr>
              <w:t>2.63</w:t>
            </w:r>
          </w:p>
        </w:tc>
      </w:tr>
      <w:tr w:rsidR="00B06478">
        <w:tc>
          <w:tcPr>
            <w:tcW w:w="870" w:type="dxa"/>
            <w:vAlign w:val="center"/>
          </w:tcPr>
          <w:p w:rsidR="00B06478" w:rsidRDefault="00C93125">
            <w:pPr>
              <w:jc w:val="center"/>
            </w:pPr>
            <w:r>
              <w:rPr>
                <w:rFonts w:eastAsiaTheme="minorEastAsia"/>
                <w:szCs w:val="21"/>
              </w:rPr>
              <w:t>8</w:t>
            </w:r>
          </w:p>
        </w:tc>
        <w:tc>
          <w:tcPr>
            <w:tcW w:w="1650" w:type="dxa"/>
            <w:vAlign w:val="center"/>
          </w:tcPr>
          <w:p w:rsidR="00B06478" w:rsidRDefault="00C93125">
            <w:pPr>
              <w:jc w:val="center"/>
            </w:pPr>
            <w:r>
              <w:rPr>
                <w:rFonts w:eastAsiaTheme="minorEastAsia"/>
                <w:szCs w:val="21"/>
              </w:rPr>
              <w:t>000166</w:t>
            </w:r>
          </w:p>
        </w:tc>
        <w:tc>
          <w:tcPr>
            <w:tcW w:w="1980" w:type="dxa"/>
            <w:vAlign w:val="center"/>
          </w:tcPr>
          <w:p w:rsidR="00B06478" w:rsidRDefault="00C93125">
            <w:pPr>
              <w:jc w:val="center"/>
            </w:pPr>
            <w:r>
              <w:rPr>
                <w:rFonts w:eastAsiaTheme="minorEastAsia"/>
                <w:szCs w:val="21"/>
              </w:rPr>
              <w:t>申万宏源</w:t>
            </w:r>
          </w:p>
        </w:tc>
        <w:tc>
          <w:tcPr>
            <w:tcW w:w="2880" w:type="dxa"/>
            <w:vAlign w:val="center"/>
          </w:tcPr>
          <w:p w:rsidR="00B06478" w:rsidRDefault="00C93125">
            <w:pPr>
              <w:jc w:val="right"/>
            </w:pPr>
            <w:r>
              <w:rPr>
                <w:rFonts w:eastAsiaTheme="minorEastAsia"/>
                <w:szCs w:val="21"/>
              </w:rPr>
              <w:t>15,529,192.07</w:t>
            </w:r>
          </w:p>
        </w:tc>
        <w:tc>
          <w:tcPr>
            <w:tcW w:w="1620" w:type="dxa"/>
            <w:vAlign w:val="center"/>
          </w:tcPr>
          <w:p w:rsidR="00B06478" w:rsidRDefault="00C93125">
            <w:pPr>
              <w:jc w:val="right"/>
            </w:pPr>
            <w:r>
              <w:rPr>
                <w:rFonts w:eastAsiaTheme="minorEastAsia"/>
                <w:szCs w:val="21"/>
              </w:rPr>
              <w:t>2.30</w:t>
            </w:r>
          </w:p>
        </w:tc>
      </w:tr>
      <w:tr w:rsidR="00B06478">
        <w:tc>
          <w:tcPr>
            <w:tcW w:w="870" w:type="dxa"/>
            <w:vAlign w:val="center"/>
          </w:tcPr>
          <w:p w:rsidR="00B06478" w:rsidRDefault="00C93125">
            <w:pPr>
              <w:jc w:val="center"/>
            </w:pPr>
            <w:r>
              <w:rPr>
                <w:rFonts w:eastAsiaTheme="minorEastAsia"/>
                <w:szCs w:val="21"/>
              </w:rPr>
              <w:t>9</w:t>
            </w:r>
          </w:p>
        </w:tc>
        <w:tc>
          <w:tcPr>
            <w:tcW w:w="1650" w:type="dxa"/>
            <w:vAlign w:val="center"/>
          </w:tcPr>
          <w:p w:rsidR="00B06478" w:rsidRDefault="00C93125">
            <w:pPr>
              <w:jc w:val="center"/>
            </w:pPr>
            <w:r>
              <w:rPr>
                <w:rFonts w:eastAsiaTheme="minorEastAsia"/>
                <w:szCs w:val="21"/>
              </w:rPr>
              <w:t>601377</w:t>
            </w:r>
          </w:p>
        </w:tc>
        <w:tc>
          <w:tcPr>
            <w:tcW w:w="1980" w:type="dxa"/>
            <w:vAlign w:val="center"/>
          </w:tcPr>
          <w:p w:rsidR="00B06478" w:rsidRDefault="00C93125">
            <w:pPr>
              <w:jc w:val="center"/>
            </w:pPr>
            <w:r>
              <w:rPr>
                <w:rFonts w:eastAsiaTheme="minorEastAsia"/>
                <w:szCs w:val="21"/>
              </w:rPr>
              <w:t>兴业证券</w:t>
            </w:r>
          </w:p>
        </w:tc>
        <w:tc>
          <w:tcPr>
            <w:tcW w:w="2880" w:type="dxa"/>
            <w:vAlign w:val="center"/>
          </w:tcPr>
          <w:p w:rsidR="00B06478" w:rsidRDefault="00C93125">
            <w:pPr>
              <w:jc w:val="right"/>
            </w:pPr>
            <w:r>
              <w:rPr>
                <w:rFonts w:eastAsiaTheme="minorEastAsia"/>
                <w:szCs w:val="21"/>
              </w:rPr>
              <w:t>13,921,850.54</w:t>
            </w:r>
          </w:p>
        </w:tc>
        <w:tc>
          <w:tcPr>
            <w:tcW w:w="1620" w:type="dxa"/>
            <w:vAlign w:val="center"/>
          </w:tcPr>
          <w:p w:rsidR="00B06478" w:rsidRDefault="00C93125">
            <w:pPr>
              <w:jc w:val="right"/>
            </w:pPr>
            <w:r>
              <w:rPr>
                <w:rFonts w:eastAsiaTheme="minorEastAsia"/>
                <w:szCs w:val="21"/>
              </w:rPr>
              <w:t>2.06</w:t>
            </w:r>
          </w:p>
        </w:tc>
      </w:tr>
      <w:tr w:rsidR="00B06478">
        <w:tc>
          <w:tcPr>
            <w:tcW w:w="870" w:type="dxa"/>
            <w:vAlign w:val="center"/>
          </w:tcPr>
          <w:p w:rsidR="00B06478" w:rsidRDefault="00C93125">
            <w:pPr>
              <w:jc w:val="center"/>
            </w:pPr>
            <w:r>
              <w:rPr>
                <w:rFonts w:eastAsiaTheme="minorEastAsia"/>
                <w:szCs w:val="21"/>
              </w:rPr>
              <w:t>10</w:t>
            </w:r>
          </w:p>
        </w:tc>
        <w:tc>
          <w:tcPr>
            <w:tcW w:w="1650" w:type="dxa"/>
            <w:vAlign w:val="center"/>
          </w:tcPr>
          <w:p w:rsidR="00B06478" w:rsidRDefault="00C93125">
            <w:pPr>
              <w:jc w:val="center"/>
            </w:pPr>
            <w:r>
              <w:rPr>
                <w:rFonts w:eastAsiaTheme="minorEastAsia"/>
                <w:szCs w:val="21"/>
              </w:rPr>
              <w:t>601901</w:t>
            </w:r>
          </w:p>
        </w:tc>
        <w:tc>
          <w:tcPr>
            <w:tcW w:w="1980" w:type="dxa"/>
            <w:vAlign w:val="center"/>
          </w:tcPr>
          <w:p w:rsidR="00B06478" w:rsidRDefault="00C93125">
            <w:pPr>
              <w:jc w:val="center"/>
            </w:pPr>
            <w:r>
              <w:rPr>
                <w:rFonts w:eastAsiaTheme="minorEastAsia"/>
                <w:szCs w:val="21"/>
              </w:rPr>
              <w:t>方正证券</w:t>
            </w:r>
          </w:p>
        </w:tc>
        <w:tc>
          <w:tcPr>
            <w:tcW w:w="2880" w:type="dxa"/>
            <w:vAlign w:val="center"/>
          </w:tcPr>
          <w:p w:rsidR="00B06478" w:rsidRDefault="00C93125">
            <w:pPr>
              <w:jc w:val="right"/>
            </w:pPr>
            <w:r>
              <w:rPr>
                <w:rFonts w:eastAsiaTheme="minorEastAsia"/>
                <w:szCs w:val="21"/>
              </w:rPr>
              <w:t>13,433,520.00</w:t>
            </w:r>
          </w:p>
        </w:tc>
        <w:tc>
          <w:tcPr>
            <w:tcW w:w="1620" w:type="dxa"/>
            <w:vAlign w:val="center"/>
          </w:tcPr>
          <w:p w:rsidR="00B06478" w:rsidRDefault="00C93125">
            <w:pPr>
              <w:jc w:val="right"/>
            </w:pPr>
            <w:r>
              <w:rPr>
                <w:rFonts w:eastAsiaTheme="minorEastAsia"/>
                <w:szCs w:val="21"/>
              </w:rPr>
              <w:t>1.99</w:t>
            </w:r>
          </w:p>
        </w:tc>
      </w:tr>
      <w:tr w:rsidR="00B06478">
        <w:tc>
          <w:tcPr>
            <w:tcW w:w="870" w:type="dxa"/>
            <w:vAlign w:val="center"/>
          </w:tcPr>
          <w:p w:rsidR="00B06478" w:rsidRDefault="00C93125">
            <w:pPr>
              <w:jc w:val="center"/>
            </w:pPr>
            <w:r>
              <w:rPr>
                <w:rFonts w:eastAsiaTheme="minorEastAsia"/>
                <w:szCs w:val="21"/>
              </w:rPr>
              <w:t>11</w:t>
            </w:r>
          </w:p>
        </w:tc>
        <w:tc>
          <w:tcPr>
            <w:tcW w:w="1650" w:type="dxa"/>
            <w:vAlign w:val="center"/>
          </w:tcPr>
          <w:p w:rsidR="00B06478" w:rsidRDefault="00C93125">
            <w:pPr>
              <w:jc w:val="center"/>
            </w:pPr>
            <w:r>
              <w:rPr>
                <w:rFonts w:eastAsiaTheme="minorEastAsia"/>
                <w:szCs w:val="21"/>
              </w:rPr>
              <w:t>002736</w:t>
            </w:r>
          </w:p>
        </w:tc>
        <w:tc>
          <w:tcPr>
            <w:tcW w:w="1980" w:type="dxa"/>
            <w:vAlign w:val="center"/>
          </w:tcPr>
          <w:p w:rsidR="00B06478" w:rsidRDefault="00C93125">
            <w:pPr>
              <w:jc w:val="center"/>
            </w:pPr>
            <w:r>
              <w:rPr>
                <w:rFonts w:eastAsiaTheme="minorEastAsia"/>
                <w:szCs w:val="21"/>
              </w:rPr>
              <w:t>国信证券</w:t>
            </w:r>
          </w:p>
        </w:tc>
        <w:tc>
          <w:tcPr>
            <w:tcW w:w="2880" w:type="dxa"/>
            <w:vAlign w:val="center"/>
          </w:tcPr>
          <w:p w:rsidR="00B06478" w:rsidRDefault="00C93125">
            <w:pPr>
              <w:jc w:val="right"/>
            </w:pPr>
            <w:r>
              <w:rPr>
                <w:rFonts w:eastAsiaTheme="minorEastAsia"/>
                <w:szCs w:val="21"/>
              </w:rPr>
              <w:t>13,110,338.95</w:t>
            </w:r>
          </w:p>
        </w:tc>
        <w:tc>
          <w:tcPr>
            <w:tcW w:w="1620" w:type="dxa"/>
            <w:vAlign w:val="center"/>
          </w:tcPr>
          <w:p w:rsidR="00B06478" w:rsidRDefault="00C93125">
            <w:pPr>
              <w:jc w:val="right"/>
            </w:pPr>
            <w:r>
              <w:rPr>
                <w:rFonts w:eastAsiaTheme="minorEastAsia"/>
                <w:szCs w:val="21"/>
              </w:rPr>
              <w:t>1.94</w:t>
            </w:r>
          </w:p>
        </w:tc>
      </w:tr>
      <w:tr w:rsidR="00B06478">
        <w:tc>
          <w:tcPr>
            <w:tcW w:w="870" w:type="dxa"/>
            <w:vAlign w:val="center"/>
          </w:tcPr>
          <w:p w:rsidR="00B06478" w:rsidRDefault="00C93125">
            <w:pPr>
              <w:jc w:val="center"/>
            </w:pPr>
            <w:r>
              <w:rPr>
                <w:rFonts w:eastAsiaTheme="minorEastAsia"/>
                <w:szCs w:val="21"/>
              </w:rPr>
              <w:t>12</w:t>
            </w:r>
          </w:p>
        </w:tc>
        <w:tc>
          <w:tcPr>
            <w:tcW w:w="1650" w:type="dxa"/>
            <w:vAlign w:val="center"/>
          </w:tcPr>
          <w:p w:rsidR="00B06478" w:rsidRDefault="00C93125">
            <w:pPr>
              <w:jc w:val="center"/>
            </w:pPr>
            <w:r>
              <w:rPr>
                <w:rFonts w:eastAsiaTheme="minorEastAsia"/>
                <w:szCs w:val="21"/>
              </w:rPr>
              <w:t>000783</w:t>
            </w:r>
          </w:p>
        </w:tc>
        <w:tc>
          <w:tcPr>
            <w:tcW w:w="1980" w:type="dxa"/>
            <w:vAlign w:val="center"/>
          </w:tcPr>
          <w:p w:rsidR="00B06478" w:rsidRDefault="00C93125">
            <w:pPr>
              <w:jc w:val="center"/>
            </w:pPr>
            <w:r>
              <w:rPr>
                <w:rFonts w:eastAsiaTheme="minorEastAsia"/>
                <w:szCs w:val="21"/>
              </w:rPr>
              <w:t>长江证券</w:t>
            </w:r>
          </w:p>
        </w:tc>
        <w:tc>
          <w:tcPr>
            <w:tcW w:w="2880" w:type="dxa"/>
            <w:vAlign w:val="center"/>
          </w:tcPr>
          <w:p w:rsidR="00B06478" w:rsidRDefault="00C93125">
            <w:pPr>
              <w:jc w:val="right"/>
            </w:pPr>
            <w:r>
              <w:rPr>
                <w:rFonts w:eastAsiaTheme="minorEastAsia"/>
                <w:szCs w:val="21"/>
              </w:rPr>
              <w:t>12,098,667.00</w:t>
            </w:r>
          </w:p>
        </w:tc>
        <w:tc>
          <w:tcPr>
            <w:tcW w:w="1620" w:type="dxa"/>
            <w:vAlign w:val="center"/>
          </w:tcPr>
          <w:p w:rsidR="00B06478" w:rsidRDefault="00C93125">
            <w:pPr>
              <w:jc w:val="right"/>
            </w:pPr>
            <w:r>
              <w:rPr>
                <w:rFonts w:eastAsiaTheme="minorEastAsia"/>
                <w:szCs w:val="21"/>
              </w:rPr>
              <w:t>1.79</w:t>
            </w:r>
          </w:p>
        </w:tc>
      </w:tr>
      <w:tr w:rsidR="00B06478">
        <w:tc>
          <w:tcPr>
            <w:tcW w:w="870" w:type="dxa"/>
            <w:vAlign w:val="center"/>
          </w:tcPr>
          <w:p w:rsidR="00B06478" w:rsidRDefault="00C93125">
            <w:pPr>
              <w:jc w:val="center"/>
            </w:pPr>
            <w:r>
              <w:rPr>
                <w:rFonts w:eastAsiaTheme="minorEastAsia"/>
                <w:szCs w:val="21"/>
              </w:rPr>
              <w:t>13</w:t>
            </w:r>
          </w:p>
        </w:tc>
        <w:tc>
          <w:tcPr>
            <w:tcW w:w="1650" w:type="dxa"/>
            <w:vAlign w:val="center"/>
          </w:tcPr>
          <w:p w:rsidR="00B06478" w:rsidRDefault="00C93125">
            <w:pPr>
              <w:jc w:val="center"/>
            </w:pPr>
            <w:r>
              <w:rPr>
                <w:rFonts w:eastAsiaTheme="minorEastAsia"/>
                <w:szCs w:val="21"/>
              </w:rPr>
              <w:t>601099</w:t>
            </w:r>
          </w:p>
        </w:tc>
        <w:tc>
          <w:tcPr>
            <w:tcW w:w="1980" w:type="dxa"/>
            <w:vAlign w:val="center"/>
          </w:tcPr>
          <w:p w:rsidR="00B06478" w:rsidRDefault="00C93125">
            <w:pPr>
              <w:jc w:val="center"/>
            </w:pPr>
            <w:r>
              <w:rPr>
                <w:rFonts w:eastAsiaTheme="minorEastAsia"/>
                <w:szCs w:val="21"/>
              </w:rPr>
              <w:t>太平洋</w:t>
            </w:r>
          </w:p>
        </w:tc>
        <w:tc>
          <w:tcPr>
            <w:tcW w:w="2880" w:type="dxa"/>
            <w:vAlign w:val="center"/>
          </w:tcPr>
          <w:p w:rsidR="00B06478" w:rsidRDefault="00C93125">
            <w:pPr>
              <w:jc w:val="right"/>
            </w:pPr>
            <w:r>
              <w:rPr>
                <w:rFonts w:eastAsiaTheme="minorEastAsia"/>
                <w:szCs w:val="21"/>
              </w:rPr>
              <w:t>11,185,153.00</w:t>
            </w:r>
          </w:p>
        </w:tc>
        <w:tc>
          <w:tcPr>
            <w:tcW w:w="1620" w:type="dxa"/>
            <w:vAlign w:val="center"/>
          </w:tcPr>
          <w:p w:rsidR="00B06478" w:rsidRDefault="00C93125">
            <w:pPr>
              <w:jc w:val="right"/>
            </w:pPr>
            <w:r>
              <w:rPr>
                <w:rFonts w:eastAsiaTheme="minorEastAsia"/>
                <w:szCs w:val="21"/>
              </w:rPr>
              <w:t>1.66</w:t>
            </w:r>
          </w:p>
        </w:tc>
      </w:tr>
      <w:tr w:rsidR="00B06478">
        <w:tc>
          <w:tcPr>
            <w:tcW w:w="870" w:type="dxa"/>
            <w:vAlign w:val="center"/>
          </w:tcPr>
          <w:p w:rsidR="00B06478" w:rsidRDefault="00C93125">
            <w:pPr>
              <w:jc w:val="center"/>
            </w:pPr>
            <w:r>
              <w:rPr>
                <w:rFonts w:eastAsiaTheme="minorEastAsia"/>
                <w:szCs w:val="21"/>
              </w:rPr>
              <w:t>14</w:t>
            </w:r>
          </w:p>
        </w:tc>
        <w:tc>
          <w:tcPr>
            <w:tcW w:w="1650" w:type="dxa"/>
            <w:vAlign w:val="center"/>
          </w:tcPr>
          <w:p w:rsidR="00B06478" w:rsidRDefault="00C93125">
            <w:pPr>
              <w:jc w:val="center"/>
            </w:pPr>
            <w:r>
              <w:rPr>
                <w:rFonts w:eastAsiaTheme="minorEastAsia"/>
                <w:szCs w:val="21"/>
              </w:rPr>
              <w:t>601788</w:t>
            </w:r>
          </w:p>
        </w:tc>
        <w:tc>
          <w:tcPr>
            <w:tcW w:w="1980" w:type="dxa"/>
            <w:vAlign w:val="center"/>
          </w:tcPr>
          <w:p w:rsidR="00B06478" w:rsidRDefault="00C93125">
            <w:pPr>
              <w:jc w:val="center"/>
            </w:pPr>
            <w:r>
              <w:rPr>
                <w:rFonts w:eastAsiaTheme="minorEastAsia"/>
                <w:szCs w:val="21"/>
              </w:rPr>
              <w:t>光大证券</w:t>
            </w:r>
          </w:p>
        </w:tc>
        <w:tc>
          <w:tcPr>
            <w:tcW w:w="2880" w:type="dxa"/>
            <w:vAlign w:val="center"/>
          </w:tcPr>
          <w:p w:rsidR="00B06478" w:rsidRDefault="00C93125">
            <w:pPr>
              <w:jc w:val="right"/>
            </w:pPr>
            <w:r>
              <w:rPr>
                <w:rFonts w:eastAsiaTheme="minorEastAsia"/>
                <w:szCs w:val="21"/>
              </w:rPr>
              <w:t>10,741,754.96</w:t>
            </w:r>
          </w:p>
        </w:tc>
        <w:tc>
          <w:tcPr>
            <w:tcW w:w="1620" w:type="dxa"/>
            <w:vAlign w:val="center"/>
          </w:tcPr>
          <w:p w:rsidR="00B06478" w:rsidRDefault="00C93125">
            <w:pPr>
              <w:jc w:val="right"/>
            </w:pPr>
            <w:r>
              <w:rPr>
                <w:rFonts w:eastAsiaTheme="minorEastAsia"/>
                <w:szCs w:val="21"/>
              </w:rPr>
              <w:t>1.59</w:t>
            </w:r>
          </w:p>
        </w:tc>
      </w:tr>
      <w:tr w:rsidR="00B06478">
        <w:tc>
          <w:tcPr>
            <w:tcW w:w="870" w:type="dxa"/>
            <w:vAlign w:val="center"/>
          </w:tcPr>
          <w:p w:rsidR="00B06478" w:rsidRDefault="00C93125">
            <w:pPr>
              <w:jc w:val="center"/>
            </w:pPr>
            <w:r>
              <w:rPr>
                <w:rFonts w:eastAsiaTheme="minorEastAsia"/>
                <w:szCs w:val="21"/>
              </w:rPr>
              <w:t>15</w:t>
            </w:r>
          </w:p>
        </w:tc>
        <w:tc>
          <w:tcPr>
            <w:tcW w:w="1650" w:type="dxa"/>
            <w:vAlign w:val="center"/>
          </w:tcPr>
          <w:p w:rsidR="00B06478" w:rsidRDefault="00C93125">
            <w:pPr>
              <w:jc w:val="center"/>
            </w:pPr>
            <w:r>
              <w:rPr>
                <w:rFonts w:eastAsiaTheme="minorEastAsia"/>
                <w:szCs w:val="21"/>
              </w:rPr>
              <w:t>600109</w:t>
            </w:r>
          </w:p>
        </w:tc>
        <w:tc>
          <w:tcPr>
            <w:tcW w:w="1980" w:type="dxa"/>
            <w:vAlign w:val="center"/>
          </w:tcPr>
          <w:p w:rsidR="00B06478" w:rsidRDefault="00C93125">
            <w:pPr>
              <w:jc w:val="center"/>
            </w:pPr>
            <w:r>
              <w:rPr>
                <w:rFonts w:eastAsiaTheme="minorEastAsia"/>
                <w:szCs w:val="21"/>
              </w:rPr>
              <w:t>国金证券</w:t>
            </w:r>
          </w:p>
        </w:tc>
        <w:tc>
          <w:tcPr>
            <w:tcW w:w="2880" w:type="dxa"/>
            <w:vAlign w:val="center"/>
          </w:tcPr>
          <w:p w:rsidR="00B06478" w:rsidRDefault="00C93125">
            <w:pPr>
              <w:jc w:val="right"/>
            </w:pPr>
            <w:r>
              <w:rPr>
                <w:rFonts w:eastAsiaTheme="minorEastAsia"/>
                <w:szCs w:val="21"/>
              </w:rPr>
              <w:t>10,115,112.00</w:t>
            </w:r>
          </w:p>
        </w:tc>
        <w:tc>
          <w:tcPr>
            <w:tcW w:w="1620" w:type="dxa"/>
            <w:vAlign w:val="center"/>
          </w:tcPr>
          <w:p w:rsidR="00B06478" w:rsidRDefault="00C93125">
            <w:pPr>
              <w:jc w:val="right"/>
            </w:pPr>
            <w:r>
              <w:rPr>
                <w:rFonts w:eastAsiaTheme="minorEastAsia"/>
                <w:szCs w:val="21"/>
              </w:rPr>
              <w:t>1.50</w:t>
            </w:r>
          </w:p>
        </w:tc>
      </w:tr>
      <w:tr w:rsidR="00B06478">
        <w:tc>
          <w:tcPr>
            <w:tcW w:w="870" w:type="dxa"/>
            <w:vAlign w:val="center"/>
          </w:tcPr>
          <w:p w:rsidR="00B06478" w:rsidRDefault="00C93125">
            <w:pPr>
              <w:jc w:val="center"/>
            </w:pPr>
            <w:r>
              <w:rPr>
                <w:rFonts w:eastAsiaTheme="minorEastAsia"/>
                <w:szCs w:val="21"/>
              </w:rPr>
              <w:t>16</w:t>
            </w:r>
          </w:p>
        </w:tc>
        <w:tc>
          <w:tcPr>
            <w:tcW w:w="1650" w:type="dxa"/>
            <w:vAlign w:val="center"/>
          </w:tcPr>
          <w:p w:rsidR="00B06478" w:rsidRDefault="00C93125">
            <w:pPr>
              <w:jc w:val="center"/>
            </w:pPr>
            <w:r>
              <w:rPr>
                <w:rFonts w:eastAsiaTheme="minorEastAsia"/>
                <w:szCs w:val="21"/>
              </w:rPr>
              <w:t>601555</w:t>
            </w:r>
          </w:p>
        </w:tc>
        <w:tc>
          <w:tcPr>
            <w:tcW w:w="1980" w:type="dxa"/>
            <w:vAlign w:val="center"/>
          </w:tcPr>
          <w:p w:rsidR="00B06478" w:rsidRDefault="00C93125">
            <w:pPr>
              <w:jc w:val="center"/>
            </w:pPr>
            <w:r>
              <w:rPr>
                <w:rFonts w:eastAsiaTheme="minorEastAsia"/>
                <w:szCs w:val="21"/>
              </w:rPr>
              <w:t>东吴证券</w:t>
            </w:r>
          </w:p>
        </w:tc>
        <w:tc>
          <w:tcPr>
            <w:tcW w:w="2880" w:type="dxa"/>
            <w:vAlign w:val="center"/>
          </w:tcPr>
          <w:p w:rsidR="00B06478" w:rsidRDefault="00C93125">
            <w:pPr>
              <w:jc w:val="right"/>
            </w:pPr>
            <w:r>
              <w:rPr>
                <w:rFonts w:eastAsiaTheme="minorEastAsia"/>
                <w:szCs w:val="21"/>
              </w:rPr>
              <w:t>9,948,080.00</w:t>
            </w:r>
          </w:p>
        </w:tc>
        <w:tc>
          <w:tcPr>
            <w:tcW w:w="1620" w:type="dxa"/>
            <w:vAlign w:val="center"/>
          </w:tcPr>
          <w:p w:rsidR="00B06478" w:rsidRDefault="00C93125">
            <w:pPr>
              <w:jc w:val="right"/>
            </w:pPr>
            <w:r>
              <w:rPr>
                <w:rFonts w:eastAsiaTheme="minorEastAsia"/>
                <w:szCs w:val="21"/>
              </w:rPr>
              <w:t>1.47</w:t>
            </w:r>
          </w:p>
        </w:tc>
      </w:tr>
      <w:tr w:rsidR="00B06478">
        <w:tc>
          <w:tcPr>
            <w:tcW w:w="870" w:type="dxa"/>
            <w:vAlign w:val="center"/>
          </w:tcPr>
          <w:p w:rsidR="00B06478" w:rsidRDefault="00C93125">
            <w:pPr>
              <w:jc w:val="center"/>
            </w:pPr>
            <w:r>
              <w:rPr>
                <w:rFonts w:eastAsiaTheme="minorEastAsia"/>
                <w:szCs w:val="21"/>
              </w:rPr>
              <w:t>17</w:t>
            </w:r>
          </w:p>
        </w:tc>
        <w:tc>
          <w:tcPr>
            <w:tcW w:w="1650" w:type="dxa"/>
            <w:vAlign w:val="center"/>
          </w:tcPr>
          <w:p w:rsidR="00B06478" w:rsidRDefault="00C93125">
            <w:pPr>
              <w:jc w:val="center"/>
            </w:pPr>
            <w:r>
              <w:rPr>
                <w:rFonts w:eastAsiaTheme="minorEastAsia"/>
                <w:szCs w:val="21"/>
              </w:rPr>
              <w:t>000728</w:t>
            </w:r>
          </w:p>
        </w:tc>
        <w:tc>
          <w:tcPr>
            <w:tcW w:w="1980" w:type="dxa"/>
            <w:vAlign w:val="center"/>
          </w:tcPr>
          <w:p w:rsidR="00B06478" w:rsidRDefault="00C93125">
            <w:pPr>
              <w:jc w:val="center"/>
            </w:pPr>
            <w:r>
              <w:rPr>
                <w:rFonts w:eastAsiaTheme="minorEastAsia"/>
                <w:szCs w:val="21"/>
              </w:rPr>
              <w:t>国元证券</w:t>
            </w:r>
          </w:p>
        </w:tc>
        <w:tc>
          <w:tcPr>
            <w:tcW w:w="2880" w:type="dxa"/>
            <w:vAlign w:val="center"/>
          </w:tcPr>
          <w:p w:rsidR="00B06478" w:rsidRDefault="00C93125">
            <w:pPr>
              <w:jc w:val="right"/>
            </w:pPr>
            <w:r>
              <w:rPr>
                <w:rFonts w:eastAsiaTheme="minorEastAsia"/>
                <w:szCs w:val="21"/>
              </w:rPr>
              <w:t>8,368,233.00</w:t>
            </w:r>
          </w:p>
        </w:tc>
        <w:tc>
          <w:tcPr>
            <w:tcW w:w="1620" w:type="dxa"/>
            <w:vAlign w:val="center"/>
          </w:tcPr>
          <w:p w:rsidR="00B06478" w:rsidRDefault="00C93125">
            <w:pPr>
              <w:jc w:val="right"/>
            </w:pPr>
            <w:r>
              <w:rPr>
                <w:rFonts w:eastAsiaTheme="minorEastAsia"/>
                <w:szCs w:val="21"/>
              </w:rPr>
              <w:t>1.24</w:t>
            </w:r>
          </w:p>
        </w:tc>
      </w:tr>
      <w:tr w:rsidR="00B06478">
        <w:tc>
          <w:tcPr>
            <w:tcW w:w="870" w:type="dxa"/>
            <w:vAlign w:val="center"/>
          </w:tcPr>
          <w:p w:rsidR="00B06478" w:rsidRDefault="00C93125">
            <w:pPr>
              <w:jc w:val="center"/>
            </w:pPr>
            <w:r>
              <w:rPr>
                <w:rFonts w:eastAsiaTheme="minorEastAsia"/>
                <w:szCs w:val="21"/>
              </w:rPr>
              <w:t>18</w:t>
            </w:r>
          </w:p>
        </w:tc>
        <w:tc>
          <w:tcPr>
            <w:tcW w:w="1650" w:type="dxa"/>
            <w:vAlign w:val="center"/>
          </w:tcPr>
          <w:p w:rsidR="00B06478" w:rsidRDefault="00C93125">
            <w:pPr>
              <w:jc w:val="center"/>
            </w:pPr>
            <w:r>
              <w:rPr>
                <w:rFonts w:eastAsiaTheme="minorEastAsia"/>
                <w:szCs w:val="21"/>
              </w:rPr>
              <w:t>002673</w:t>
            </w:r>
          </w:p>
        </w:tc>
        <w:tc>
          <w:tcPr>
            <w:tcW w:w="1980" w:type="dxa"/>
            <w:vAlign w:val="center"/>
          </w:tcPr>
          <w:p w:rsidR="00B06478" w:rsidRDefault="00C93125">
            <w:pPr>
              <w:jc w:val="center"/>
            </w:pPr>
            <w:r>
              <w:rPr>
                <w:rFonts w:eastAsiaTheme="minorEastAsia"/>
                <w:szCs w:val="21"/>
              </w:rPr>
              <w:t>西部证券</w:t>
            </w:r>
          </w:p>
        </w:tc>
        <w:tc>
          <w:tcPr>
            <w:tcW w:w="2880" w:type="dxa"/>
            <w:vAlign w:val="center"/>
          </w:tcPr>
          <w:p w:rsidR="00B06478" w:rsidRDefault="00C93125">
            <w:pPr>
              <w:jc w:val="right"/>
            </w:pPr>
            <w:r>
              <w:rPr>
                <w:rFonts w:eastAsiaTheme="minorEastAsia"/>
                <w:szCs w:val="21"/>
              </w:rPr>
              <w:t>7,784,418.65</w:t>
            </w:r>
          </w:p>
        </w:tc>
        <w:tc>
          <w:tcPr>
            <w:tcW w:w="1620" w:type="dxa"/>
            <w:vAlign w:val="center"/>
          </w:tcPr>
          <w:p w:rsidR="00B06478" w:rsidRDefault="00C93125">
            <w:pPr>
              <w:jc w:val="right"/>
            </w:pPr>
            <w:r>
              <w:rPr>
                <w:rFonts w:eastAsiaTheme="minorEastAsia"/>
                <w:szCs w:val="21"/>
              </w:rPr>
              <w:t>1.15</w:t>
            </w:r>
          </w:p>
        </w:tc>
      </w:tr>
      <w:tr w:rsidR="00B06478">
        <w:tc>
          <w:tcPr>
            <w:tcW w:w="870" w:type="dxa"/>
            <w:vAlign w:val="center"/>
          </w:tcPr>
          <w:p w:rsidR="00B06478" w:rsidRDefault="00C93125">
            <w:pPr>
              <w:jc w:val="center"/>
            </w:pPr>
            <w:r>
              <w:rPr>
                <w:rFonts w:eastAsiaTheme="minorEastAsia"/>
                <w:szCs w:val="21"/>
              </w:rPr>
              <w:t>19</w:t>
            </w:r>
          </w:p>
        </w:tc>
        <w:tc>
          <w:tcPr>
            <w:tcW w:w="1650" w:type="dxa"/>
            <w:vAlign w:val="center"/>
          </w:tcPr>
          <w:p w:rsidR="00B06478" w:rsidRDefault="00C93125">
            <w:pPr>
              <w:jc w:val="center"/>
            </w:pPr>
            <w:r>
              <w:rPr>
                <w:rFonts w:eastAsiaTheme="minorEastAsia"/>
                <w:szCs w:val="21"/>
              </w:rPr>
              <w:t>601198</w:t>
            </w:r>
          </w:p>
        </w:tc>
        <w:tc>
          <w:tcPr>
            <w:tcW w:w="1980" w:type="dxa"/>
            <w:vAlign w:val="center"/>
          </w:tcPr>
          <w:p w:rsidR="00B06478" w:rsidRDefault="00C93125">
            <w:pPr>
              <w:jc w:val="center"/>
            </w:pPr>
            <w:r>
              <w:rPr>
                <w:rFonts w:eastAsiaTheme="minorEastAsia"/>
                <w:szCs w:val="21"/>
              </w:rPr>
              <w:t>东兴证券</w:t>
            </w:r>
          </w:p>
        </w:tc>
        <w:tc>
          <w:tcPr>
            <w:tcW w:w="2880" w:type="dxa"/>
            <w:vAlign w:val="center"/>
          </w:tcPr>
          <w:p w:rsidR="00B06478" w:rsidRDefault="00C93125">
            <w:pPr>
              <w:jc w:val="right"/>
            </w:pPr>
            <w:r>
              <w:rPr>
                <w:rFonts w:eastAsiaTheme="minorEastAsia"/>
                <w:szCs w:val="21"/>
              </w:rPr>
              <w:t>7,521,310.00</w:t>
            </w:r>
          </w:p>
        </w:tc>
        <w:tc>
          <w:tcPr>
            <w:tcW w:w="1620" w:type="dxa"/>
            <w:vAlign w:val="center"/>
          </w:tcPr>
          <w:p w:rsidR="00B06478" w:rsidRDefault="00C93125">
            <w:pPr>
              <w:jc w:val="right"/>
            </w:pPr>
            <w:r>
              <w:rPr>
                <w:rFonts w:eastAsiaTheme="minorEastAsia"/>
                <w:szCs w:val="21"/>
              </w:rPr>
              <w:t>1.11</w:t>
            </w:r>
          </w:p>
        </w:tc>
      </w:tr>
      <w:tr w:rsidR="00B06478">
        <w:tc>
          <w:tcPr>
            <w:tcW w:w="870" w:type="dxa"/>
            <w:vAlign w:val="center"/>
          </w:tcPr>
          <w:p w:rsidR="00B06478" w:rsidRDefault="00C93125">
            <w:pPr>
              <w:jc w:val="center"/>
            </w:pPr>
            <w:r>
              <w:rPr>
                <w:rFonts w:eastAsiaTheme="minorEastAsia"/>
                <w:szCs w:val="21"/>
              </w:rPr>
              <w:t>20</w:t>
            </w:r>
          </w:p>
        </w:tc>
        <w:tc>
          <w:tcPr>
            <w:tcW w:w="1650" w:type="dxa"/>
            <w:vAlign w:val="center"/>
          </w:tcPr>
          <w:p w:rsidR="00B06478" w:rsidRDefault="00C93125">
            <w:pPr>
              <w:jc w:val="center"/>
            </w:pPr>
            <w:r>
              <w:rPr>
                <w:rFonts w:eastAsiaTheme="minorEastAsia"/>
                <w:szCs w:val="21"/>
              </w:rPr>
              <w:t>000750</w:t>
            </w:r>
          </w:p>
        </w:tc>
        <w:tc>
          <w:tcPr>
            <w:tcW w:w="1980" w:type="dxa"/>
            <w:vAlign w:val="center"/>
          </w:tcPr>
          <w:p w:rsidR="00B06478" w:rsidRDefault="00C93125">
            <w:pPr>
              <w:jc w:val="center"/>
            </w:pPr>
            <w:r>
              <w:rPr>
                <w:rFonts w:eastAsiaTheme="minorEastAsia"/>
                <w:szCs w:val="21"/>
              </w:rPr>
              <w:t>国海证券</w:t>
            </w:r>
          </w:p>
        </w:tc>
        <w:tc>
          <w:tcPr>
            <w:tcW w:w="2880" w:type="dxa"/>
            <w:vAlign w:val="center"/>
          </w:tcPr>
          <w:p w:rsidR="00B06478" w:rsidRDefault="00C93125">
            <w:pPr>
              <w:jc w:val="right"/>
            </w:pPr>
            <w:r>
              <w:rPr>
                <w:rFonts w:eastAsiaTheme="minorEastAsia"/>
                <w:szCs w:val="21"/>
              </w:rPr>
              <w:t>7,144,175.33</w:t>
            </w:r>
          </w:p>
        </w:tc>
        <w:tc>
          <w:tcPr>
            <w:tcW w:w="1620" w:type="dxa"/>
            <w:vAlign w:val="center"/>
          </w:tcPr>
          <w:p w:rsidR="00B06478" w:rsidRDefault="00C93125">
            <w:pPr>
              <w:jc w:val="right"/>
            </w:pPr>
            <w:r>
              <w:rPr>
                <w:rFonts w:eastAsiaTheme="minorEastAsia"/>
                <w:szCs w:val="21"/>
              </w:rPr>
              <w:t>1.06</w:t>
            </w:r>
          </w:p>
        </w:tc>
      </w:tr>
    </w:tbl>
    <w:p w:rsidR="001A59F9" w:rsidRPr="00DA3188" w:rsidRDefault="001A59F9" w:rsidP="00DA3188">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注：卖出金额按买卖成交金额（成交单价乘以成交数量）填列，不考虑相关交易费用。</w:t>
      </w:r>
    </w:p>
    <w:p w:rsidR="001A59F9" w:rsidRPr="00A80EEF" w:rsidRDefault="001A59F9" w:rsidP="00265484">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color w:val="000000"/>
          <w:szCs w:val="21"/>
        </w:rPr>
        <w:t>8.4.3</w:t>
      </w:r>
      <w:r w:rsidRPr="00A80EEF">
        <w:rPr>
          <w:rFonts w:asciiTheme="minorEastAsia" w:eastAsiaTheme="minorEastAsia" w:hAnsiTheme="minorEastAsia" w:hint="eastAsia"/>
          <w:b/>
          <w:bCs/>
          <w:color w:val="000000"/>
          <w:szCs w:val="21"/>
        </w:rPr>
        <w:t>买入股票的成本总额及卖出股票的收入总额</w:t>
      </w:r>
    </w:p>
    <w:p w:rsidR="001A59F9" w:rsidRPr="00DA3188" w:rsidRDefault="001A59F9" w:rsidP="00026C9C">
      <w:pPr>
        <w:autoSpaceDE w:val="0"/>
        <w:autoSpaceDN w:val="0"/>
        <w:adjustRightInd w:val="0"/>
        <w:spacing w:before="29" w:line="360" w:lineRule="auto"/>
        <w:ind w:left="15"/>
        <w:jc w:val="right"/>
        <w:rPr>
          <w:rFonts w:eastAsiaTheme="minorEastAsia"/>
          <w:color w:val="000000"/>
          <w:kern w:val="0"/>
          <w:szCs w:val="21"/>
        </w:rPr>
      </w:pPr>
      <w:r w:rsidRPr="00DA318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A3188" w:rsidTr="00F9254F">
        <w:tc>
          <w:tcPr>
            <w:tcW w:w="4500" w:type="dxa"/>
            <w:vAlign w:val="center"/>
          </w:tcPr>
          <w:p w:rsidR="001A59F9" w:rsidRPr="00DA3188" w:rsidRDefault="00EA655C" w:rsidP="00F9254F">
            <w:pPr>
              <w:spacing w:line="360" w:lineRule="auto"/>
              <w:rPr>
                <w:rFonts w:eastAsiaTheme="minorEastAsia"/>
                <w:color w:val="000000"/>
                <w:szCs w:val="21"/>
              </w:rPr>
            </w:pPr>
            <w:r w:rsidRPr="00DA3188">
              <w:rPr>
                <w:rFonts w:eastAsiaTheme="minorEastAsia"/>
                <w:color w:val="000000"/>
                <w:szCs w:val="21"/>
              </w:rPr>
              <w:t>买入股票</w:t>
            </w:r>
            <w:r w:rsidR="001A59F9" w:rsidRPr="00DA3188">
              <w:rPr>
                <w:rFonts w:eastAsiaTheme="minorEastAsia"/>
                <w:color w:val="000000"/>
                <w:szCs w:val="21"/>
              </w:rPr>
              <w:t>成本（成交）总额</w:t>
            </w:r>
          </w:p>
        </w:tc>
        <w:tc>
          <w:tcPr>
            <w:tcW w:w="4500" w:type="dxa"/>
            <w:vAlign w:val="center"/>
          </w:tcPr>
          <w:p w:rsidR="001A59F9" w:rsidRPr="00DA3188" w:rsidRDefault="001A59F9" w:rsidP="00F9254F">
            <w:pPr>
              <w:spacing w:line="360" w:lineRule="auto"/>
              <w:jc w:val="right"/>
              <w:rPr>
                <w:rFonts w:eastAsiaTheme="minorEastAsia"/>
                <w:szCs w:val="21"/>
              </w:rPr>
            </w:pPr>
            <w:r w:rsidRPr="00DA3188">
              <w:rPr>
                <w:rFonts w:eastAsiaTheme="minorEastAsia"/>
                <w:szCs w:val="21"/>
              </w:rPr>
              <w:t>312,050,526.37</w:t>
            </w:r>
          </w:p>
        </w:tc>
      </w:tr>
      <w:tr w:rsidR="001A59F9" w:rsidRPr="00DA3188" w:rsidTr="00F9254F">
        <w:tc>
          <w:tcPr>
            <w:tcW w:w="4500" w:type="dxa"/>
            <w:vAlign w:val="center"/>
          </w:tcPr>
          <w:p w:rsidR="001A59F9" w:rsidRPr="00DA3188" w:rsidRDefault="00EA655C" w:rsidP="00F9254F">
            <w:pPr>
              <w:spacing w:line="360" w:lineRule="auto"/>
              <w:rPr>
                <w:rFonts w:eastAsiaTheme="minorEastAsia"/>
                <w:color w:val="000000"/>
                <w:szCs w:val="21"/>
              </w:rPr>
            </w:pPr>
            <w:r w:rsidRPr="00DA3188">
              <w:rPr>
                <w:rFonts w:eastAsiaTheme="minorEastAsia"/>
                <w:color w:val="000000"/>
                <w:szCs w:val="21"/>
              </w:rPr>
              <w:t>卖出股票</w:t>
            </w:r>
            <w:r w:rsidR="001A59F9" w:rsidRPr="00DA3188">
              <w:rPr>
                <w:rFonts w:eastAsiaTheme="minorEastAsia"/>
                <w:color w:val="000000"/>
                <w:szCs w:val="21"/>
              </w:rPr>
              <w:t>收入（成交）总额</w:t>
            </w:r>
          </w:p>
        </w:tc>
        <w:tc>
          <w:tcPr>
            <w:tcW w:w="4500" w:type="dxa"/>
            <w:vAlign w:val="center"/>
          </w:tcPr>
          <w:p w:rsidR="001A59F9" w:rsidRPr="00DA3188" w:rsidRDefault="001A59F9" w:rsidP="00F9254F">
            <w:pPr>
              <w:spacing w:line="360" w:lineRule="auto"/>
              <w:jc w:val="right"/>
              <w:rPr>
                <w:rFonts w:eastAsiaTheme="minorEastAsia"/>
                <w:szCs w:val="21"/>
              </w:rPr>
            </w:pPr>
            <w:r w:rsidRPr="00DA3188">
              <w:rPr>
                <w:rFonts w:eastAsiaTheme="minorEastAsia"/>
                <w:szCs w:val="21"/>
              </w:rPr>
              <w:t>486,248,317.23</w:t>
            </w:r>
          </w:p>
        </w:tc>
      </w:tr>
    </w:tbl>
    <w:p w:rsidR="001A59F9" w:rsidRPr="00DA3188" w:rsidRDefault="001A59F9" w:rsidP="00DA3188">
      <w:pPr>
        <w:tabs>
          <w:tab w:val="left" w:pos="426"/>
        </w:tabs>
        <w:spacing w:line="360" w:lineRule="auto"/>
        <w:ind w:firstLineChars="200" w:firstLine="420"/>
        <w:rPr>
          <w:rFonts w:eastAsiaTheme="minorEastAsia"/>
          <w:kern w:val="0"/>
          <w:szCs w:val="21"/>
        </w:rPr>
      </w:pPr>
      <w:r w:rsidRPr="00DA3188">
        <w:rPr>
          <w:rFonts w:eastAsiaTheme="minorEastAsia"/>
          <w:kern w:val="0"/>
          <w:szCs w:val="21"/>
        </w:rPr>
        <w:t>注：</w:t>
      </w:r>
      <w:r w:rsidRPr="00DA3188">
        <w:rPr>
          <w:rFonts w:eastAsiaTheme="minorEastAsia"/>
          <w:kern w:val="0"/>
          <w:szCs w:val="21"/>
        </w:rPr>
        <w:t>“</w:t>
      </w:r>
      <w:r w:rsidRPr="00DA3188">
        <w:rPr>
          <w:rFonts w:eastAsiaTheme="minorEastAsia"/>
          <w:kern w:val="0"/>
          <w:szCs w:val="21"/>
        </w:rPr>
        <w:t>买入股票成本</w:t>
      </w:r>
      <w:r w:rsidRPr="00DA3188">
        <w:rPr>
          <w:rFonts w:eastAsiaTheme="minorEastAsia"/>
          <w:kern w:val="0"/>
          <w:szCs w:val="21"/>
        </w:rPr>
        <w:t>”</w:t>
      </w:r>
      <w:r w:rsidRPr="00DA3188">
        <w:rPr>
          <w:rFonts w:eastAsiaTheme="minorEastAsia"/>
          <w:kern w:val="0"/>
          <w:szCs w:val="21"/>
        </w:rPr>
        <w:t>或</w:t>
      </w:r>
      <w:r w:rsidRPr="00DA3188">
        <w:rPr>
          <w:rFonts w:eastAsiaTheme="minorEastAsia"/>
          <w:kern w:val="0"/>
          <w:szCs w:val="21"/>
        </w:rPr>
        <w:t>“</w:t>
      </w:r>
      <w:r w:rsidRPr="00DA3188">
        <w:rPr>
          <w:rFonts w:eastAsiaTheme="minorEastAsia"/>
          <w:kern w:val="0"/>
          <w:szCs w:val="21"/>
        </w:rPr>
        <w:t>卖出股票收入</w:t>
      </w:r>
      <w:r w:rsidRPr="00DA3188">
        <w:rPr>
          <w:rFonts w:eastAsiaTheme="minorEastAsia"/>
          <w:kern w:val="0"/>
          <w:szCs w:val="21"/>
        </w:rPr>
        <w:t>”</w:t>
      </w:r>
      <w:r w:rsidRPr="00DA3188">
        <w:rPr>
          <w:rFonts w:eastAsiaTheme="minorEastAsia"/>
          <w:kern w:val="0"/>
          <w:szCs w:val="21"/>
        </w:rPr>
        <w:t>均按买卖成交金额（成交单价乘以成交数量）填列，不考虑相关交易费用。</w:t>
      </w:r>
    </w:p>
    <w:p w:rsidR="001A59F9" w:rsidRPr="00A7233B" w:rsidRDefault="001A59F9" w:rsidP="00265484">
      <w:pPr>
        <w:pStyle w:val="20"/>
        <w:spacing w:before="0" w:after="0"/>
        <w:rPr>
          <w:rFonts w:asciiTheme="majorEastAsia" w:eastAsiaTheme="majorEastAsia" w:hAnsiTheme="majorEastAsia"/>
          <w:kern w:val="0"/>
          <w:sz w:val="21"/>
          <w:szCs w:val="21"/>
        </w:rPr>
      </w:pPr>
      <w:bookmarkStart w:id="123" w:name="_Toc234814104"/>
      <w:bookmarkStart w:id="124" w:name="_Toc361324883"/>
      <w:bookmarkStart w:id="125" w:name="_Toc35533922"/>
      <w:r w:rsidRPr="00A7233B">
        <w:rPr>
          <w:rFonts w:asciiTheme="majorEastAsia" w:eastAsiaTheme="majorEastAsia" w:hAnsiTheme="majorEastAsia"/>
          <w:kern w:val="0"/>
          <w:sz w:val="21"/>
          <w:szCs w:val="21"/>
        </w:rPr>
        <w:t>8.5</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期末按债券品种分类的债券投资组合</w:t>
      </w:r>
      <w:bookmarkEnd w:id="123"/>
      <w:bookmarkEnd w:id="124"/>
      <w:bookmarkEnd w:id="125"/>
    </w:p>
    <w:p w:rsidR="00807619" w:rsidRPr="00640511" w:rsidRDefault="00807619" w:rsidP="00807619">
      <w:pPr>
        <w:autoSpaceDE w:val="0"/>
        <w:autoSpaceDN w:val="0"/>
        <w:adjustRightInd w:val="0"/>
        <w:spacing w:before="29" w:line="360" w:lineRule="auto"/>
        <w:ind w:left="15"/>
        <w:jc w:val="right"/>
        <w:rPr>
          <w:rFonts w:eastAsiaTheme="minorEastAsia"/>
          <w:color w:val="000000" w:themeColor="text1"/>
          <w:kern w:val="0"/>
          <w:szCs w:val="21"/>
        </w:rPr>
      </w:pPr>
      <w:r w:rsidRPr="00640511">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835"/>
        <w:gridCol w:w="1616"/>
      </w:tblGrid>
      <w:tr w:rsidR="00807619" w:rsidRPr="00640511" w:rsidTr="00DE3F0A">
        <w:tc>
          <w:tcPr>
            <w:tcW w:w="817"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序号</w:t>
            </w:r>
          </w:p>
        </w:tc>
        <w:tc>
          <w:tcPr>
            <w:tcW w:w="3260"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债券品种</w:t>
            </w:r>
          </w:p>
        </w:tc>
        <w:tc>
          <w:tcPr>
            <w:tcW w:w="2835"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公允价值</w:t>
            </w:r>
          </w:p>
        </w:tc>
        <w:tc>
          <w:tcPr>
            <w:tcW w:w="1616"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占基金资产净值比例</w:t>
            </w:r>
            <w:r w:rsidRPr="00640511">
              <w:rPr>
                <w:rFonts w:eastAsiaTheme="minorEastAsia"/>
                <w:color w:val="000000" w:themeColor="text1"/>
                <w:szCs w:val="21"/>
              </w:rPr>
              <w:t>(</w:t>
            </w:r>
            <w:r w:rsidRPr="00640511">
              <w:rPr>
                <w:rFonts w:eastAsiaTheme="minorEastAsia"/>
                <w:color w:val="000000" w:themeColor="text1"/>
                <w:szCs w:val="21"/>
              </w:rPr>
              <w:t>％</w:t>
            </w:r>
            <w:r w:rsidRPr="00640511">
              <w:rPr>
                <w:rFonts w:eastAsiaTheme="minorEastAsia"/>
                <w:color w:val="000000" w:themeColor="text1"/>
                <w:szCs w:val="21"/>
              </w:rPr>
              <w:t>)</w:t>
            </w:r>
          </w:p>
        </w:tc>
      </w:tr>
      <w:tr w:rsidR="00807619" w:rsidRPr="00640511" w:rsidTr="00DE3F0A">
        <w:tc>
          <w:tcPr>
            <w:tcW w:w="817"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1</w:t>
            </w:r>
          </w:p>
        </w:tc>
        <w:tc>
          <w:tcPr>
            <w:tcW w:w="3260" w:type="dxa"/>
            <w:vAlign w:val="center"/>
          </w:tcPr>
          <w:p w:rsidR="00807619" w:rsidRPr="00640511" w:rsidRDefault="00807619" w:rsidP="00DE3F0A">
            <w:pPr>
              <w:spacing w:before="29" w:line="360" w:lineRule="auto"/>
              <w:ind w:left="17"/>
              <w:jc w:val="left"/>
              <w:rPr>
                <w:rFonts w:eastAsiaTheme="minorEastAsia"/>
                <w:color w:val="000000" w:themeColor="text1"/>
                <w:szCs w:val="21"/>
              </w:rPr>
            </w:pPr>
            <w:r w:rsidRPr="00640511">
              <w:rPr>
                <w:rFonts w:eastAsiaTheme="minorEastAsia"/>
                <w:color w:val="000000" w:themeColor="text1"/>
                <w:szCs w:val="21"/>
              </w:rPr>
              <w:t>国家债券</w:t>
            </w:r>
          </w:p>
        </w:tc>
        <w:tc>
          <w:tcPr>
            <w:tcW w:w="2835"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c>
          <w:tcPr>
            <w:tcW w:w="1616"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r>
      <w:tr w:rsidR="00807619" w:rsidRPr="00640511" w:rsidTr="00DE3F0A">
        <w:tc>
          <w:tcPr>
            <w:tcW w:w="817"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2</w:t>
            </w:r>
          </w:p>
        </w:tc>
        <w:tc>
          <w:tcPr>
            <w:tcW w:w="3260" w:type="dxa"/>
            <w:vAlign w:val="center"/>
          </w:tcPr>
          <w:p w:rsidR="00807619" w:rsidRPr="00640511" w:rsidRDefault="00807619" w:rsidP="00DE3F0A">
            <w:pPr>
              <w:spacing w:before="29" w:line="360" w:lineRule="auto"/>
              <w:ind w:left="17"/>
              <w:jc w:val="left"/>
              <w:rPr>
                <w:rFonts w:eastAsiaTheme="minorEastAsia"/>
                <w:color w:val="000000" w:themeColor="text1"/>
                <w:szCs w:val="21"/>
              </w:rPr>
            </w:pPr>
            <w:r w:rsidRPr="00640511">
              <w:rPr>
                <w:rFonts w:eastAsiaTheme="minorEastAsia"/>
                <w:color w:val="000000" w:themeColor="text1"/>
                <w:szCs w:val="21"/>
              </w:rPr>
              <w:t>央行票据</w:t>
            </w:r>
          </w:p>
        </w:tc>
        <w:tc>
          <w:tcPr>
            <w:tcW w:w="2835"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c>
          <w:tcPr>
            <w:tcW w:w="1616"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r>
      <w:tr w:rsidR="00807619" w:rsidRPr="00640511" w:rsidTr="00DE3F0A">
        <w:tc>
          <w:tcPr>
            <w:tcW w:w="817"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3</w:t>
            </w:r>
          </w:p>
        </w:tc>
        <w:tc>
          <w:tcPr>
            <w:tcW w:w="3260" w:type="dxa"/>
            <w:vAlign w:val="center"/>
          </w:tcPr>
          <w:p w:rsidR="00807619" w:rsidRPr="00640511" w:rsidRDefault="00807619" w:rsidP="00DE3F0A">
            <w:pPr>
              <w:spacing w:before="29" w:line="360" w:lineRule="auto"/>
              <w:ind w:left="17"/>
              <w:jc w:val="left"/>
              <w:rPr>
                <w:rFonts w:eastAsiaTheme="minorEastAsia"/>
                <w:color w:val="000000" w:themeColor="text1"/>
                <w:szCs w:val="21"/>
              </w:rPr>
            </w:pPr>
            <w:r w:rsidRPr="00640511">
              <w:rPr>
                <w:rFonts w:eastAsiaTheme="minorEastAsia"/>
                <w:color w:val="000000" w:themeColor="text1"/>
                <w:szCs w:val="21"/>
              </w:rPr>
              <w:t>金融债券</w:t>
            </w:r>
          </w:p>
        </w:tc>
        <w:tc>
          <w:tcPr>
            <w:tcW w:w="2835"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c>
          <w:tcPr>
            <w:tcW w:w="1616"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r>
      <w:tr w:rsidR="00807619" w:rsidRPr="00640511" w:rsidTr="00DE3F0A">
        <w:tc>
          <w:tcPr>
            <w:tcW w:w="817"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p>
        </w:tc>
        <w:tc>
          <w:tcPr>
            <w:tcW w:w="3260" w:type="dxa"/>
            <w:vAlign w:val="center"/>
          </w:tcPr>
          <w:p w:rsidR="00807619" w:rsidRPr="00640511" w:rsidRDefault="00807619" w:rsidP="00DE3F0A">
            <w:pPr>
              <w:spacing w:before="29" w:line="360" w:lineRule="auto"/>
              <w:ind w:left="17"/>
              <w:jc w:val="left"/>
              <w:rPr>
                <w:rFonts w:eastAsiaTheme="minorEastAsia"/>
                <w:color w:val="000000" w:themeColor="text1"/>
                <w:szCs w:val="21"/>
              </w:rPr>
            </w:pPr>
            <w:r w:rsidRPr="00640511">
              <w:rPr>
                <w:rFonts w:eastAsiaTheme="minorEastAsia"/>
                <w:color w:val="000000" w:themeColor="text1"/>
                <w:szCs w:val="21"/>
              </w:rPr>
              <w:t>其中：政策性金融债</w:t>
            </w:r>
          </w:p>
        </w:tc>
        <w:tc>
          <w:tcPr>
            <w:tcW w:w="2835"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c>
          <w:tcPr>
            <w:tcW w:w="1616"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r>
      <w:tr w:rsidR="00807619" w:rsidRPr="00640511" w:rsidTr="00DE3F0A">
        <w:tc>
          <w:tcPr>
            <w:tcW w:w="817"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4</w:t>
            </w:r>
          </w:p>
        </w:tc>
        <w:tc>
          <w:tcPr>
            <w:tcW w:w="3260" w:type="dxa"/>
            <w:vAlign w:val="center"/>
          </w:tcPr>
          <w:p w:rsidR="00807619" w:rsidRPr="00640511" w:rsidRDefault="00807619" w:rsidP="00DE3F0A">
            <w:pPr>
              <w:spacing w:before="29" w:line="360" w:lineRule="auto"/>
              <w:ind w:left="17"/>
              <w:jc w:val="left"/>
              <w:rPr>
                <w:rFonts w:eastAsiaTheme="minorEastAsia"/>
                <w:color w:val="000000" w:themeColor="text1"/>
                <w:szCs w:val="21"/>
              </w:rPr>
            </w:pPr>
            <w:r w:rsidRPr="00640511">
              <w:rPr>
                <w:rFonts w:eastAsiaTheme="minorEastAsia"/>
                <w:color w:val="000000" w:themeColor="text1"/>
                <w:szCs w:val="21"/>
              </w:rPr>
              <w:t>企业债券</w:t>
            </w:r>
          </w:p>
        </w:tc>
        <w:tc>
          <w:tcPr>
            <w:tcW w:w="2835"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c>
          <w:tcPr>
            <w:tcW w:w="1616"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r>
      <w:tr w:rsidR="00807619" w:rsidRPr="00640511" w:rsidTr="00DE3F0A">
        <w:tc>
          <w:tcPr>
            <w:tcW w:w="817"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5</w:t>
            </w:r>
          </w:p>
        </w:tc>
        <w:tc>
          <w:tcPr>
            <w:tcW w:w="3260" w:type="dxa"/>
            <w:vAlign w:val="center"/>
          </w:tcPr>
          <w:p w:rsidR="00807619" w:rsidRPr="00640511" w:rsidRDefault="00807619" w:rsidP="00DE3F0A">
            <w:pPr>
              <w:spacing w:before="29" w:line="360" w:lineRule="auto"/>
              <w:ind w:left="17"/>
              <w:jc w:val="left"/>
              <w:rPr>
                <w:rFonts w:eastAsiaTheme="minorEastAsia"/>
                <w:color w:val="000000" w:themeColor="text1"/>
                <w:szCs w:val="21"/>
              </w:rPr>
            </w:pPr>
            <w:r w:rsidRPr="00640511">
              <w:rPr>
                <w:rFonts w:eastAsiaTheme="minorEastAsia"/>
                <w:color w:val="000000" w:themeColor="text1"/>
                <w:szCs w:val="21"/>
              </w:rPr>
              <w:t>企业短期融资券</w:t>
            </w:r>
          </w:p>
        </w:tc>
        <w:tc>
          <w:tcPr>
            <w:tcW w:w="2835"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c>
          <w:tcPr>
            <w:tcW w:w="1616"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r>
      <w:tr w:rsidR="00807619" w:rsidRPr="00640511" w:rsidTr="00DE3F0A">
        <w:tc>
          <w:tcPr>
            <w:tcW w:w="817"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6</w:t>
            </w:r>
          </w:p>
        </w:tc>
        <w:tc>
          <w:tcPr>
            <w:tcW w:w="3260" w:type="dxa"/>
            <w:vAlign w:val="center"/>
          </w:tcPr>
          <w:p w:rsidR="00807619" w:rsidRPr="00640511" w:rsidRDefault="00807619" w:rsidP="00DE3F0A">
            <w:pPr>
              <w:spacing w:before="29" w:line="360" w:lineRule="auto"/>
              <w:ind w:left="17"/>
              <w:jc w:val="left"/>
              <w:rPr>
                <w:rFonts w:eastAsiaTheme="minorEastAsia"/>
                <w:color w:val="000000" w:themeColor="text1"/>
                <w:szCs w:val="21"/>
              </w:rPr>
            </w:pPr>
            <w:r w:rsidRPr="00640511">
              <w:rPr>
                <w:rFonts w:eastAsiaTheme="minorEastAsia"/>
                <w:color w:val="000000" w:themeColor="text1"/>
                <w:szCs w:val="21"/>
              </w:rPr>
              <w:t>中期票据</w:t>
            </w:r>
          </w:p>
        </w:tc>
        <w:tc>
          <w:tcPr>
            <w:tcW w:w="2835"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c>
          <w:tcPr>
            <w:tcW w:w="1616"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r>
      <w:tr w:rsidR="00807619" w:rsidRPr="00640511" w:rsidTr="00DE3F0A">
        <w:tc>
          <w:tcPr>
            <w:tcW w:w="817"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7</w:t>
            </w:r>
          </w:p>
        </w:tc>
        <w:tc>
          <w:tcPr>
            <w:tcW w:w="3260" w:type="dxa"/>
            <w:vAlign w:val="center"/>
          </w:tcPr>
          <w:p w:rsidR="00807619" w:rsidRPr="00640511" w:rsidRDefault="00807619" w:rsidP="00DE3F0A">
            <w:pPr>
              <w:spacing w:before="29" w:line="360" w:lineRule="auto"/>
              <w:ind w:left="17"/>
              <w:jc w:val="left"/>
              <w:rPr>
                <w:rFonts w:eastAsiaTheme="minorEastAsia"/>
                <w:color w:val="000000" w:themeColor="text1"/>
                <w:szCs w:val="21"/>
              </w:rPr>
            </w:pPr>
            <w:r w:rsidRPr="00640511">
              <w:rPr>
                <w:rFonts w:eastAsiaTheme="minorEastAsia"/>
                <w:color w:val="000000" w:themeColor="text1"/>
                <w:szCs w:val="21"/>
              </w:rPr>
              <w:t>可转债</w:t>
            </w:r>
            <w:r w:rsidR="00A25A6A" w:rsidRPr="00A25A6A">
              <w:rPr>
                <w:rFonts w:eastAsiaTheme="minorEastAsia" w:hint="eastAsia"/>
                <w:color w:val="000000" w:themeColor="text1"/>
                <w:szCs w:val="21"/>
              </w:rPr>
              <w:t>（可交换债）</w:t>
            </w:r>
          </w:p>
        </w:tc>
        <w:tc>
          <w:tcPr>
            <w:tcW w:w="2835"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875,985.77</w:t>
            </w:r>
          </w:p>
        </w:tc>
        <w:tc>
          <w:tcPr>
            <w:tcW w:w="1616"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0.11</w:t>
            </w:r>
          </w:p>
        </w:tc>
      </w:tr>
      <w:tr w:rsidR="00807619" w:rsidRPr="00640511" w:rsidTr="00DE3F0A">
        <w:tc>
          <w:tcPr>
            <w:tcW w:w="817" w:type="dxa"/>
            <w:vAlign w:val="center"/>
          </w:tcPr>
          <w:p w:rsidR="00807619" w:rsidRPr="006874C8" w:rsidRDefault="00807619" w:rsidP="00DE3F0A">
            <w:pPr>
              <w:spacing w:before="29" w:line="360" w:lineRule="auto"/>
              <w:ind w:left="17"/>
              <w:jc w:val="center"/>
              <w:rPr>
                <w:rFonts w:eastAsiaTheme="minorEastAsia"/>
                <w:color w:val="000000" w:themeColor="text1"/>
                <w:szCs w:val="21"/>
              </w:rPr>
            </w:pPr>
            <w:r w:rsidRPr="006874C8">
              <w:rPr>
                <w:rFonts w:eastAsiaTheme="minorEastAsia" w:hint="eastAsia"/>
                <w:color w:val="000000" w:themeColor="text1"/>
                <w:szCs w:val="21"/>
              </w:rPr>
              <w:t>8</w:t>
            </w:r>
          </w:p>
        </w:tc>
        <w:tc>
          <w:tcPr>
            <w:tcW w:w="3260" w:type="dxa"/>
            <w:vAlign w:val="center"/>
          </w:tcPr>
          <w:p w:rsidR="00807619" w:rsidRPr="006874C8" w:rsidRDefault="00807619" w:rsidP="00DE3F0A">
            <w:pPr>
              <w:spacing w:before="29" w:line="360" w:lineRule="auto"/>
              <w:ind w:left="17"/>
              <w:jc w:val="left"/>
              <w:rPr>
                <w:rFonts w:eastAsiaTheme="minorEastAsia"/>
                <w:color w:val="000000" w:themeColor="text1"/>
                <w:szCs w:val="21"/>
              </w:rPr>
            </w:pPr>
            <w:r w:rsidRPr="006874C8">
              <w:rPr>
                <w:rFonts w:eastAsiaTheme="minorEastAsia" w:hint="eastAsia"/>
                <w:color w:val="000000" w:themeColor="text1"/>
                <w:szCs w:val="21"/>
              </w:rPr>
              <w:t>同业存单</w:t>
            </w:r>
          </w:p>
        </w:tc>
        <w:tc>
          <w:tcPr>
            <w:tcW w:w="2835" w:type="dxa"/>
            <w:vAlign w:val="center"/>
          </w:tcPr>
          <w:p w:rsidR="00807619" w:rsidRPr="006874C8" w:rsidRDefault="00807619" w:rsidP="00DE3F0A">
            <w:pPr>
              <w:spacing w:before="29" w:line="360" w:lineRule="auto"/>
              <w:ind w:left="17"/>
              <w:jc w:val="right"/>
              <w:rPr>
                <w:rFonts w:eastAsiaTheme="minorEastAsia"/>
                <w:color w:val="000000" w:themeColor="text1"/>
                <w:szCs w:val="21"/>
              </w:rPr>
            </w:pPr>
            <w:r w:rsidRPr="006874C8">
              <w:rPr>
                <w:rFonts w:eastAsiaTheme="minorEastAsia" w:hint="eastAsia"/>
                <w:color w:val="000000" w:themeColor="text1"/>
                <w:szCs w:val="21"/>
              </w:rPr>
              <w:t>-</w:t>
            </w:r>
          </w:p>
        </w:tc>
        <w:tc>
          <w:tcPr>
            <w:tcW w:w="1616" w:type="dxa"/>
            <w:vAlign w:val="center"/>
          </w:tcPr>
          <w:p w:rsidR="00807619" w:rsidRPr="006874C8" w:rsidRDefault="00807619" w:rsidP="00DE3F0A">
            <w:pPr>
              <w:spacing w:before="29" w:line="360" w:lineRule="auto"/>
              <w:ind w:left="17"/>
              <w:jc w:val="right"/>
              <w:rPr>
                <w:rFonts w:eastAsiaTheme="minorEastAsia"/>
                <w:color w:val="000000" w:themeColor="text1"/>
                <w:szCs w:val="21"/>
              </w:rPr>
            </w:pPr>
            <w:r w:rsidRPr="006874C8">
              <w:rPr>
                <w:rFonts w:eastAsiaTheme="minorEastAsia" w:hint="eastAsia"/>
                <w:color w:val="000000" w:themeColor="text1"/>
                <w:szCs w:val="21"/>
              </w:rPr>
              <w:t>-</w:t>
            </w:r>
          </w:p>
        </w:tc>
      </w:tr>
      <w:tr w:rsidR="00807619" w:rsidRPr="00640511" w:rsidTr="00DE3F0A">
        <w:tc>
          <w:tcPr>
            <w:tcW w:w="817"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9</w:t>
            </w:r>
          </w:p>
        </w:tc>
        <w:tc>
          <w:tcPr>
            <w:tcW w:w="3260" w:type="dxa"/>
            <w:vAlign w:val="center"/>
          </w:tcPr>
          <w:p w:rsidR="00807619" w:rsidRPr="00640511" w:rsidRDefault="00807619" w:rsidP="00DE3F0A">
            <w:pPr>
              <w:spacing w:before="29" w:line="360" w:lineRule="auto"/>
              <w:ind w:left="17"/>
              <w:jc w:val="left"/>
              <w:rPr>
                <w:rFonts w:eastAsiaTheme="minorEastAsia"/>
                <w:color w:val="000000" w:themeColor="text1"/>
                <w:szCs w:val="21"/>
              </w:rPr>
            </w:pPr>
            <w:r w:rsidRPr="00640511">
              <w:rPr>
                <w:rFonts w:eastAsiaTheme="minorEastAsia"/>
                <w:color w:val="000000" w:themeColor="text1"/>
                <w:szCs w:val="21"/>
              </w:rPr>
              <w:t>其他</w:t>
            </w:r>
          </w:p>
        </w:tc>
        <w:tc>
          <w:tcPr>
            <w:tcW w:w="2835"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c>
          <w:tcPr>
            <w:tcW w:w="1616"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w:t>
            </w:r>
          </w:p>
        </w:tc>
      </w:tr>
      <w:tr w:rsidR="00807619" w:rsidRPr="00640511" w:rsidTr="00DE3F0A">
        <w:tc>
          <w:tcPr>
            <w:tcW w:w="817" w:type="dxa"/>
            <w:vAlign w:val="center"/>
          </w:tcPr>
          <w:p w:rsidR="00807619" w:rsidRPr="00640511" w:rsidRDefault="00807619" w:rsidP="00DE3F0A">
            <w:pPr>
              <w:spacing w:before="29" w:line="360" w:lineRule="auto"/>
              <w:ind w:left="17"/>
              <w:jc w:val="center"/>
              <w:rPr>
                <w:rFonts w:eastAsiaTheme="minorEastAsia"/>
                <w:color w:val="000000" w:themeColor="text1"/>
                <w:szCs w:val="21"/>
              </w:rPr>
            </w:pPr>
            <w:r w:rsidRPr="00640511">
              <w:rPr>
                <w:rFonts w:eastAsiaTheme="minorEastAsia"/>
                <w:color w:val="000000" w:themeColor="text1"/>
                <w:szCs w:val="21"/>
              </w:rPr>
              <w:t>10</w:t>
            </w:r>
          </w:p>
        </w:tc>
        <w:tc>
          <w:tcPr>
            <w:tcW w:w="3260" w:type="dxa"/>
            <w:vAlign w:val="center"/>
          </w:tcPr>
          <w:p w:rsidR="00807619" w:rsidRPr="00640511" w:rsidRDefault="00807619" w:rsidP="00DE3F0A">
            <w:pPr>
              <w:spacing w:before="29" w:line="360" w:lineRule="auto"/>
              <w:ind w:left="17"/>
              <w:jc w:val="left"/>
              <w:rPr>
                <w:rFonts w:eastAsiaTheme="minorEastAsia"/>
                <w:color w:val="000000" w:themeColor="text1"/>
                <w:szCs w:val="21"/>
              </w:rPr>
            </w:pPr>
            <w:r w:rsidRPr="00640511">
              <w:rPr>
                <w:rFonts w:eastAsiaTheme="minorEastAsia"/>
                <w:color w:val="000000" w:themeColor="text1"/>
                <w:szCs w:val="21"/>
              </w:rPr>
              <w:t>合计</w:t>
            </w:r>
          </w:p>
        </w:tc>
        <w:tc>
          <w:tcPr>
            <w:tcW w:w="2835"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875,985.77</w:t>
            </w:r>
          </w:p>
        </w:tc>
        <w:tc>
          <w:tcPr>
            <w:tcW w:w="1616" w:type="dxa"/>
            <w:vAlign w:val="center"/>
          </w:tcPr>
          <w:p w:rsidR="00807619" w:rsidRPr="00640511" w:rsidRDefault="00807619" w:rsidP="00DE3F0A">
            <w:pPr>
              <w:spacing w:before="29" w:line="360" w:lineRule="auto"/>
              <w:ind w:left="17"/>
              <w:jc w:val="right"/>
              <w:rPr>
                <w:rFonts w:eastAsiaTheme="minorEastAsia"/>
                <w:color w:val="000000" w:themeColor="text1"/>
                <w:szCs w:val="21"/>
              </w:rPr>
            </w:pPr>
            <w:r w:rsidRPr="00640511">
              <w:rPr>
                <w:rFonts w:eastAsiaTheme="minorEastAsia"/>
                <w:color w:val="000000" w:themeColor="text1"/>
                <w:szCs w:val="21"/>
              </w:rPr>
              <w:t>0.11</w:t>
            </w:r>
          </w:p>
        </w:tc>
      </w:tr>
    </w:tbl>
    <w:p w:rsidR="001A59F9" w:rsidRPr="00A7233B" w:rsidRDefault="001A59F9" w:rsidP="00265484">
      <w:pPr>
        <w:pStyle w:val="20"/>
        <w:spacing w:before="0" w:after="0"/>
        <w:rPr>
          <w:rFonts w:asciiTheme="majorEastAsia" w:eastAsiaTheme="majorEastAsia" w:hAnsiTheme="majorEastAsia"/>
          <w:kern w:val="0"/>
          <w:sz w:val="21"/>
          <w:szCs w:val="21"/>
        </w:rPr>
      </w:pPr>
      <w:bookmarkStart w:id="126" w:name="_Toc361324884"/>
      <w:bookmarkStart w:id="127" w:name="_Toc35533923"/>
      <w:r w:rsidRPr="00A7233B">
        <w:rPr>
          <w:rFonts w:asciiTheme="majorEastAsia" w:eastAsiaTheme="majorEastAsia" w:hAnsiTheme="majorEastAsia"/>
          <w:kern w:val="0"/>
          <w:sz w:val="21"/>
          <w:szCs w:val="21"/>
        </w:rPr>
        <w:t>8.6</w:t>
      </w:r>
      <w:bookmarkStart w:id="128" w:name="_Toc234814105"/>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期末按公允价值占基金资产净值比例大小</w:t>
      </w:r>
      <w:r w:rsidR="00C31A6F" w:rsidRPr="00A7233B">
        <w:rPr>
          <w:rFonts w:asciiTheme="majorEastAsia" w:eastAsiaTheme="majorEastAsia" w:hAnsiTheme="majorEastAsia" w:hint="eastAsia"/>
          <w:kern w:val="0"/>
          <w:sz w:val="21"/>
          <w:szCs w:val="21"/>
        </w:rPr>
        <w:t>排序</w:t>
      </w:r>
      <w:r w:rsidRPr="00A7233B">
        <w:rPr>
          <w:rFonts w:asciiTheme="majorEastAsia" w:eastAsiaTheme="majorEastAsia" w:hAnsiTheme="majorEastAsia" w:hint="eastAsia"/>
          <w:kern w:val="0"/>
          <w:sz w:val="21"/>
          <w:szCs w:val="21"/>
        </w:rPr>
        <w:t>的前五名债券投资明细</w:t>
      </w:r>
      <w:bookmarkEnd w:id="126"/>
      <w:bookmarkEnd w:id="128"/>
      <w:bookmarkEnd w:id="127"/>
    </w:p>
    <w:p w:rsidR="001A59F9" w:rsidRPr="00DA3188" w:rsidRDefault="001A59F9" w:rsidP="00026C9C">
      <w:pPr>
        <w:autoSpaceDE w:val="0"/>
        <w:autoSpaceDN w:val="0"/>
        <w:adjustRightInd w:val="0"/>
        <w:spacing w:before="29" w:line="360" w:lineRule="auto"/>
        <w:ind w:left="15"/>
        <w:jc w:val="right"/>
        <w:rPr>
          <w:rFonts w:eastAsiaTheme="minorEastAsia"/>
          <w:color w:val="000000"/>
          <w:kern w:val="0"/>
          <w:szCs w:val="21"/>
        </w:rPr>
      </w:pPr>
      <w:r w:rsidRPr="00DA3188">
        <w:rPr>
          <w:rFonts w:eastAsiaTheme="minorEastAsia"/>
          <w:color w:val="000000"/>
          <w:szCs w:val="21"/>
        </w:rPr>
        <w:t>金额单位：人民币元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1A59F9" w:rsidRPr="00DA3188" w:rsidTr="006D141C">
        <w:tc>
          <w:tcPr>
            <w:tcW w:w="1252" w:type="dxa"/>
            <w:vAlign w:val="center"/>
          </w:tcPr>
          <w:p w:rsidR="001A59F9" w:rsidRPr="00DA3188" w:rsidRDefault="001A59F9" w:rsidP="00026C9C">
            <w:pPr>
              <w:spacing w:before="29" w:line="360" w:lineRule="auto"/>
              <w:ind w:left="17"/>
              <w:jc w:val="center"/>
              <w:rPr>
                <w:rFonts w:eastAsiaTheme="minorEastAsia"/>
                <w:color w:val="000000"/>
                <w:szCs w:val="21"/>
              </w:rPr>
            </w:pPr>
            <w:r w:rsidRPr="00DA3188">
              <w:rPr>
                <w:rFonts w:eastAsiaTheme="minorEastAsia"/>
                <w:color w:val="000000"/>
                <w:szCs w:val="21"/>
              </w:rPr>
              <w:t>序号</w:t>
            </w:r>
          </w:p>
        </w:tc>
        <w:tc>
          <w:tcPr>
            <w:tcW w:w="1310" w:type="dxa"/>
            <w:vAlign w:val="center"/>
          </w:tcPr>
          <w:p w:rsidR="001A59F9" w:rsidRPr="00DA3188" w:rsidRDefault="001A59F9" w:rsidP="00026C9C">
            <w:pPr>
              <w:spacing w:before="29" w:line="360" w:lineRule="auto"/>
              <w:ind w:left="17"/>
              <w:jc w:val="center"/>
              <w:rPr>
                <w:rFonts w:eastAsiaTheme="minorEastAsia"/>
                <w:color w:val="000000"/>
                <w:szCs w:val="21"/>
              </w:rPr>
            </w:pPr>
            <w:r w:rsidRPr="00DA3188">
              <w:rPr>
                <w:rFonts w:eastAsiaTheme="minorEastAsia"/>
                <w:color w:val="000000"/>
                <w:szCs w:val="21"/>
              </w:rPr>
              <w:t>债券代码</w:t>
            </w:r>
          </w:p>
        </w:tc>
        <w:tc>
          <w:tcPr>
            <w:tcW w:w="1282" w:type="dxa"/>
            <w:vAlign w:val="center"/>
          </w:tcPr>
          <w:p w:rsidR="001A59F9" w:rsidRPr="00DA3188" w:rsidRDefault="001A59F9" w:rsidP="00026C9C">
            <w:pPr>
              <w:spacing w:before="29" w:line="360" w:lineRule="auto"/>
              <w:ind w:left="17"/>
              <w:jc w:val="center"/>
              <w:rPr>
                <w:rFonts w:eastAsiaTheme="minorEastAsia"/>
                <w:color w:val="000000"/>
                <w:szCs w:val="21"/>
              </w:rPr>
            </w:pPr>
            <w:r w:rsidRPr="00DA3188">
              <w:rPr>
                <w:rFonts w:eastAsiaTheme="minorEastAsia"/>
                <w:color w:val="000000"/>
                <w:szCs w:val="21"/>
              </w:rPr>
              <w:t>债券名称</w:t>
            </w:r>
          </w:p>
        </w:tc>
        <w:tc>
          <w:tcPr>
            <w:tcW w:w="1426" w:type="dxa"/>
            <w:vAlign w:val="center"/>
          </w:tcPr>
          <w:p w:rsidR="001A59F9" w:rsidRPr="00DA3188" w:rsidRDefault="001A59F9" w:rsidP="00EA655C">
            <w:pPr>
              <w:spacing w:before="29" w:line="360" w:lineRule="auto"/>
              <w:ind w:left="17"/>
              <w:jc w:val="center"/>
              <w:rPr>
                <w:rFonts w:eastAsiaTheme="minorEastAsia"/>
                <w:color w:val="000000"/>
                <w:szCs w:val="21"/>
              </w:rPr>
            </w:pPr>
            <w:r w:rsidRPr="00DA3188">
              <w:rPr>
                <w:rFonts w:eastAsiaTheme="minorEastAsia"/>
                <w:color w:val="000000"/>
                <w:szCs w:val="21"/>
              </w:rPr>
              <w:t>数量</w:t>
            </w:r>
            <w:r w:rsidR="00EA655C" w:rsidRPr="00DA3188">
              <w:rPr>
                <w:rFonts w:eastAsiaTheme="minorEastAsia"/>
                <w:color w:val="000000"/>
                <w:szCs w:val="21"/>
              </w:rPr>
              <w:t>（张）</w:t>
            </w:r>
          </w:p>
        </w:tc>
        <w:tc>
          <w:tcPr>
            <w:tcW w:w="1646" w:type="dxa"/>
            <w:vAlign w:val="center"/>
          </w:tcPr>
          <w:p w:rsidR="001A59F9" w:rsidRPr="00DA3188" w:rsidRDefault="001A59F9" w:rsidP="00026C9C">
            <w:pPr>
              <w:spacing w:before="29" w:line="360" w:lineRule="auto"/>
              <w:ind w:left="17"/>
              <w:jc w:val="center"/>
              <w:rPr>
                <w:rFonts w:eastAsiaTheme="minorEastAsia"/>
                <w:color w:val="000000"/>
                <w:szCs w:val="21"/>
              </w:rPr>
            </w:pPr>
            <w:r w:rsidRPr="00DA3188">
              <w:rPr>
                <w:rFonts w:eastAsiaTheme="minorEastAsia"/>
                <w:color w:val="000000"/>
                <w:szCs w:val="21"/>
              </w:rPr>
              <w:t>公允价值</w:t>
            </w:r>
          </w:p>
        </w:tc>
        <w:tc>
          <w:tcPr>
            <w:tcW w:w="1612" w:type="dxa"/>
            <w:vAlign w:val="center"/>
          </w:tcPr>
          <w:p w:rsidR="001A59F9" w:rsidRPr="00DA3188" w:rsidRDefault="001A59F9" w:rsidP="00EA655C">
            <w:pPr>
              <w:spacing w:before="29" w:line="360" w:lineRule="auto"/>
              <w:ind w:left="17"/>
              <w:jc w:val="center"/>
              <w:rPr>
                <w:rFonts w:eastAsiaTheme="minorEastAsia"/>
                <w:color w:val="000000"/>
                <w:szCs w:val="21"/>
              </w:rPr>
            </w:pPr>
            <w:r w:rsidRPr="00DA3188">
              <w:rPr>
                <w:rFonts w:eastAsiaTheme="minorEastAsia"/>
                <w:color w:val="000000"/>
                <w:szCs w:val="21"/>
              </w:rPr>
              <w:t>占基金资产净值比例</w:t>
            </w:r>
            <w:r w:rsidR="00EA655C" w:rsidRPr="00DA3188">
              <w:rPr>
                <w:rFonts w:eastAsiaTheme="minorEastAsia"/>
                <w:color w:val="000000"/>
                <w:szCs w:val="21"/>
              </w:rPr>
              <w:t>（％）</w:t>
            </w:r>
          </w:p>
        </w:tc>
      </w:tr>
      <w:tr w:rsidR="00B06478">
        <w:tc>
          <w:tcPr>
            <w:tcW w:w="1252" w:type="dxa"/>
            <w:vAlign w:val="center"/>
          </w:tcPr>
          <w:p w:rsidR="00B06478" w:rsidRDefault="00C93125">
            <w:pPr>
              <w:jc w:val="center"/>
            </w:pPr>
            <w:r>
              <w:rPr>
                <w:rFonts w:eastAsiaTheme="minorEastAsia"/>
                <w:color w:val="000000"/>
                <w:szCs w:val="21"/>
              </w:rPr>
              <w:t>1</w:t>
            </w:r>
          </w:p>
        </w:tc>
        <w:tc>
          <w:tcPr>
            <w:tcW w:w="1310" w:type="dxa"/>
            <w:vAlign w:val="center"/>
          </w:tcPr>
          <w:p w:rsidR="00B06478" w:rsidRDefault="00C93125">
            <w:pPr>
              <w:jc w:val="center"/>
            </w:pPr>
            <w:r>
              <w:rPr>
                <w:rFonts w:eastAsiaTheme="minorEastAsia"/>
                <w:color w:val="000000"/>
                <w:szCs w:val="21"/>
              </w:rPr>
              <w:t>128085</w:t>
            </w:r>
          </w:p>
        </w:tc>
        <w:tc>
          <w:tcPr>
            <w:tcW w:w="1282" w:type="dxa"/>
            <w:vAlign w:val="center"/>
          </w:tcPr>
          <w:p w:rsidR="00B06478" w:rsidRDefault="00C93125">
            <w:pPr>
              <w:jc w:val="center"/>
            </w:pPr>
            <w:r>
              <w:rPr>
                <w:rFonts w:eastAsiaTheme="minorEastAsia"/>
                <w:color w:val="000000"/>
                <w:szCs w:val="21"/>
              </w:rPr>
              <w:t>鸿达转债</w:t>
            </w:r>
          </w:p>
        </w:tc>
        <w:tc>
          <w:tcPr>
            <w:tcW w:w="1426" w:type="dxa"/>
            <w:vAlign w:val="center"/>
          </w:tcPr>
          <w:p w:rsidR="00B06478" w:rsidRDefault="00C93125">
            <w:pPr>
              <w:jc w:val="right"/>
            </w:pPr>
            <w:r>
              <w:rPr>
                <w:rFonts w:eastAsiaTheme="minorEastAsia"/>
                <w:color w:val="000000"/>
                <w:szCs w:val="21"/>
              </w:rPr>
              <w:t>2,210</w:t>
            </w:r>
          </w:p>
        </w:tc>
        <w:tc>
          <w:tcPr>
            <w:tcW w:w="1646" w:type="dxa"/>
            <w:vAlign w:val="center"/>
          </w:tcPr>
          <w:p w:rsidR="00B06478" w:rsidRDefault="00C93125">
            <w:pPr>
              <w:jc w:val="right"/>
            </w:pPr>
            <w:r>
              <w:rPr>
                <w:rFonts w:eastAsiaTheme="minorEastAsia"/>
                <w:color w:val="000000"/>
                <w:szCs w:val="21"/>
              </w:rPr>
              <w:t>220,996.12</w:t>
            </w:r>
          </w:p>
        </w:tc>
        <w:tc>
          <w:tcPr>
            <w:tcW w:w="1612" w:type="dxa"/>
            <w:vAlign w:val="center"/>
          </w:tcPr>
          <w:p w:rsidR="00B06478" w:rsidRDefault="00C93125">
            <w:pPr>
              <w:jc w:val="right"/>
            </w:pPr>
            <w:r>
              <w:rPr>
                <w:rFonts w:eastAsiaTheme="minorEastAsia"/>
                <w:color w:val="000000"/>
                <w:szCs w:val="21"/>
              </w:rPr>
              <w:t>0.03</w:t>
            </w:r>
          </w:p>
        </w:tc>
      </w:tr>
      <w:tr w:rsidR="00B06478">
        <w:tc>
          <w:tcPr>
            <w:tcW w:w="1252" w:type="dxa"/>
            <w:vAlign w:val="center"/>
          </w:tcPr>
          <w:p w:rsidR="00B06478" w:rsidRDefault="00C93125">
            <w:pPr>
              <w:jc w:val="center"/>
            </w:pPr>
            <w:r>
              <w:rPr>
                <w:rFonts w:eastAsiaTheme="minorEastAsia"/>
                <w:color w:val="000000"/>
                <w:szCs w:val="21"/>
              </w:rPr>
              <w:t>2</w:t>
            </w:r>
          </w:p>
        </w:tc>
        <w:tc>
          <w:tcPr>
            <w:tcW w:w="1310" w:type="dxa"/>
            <w:vAlign w:val="center"/>
          </w:tcPr>
          <w:p w:rsidR="00B06478" w:rsidRDefault="00C93125">
            <w:pPr>
              <w:jc w:val="center"/>
            </w:pPr>
            <w:r>
              <w:rPr>
                <w:rFonts w:eastAsiaTheme="minorEastAsia"/>
                <w:color w:val="000000"/>
                <w:szCs w:val="21"/>
              </w:rPr>
              <w:t>113029</w:t>
            </w:r>
          </w:p>
        </w:tc>
        <w:tc>
          <w:tcPr>
            <w:tcW w:w="1282" w:type="dxa"/>
            <w:vAlign w:val="center"/>
          </w:tcPr>
          <w:p w:rsidR="00B06478" w:rsidRDefault="00C93125">
            <w:pPr>
              <w:jc w:val="center"/>
            </w:pPr>
            <w:r>
              <w:rPr>
                <w:rFonts w:eastAsiaTheme="minorEastAsia"/>
                <w:color w:val="000000"/>
                <w:szCs w:val="21"/>
              </w:rPr>
              <w:t>明阳转债</w:t>
            </w:r>
          </w:p>
        </w:tc>
        <w:tc>
          <w:tcPr>
            <w:tcW w:w="1426" w:type="dxa"/>
            <w:vAlign w:val="center"/>
          </w:tcPr>
          <w:p w:rsidR="00B06478" w:rsidRDefault="00C93125">
            <w:pPr>
              <w:jc w:val="right"/>
            </w:pPr>
            <w:r>
              <w:rPr>
                <w:rFonts w:eastAsiaTheme="minorEastAsia"/>
                <w:color w:val="000000"/>
                <w:szCs w:val="21"/>
              </w:rPr>
              <w:t>1,890</w:t>
            </w:r>
          </w:p>
        </w:tc>
        <w:tc>
          <w:tcPr>
            <w:tcW w:w="1646" w:type="dxa"/>
            <w:vAlign w:val="center"/>
          </w:tcPr>
          <w:p w:rsidR="00B06478" w:rsidRDefault="00C93125">
            <w:pPr>
              <w:jc w:val="right"/>
            </w:pPr>
            <w:r>
              <w:rPr>
                <w:rFonts w:eastAsiaTheme="minorEastAsia"/>
                <w:color w:val="000000"/>
                <w:szCs w:val="21"/>
              </w:rPr>
              <w:t>188,996.69</w:t>
            </w:r>
          </w:p>
        </w:tc>
        <w:tc>
          <w:tcPr>
            <w:tcW w:w="1612" w:type="dxa"/>
            <w:vAlign w:val="center"/>
          </w:tcPr>
          <w:p w:rsidR="00B06478" w:rsidRDefault="00C93125">
            <w:pPr>
              <w:jc w:val="right"/>
            </w:pPr>
            <w:r>
              <w:rPr>
                <w:rFonts w:eastAsiaTheme="minorEastAsia"/>
                <w:color w:val="000000"/>
                <w:szCs w:val="21"/>
              </w:rPr>
              <w:t>0.02</w:t>
            </w:r>
          </w:p>
        </w:tc>
      </w:tr>
      <w:tr w:rsidR="00B06478">
        <w:tc>
          <w:tcPr>
            <w:tcW w:w="1252" w:type="dxa"/>
            <w:vAlign w:val="center"/>
          </w:tcPr>
          <w:p w:rsidR="00B06478" w:rsidRDefault="00C93125">
            <w:pPr>
              <w:jc w:val="center"/>
            </w:pPr>
            <w:r>
              <w:rPr>
                <w:rFonts w:eastAsiaTheme="minorEastAsia"/>
                <w:color w:val="000000"/>
                <w:szCs w:val="21"/>
              </w:rPr>
              <w:t>3</w:t>
            </w:r>
          </w:p>
        </w:tc>
        <w:tc>
          <w:tcPr>
            <w:tcW w:w="1310" w:type="dxa"/>
            <w:vAlign w:val="center"/>
          </w:tcPr>
          <w:p w:rsidR="00B06478" w:rsidRDefault="00C93125">
            <w:pPr>
              <w:jc w:val="center"/>
            </w:pPr>
            <w:r>
              <w:rPr>
                <w:rFonts w:eastAsiaTheme="minorEastAsia"/>
                <w:color w:val="000000"/>
                <w:szCs w:val="21"/>
              </w:rPr>
              <w:t>128084</w:t>
            </w:r>
          </w:p>
        </w:tc>
        <w:tc>
          <w:tcPr>
            <w:tcW w:w="1282" w:type="dxa"/>
            <w:vAlign w:val="center"/>
          </w:tcPr>
          <w:p w:rsidR="00B06478" w:rsidRDefault="00C93125">
            <w:pPr>
              <w:jc w:val="center"/>
            </w:pPr>
            <w:r>
              <w:rPr>
                <w:rFonts w:eastAsiaTheme="minorEastAsia"/>
                <w:color w:val="000000"/>
                <w:szCs w:val="21"/>
              </w:rPr>
              <w:t>木森转债</w:t>
            </w:r>
          </w:p>
        </w:tc>
        <w:tc>
          <w:tcPr>
            <w:tcW w:w="1426" w:type="dxa"/>
            <w:vAlign w:val="center"/>
          </w:tcPr>
          <w:p w:rsidR="00B06478" w:rsidRDefault="00C93125">
            <w:pPr>
              <w:jc w:val="right"/>
            </w:pPr>
            <w:r>
              <w:rPr>
                <w:rFonts w:eastAsiaTheme="minorEastAsia"/>
                <w:color w:val="000000"/>
                <w:szCs w:val="21"/>
              </w:rPr>
              <w:t>1,720</w:t>
            </w:r>
          </w:p>
        </w:tc>
        <w:tc>
          <w:tcPr>
            <w:tcW w:w="1646" w:type="dxa"/>
            <w:vAlign w:val="center"/>
          </w:tcPr>
          <w:p w:rsidR="00B06478" w:rsidRDefault="00C93125">
            <w:pPr>
              <w:jc w:val="right"/>
            </w:pPr>
            <w:r>
              <w:rPr>
                <w:rFonts w:eastAsiaTheme="minorEastAsia"/>
                <w:color w:val="000000"/>
                <w:szCs w:val="21"/>
              </w:rPr>
              <w:t>171,996.98</w:t>
            </w:r>
          </w:p>
        </w:tc>
        <w:tc>
          <w:tcPr>
            <w:tcW w:w="1612" w:type="dxa"/>
            <w:vAlign w:val="center"/>
          </w:tcPr>
          <w:p w:rsidR="00B06478" w:rsidRDefault="00C93125">
            <w:pPr>
              <w:jc w:val="right"/>
            </w:pPr>
            <w:r>
              <w:rPr>
                <w:rFonts w:eastAsiaTheme="minorEastAsia"/>
                <w:color w:val="000000"/>
                <w:szCs w:val="21"/>
              </w:rPr>
              <w:t>0.02</w:t>
            </w:r>
          </w:p>
        </w:tc>
      </w:tr>
      <w:tr w:rsidR="00B06478">
        <w:tc>
          <w:tcPr>
            <w:tcW w:w="1252" w:type="dxa"/>
            <w:vAlign w:val="center"/>
          </w:tcPr>
          <w:p w:rsidR="00B06478" w:rsidRDefault="00C93125">
            <w:pPr>
              <w:jc w:val="center"/>
            </w:pPr>
            <w:r>
              <w:rPr>
                <w:rFonts w:eastAsiaTheme="minorEastAsia"/>
                <w:color w:val="000000"/>
                <w:szCs w:val="21"/>
              </w:rPr>
              <w:t>4</w:t>
            </w:r>
          </w:p>
        </w:tc>
        <w:tc>
          <w:tcPr>
            <w:tcW w:w="1310" w:type="dxa"/>
            <w:vAlign w:val="center"/>
          </w:tcPr>
          <w:p w:rsidR="00B06478" w:rsidRDefault="00C93125">
            <w:pPr>
              <w:jc w:val="center"/>
            </w:pPr>
            <w:r>
              <w:rPr>
                <w:rFonts w:eastAsiaTheme="minorEastAsia"/>
                <w:color w:val="000000"/>
                <w:szCs w:val="21"/>
              </w:rPr>
              <w:t>128086</w:t>
            </w:r>
          </w:p>
        </w:tc>
        <w:tc>
          <w:tcPr>
            <w:tcW w:w="1282" w:type="dxa"/>
            <w:vAlign w:val="center"/>
          </w:tcPr>
          <w:p w:rsidR="00B06478" w:rsidRDefault="00C93125">
            <w:pPr>
              <w:jc w:val="center"/>
            </w:pPr>
            <w:r>
              <w:rPr>
                <w:rFonts w:eastAsiaTheme="minorEastAsia"/>
                <w:color w:val="000000"/>
                <w:szCs w:val="21"/>
              </w:rPr>
              <w:t>国轩转债</w:t>
            </w:r>
          </w:p>
        </w:tc>
        <w:tc>
          <w:tcPr>
            <w:tcW w:w="1426" w:type="dxa"/>
            <w:vAlign w:val="center"/>
          </w:tcPr>
          <w:p w:rsidR="00B06478" w:rsidRDefault="00C93125">
            <w:pPr>
              <w:jc w:val="right"/>
            </w:pPr>
            <w:r>
              <w:rPr>
                <w:rFonts w:eastAsiaTheme="minorEastAsia"/>
                <w:color w:val="000000"/>
                <w:szCs w:val="21"/>
              </w:rPr>
              <w:t>1,370</w:t>
            </w:r>
          </w:p>
        </w:tc>
        <w:tc>
          <w:tcPr>
            <w:tcW w:w="1646" w:type="dxa"/>
            <w:vAlign w:val="center"/>
          </w:tcPr>
          <w:p w:rsidR="00B06478" w:rsidRDefault="00C93125">
            <w:pPr>
              <w:jc w:val="right"/>
            </w:pPr>
            <w:r>
              <w:rPr>
                <w:rFonts w:eastAsiaTheme="minorEastAsia"/>
                <w:color w:val="000000"/>
                <w:szCs w:val="21"/>
              </w:rPr>
              <w:t>136,997.60</w:t>
            </w:r>
          </w:p>
        </w:tc>
        <w:tc>
          <w:tcPr>
            <w:tcW w:w="1612" w:type="dxa"/>
            <w:vAlign w:val="center"/>
          </w:tcPr>
          <w:p w:rsidR="00B06478" w:rsidRDefault="00C93125">
            <w:pPr>
              <w:jc w:val="right"/>
            </w:pPr>
            <w:r>
              <w:rPr>
                <w:rFonts w:eastAsiaTheme="minorEastAsia"/>
                <w:color w:val="000000"/>
                <w:szCs w:val="21"/>
              </w:rPr>
              <w:t>0.02</w:t>
            </w:r>
          </w:p>
        </w:tc>
      </w:tr>
      <w:tr w:rsidR="00B06478">
        <w:tc>
          <w:tcPr>
            <w:tcW w:w="1252" w:type="dxa"/>
            <w:vAlign w:val="center"/>
          </w:tcPr>
          <w:p w:rsidR="00B06478" w:rsidRDefault="00C93125">
            <w:pPr>
              <w:jc w:val="center"/>
            </w:pPr>
            <w:r>
              <w:rPr>
                <w:rFonts w:eastAsiaTheme="minorEastAsia"/>
                <w:color w:val="000000"/>
                <w:szCs w:val="21"/>
              </w:rPr>
              <w:t>5</w:t>
            </w:r>
          </w:p>
        </w:tc>
        <w:tc>
          <w:tcPr>
            <w:tcW w:w="1310" w:type="dxa"/>
            <w:vAlign w:val="center"/>
          </w:tcPr>
          <w:p w:rsidR="00B06478" w:rsidRDefault="00C93125">
            <w:pPr>
              <w:jc w:val="center"/>
            </w:pPr>
            <w:r>
              <w:rPr>
                <w:rFonts w:eastAsiaTheme="minorEastAsia"/>
                <w:color w:val="000000"/>
                <w:szCs w:val="21"/>
              </w:rPr>
              <w:t>110065</w:t>
            </w:r>
          </w:p>
        </w:tc>
        <w:tc>
          <w:tcPr>
            <w:tcW w:w="1282" w:type="dxa"/>
            <w:vAlign w:val="center"/>
          </w:tcPr>
          <w:p w:rsidR="00B06478" w:rsidRDefault="00C93125">
            <w:pPr>
              <w:jc w:val="center"/>
            </w:pPr>
            <w:r>
              <w:rPr>
                <w:rFonts w:eastAsiaTheme="minorEastAsia"/>
                <w:color w:val="000000"/>
                <w:szCs w:val="21"/>
              </w:rPr>
              <w:t>淮矿转债</w:t>
            </w:r>
          </w:p>
        </w:tc>
        <w:tc>
          <w:tcPr>
            <w:tcW w:w="1426" w:type="dxa"/>
            <w:vAlign w:val="center"/>
          </w:tcPr>
          <w:p w:rsidR="00B06478" w:rsidRDefault="00C93125">
            <w:pPr>
              <w:jc w:val="right"/>
            </w:pPr>
            <w:r>
              <w:rPr>
                <w:rFonts w:eastAsiaTheme="minorEastAsia"/>
                <w:color w:val="000000"/>
                <w:szCs w:val="21"/>
              </w:rPr>
              <w:t>1,290</w:t>
            </w:r>
          </w:p>
        </w:tc>
        <w:tc>
          <w:tcPr>
            <w:tcW w:w="1646" w:type="dxa"/>
            <w:vAlign w:val="center"/>
          </w:tcPr>
          <w:p w:rsidR="00B06478" w:rsidRDefault="00C93125">
            <w:pPr>
              <w:jc w:val="right"/>
            </w:pPr>
            <w:r>
              <w:rPr>
                <w:rFonts w:eastAsiaTheme="minorEastAsia"/>
                <w:color w:val="000000"/>
                <w:szCs w:val="21"/>
              </w:rPr>
              <w:t>128,998.87</w:t>
            </w:r>
          </w:p>
        </w:tc>
        <w:tc>
          <w:tcPr>
            <w:tcW w:w="1612" w:type="dxa"/>
            <w:vAlign w:val="center"/>
          </w:tcPr>
          <w:p w:rsidR="00B06478" w:rsidRDefault="00C93125">
            <w:pPr>
              <w:jc w:val="right"/>
            </w:pPr>
            <w:r>
              <w:rPr>
                <w:rFonts w:eastAsiaTheme="minorEastAsia"/>
                <w:color w:val="000000"/>
                <w:szCs w:val="21"/>
              </w:rPr>
              <w:t>0.02</w:t>
            </w:r>
          </w:p>
        </w:tc>
      </w:tr>
    </w:tbl>
    <w:p w:rsidR="001A59F9" w:rsidRPr="00A7233B" w:rsidRDefault="001A59F9" w:rsidP="00265484">
      <w:pPr>
        <w:pStyle w:val="20"/>
        <w:spacing w:before="0" w:after="0"/>
        <w:rPr>
          <w:rFonts w:asciiTheme="majorEastAsia" w:eastAsiaTheme="majorEastAsia" w:hAnsiTheme="majorEastAsia"/>
          <w:kern w:val="0"/>
          <w:sz w:val="21"/>
          <w:szCs w:val="21"/>
        </w:rPr>
      </w:pPr>
      <w:bookmarkStart w:id="129" w:name="_Toc361324885"/>
      <w:bookmarkStart w:id="130" w:name="_Toc35533924"/>
      <w:r w:rsidRPr="00A7233B">
        <w:rPr>
          <w:rFonts w:asciiTheme="majorEastAsia" w:eastAsiaTheme="majorEastAsia" w:hAnsiTheme="majorEastAsia"/>
          <w:kern w:val="0"/>
          <w:sz w:val="21"/>
          <w:szCs w:val="21"/>
        </w:rPr>
        <w:t>8.7</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期末按公允价值占基金资产净值比例大小</w:t>
      </w:r>
      <w:r w:rsidR="00244197" w:rsidRPr="00A7233B">
        <w:rPr>
          <w:rFonts w:asciiTheme="majorEastAsia" w:eastAsiaTheme="majorEastAsia" w:hAnsiTheme="majorEastAsia" w:hint="eastAsia"/>
          <w:kern w:val="0"/>
          <w:sz w:val="21"/>
          <w:szCs w:val="21"/>
        </w:rPr>
        <w:t>排序</w:t>
      </w:r>
      <w:r w:rsidRPr="00A7233B">
        <w:rPr>
          <w:rFonts w:asciiTheme="majorEastAsia" w:eastAsiaTheme="majorEastAsia" w:hAnsiTheme="majorEastAsia" w:hint="eastAsia"/>
          <w:kern w:val="0"/>
          <w:sz w:val="21"/>
          <w:szCs w:val="21"/>
        </w:rPr>
        <w:t>的所有资产支持证券投资明细</w:t>
      </w:r>
      <w:bookmarkEnd w:id="129"/>
      <w:bookmarkEnd w:id="130"/>
    </w:p>
    <w:p w:rsidR="001A59F9" w:rsidRPr="00DA3188" w:rsidRDefault="001A59F9" w:rsidP="00DA3188">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本基金本报告期末未持有资产支持证券。</w:t>
      </w:r>
    </w:p>
    <w:p w:rsidR="001554E8" w:rsidRPr="00A7233B" w:rsidRDefault="001554E8" w:rsidP="001554E8">
      <w:pPr>
        <w:pStyle w:val="20"/>
        <w:spacing w:before="0" w:after="0"/>
        <w:rPr>
          <w:rFonts w:asciiTheme="majorEastAsia" w:eastAsiaTheme="majorEastAsia" w:hAnsiTheme="majorEastAsia"/>
          <w:kern w:val="0"/>
          <w:sz w:val="21"/>
          <w:szCs w:val="21"/>
        </w:rPr>
      </w:pPr>
      <w:bookmarkStart w:id="131" w:name="_Toc35533925"/>
      <w:r w:rsidRPr="00A7233B">
        <w:rPr>
          <w:rFonts w:asciiTheme="majorEastAsia" w:eastAsiaTheme="majorEastAsia" w:hAnsiTheme="majorEastAsia"/>
          <w:kern w:val="0"/>
          <w:sz w:val="21"/>
          <w:szCs w:val="21"/>
        </w:rPr>
        <w:t>8.8</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报告期末按公允价值占基金资产净值比例大小排序的前五名贵金属投资明细</w:t>
      </w:r>
      <w:bookmarkEnd w:id="131"/>
    </w:p>
    <w:p w:rsidR="001554E8" w:rsidRPr="00DA3188" w:rsidRDefault="001554E8" w:rsidP="00DA3188">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本基金本报告期末未持有贵金属。</w:t>
      </w:r>
    </w:p>
    <w:p w:rsidR="001A59F9" w:rsidRPr="00A7233B" w:rsidRDefault="001A59F9" w:rsidP="00265484">
      <w:pPr>
        <w:pStyle w:val="20"/>
        <w:spacing w:before="0" w:after="0"/>
        <w:rPr>
          <w:rFonts w:asciiTheme="majorEastAsia" w:eastAsiaTheme="majorEastAsia" w:hAnsiTheme="majorEastAsia"/>
          <w:kern w:val="0"/>
          <w:sz w:val="21"/>
          <w:szCs w:val="21"/>
        </w:rPr>
      </w:pPr>
      <w:bookmarkStart w:id="132" w:name="_Toc361324886"/>
      <w:bookmarkStart w:id="133" w:name="_Toc35533926"/>
      <w:r w:rsidRPr="00A7233B">
        <w:rPr>
          <w:rFonts w:asciiTheme="majorEastAsia" w:eastAsiaTheme="majorEastAsia" w:hAnsiTheme="majorEastAsia"/>
          <w:kern w:val="0"/>
          <w:sz w:val="21"/>
          <w:szCs w:val="21"/>
        </w:rPr>
        <w:t>8.9</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期末按公允价值占基金资产净值比例大小排</w:t>
      </w:r>
      <w:r w:rsidR="00AD484C" w:rsidRPr="00A7233B">
        <w:rPr>
          <w:rFonts w:asciiTheme="majorEastAsia" w:eastAsiaTheme="majorEastAsia" w:hAnsiTheme="majorEastAsia" w:hint="eastAsia"/>
          <w:kern w:val="0"/>
          <w:sz w:val="21"/>
          <w:szCs w:val="21"/>
        </w:rPr>
        <w:t>序</w:t>
      </w:r>
      <w:r w:rsidRPr="00A7233B">
        <w:rPr>
          <w:rFonts w:asciiTheme="majorEastAsia" w:eastAsiaTheme="majorEastAsia" w:hAnsiTheme="majorEastAsia" w:hint="eastAsia"/>
          <w:kern w:val="0"/>
          <w:sz w:val="21"/>
          <w:szCs w:val="21"/>
        </w:rPr>
        <w:t>的前五名权证投资明细</w:t>
      </w:r>
      <w:bookmarkEnd w:id="132"/>
      <w:bookmarkEnd w:id="133"/>
    </w:p>
    <w:p w:rsidR="001A59F9" w:rsidRPr="00DA3188" w:rsidRDefault="001A59F9" w:rsidP="00DA3188">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本基金本报告期末未持有权证。</w:t>
      </w:r>
    </w:p>
    <w:p w:rsidR="005D072B" w:rsidRPr="00A7233B" w:rsidRDefault="005D072B" w:rsidP="00265484">
      <w:pPr>
        <w:pStyle w:val="20"/>
        <w:spacing w:before="0" w:after="0"/>
        <w:rPr>
          <w:rFonts w:asciiTheme="majorEastAsia" w:eastAsiaTheme="majorEastAsia" w:hAnsiTheme="majorEastAsia"/>
          <w:kern w:val="0"/>
          <w:sz w:val="21"/>
          <w:szCs w:val="21"/>
        </w:rPr>
      </w:pPr>
      <w:bookmarkStart w:id="134" w:name="_Toc35533927"/>
      <w:r w:rsidRPr="00A7233B">
        <w:rPr>
          <w:rFonts w:asciiTheme="majorEastAsia" w:eastAsiaTheme="majorEastAsia" w:hAnsiTheme="majorEastAsia" w:hint="eastAsia"/>
          <w:kern w:val="0"/>
          <w:sz w:val="21"/>
          <w:szCs w:val="21"/>
        </w:rPr>
        <w:t>8.10</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报告期末本基金投资的股指期货交易情况说明</w:t>
      </w:r>
      <w:bookmarkEnd w:id="134"/>
    </w:p>
    <w:p w:rsidR="005D072B" w:rsidRPr="00586966" w:rsidRDefault="00586966" w:rsidP="00586966">
      <w:pPr>
        <w:spacing w:line="360" w:lineRule="auto"/>
        <w:ind w:firstLineChars="200" w:firstLine="420"/>
        <w:rPr>
          <w:rFonts w:eastAsiaTheme="minorEastAsia"/>
          <w:color w:val="000000" w:themeColor="text1"/>
          <w:sz w:val="24"/>
          <w:szCs w:val="21"/>
        </w:rPr>
      </w:pPr>
      <w:r>
        <w:rPr>
          <w:rFonts w:eastAsiaTheme="minorEastAsia"/>
          <w:kern w:val="0"/>
        </w:rPr>
        <w:t>本基金本报告期末未投资股指期货。</w:t>
      </w:r>
    </w:p>
    <w:p w:rsidR="00D408DE" w:rsidRPr="00A7233B" w:rsidRDefault="00D408DE" w:rsidP="00265484">
      <w:pPr>
        <w:pStyle w:val="20"/>
        <w:spacing w:before="0" w:after="0"/>
        <w:rPr>
          <w:rFonts w:asciiTheme="majorEastAsia" w:eastAsiaTheme="majorEastAsia" w:hAnsiTheme="majorEastAsia"/>
          <w:kern w:val="0"/>
          <w:sz w:val="21"/>
          <w:szCs w:val="21"/>
        </w:rPr>
      </w:pPr>
      <w:bookmarkStart w:id="135" w:name="_Toc35533928"/>
      <w:r w:rsidRPr="00A7233B">
        <w:rPr>
          <w:rFonts w:asciiTheme="majorEastAsia" w:eastAsiaTheme="majorEastAsia" w:hAnsiTheme="majorEastAsia"/>
          <w:kern w:val="0"/>
          <w:sz w:val="21"/>
          <w:szCs w:val="21"/>
        </w:rPr>
        <w:t>8.11</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报告期末本基金投资的国债期货交易情况说明</w:t>
      </w:r>
      <w:bookmarkEnd w:id="135"/>
    </w:p>
    <w:p w:rsidR="00D408DE" w:rsidRPr="00FD6779" w:rsidRDefault="00FD6779" w:rsidP="00FD6779">
      <w:pPr>
        <w:spacing w:line="360" w:lineRule="auto"/>
        <w:ind w:firstLineChars="200" w:firstLine="420"/>
        <w:rPr>
          <w:szCs w:val="21"/>
        </w:rPr>
      </w:pPr>
      <w:r>
        <w:rPr>
          <w:rFonts w:eastAsiaTheme="minorEastAsia"/>
          <w:kern w:val="0"/>
        </w:rPr>
        <w:t>本基金本报告期末未投资国债期货。</w:t>
      </w:r>
    </w:p>
    <w:p w:rsidR="001A59F9" w:rsidRPr="00A7233B" w:rsidRDefault="001A59F9" w:rsidP="00E04360">
      <w:pPr>
        <w:pStyle w:val="20"/>
        <w:spacing w:before="0" w:after="0"/>
        <w:rPr>
          <w:rFonts w:asciiTheme="majorEastAsia" w:eastAsiaTheme="majorEastAsia" w:hAnsiTheme="majorEastAsia"/>
          <w:kern w:val="0"/>
          <w:sz w:val="21"/>
          <w:szCs w:val="21"/>
        </w:rPr>
      </w:pPr>
      <w:bookmarkStart w:id="136" w:name="_Toc361324887"/>
      <w:bookmarkStart w:id="137" w:name="_Toc35533929"/>
      <w:r w:rsidRPr="00A7233B">
        <w:rPr>
          <w:rFonts w:asciiTheme="majorEastAsia" w:eastAsiaTheme="majorEastAsia" w:hAnsiTheme="majorEastAsia"/>
          <w:kern w:val="0"/>
          <w:sz w:val="21"/>
          <w:szCs w:val="21"/>
        </w:rPr>
        <w:t>8.12</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投资组合报告附注</w:t>
      </w:r>
      <w:bookmarkEnd w:id="136"/>
      <w:bookmarkEnd w:id="137"/>
    </w:p>
    <w:p w:rsidR="001A59F9" w:rsidRPr="00463D06" w:rsidRDefault="001A59F9" w:rsidP="00E04360">
      <w:pPr>
        <w:widowControl/>
        <w:spacing w:line="360" w:lineRule="auto"/>
        <w:rPr>
          <w:rFonts w:eastAsiaTheme="minorEastAsia"/>
          <w:kern w:val="0"/>
          <w:szCs w:val="21"/>
        </w:rPr>
      </w:pPr>
      <w:r w:rsidRPr="00463D06">
        <w:rPr>
          <w:rFonts w:eastAsiaTheme="minorEastAsia"/>
          <w:kern w:val="0"/>
          <w:szCs w:val="21"/>
        </w:rPr>
        <w:t>8.12.1</w:t>
      </w:r>
      <w:r w:rsidR="00006B0D">
        <w:rPr>
          <w:rFonts w:eastAsiaTheme="minorEastAsia" w:hint="eastAsia"/>
          <w:kern w:val="0"/>
          <w:szCs w:val="21"/>
        </w:rPr>
        <w:t xml:space="preserve"> </w:t>
      </w:r>
      <w:r w:rsidRPr="00463D06">
        <w:rPr>
          <w:rFonts w:eastAsiaTheme="minorEastAsia"/>
          <w:kern w:val="0"/>
          <w:szCs w:val="21"/>
        </w:rPr>
        <w:t>本基金投资的前十名证券的发行主体本期没有出现被监管部门立案调查，或在报告编制日前一年内受到公开谴责、处罚的情形。</w:t>
      </w:r>
    </w:p>
    <w:p w:rsidR="001A59F9" w:rsidRPr="00463D06" w:rsidRDefault="001A59F9" w:rsidP="00E04360">
      <w:pPr>
        <w:widowControl/>
        <w:spacing w:line="360" w:lineRule="auto"/>
        <w:rPr>
          <w:rFonts w:eastAsiaTheme="minorEastAsia"/>
          <w:kern w:val="0"/>
          <w:szCs w:val="21"/>
        </w:rPr>
      </w:pPr>
      <w:r w:rsidRPr="00463D06">
        <w:rPr>
          <w:rFonts w:eastAsiaTheme="minorEastAsia"/>
          <w:kern w:val="0"/>
          <w:szCs w:val="21"/>
        </w:rPr>
        <w:t>8.12.2</w:t>
      </w:r>
      <w:r w:rsidR="00006B0D">
        <w:rPr>
          <w:rFonts w:eastAsiaTheme="minorEastAsia" w:hint="eastAsia"/>
          <w:kern w:val="0"/>
          <w:szCs w:val="21"/>
        </w:rPr>
        <w:t xml:space="preserve"> </w:t>
      </w:r>
      <w:r w:rsidRPr="00463D06">
        <w:rPr>
          <w:rFonts w:eastAsiaTheme="minorEastAsia"/>
          <w:kern w:val="0"/>
          <w:szCs w:val="21"/>
        </w:rPr>
        <w:t>本基金投资的前十名股票没有超出基金合同规定的备选股票库。</w:t>
      </w:r>
    </w:p>
    <w:p w:rsidR="001A59F9" w:rsidRPr="00DA3188" w:rsidRDefault="001A59F9" w:rsidP="00E04360">
      <w:pPr>
        <w:spacing w:line="360" w:lineRule="auto"/>
        <w:rPr>
          <w:rFonts w:eastAsiaTheme="minorEastAsia"/>
          <w:b/>
          <w:bCs/>
          <w:color w:val="000000"/>
          <w:szCs w:val="21"/>
        </w:rPr>
      </w:pPr>
      <w:r w:rsidRPr="00DA3188">
        <w:rPr>
          <w:rFonts w:eastAsiaTheme="minorEastAsia"/>
          <w:b/>
          <w:color w:val="000000"/>
          <w:szCs w:val="21"/>
        </w:rPr>
        <w:t>8.12.3</w:t>
      </w:r>
      <w:r w:rsidR="00DD1CFD" w:rsidRPr="00034726">
        <w:rPr>
          <w:rFonts w:asciiTheme="minorEastAsia" w:eastAsiaTheme="minorEastAsia" w:hAnsiTheme="minorEastAsia"/>
          <w:kern w:val="0"/>
          <w:szCs w:val="21"/>
        </w:rPr>
        <w:t xml:space="preserve">  </w:t>
      </w:r>
      <w:r w:rsidRPr="00DA3188">
        <w:rPr>
          <w:rFonts w:eastAsiaTheme="minorEastAsia"/>
          <w:b/>
          <w:bCs/>
          <w:color w:val="000000"/>
          <w:szCs w:val="21"/>
        </w:rPr>
        <w:t>期末其他各项资产构成</w:t>
      </w:r>
    </w:p>
    <w:p w:rsidR="001A59F9" w:rsidRPr="00DA3188" w:rsidRDefault="001A59F9" w:rsidP="00026C9C">
      <w:pPr>
        <w:autoSpaceDE w:val="0"/>
        <w:autoSpaceDN w:val="0"/>
        <w:adjustRightInd w:val="0"/>
        <w:spacing w:before="29" w:line="360" w:lineRule="auto"/>
        <w:ind w:left="15"/>
        <w:jc w:val="right"/>
        <w:rPr>
          <w:rFonts w:eastAsiaTheme="minorEastAsia"/>
          <w:color w:val="000000"/>
          <w:kern w:val="0"/>
          <w:szCs w:val="21"/>
        </w:rPr>
      </w:pPr>
      <w:r w:rsidRPr="00DA318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A3188" w:rsidTr="006D141C">
        <w:tc>
          <w:tcPr>
            <w:tcW w:w="765"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序号</w:t>
            </w:r>
          </w:p>
        </w:tc>
        <w:tc>
          <w:tcPr>
            <w:tcW w:w="4117" w:type="dxa"/>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名称</w:t>
            </w:r>
          </w:p>
        </w:tc>
        <w:tc>
          <w:tcPr>
            <w:tcW w:w="4118" w:type="dxa"/>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金额</w:t>
            </w:r>
          </w:p>
        </w:tc>
      </w:tr>
      <w:tr w:rsidR="001A59F9" w:rsidRPr="00DA3188" w:rsidTr="006D141C">
        <w:tc>
          <w:tcPr>
            <w:tcW w:w="765" w:type="dxa"/>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1</w:t>
            </w:r>
          </w:p>
        </w:tc>
        <w:tc>
          <w:tcPr>
            <w:tcW w:w="4117" w:type="dxa"/>
          </w:tcPr>
          <w:p w:rsidR="001A59F9" w:rsidRPr="00DA3188" w:rsidRDefault="001A59F9" w:rsidP="00026C9C">
            <w:pPr>
              <w:spacing w:line="360" w:lineRule="auto"/>
              <w:ind w:leftChars="50" w:left="105"/>
              <w:rPr>
                <w:rFonts w:eastAsiaTheme="minorEastAsia"/>
                <w:color w:val="000000"/>
                <w:szCs w:val="21"/>
              </w:rPr>
            </w:pPr>
            <w:r w:rsidRPr="00DA3188">
              <w:rPr>
                <w:rFonts w:eastAsiaTheme="minorEastAsia"/>
                <w:color w:val="000000"/>
                <w:szCs w:val="21"/>
              </w:rPr>
              <w:t>存出保证金</w:t>
            </w:r>
          </w:p>
        </w:tc>
        <w:tc>
          <w:tcPr>
            <w:tcW w:w="4118" w:type="dxa"/>
            <w:vAlign w:val="center"/>
          </w:tcPr>
          <w:p w:rsidR="001A59F9" w:rsidRPr="00DA3188" w:rsidRDefault="001A59F9" w:rsidP="00026C9C">
            <w:pPr>
              <w:autoSpaceDE w:val="0"/>
              <w:autoSpaceDN w:val="0"/>
              <w:adjustRightInd w:val="0"/>
              <w:spacing w:before="29" w:line="360" w:lineRule="auto"/>
              <w:ind w:left="15"/>
              <w:jc w:val="right"/>
              <w:rPr>
                <w:rFonts w:eastAsiaTheme="minorEastAsia"/>
                <w:color w:val="000000"/>
                <w:szCs w:val="21"/>
              </w:rPr>
            </w:pPr>
            <w:r w:rsidRPr="00DA3188">
              <w:rPr>
                <w:rFonts w:eastAsiaTheme="minorEastAsia"/>
                <w:color w:val="000000"/>
                <w:szCs w:val="21"/>
              </w:rPr>
              <w:t>29,794.51</w:t>
            </w:r>
          </w:p>
        </w:tc>
      </w:tr>
      <w:tr w:rsidR="001A59F9" w:rsidRPr="00DA3188" w:rsidTr="006D141C">
        <w:tc>
          <w:tcPr>
            <w:tcW w:w="765" w:type="dxa"/>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2</w:t>
            </w:r>
          </w:p>
        </w:tc>
        <w:tc>
          <w:tcPr>
            <w:tcW w:w="4117" w:type="dxa"/>
          </w:tcPr>
          <w:p w:rsidR="001A59F9" w:rsidRPr="00DA3188" w:rsidRDefault="001A59F9" w:rsidP="00026C9C">
            <w:pPr>
              <w:spacing w:line="360" w:lineRule="auto"/>
              <w:ind w:leftChars="50" w:left="105"/>
              <w:rPr>
                <w:rFonts w:eastAsiaTheme="minorEastAsia"/>
                <w:color w:val="000000"/>
                <w:szCs w:val="21"/>
              </w:rPr>
            </w:pPr>
            <w:r w:rsidRPr="00DA3188">
              <w:rPr>
                <w:rFonts w:eastAsiaTheme="minorEastAsia"/>
                <w:color w:val="000000"/>
                <w:szCs w:val="21"/>
              </w:rPr>
              <w:t>应收证券清算款</w:t>
            </w:r>
          </w:p>
        </w:tc>
        <w:tc>
          <w:tcPr>
            <w:tcW w:w="4118" w:type="dxa"/>
            <w:vAlign w:val="center"/>
          </w:tcPr>
          <w:p w:rsidR="001A59F9" w:rsidRPr="00DA3188" w:rsidRDefault="001A59F9" w:rsidP="00026C9C">
            <w:pPr>
              <w:autoSpaceDE w:val="0"/>
              <w:autoSpaceDN w:val="0"/>
              <w:adjustRightInd w:val="0"/>
              <w:spacing w:before="29" w:line="360" w:lineRule="auto"/>
              <w:ind w:left="15"/>
              <w:jc w:val="right"/>
              <w:rPr>
                <w:rFonts w:eastAsiaTheme="minorEastAsia"/>
                <w:color w:val="000000"/>
                <w:szCs w:val="21"/>
              </w:rPr>
            </w:pPr>
            <w:r w:rsidRPr="00DA3188">
              <w:rPr>
                <w:rFonts w:eastAsiaTheme="minorEastAsia"/>
                <w:color w:val="000000"/>
                <w:szCs w:val="21"/>
              </w:rPr>
              <w:t>5,068,187.42</w:t>
            </w:r>
          </w:p>
        </w:tc>
      </w:tr>
      <w:tr w:rsidR="001A59F9" w:rsidRPr="00DA3188" w:rsidTr="006D141C">
        <w:tc>
          <w:tcPr>
            <w:tcW w:w="765" w:type="dxa"/>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3</w:t>
            </w:r>
          </w:p>
        </w:tc>
        <w:tc>
          <w:tcPr>
            <w:tcW w:w="4117" w:type="dxa"/>
          </w:tcPr>
          <w:p w:rsidR="001A59F9" w:rsidRPr="00DA3188" w:rsidRDefault="001A59F9" w:rsidP="00026C9C">
            <w:pPr>
              <w:spacing w:line="360" w:lineRule="auto"/>
              <w:ind w:leftChars="50" w:left="105"/>
              <w:rPr>
                <w:rFonts w:eastAsiaTheme="minorEastAsia"/>
                <w:color w:val="000000"/>
                <w:szCs w:val="21"/>
              </w:rPr>
            </w:pPr>
            <w:r w:rsidRPr="00DA3188">
              <w:rPr>
                <w:rFonts w:eastAsiaTheme="minorEastAsia"/>
                <w:color w:val="000000"/>
                <w:szCs w:val="21"/>
              </w:rPr>
              <w:t>应收股利</w:t>
            </w:r>
          </w:p>
        </w:tc>
        <w:tc>
          <w:tcPr>
            <w:tcW w:w="4118" w:type="dxa"/>
            <w:vAlign w:val="center"/>
          </w:tcPr>
          <w:p w:rsidR="001A59F9" w:rsidRPr="00DA3188" w:rsidRDefault="001A59F9" w:rsidP="00026C9C">
            <w:pPr>
              <w:autoSpaceDE w:val="0"/>
              <w:autoSpaceDN w:val="0"/>
              <w:adjustRightInd w:val="0"/>
              <w:spacing w:before="29" w:line="360" w:lineRule="auto"/>
              <w:ind w:left="15"/>
              <w:jc w:val="right"/>
              <w:rPr>
                <w:rFonts w:eastAsiaTheme="minorEastAsia"/>
                <w:color w:val="000000"/>
                <w:szCs w:val="21"/>
              </w:rPr>
            </w:pPr>
            <w:r w:rsidRPr="00DA3188">
              <w:rPr>
                <w:rFonts w:eastAsiaTheme="minorEastAsia"/>
                <w:color w:val="000000"/>
                <w:szCs w:val="21"/>
              </w:rPr>
              <w:t>-</w:t>
            </w:r>
          </w:p>
        </w:tc>
      </w:tr>
      <w:tr w:rsidR="001A59F9" w:rsidRPr="00DA3188" w:rsidTr="006D141C">
        <w:tc>
          <w:tcPr>
            <w:tcW w:w="765" w:type="dxa"/>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4</w:t>
            </w:r>
          </w:p>
        </w:tc>
        <w:tc>
          <w:tcPr>
            <w:tcW w:w="4117" w:type="dxa"/>
          </w:tcPr>
          <w:p w:rsidR="001A59F9" w:rsidRPr="00DA3188" w:rsidRDefault="001A59F9" w:rsidP="00026C9C">
            <w:pPr>
              <w:spacing w:line="360" w:lineRule="auto"/>
              <w:ind w:leftChars="50" w:left="105"/>
              <w:rPr>
                <w:rFonts w:eastAsiaTheme="minorEastAsia"/>
                <w:color w:val="000000"/>
                <w:szCs w:val="21"/>
              </w:rPr>
            </w:pPr>
            <w:r w:rsidRPr="00DA3188">
              <w:rPr>
                <w:rFonts w:eastAsiaTheme="minorEastAsia"/>
                <w:color w:val="000000"/>
                <w:szCs w:val="21"/>
              </w:rPr>
              <w:t>应收利息</w:t>
            </w:r>
          </w:p>
        </w:tc>
        <w:tc>
          <w:tcPr>
            <w:tcW w:w="4118" w:type="dxa"/>
            <w:vAlign w:val="center"/>
          </w:tcPr>
          <w:p w:rsidR="001A59F9" w:rsidRPr="00DA3188" w:rsidRDefault="001A59F9" w:rsidP="00026C9C">
            <w:pPr>
              <w:autoSpaceDE w:val="0"/>
              <w:autoSpaceDN w:val="0"/>
              <w:adjustRightInd w:val="0"/>
              <w:spacing w:before="29" w:line="360" w:lineRule="auto"/>
              <w:ind w:left="15"/>
              <w:jc w:val="right"/>
              <w:rPr>
                <w:rFonts w:eastAsiaTheme="minorEastAsia"/>
                <w:color w:val="000000"/>
                <w:szCs w:val="21"/>
              </w:rPr>
            </w:pPr>
            <w:r w:rsidRPr="00DA3188">
              <w:rPr>
                <w:rFonts w:eastAsiaTheme="minorEastAsia"/>
                <w:color w:val="000000"/>
                <w:szCs w:val="21"/>
              </w:rPr>
              <w:t>8,889.66</w:t>
            </w:r>
          </w:p>
        </w:tc>
      </w:tr>
      <w:tr w:rsidR="001A59F9" w:rsidRPr="00DA3188" w:rsidTr="006D141C">
        <w:tc>
          <w:tcPr>
            <w:tcW w:w="765" w:type="dxa"/>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5</w:t>
            </w:r>
          </w:p>
        </w:tc>
        <w:tc>
          <w:tcPr>
            <w:tcW w:w="4117" w:type="dxa"/>
          </w:tcPr>
          <w:p w:rsidR="001A59F9" w:rsidRPr="00DA3188" w:rsidRDefault="001A59F9" w:rsidP="00026C9C">
            <w:pPr>
              <w:spacing w:line="360" w:lineRule="auto"/>
              <w:ind w:leftChars="50" w:left="105"/>
              <w:rPr>
                <w:rFonts w:eastAsiaTheme="minorEastAsia"/>
                <w:color w:val="000000"/>
                <w:szCs w:val="21"/>
              </w:rPr>
            </w:pPr>
            <w:r w:rsidRPr="00DA3188">
              <w:rPr>
                <w:rFonts w:eastAsiaTheme="minorEastAsia"/>
                <w:color w:val="000000"/>
                <w:szCs w:val="21"/>
              </w:rPr>
              <w:t>应收申购款</w:t>
            </w:r>
          </w:p>
        </w:tc>
        <w:tc>
          <w:tcPr>
            <w:tcW w:w="4118" w:type="dxa"/>
            <w:vAlign w:val="center"/>
          </w:tcPr>
          <w:p w:rsidR="001A59F9" w:rsidRPr="00DA3188" w:rsidRDefault="001A59F9" w:rsidP="00026C9C">
            <w:pPr>
              <w:autoSpaceDE w:val="0"/>
              <w:autoSpaceDN w:val="0"/>
              <w:adjustRightInd w:val="0"/>
              <w:spacing w:before="29" w:line="360" w:lineRule="auto"/>
              <w:ind w:left="15"/>
              <w:jc w:val="right"/>
              <w:rPr>
                <w:rFonts w:eastAsiaTheme="minorEastAsia"/>
                <w:color w:val="000000"/>
                <w:szCs w:val="21"/>
              </w:rPr>
            </w:pPr>
            <w:r w:rsidRPr="00DA3188">
              <w:rPr>
                <w:rFonts w:eastAsiaTheme="minorEastAsia"/>
                <w:color w:val="000000"/>
                <w:szCs w:val="21"/>
              </w:rPr>
              <w:t>464,584.13</w:t>
            </w:r>
          </w:p>
        </w:tc>
      </w:tr>
      <w:tr w:rsidR="001A59F9" w:rsidRPr="00DA3188" w:rsidTr="006D141C">
        <w:tc>
          <w:tcPr>
            <w:tcW w:w="765" w:type="dxa"/>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6</w:t>
            </w:r>
          </w:p>
        </w:tc>
        <w:tc>
          <w:tcPr>
            <w:tcW w:w="4117" w:type="dxa"/>
          </w:tcPr>
          <w:p w:rsidR="001A59F9" w:rsidRPr="00DA3188" w:rsidRDefault="001A59F9" w:rsidP="00026C9C">
            <w:pPr>
              <w:spacing w:line="360" w:lineRule="auto"/>
              <w:ind w:leftChars="50" w:left="105"/>
              <w:rPr>
                <w:rFonts w:eastAsiaTheme="minorEastAsia"/>
                <w:color w:val="000000"/>
                <w:szCs w:val="21"/>
              </w:rPr>
            </w:pPr>
            <w:r w:rsidRPr="00DA3188">
              <w:rPr>
                <w:rFonts w:eastAsiaTheme="minorEastAsia"/>
                <w:color w:val="000000"/>
                <w:szCs w:val="21"/>
              </w:rPr>
              <w:t>其他应收款</w:t>
            </w:r>
          </w:p>
        </w:tc>
        <w:tc>
          <w:tcPr>
            <w:tcW w:w="4118" w:type="dxa"/>
            <w:vAlign w:val="center"/>
          </w:tcPr>
          <w:p w:rsidR="001A59F9" w:rsidRPr="00DA3188" w:rsidRDefault="001A59F9" w:rsidP="00026C9C">
            <w:pPr>
              <w:autoSpaceDE w:val="0"/>
              <w:autoSpaceDN w:val="0"/>
              <w:adjustRightInd w:val="0"/>
              <w:spacing w:before="29" w:line="360" w:lineRule="auto"/>
              <w:ind w:left="15"/>
              <w:jc w:val="right"/>
              <w:rPr>
                <w:rFonts w:eastAsiaTheme="minorEastAsia"/>
                <w:color w:val="000000"/>
                <w:szCs w:val="21"/>
              </w:rPr>
            </w:pPr>
            <w:r w:rsidRPr="00DA3188">
              <w:rPr>
                <w:rFonts w:eastAsiaTheme="minorEastAsia"/>
                <w:color w:val="000000"/>
                <w:szCs w:val="21"/>
              </w:rPr>
              <w:t>-</w:t>
            </w:r>
          </w:p>
        </w:tc>
      </w:tr>
      <w:tr w:rsidR="001A59F9" w:rsidRPr="00DA3188" w:rsidTr="006D141C">
        <w:tc>
          <w:tcPr>
            <w:tcW w:w="765" w:type="dxa"/>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7</w:t>
            </w:r>
          </w:p>
        </w:tc>
        <w:tc>
          <w:tcPr>
            <w:tcW w:w="4117" w:type="dxa"/>
          </w:tcPr>
          <w:p w:rsidR="001A59F9" w:rsidRPr="00DA3188" w:rsidRDefault="001A59F9" w:rsidP="00026C9C">
            <w:pPr>
              <w:spacing w:line="360" w:lineRule="auto"/>
              <w:ind w:leftChars="50" w:left="105"/>
              <w:rPr>
                <w:rFonts w:eastAsiaTheme="minorEastAsia"/>
                <w:color w:val="000000"/>
                <w:szCs w:val="21"/>
              </w:rPr>
            </w:pPr>
            <w:r w:rsidRPr="00DA3188">
              <w:rPr>
                <w:rFonts w:eastAsiaTheme="minorEastAsia"/>
                <w:color w:val="000000"/>
                <w:szCs w:val="21"/>
              </w:rPr>
              <w:t>待摊费用</w:t>
            </w:r>
          </w:p>
        </w:tc>
        <w:tc>
          <w:tcPr>
            <w:tcW w:w="4118" w:type="dxa"/>
            <w:vAlign w:val="center"/>
          </w:tcPr>
          <w:p w:rsidR="001A59F9" w:rsidRPr="00DA3188" w:rsidRDefault="001A59F9" w:rsidP="00026C9C">
            <w:pPr>
              <w:autoSpaceDE w:val="0"/>
              <w:autoSpaceDN w:val="0"/>
              <w:adjustRightInd w:val="0"/>
              <w:spacing w:before="29" w:line="360" w:lineRule="auto"/>
              <w:ind w:left="15"/>
              <w:jc w:val="right"/>
              <w:rPr>
                <w:rFonts w:eastAsiaTheme="minorEastAsia"/>
                <w:color w:val="000000"/>
                <w:szCs w:val="21"/>
              </w:rPr>
            </w:pPr>
            <w:r w:rsidRPr="00DA3188">
              <w:rPr>
                <w:rFonts w:eastAsiaTheme="minorEastAsia"/>
                <w:color w:val="000000"/>
                <w:szCs w:val="21"/>
              </w:rPr>
              <w:t>-</w:t>
            </w:r>
          </w:p>
        </w:tc>
      </w:tr>
      <w:tr w:rsidR="001A59F9" w:rsidRPr="00DA3188" w:rsidTr="006D141C">
        <w:tc>
          <w:tcPr>
            <w:tcW w:w="765" w:type="dxa"/>
            <w:vAlign w:val="center"/>
          </w:tcPr>
          <w:p w:rsidR="001A59F9" w:rsidRPr="00DA3188" w:rsidRDefault="001A59F9" w:rsidP="00026C9C">
            <w:pPr>
              <w:autoSpaceDE w:val="0"/>
              <w:autoSpaceDN w:val="0"/>
              <w:adjustRightInd w:val="0"/>
              <w:spacing w:before="29" w:line="360" w:lineRule="auto"/>
              <w:ind w:left="15"/>
              <w:jc w:val="center"/>
              <w:rPr>
                <w:rFonts w:eastAsiaTheme="minorEastAsia"/>
                <w:color w:val="000000"/>
                <w:szCs w:val="21"/>
              </w:rPr>
            </w:pPr>
            <w:r w:rsidRPr="00DA3188">
              <w:rPr>
                <w:rFonts w:eastAsiaTheme="minorEastAsia"/>
                <w:color w:val="000000"/>
                <w:szCs w:val="21"/>
              </w:rPr>
              <w:t>8</w:t>
            </w:r>
          </w:p>
        </w:tc>
        <w:tc>
          <w:tcPr>
            <w:tcW w:w="4117" w:type="dxa"/>
          </w:tcPr>
          <w:p w:rsidR="001A59F9" w:rsidRPr="00DA3188" w:rsidRDefault="001A59F9" w:rsidP="00026C9C">
            <w:pPr>
              <w:spacing w:line="360" w:lineRule="auto"/>
              <w:ind w:leftChars="50" w:left="105"/>
              <w:rPr>
                <w:rFonts w:eastAsiaTheme="minorEastAsia"/>
                <w:color w:val="000000"/>
                <w:szCs w:val="21"/>
              </w:rPr>
            </w:pPr>
            <w:r w:rsidRPr="00DA3188">
              <w:rPr>
                <w:rFonts w:eastAsiaTheme="minorEastAsia"/>
                <w:color w:val="000000"/>
                <w:szCs w:val="21"/>
              </w:rPr>
              <w:t>其他</w:t>
            </w:r>
          </w:p>
        </w:tc>
        <w:tc>
          <w:tcPr>
            <w:tcW w:w="4118" w:type="dxa"/>
            <w:vAlign w:val="center"/>
          </w:tcPr>
          <w:p w:rsidR="001A59F9" w:rsidRPr="00DA3188" w:rsidRDefault="001A59F9" w:rsidP="00026C9C">
            <w:pPr>
              <w:autoSpaceDE w:val="0"/>
              <w:autoSpaceDN w:val="0"/>
              <w:adjustRightInd w:val="0"/>
              <w:spacing w:before="29" w:line="360" w:lineRule="auto"/>
              <w:ind w:left="15"/>
              <w:jc w:val="right"/>
              <w:rPr>
                <w:rFonts w:eastAsiaTheme="minorEastAsia"/>
                <w:color w:val="000000"/>
                <w:szCs w:val="21"/>
              </w:rPr>
            </w:pPr>
            <w:r w:rsidRPr="00DA3188">
              <w:rPr>
                <w:rFonts w:eastAsiaTheme="minorEastAsia"/>
                <w:color w:val="000000"/>
                <w:szCs w:val="21"/>
              </w:rPr>
              <w:t>-</w:t>
            </w:r>
          </w:p>
        </w:tc>
      </w:tr>
      <w:tr w:rsidR="001A59F9" w:rsidRPr="00DA3188" w:rsidTr="006D141C">
        <w:tc>
          <w:tcPr>
            <w:tcW w:w="765" w:type="dxa"/>
            <w:vAlign w:val="center"/>
          </w:tcPr>
          <w:p w:rsidR="001A59F9" w:rsidRPr="00DA3188" w:rsidRDefault="001A59F9" w:rsidP="00026C9C">
            <w:pPr>
              <w:autoSpaceDE w:val="0"/>
              <w:autoSpaceDN w:val="0"/>
              <w:adjustRightInd w:val="0"/>
              <w:spacing w:before="29" w:line="360" w:lineRule="auto"/>
              <w:ind w:left="15"/>
              <w:jc w:val="center"/>
              <w:rPr>
                <w:rFonts w:eastAsiaTheme="minorEastAsia"/>
                <w:color w:val="000000"/>
                <w:szCs w:val="21"/>
              </w:rPr>
            </w:pPr>
            <w:r w:rsidRPr="00DA3188">
              <w:rPr>
                <w:rFonts w:eastAsiaTheme="minorEastAsia"/>
                <w:color w:val="000000"/>
                <w:szCs w:val="21"/>
              </w:rPr>
              <w:t>9</w:t>
            </w:r>
          </w:p>
        </w:tc>
        <w:tc>
          <w:tcPr>
            <w:tcW w:w="4117" w:type="dxa"/>
          </w:tcPr>
          <w:p w:rsidR="001A59F9" w:rsidRPr="00DA3188" w:rsidRDefault="001A59F9" w:rsidP="00026C9C">
            <w:pPr>
              <w:spacing w:line="360" w:lineRule="auto"/>
              <w:ind w:leftChars="50" w:left="105"/>
              <w:rPr>
                <w:rFonts w:eastAsiaTheme="minorEastAsia"/>
                <w:color w:val="000000"/>
                <w:szCs w:val="21"/>
              </w:rPr>
            </w:pPr>
            <w:r w:rsidRPr="00DA3188">
              <w:rPr>
                <w:rFonts w:eastAsiaTheme="minorEastAsia"/>
                <w:color w:val="000000"/>
                <w:szCs w:val="21"/>
              </w:rPr>
              <w:t>合计</w:t>
            </w:r>
          </w:p>
        </w:tc>
        <w:tc>
          <w:tcPr>
            <w:tcW w:w="4118" w:type="dxa"/>
            <w:vAlign w:val="center"/>
          </w:tcPr>
          <w:p w:rsidR="001A59F9" w:rsidRPr="00DA3188" w:rsidRDefault="001A59F9" w:rsidP="00026C9C">
            <w:pPr>
              <w:autoSpaceDE w:val="0"/>
              <w:autoSpaceDN w:val="0"/>
              <w:adjustRightInd w:val="0"/>
              <w:spacing w:before="29" w:line="360" w:lineRule="auto"/>
              <w:ind w:left="15"/>
              <w:jc w:val="right"/>
              <w:rPr>
                <w:rFonts w:eastAsiaTheme="minorEastAsia"/>
                <w:color w:val="000000"/>
                <w:szCs w:val="21"/>
              </w:rPr>
            </w:pPr>
            <w:r w:rsidRPr="00DA3188">
              <w:rPr>
                <w:rFonts w:eastAsiaTheme="minorEastAsia"/>
                <w:color w:val="000000"/>
                <w:szCs w:val="21"/>
              </w:rPr>
              <w:t>5,571,455.72</w:t>
            </w:r>
          </w:p>
        </w:tc>
      </w:tr>
    </w:tbl>
    <w:p w:rsidR="001A59F9" w:rsidRPr="00A80EEF" w:rsidRDefault="001A59F9" w:rsidP="007D18AD">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color w:val="000000"/>
          <w:szCs w:val="21"/>
        </w:rPr>
        <w:t>8.12.4</w:t>
      </w:r>
      <w:r w:rsidRPr="00A80EEF">
        <w:rPr>
          <w:rFonts w:asciiTheme="minorEastAsia" w:eastAsiaTheme="minorEastAsia" w:hAnsiTheme="minorEastAsia" w:hint="eastAsia"/>
          <w:b/>
          <w:bCs/>
          <w:color w:val="000000"/>
          <w:szCs w:val="21"/>
        </w:rPr>
        <w:t>期末持有的处于转股期的可转换债券明细</w:t>
      </w:r>
    </w:p>
    <w:p w:rsidR="001A59F9" w:rsidRPr="00DA3188" w:rsidRDefault="001A59F9" w:rsidP="00DA3188">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本基金本报告期末未持有处于转股期的可转换债券。</w:t>
      </w:r>
    </w:p>
    <w:p w:rsidR="001A59F9" w:rsidRPr="00A80EEF" w:rsidRDefault="001A59F9" w:rsidP="007D18AD">
      <w:pPr>
        <w:spacing w:line="360" w:lineRule="auto"/>
        <w:rPr>
          <w:rFonts w:asciiTheme="minorEastAsia" w:eastAsiaTheme="minorEastAsia" w:hAnsiTheme="minorEastAsia"/>
          <w:b/>
          <w:bCs/>
          <w:color w:val="000000"/>
          <w:szCs w:val="21"/>
        </w:rPr>
      </w:pPr>
      <w:r w:rsidRPr="00A80EEF">
        <w:rPr>
          <w:rFonts w:asciiTheme="minorEastAsia" w:eastAsiaTheme="minorEastAsia" w:hAnsiTheme="minorEastAsia"/>
          <w:b/>
          <w:color w:val="000000"/>
          <w:szCs w:val="21"/>
        </w:rPr>
        <w:t>8.12.5</w:t>
      </w:r>
      <w:r w:rsidRPr="00A80EEF">
        <w:rPr>
          <w:rFonts w:asciiTheme="minorEastAsia" w:eastAsiaTheme="minorEastAsia" w:hAnsiTheme="minorEastAsia" w:hint="eastAsia"/>
          <w:b/>
          <w:bCs/>
          <w:color w:val="000000"/>
          <w:szCs w:val="21"/>
        </w:rPr>
        <w:t>期末前十名股票中存在流通受限情况的说明</w:t>
      </w:r>
    </w:p>
    <w:p w:rsidR="00E056A4" w:rsidRPr="00DA3188" w:rsidRDefault="001A59F9" w:rsidP="00DA3188">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本基金本报告期末前十名股票中不存在流通受限情况。</w:t>
      </w:r>
    </w:p>
    <w:p w:rsidR="001A59F9" w:rsidRPr="00A3244B" w:rsidRDefault="001A59F9"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138" w:name="_Toc225500050"/>
      <w:bookmarkStart w:id="139" w:name="_Toc361324888"/>
      <w:bookmarkStart w:id="140" w:name="_Toc35533930"/>
      <w:r w:rsidRPr="00A3244B">
        <w:rPr>
          <w:rFonts w:ascii="宋体" w:hAnsi="宋体" w:cs="Arial" w:hint="eastAsia"/>
          <w:color w:val="000000"/>
          <w:sz w:val="21"/>
          <w:szCs w:val="21"/>
        </w:rPr>
        <w:t>§</w:t>
      </w:r>
      <w:r w:rsidRPr="00A3244B">
        <w:rPr>
          <w:rFonts w:ascii="宋体" w:hAnsi="宋体" w:cs="Arial"/>
          <w:color w:val="000000"/>
          <w:sz w:val="21"/>
          <w:szCs w:val="21"/>
        </w:rPr>
        <w:t>9</w:t>
      </w:r>
      <w:r w:rsidR="00DD1CFD" w:rsidRPr="00A7233B">
        <w:rPr>
          <w:rFonts w:ascii="宋体" w:hAnsi="宋体" w:cs="Arial"/>
          <w:color w:val="000000"/>
          <w:sz w:val="21"/>
          <w:szCs w:val="21"/>
        </w:rPr>
        <w:t xml:space="preserve">  </w:t>
      </w:r>
      <w:r w:rsidRPr="00A3244B">
        <w:rPr>
          <w:rFonts w:ascii="宋体" w:hAnsi="宋体" w:cs="Arial" w:hint="eastAsia"/>
          <w:color w:val="000000"/>
          <w:sz w:val="21"/>
          <w:szCs w:val="21"/>
        </w:rPr>
        <w:t>基金份额持有人信息</w:t>
      </w:r>
      <w:bookmarkEnd w:id="138"/>
      <w:bookmarkEnd w:id="139"/>
      <w:bookmarkEnd w:id="140"/>
    </w:p>
    <w:p w:rsidR="001A59F9" w:rsidRPr="00A7233B" w:rsidRDefault="001A59F9" w:rsidP="00CF7931">
      <w:pPr>
        <w:pStyle w:val="20"/>
        <w:spacing w:before="0" w:after="0"/>
        <w:rPr>
          <w:rFonts w:asciiTheme="majorEastAsia" w:eastAsiaTheme="majorEastAsia" w:hAnsiTheme="majorEastAsia"/>
          <w:kern w:val="0"/>
          <w:sz w:val="21"/>
          <w:szCs w:val="21"/>
        </w:rPr>
      </w:pPr>
      <w:bookmarkStart w:id="141" w:name="_Toc225500051"/>
      <w:bookmarkStart w:id="142" w:name="_Toc361324889"/>
      <w:bookmarkStart w:id="143" w:name="_Toc35533931"/>
      <w:r w:rsidRPr="00A7233B">
        <w:rPr>
          <w:rFonts w:asciiTheme="majorEastAsia" w:eastAsiaTheme="majorEastAsia" w:hAnsiTheme="majorEastAsia"/>
          <w:kern w:val="0"/>
          <w:sz w:val="21"/>
          <w:szCs w:val="21"/>
        </w:rPr>
        <w:t>9.1</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期末基金份额持有人户数及持有人结构</w:t>
      </w:r>
      <w:bookmarkEnd w:id="141"/>
      <w:bookmarkEnd w:id="142"/>
      <w:bookmarkEnd w:id="143"/>
    </w:p>
    <w:p w:rsidR="00FF1E38" w:rsidRPr="00DA3188" w:rsidRDefault="00FF1E38" w:rsidP="00FF1E38">
      <w:pPr>
        <w:autoSpaceDE w:val="0"/>
        <w:autoSpaceDN w:val="0"/>
        <w:adjustRightInd w:val="0"/>
        <w:spacing w:before="29" w:line="360" w:lineRule="auto"/>
        <w:ind w:left="15"/>
        <w:jc w:val="right"/>
        <w:rPr>
          <w:rFonts w:eastAsiaTheme="minorEastAsia"/>
          <w:color w:val="000000"/>
          <w:szCs w:val="21"/>
        </w:rPr>
      </w:pPr>
      <w:r w:rsidRPr="00DA3188">
        <w:rPr>
          <w:rFonts w:eastAsiaTheme="minorEastAsia"/>
          <w:color w:val="000000"/>
          <w:szCs w:val="21"/>
        </w:rPr>
        <w:t>份额单位：份</w:t>
      </w:r>
    </w:p>
    <w:p w:rsidR="00FF1E38" w:rsidRPr="00DA3188" w:rsidRDefault="00FF1E38" w:rsidP="00FF1E38">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FF1E38" w:rsidRPr="00DA3188" w:rsidTr="00920B0D">
        <w:trPr>
          <w:jc w:val="center"/>
        </w:trPr>
        <w:tc>
          <w:tcPr>
            <w:tcW w:w="964" w:type="pct"/>
            <w:vMerge w:val="restart"/>
            <w:tcBorders>
              <w:top w:val="single" w:sz="8" w:space="0" w:color="000000"/>
              <w:left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持有人户数</w:t>
            </w:r>
            <w:r w:rsidRPr="00DA3188">
              <w:rPr>
                <w:rFonts w:eastAsiaTheme="minorEastAsia"/>
                <w:bCs/>
                <w:color w:val="000000"/>
                <w:szCs w:val="21"/>
              </w:rPr>
              <w:t>(</w:t>
            </w:r>
            <w:r w:rsidRPr="00DA3188">
              <w:rPr>
                <w:rFonts w:eastAsiaTheme="minorEastAsia"/>
                <w:bCs/>
                <w:color w:val="000000"/>
                <w:szCs w:val="21"/>
              </w:rPr>
              <w:t>户</w:t>
            </w:r>
            <w:r w:rsidRPr="00DA3188">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持有人结构</w:t>
            </w:r>
          </w:p>
        </w:tc>
      </w:tr>
      <w:tr w:rsidR="00FF1E38" w:rsidRPr="00DA3188" w:rsidTr="00920B0D">
        <w:trPr>
          <w:jc w:val="center"/>
        </w:trPr>
        <w:tc>
          <w:tcPr>
            <w:tcW w:w="964" w:type="pct"/>
            <w:vMerge/>
            <w:tcBorders>
              <w:left w:val="single" w:sz="8" w:space="0" w:color="000000"/>
              <w:right w:val="single" w:sz="8" w:space="0" w:color="000000"/>
            </w:tcBorders>
          </w:tcPr>
          <w:p w:rsidR="00FF1E38" w:rsidRPr="00DA3188" w:rsidRDefault="00FF1E38" w:rsidP="00920B0D">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个人投资者</w:t>
            </w:r>
          </w:p>
        </w:tc>
      </w:tr>
      <w:tr w:rsidR="00FF1E38" w:rsidRPr="00DA3188" w:rsidTr="00920B0D">
        <w:trPr>
          <w:jc w:val="center"/>
        </w:trPr>
        <w:tc>
          <w:tcPr>
            <w:tcW w:w="964" w:type="pct"/>
            <w:vMerge/>
            <w:tcBorders>
              <w:left w:val="single" w:sz="8" w:space="0" w:color="000000"/>
              <w:bottom w:val="single" w:sz="8" w:space="0" w:color="000000"/>
              <w:right w:val="single" w:sz="8" w:space="0" w:color="000000"/>
            </w:tcBorders>
          </w:tcPr>
          <w:p w:rsidR="00FF1E38" w:rsidRPr="00DA3188" w:rsidRDefault="00FF1E38" w:rsidP="00920B0D">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占总份额比例</w:t>
            </w:r>
          </w:p>
        </w:tc>
      </w:tr>
      <w:tr w:rsidR="00FF1E38" w:rsidRPr="00DA3188" w:rsidTr="00920B0D">
        <w:trPr>
          <w:jc w:val="center"/>
        </w:trPr>
        <w:tc>
          <w:tcPr>
            <w:tcW w:w="964" w:type="pct"/>
            <w:tcBorders>
              <w:left w:val="single" w:sz="8" w:space="0" w:color="000000"/>
              <w:bottom w:val="single" w:sz="8" w:space="0" w:color="000000"/>
              <w:right w:val="single" w:sz="8" w:space="0" w:color="000000"/>
            </w:tcBorders>
          </w:tcPr>
          <w:p w:rsidR="00FF1E38" w:rsidRPr="00DA3188" w:rsidRDefault="00FF1E38" w:rsidP="00920B0D">
            <w:pPr>
              <w:widowControl/>
              <w:spacing w:line="360" w:lineRule="auto"/>
              <w:jc w:val="center"/>
              <w:rPr>
                <w:rFonts w:eastAsiaTheme="minorEastAsia"/>
                <w:bCs/>
                <w:color w:val="000000"/>
                <w:szCs w:val="21"/>
              </w:rPr>
            </w:pPr>
            <w:r w:rsidRPr="00DA3188">
              <w:rPr>
                <w:rFonts w:eastAsiaTheme="minorEastAsia"/>
                <w:bCs/>
                <w:color w:val="000000"/>
                <w:szCs w:val="21"/>
              </w:rPr>
              <w:t>易方达证券公司分级</w:t>
            </w:r>
          </w:p>
        </w:tc>
        <w:tc>
          <w:tcPr>
            <w:tcW w:w="633"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97,165</w:t>
            </w:r>
          </w:p>
        </w:tc>
        <w:tc>
          <w:tcPr>
            <w:tcW w:w="688"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4,960.87</w:t>
            </w:r>
          </w:p>
        </w:tc>
        <w:tc>
          <w:tcPr>
            <w:tcW w:w="826"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669,214.52</w:t>
            </w:r>
          </w:p>
        </w:tc>
        <w:tc>
          <w:tcPr>
            <w:tcW w:w="531"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0.14%</w:t>
            </w:r>
          </w:p>
        </w:tc>
        <w:tc>
          <w:tcPr>
            <w:tcW w:w="843"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481,353,752.17</w:t>
            </w:r>
          </w:p>
        </w:tc>
        <w:tc>
          <w:tcPr>
            <w:tcW w:w="515" w:type="pct"/>
            <w:tcBorders>
              <w:top w:val="single" w:sz="8" w:space="0" w:color="000000"/>
              <w:left w:val="single" w:sz="8" w:space="0" w:color="000000"/>
              <w:bottom w:val="single" w:sz="8" w:space="0" w:color="000000"/>
              <w:right w:val="single" w:sz="4" w:space="0" w:color="auto"/>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99.86%</w:t>
            </w:r>
          </w:p>
        </w:tc>
      </w:tr>
      <w:tr w:rsidR="00FF1E38" w:rsidRPr="00DA3188" w:rsidTr="00920B0D">
        <w:trPr>
          <w:jc w:val="center"/>
        </w:trPr>
        <w:tc>
          <w:tcPr>
            <w:tcW w:w="964" w:type="pct"/>
            <w:tcBorders>
              <w:left w:val="single" w:sz="8" w:space="0" w:color="000000"/>
              <w:bottom w:val="single" w:sz="8" w:space="0" w:color="000000"/>
              <w:right w:val="single" w:sz="8" w:space="0" w:color="000000"/>
            </w:tcBorders>
          </w:tcPr>
          <w:p w:rsidR="00FF1E38" w:rsidRPr="00DA3188" w:rsidRDefault="00FF1E38" w:rsidP="00920B0D">
            <w:pPr>
              <w:widowControl/>
              <w:spacing w:line="360" w:lineRule="auto"/>
              <w:jc w:val="center"/>
              <w:rPr>
                <w:rFonts w:eastAsiaTheme="minorEastAsia"/>
                <w:bCs/>
                <w:color w:val="000000"/>
                <w:szCs w:val="21"/>
              </w:rPr>
            </w:pPr>
            <w:r w:rsidRPr="00DA3188">
              <w:rPr>
                <w:rFonts w:eastAsiaTheme="minorEastAsia"/>
                <w:bCs/>
                <w:color w:val="000000"/>
                <w:szCs w:val="21"/>
              </w:rPr>
              <w:t>易方达证券公司分级</w:t>
            </w:r>
            <w:r w:rsidRPr="00DA3188">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256</w:t>
            </w:r>
          </w:p>
        </w:tc>
        <w:tc>
          <w:tcPr>
            <w:tcW w:w="688"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480,938.93</w:t>
            </w:r>
          </w:p>
        </w:tc>
        <w:tc>
          <w:tcPr>
            <w:tcW w:w="826"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94,337,018.00</w:t>
            </w:r>
          </w:p>
        </w:tc>
        <w:tc>
          <w:tcPr>
            <w:tcW w:w="531"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76.62%</w:t>
            </w:r>
          </w:p>
        </w:tc>
        <w:tc>
          <w:tcPr>
            <w:tcW w:w="843"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28,783,349.00</w:t>
            </w:r>
          </w:p>
        </w:tc>
        <w:tc>
          <w:tcPr>
            <w:tcW w:w="515" w:type="pct"/>
            <w:tcBorders>
              <w:top w:val="single" w:sz="8" w:space="0" w:color="000000"/>
              <w:left w:val="single" w:sz="8" w:space="0" w:color="000000"/>
              <w:bottom w:val="single" w:sz="8" w:space="0" w:color="000000"/>
              <w:right w:val="single" w:sz="4" w:space="0" w:color="auto"/>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23.38%</w:t>
            </w:r>
          </w:p>
        </w:tc>
      </w:tr>
      <w:tr w:rsidR="00FF1E38" w:rsidRPr="00DA3188" w:rsidTr="00920B0D">
        <w:trPr>
          <w:jc w:val="center"/>
        </w:trPr>
        <w:tc>
          <w:tcPr>
            <w:tcW w:w="964" w:type="pct"/>
            <w:tcBorders>
              <w:left w:val="single" w:sz="8" w:space="0" w:color="000000"/>
              <w:bottom w:val="single" w:sz="8" w:space="0" w:color="000000"/>
              <w:right w:val="single" w:sz="8" w:space="0" w:color="000000"/>
            </w:tcBorders>
          </w:tcPr>
          <w:p w:rsidR="00FF1E38" w:rsidRPr="00DA3188" w:rsidRDefault="00FF1E38" w:rsidP="00920B0D">
            <w:pPr>
              <w:widowControl/>
              <w:spacing w:line="360" w:lineRule="auto"/>
              <w:jc w:val="center"/>
              <w:rPr>
                <w:rFonts w:eastAsiaTheme="minorEastAsia"/>
                <w:bCs/>
                <w:color w:val="000000"/>
                <w:szCs w:val="21"/>
              </w:rPr>
            </w:pPr>
            <w:r w:rsidRPr="00DA3188">
              <w:rPr>
                <w:rFonts w:eastAsiaTheme="minorEastAsia"/>
                <w:bCs/>
                <w:color w:val="000000"/>
                <w:szCs w:val="21"/>
              </w:rPr>
              <w:t>易方达证券公司分级</w:t>
            </w:r>
            <w:r w:rsidRPr="00DA3188">
              <w:rPr>
                <w:rFonts w:eastAsiaTheme="minorEastAsia"/>
                <w:bCs/>
                <w:color w:val="000000"/>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3,482</w:t>
            </w:r>
          </w:p>
        </w:tc>
        <w:tc>
          <w:tcPr>
            <w:tcW w:w="688"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35,359.09</w:t>
            </w:r>
          </w:p>
        </w:tc>
        <w:tc>
          <w:tcPr>
            <w:tcW w:w="826"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1,029,750.00</w:t>
            </w:r>
          </w:p>
        </w:tc>
        <w:tc>
          <w:tcPr>
            <w:tcW w:w="531"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0.84%</w:t>
            </w:r>
          </w:p>
        </w:tc>
        <w:tc>
          <w:tcPr>
            <w:tcW w:w="843"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122,090,617.00</w:t>
            </w:r>
          </w:p>
        </w:tc>
        <w:tc>
          <w:tcPr>
            <w:tcW w:w="515" w:type="pct"/>
            <w:tcBorders>
              <w:top w:val="single" w:sz="8" w:space="0" w:color="000000"/>
              <w:left w:val="single" w:sz="8" w:space="0" w:color="000000"/>
              <w:bottom w:val="single" w:sz="8" w:space="0" w:color="000000"/>
              <w:right w:val="single" w:sz="4" w:space="0" w:color="auto"/>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99.16%</w:t>
            </w:r>
          </w:p>
        </w:tc>
      </w:tr>
      <w:tr w:rsidR="00FF1E38" w:rsidRPr="00DA3188" w:rsidTr="00920B0D">
        <w:trPr>
          <w:jc w:val="center"/>
        </w:trPr>
        <w:tc>
          <w:tcPr>
            <w:tcW w:w="964" w:type="pct"/>
            <w:tcBorders>
              <w:top w:val="single" w:sz="8" w:space="0" w:color="000000"/>
              <w:left w:val="single" w:sz="8" w:space="0" w:color="000000"/>
              <w:bottom w:val="single" w:sz="8" w:space="0" w:color="000000"/>
              <w:right w:val="single" w:sz="8" w:space="0" w:color="000000"/>
            </w:tcBorders>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center"/>
              <w:rPr>
                <w:rFonts w:eastAsiaTheme="minorEastAsia"/>
                <w:bCs/>
                <w:color w:val="000000"/>
                <w:szCs w:val="21"/>
              </w:rPr>
            </w:pPr>
            <w:r w:rsidRPr="00DA3188">
              <w:rPr>
                <w:rFonts w:eastAsiaTheme="minorEastAsia"/>
                <w:bCs/>
                <w:color w:val="000000"/>
                <w:szCs w:val="21"/>
              </w:rPr>
              <w:t>100,903</w:t>
            </w:r>
          </w:p>
        </w:tc>
        <w:tc>
          <w:tcPr>
            <w:tcW w:w="688"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7,217.46</w:t>
            </w:r>
          </w:p>
        </w:tc>
        <w:tc>
          <w:tcPr>
            <w:tcW w:w="826"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96,035,982.52</w:t>
            </w:r>
          </w:p>
        </w:tc>
        <w:tc>
          <w:tcPr>
            <w:tcW w:w="531"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13.19%</w:t>
            </w:r>
          </w:p>
        </w:tc>
        <w:tc>
          <w:tcPr>
            <w:tcW w:w="843" w:type="pct"/>
            <w:tcBorders>
              <w:top w:val="single" w:sz="8" w:space="0" w:color="000000"/>
              <w:left w:val="single" w:sz="8" w:space="0" w:color="000000"/>
              <w:bottom w:val="single" w:sz="8" w:space="0" w:color="000000"/>
              <w:right w:val="single" w:sz="8" w:space="0" w:color="000000"/>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632,227,718.17</w:t>
            </w:r>
          </w:p>
        </w:tc>
        <w:tc>
          <w:tcPr>
            <w:tcW w:w="515" w:type="pct"/>
            <w:tcBorders>
              <w:top w:val="single" w:sz="8" w:space="0" w:color="000000"/>
              <w:left w:val="single" w:sz="8" w:space="0" w:color="000000"/>
              <w:bottom w:val="single" w:sz="8" w:space="0" w:color="000000"/>
              <w:right w:val="single" w:sz="4" w:space="0" w:color="auto"/>
            </w:tcBorders>
            <w:vAlign w:val="center"/>
          </w:tcPr>
          <w:p w:rsidR="00FF1E38" w:rsidRPr="00DA3188" w:rsidRDefault="00FF1E38" w:rsidP="00920B0D">
            <w:pPr>
              <w:spacing w:line="360" w:lineRule="auto"/>
              <w:jc w:val="right"/>
              <w:rPr>
                <w:rFonts w:eastAsiaTheme="minorEastAsia"/>
                <w:bCs/>
                <w:color w:val="000000"/>
                <w:szCs w:val="21"/>
              </w:rPr>
            </w:pPr>
            <w:r w:rsidRPr="00DA3188">
              <w:rPr>
                <w:rFonts w:eastAsiaTheme="minorEastAsia"/>
                <w:bCs/>
                <w:color w:val="000000"/>
                <w:szCs w:val="21"/>
              </w:rPr>
              <w:t>86.81%</w:t>
            </w:r>
          </w:p>
        </w:tc>
      </w:tr>
    </w:tbl>
    <w:p w:rsidR="001A59F9" w:rsidRPr="00DA3188" w:rsidRDefault="00FF1E38" w:rsidP="00DA3188">
      <w:pPr>
        <w:tabs>
          <w:tab w:val="left" w:pos="426"/>
        </w:tabs>
        <w:spacing w:line="360" w:lineRule="auto"/>
        <w:ind w:firstLineChars="200" w:firstLine="420"/>
        <w:rPr>
          <w:rFonts w:eastAsiaTheme="minorEastAsia"/>
          <w:kern w:val="0"/>
          <w:szCs w:val="21"/>
        </w:rPr>
      </w:pPr>
      <w:r w:rsidRPr="00920B0D">
        <w:rPr>
          <w:rFonts w:eastAsiaTheme="minorEastAsia"/>
          <w:kern w:val="0"/>
          <w:szCs w:val="21"/>
        </w:rPr>
        <w:t>注：对于分级基金，下属分级份额比例的分母采用各自级别的份额，对于合计数，比例的分母采用下属基金份额的合计数。</w:t>
      </w:r>
    </w:p>
    <w:p w:rsidR="001A59F9" w:rsidRPr="00A7233B" w:rsidRDefault="001A59F9" w:rsidP="00CF7931">
      <w:pPr>
        <w:pStyle w:val="20"/>
        <w:spacing w:before="0" w:after="0"/>
        <w:rPr>
          <w:rFonts w:asciiTheme="majorEastAsia" w:eastAsiaTheme="majorEastAsia" w:hAnsiTheme="majorEastAsia"/>
          <w:kern w:val="0"/>
          <w:sz w:val="21"/>
          <w:szCs w:val="21"/>
        </w:rPr>
      </w:pPr>
      <w:bookmarkStart w:id="144" w:name="_Toc361324890"/>
      <w:bookmarkStart w:id="145" w:name="_Toc35533932"/>
      <w:r w:rsidRPr="00A7233B">
        <w:rPr>
          <w:rFonts w:asciiTheme="majorEastAsia" w:eastAsiaTheme="majorEastAsia" w:hAnsiTheme="majorEastAsia"/>
          <w:kern w:val="0"/>
          <w:sz w:val="21"/>
          <w:szCs w:val="21"/>
        </w:rPr>
        <w:t>9.2</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期末上市基金前十名持有人</w:t>
      </w:r>
      <w:bookmarkEnd w:id="144"/>
      <w:bookmarkEnd w:id="145"/>
    </w:p>
    <w:p w:rsidR="006B432A" w:rsidRPr="00DA3188" w:rsidRDefault="006B432A" w:rsidP="006B432A">
      <w:pPr>
        <w:spacing w:line="360" w:lineRule="auto"/>
        <w:ind w:firstLine="420"/>
        <w:jc w:val="left"/>
        <w:rPr>
          <w:rFonts w:eastAsiaTheme="minorEastAsia"/>
          <w:szCs w:val="21"/>
        </w:rPr>
      </w:pPr>
      <w:r w:rsidRPr="00DA3188">
        <w:rPr>
          <w:rFonts w:eastAsiaTheme="minorEastAsia"/>
          <w:szCs w:val="21"/>
        </w:rPr>
        <w:t>易方达证券公司分级</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2"/>
        <w:gridCol w:w="3686"/>
        <w:gridCol w:w="3260"/>
        <w:gridCol w:w="2051"/>
      </w:tblGrid>
      <w:tr w:rsidR="006B432A" w:rsidRPr="00DA3188" w:rsidTr="00FF3621">
        <w:trPr>
          <w:trHeight w:val="481"/>
          <w:jc w:val="center"/>
        </w:trPr>
        <w:tc>
          <w:tcPr>
            <w:tcW w:w="1062" w:type="dxa"/>
          </w:tcPr>
          <w:p w:rsidR="006B432A" w:rsidRPr="00DA3188" w:rsidRDefault="006B432A" w:rsidP="00FF3621">
            <w:pPr>
              <w:spacing w:line="360" w:lineRule="auto"/>
              <w:jc w:val="center"/>
              <w:rPr>
                <w:rFonts w:eastAsiaTheme="minorEastAsia"/>
                <w:szCs w:val="21"/>
              </w:rPr>
            </w:pPr>
            <w:r w:rsidRPr="00DA3188">
              <w:rPr>
                <w:rFonts w:eastAsiaTheme="minorEastAsia"/>
                <w:szCs w:val="21"/>
              </w:rPr>
              <w:t>序号</w:t>
            </w:r>
          </w:p>
        </w:tc>
        <w:tc>
          <w:tcPr>
            <w:tcW w:w="3686" w:type="dxa"/>
          </w:tcPr>
          <w:p w:rsidR="006B432A" w:rsidRPr="00DA3188" w:rsidRDefault="006B432A" w:rsidP="00FF3621">
            <w:pPr>
              <w:spacing w:line="360" w:lineRule="auto"/>
              <w:jc w:val="center"/>
              <w:rPr>
                <w:rFonts w:eastAsiaTheme="minorEastAsia"/>
                <w:szCs w:val="21"/>
              </w:rPr>
            </w:pPr>
            <w:r w:rsidRPr="00DA3188">
              <w:rPr>
                <w:rFonts w:eastAsiaTheme="minorEastAsia"/>
                <w:szCs w:val="21"/>
              </w:rPr>
              <w:t>持有人名称</w:t>
            </w:r>
          </w:p>
        </w:tc>
        <w:tc>
          <w:tcPr>
            <w:tcW w:w="3260" w:type="dxa"/>
          </w:tcPr>
          <w:p w:rsidR="006B432A" w:rsidRPr="00DA3188" w:rsidRDefault="006B432A" w:rsidP="00FF3621">
            <w:pPr>
              <w:spacing w:line="360" w:lineRule="auto"/>
              <w:jc w:val="center"/>
              <w:rPr>
                <w:rFonts w:eastAsiaTheme="minorEastAsia"/>
                <w:szCs w:val="21"/>
              </w:rPr>
            </w:pPr>
            <w:r w:rsidRPr="00DA3188">
              <w:rPr>
                <w:rFonts w:eastAsiaTheme="minorEastAsia"/>
                <w:szCs w:val="21"/>
              </w:rPr>
              <w:t>持有份额（份）</w:t>
            </w:r>
          </w:p>
        </w:tc>
        <w:tc>
          <w:tcPr>
            <w:tcW w:w="2051" w:type="dxa"/>
          </w:tcPr>
          <w:p w:rsidR="006B432A" w:rsidRPr="00DA3188" w:rsidRDefault="006B432A" w:rsidP="00FF3621">
            <w:pPr>
              <w:spacing w:line="360" w:lineRule="auto"/>
              <w:jc w:val="center"/>
              <w:rPr>
                <w:rFonts w:eastAsiaTheme="minorEastAsia"/>
                <w:szCs w:val="21"/>
              </w:rPr>
            </w:pPr>
            <w:r w:rsidRPr="00DA3188">
              <w:rPr>
                <w:rFonts w:eastAsiaTheme="minorEastAsia"/>
                <w:szCs w:val="21"/>
              </w:rPr>
              <w:t>占上市总份额比例</w:t>
            </w:r>
          </w:p>
        </w:tc>
      </w:tr>
      <w:tr w:rsidR="00B06478">
        <w:trPr>
          <w:jc w:val="center"/>
        </w:trPr>
        <w:tc>
          <w:tcPr>
            <w:tcW w:w="1062" w:type="dxa"/>
            <w:vAlign w:val="center"/>
          </w:tcPr>
          <w:p w:rsidR="00B06478" w:rsidRDefault="00C93125">
            <w:pPr>
              <w:jc w:val="center"/>
            </w:pPr>
            <w:r>
              <w:rPr>
                <w:rFonts w:eastAsiaTheme="minorEastAsia"/>
                <w:color w:val="000000"/>
                <w:szCs w:val="21"/>
              </w:rPr>
              <w:t>1</w:t>
            </w:r>
          </w:p>
        </w:tc>
        <w:tc>
          <w:tcPr>
            <w:tcW w:w="3686" w:type="dxa"/>
            <w:vAlign w:val="center"/>
          </w:tcPr>
          <w:p w:rsidR="00B06478" w:rsidRDefault="00C93125">
            <w:pPr>
              <w:jc w:val="left"/>
            </w:pPr>
            <w:r>
              <w:rPr>
                <w:rFonts w:eastAsiaTheme="minorEastAsia"/>
                <w:color w:val="000000"/>
                <w:szCs w:val="21"/>
              </w:rPr>
              <w:t>吴琪</w:t>
            </w:r>
          </w:p>
        </w:tc>
        <w:tc>
          <w:tcPr>
            <w:tcW w:w="3260" w:type="dxa"/>
            <w:vAlign w:val="center"/>
          </w:tcPr>
          <w:p w:rsidR="00B06478" w:rsidRDefault="00C93125">
            <w:pPr>
              <w:jc w:val="right"/>
            </w:pPr>
            <w:r>
              <w:rPr>
                <w:rFonts w:eastAsiaTheme="minorEastAsia"/>
                <w:color w:val="000000"/>
                <w:szCs w:val="21"/>
              </w:rPr>
              <w:t>1,146,108.00</w:t>
            </w:r>
          </w:p>
        </w:tc>
        <w:tc>
          <w:tcPr>
            <w:tcW w:w="2051" w:type="dxa"/>
            <w:vAlign w:val="center"/>
          </w:tcPr>
          <w:p w:rsidR="00B06478" w:rsidRDefault="00C93125">
            <w:pPr>
              <w:jc w:val="right"/>
            </w:pPr>
            <w:r>
              <w:rPr>
                <w:rFonts w:eastAsiaTheme="minorEastAsia"/>
                <w:color w:val="000000"/>
                <w:szCs w:val="21"/>
              </w:rPr>
              <w:t>6.95%</w:t>
            </w:r>
          </w:p>
        </w:tc>
      </w:tr>
      <w:tr w:rsidR="00B06478">
        <w:trPr>
          <w:jc w:val="center"/>
        </w:trPr>
        <w:tc>
          <w:tcPr>
            <w:tcW w:w="1062" w:type="dxa"/>
            <w:vAlign w:val="center"/>
          </w:tcPr>
          <w:p w:rsidR="00B06478" w:rsidRDefault="00C93125">
            <w:pPr>
              <w:jc w:val="center"/>
            </w:pPr>
            <w:r>
              <w:rPr>
                <w:rFonts w:eastAsiaTheme="minorEastAsia"/>
                <w:color w:val="000000"/>
                <w:szCs w:val="21"/>
              </w:rPr>
              <w:t>2</w:t>
            </w:r>
          </w:p>
        </w:tc>
        <w:tc>
          <w:tcPr>
            <w:tcW w:w="3686" w:type="dxa"/>
            <w:vAlign w:val="center"/>
          </w:tcPr>
          <w:p w:rsidR="00B06478" w:rsidRDefault="00C93125">
            <w:pPr>
              <w:jc w:val="left"/>
            </w:pPr>
            <w:r>
              <w:rPr>
                <w:rFonts w:eastAsiaTheme="minorEastAsia"/>
                <w:color w:val="000000"/>
                <w:szCs w:val="21"/>
              </w:rPr>
              <w:t>冯同保</w:t>
            </w:r>
          </w:p>
        </w:tc>
        <w:tc>
          <w:tcPr>
            <w:tcW w:w="3260" w:type="dxa"/>
            <w:vAlign w:val="center"/>
          </w:tcPr>
          <w:p w:rsidR="00B06478" w:rsidRDefault="00C93125">
            <w:pPr>
              <w:jc w:val="right"/>
            </w:pPr>
            <w:r>
              <w:rPr>
                <w:rFonts w:eastAsiaTheme="minorEastAsia"/>
                <w:color w:val="000000"/>
                <w:szCs w:val="21"/>
              </w:rPr>
              <w:t>745,900.00</w:t>
            </w:r>
          </w:p>
        </w:tc>
        <w:tc>
          <w:tcPr>
            <w:tcW w:w="2051" w:type="dxa"/>
            <w:vAlign w:val="center"/>
          </w:tcPr>
          <w:p w:rsidR="00B06478" w:rsidRDefault="00C93125">
            <w:pPr>
              <w:jc w:val="right"/>
            </w:pPr>
            <w:r>
              <w:rPr>
                <w:rFonts w:eastAsiaTheme="minorEastAsia"/>
                <w:color w:val="000000"/>
                <w:szCs w:val="21"/>
              </w:rPr>
              <w:t>4.53%</w:t>
            </w:r>
          </w:p>
        </w:tc>
      </w:tr>
      <w:tr w:rsidR="00B06478">
        <w:trPr>
          <w:jc w:val="center"/>
        </w:trPr>
        <w:tc>
          <w:tcPr>
            <w:tcW w:w="1062" w:type="dxa"/>
            <w:vAlign w:val="center"/>
          </w:tcPr>
          <w:p w:rsidR="00B06478" w:rsidRDefault="00C93125">
            <w:pPr>
              <w:jc w:val="center"/>
            </w:pPr>
            <w:r>
              <w:rPr>
                <w:rFonts w:eastAsiaTheme="minorEastAsia"/>
                <w:color w:val="000000"/>
                <w:szCs w:val="21"/>
              </w:rPr>
              <w:t>3</w:t>
            </w:r>
          </w:p>
        </w:tc>
        <w:tc>
          <w:tcPr>
            <w:tcW w:w="3686" w:type="dxa"/>
            <w:vAlign w:val="center"/>
          </w:tcPr>
          <w:p w:rsidR="00B06478" w:rsidRDefault="00C93125">
            <w:pPr>
              <w:jc w:val="left"/>
            </w:pPr>
            <w:r>
              <w:rPr>
                <w:rFonts w:eastAsiaTheme="minorEastAsia"/>
                <w:color w:val="000000"/>
                <w:szCs w:val="21"/>
              </w:rPr>
              <w:t>林洁丽</w:t>
            </w:r>
          </w:p>
        </w:tc>
        <w:tc>
          <w:tcPr>
            <w:tcW w:w="3260" w:type="dxa"/>
            <w:vAlign w:val="center"/>
          </w:tcPr>
          <w:p w:rsidR="00B06478" w:rsidRDefault="00C93125">
            <w:pPr>
              <w:jc w:val="right"/>
            </w:pPr>
            <w:r>
              <w:rPr>
                <w:rFonts w:eastAsiaTheme="minorEastAsia"/>
                <w:color w:val="000000"/>
                <w:szCs w:val="21"/>
              </w:rPr>
              <w:t>745,200.00</w:t>
            </w:r>
          </w:p>
        </w:tc>
        <w:tc>
          <w:tcPr>
            <w:tcW w:w="2051" w:type="dxa"/>
            <w:vAlign w:val="center"/>
          </w:tcPr>
          <w:p w:rsidR="00B06478" w:rsidRDefault="00C93125">
            <w:pPr>
              <w:jc w:val="right"/>
            </w:pPr>
            <w:r>
              <w:rPr>
                <w:rFonts w:eastAsiaTheme="minorEastAsia"/>
                <w:color w:val="000000"/>
                <w:szCs w:val="21"/>
              </w:rPr>
              <w:t>4.52%</w:t>
            </w:r>
          </w:p>
        </w:tc>
      </w:tr>
      <w:tr w:rsidR="00B06478">
        <w:trPr>
          <w:jc w:val="center"/>
        </w:trPr>
        <w:tc>
          <w:tcPr>
            <w:tcW w:w="1062" w:type="dxa"/>
            <w:vAlign w:val="center"/>
          </w:tcPr>
          <w:p w:rsidR="00B06478" w:rsidRDefault="00C93125">
            <w:pPr>
              <w:jc w:val="center"/>
            </w:pPr>
            <w:r>
              <w:rPr>
                <w:rFonts w:eastAsiaTheme="minorEastAsia"/>
                <w:color w:val="000000"/>
                <w:szCs w:val="21"/>
              </w:rPr>
              <w:t>4</w:t>
            </w:r>
          </w:p>
        </w:tc>
        <w:tc>
          <w:tcPr>
            <w:tcW w:w="3686" w:type="dxa"/>
            <w:vAlign w:val="center"/>
          </w:tcPr>
          <w:p w:rsidR="00B06478" w:rsidRDefault="00C93125">
            <w:pPr>
              <w:jc w:val="left"/>
            </w:pPr>
            <w:r>
              <w:rPr>
                <w:rFonts w:eastAsiaTheme="minorEastAsia"/>
                <w:color w:val="000000"/>
                <w:szCs w:val="21"/>
              </w:rPr>
              <w:t>陈广沛</w:t>
            </w:r>
          </w:p>
        </w:tc>
        <w:tc>
          <w:tcPr>
            <w:tcW w:w="3260" w:type="dxa"/>
            <w:vAlign w:val="center"/>
          </w:tcPr>
          <w:p w:rsidR="00B06478" w:rsidRDefault="00C93125">
            <w:pPr>
              <w:jc w:val="right"/>
            </w:pPr>
            <w:r>
              <w:rPr>
                <w:rFonts w:eastAsiaTheme="minorEastAsia"/>
                <w:color w:val="000000"/>
                <w:szCs w:val="21"/>
              </w:rPr>
              <w:t>705,700.00</w:t>
            </w:r>
          </w:p>
        </w:tc>
        <w:tc>
          <w:tcPr>
            <w:tcW w:w="2051" w:type="dxa"/>
            <w:vAlign w:val="center"/>
          </w:tcPr>
          <w:p w:rsidR="00B06478" w:rsidRDefault="00C93125">
            <w:pPr>
              <w:jc w:val="right"/>
            </w:pPr>
            <w:r>
              <w:rPr>
                <w:rFonts w:eastAsiaTheme="minorEastAsia"/>
                <w:color w:val="000000"/>
                <w:szCs w:val="21"/>
              </w:rPr>
              <w:t>4.28%</w:t>
            </w:r>
          </w:p>
        </w:tc>
      </w:tr>
      <w:tr w:rsidR="00B06478">
        <w:trPr>
          <w:jc w:val="center"/>
        </w:trPr>
        <w:tc>
          <w:tcPr>
            <w:tcW w:w="1062" w:type="dxa"/>
            <w:vAlign w:val="center"/>
          </w:tcPr>
          <w:p w:rsidR="00B06478" w:rsidRDefault="00C93125">
            <w:pPr>
              <w:jc w:val="center"/>
            </w:pPr>
            <w:r>
              <w:rPr>
                <w:rFonts w:eastAsiaTheme="minorEastAsia"/>
                <w:color w:val="000000"/>
                <w:szCs w:val="21"/>
              </w:rPr>
              <w:t>5</w:t>
            </w:r>
          </w:p>
        </w:tc>
        <w:tc>
          <w:tcPr>
            <w:tcW w:w="3686" w:type="dxa"/>
            <w:vAlign w:val="center"/>
          </w:tcPr>
          <w:p w:rsidR="00B06478" w:rsidRDefault="00C93125">
            <w:pPr>
              <w:jc w:val="left"/>
            </w:pPr>
            <w:r>
              <w:rPr>
                <w:rFonts w:eastAsiaTheme="minorEastAsia"/>
                <w:color w:val="000000"/>
                <w:szCs w:val="21"/>
              </w:rPr>
              <w:t>杨宏光</w:t>
            </w:r>
          </w:p>
        </w:tc>
        <w:tc>
          <w:tcPr>
            <w:tcW w:w="3260" w:type="dxa"/>
            <w:vAlign w:val="center"/>
          </w:tcPr>
          <w:p w:rsidR="00B06478" w:rsidRDefault="00C93125">
            <w:pPr>
              <w:jc w:val="right"/>
            </w:pPr>
            <w:r>
              <w:rPr>
                <w:rFonts w:eastAsiaTheme="minorEastAsia"/>
                <w:color w:val="000000"/>
                <w:szCs w:val="21"/>
              </w:rPr>
              <w:t>333,025.00</w:t>
            </w:r>
          </w:p>
        </w:tc>
        <w:tc>
          <w:tcPr>
            <w:tcW w:w="2051" w:type="dxa"/>
            <w:vAlign w:val="center"/>
          </w:tcPr>
          <w:p w:rsidR="00B06478" w:rsidRDefault="00C93125">
            <w:pPr>
              <w:jc w:val="right"/>
            </w:pPr>
            <w:r>
              <w:rPr>
                <w:rFonts w:eastAsiaTheme="minorEastAsia"/>
                <w:color w:val="000000"/>
                <w:szCs w:val="21"/>
              </w:rPr>
              <w:t>2.02%</w:t>
            </w:r>
          </w:p>
        </w:tc>
      </w:tr>
      <w:tr w:rsidR="00B06478">
        <w:trPr>
          <w:jc w:val="center"/>
        </w:trPr>
        <w:tc>
          <w:tcPr>
            <w:tcW w:w="1062" w:type="dxa"/>
            <w:vAlign w:val="center"/>
          </w:tcPr>
          <w:p w:rsidR="00B06478" w:rsidRDefault="00C93125">
            <w:pPr>
              <w:jc w:val="center"/>
            </w:pPr>
            <w:r>
              <w:rPr>
                <w:rFonts w:eastAsiaTheme="minorEastAsia"/>
                <w:color w:val="000000"/>
                <w:szCs w:val="21"/>
              </w:rPr>
              <w:t>6</w:t>
            </w:r>
          </w:p>
        </w:tc>
        <w:tc>
          <w:tcPr>
            <w:tcW w:w="3686" w:type="dxa"/>
            <w:vAlign w:val="center"/>
          </w:tcPr>
          <w:p w:rsidR="00B06478" w:rsidRDefault="00C93125">
            <w:pPr>
              <w:jc w:val="left"/>
            </w:pPr>
            <w:r>
              <w:rPr>
                <w:rFonts w:eastAsiaTheme="minorEastAsia"/>
                <w:color w:val="000000"/>
                <w:szCs w:val="21"/>
              </w:rPr>
              <w:t>周鸣</w:t>
            </w:r>
          </w:p>
        </w:tc>
        <w:tc>
          <w:tcPr>
            <w:tcW w:w="3260" w:type="dxa"/>
            <w:vAlign w:val="center"/>
          </w:tcPr>
          <w:p w:rsidR="00B06478" w:rsidRDefault="00C93125">
            <w:pPr>
              <w:jc w:val="right"/>
            </w:pPr>
            <w:r>
              <w:rPr>
                <w:rFonts w:eastAsiaTheme="minorEastAsia"/>
                <w:color w:val="000000"/>
                <w:szCs w:val="21"/>
              </w:rPr>
              <w:t>305,628.00</w:t>
            </w:r>
          </w:p>
        </w:tc>
        <w:tc>
          <w:tcPr>
            <w:tcW w:w="2051" w:type="dxa"/>
            <w:vAlign w:val="center"/>
          </w:tcPr>
          <w:p w:rsidR="00B06478" w:rsidRDefault="00C93125">
            <w:pPr>
              <w:jc w:val="right"/>
            </w:pPr>
            <w:r>
              <w:rPr>
                <w:rFonts w:eastAsiaTheme="minorEastAsia"/>
                <w:color w:val="000000"/>
                <w:szCs w:val="21"/>
              </w:rPr>
              <w:t>1.85%</w:t>
            </w:r>
          </w:p>
        </w:tc>
      </w:tr>
      <w:tr w:rsidR="00B06478">
        <w:trPr>
          <w:jc w:val="center"/>
        </w:trPr>
        <w:tc>
          <w:tcPr>
            <w:tcW w:w="1062" w:type="dxa"/>
            <w:vAlign w:val="center"/>
          </w:tcPr>
          <w:p w:rsidR="00B06478" w:rsidRDefault="00C93125">
            <w:pPr>
              <w:jc w:val="center"/>
            </w:pPr>
            <w:r>
              <w:rPr>
                <w:rFonts w:eastAsiaTheme="minorEastAsia"/>
                <w:color w:val="000000"/>
                <w:szCs w:val="21"/>
              </w:rPr>
              <w:t>7</w:t>
            </w:r>
          </w:p>
        </w:tc>
        <w:tc>
          <w:tcPr>
            <w:tcW w:w="3686" w:type="dxa"/>
            <w:vAlign w:val="center"/>
          </w:tcPr>
          <w:p w:rsidR="00B06478" w:rsidRDefault="00C93125">
            <w:pPr>
              <w:jc w:val="left"/>
            </w:pPr>
            <w:r>
              <w:rPr>
                <w:rFonts w:eastAsiaTheme="minorEastAsia"/>
                <w:color w:val="000000"/>
                <w:szCs w:val="21"/>
              </w:rPr>
              <w:t>杨万生</w:t>
            </w:r>
          </w:p>
        </w:tc>
        <w:tc>
          <w:tcPr>
            <w:tcW w:w="3260" w:type="dxa"/>
            <w:vAlign w:val="center"/>
          </w:tcPr>
          <w:p w:rsidR="00B06478" w:rsidRDefault="00C93125">
            <w:pPr>
              <w:jc w:val="right"/>
            </w:pPr>
            <w:r>
              <w:rPr>
                <w:rFonts w:eastAsiaTheme="minorEastAsia"/>
                <w:color w:val="000000"/>
                <w:szCs w:val="21"/>
              </w:rPr>
              <w:t>305,200.00</w:t>
            </w:r>
          </w:p>
        </w:tc>
        <w:tc>
          <w:tcPr>
            <w:tcW w:w="2051" w:type="dxa"/>
            <w:vAlign w:val="center"/>
          </w:tcPr>
          <w:p w:rsidR="00B06478" w:rsidRDefault="00C93125">
            <w:pPr>
              <w:jc w:val="right"/>
            </w:pPr>
            <w:r>
              <w:rPr>
                <w:rFonts w:eastAsiaTheme="minorEastAsia"/>
                <w:color w:val="000000"/>
                <w:szCs w:val="21"/>
              </w:rPr>
              <w:t>1.85%</w:t>
            </w:r>
          </w:p>
        </w:tc>
      </w:tr>
      <w:tr w:rsidR="00B06478">
        <w:trPr>
          <w:jc w:val="center"/>
        </w:trPr>
        <w:tc>
          <w:tcPr>
            <w:tcW w:w="1062" w:type="dxa"/>
            <w:vAlign w:val="center"/>
          </w:tcPr>
          <w:p w:rsidR="00B06478" w:rsidRDefault="00C93125">
            <w:pPr>
              <w:jc w:val="center"/>
            </w:pPr>
            <w:r>
              <w:rPr>
                <w:rFonts w:eastAsiaTheme="minorEastAsia"/>
                <w:color w:val="000000"/>
                <w:szCs w:val="21"/>
              </w:rPr>
              <w:t>8</w:t>
            </w:r>
          </w:p>
        </w:tc>
        <w:tc>
          <w:tcPr>
            <w:tcW w:w="3686" w:type="dxa"/>
            <w:vAlign w:val="center"/>
          </w:tcPr>
          <w:p w:rsidR="00B06478" w:rsidRDefault="00C93125">
            <w:pPr>
              <w:jc w:val="left"/>
            </w:pPr>
            <w:r>
              <w:rPr>
                <w:rFonts w:eastAsiaTheme="minorEastAsia"/>
                <w:color w:val="000000"/>
                <w:szCs w:val="21"/>
              </w:rPr>
              <w:t>王瑾</w:t>
            </w:r>
          </w:p>
        </w:tc>
        <w:tc>
          <w:tcPr>
            <w:tcW w:w="3260" w:type="dxa"/>
            <w:vAlign w:val="center"/>
          </w:tcPr>
          <w:p w:rsidR="00B06478" w:rsidRDefault="00C93125">
            <w:pPr>
              <w:jc w:val="right"/>
            </w:pPr>
            <w:r>
              <w:rPr>
                <w:rFonts w:eastAsiaTheme="minorEastAsia"/>
                <w:color w:val="000000"/>
                <w:szCs w:val="21"/>
              </w:rPr>
              <w:t>304,842.00</w:t>
            </w:r>
          </w:p>
        </w:tc>
        <w:tc>
          <w:tcPr>
            <w:tcW w:w="2051" w:type="dxa"/>
            <w:vAlign w:val="center"/>
          </w:tcPr>
          <w:p w:rsidR="00B06478" w:rsidRDefault="00C93125">
            <w:pPr>
              <w:jc w:val="right"/>
            </w:pPr>
            <w:r>
              <w:rPr>
                <w:rFonts w:eastAsiaTheme="minorEastAsia"/>
                <w:color w:val="000000"/>
                <w:szCs w:val="21"/>
              </w:rPr>
              <w:t>1.85%</w:t>
            </w:r>
          </w:p>
        </w:tc>
      </w:tr>
      <w:tr w:rsidR="00B06478">
        <w:trPr>
          <w:jc w:val="center"/>
        </w:trPr>
        <w:tc>
          <w:tcPr>
            <w:tcW w:w="1062" w:type="dxa"/>
            <w:vAlign w:val="center"/>
          </w:tcPr>
          <w:p w:rsidR="00B06478" w:rsidRDefault="00C93125">
            <w:pPr>
              <w:jc w:val="center"/>
            </w:pPr>
            <w:r>
              <w:rPr>
                <w:rFonts w:eastAsiaTheme="minorEastAsia"/>
                <w:color w:val="000000"/>
                <w:szCs w:val="21"/>
              </w:rPr>
              <w:t>9</w:t>
            </w:r>
          </w:p>
        </w:tc>
        <w:tc>
          <w:tcPr>
            <w:tcW w:w="3686" w:type="dxa"/>
            <w:vAlign w:val="center"/>
          </w:tcPr>
          <w:p w:rsidR="00B06478" w:rsidRDefault="00C93125">
            <w:pPr>
              <w:jc w:val="left"/>
            </w:pPr>
            <w:r>
              <w:rPr>
                <w:rFonts w:eastAsiaTheme="minorEastAsia"/>
                <w:color w:val="000000"/>
                <w:szCs w:val="21"/>
              </w:rPr>
              <w:t>张军</w:t>
            </w:r>
          </w:p>
        </w:tc>
        <w:tc>
          <w:tcPr>
            <w:tcW w:w="3260" w:type="dxa"/>
            <w:vAlign w:val="center"/>
          </w:tcPr>
          <w:p w:rsidR="00B06478" w:rsidRDefault="00C93125">
            <w:pPr>
              <w:jc w:val="right"/>
            </w:pPr>
            <w:r>
              <w:rPr>
                <w:rFonts w:eastAsiaTheme="minorEastAsia"/>
                <w:color w:val="000000"/>
                <w:szCs w:val="21"/>
              </w:rPr>
              <w:t>247,206.00</w:t>
            </w:r>
          </w:p>
        </w:tc>
        <w:tc>
          <w:tcPr>
            <w:tcW w:w="2051" w:type="dxa"/>
            <w:vAlign w:val="center"/>
          </w:tcPr>
          <w:p w:rsidR="00B06478" w:rsidRDefault="00C93125">
            <w:pPr>
              <w:jc w:val="right"/>
            </w:pPr>
            <w:r>
              <w:rPr>
                <w:rFonts w:eastAsiaTheme="minorEastAsia"/>
                <w:color w:val="000000"/>
                <w:szCs w:val="21"/>
              </w:rPr>
              <w:t>1.50%</w:t>
            </w:r>
          </w:p>
        </w:tc>
      </w:tr>
      <w:tr w:rsidR="00B06478">
        <w:trPr>
          <w:jc w:val="center"/>
        </w:trPr>
        <w:tc>
          <w:tcPr>
            <w:tcW w:w="1062" w:type="dxa"/>
            <w:vAlign w:val="center"/>
          </w:tcPr>
          <w:p w:rsidR="00B06478" w:rsidRDefault="00C93125">
            <w:pPr>
              <w:jc w:val="center"/>
            </w:pPr>
            <w:r>
              <w:rPr>
                <w:rFonts w:eastAsiaTheme="minorEastAsia"/>
                <w:color w:val="000000"/>
                <w:szCs w:val="21"/>
              </w:rPr>
              <w:t>10</w:t>
            </w:r>
          </w:p>
        </w:tc>
        <w:tc>
          <w:tcPr>
            <w:tcW w:w="3686" w:type="dxa"/>
            <w:vAlign w:val="center"/>
          </w:tcPr>
          <w:p w:rsidR="00B06478" w:rsidRDefault="00C93125">
            <w:pPr>
              <w:jc w:val="left"/>
            </w:pPr>
            <w:r>
              <w:rPr>
                <w:rFonts w:eastAsiaTheme="minorEastAsia"/>
                <w:color w:val="000000"/>
                <w:szCs w:val="21"/>
              </w:rPr>
              <w:t>中国人寿保险股份有限公司</w:t>
            </w:r>
          </w:p>
        </w:tc>
        <w:tc>
          <w:tcPr>
            <w:tcW w:w="3260" w:type="dxa"/>
            <w:vAlign w:val="center"/>
          </w:tcPr>
          <w:p w:rsidR="00B06478" w:rsidRDefault="00C93125">
            <w:pPr>
              <w:jc w:val="right"/>
            </w:pPr>
            <w:r>
              <w:rPr>
                <w:rFonts w:eastAsiaTheme="minorEastAsia"/>
                <w:color w:val="000000"/>
                <w:szCs w:val="21"/>
              </w:rPr>
              <w:t>235,204.00</w:t>
            </w:r>
          </w:p>
        </w:tc>
        <w:tc>
          <w:tcPr>
            <w:tcW w:w="2051" w:type="dxa"/>
            <w:vAlign w:val="center"/>
          </w:tcPr>
          <w:p w:rsidR="00B06478" w:rsidRDefault="00C93125">
            <w:pPr>
              <w:jc w:val="right"/>
            </w:pPr>
            <w:r>
              <w:rPr>
                <w:rFonts w:eastAsiaTheme="minorEastAsia"/>
                <w:color w:val="000000"/>
                <w:szCs w:val="21"/>
              </w:rPr>
              <w:t>1.43%</w:t>
            </w:r>
          </w:p>
        </w:tc>
      </w:tr>
    </w:tbl>
    <w:p w:rsidR="006B432A" w:rsidRPr="00DA3188" w:rsidRDefault="006B432A" w:rsidP="006B432A">
      <w:pPr>
        <w:autoSpaceDE w:val="0"/>
        <w:autoSpaceDN w:val="0"/>
        <w:adjustRightInd w:val="0"/>
        <w:spacing w:line="360" w:lineRule="auto"/>
        <w:ind w:firstLine="420"/>
        <w:rPr>
          <w:rFonts w:eastAsiaTheme="minorEastAsia"/>
          <w:color w:val="000000"/>
          <w:szCs w:val="21"/>
        </w:rPr>
      </w:pPr>
      <w:r w:rsidRPr="00DA3188">
        <w:rPr>
          <w:rFonts w:eastAsiaTheme="minorEastAsia"/>
          <w:szCs w:val="21"/>
        </w:rPr>
        <w:t>易方达证券公司分级</w:t>
      </w:r>
      <w:r w:rsidRPr="00DA3188">
        <w:rPr>
          <w:rFonts w:eastAsiaTheme="minorEastAsia"/>
          <w:szCs w:val="21"/>
        </w:rPr>
        <w:t>A</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2"/>
        <w:gridCol w:w="3686"/>
        <w:gridCol w:w="3260"/>
        <w:gridCol w:w="2051"/>
      </w:tblGrid>
      <w:tr w:rsidR="006B432A" w:rsidRPr="00DA3188" w:rsidTr="00FF3621">
        <w:trPr>
          <w:trHeight w:val="481"/>
          <w:jc w:val="center"/>
        </w:trPr>
        <w:tc>
          <w:tcPr>
            <w:tcW w:w="1062" w:type="dxa"/>
          </w:tcPr>
          <w:p w:rsidR="006B432A" w:rsidRPr="00DA3188" w:rsidRDefault="006B432A" w:rsidP="00FF3621">
            <w:pPr>
              <w:spacing w:line="360" w:lineRule="auto"/>
              <w:jc w:val="center"/>
              <w:rPr>
                <w:rFonts w:eastAsiaTheme="minorEastAsia"/>
                <w:szCs w:val="21"/>
              </w:rPr>
            </w:pPr>
            <w:r w:rsidRPr="00DA3188">
              <w:rPr>
                <w:rFonts w:eastAsiaTheme="minorEastAsia"/>
                <w:szCs w:val="21"/>
              </w:rPr>
              <w:t>序号</w:t>
            </w:r>
          </w:p>
        </w:tc>
        <w:tc>
          <w:tcPr>
            <w:tcW w:w="3686" w:type="dxa"/>
          </w:tcPr>
          <w:p w:rsidR="006B432A" w:rsidRPr="00DA3188" w:rsidRDefault="006B432A" w:rsidP="00FF3621">
            <w:pPr>
              <w:spacing w:line="360" w:lineRule="auto"/>
              <w:jc w:val="center"/>
              <w:rPr>
                <w:rFonts w:eastAsiaTheme="minorEastAsia"/>
                <w:szCs w:val="21"/>
              </w:rPr>
            </w:pPr>
            <w:r w:rsidRPr="00DA3188">
              <w:rPr>
                <w:rFonts w:eastAsiaTheme="minorEastAsia"/>
                <w:szCs w:val="21"/>
              </w:rPr>
              <w:t>持有人名称</w:t>
            </w:r>
          </w:p>
        </w:tc>
        <w:tc>
          <w:tcPr>
            <w:tcW w:w="3260" w:type="dxa"/>
          </w:tcPr>
          <w:p w:rsidR="006B432A" w:rsidRPr="00DA3188" w:rsidRDefault="006B432A" w:rsidP="00FF3621">
            <w:pPr>
              <w:spacing w:line="360" w:lineRule="auto"/>
              <w:jc w:val="center"/>
              <w:rPr>
                <w:rFonts w:eastAsiaTheme="minorEastAsia"/>
                <w:szCs w:val="21"/>
              </w:rPr>
            </w:pPr>
            <w:r w:rsidRPr="00DA3188">
              <w:rPr>
                <w:rFonts w:eastAsiaTheme="minorEastAsia"/>
                <w:szCs w:val="21"/>
              </w:rPr>
              <w:t>持有份额（份）</w:t>
            </w:r>
          </w:p>
        </w:tc>
        <w:tc>
          <w:tcPr>
            <w:tcW w:w="2051" w:type="dxa"/>
          </w:tcPr>
          <w:p w:rsidR="006B432A" w:rsidRPr="00DA3188" w:rsidRDefault="006B432A" w:rsidP="00FF3621">
            <w:pPr>
              <w:spacing w:line="360" w:lineRule="auto"/>
              <w:jc w:val="center"/>
              <w:rPr>
                <w:rFonts w:eastAsiaTheme="minorEastAsia"/>
                <w:szCs w:val="21"/>
              </w:rPr>
            </w:pPr>
            <w:r w:rsidRPr="00DA3188">
              <w:rPr>
                <w:rFonts w:eastAsiaTheme="minorEastAsia"/>
                <w:szCs w:val="21"/>
              </w:rPr>
              <w:t>占上市总份额比例</w:t>
            </w:r>
          </w:p>
        </w:tc>
      </w:tr>
      <w:tr w:rsidR="00B06478">
        <w:trPr>
          <w:jc w:val="center"/>
        </w:trPr>
        <w:tc>
          <w:tcPr>
            <w:tcW w:w="1062" w:type="dxa"/>
            <w:vAlign w:val="center"/>
          </w:tcPr>
          <w:p w:rsidR="00B06478" w:rsidRDefault="00C93125">
            <w:pPr>
              <w:jc w:val="center"/>
            </w:pPr>
            <w:r>
              <w:rPr>
                <w:rFonts w:eastAsiaTheme="minorEastAsia"/>
                <w:color w:val="000000"/>
                <w:szCs w:val="21"/>
              </w:rPr>
              <w:t>1</w:t>
            </w:r>
          </w:p>
        </w:tc>
        <w:tc>
          <w:tcPr>
            <w:tcW w:w="3686" w:type="dxa"/>
            <w:vAlign w:val="center"/>
          </w:tcPr>
          <w:p w:rsidR="00B06478" w:rsidRDefault="00C93125">
            <w:pPr>
              <w:jc w:val="left"/>
            </w:pPr>
            <w:r>
              <w:rPr>
                <w:rFonts w:eastAsiaTheme="minorEastAsia"/>
                <w:color w:val="000000"/>
                <w:szCs w:val="21"/>
              </w:rPr>
              <w:t>信达证券－兴业银行－信达证券睿诚</w:t>
            </w:r>
            <w:r>
              <w:rPr>
                <w:rFonts w:eastAsiaTheme="minorEastAsia"/>
                <w:color w:val="000000"/>
                <w:szCs w:val="21"/>
              </w:rPr>
              <w:t>5</w:t>
            </w:r>
            <w:r>
              <w:rPr>
                <w:rFonts w:eastAsiaTheme="minorEastAsia"/>
                <w:color w:val="000000"/>
                <w:szCs w:val="21"/>
              </w:rPr>
              <w:t>号集合资产管理计划</w:t>
            </w:r>
          </w:p>
        </w:tc>
        <w:tc>
          <w:tcPr>
            <w:tcW w:w="3260" w:type="dxa"/>
            <w:vAlign w:val="center"/>
          </w:tcPr>
          <w:p w:rsidR="00B06478" w:rsidRDefault="00C93125">
            <w:pPr>
              <w:jc w:val="right"/>
            </w:pPr>
            <w:r>
              <w:rPr>
                <w:rFonts w:eastAsiaTheme="minorEastAsia"/>
                <w:color w:val="000000"/>
                <w:szCs w:val="21"/>
              </w:rPr>
              <w:t>7,797,800.00</w:t>
            </w:r>
          </w:p>
        </w:tc>
        <w:tc>
          <w:tcPr>
            <w:tcW w:w="2051" w:type="dxa"/>
            <w:vAlign w:val="center"/>
          </w:tcPr>
          <w:p w:rsidR="00B06478" w:rsidRDefault="00C93125">
            <w:pPr>
              <w:jc w:val="right"/>
            </w:pPr>
            <w:r>
              <w:rPr>
                <w:rFonts w:eastAsiaTheme="minorEastAsia"/>
                <w:color w:val="000000"/>
                <w:szCs w:val="21"/>
              </w:rPr>
              <w:t>6.33%</w:t>
            </w:r>
          </w:p>
        </w:tc>
      </w:tr>
      <w:tr w:rsidR="00B06478">
        <w:trPr>
          <w:jc w:val="center"/>
        </w:trPr>
        <w:tc>
          <w:tcPr>
            <w:tcW w:w="1062" w:type="dxa"/>
            <w:vAlign w:val="center"/>
          </w:tcPr>
          <w:p w:rsidR="00B06478" w:rsidRDefault="00C93125">
            <w:pPr>
              <w:jc w:val="center"/>
            </w:pPr>
            <w:r>
              <w:rPr>
                <w:rFonts w:eastAsiaTheme="minorEastAsia"/>
                <w:color w:val="000000"/>
                <w:szCs w:val="21"/>
              </w:rPr>
              <w:t>2</w:t>
            </w:r>
          </w:p>
        </w:tc>
        <w:tc>
          <w:tcPr>
            <w:tcW w:w="3686" w:type="dxa"/>
            <w:vAlign w:val="center"/>
          </w:tcPr>
          <w:p w:rsidR="00B06478" w:rsidRDefault="00C93125">
            <w:pPr>
              <w:jc w:val="left"/>
            </w:pPr>
            <w:r>
              <w:rPr>
                <w:rFonts w:eastAsiaTheme="minorEastAsia"/>
                <w:color w:val="000000"/>
                <w:szCs w:val="21"/>
              </w:rPr>
              <w:t>信达证券－兴业银行－信达证券睿诚</w:t>
            </w:r>
            <w:r>
              <w:rPr>
                <w:rFonts w:eastAsiaTheme="minorEastAsia"/>
                <w:color w:val="000000"/>
                <w:szCs w:val="21"/>
              </w:rPr>
              <w:t>1</w:t>
            </w:r>
            <w:r>
              <w:rPr>
                <w:rFonts w:eastAsiaTheme="minorEastAsia"/>
                <w:color w:val="000000"/>
                <w:szCs w:val="21"/>
              </w:rPr>
              <w:t>号集合资产管理计划</w:t>
            </w:r>
          </w:p>
        </w:tc>
        <w:tc>
          <w:tcPr>
            <w:tcW w:w="3260" w:type="dxa"/>
            <w:vAlign w:val="center"/>
          </w:tcPr>
          <w:p w:rsidR="00B06478" w:rsidRDefault="00C93125">
            <w:pPr>
              <w:jc w:val="right"/>
            </w:pPr>
            <w:r>
              <w:rPr>
                <w:rFonts w:eastAsiaTheme="minorEastAsia"/>
                <w:color w:val="000000"/>
                <w:szCs w:val="21"/>
              </w:rPr>
              <w:t>6,118,550.00</w:t>
            </w:r>
          </w:p>
        </w:tc>
        <w:tc>
          <w:tcPr>
            <w:tcW w:w="2051" w:type="dxa"/>
            <w:vAlign w:val="center"/>
          </w:tcPr>
          <w:p w:rsidR="00B06478" w:rsidRDefault="00C93125">
            <w:pPr>
              <w:jc w:val="right"/>
            </w:pPr>
            <w:r>
              <w:rPr>
                <w:rFonts w:eastAsiaTheme="minorEastAsia"/>
                <w:color w:val="000000"/>
                <w:szCs w:val="21"/>
              </w:rPr>
              <w:t>4.97%</w:t>
            </w:r>
          </w:p>
        </w:tc>
      </w:tr>
      <w:tr w:rsidR="00B06478">
        <w:trPr>
          <w:jc w:val="center"/>
        </w:trPr>
        <w:tc>
          <w:tcPr>
            <w:tcW w:w="1062" w:type="dxa"/>
            <w:vAlign w:val="center"/>
          </w:tcPr>
          <w:p w:rsidR="00B06478" w:rsidRDefault="00C93125">
            <w:pPr>
              <w:jc w:val="center"/>
            </w:pPr>
            <w:r>
              <w:rPr>
                <w:rFonts w:eastAsiaTheme="minorEastAsia"/>
                <w:color w:val="000000"/>
                <w:szCs w:val="21"/>
              </w:rPr>
              <w:t>3</w:t>
            </w:r>
          </w:p>
        </w:tc>
        <w:tc>
          <w:tcPr>
            <w:tcW w:w="3686" w:type="dxa"/>
            <w:vAlign w:val="center"/>
          </w:tcPr>
          <w:p w:rsidR="00B06478" w:rsidRDefault="00C93125">
            <w:pPr>
              <w:jc w:val="left"/>
            </w:pPr>
            <w:r>
              <w:rPr>
                <w:rFonts w:eastAsiaTheme="minorEastAsia"/>
                <w:color w:val="000000"/>
                <w:szCs w:val="21"/>
              </w:rPr>
              <w:t>北京磐沣投资管理合伙企业（有限合伙）－磐沣固收增强私募证券投资基金</w:t>
            </w:r>
          </w:p>
        </w:tc>
        <w:tc>
          <w:tcPr>
            <w:tcW w:w="3260" w:type="dxa"/>
            <w:vAlign w:val="center"/>
          </w:tcPr>
          <w:p w:rsidR="00B06478" w:rsidRDefault="00C93125">
            <w:pPr>
              <w:jc w:val="right"/>
            </w:pPr>
            <w:r>
              <w:rPr>
                <w:rFonts w:eastAsiaTheme="minorEastAsia"/>
                <w:color w:val="000000"/>
                <w:szCs w:val="21"/>
              </w:rPr>
              <w:t>6,021,390.00</w:t>
            </w:r>
          </w:p>
        </w:tc>
        <w:tc>
          <w:tcPr>
            <w:tcW w:w="2051" w:type="dxa"/>
            <w:vAlign w:val="center"/>
          </w:tcPr>
          <w:p w:rsidR="00B06478" w:rsidRDefault="00C93125">
            <w:pPr>
              <w:jc w:val="right"/>
            </w:pPr>
            <w:r>
              <w:rPr>
                <w:rFonts w:eastAsiaTheme="minorEastAsia"/>
                <w:color w:val="000000"/>
                <w:szCs w:val="21"/>
              </w:rPr>
              <w:t>4.89%</w:t>
            </w:r>
          </w:p>
        </w:tc>
      </w:tr>
      <w:tr w:rsidR="00B06478">
        <w:trPr>
          <w:jc w:val="center"/>
        </w:trPr>
        <w:tc>
          <w:tcPr>
            <w:tcW w:w="1062" w:type="dxa"/>
            <w:vAlign w:val="center"/>
          </w:tcPr>
          <w:p w:rsidR="00B06478" w:rsidRDefault="00C93125">
            <w:pPr>
              <w:jc w:val="center"/>
            </w:pPr>
            <w:r>
              <w:rPr>
                <w:rFonts w:eastAsiaTheme="minorEastAsia"/>
                <w:color w:val="000000"/>
                <w:szCs w:val="21"/>
              </w:rPr>
              <w:t>4</w:t>
            </w:r>
          </w:p>
        </w:tc>
        <w:tc>
          <w:tcPr>
            <w:tcW w:w="3686" w:type="dxa"/>
            <w:vAlign w:val="center"/>
          </w:tcPr>
          <w:p w:rsidR="00B06478" w:rsidRDefault="00C93125">
            <w:pPr>
              <w:jc w:val="left"/>
            </w:pPr>
            <w:r>
              <w:rPr>
                <w:rFonts w:eastAsiaTheme="minorEastAsia"/>
                <w:color w:val="000000"/>
                <w:szCs w:val="21"/>
              </w:rPr>
              <w:t>国泰基金－申万宏源证券有限公司－国泰基金－太阳升</w:t>
            </w:r>
            <w:r>
              <w:rPr>
                <w:rFonts w:eastAsiaTheme="minorEastAsia"/>
                <w:color w:val="000000"/>
                <w:szCs w:val="21"/>
              </w:rPr>
              <w:t>5</w:t>
            </w:r>
            <w:r>
              <w:rPr>
                <w:rFonts w:eastAsiaTheme="minorEastAsia"/>
                <w:color w:val="000000"/>
                <w:szCs w:val="21"/>
              </w:rPr>
              <w:t>号单一资产管理计划</w:t>
            </w:r>
          </w:p>
        </w:tc>
        <w:tc>
          <w:tcPr>
            <w:tcW w:w="3260" w:type="dxa"/>
            <w:vAlign w:val="center"/>
          </w:tcPr>
          <w:p w:rsidR="00B06478" w:rsidRDefault="00C93125">
            <w:pPr>
              <w:jc w:val="right"/>
            </w:pPr>
            <w:r>
              <w:rPr>
                <w:rFonts w:eastAsiaTheme="minorEastAsia"/>
                <w:color w:val="000000"/>
                <w:szCs w:val="21"/>
              </w:rPr>
              <w:t>5,465,550.00</w:t>
            </w:r>
          </w:p>
        </w:tc>
        <w:tc>
          <w:tcPr>
            <w:tcW w:w="2051" w:type="dxa"/>
            <w:vAlign w:val="center"/>
          </w:tcPr>
          <w:p w:rsidR="00B06478" w:rsidRDefault="00C93125">
            <w:pPr>
              <w:jc w:val="right"/>
            </w:pPr>
            <w:r>
              <w:rPr>
                <w:rFonts w:eastAsiaTheme="minorEastAsia"/>
                <w:color w:val="000000"/>
                <w:szCs w:val="21"/>
              </w:rPr>
              <w:t>4.44%</w:t>
            </w:r>
          </w:p>
        </w:tc>
      </w:tr>
      <w:tr w:rsidR="00B06478">
        <w:trPr>
          <w:jc w:val="center"/>
        </w:trPr>
        <w:tc>
          <w:tcPr>
            <w:tcW w:w="1062" w:type="dxa"/>
            <w:vAlign w:val="center"/>
          </w:tcPr>
          <w:p w:rsidR="00B06478" w:rsidRDefault="00C93125">
            <w:pPr>
              <w:jc w:val="center"/>
            </w:pPr>
            <w:r>
              <w:rPr>
                <w:rFonts w:eastAsiaTheme="minorEastAsia"/>
                <w:color w:val="000000"/>
                <w:szCs w:val="21"/>
              </w:rPr>
              <w:t>5</w:t>
            </w:r>
          </w:p>
        </w:tc>
        <w:tc>
          <w:tcPr>
            <w:tcW w:w="3686" w:type="dxa"/>
            <w:vAlign w:val="center"/>
          </w:tcPr>
          <w:p w:rsidR="00B06478" w:rsidRDefault="00C93125">
            <w:pPr>
              <w:jc w:val="left"/>
            </w:pPr>
            <w:r>
              <w:rPr>
                <w:rFonts w:eastAsiaTheme="minorEastAsia"/>
                <w:color w:val="000000"/>
                <w:szCs w:val="21"/>
              </w:rPr>
              <w:t>国泰基金－工商银行－国泰基金－太阳升</w:t>
            </w:r>
            <w:r>
              <w:rPr>
                <w:rFonts w:eastAsiaTheme="minorEastAsia"/>
                <w:color w:val="000000"/>
                <w:szCs w:val="21"/>
              </w:rPr>
              <w:t>2</w:t>
            </w:r>
            <w:r>
              <w:rPr>
                <w:rFonts w:eastAsiaTheme="minorEastAsia"/>
                <w:color w:val="000000"/>
                <w:szCs w:val="21"/>
              </w:rPr>
              <w:t>号资产管理计划</w:t>
            </w:r>
          </w:p>
        </w:tc>
        <w:tc>
          <w:tcPr>
            <w:tcW w:w="3260" w:type="dxa"/>
            <w:vAlign w:val="center"/>
          </w:tcPr>
          <w:p w:rsidR="00B06478" w:rsidRDefault="00C93125">
            <w:pPr>
              <w:jc w:val="right"/>
            </w:pPr>
            <w:r>
              <w:rPr>
                <w:rFonts w:eastAsiaTheme="minorEastAsia"/>
                <w:color w:val="000000"/>
                <w:szCs w:val="21"/>
              </w:rPr>
              <w:t>5,244,250.00</w:t>
            </w:r>
          </w:p>
        </w:tc>
        <w:tc>
          <w:tcPr>
            <w:tcW w:w="2051" w:type="dxa"/>
            <w:vAlign w:val="center"/>
          </w:tcPr>
          <w:p w:rsidR="00B06478" w:rsidRDefault="00C93125">
            <w:pPr>
              <w:jc w:val="right"/>
            </w:pPr>
            <w:r>
              <w:rPr>
                <w:rFonts w:eastAsiaTheme="minorEastAsia"/>
                <w:color w:val="000000"/>
                <w:szCs w:val="21"/>
              </w:rPr>
              <w:t>4.26%</w:t>
            </w:r>
          </w:p>
        </w:tc>
      </w:tr>
      <w:tr w:rsidR="00B06478">
        <w:trPr>
          <w:jc w:val="center"/>
        </w:trPr>
        <w:tc>
          <w:tcPr>
            <w:tcW w:w="1062" w:type="dxa"/>
            <w:vAlign w:val="center"/>
          </w:tcPr>
          <w:p w:rsidR="00B06478" w:rsidRDefault="00C93125">
            <w:pPr>
              <w:jc w:val="center"/>
            </w:pPr>
            <w:r>
              <w:rPr>
                <w:rFonts w:eastAsiaTheme="minorEastAsia"/>
                <w:color w:val="000000"/>
                <w:szCs w:val="21"/>
              </w:rPr>
              <w:t>6</w:t>
            </w:r>
          </w:p>
        </w:tc>
        <w:tc>
          <w:tcPr>
            <w:tcW w:w="3686" w:type="dxa"/>
            <w:vAlign w:val="center"/>
          </w:tcPr>
          <w:p w:rsidR="00B06478" w:rsidRDefault="00C93125">
            <w:pPr>
              <w:jc w:val="left"/>
            </w:pPr>
            <w:r>
              <w:rPr>
                <w:rFonts w:eastAsiaTheme="minorEastAsia"/>
                <w:color w:val="000000"/>
                <w:szCs w:val="21"/>
              </w:rPr>
              <w:t>中信资本（深圳）投资管理有限公司－中信资本债券收益增强型私募证券投资基金</w:t>
            </w:r>
          </w:p>
        </w:tc>
        <w:tc>
          <w:tcPr>
            <w:tcW w:w="3260" w:type="dxa"/>
            <w:vAlign w:val="center"/>
          </w:tcPr>
          <w:p w:rsidR="00B06478" w:rsidRDefault="00C93125">
            <w:pPr>
              <w:jc w:val="right"/>
            </w:pPr>
            <w:r>
              <w:rPr>
                <w:rFonts w:eastAsiaTheme="minorEastAsia"/>
                <w:color w:val="000000"/>
                <w:szCs w:val="21"/>
              </w:rPr>
              <w:t>5,156,850.00</w:t>
            </w:r>
          </w:p>
        </w:tc>
        <w:tc>
          <w:tcPr>
            <w:tcW w:w="2051" w:type="dxa"/>
            <w:vAlign w:val="center"/>
          </w:tcPr>
          <w:p w:rsidR="00B06478" w:rsidRDefault="00C93125">
            <w:pPr>
              <w:jc w:val="right"/>
            </w:pPr>
            <w:r>
              <w:rPr>
                <w:rFonts w:eastAsiaTheme="minorEastAsia"/>
                <w:color w:val="000000"/>
                <w:szCs w:val="21"/>
              </w:rPr>
              <w:t>4.19%</w:t>
            </w:r>
          </w:p>
        </w:tc>
      </w:tr>
      <w:tr w:rsidR="00B06478">
        <w:trPr>
          <w:jc w:val="center"/>
        </w:trPr>
        <w:tc>
          <w:tcPr>
            <w:tcW w:w="1062" w:type="dxa"/>
            <w:vAlign w:val="center"/>
          </w:tcPr>
          <w:p w:rsidR="00B06478" w:rsidRDefault="00C93125">
            <w:pPr>
              <w:jc w:val="center"/>
            </w:pPr>
            <w:r>
              <w:rPr>
                <w:rFonts w:eastAsiaTheme="minorEastAsia"/>
                <w:color w:val="000000"/>
                <w:szCs w:val="21"/>
              </w:rPr>
              <w:t>7</w:t>
            </w:r>
          </w:p>
        </w:tc>
        <w:tc>
          <w:tcPr>
            <w:tcW w:w="3686" w:type="dxa"/>
            <w:vAlign w:val="center"/>
          </w:tcPr>
          <w:p w:rsidR="00B06478" w:rsidRDefault="00C93125">
            <w:pPr>
              <w:jc w:val="left"/>
            </w:pPr>
            <w:r>
              <w:rPr>
                <w:rFonts w:eastAsiaTheme="minorEastAsia"/>
                <w:color w:val="000000"/>
                <w:szCs w:val="21"/>
              </w:rPr>
              <w:t>浙江盈阳资产管理股份有限公司－盈阳涌鑫二号证券投资基金</w:t>
            </w:r>
          </w:p>
        </w:tc>
        <w:tc>
          <w:tcPr>
            <w:tcW w:w="3260" w:type="dxa"/>
            <w:vAlign w:val="center"/>
          </w:tcPr>
          <w:p w:rsidR="00B06478" w:rsidRDefault="00C93125">
            <w:pPr>
              <w:jc w:val="right"/>
            </w:pPr>
            <w:r>
              <w:rPr>
                <w:rFonts w:eastAsiaTheme="minorEastAsia"/>
                <w:color w:val="000000"/>
                <w:szCs w:val="21"/>
              </w:rPr>
              <w:t>4,513,803.00</w:t>
            </w:r>
          </w:p>
        </w:tc>
        <w:tc>
          <w:tcPr>
            <w:tcW w:w="2051" w:type="dxa"/>
            <w:vAlign w:val="center"/>
          </w:tcPr>
          <w:p w:rsidR="00B06478" w:rsidRDefault="00C93125">
            <w:pPr>
              <w:jc w:val="right"/>
            </w:pPr>
            <w:r>
              <w:rPr>
                <w:rFonts w:eastAsiaTheme="minorEastAsia"/>
                <w:color w:val="000000"/>
                <w:szCs w:val="21"/>
              </w:rPr>
              <w:t>3.67%</w:t>
            </w:r>
          </w:p>
        </w:tc>
      </w:tr>
      <w:tr w:rsidR="00B06478">
        <w:trPr>
          <w:jc w:val="center"/>
        </w:trPr>
        <w:tc>
          <w:tcPr>
            <w:tcW w:w="1062" w:type="dxa"/>
            <w:vAlign w:val="center"/>
          </w:tcPr>
          <w:p w:rsidR="00B06478" w:rsidRDefault="00C93125">
            <w:pPr>
              <w:jc w:val="center"/>
            </w:pPr>
            <w:r>
              <w:rPr>
                <w:rFonts w:eastAsiaTheme="minorEastAsia"/>
                <w:color w:val="000000"/>
                <w:szCs w:val="21"/>
              </w:rPr>
              <w:t>8</w:t>
            </w:r>
          </w:p>
        </w:tc>
        <w:tc>
          <w:tcPr>
            <w:tcW w:w="3686" w:type="dxa"/>
            <w:vAlign w:val="center"/>
          </w:tcPr>
          <w:p w:rsidR="00B06478" w:rsidRDefault="00C93125">
            <w:pPr>
              <w:jc w:val="left"/>
            </w:pPr>
            <w:r>
              <w:rPr>
                <w:rFonts w:eastAsiaTheme="minorEastAsia"/>
                <w:color w:val="000000"/>
                <w:szCs w:val="21"/>
              </w:rPr>
              <w:t>中国太平洋人寿保险股份有限公司－传统－普通保险产品</w:t>
            </w:r>
          </w:p>
        </w:tc>
        <w:tc>
          <w:tcPr>
            <w:tcW w:w="3260" w:type="dxa"/>
            <w:vAlign w:val="center"/>
          </w:tcPr>
          <w:p w:rsidR="00B06478" w:rsidRDefault="00C93125">
            <w:pPr>
              <w:jc w:val="right"/>
            </w:pPr>
            <w:r>
              <w:rPr>
                <w:rFonts w:eastAsiaTheme="minorEastAsia"/>
                <w:color w:val="000000"/>
                <w:szCs w:val="21"/>
              </w:rPr>
              <w:t>4,081,281.00</w:t>
            </w:r>
          </w:p>
        </w:tc>
        <w:tc>
          <w:tcPr>
            <w:tcW w:w="2051" w:type="dxa"/>
            <w:vAlign w:val="center"/>
          </w:tcPr>
          <w:p w:rsidR="00B06478" w:rsidRDefault="00C93125">
            <w:pPr>
              <w:jc w:val="right"/>
            </w:pPr>
            <w:r>
              <w:rPr>
                <w:rFonts w:eastAsiaTheme="minorEastAsia"/>
                <w:color w:val="000000"/>
                <w:szCs w:val="21"/>
              </w:rPr>
              <w:t>3.31%</w:t>
            </w:r>
          </w:p>
        </w:tc>
      </w:tr>
      <w:tr w:rsidR="00B06478">
        <w:trPr>
          <w:jc w:val="center"/>
        </w:trPr>
        <w:tc>
          <w:tcPr>
            <w:tcW w:w="1062" w:type="dxa"/>
            <w:vAlign w:val="center"/>
          </w:tcPr>
          <w:p w:rsidR="00B06478" w:rsidRDefault="00C93125">
            <w:pPr>
              <w:jc w:val="center"/>
            </w:pPr>
            <w:r>
              <w:rPr>
                <w:rFonts w:eastAsiaTheme="minorEastAsia"/>
                <w:color w:val="000000"/>
                <w:szCs w:val="21"/>
              </w:rPr>
              <w:t>9</w:t>
            </w:r>
          </w:p>
        </w:tc>
        <w:tc>
          <w:tcPr>
            <w:tcW w:w="3686" w:type="dxa"/>
            <w:vAlign w:val="center"/>
          </w:tcPr>
          <w:p w:rsidR="00B06478" w:rsidRDefault="00C93125">
            <w:pPr>
              <w:jc w:val="left"/>
            </w:pPr>
            <w:r>
              <w:rPr>
                <w:rFonts w:eastAsiaTheme="minorEastAsia"/>
                <w:color w:val="000000"/>
                <w:szCs w:val="21"/>
              </w:rPr>
              <w:t>杭州易股资产管理有限公司－易股鑫源七号私募证券投资基金</w:t>
            </w:r>
          </w:p>
        </w:tc>
        <w:tc>
          <w:tcPr>
            <w:tcW w:w="3260" w:type="dxa"/>
            <w:vAlign w:val="center"/>
          </w:tcPr>
          <w:p w:rsidR="00B06478" w:rsidRDefault="00C93125">
            <w:pPr>
              <w:jc w:val="right"/>
            </w:pPr>
            <w:r>
              <w:rPr>
                <w:rFonts w:eastAsiaTheme="minorEastAsia"/>
                <w:color w:val="000000"/>
                <w:szCs w:val="21"/>
              </w:rPr>
              <w:t>4,020,300.00</w:t>
            </w:r>
          </w:p>
        </w:tc>
        <w:tc>
          <w:tcPr>
            <w:tcW w:w="2051" w:type="dxa"/>
            <w:vAlign w:val="center"/>
          </w:tcPr>
          <w:p w:rsidR="00B06478" w:rsidRDefault="00C93125">
            <w:pPr>
              <w:jc w:val="right"/>
            </w:pPr>
            <w:r>
              <w:rPr>
                <w:rFonts w:eastAsiaTheme="minorEastAsia"/>
                <w:color w:val="000000"/>
                <w:szCs w:val="21"/>
              </w:rPr>
              <w:t>3.27%</w:t>
            </w:r>
          </w:p>
        </w:tc>
      </w:tr>
      <w:tr w:rsidR="00B06478">
        <w:trPr>
          <w:jc w:val="center"/>
        </w:trPr>
        <w:tc>
          <w:tcPr>
            <w:tcW w:w="1062" w:type="dxa"/>
            <w:vAlign w:val="center"/>
          </w:tcPr>
          <w:p w:rsidR="00B06478" w:rsidRDefault="00C93125">
            <w:pPr>
              <w:jc w:val="center"/>
            </w:pPr>
            <w:r>
              <w:rPr>
                <w:rFonts w:eastAsiaTheme="minorEastAsia"/>
                <w:color w:val="000000"/>
                <w:szCs w:val="21"/>
              </w:rPr>
              <w:t>10</w:t>
            </w:r>
          </w:p>
        </w:tc>
        <w:tc>
          <w:tcPr>
            <w:tcW w:w="3686" w:type="dxa"/>
            <w:vAlign w:val="center"/>
          </w:tcPr>
          <w:p w:rsidR="00B06478" w:rsidRDefault="00C93125">
            <w:pPr>
              <w:jc w:val="left"/>
            </w:pPr>
            <w:r>
              <w:rPr>
                <w:rFonts w:eastAsiaTheme="minorEastAsia"/>
                <w:color w:val="000000"/>
                <w:szCs w:val="21"/>
              </w:rPr>
              <w:t>信达证券－兴业银行－信达证券睿诚</w:t>
            </w:r>
            <w:r>
              <w:rPr>
                <w:rFonts w:eastAsiaTheme="minorEastAsia"/>
                <w:color w:val="000000"/>
                <w:szCs w:val="21"/>
              </w:rPr>
              <w:t>4</w:t>
            </w:r>
            <w:r>
              <w:rPr>
                <w:rFonts w:eastAsiaTheme="minorEastAsia"/>
                <w:color w:val="000000"/>
                <w:szCs w:val="21"/>
              </w:rPr>
              <w:t>号集合资产管理计划</w:t>
            </w:r>
          </w:p>
        </w:tc>
        <w:tc>
          <w:tcPr>
            <w:tcW w:w="3260" w:type="dxa"/>
            <w:vAlign w:val="center"/>
          </w:tcPr>
          <w:p w:rsidR="00B06478" w:rsidRDefault="00C93125">
            <w:pPr>
              <w:jc w:val="right"/>
            </w:pPr>
            <w:r>
              <w:rPr>
                <w:rFonts w:eastAsiaTheme="minorEastAsia"/>
                <w:color w:val="000000"/>
                <w:szCs w:val="21"/>
              </w:rPr>
              <w:t>3,900,350.00</w:t>
            </w:r>
          </w:p>
        </w:tc>
        <w:tc>
          <w:tcPr>
            <w:tcW w:w="2051" w:type="dxa"/>
            <w:vAlign w:val="center"/>
          </w:tcPr>
          <w:p w:rsidR="00B06478" w:rsidRDefault="00C93125">
            <w:pPr>
              <w:jc w:val="right"/>
            </w:pPr>
            <w:r>
              <w:rPr>
                <w:rFonts w:eastAsiaTheme="minorEastAsia"/>
                <w:color w:val="000000"/>
                <w:szCs w:val="21"/>
              </w:rPr>
              <w:t>3.17%</w:t>
            </w:r>
          </w:p>
        </w:tc>
      </w:tr>
    </w:tbl>
    <w:p w:rsidR="00393ABD" w:rsidRPr="00DA3188" w:rsidRDefault="00393ABD" w:rsidP="00393ABD">
      <w:pPr>
        <w:autoSpaceDE w:val="0"/>
        <w:autoSpaceDN w:val="0"/>
        <w:adjustRightInd w:val="0"/>
        <w:spacing w:before="29" w:line="288" w:lineRule="auto"/>
        <w:ind w:right="210"/>
        <w:rPr>
          <w:color w:val="000000"/>
          <w:szCs w:val="21"/>
        </w:rPr>
      </w:pPr>
      <w:r w:rsidRPr="00DA3188">
        <w:rPr>
          <w:szCs w:val="21"/>
        </w:rPr>
        <w:t>易方达证券公司分级</w:t>
      </w:r>
      <w:r w:rsidRPr="00DA3188">
        <w:rPr>
          <w:szCs w:val="21"/>
        </w:rPr>
        <w:t>B</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2"/>
        <w:gridCol w:w="3686"/>
        <w:gridCol w:w="3260"/>
        <w:gridCol w:w="2051"/>
      </w:tblGrid>
      <w:tr w:rsidR="006B432A" w:rsidRPr="00DA3188" w:rsidTr="00FF3621">
        <w:trPr>
          <w:trHeight w:val="481"/>
          <w:jc w:val="center"/>
        </w:trPr>
        <w:tc>
          <w:tcPr>
            <w:tcW w:w="1062" w:type="dxa"/>
          </w:tcPr>
          <w:p w:rsidR="006B432A" w:rsidRPr="00DA3188" w:rsidRDefault="006B432A" w:rsidP="00FF3621">
            <w:pPr>
              <w:spacing w:line="360" w:lineRule="auto"/>
              <w:jc w:val="center"/>
              <w:rPr>
                <w:rFonts w:eastAsiaTheme="minorEastAsia"/>
                <w:szCs w:val="21"/>
              </w:rPr>
            </w:pPr>
            <w:r w:rsidRPr="00DA3188">
              <w:rPr>
                <w:rFonts w:eastAsiaTheme="minorEastAsia"/>
                <w:szCs w:val="21"/>
              </w:rPr>
              <w:t>序号</w:t>
            </w:r>
          </w:p>
        </w:tc>
        <w:tc>
          <w:tcPr>
            <w:tcW w:w="3686" w:type="dxa"/>
          </w:tcPr>
          <w:p w:rsidR="006B432A" w:rsidRPr="00DA3188" w:rsidRDefault="006B432A" w:rsidP="00FF3621">
            <w:pPr>
              <w:spacing w:line="360" w:lineRule="auto"/>
              <w:jc w:val="center"/>
              <w:rPr>
                <w:rFonts w:eastAsiaTheme="minorEastAsia"/>
                <w:szCs w:val="21"/>
              </w:rPr>
            </w:pPr>
            <w:r w:rsidRPr="00DA3188">
              <w:rPr>
                <w:rFonts w:eastAsiaTheme="minorEastAsia"/>
                <w:szCs w:val="21"/>
              </w:rPr>
              <w:t>持有人名称</w:t>
            </w:r>
          </w:p>
        </w:tc>
        <w:tc>
          <w:tcPr>
            <w:tcW w:w="3260" w:type="dxa"/>
          </w:tcPr>
          <w:p w:rsidR="006B432A" w:rsidRPr="00DA3188" w:rsidRDefault="006B432A" w:rsidP="00FF3621">
            <w:pPr>
              <w:spacing w:line="360" w:lineRule="auto"/>
              <w:jc w:val="center"/>
              <w:rPr>
                <w:rFonts w:eastAsiaTheme="minorEastAsia"/>
                <w:szCs w:val="21"/>
              </w:rPr>
            </w:pPr>
            <w:r w:rsidRPr="00DA3188">
              <w:rPr>
                <w:rFonts w:eastAsiaTheme="minorEastAsia"/>
                <w:szCs w:val="21"/>
              </w:rPr>
              <w:t>持有份额（份）</w:t>
            </w:r>
          </w:p>
        </w:tc>
        <w:tc>
          <w:tcPr>
            <w:tcW w:w="2051" w:type="dxa"/>
          </w:tcPr>
          <w:p w:rsidR="006B432A" w:rsidRPr="00DA3188" w:rsidRDefault="006B432A" w:rsidP="00FF3621">
            <w:pPr>
              <w:spacing w:line="360" w:lineRule="auto"/>
              <w:jc w:val="center"/>
              <w:rPr>
                <w:rFonts w:eastAsiaTheme="minorEastAsia"/>
                <w:szCs w:val="21"/>
              </w:rPr>
            </w:pPr>
            <w:r w:rsidRPr="00DA3188">
              <w:rPr>
                <w:rFonts w:eastAsiaTheme="minorEastAsia"/>
                <w:szCs w:val="21"/>
              </w:rPr>
              <w:t>占上市总份额比例</w:t>
            </w:r>
          </w:p>
        </w:tc>
      </w:tr>
      <w:tr w:rsidR="00B06478">
        <w:trPr>
          <w:jc w:val="center"/>
        </w:trPr>
        <w:tc>
          <w:tcPr>
            <w:tcW w:w="1062" w:type="dxa"/>
            <w:vAlign w:val="center"/>
          </w:tcPr>
          <w:p w:rsidR="00B06478" w:rsidRDefault="00C93125">
            <w:pPr>
              <w:jc w:val="center"/>
            </w:pPr>
            <w:r>
              <w:rPr>
                <w:rFonts w:eastAsiaTheme="minorEastAsia"/>
                <w:color w:val="000000"/>
                <w:szCs w:val="21"/>
              </w:rPr>
              <w:t>1</w:t>
            </w:r>
          </w:p>
        </w:tc>
        <w:tc>
          <w:tcPr>
            <w:tcW w:w="3686" w:type="dxa"/>
            <w:vAlign w:val="center"/>
          </w:tcPr>
          <w:p w:rsidR="00B06478" w:rsidRDefault="00C93125">
            <w:pPr>
              <w:jc w:val="left"/>
            </w:pPr>
            <w:r>
              <w:rPr>
                <w:rFonts w:eastAsiaTheme="minorEastAsia"/>
                <w:color w:val="000000"/>
                <w:szCs w:val="21"/>
              </w:rPr>
              <w:t>陈广明</w:t>
            </w:r>
          </w:p>
        </w:tc>
        <w:tc>
          <w:tcPr>
            <w:tcW w:w="3260" w:type="dxa"/>
            <w:vAlign w:val="center"/>
          </w:tcPr>
          <w:p w:rsidR="00B06478" w:rsidRDefault="00C93125">
            <w:pPr>
              <w:jc w:val="right"/>
            </w:pPr>
            <w:r>
              <w:rPr>
                <w:rFonts w:eastAsiaTheme="minorEastAsia"/>
                <w:color w:val="000000"/>
                <w:szCs w:val="21"/>
              </w:rPr>
              <w:t>2,894,093.00</w:t>
            </w:r>
          </w:p>
        </w:tc>
        <w:tc>
          <w:tcPr>
            <w:tcW w:w="2051" w:type="dxa"/>
            <w:vAlign w:val="center"/>
          </w:tcPr>
          <w:p w:rsidR="00B06478" w:rsidRDefault="00C93125">
            <w:pPr>
              <w:jc w:val="right"/>
            </w:pPr>
            <w:r>
              <w:rPr>
                <w:rFonts w:eastAsiaTheme="minorEastAsia"/>
                <w:color w:val="000000"/>
                <w:szCs w:val="21"/>
              </w:rPr>
              <w:t>2.35%</w:t>
            </w:r>
          </w:p>
        </w:tc>
      </w:tr>
      <w:tr w:rsidR="00B06478">
        <w:trPr>
          <w:jc w:val="center"/>
        </w:trPr>
        <w:tc>
          <w:tcPr>
            <w:tcW w:w="1062" w:type="dxa"/>
            <w:vAlign w:val="center"/>
          </w:tcPr>
          <w:p w:rsidR="00B06478" w:rsidRDefault="00C93125">
            <w:pPr>
              <w:jc w:val="center"/>
            </w:pPr>
            <w:r>
              <w:rPr>
                <w:rFonts w:eastAsiaTheme="minorEastAsia"/>
                <w:color w:val="000000"/>
                <w:szCs w:val="21"/>
              </w:rPr>
              <w:t>2</w:t>
            </w:r>
          </w:p>
        </w:tc>
        <w:tc>
          <w:tcPr>
            <w:tcW w:w="3686" w:type="dxa"/>
            <w:vAlign w:val="center"/>
          </w:tcPr>
          <w:p w:rsidR="00B06478" w:rsidRDefault="00C93125">
            <w:pPr>
              <w:jc w:val="left"/>
            </w:pPr>
            <w:r>
              <w:rPr>
                <w:rFonts w:eastAsiaTheme="minorEastAsia"/>
                <w:color w:val="000000"/>
                <w:szCs w:val="21"/>
              </w:rPr>
              <w:t>魏宁</w:t>
            </w:r>
          </w:p>
        </w:tc>
        <w:tc>
          <w:tcPr>
            <w:tcW w:w="3260" w:type="dxa"/>
            <w:vAlign w:val="center"/>
          </w:tcPr>
          <w:p w:rsidR="00B06478" w:rsidRDefault="00C93125">
            <w:pPr>
              <w:jc w:val="right"/>
            </w:pPr>
            <w:r>
              <w:rPr>
                <w:rFonts w:eastAsiaTheme="minorEastAsia"/>
                <w:color w:val="000000"/>
                <w:szCs w:val="21"/>
              </w:rPr>
              <w:t>2,163,188.00</w:t>
            </w:r>
          </w:p>
        </w:tc>
        <w:tc>
          <w:tcPr>
            <w:tcW w:w="2051" w:type="dxa"/>
            <w:vAlign w:val="center"/>
          </w:tcPr>
          <w:p w:rsidR="00B06478" w:rsidRDefault="00C93125">
            <w:pPr>
              <w:jc w:val="right"/>
            </w:pPr>
            <w:r>
              <w:rPr>
                <w:rFonts w:eastAsiaTheme="minorEastAsia"/>
                <w:color w:val="000000"/>
                <w:szCs w:val="21"/>
              </w:rPr>
              <w:t>1.76%</w:t>
            </w:r>
          </w:p>
        </w:tc>
      </w:tr>
      <w:tr w:rsidR="00B06478">
        <w:trPr>
          <w:jc w:val="center"/>
        </w:trPr>
        <w:tc>
          <w:tcPr>
            <w:tcW w:w="1062" w:type="dxa"/>
            <w:vAlign w:val="center"/>
          </w:tcPr>
          <w:p w:rsidR="00B06478" w:rsidRDefault="00C93125">
            <w:pPr>
              <w:jc w:val="center"/>
            </w:pPr>
            <w:r>
              <w:rPr>
                <w:rFonts w:eastAsiaTheme="minorEastAsia"/>
                <w:color w:val="000000"/>
                <w:szCs w:val="21"/>
              </w:rPr>
              <w:t>3</w:t>
            </w:r>
          </w:p>
        </w:tc>
        <w:tc>
          <w:tcPr>
            <w:tcW w:w="3686" w:type="dxa"/>
            <w:vAlign w:val="center"/>
          </w:tcPr>
          <w:p w:rsidR="00B06478" w:rsidRDefault="00C93125">
            <w:pPr>
              <w:jc w:val="left"/>
            </w:pPr>
            <w:r>
              <w:rPr>
                <w:rFonts w:eastAsiaTheme="minorEastAsia"/>
                <w:color w:val="000000"/>
                <w:szCs w:val="21"/>
              </w:rPr>
              <w:t>郭喜田</w:t>
            </w:r>
          </w:p>
        </w:tc>
        <w:tc>
          <w:tcPr>
            <w:tcW w:w="3260" w:type="dxa"/>
            <w:vAlign w:val="center"/>
          </w:tcPr>
          <w:p w:rsidR="00B06478" w:rsidRDefault="00C93125">
            <w:pPr>
              <w:jc w:val="right"/>
            </w:pPr>
            <w:r>
              <w:rPr>
                <w:rFonts w:eastAsiaTheme="minorEastAsia"/>
                <w:color w:val="000000"/>
                <w:szCs w:val="21"/>
              </w:rPr>
              <w:t>2,041,604.00</w:t>
            </w:r>
          </w:p>
        </w:tc>
        <w:tc>
          <w:tcPr>
            <w:tcW w:w="2051" w:type="dxa"/>
            <w:vAlign w:val="center"/>
          </w:tcPr>
          <w:p w:rsidR="00B06478" w:rsidRDefault="00C93125">
            <w:pPr>
              <w:jc w:val="right"/>
            </w:pPr>
            <w:r>
              <w:rPr>
                <w:rFonts w:eastAsiaTheme="minorEastAsia"/>
                <w:color w:val="000000"/>
                <w:szCs w:val="21"/>
              </w:rPr>
              <w:t>1.66%</w:t>
            </w:r>
          </w:p>
        </w:tc>
      </w:tr>
      <w:tr w:rsidR="00B06478">
        <w:trPr>
          <w:jc w:val="center"/>
        </w:trPr>
        <w:tc>
          <w:tcPr>
            <w:tcW w:w="1062" w:type="dxa"/>
            <w:vAlign w:val="center"/>
          </w:tcPr>
          <w:p w:rsidR="00B06478" w:rsidRDefault="00C93125">
            <w:pPr>
              <w:jc w:val="center"/>
            </w:pPr>
            <w:r>
              <w:rPr>
                <w:rFonts w:eastAsiaTheme="minorEastAsia"/>
                <w:color w:val="000000"/>
                <w:szCs w:val="21"/>
              </w:rPr>
              <w:t>4</w:t>
            </w:r>
          </w:p>
        </w:tc>
        <w:tc>
          <w:tcPr>
            <w:tcW w:w="3686" w:type="dxa"/>
            <w:vAlign w:val="center"/>
          </w:tcPr>
          <w:p w:rsidR="00B06478" w:rsidRDefault="00C93125">
            <w:pPr>
              <w:jc w:val="left"/>
            </w:pPr>
            <w:r>
              <w:rPr>
                <w:rFonts w:eastAsiaTheme="minorEastAsia"/>
                <w:color w:val="000000"/>
                <w:szCs w:val="21"/>
              </w:rPr>
              <w:t>缪云明</w:t>
            </w:r>
          </w:p>
        </w:tc>
        <w:tc>
          <w:tcPr>
            <w:tcW w:w="3260" w:type="dxa"/>
            <w:vAlign w:val="center"/>
          </w:tcPr>
          <w:p w:rsidR="00B06478" w:rsidRDefault="00C93125">
            <w:pPr>
              <w:jc w:val="right"/>
            </w:pPr>
            <w:r>
              <w:rPr>
                <w:rFonts w:eastAsiaTheme="minorEastAsia"/>
                <w:color w:val="000000"/>
                <w:szCs w:val="21"/>
              </w:rPr>
              <w:t>1,888,800.00</w:t>
            </w:r>
          </w:p>
        </w:tc>
        <w:tc>
          <w:tcPr>
            <w:tcW w:w="2051" w:type="dxa"/>
            <w:vAlign w:val="center"/>
          </w:tcPr>
          <w:p w:rsidR="00B06478" w:rsidRDefault="00C93125">
            <w:pPr>
              <w:jc w:val="right"/>
            </w:pPr>
            <w:r>
              <w:rPr>
                <w:rFonts w:eastAsiaTheme="minorEastAsia"/>
                <w:color w:val="000000"/>
                <w:szCs w:val="21"/>
              </w:rPr>
              <w:t>1.53%</w:t>
            </w:r>
          </w:p>
        </w:tc>
      </w:tr>
      <w:tr w:rsidR="00B06478">
        <w:trPr>
          <w:jc w:val="center"/>
        </w:trPr>
        <w:tc>
          <w:tcPr>
            <w:tcW w:w="1062" w:type="dxa"/>
            <w:vAlign w:val="center"/>
          </w:tcPr>
          <w:p w:rsidR="00B06478" w:rsidRDefault="00C93125">
            <w:pPr>
              <w:jc w:val="center"/>
            </w:pPr>
            <w:r>
              <w:rPr>
                <w:rFonts w:eastAsiaTheme="minorEastAsia"/>
                <w:color w:val="000000"/>
                <w:szCs w:val="21"/>
              </w:rPr>
              <w:t>5</w:t>
            </w:r>
          </w:p>
        </w:tc>
        <w:tc>
          <w:tcPr>
            <w:tcW w:w="3686" w:type="dxa"/>
            <w:vAlign w:val="center"/>
          </w:tcPr>
          <w:p w:rsidR="00B06478" w:rsidRDefault="00C93125">
            <w:pPr>
              <w:jc w:val="left"/>
            </w:pPr>
            <w:r>
              <w:rPr>
                <w:rFonts w:eastAsiaTheme="minorEastAsia"/>
                <w:color w:val="000000"/>
                <w:szCs w:val="21"/>
              </w:rPr>
              <w:t>杨异凡</w:t>
            </w:r>
          </w:p>
        </w:tc>
        <w:tc>
          <w:tcPr>
            <w:tcW w:w="3260" w:type="dxa"/>
            <w:vAlign w:val="center"/>
          </w:tcPr>
          <w:p w:rsidR="00B06478" w:rsidRDefault="00C93125">
            <w:pPr>
              <w:jc w:val="right"/>
            </w:pPr>
            <w:r>
              <w:rPr>
                <w:rFonts w:eastAsiaTheme="minorEastAsia"/>
                <w:color w:val="000000"/>
                <w:szCs w:val="21"/>
              </w:rPr>
              <w:t>1,873,701.00</w:t>
            </w:r>
          </w:p>
        </w:tc>
        <w:tc>
          <w:tcPr>
            <w:tcW w:w="2051" w:type="dxa"/>
            <w:vAlign w:val="center"/>
          </w:tcPr>
          <w:p w:rsidR="00B06478" w:rsidRDefault="00C93125">
            <w:pPr>
              <w:jc w:val="right"/>
            </w:pPr>
            <w:r>
              <w:rPr>
                <w:rFonts w:eastAsiaTheme="minorEastAsia"/>
                <w:color w:val="000000"/>
                <w:szCs w:val="21"/>
              </w:rPr>
              <w:t>1.52%</w:t>
            </w:r>
          </w:p>
        </w:tc>
      </w:tr>
      <w:tr w:rsidR="00B06478">
        <w:trPr>
          <w:jc w:val="center"/>
        </w:trPr>
        <w:tc>
          <w:tcPr>
            <w:tcW w:w="1062" w:type="dxa"/>
            <w:vAlign w:val="center"/>
          </w:tcPr>
          <w:p w:rsidR="00B06478" w:rsidRDefault="00C93125">
            <w:pPr>
              <w:jc w:val="center"/>
            </w:pPr>
            <w:r>
              <w:rPr>
                <w:rFonts w:eastAsiaTheme="minorEastAsia"/>
                <w:color w:val="000000"/>
                <w:szCs w:val="21"/>
              </w:rPr>
              <w:t>6</w:t>
            </w:r>
          </w:p>
        </w:tc>
        <w:tc>
          <w:tcPr>
            <w:tcW w:w="3686" w:type="dxa"/>
            <w:vAlign w:val="center"/>
          </w:tcPr>
          <w:p w:rsidR="00B06478" w:rsidRDefault="00C93125">
            <w:pPr>
              <w:jc w:val="left"/>
            </w:pPr>
            <w:r>
              <w:rPr>
                <w:rFonts w:eastAsiaTheme="minorEastAsia"/>
                <w:color w:val="000000"/>
                <w:szCs w:val="21"/>
              </w:rPr>
              <w:t>张锟</w:t>
            </w:r>
          </w:p>
        </w:tc>
        <w:tc>
          <w:tcPr>
            <w:tcW w:w="3260" w:type="dxa"/>
            <w:vAlign w:val="center"/>
          </w:tcPr>
          <w:p w:rsidR="00B06478" w:rsidRDefault="00C93125">
            <w:pPr>
              <w:jc w:val="right"/>
            </w:pPr>
            <w:r>
              <w:rPr>
                <w:rFonts w:eastAsiaTheme="minorEastAsia"/>
                <w:color w:val="000000"/>
                <w:szCs w:val="21"/>
              </w:rPr>
              <w:t>1,515,000.00</w:t>
            </w:r>
          </w:p>
        </w:tc>
        <w:tc>
          <w:tcPr>
            <w:tcW w:w="2051" w:type="dxa"/>
            <w:vAlign w:val="center"/>
          </w:tcPr>
          <w:p w:rsidR="00B06478" w:rsidRDefault="00C93125">
            <w:pPr>
              <w:jc w:val="right"/>
            </w:pPr>
            <w:r>
              <w:rPr>
                <w:rFonts w:eastAsiaTheme="minorEastAsia"/>
                <w:color w:val="000000"/>
                <w:szCs w:val="21"/>
              </w:rPr>
              <w:t>1.23%</w:t>
            </w:r>
          </w:p>
        </w:tc>
      </w:tr>
      <w:tr w:rsidR="00B06478">
        <w:trPr>
          <w:jc w:val="center"/>
        </w:trPr>
        <w:tc>
          <w:tcPr>
            <w:tcW w:w="1062" w:type="dxa"/>
            <w:vAlign w:val="center"/>
          </w:tcPr>
          <w:p w:rsidR="00B06478" w:rsidRDefault="00C93125">
            <w:pPr>
              <w:jc w:val="center"/>
            </w:pPr>
            <w:r>
              <w:rPr>
                <w:rFonts w:eastAsiaTheme="minorEastAsia"/>
                <w:color w:val="000000"/>
                <w:szCs w:val="21"/>
              </w:rPr>
              <w:t>7</w:t>
            </w:r>
          </w:p>
        </w:tc>
        <w:tc>
          <w:tcPr>
            <w:tcW w:w="3686" w:type="dxa"/>
            <w:vAlign w:val="center"/>
          </w:tcPr>
          <w:p w:rsidR="00B06478" w:rsidRDefault="00C93125">
            <w:pPr>
              <w:jc w:val="left"/>
            </w:pPr>
            <w:r>
              <w:rPr>
                <w:rFonts w:eastAsiaTheme="minorEastAsia"/>
                <w:color w:val="000000"/>
                <w:szCs w:val="21"/>
              </w:rPr>
              <w:t>张敦勇</w:t>
            </w:r>
          </w:p>
        </w:tc>
        <w:tc>
          <w:tcPr>
            <w:tcW w:w="3260" w:type="dxa"/>
            <w:vAlign w:val="center"/>
          </w:tcPr>
          <w:p w:rsidR="00B06478" w:rsidRDefault="00C93125">
            <w:pPr>
              <w:jc w:val="right"/>
            </w:pPr>
            <w:r>
              <w:rPr>
                <w:rFonts w:eastAsiaTheme="minorEastAsia"/>
                <w:color w:val="000000"/>
                <w:szCs w:val="21"/>
              </w:rPr>
              <w:t>1,500,000.00</w:t>
            </w:r>
          </w:p>
        </w:tc>
        <w:tc>
          <w:tcPr>
            <w:tcW w:w="2051" w:type="dxa"/>
            <w:vAlign w:val="center"/>
          </w:tcPr>
          <w:p w:rsidR="00B06478" w:rsidRDefault="00C93125">
            <w:pPr>
              <w:jc w:val="right"/>
            </w:pPr>
            <w:r>
              <w:rPr>
                <w:rFonts w:eastAsiaTheme="minorEastAsia"/>
                <w:color w:val="000000"/>
                <w:szCs w:val="21"/>
              </w:rPr>
              <w:t>1.22%</w:t>
            </w:r>
          </w:p>
        </w:tc>
      </w:tr>
      <w:tr w:rsidR="00B06478">
        <w:trPr>
          <w:jc w:val="center"/>
        </w:trPr>
        <w:tc>
          <w:tcPr>
            <w:tcW w:w="1062" w:type="dxa"/>
            <w:vAlign w:val="center"/>
          </w:tcPr>
          <w:p w:rsidR="00B06478" w:rsidRDefault="00C93125">
            <w:pPr>
              <w:jc w:val="center"/>
            </w:pPr>
            <w:r>
              <w:rPr>
                <w:rFonts w:eastAsiaTheme="minorEastAsia"/>
                <w:color w:val="000000"/>
                <w:szCs w:val="21"/>
              </w:rPr>
              <w:t>8</w:t>
            </w:r>
          </w:p>
        </w:tc>
        <w:tc>
          <w:tcPr>
            <w:tcW w:w="3686" w:type="dxa"/>
            <w:vAlign w:val="center"/>
          </w:tcPr>
          <w:p w:rsidR="00B06478" w:rsidRDefault="00C93125">
            <w:pPr>
              <w:jc w:val="left"/>
            </w:pPr>
            <w:r>
              <w:rPr>
                <w:rFonts w:eastAsiaTheme="minorEastAsia"/>
                <w:color w:val="000000"/>
                <w:szCs w:val="21"/>
              </w:rPr>
              <w:t>丁绍敏</w:t>
            </w:r>
          </w:p>
        </w:tc>
        <w:tc>
          <w:tcPr>
            <w:tcW w:w="3260" w:type="dxa"/>
            <w:vAlign w:val="center"/>
          </w:tcPr>
          <w:p w:rsidR="00B06478" w:rsidRDefault="00C93125">
            <w:pPr>
              <w:jc w:val="right"/>
            </w:pPr>
            <w:r>
              <w:rPr>
                <w:rFonts w:eastAsiaTheme="minorEastAsia"/>
                <w:color w:val="000000"/>
                <w:szCs w:val="21"/>
              </w:rPr>
              <w:t>1,235,250.00</w:t>
            </w:r>
          </w:p>
        </w:tc>
        <w:tc>
          <w:tcPr>
            <w:tcW w:w="2051" w:type="dxa"/>
            <w:vAlign w:val="center"/>
          </w:tcPr>
          <w:p w:rsidR="00B06478" w:rsidRDefault="00C93125">
            <w:pPr>
              <w:jc w:val="right"/>
            </w:pPr>
            <w:r>
              <w:rPr>
                <w:rFonts w:eastAsiaTheme="minorEastAsia"/>
                <w:color w:val="000000"/>
                <w:szCs w:val="21"/>
              </w:rPr>
              <w:t>1.00%</w:t>
            </w:r>
          </w:p>
        </w:tc>
      </w:tr>
      <w:tr w:rsidR="00B06478">
        <w:trPr>
          <w:jc w:val="center"/>
        </w:trPr>
        <w:tc>
          <w:tcPr>
            <w:tcW w:w="1062" w:type="dxa"/>
            <w:vAlign w:val="center"/>
          </w:tcPr>
          <w:p w:rsidR="00B06478" w:rsidRDefault="00C93125">
            <w:pPr>
              <w:jc w:val="center"/>
            </w:pPr>
            <w:r>
              <w:rPr>
                <w:rFonts w:eastAsiaTheme="minorEastAsia"/>
                <w:color w:val="000000"/>
                <w:szCs w:val="21"/>
              </w:rPr>
              <w:t>9</w:t>
            </w:r>
          </w:p>
        </w:tc>
        <w:tc>
          <w:tcPr>
            <w:tcW w:w="3686" w:type="dxa"/>
            <w:vAlign w:val="center"/>
          </w:tcPr>
          <w:p w:rsidR="00B06478" w:rsidRDefault="00C93125">
            <w:pPr>
              <w:jc w:val="left"/>
            </w:pPr>
            <w:r>
              <w:rPr>
                <w:rFonts w:eastAsiaTheme="minorEastAsia"/>
                <w:color w:val="000000"/>
                <w:szCs w:val="21"/>
              </w:rPr>
              <w:t>张清山</w:t>
            </w:r>
          </w:p>
        </w:tc>
        <w:tc>
          <w:tcPr>
            <w:tcW w:w="3260" w:type="dxa"/>
            <w:vAlign w:val="center"/>
          </w:tcPr>
          <w:p w:rsidR="00B06478" w:rsidRDefault="00C93125">
            <w:pPr>
              <w:jc w:val="right"/>
            </w:pPr>
            <w:r>
              <w:rPr>
                <w:rFonts w:eastAsiaTheme="minorEastAsia"/>
                <w:color w:val="000000"/>
                <w:szCs w:val="21"/>
              </w:rPr>
              <w:t>1,200,000.00</w:t>
            </w:r>
          </w:p>
        </w:tc>
        <w:tc>
          <w:tcPr>
            <w:tcW w:w="2051" w:type="dxa"/>
            <w:vAlign w:val="center"/>
          </w:tcPr>
          <w:p w:rsidR="00B06478" w:rsidRDefault="00C93125">
            <w:pPr>
              <w:jc w:val="right"/>
            </w:pPr>
            <w:r>
              <w:rPr>
                <w:rFonts w:eastAsiaTheme="minorEastAsia"/>
                <w:color w:val="000000"/>
                <w:szCs w:val="21"/>
              </w:rPr>
              <w:t>0.97%</w:t>
            </w:r>
          </w:p>
        </w:tc>
      </w:tr>
      <w:tr w:rsidR="00B06478">
        <w:trPr>
          <w:jc w:val="center"/>
        </w:trPr>
        <w:tc>
          <w:tcPr>
            <w:tcW w:w="1062" w:type="dxa"/>
            <w:vAlign w:val="center"/>
          </w:tcPr>
          <w:p w:rsidR="00B06478" w:rsidRDefault="00C93125">
            <w:pPr>
              <w:jc w:val="center"/>
            </w:pPr>
            <w:r>
              <w:rPr>
                <w:rFonts w:eastAsiaTheme="minorEastAsia"/>
                <w:color w:val="000000"/>
                <w:szCs w:val="21"/>
              </w:rPr>
              <w:t>10</w:t>
            </w:r>
          </w:p>
        </w:tc>
        <w:tc>
          <w:tcPr>
            <w:tcW w:w="3686" w:type="dxa"/>
            <w:vAlign w:val="center"/>
          </w:tcPr>
          <w:p w:rsidR="00B06478" w:rsidRDefault="00C93125">
            <w:pPr>
              <w:jc w:val="left"/>
            </w:pPr>
            <w:r>
              <w:rPr>
                <w:rFonts w:eastAsiaTheme="minorEastAsia"/>
                <w:color w:val="000000"/>
                <w:szCs w:val="21"/>
              </w:rPr>
              <w:t>张婷婷</w:t>
            </w:r>
          </w:p>
        </w:tc>
        <w:tc>
          <w:tcPr>
            <w:tcW w:w="3260" w:type="dxa"/>
            <w:vAlign w:val="center"/>
          </w:tcPr>
          <w:p w:rsidR="00B06478" w:rsidRDefault="00C93125">
            <w:pPr>
              <w:jc w:val="right"/>
            </w:pPr>
            <w:r>
              <w:rPr>
                <w:rFonts w:eastAsiaTheme="minorEastAsia"/>
                <w:color w:val="000000"/>
                <w:szCs w:val="21"/>
              </w:rPr>
              <w:t>1,151,858.00</w:t>
            </w:r>
          </w:p>
        </w:tc>
        <w:tc>
          <w:tcPr>
            <w:tcW w:w="2051" w:type="dxa"/>
            <w:vAlign w:val="center"/>
          </w:tcPr>
          <w:p w:rsidR="00B06478" w:rsidRDefault="00C93125">
            <w:pPr>
              <w:jc w:val="right"/>
            </w:pPr>
            <w:r>
              <w:rPr>
                <w:rFonts w:eastAsiaTheme="minorEastAsia"/>
                <w:color w:val="000000"/>
                <w:szCs w:val="21"/>
              </w:rPr>
              <w:t>0.94%</w:t>
            </w:r>
          </w:p>
        </w:tc>
      </w:tr>
    </w:tbl>
    <w:p w:rsidR="00B06478" w:rsidRDefault="00C93125">
      <w:pPr>
        <w:tabs>
          <w:tab w:val="left" w:pos="426"/>
        </w:tabs>
        <w:spacing w:line="360" w:lineRule="auto"/>
        <w:ind w:firstLineChars="200" w:firstLine="420"/>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本表统计的上市基金前十名持有人均为场内持有人；</w:t>
      </w:r>
    </w:p>
    <w:p w:rsidR="001A59F9" w:rsidRPr="00DA3188" w:rsidRDefault="00393ABD" w:rsidP="00DA3188">
      <w:pPr>
        <w:tabs>
          <w:tab w:val="left" w:pos="426"/>
        </w:tabs>
        <w:spacing w:line="360" w:lineRule="auto"/>
        <w:ind w:firstLineChars="200" w:firstLine="420"/>
        <w:rPr>
          <w:rFonts w:eastAsiaTheme="minorEastAsia"/>
          <w:kern w:val="0"/>
          <w:szCs w:val="21"/>
        </w:rPr>
      </w:pPr>
      <w:r w:rsidRPr="00920B0D">
        <w:rPr>
          <w:rFonts w:eastAsiaTheme="minorEastAsia"/>
          <w:kern w:val="0"/>
          <w:szCs w:val="21"/>
        </w:rPr>
        <w:t>(2)</w:t>
      </w:r>
      <w:r w:rsidRPr="00920B0D">
        <w:rPr>
          <w:rFonts w:eastAsiaTheme="minorEastAsia"/>
          <w:kern w:val="0"/>
          <w:szCs w:val="21"/>
        </w:rPr>
        <w:t>对于易方达证券公司分级基础份额、易方达证券公司分级</w:t>
      </w:r>
      <w:r w:rsidRPr="00920B0D">
        <w:rPr>
          <w:rFonts w:eastAsiaTheme="minorEastAsia"/>
          <w:kern w:val="0"/>
          <w:szCs w:val="21"/>
        </w:rPr>
        <w:t>A</w:t>
      </w:r>
      <w:r w:rsidRPr="00920B0D">
        <w:rPr>
          <w:rFonts w:eastAsiaTheme="minorEastAsia"/>
          <w:kern w:val="0"/>
          <w:szCs w:val="21"/>
        </w:rPr>
        <w:t>、易方达证券公司分级</w:t>
      </w:r>
      <w:r w:rsidRPr="00920B0D">
        <w:rPr>
          <w:rFonts w:eastAsiaTheme="minorEastAsia"/>
          <w:kern w:val="0"/>
          <w:szCs w:val="21"/>
        </w:rPr>
        <w:t>B</w:t>
      </w:r>
      <w:r w:rsidRPr="00920B0D">
        <w:rPr>
          <w:rFonts w:eastAsiaTheme="minorEastAsia"/>
          <w:kern w:val="0"/>
          <w:szCs w:val="21"/>
        </w:rPr>
        <w:t>前十名持有人份额比例的分母采用各自级别的份额。</w:t>
      </w:r>
    </w:p>
    <w:p w:rsidR="001A59F9" w:rsidRPr="00A7233B" w:rsidRDefault="001A59F9" w:rsidP="00CF7931">
      <w:pPr>
        <w:pStyle w:val="20"/>
        <w:spacing w:before="0" w:after="0"/>
        <w:rPr>
          <w:rFonts w:asciiTheme="majorEastAsia" w:eastAsiaTheme="majorEastAsia" w:hAnsiTheme="majorEastAsia"/>
          <w:kern w:val="0"/>
          <w:sz w:val="21"/>
          <w:szCs w:val="21"/>
        </w:rPr>
      </w:pPr>
      <w:bookmarkStart w:id="146" w:name="_Toc361324891"/>
      <w:bookmarkStart w:id="147" w:name="_Toc35533933"/>
      <w:r w:rsidRPr="00A7233B">
        <w:rPr>
          <w:rFonts w:asciiTheme="majorEastAsia" w:eastAsiaTheme="majorEastAsia" w:hAnsiTheme="majorEastAsia"/>
          <w:kern w:val="0"/>
          <w:sz w:val="21"/>
          <w:szCs w:val="21"/>
        </w:rPr>
        <w:t>9.3</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期末基金管理人的从业人员持有本基金的情况</w:t>
      </w:r>
      <w:bookmarkEnd w:id="146"/>
      <w:bookmarkEnd w:id="147"/>
    </w:p>
    <w:tbl>
      <w:tblPr>
        <w:tblStyle w:val="af7"/>
        <w:tblW w:w="0" w:type="auto"/>
        <w:tblLayout w:type="fixed"/>
        <w:tblLook w:val="04A0" w:firstRow="1" w:lastRow="0" w:firstColumn="1" w:lastColumn="0" w:noHBand="0" w:noVBand="1"/>
      </w:tblPr>
      <w:tblGrid>
        <w:gridCol w:w="2321"/>
        <w:gridCol w:w="2321"/>
        <w:gridCol w:w="2696"/>
        <w:gridCol w:w="1948"/>
      </w:tblGrid>
      <w:tr w:rsidR="00A53BE3" w:rsidRPr="00A80EEF" w:rsidTr="00CC2631">
        <w:tc>
          <w:tcPr>
            <w:tcW w:w="2321" w:type="dxa"/>
            <w:vAlign w:val="center"/>
          </w:tcPr>
          <w:p w:rsidR="00A53BE3" w:rsidRPr="00DA3188" w:rsidRDefault="00A53BE3" w:rsidP="00B85A33">
            <w:pPr>
              <w:pStyle w:val="a0"/>
              <w:ind w:firstLineChars="0" w:firstLine="0"/>
              <w:jc w:val="center"/>
              <w:rPr>
                <w:szCs w:val="21"/>
              </w:rPr>
            </w:pPr>
            <w:r w:rsidRPr="00DA3188">
              <w:rPr>
                <w:szCs w:val="21"/>
              </w:rPr>
              <w:t>项目</w:t>
            </w:r>
          </w:p>
        </w:tc>
        <w:tc>
          <w:tcPr>
            <w:tcW w:w="2321" w:type="dxa"/>
            <w:vAlign w:val="center"/>
          </w:tcPr>
          <w:p w:rsidR="00A53BE3" w:rsidRPr="00DA3188" w:rsidRDefault="00A53BE3" w:rsidP="00B85A33">
            <w:pPr>
              <w:pStyle w:val="a0"/>
              <w:ind w:firstLineChars="0" w:firstLine="0"/>
              <w:jc w:val="center"/>
              <w:rPr>
                <w:szCs w:val="21"/>
              </w:rPr>
            </w:pPr>
            <w:r w:rsidRPr="00DA3188">
              <w:rPr>
                <w:szCs w:val="21"/>
              </w:rPr>
              <w:t>份额级别</w:t>
            </w:r>
          </w:p>
        </w:tc>
        <w:tc>
          <w:tcPr>
            <w:tcW w:w="2696" w:type="dxa"/>
            <w:vAlign w:val="center"/>
          </w:tcPr>
          <w:p w:rsidR="00A53BE3" w:rsidRPr="00DA3188" w:rsidRDefault="00A53BE3" w:rsidP="00B85A33">
            <w:pPr>
              <w:pStyle w:val="a0"/>
              <w:ind w:firstLineChars="0" w:firstLine="0"/>
              <w:jc w:val="center"/>
              <w:rPr>
                <w:szCs w:val="21"/>
              </w:rPr>
            </w:pPr>
            <w:r w:rsidRPr="00DA3188">
              <w:rPr>
                <w:szCs w:val="21"/>
              </w:rPr>
              <w:t>持有份额总数（份）</w:t>
            </w:r>
          </w:p>
        </w:tc>
        <w:tc>
          <w:tcPr>
            <w:tcW w:w="1948" w:type="dxa"/>
            <w:vAlign w:val="center"/>
          </w:tcPr>
          <w:p w:rsidR="00A53BE3" w:rsidRPr="00DA3188" w:rsidRDefault="00A53BE3" w:rsidP="00B85A33">
            <w:pPr>
              <w:pStyle w:val="a0"/>
              <w:ind w:firstLineChars="0" w:firstLine="0"/>
              <w:jc w:val="center"/>
              <w:rPr>
                <w:szCs w:val="21"/>
              </w:rPr>
            </w:pPr>
            <w:r w:rsidRPr="00DA3188">
              <w:rPr>
                <w:szCs w:val="21"/>
              </w:rPr>
              <w:t>占基金总份额比例</w:t>
            </w:r>
          </w:p>
        </w:tc>
      </w:tr>
      <w:tr w:rsidR="00A53BE3" w:rsidRPr="00A80EEF" w:rsidTr="00CC2631">
        <w:tc>
          <w:tcPr>
            <w:tcW w:w="2321" w:type="dxa"/>
            <w:vMerge w:val="restart"/>
            <w:vAlign w:val="center"/>
          </w:tcPr>
          <w:p w:rsidR="00A53BE3" w:rsidRPr="00DA3188" w:rsidRDefault="003A53E0" w:rsidP="00B85A33">
            <w:pPr>
              <w:pStyle w:val="a0"/>
              <w:ind w:firstLineChars="0" w:firstLine="0"/>
              <w:jc w:val="center"/>
              <w:rPr>
                <w:szCs w:val="21"/>
              </w:rPr>
            </w:pPr>
            <w:r w:rsidRPr="00DA3188">
              <w:rPr>
                <w:color w:val="000000"/>
                <w:szCs w:val="21"/>
              </w:rPr>
              <w:t>基金管理人</w:t>
            </w:r>
            <w:r w:rsidR="00A53BE3" w:rsidRPr="00DA3188">
              <w:rPr>
                <w:color w:val="000000"/>
                <w:szCs w:val="21"/>
              </w:rPr>
              <w:t>所有从业人员持有本基金</w:t>
            </w:r>
          </w:p>
        </w:tc>
        <w:tc>
          <w:tcPr>
            <w:tcW w:w="2321" w:type="dxa"/>
            <w:vAlign w:val="center"/>
          </w:tcPr>
          <w:p w:rsidR="00A53BE3" w:rsidRPr="00DA3188" w:rsidRDefault="00A53BE3" w:rsidP="00B85A33">
            <w:pPr>
              <w:jc w:val="right"/>
              <w:rPr>
                <w:color w:val="000000"/>
                <w:kern w:val="0"/>
                <w:szCs w:val="21"/>
              </w:rPr>
            </w:pPr>
            <w:r w:rsidRPr="00DA3188">
              <w:rPr>
                <w:szCs w:val="21"/>
              </w:rPr>
              <w:t>易方达证券公司分级</w:t>
            </w:r>
          </w:p>
        </w:tc>
        <w:tc>
          <w:tcPr>
            <w:tcW w:w="2696" w:type="dxa"/>
            <w:vAlign w:val="center"/>
          </w:tcPr>
          <w:p w:rsidR="00A53BE3" w:rsidRPr="00DA3188" w:rsidRDefault="00A53BE3" w:rsidP="00B85A33">
            <w:pPr>
              <w:widowControl/>
              <w:jc w:val="right"/>
              <w:rPr>
                <w:color w:val="000000"/>
                <w:kern w:val="0"/>
                <w:szCs w:val="21"/>
              </w:rPr>
            </w:pPr>
            <w:r w:rsidRPr="00DA3188">
              <w:rPr>
                <w:color w:val="000000"/>
                <w:kern w:val="0"/>
                <w:szCs w:val="21"/>
              </w:rPr>
              <w:t>31,730.45</w:t>
            </w:r>
          </w:p>
        </w:tc>
        <w:tc>
          <w:tcPr>
            <w:tcW w:w="1948" w:type="dxa"/>
            <w:vAlign w:val="center"/>
          </w:tcPr>
          <w:p w:rsidR="00A53BE3" w:rsidRPr="00DA3188" w:rsidRDefault="00A53BE3" w:rsidP="00B85A33">
            <w:pPr>
              <w:widowControl/>
              <w:jc w:val="right"/>
              <w:rPr>
                <w:color w:val="000000"/>
                <w:kern w:val="0"/>
                <w:szCs w:val="21"/>
              </w:rPr>
            </w:pPr>
            <w:r w:rsidRPr="00DA3188">
              <w:rPr>
                <w:color w:val="000000"/>
                <w:kern w:val="0"/>
                <w:szCs w:val="21"/>
              </w:rPr>
              <w:t>0.0066%</w:t>
            </w:r>
          </w:p>
        </w:tc>
      </w:tr>
      <w:tr w:rsidR="00A53BE3" w:rsidRPr="00A80EEF" w:rsidTr="00CC2631">
        <w:tc>
          <w:tcPr>
            <w:tcW w:w="2321" w:type="dxa"/>
            <w:vMerge/>
          </w:tcPr>
          <w:p w:rsidR="00A53BE3" w:rsidRPr="00DA3188" w:rsidRDefault="00A53BE3" w:rsidP="00B85A33">
            <w:pPr>
              <w:pStyle w:val="a0"/>
              <w:ind w:firstLineChars="0" w:firstLine="0"/>
              <w:rPr>
                <w:szCs w:val="21"/>
              </w:rPr>
            </w:pPr>
          </w:p>
        </w:tc>
        <w:tc>
          <w:tcPr>
            <w:tcW w:w="2321" w:type="dxa"/>
            <w:vAlign w:val="center"/>
          </w:tcPr>
          <w:p w:rsidR="00A53BE3" w:rsidRPr="00DA3188" w:rsidRDefault="00A53BE3" w:rsidP="00B85A33">
            <w:pPr>
              <w:jc w:val="right"/>
              <w:rPr>
                <w:color w:val="000000"/>
                <w:kern w:val="0"/>
                <w:szCs w:val="21"/>
              </w:rPr>
            </w:pPr>
            <w:r w:rsidRPr="00DA3188">
              <w:rPr>
                <w:szCs w:val="21"/>
              </w:rPr>
              <w:t>易方达证券公司分级</w:t>
            </w:r>
            <w:r w:rsidRPr="00DA3188">
              <w:rPr>
                <w:szCs w:val="21"/>
              </w:rPr>
              <w:t>A</w:t>
            </w:r>
          </w:p>
        </w:tc>
        <w:tc>
          <w:tcPr>
            <w:tcW w:w="2696" w:type="dxa"/>
            <w:vAlign w:val="center"/>
          </w:tcPr>
          <w:p w:rsidR="00A53BE3" w:rsidRPr="00DA3188" w:rsidRDefault="00A53BE3" w:rsidP="00B85A33">
            <w:pPr>
              <w:widowControl/>
              <w:jc w:val="right"/>
              <w:rPr>
                <w:color w:val="000000"/>
                <w:kern w:val="0"/>
                <w:szCs w:val="21"/>
              </w:rPr>
            </w:pPr>
            <w:r w:rsidRPr="00DA3188">
              <w:rPr>
                <w:color w:val="000000"/>
                <w:kern w:val="0"/>
                <w:szCs w:val="21"/>
              </w:rPr>
              <w:t>0.00</w:t>
            </w:r>
          </w:p>
        </w:tc>
        <w:tc>
          <w:tcPr>
            <w:tcW w:w="1948" w:type="dxa"/>
            <w:vAlign w:val="center"/>
          </w:tcPr>
          <w:p w:rsidR="00A53BE3" w:rsidRPr="00DA3188" w:rsidRDefault="00A53BE3" w:rsidP="00B85A33">
            <w:pPr>
              <w:widowControl/>
              <w:jc w:val="right"/>
              <w:rPr>
                <w:color w:val="000000"/>
                <w:kern w:val="0"/>
                <w:szCs w:val="21"/>
              </w:rPr>
            </w:pPr>
            <w:r w:rsidRPr="00DA3188">
              <w:rPr>
                <w:color w:val="000000"/>
                <w:kern w:val="0"/>
                <w:szCs w:val="21"/>
              </w:rPr>
              <w:t>0.0000%</w:t>
            </w:r>
          </w:p>
        </w:tc>
      </w:tr>
      <w:tr w:rsidR="00A53BE3" w:rsidRPr="00A80EEF" w:rsidTr="00CC2631">
        <w:tc>
          <w:tcPr>
            <w:tcW w:w="2321" w:type="dxa"/>
            <w:vMerge/>
          </w:tcPr>
          <w:p w:rsidR="00A53BE3" w:rsidRPr="00DA3188" w:rsidRDefault="00A53BE3" w:rsidP="00B85A33">
            <w:pPr>
              <w:pStyle w:val="a0"/>
              <w:ind w:firstLineChars="0" w:firstLine="0"/>
              <w:rPr>
                <w:szCs w:val="21"/>
              </w:rPr>
            </w:pPr>
          </w:p>
        </w:tc>
        <w:tc>
          <w:tcPr>
            <w:tcW w:w="2321" w:type="dxa"/>
            <w:vAlign w:val="center"/>
          </w:tcPr>
          <w:p w:rsidR="00A53BE3" w:rsidRPr="00DA3188" w:rsidRDefault="00A53BE3" w:rsidP="00B85A33">
            <w:pPr>
              <w:jc w:val="right"/>
              <w:rPr>
                <w:color w:val="000000"/>
                <w:kern w:val="0"/>
                <w:szCs w:val="21"/>
              </w:rPr>
            </w:pPr>
            <w:r w:rsidRPr="00DA3188">
              <w:rPr>
                <w:szCs w:val="21"/>
              </w:rPr>
              <w:t>易方达证券公司分级</w:t>
            </w:r>
            <w:r w:rsidRPr="00DA3188">
              <w:rPr>
                <w:szCs w:val="21"/>
              </w:rPr>
              <w:t>B</w:t>
            </w:r>
          </w:p>
        </w:tc>
        <w:tc>
          <w:tcPr>
            <w:tcW w:w="2696" w:type="dxa"/>
            <w:vAlign w:val="center"/>
          </w:tcPr>
          <w:p w:rsidR="00A53BE3" w:rsidRPr="00DA3188" w:rsidRDefault="00A53BE3" w:rsidP="00B85A33">
            <w:pPr>
              <w:widowControl/>
              <w:jc w:val="right"/>
              <w:rPr>
                <w:color w:val="000000"/>
                <w:kern w:val="0"/>
                <w:szCs w:val="21"/>
              </w:rPr>
            </w:pPr>
            <w:r w:rsidRPr="00DA3188">
              <w:rPr>
                <w:color w:val="000000"/>
                <w:kern w:val="0"/>
                <w:szCs w:val="21"/>
              </w:rPr>
              <w:t>0.00</w:t>
            </w:r>
          </w:p>
        </w:tc>
        <w:tc>
          <w:tcPr>
            <w:tcW w:w="1948" w:type="dxa"/>
            <w:vAlign w:val="center"/>
          </w:tcPr>
          <w:p w:rsidR="00A53BE3" w:rsidRPr="00DA3188" w:rsidRDefault="00A53BE3" w:rsidP="00B85A33">
            <w:pPr>
              <w:widowControl/>
              <w:jc w:val="right"/>
              <w:rPr>
                <w:color w:val="000000"/>
                <w:kern w:val="0"/>
                <w:szCs w:val="21"/>
              </w:rPr>
            </w:pPr>
            <w:r w:rsidRPr="00DA3188">
              <w:rPr>
                <w:color w:val="000000"/>
                <w:kern w:val="0"/>
                <w:szCs w:val="21"/>
              </w:rPr>
              <w:t>0.0000%</w:t>
            </w:r>
          </w:p>
        </w:tc>
      </w:tr>
      <w:tr w:rsidR="00A53BE3" w:rsidRPr="00A80EEF" w:rsidTr="00CC2631">
        <w:tc>
          <w:tcPr>
            <w:tcW w:w="2321" w:type="dxa"/>
            <w:vMerge/>
          </w:tcPr>
          <w:p w:rsidR="00A53BE3" w:rsidRPr="00DA3188" w:rsidRDefault="00A53BE3" w:rsidP="00B85A33">
            <w:pPr>
              <w:pStyle w:val="a0"/>
              <w:ind w:firstLineChars="0" w:firstLine="0"/>
              <w:rPr>
                <w:szCs w:val="21"/>
              </w:rPr>
            </w:pPr>
          </w:p>
        </w:tc>
        <w:tc>
          <w:tcPr>
            <w:tcW w:w="2321" w:type="dxa"/>
            <w:vAlign w:val="center"/>
          </w:tcPr>
          <w:p w:rsidR="00A53BE3" w:rsidRPr="00DA3188" w:rsidRDefault="00A53BE3" w:rsidP="00B85A33">
            <w:pPr>
              <w:widowControl/>
              <w:jc w:val="center"/>
              <w:rPr>
                <w:color w:val="000000"/>
                <w:kern w:val="0"/>
                <w:szCs w:val="21"/>
              </w:rPr>
            </w:pPr>
            <w:r w:rsidRPr="00DA3188">
              <w:rPr>
                <w:color w:val="000000"/>
                <w:kern w:val="0"/>
                <w:szCs w:val="21"/>
              </w:rPr>
              <w:t>合计</w:t>
            </w:r>
          </w:p>
        </w:tc>
        <w:tc>
          <w:tcPr>
            <w:tcW w:w="2696" w:type="dxa"/>
            <w:vAlign w:val="center"/>
          </w:tcPr>
          <w:p w:rsidR="00A53BE3" w:rsidRPr="00DA3188" w:rsidRDefault="00A53BE3" w:rsidP="00B85A33">
            <w:pPr>
              <w:widowControl/>
              <w:jc w:val="right"/>
              <w:rPr>
                <w:color w:val="000000"/>
                <w:kern w:val="0"/>
                <w:szCs w:val="21"/>
              </w:rPr>
            </w:pPr>
            <w:r w:rsidRPr="00DA3188">
              <w:rPr>
                <w:color w:val="000000"/>
                <w:kern w:val="0"/>
                <w:szCs w:val="21"/>
              </w:rPr>
              <w:t>31,730.45</w:t>
            </w:r>
          </w:p>
        </w:tc>
        <w:tc>
          <w:tcPr>
            <w:tcW w:w="1948" w:type="dxa"/>
            <w:vAlign w:val="center"/>
          </w:tcPr>
          <w:p w:rsidR="00A53BE3" w:rsidRPr="00DA3188" w:rsidRDefault="00A53BE3" w:rsidP="00B85A33">
            <w:pPr>
              <w:widowControl/>
              <w:jc w:val="right"/>
              <w:rPr>
                <w:color w:val="000000"/>
                <w:kern w:val="0"/>
                <w:szCs w:val="21"/>
              </w:rPr>
            </w:pPr>
            <w:r w:rsidRPr="00DA3188">
              <w:rPr>
                <w:color w:val="000000"/>
                <w:kern w:val="0"/>
                <w:szCs w:val="21"/>
              </w:rPr>
              <w:t>0.0044%</w:t>
            </w:r>
          </w:p>
        </w:tc>
      </w:tr>
    </w:tbl>
    <w:p w:rsidR="00592A83" w:rsidRPr="00A7233B" w:rsidRDefault="00592A83" w:rsidP="00A7233B">
      <w:pPr>
        <w:pStyle w:val="20"/>
        <w:spacing w:before="0" w:after="0"/>
        <w:rPr>
          <w:rFonts w:asciiTheme="majorEastAsia" w:eastAsiaTheme="majorEastAsia" w:hAnsiTheme="majorEastAsia"/>
          <w:kern w:val="0"/>
          <w:sz w:val="21"/>
          <w:szCs w:val="21"/>
        </w:rPr>
      </w:pPr>
      <w:bookmarkStart w:id="148" w:name="_Toc35533934"/>
      <w:r w:rsidRPr="00A7233B">
        <w:rPr>
          <w:rFonts w:asciiTheme="majorEastAsia" w:eastAsiaTheme="majorEastAsia" w:hAnsiTheme="majorEastAsia"/>
          <w:kern w:val="0"/>
          <w:sz w:val="21"/>
          <w:szCs w:val="21"/>
        </w:rPr>
        <w:t>9.4</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hint="eastAsia"/>
          <w:kern w:val="0"/>
          <w:sz w:val="21"/>
          <w:szCs w:val="21"/>
        </w:rPr>
        <w:t>期末基金管理人的从业人员持有本开放式基金份额总量区间的情况</w:t>
      </w:r>
      <w:bookmarkEnd w:id="148"/>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592A83" w:rsidRPr="00687936" w:rsidTr="00920B0D">
        <w:trPr>
          <w:trHeight w:val="285"/>
        </w:trPr>
        <w:tc>
          <w:tcPr>
            <w:tcW w:w="2548"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项目</w:t>
            </w:r>
          </w:p>
        </w:tc>
        <w:tc>
          <w:tcPr>
            <w:tcW w:w="2424"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份额级别</w:t>
            </w:r>
          </w:p>
        </w:tc>
        <w:tc>
          <w:tcPr>
            <w:tcW w:w="4526"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持有基金份额总量的数量区间（万份）</w:t>
            </w:r>
          </w:p>
        </w:tc>
      </w:tr>
      <w:tr w:rsidR="00592A83" w:rsidRPr="00687936" w:rsidTr="00920B0D">
        <w:trPr>
          <w:trHeight w:val="285"/>
        </w:trPr>
        <w:tc>
          <w:tcPr>
            <w:tcW w:w="2548" w:type="dxa"/>
            <w:vMerge w:val="restart"/>
            <w:shd w:val="clear" w:color="auto" w:fill="auto"/>
            <w:tcMar>
              <w:top w:w="0" w:type="dxa"/>
              <w:left w:w="108" w:type="dxa"/>
              <w:bottom w:w="0" w:type="dxa"/>
              <w:right w:w="108" w:type="dxa"/>
            </w:tcMar>
            <w:vAlign w:val="center"/>
            <w:hideMark/>
          </w:tcPr>
          <w:p w:rsidR="00592A83" w:rsidRPr="00DA3188" w:rsidRDefault="00592A83" w:rsidP="00920B0D">
            <w:pPr>
              <w:widowControl/>
              <w:jc w:val="left"/>
              <w:rPr>
                <w:kern w:val="0"/>
                <w:szCs w:val="21"/>
              </w:rPr>
            </w:pPr>
            <w:r w:rsidRPr="00DA3188">
              <w:rPr>
                <w:kern w:val="0"/>
                <w:szCs w:val="21"/>
              </w:rPr>
              <w:t>本公司高级管理人员、基金投资和研究部门负责人</w:t>
            </w:r>
            <w:r w:rsidRPr="00DA3188">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易方达证券公司分级</w:t>
            </w:r>
          </w:p>
        </w:tc>
        <w:tc>
          <w:tcPr>
            <w:tcW w:w="4526"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0</w:t>
            </w:r>
          </w:p>
        </w:tc>
      </w:tr>
      <w:tr w:rsidR="00592A83" w:rsidRPr="00687936" w:rsidTr="00920B0D">
        <w:trPr>
          <w:trHeight w:val="285"/>
        </w:trPr>
        <w:tc>
          <w:tcPr>
            <w:tcW w:w="2548" w:type="dxa"/>
            <w:vMerge/>
            <w:shd w:val="clear" w:color="auto" w:fill="auto"/>
            <w:vAlign w:val="center"/>
            <w:hideMark/>
          </w:tcPr>
          <w:p w:rsidR="00592A83" w:rsidRPr="00DA3188" w:rsidRDefault="00592A83" w:rsidP="00920B0D">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易方达证券公司分级</w:t>
            </w:r>
            <w:r w:rsidRPr="00DA3188">
              <w:rPr>
                <w:kern w:val="0"/>
                <w:szCs w:val="21"/>
              </w:rPr>
              <w:t>A</w:t>
            </w:r>
          </w:p>
        </w:tc>
        <w:tc>
          <w:tcPr>
            <w:tcW w:w="4526"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0</w:t>
            </w:r>
          </w:p>
        </w:tc>
      </w:tr>
      <w:tr w:rsidR="00592A83" w:rsidRPr="00687936" w:rsidTr="00920B0D">
        <w:trPr>
          <w:trHeight w:val="285"/>
        </w:trPr>
        <w:tc>
          <w:tcPr>
            <w:tcW w:w="2548" w:type="dxa"/>
            <w:vMerge/>
            <w:shd w:val="clear" w:color="auto" w:fill="auto"/>
            <w:vAlign w:val="center"/>
          </w:tcPr>
          <w:p w:rsidR="00592A83" w:rsidRPr="00DA3188" w:rsidRDefault="00592A83" w:rsidP="00920B0D">
            <w:pPr>
              <w:widowControl/>
              <w:jc w:val="left"/>
              <w:rPr>
                <w:kern w:val="0"/>
                <w:szCs w:val="21"/>
              </w:rPr>
            </w:pPr>
          </w:p>
        </w:tc>
        <w:tc>
          <w:tcPr>
            <w:tcW w:w="2424" w:type="dxa"/>
            <w:shd w:val="clear" w:color="auto" w:fill="auto"/>
            <w:tcMar>
              <w:top w:w="0" w:type="dxa"/>
              <w:left w:w="108" w:type="dxa"/>
              <w:bottom w:w="0" w:type="dxa"/>
              <w:right w:w="108" w:type="dxa"/>
            </w:tcMar>
            <w:vAlign w:val="center"/>
          </w:tcPr>
          <w:p w:rsidR="00592A83" w:rsidRPr="00DA3188" w:rsidRDefault="00592A83" w:rsidP="00920B0D">
            <w:pPr>
              <w:widowControl/>
              <w:jc w:val="center"/>
              <w:rPr>
                <w:kern w:val="0"/>
                <w:szCs w:val="21"/>
              </w:rPr>
            </w:pPr>
            <w:r w:rsidRPr="00DA3188">
              <w:rPr>
                <w:kern w:val="0"/>
                <w:szCs w:val="21"/>
              </w:rPr>
              <w:t>易方达证券公司分级</w:t>
            </w:r>
            <w:r w:rsidRPr="00DA3188">
              <w:rPr>
                <w:kern w:val="0"/>
                <w:szCs w:val="21"/>
              </w:rPr>
              <w:t>B</w:t>
            </w:r>
          </w:p>
        </w:tc>
        <w:tc>
          <w:tcPr>
            <w:tcW w:w="4526" w:type="dxa"/>
            <w:shd w:val="clear" w:color="auto" w:fill="auto"/>
            <w:tcMar>
              <w:top w:w="0" w:type="dxa"/>
              <w:left w:w="108" w:type="dxa"/>
              <w:bottom w:w="0" w:type="dxa"/>
              <w:right w:w="108" w:type="dxa"/>
            </w:tcMar>
            <w:vAlign w:val="center"/>
          </w:tcPr>
          <w:p w:rsidR="00592A83" w:rsidRPr="00DA3188" w:rsidRDefault="00592A83" w:rsidP="00920B0D">
            <w:pPr>
              <w:widowControl/>
              <w:jc w:val="center"/>
              <w:rPr>
                <w:kern w:val="0"/>
                <w:szCs w:val="21"/>
              </w:rPr>
            </w:pPr>
            <w:r w:rsidRPr="00DA3188">
              <w:rPr>
                <w:kern w:val="0"/>
                <w:szCs w:val="21"/>
              </w:rPr>
              <w:t>0</w:t>
            </w:r>
          </w:p>
        </w:tc>
      </w:tr>
      <w:tr w:rsidR="00592A83" w:rsidRPr="00687936" w:rsidTr="00920B0D">
        <w:trPr>
          <w:trHeight w:val="285"/>
        </w:trPr>
        <w:tc>
          <w:tcPr>
            <w:tcW w:w="2548" w:type="dxa"/>
            <w:vMerge/>
            <w:shd w:val="clear" w:color="auto" w:fill="auto"/>
            <w:vAlign w:val="center"/>
            <w:hideMark/>
          </w:tcPr>
          <w:p w:rsidR="00592A83" w:rsidRPr="00DA3188" w:rsidRDefault="00592A83" w:rsidP="00920B0D">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合计</w:t>
            </w:r>
          </w:p>
        </w:tc>
        <w:tc>
          <w:tcPr>
            <w:tcW w:w="4526"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0</w:t>
            </w:r>
          </w:p>
        </w:tc>
      </w:tr>
      <w:tr w:rsidR="00592A83" w:rsidRPr="00687936" w:rsidTr="00920B0D">
        <w:trPr>
          <w:trHeight w:val="285"/>
        </w:trPr>
        <w:tc>
          <w:tcPr>
            <w:tcW w:w="2548" w:type="dxa"/>
            <w:vMerge w:val="restart"/>
            <w:shd w:val="clear" w:color="auto" w:fill="auto"/>
            <w:tcMar>
              <w:top w:w="0" w:type="dxa"/>
              <w:left w:w="108" w:type="dxa"/>
              <w:bottom w:w="0" w:type="dxa"/>
              <w:right w:w="108" w:type="dxa"/>
            </w:tcMar>
            <w:vAlign w:val="center"/>
            <w:hideMark/>
          </w:tcPr>
          <w:p w:rsidR="00592A83" w:rsidRPr="00DA3188" w:rsidRDefault="00592A83" w:rsidP="00920B0D">
            <w:pPr>
              <w:widowControl/>
              <w:jc w:val="left"/>
              <w:rPr>
                <w:kern w:val="0"/>
                <w:szCs w:val="21"/>
              </w:rPr>
            </w:pPr>
            <w:r w:rsidRPr="00DA3188">
              <w:rPr>
                <w:kern w:val="0"/>
                <w:szCs w:val="21"/>
              </w:rPr>
              <w:t>本基金基金经理</w:t>
            </w:r>
            <w:r w:rsidRPr="00DA3188">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易方达证券公司分级</w:t>
            </w:r>
          </w:p>
        </w:tc>
        <w:tc>
          <w:tcPr>
            <w:tcW w:w="4526"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0</w:t>
            </w:r>
          </w:p>
        </w:tc>
      </w:tr>
      <w:tr w:rsidR="00592A83" w:rsidRPr="00687936" w:rsidTr="00920B0D">
        <w:trPr>
          <w:trHeight w:val="525"/>
        </w:trPr>
        <w:tc>
          <w:tcPr>
            <w:tcW w:w="2548" w:type="dxa"/>
            <w:vMerge/>
            <w:shd w:val="clear" w:color="auto" w:fill="auto"/>
            <w:vAlign w:val="center"/>
            <w:hideMark/>
          </w:tcPr>
          <w:p w:rsidR="00592A83" w:rsidRPr="00DA3188" w:rsidRDefault="00592A83" w:rsidP="00920B0D">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易方达证券公司分级</w:t>
            </w:r>
            <w:r w:rsidRPr="00DA3188">
              <w:rPr>
                <w:kern w:val="0"/>
                <w:szCs w:val="21"/>
              </w:rPr>
              <w:t>A</w:t>
            </w:r>
          </w:p>
        </w:tc>
        <w:tc>
          <w:tcPr>
            <w:tcW w:w="4526"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0</w:t>
            </w:r>
          </w:p>
        </w:tc>
      </w:tr>
      <w:tr w:rsidR="00592A83" w:rsidRPr="00687936" w:rsidTr="00920B0D">
        <w:trPr>
          <w:trHeight w:val="525"/>
        </w:trPr>
        <w:tc>
          <w:tcPr>
            <w:tcW w:w="2548" w:type="dxa"/>
            <w:vMerge/>
            <w:shd w:val="clear" w:color="auto" w:fill="auto"/>
            <w:vAlign w:val="center"/>
          </w:tcPr>
          <w:p w:rsidR="00592A83" w:rsidRPr="00DA3188" w:rsidRDefault="00592A83" w:rsidP="00920B0D">
            <w:pPr>
              <w:widowControl/>
              <w:jc w:val="left"/>
              <w:rPr>
                <w:kern w:val="0"/>
                <w:szCs w:val="21"/>
              </w:rPr>
            </w:pPr>
          </w:p>
        </w:tc>
        <w:tc>
          <w:tcPr>
            <w:tcW w:w="2424" w:type="dxa"/>
            <w:shd w:val="clear" w:color="auto" w:fill="auto"/>
            <w:tcMar>
              <w:top w:w="0" w:type="dxa"/>
              <w:left w:w="108" w:type="dxa"/>
              <w:bottom w:w="0" w:type="dxa"/>
              <w:right w:w="108" w:type="dxa"/>
            </w:tcMar>
            <w:vAlign w:val="center"/>
          </w:tcPr>
          <w:p w:rsidR="00592A83" w:rsidRPr="00DA3188" w:rsidRDefault="00592A83" w:rsidP="00920B0D">
            <w:pPr>
              <w:widowControl/>
              <w:jc w:val="center"/>
              <w:rPr>
                <w:kern w:val="0"/>
                <w:szCs w:val="21"/>
              </w:rPr>
            </w:pPr>
            <w:r w:rsidRPr="00DA3188">
              <w:rPr>
                <w:kern w:val="0"/>
                <w:szCs w:val="21"/>
              </w:rPr>
              <w:t>易方达证券公司分级</w:t>
            </w:r>
            <w:r w:rsidRPr="00DA3188">
              <w:rPr>
                <w:kern w:val="0"/>
                <w:szCs w:val="21"/>
              </w:rPr>
              <w:t>B</w:t>
            </w:r>
          </w:p>
        </w:tc>
        <w:tc>
          <w:tcPr>
            <w:tcW w:w="4526" w:type="dxa"/>
            <w:shd w:val="clear" w:color="auto" w:fill="auto"/>
            <w:tcMar>
              <w:top w:w="0" w:type="dxa"/>
              <w:left w:w="108" w:type="dxa"/>
              <w:bottom w:w="0" w:type="dxa"/>
              <w:right w:w="108" w:type="dxa"/>
            </w:tcMar>
            <w:vAlign w:val="center"/>
          </w:tcPr>
          <w:p w:rsidR="00592A83" w:rsidRPr="00DA3188" w:rsidRDefault="00592A83" w:rsidP="00920B0D">
            <w:pPr>
              <w:widowControl/>
              <w:jc w:val="center"/>
              <w:rPr>
                <w:kern w:val="0"/>
                <w:szCs w:val="21"/>
              </w:rPr>
            </w:pPr>
            <w:r w:rsidRPr="00DA3188">
              <w:rPr>
                <w:kern w:val="0"/>
                <w:szCs w:val="21"/>
              </w:rPr>
              <w:t>0</w:t>
            </w:r>
          </w:p>
        </w:tc>
      </w:tr>
      <w:tr w:rsidR="00592A83" w:rsidRPr="00687936" w:rsidTr="00920B0D">
        <w:trPr>
          <w:trHeight w:val="653"/>
        </w:trPr>
        <w:tc>
          <w:tcPr>
            <w:tcW w:w="2548" w:type="dxa"/>
            <w:vMerge/>
            <w:shd w:val="clear" w:color="auto" w:fill="auto"/>
            <w:vAlign w:val="center"/>
            <w:hideMark/>
          </w:tcPr>
          <w:p w:rsidR="00592A83" w:rsidRPr="00DA3188" w:rsidRDefault="00592A83" w:rsidP="00920B0D">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合计</w:t>
            </w:r>
          </w:p>
        </w:tc>
        <w:tc>
          <w:tcPr>
            <w:tcW w:w="4526" w:type="dxa"/>
            <w:shd w:val="clear" w:color="auto" w:fill="auto"/>
            <w:tcMar>
              <w:top w:w="0" w:type="dxa"/>
              <w:left w:w="108" w:type="dxa"/>
              <w:bottom w:w="0" w:type="dxa"/>
              <w:right w:w="108" w:type="dxa"/>
            </w:tcMar>
            <w:vAlign w:val="center"/>
            <w:hideMark/>
          </w:tcPr>
          <w:p w:rsidR="00592A83" w:rsidRPr="00DA3188" w:rsidRDefault="00592A83" w:rsidP="00920B0D">
            <w:pPr>
              <w:widowControl/>
              <w:jc w:val="center"/>
              <w:rPr>
                <w:kern w:val="0"/>
                <w:szCs w:val="21"/>
              </w:rPr>
            </w:pPr>
            <w:r w:rsidRPr="00DA3188">
              <w:rPr>
                <w:kern w:val="0"/>
                <w:szCs w:val="21"/>
              </w:rPr>
              <w:t>0</w:t>
            </w:r>
          </w:p>
        </w:tc>
      </w:tr>
    </w:tbl>
    <w:p w:rsidR="001A59F9" w:rsidRPr="00A3244B" w:rsidRDefault="001A59F9"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149" w:name="_Toc225500053"/>
      <w:bookmarkStart w:id="150" w:name="_Toc361324892"/>
      <w:bookmarkStart w:id="151" w:name="_Toc35533935"/>
      <w:r w:rsidRPr="00A3244B">
        <w:rPr>
          <w:rFonts w:ascii="宋体" w:hAnsi="宋体" w:cs="Arial" w:hint="eastAsia"/>
          <w:color w:val="000000"/>
          <w:sz w:val="21"/>
          <w:szCs w:val="21"/>
        </w:rPr>
        <w:t>§</w:t>
      </w:r>
      <w:r w:rsidR="009153A3" w:rsidRPr="00A3244B">
        <w:rPr>
          <w:rFonts w:ascii="宋体" w:hAnsi="宋体" w:cs="Arial"/>
          <w:color w:val="000000"/>
          <w:sz w:val="21"/>
          <w:szCs w:val="21"/>
        </w:rPr>
        <w:t>10</w:t>
      </w:r>
      <w:r w:rsidR="00DD1CFD" w:rsidRPr="00A7233B">
        <w:rPr>
          <w:rFonts w:ascii="宋体" w:hAnsi="宋体" w:cs="Arial"/>
          <w:color w:val="000000"/>
          <w:sz w:val="21"/>
          <w:szCs w:val="21"/>
        </w:rPr>
        <w:t xml:space="preserve">  </w:t>
      </w:r>
      <w:r w:rsidRPr="00A3244B">
        <w:rPr>
          <w:rFonts w:ascii="宋体" w:hAnsi="宋体" w:cs="Arial" w:hint="eastAsia"/>
          <w:color w:val="000000"/>
          <w:sz w:val="21"/>
          <w:szCs w:val="21"/>
        </w:rPr>
        <w:t>开放式基金份额变动</w:t>
      </w:r>
      <w:bookmarkEnd w:id="149"/>
      <w:bookmarkEnd w:id="150"/>
      <w:bookmarkEnd w:id="151"/>
    </w:p>
    <w:p w:rsidR="001A59F9" w:rsidRPr="00A80EEF" w:rsidRDefault="001A59F9" w:rsidP="00026C9C">
      <w:pPr>
        <w:spacing w:line="360" w:lineRule="auto"/>
        <w:jc w:val="right"/>
        <w:rPr>
          <w:rFonts w:asciiTheme="minorEastAsia" w:eastAsiaTheme="minorEastAsia" w:hAnsiTheme="minorEastAsia"/>
          <w:szCs w:val="21"/>
        </w:rPr>
      </w:pPr>
      <w:r w:rsidRPr="00A80EEF">
        <w:rPr>
          <w:rFonts w:asciiTheme="minorEastAsia" w:eastAsiaTheme="minorEastAsia" w:hAnsiTheme="minorEastAsia" w:hint="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6"/>
        <w:gridCol w:w="2000"/>
        <w:gridCol w:w="2000"/>
        <w:gridCol w:w="2000"/>
      </w:tblGrid>
      <w:tr w:rsidR="003A7C53" w:rsidRPr="00A80EEF" w:rsidTr="00B85A33">
        <w:tc>
          <w:tcPr>
            <w:tcW w:w="1769" w:type="pct"/>
            <w:vAlign w:val="center"/>
          </w:tcPr>
          <w:p w:rsidR="003A7C53" w:rsidRPr="00DA3188" w:rsidRDefault="003A7C53" w:rsidP="00B85A33">
            <w:pPr>
              <w:jc w:val="center"/>
              <w:rPr>
                <w:szCs w:val="21"/>
              </w:rPr>
            </w:pPr>
            <w:r w:rsidRPr="00DA3188">
              <w:rPr>
                <w:szCs w:val="21"/>
              </w:rPr>
              <w:t>项目</w:t>
            </w:r>
          </w:p>
        </w:tc>
        <w:tc>
          <w:tcPr>
            <w:tcW w:w="1077" w:type="pct"/>
            <w:vAlign w:val="center"/>
          </w:tcPr>
          <w:p w:rsidR="003A7C53" w:rsidRPr="00DA3188" w:rsidRDefault="003A7C53" w:rsidP="00B85A33">
            <w:pPr>
              <w:jc w:val="center"/>
              <w:rPr>
                <w:szCs w:val="21"/>
              </w:rPr>
            </w:pPr>
            <w:r w:rsidRPr="00DA3188">
              <w:rPr>
                <w:szCs w:val="21"/>
              </w:rPr>
              <w:t>易方达证券公司分级</w:t>
            </w:r>
          </w:p>
        </w:tc>
        <w:tc>
          <w:tcPr>
            <w:tcW w:w="1077" w:type="pct"/>
            <w:vAlign w:val="center"/>
          </w:tcPr>
          <w:p w:rsidR="003A7C53" w:rsidRPr="00DA3188" w:rsidRDefault="003A7C53" w:rsidP="00B85A33">
            <w:pPr>
              <w:jc w:val="center"/>
              <w:rPr>
                <w:szCs w:val="21"/>
              </w:rPr>
            </w:pPr>
            <w:r w:rsidRPr="00DA3188">
              <w:rPr>
                <w:szCs w:val="21"/>
              </w:rPr>
              <w:t>易方达证券公司分级</w:t>
            </w:r>
            <w:r w:rsidRPr="00DA3188">
              <w:rPr>
                <w:szCs w:val="21"/>
              </w:rPr>
              <w:t>A</w:t>
            </w:r>
          </w:p>
        </w:tc>
        <w:tc>
          <w:tcPr>
            <w:tcW w:w="1077" w:type="pct"/>
            <w:vAlign w:val="center"/>
          </w:tcPr>
          <w:p w:rsidR="003A7C53" w:rsidRPr="00DA3188" w:rsidRDefault="003A7C53" w:rsidP="00B85A33">
            <w:pPr>
              <w:jc w:val="center"/>
              <w:rPr>
                <w:szCs w:val="21"/>
              </w:rPr>
            </w:pPr>
            <w:r w:rsidRPr="00DA3188">
              <w:rPr>
                <w:szCs w:val="21"/>
              </w:rPr>
              <w:t>易方达证券公司分级</w:t>
            </w:r>
            <w:r w:rsidRPr="00DA3188">
              <w:rPr>
                <w:szCs w:val="21"/>
              </w:rPr>
              <w:t>B</w:t>
            </w:r>
          </w:p>
        </w:tc>
      </w:tr>
      <w:tr w:rsidR="003A7C53" w:rsidRPr="00A80EEF" w:rsidTr="00B85A33">
        <w:tc>
          <w:tcPr>
            <w:tcW w:w="1769" w:type="pct"/>
            <w:vAlign w:val="center"/>
          </w:tcPr>
          <w:p w:rsidR="003A7C53" w:rsidRPr="00DA3188" w:rsidRDefault="003A7C53" w:rsidP="00B85A33">
            <w:pPr>
              <w:rPr>
                <w:szCs w:val="21"/>
              </w:rPr>
            </w:pPr>
            <w:r w:rsidRPr="00DA3188">
              <w:rPr>
                <w:szCs w:val="21"/>
              </w:rPr>
              <w:t>基金合同生效日（</w:t>
            </w:r>
            <w:r w:rsidRPr="00DA3188">
              <w:rPr>
                <w:szCs w:val="21"/>
              </w:rPr>
              <w:t>2015</w:t>
            </w:r>
            <w:r w:rsidRPr="00DA3188">
              <w:rPr>
                <w:szCs w:val="21"/>
              </w:rPr>
              <w:t>年</w:t>
            </w:r>
            <w:r w:rsidRPr="00DA3188">
              <w:rPr>
                <w:szCs w:val="21"/>
              </w:rPr>
              <w:t>7</w:t>
            </w:r>
            <w:r w:rsidRPr="00DA3188">
              <w:rPr>
                <w:szCs w:val="21"/>
              </w:rPr>
              <w:t>月</w:t>
            </w:r>
            <w:r w:rsidRPr="00DA3188">
              <w:rPr>
                <w:szCs w:val="21"/>
              </w:rPr>
              <w:t>8</w:t>
            </w:r>
            <w:r w:rsidRPr="00DA3188">
              <w:rPr>
                <w:szCs w:val="21"/>
              </w:rPr>
              <w:t>日）基金份额总额</w:t>
            </w:r>
          </w:p>
        </w:tc>
        <w:tc>
          <w:tcPr>
            <w:tcW w:w="1077" w:type="pct"/>
            <w:vAlign w:val="center"/>
          </w:tcPr>
          <w:p w:rsidR="003A7C53" w:rsidRPr="00DA3188" w:rsidRDefault="003A7C53" w:rsidP="00B85A33">
            <w:pPr>
              <w:jc w:val="right"/>
              <w:rPr>
                <w:szCs w:val="21"/>
              </w:rPr>
            </w:pPr>
            <w:r w:rsidRPr="00DA3188">
              <w:rPr>
                <w:szCs w:val="21"/>
              </w:rPr>
              <w:t>211,788,445.10</w:t>
            </w:r>
          </w:p>
        </w:tc>
        <w:tc>
          <w:tcPr>
            <w:tcW w:w="1077" w:type="pct"/>
            <w:vAlign w:val="center"/>
          </w:tcPr>
          <w:p w:rsidR="003A7C53" w:rsidRPr="00DA3188" w:rsidRDefault="003A7C53" w:rsidP="00B85A33">
            <w:pPr>
              <w:jc w:val="right"/>
              <w:rPr>
                <w:szCs w:val="21"/>
              </w:rPr>
            </w:pPr>
            <w:r w:rsidRPr="00DA3188">
              <w:rPr>
                <w:szCs w:val="21"/>
              </w:rPr>
              <w:t>-</w:t>
            </w:r>
          </w:p>
        </w:tc>
        <w:tc>
          <w:tcPr>
            <w:tcW w:w="1077" w:type="pct"/>
            <w:vAlign w:val="center"/>
          </w:tcPr>
          <w:p w:rsidR="003A7C53" w:rsidRPr="00DA3188" w:rsidRDefault="003A7C53" w:rsidP="00B85A33">
            <w:pPr>
              <w:jc w:val="right"/>
              <w:rPr>
                <w:szCs w:val="21"/>
              </w:rPr>
            </w:pPr>
            <w:r w:rsidRPr="00DA3188">
              <w:rPr>
                <w:szCs w:val="21"/>
              </w:rPr>
              <w:t>-</w:t>
            </w:r>
          </w:p>
        </w:tc>
      </w:tr>
      <w:tr w:rsidR="003A7C53" w:rsidRPr="00A80EEF" w:rsidTr="00B85A33">
        <w:tc>
          <w:tcPr>
            <w:tcW w:w="1769" w:type="pct"/>
            <w:vAlign w:val="center"/>
          </w:tcPr>
          <w:p w:rsidR="003A7C53" w:rsidRPr="00DA3188" w:rsidRDefault="003A7C53" w:rsidP="00B85A33">
            <w:pPr>
              <w:rPr>
                <w:szCs w:val="21"/>
              </w:rPr>
            </w:pPr>
            <w:r w:rsidRPr="00DA3188">
              <w:rPr>
                <w:szCs w:val="21"/>
              </w:rPr>
              <w:t>本报告期期初基金份额总额</w:t>
            </w:r>
          </w:p>
        </w:tc>
        <w:tc>
          <w:tcPr>
            <w:tcW w:w="1077" w:type="pct"/>
            <w:vAlign w:val="bottom"/>
          </w:tcPr>
          <w:p w:rsidR="003A7C53" w:rsidRPr="00DA3188" w:rsidRDefault="003A7C53" w:rsidP="00B85A33">
            <w:pPr>
              <w:jc w:val="right"/>
              <w:rPr>
                <w:szCs w:val="21"/>
              </w:rPr>
            </w:pPr>
            <w:r w:rsidRPr="00DA3188">
              <w:rPr>
                <w:szCs w:val="21"/>
              </w:rPr>
              <w:t>738,400,874.32</w:t>
            </w:r>
          </w:p>
        </w:tc>
        <w:tc>
          <w:tcPr>
            <w:tcW w:w="1077" w:type="pct"/>
            <w:vAlign w:val="bottom"/>
          </w:tcPr>
          <w:p w:rsidR="003A7C53" w:rsidRPr="00DA3188" w:rsidRDefault="003A7C53" w:rsidP="00B85A33">
            <w:pPr>
              <w:jc w:val="right"/>
              <w:rPr>
                <w:szCs w:val="21"/>
              </w:rPr>
            </w:pPr>
            <w:r w:rsidRPr="00DA3188">
              <w:rPr>
                <w:szCs w:val="21"/>
              </w:rPr>
              <w:t>58,529,867.00</w:t>
            </w:r>
          </w:p>
        </w:tc>
        <w:tc>
          <w:tcPr>
            <w:tcW w:w="1077" w:type="pct"/>
            <w:vAlign w:val="bottom"/>
          </w:tcPr>
          <w:p w:rsidR="003A7C53" w:rsidRPr="00DA3188" w:rsidRDefault="003A7C53" w:rsidP="00B85A33">
            <w:pPr>
              <w:jc w:val="right"/>
              <w:rPr>
                <w:szCs w:val="21"/>
              </w:rPr>
            </w:pPr>
            <w:r w:rsidRPr="00DA3188">
              <w:rPr>
                <w:szCs w:val="21"/>
              </w:rPr>
              <w:t>58,529,867.00</w:t>
            </w:r>
          </w:p>
        </w:tc>
      </w:tr>
      <w:tr w:rsidR="003A7C53" w:rsidRPr="00A80EEF" w:rsidTr="00B85A33">
        <w:tc>
          <w:tcPr>
            <w:tcW w:w="1769" w:type="pct"/>
            <w:vAlign w:val="center"/>
          </w:tcPr>
          <w:p w:rsidR="003A7C53" w:rsidRPr="00DA3188" w:rsidRDefault="003A7C53" w:rsidP="00B85A33">
            <w:pPr>
              <w:rPr>
                <w:szCs w:val="21"/>
              </w:rPr>
            </w:pPr>
            <w:r w:rsidRPr="00DA3188">
              <w:rPr>
                <w:szCs w:val="21"/>
              </w:rPr>
              <w:t>本报告期基金总申购份额</w:t>
            </w:r>
          </w:p>
        </w:tc>
        <w:tc>
          <w:tcPr>
            <w:tcW w:w="1077" w:type="pct"/>
            <w:vAlign w:val="bottom"/>
          </w:tcPr>
          <w:p w:rsidR="003A7C53" w:rsidRPr="00DA3188" w:rsidRDefault="003A7C53" w:rsidP="00B85A33">
            <w:pPr>
              <w:jc w:val="right"/>
              <w:rPr>
                <w:szCs w:val="21"/>
              </w:rPr>
            </w:pPr>
            <w:r w:rsidRPr="00DA3188">
              <w:rPr>
                <w:szCs w:val="21"/>
              </w:rPr>
              <w:t>589,410,108.38</w:t>
            </w:r>
          </w:p>
        </w:tc>
        <w:tc>
          <w:tcPr>
            <w:tcW w:w="1077" w:type="pct"/>
            <w:vAlign w:val="bottom"/>
          </w:tcPr>
          <w:p w:rsidR="003A7C53" w:rsidRPr="00DA3188" w:rsidRDefault="003A7C53" w:rsidP="00B85A33">
            <w:pPr>
              <w:jc w:val="right"/>
              <w:rPr>
                <w:szCs w:val="21"/>
              </w:rPr>
            </w:pPr>
            <w:r w:rsidRPr="00DA3188">
              <w:rPr>
                <w:szCs w:val="21"/>
              </w:rPr>
              <w:t>-</w:t>
            </w:r>
          </w:p>
        </w:tc>
        <w:tc>
          <w:tcPr>
            <w:tcW w:w="1077" w:type="pct"/>
            <w:vAlign w:val="bottom"/>
          </w:tcPr>
          <w:p w:rsidR="003A7C53" w:rsidRPr="00DA3188" w:rsidRDefault="003A7C53" w:rsidP="00B85A33">
            <w:pPr>
              <w:jc w:val="right"/>
              <w:rPr>
                <w:szCs w:val="21"/>
              </w:rPr>
            </w:pPr>
            <w:r w:rsidRPr="00DA3188">
              <w:rPr>
                <w:szCs w:val="21"/>
              </w:rPr>
              <w:t>-</w:t>
            </w:r>
          </w:p>
        </w:tc>
      </w:tr>
      <w:tr w:rsidR="003A7C53" w:rsidRPr="00A80EEF" w:rsidTr="00B85A33">
        <w:tc>
          <w:tcPr>
            <w:tcW w:w="1769" w:type="pct"/>
            <w:vAlign w:val="center"/>
          </w:tcPr>
          <w:p w:rsidR="003A7C53" w:rsidRPr="00DA3188" w:rsidRDefault="003A7C53" w:rsidP="00B85A33">
            <w:pPr>
              <w:rPr>
                <w:szCs w:val="21"/>
              </w:rPr>
            </w:pPr>
            <w:r w:rsidRPr="00DA3188">
              <w:rPr>
                <w:szCs w:val="21"/>
              </w:rPr>
              <w:t>减：本报告期基金总赎回份额</w:t>
            </w:r>
          </w:p>
        </w:tc>
        <w:tc>
          <w:tcPr>
            <w:tcW w:w="1077" w:type="pct"/>
            <w:vAlign w:val="bottom"/>
          </w:tcPr>
          <w:p w:rsidR="003A7C53" w:rsidRPr="00DA3188" w:rsidRDefault="003A7C53" w:rsidP="00B85A33">
            <w:pPr>
              <w:jc w:val="right"/>
              <w:rPr>
                <w:szCs w:val="21"/>
              </w:rPr>
            </w:pPr>
            <w:r w:rsidRPr="00DA3188">
              <w:rPr>
                <w:szCs w:val="21"/>
              </w:rPr>
              <w:t>733,035,468.90</w:t>
            </w:r>
          </w:p>
        </w:tc>
        <w:tc>
          <w:tcPr>
            <w:tcW w:w="1077" w:type="pct"/>
            <w:vAlign w:val="bottom"/>
          </w:tcPr>
          <w:p w:rsidR="003A7C53" w:rsidRPr="00DA3188" w:rsidRDefault="003A7C53" w:rsidP="00B85A33">
            <w:pPr>
              <w:jc w:val="right"/>
              <w:rPr>
                <w:szCs w:val="21"/>
              </w:rPr>
            </w:pPr>
            <w:r w:rsidRPr="00DA3188">
              <w:rPr>
                <w:szCs w:val="21"/>
              </w:rPr>
              <w:t>-</w:t>
            </w:r>
          </w:p>
        </w:tc>
        <w:tc>
          <w:tcPr>
            <w:tcW w:w="1077" w:type="pct"/>
            <w:vAlign w:val="bottom"/>
          </w:tcPr>
          <w:p w:rsidR="003A7C53" w:rsidRPr="00DA3188" w:rsidRDefault="003A7C53" w:rsidP="00B85A33">
            <w:pPr>
              <w:jc w:val="right"/>
              <w:rPr>
                <w:szCs w:val="21"/>
              </w:rPr>
            </w:pPr>
            <w:r w:rsidRPr="00DA3188">
              <w:rPr>
                <w:szCs w:val="21"/>
              </w:rPr>
              <w:t>-</w:t>
            </w:r>
          </w:p>
        </w:tc>
      </w:tr>
      <w:tr w:rsidR="003A7C53" w:rsidRPr="00A80EEF" w:rsidTr="00B85A33">
        <w:tc>
          <w:tcPr>
            <w:tcW w:w="1769" w:type="pct"/>
            <w:vAlign w:val="center"/>
          </w:tcPr>
          <w:p w:rsidR="003A7C53" w:rsidRPr="00DA3188" w:rsidRDefault="003A7C53" w:rsidP="00B85A33">
            <w:pPr>
              <w:rPr>
                <w:szCs w:val="21"/>
              </w:rPr>
            </w:pPr>
            <w:r w:rsidRPr="00DA3188">
              <w:rPr>
                <w:szCs w:val="21"/>
              </w:rPr>
              <w:t>本报告期基金拆分变动份额</w:t>
            </w:r>
          </w:p>
        </w:tc>
        <w:tc>
          <w:tcPr>
            <w:tcW w:w="1077" w:type="pct"/>
            <w:vAlign w:val="bottom"/>
          </w:tcPr>
          <w:p w:rsidR="003A7C53" w:rsidRPr="00DA3188" w:rsidRDefault="003A7C53" w:rsidP="00B85A33">
            <w:pPr>
              <w:jc w:val="right"/>
              <w:rPr>
                <w:szCs w:val="21"/>
              </w:rPr>
            </w:pPr>
            <w:r w:rsidRPr="00DA3188">
              <w:rPr>
                <w:szCs w:val="21"/>
              </w:rPr>
              <w:t>-112,752,547.11</w:t>
            </w:r>
          </w:p>
        </w:tc>
        <w:tc>
          <w:tcPr>
            <w:tcW w:w="1077" w:type="pct"/>
            <w:vAlign w:val="bottom"/>
          </w:tcPr>
          <w:p w:rsidR="003A7C53" w:rsidRPr="00DA3188" w:rsidRDefault="003A7C53" w:rsidP="00B85A33">
            <w:pPr>
              <w:jc w:val="right"/>
              <w:rPr>
                <w:szCs w:val="21"/>
              </w:rPr>
            </w:pPr>
            <w:r w:rsidRPr="00DA3188">
              <w:rPr>
                <w:szCs w:val="21"/>
              </w:rPr>
              <w:t>64,590,500.00</w:t>
            </w:r>
          </w:p>
        </w:tc>
        <w:tc>
          <w:tcPr>
            <w:tcW w:w="1077" w:type="pct"/>
            <w:vAlign w:val="bottom"/>
          </w:tcPr>
          <w:p w:rsidR="003A7C53" w:rsidRPr="00DA3188" w:rsidRDefault="003A7C53" w:rsidP="00B85A33">
            <w:pPr>
              <w:jc w:val="right"/>
              <w:rPr>
                <w:szCs w:val="21"/>
              </w:rPr>
            </w:pPr>
            <w:r w:rsidRPr="00DA3188">
              <w:rPr>
                <w:szCs w:val="21"/>
              </w:rPr>
              <w:t>64,590,500.00</w:t>
            </w:r>
          </w:p>
        </w:tc>
      </w:tr>
      <w:tr w:rsidR="003A7C53" w:rsidRPr="00A80EEF" w:rsidTr="00B85A33">
        <w:tc>
          <w:tcPr>
            <w:tcW w:w="1769" w:type="pct"/>
            <w:vAlign w:val="center"/>
          </w:tcPr>
          <w:p w:rsidR="003A7C53" w:rsidRPr="00DA3188" w:rsidRDefault="003A7C53" w:rsidP="00B85A33">
            <w:pPr>
              <w:rPr>
                <w:szCs w:val="21"/>
              </w:rPr>
            </w:pPr>
            <w:r w:rsidRPr="00DA3188">
              <w:rPr>
                <w:szCs w:val="21"/>
              </w:rPr>
              <w:t>本报告期期末基金份额总额</w:t>
            </w:r>
          </w:p>
        </w:tc>
        <w:tc>
          <w:tcPr>
            <w:tcW w:w="1077" w:type="pct"/>
            <w:vAlign w:val="center"/>
          </w:tcPr>
          <w:p w:rsidR="003A7C53" w:rsidRPr="00DA3188" w:rsidRDefault="003A7C53" w:rsidP="00B85A33">
            <w:pPr>
              <w:jc w:val="right"/>
              <w:rPr>
                <w:szCs w:val="21"/>
              </w:rPr>
            </w:pPr>
            <w:r w:rsidRPr="00DA3188">
              <w:rPr>
                <w:szCs w:val="21"/>
              </w:rPr>
              <w:t>482,022,966.69</w:t>
            </w:r>
          </w:p>
        </w:tc>
        <w:tc>
          <w:tcPr>
            <w:tcW w:w="1077" w:type="pct"/>
            <w:vAlign w:val="center"/>
          </w:tcPr>
          <w:p w:rsidR="003A7C53" w:rsidRPr="00DA3188" w:rsidRDefault="003A7C53" w:rsidP="00B85A33">
            <w:pPr>
              <w:jc w:val="right"/>
              <w:rPr>
                <w:szCs w:val="21"/>
              </w:rPr>
            </w:pPr>
            <w:r w:rsidRPr="00DA3188">
              <w:rPr>
                <w:szCs w:val="21"/>
              </w:rPr>
              <w:t>123,120,367.00</w:t>
            </w:r>
          </w:p>
        </w:tc>
        <w:tc>
          <w:tcPr>
            <w:tcW w:w="1077" w:type="pct"/>
            <w:vAlign w:val="center"/>
          </w:tcPr>
          <w:p w:rsidR="003A7C53" w:rsidRPr="00DA3188" w:rsidRDefault="003A7C53" w:rsidP="00B85A33">
            <w:pPr>
              <w:jc w:val="right"/>
              <w:rPr>
                <w:szCs w:val="21"/>
              </w:rPr>
            </w:pPr>
            <w:r w:rsidRPr="00DA3188">
              <w:rPr>
                <w:szCs w:val="21"/>
              </w:rPr>
              <w:t>123,120,367.00</w:t>
            </w:r>
          </w:p>
        </w:tc>
      </w:tr>
    </w:tbl>
    <w:p w:rsidR="001A59F9" w:rsidRPr="00AA5C8B" w:rsidRDefault="001A59F9" w:rsidP="00AA5C8B">
      <w:pPr>
        <w:tabs>
          <w:tab w:val="left" w:pos="426"/>
        </w:tabs>
        <w:spacing w:line="360" w:lineRule="auto"/>
        <w:ind w:firstLineChars="200" w:firstLine="420"/>
        <w:rPr>
          <w:rFonts w:eastAsiaTheme="minorEastAsia"/>
          <w:kern w:val="0"/>
          <w:szCs w:val="21"/>
        </w:rPr>
      </w:pPr>
      <w:r w:rsidRPr="00AA5C8B">
        <w:rPr>
          <w:rFonts w:eastAsiaTheme="minorEastAsia"/>
          <w:kern w:val="0"/>
          <w:szCs w:val="21"/>
        </w:rPr>
        <w:t>注：拆分变动份额包括三类份额之间的配对转换份额及折算调整份额。</w:t>
      </w:r>
    </w:p>
    <w:p w:rsidR="001A59F9" w:rsidRPr="00A3244B" w:rsidRDefault="001A59F9"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152" w:name="_Toc225500054"/>
      <w:bookmarkStart w:id="153" w:name="_Toc361324893"/>
      <w:bookmarkStart w:id="154" w:name="_Toc35533936"/>
      <w:r w:rsidRPr="00A3244B">
        <w:rPr>
          <w:rFonts w:ascii="宋体" w:hAnsi="宋体" w:cs="Arial" w:hint="eastAsia"/>
          <w:color w:val="000000"/>
          <w:sz w:val="21"/>
          <w:szCs w:val="21"/>
        </w:rPr>
        <w:t>§</w:t>
      </w:r>
      <w:r w:rsidRPr="00A3244B">
        <w:rPr>
          <w:rFonts w:ascii="宋体" w:hAnsi="宋体" w:cs="Arial"/>
          <w:color w:val="000000"/>
          <w:sz w:val="21"/>
          <w:szCs w:val="21"/>
        </w:rPr>
        <w:t>11</w:t>
      </w:r>
      <w:r w:rsidR="00747A3D" w:rsidRPr="00A7233B">
        <w:rPr>
          <w:rFonts w:ascii="宋体" w:hAnsi="宋体" w:cs="Arial"/>
          <w:color w:val="000000"/>
          <w:sz w:val="21"/>
          <w:szCs w:val="21"/>
        </w:rPr>
        <w:t xml:space="preserve">  </w:t>
      </w:r>
      <w:r w:rsidRPr="00A3244B">
        <w:rPr>
          <w:rFonts w:ascii="宋体" w:hAnsi="宋体" w:cs="Arial" w:hint="eastAsia"/>
          <w:color w:val="000000"/>
          <w:sz w:val="21"/>
          <w:szCs w:val="21"/>
        </w:rPr>
        <w:t>重大事件揭示</w:t>
      </w:r>
      <w:bookmarkEnd w:id="152"/>
      <w:bookmarkEnd w:id="153"/>
      <w:bookmarkEnd w:id="154"/>
    </w:p>
    <w:p w:rsidR="001A59F9" w:rsidRPr="00A7233B" w:rsidRDefault="00B4518D" w:rsidP="00645064">
      <w:pPr>
        <w:pStyle w:val="20"/>
        <w:spacing w:before="0" w:after="0"/>
        <w:rPr>
          <w:rFonts w:asciiTheme="majorEastAsia" w:eastAsiaTheme="majorEastAsia" w:hAnsiTheme="majorEastAsia"/>
          <w:kern w:val="0"/>
          <w:sz w:val="21"/>
          <w:szCs w:val="21"/>
        </w:rPr>
      </w:pPr>
      <w:bookmarkStart w:id="155" w:name="_Toc361324894"/>
      <w:bookmarkStart w:id="156" w:name="_Toc35533937"/>
      <w:r w:rsidRPr="00747A3D">
        <w:rPr>
          <w:rFonts w:asciiTheme="majorEastAsia" w:eastAsiaTheme="majorEastAsia" w:hAnsiTheme="majorEastAsia"/>
          <w:kern w:val="0"/>
          <w:sz w:val="21"/>
          <w:szCs w:val="21"/>
        </w:rPr>
        <w:t>11.1</w:t>
      </w:r>
      <w:r w:rsidR="00747A3D" w:rsidRPr="00A7233B">
        <w:rPr>
          <w:rFonts w:asciiTheme="majorEastAsia" w:eastAsiaTheme="majorEastAsia" w:hAnsiTheme="majorEastAsia"/>
          <w:kern w:val="0"/>
          <w:sz w:val="21"/>
          <w:szCs w:val="21"/>
        </w:rPr>
        <w:t xml:space="preserve">  </w:t>
      </w:r>
      <w:r w:rsidR="001A59F9" w:rsidRPr="00A7233B">
        <w:rPr>
          <w:rFonts w:asciiTheme="majorEastAsia" w:eastAsiaTheme="majorEastAsia" w:hAnsiTheme="majorEastAsia" w:hint="eastAsia"/>
          <w:kern w:val="0"/>
          <w:sz w:val="21"/>
          <w:szCs w:val="21"/>
        </w:rPr>
        <w:t>基金份额持有人大会决议</w:t>
      </w:r>
      <w:bookmarkEnd w:id="155"/>
      <w:bookmarkEnd w:id="156"/>
    </w:p>
    <w:p w:rsidR="001A59F9" w:rsidRPr="00DA3188" w:rsidRDefault="001A59F9" w:rsidP="00645064">
      <w:pPr>
        <w:spacing w:line="360" w:lineRule="auto"/>
        <w:ind w:firstLineChars="200" w:firstLine="420"/>
        <w:rPr>
          <w:rFonts w:eastAsiaTheme="minorEastAsia"/>
          <w:color w:val="000000"/>
          <w:szCs w:val="21"/>
        </w:rPr>
      </w:pPr>
      <w:r w:rsidRPr="00DA3188">
        <w:rPr>
          <w:rFonts w:eastAsiaTheme="minorEastAsia"/>
          <w:color w:val="000000"/>
          <w:szCs w:val="21"/>
        </w:rPr>
        <w:t>本报告期内未召开基金份额持有人大会。</w:t>
      </w:r>
    </w:p>
    <w:p w:rsidR="001A59F9" w:rsidRPr="00747A3D" w:rsidRDefault="00B4518D" w:rsidP="00645064">
      <w:pPr>
        <w:pStyle w:val="20"/>
        <w:spacing w:before="0" w:after="0"/>
        <w:rPr>
          <w:rFonts w:asciiTheme="majorEastAsia" w:eastAsiaTheme="majorEastAsia" w:hAnsiTheme="majorEastAsia"/>
          <w:kern w:val="0"/>
          <w:sz w:val="21"/>
          <w:szCs w:val="21"/>
        </w:rPr>
      </w:pPr>
      <w:bookmarkStart w:id="157" w:name="_Toc361324895"/>
      <w:bookmarkStart w:id="158" w:name="_Toc35533938"/>
      <w:r w:rsidRPr="00747A3D">
        <w:rPr>
          <w:rFonts w:asciiTheme="majorEastAsia" w:eastAsiaTheme="majorEastAsia" w:hAnsiTheme="majorEastAsia"/>
          <w:kern w:val="0"/>
          <w:sz w:val="21"/>
          <w:szCs w:val="21"/>
        </w:rPr>
        <w:t>11.2</w:t>
      </w:r>
      <w:r w:rsidR="00747A3D" w:rsidRPr="00A7233B">
        <w:rPr>
          <w:rFonts w:asciiTheme="majorEastAsia" w:eastAsiaTheme="majorEastAsia" w:hAnsiTheme="majorEastAsia"/>
          <w:kern w:val="0"/>
          <w:sz w:val="21"/>
          <w:szCs w:val="21"/>
        </w:rPr>
        <w:t xml:space="preserve">  </w:t>
      </w:r>
      <w:r w:rsidR="001A59F9" w:rsidRPr="00A7233B">
        <w:rPr>
          <w:rFonts w:asciiTheme="majorEastAsia" w:eastAsiaTheme="majorEastAsia" w:hAnsiTheme="majorEastAsia"/>
          <w:kern w:val="0"/>
          <w:sz w:val="21"/>
          <w:szCs w:val="21"/>
        </w:rPr>
        <w:t>基金管理人、基金托管人的专门基金托管部门的重大人事变动</w:t>
      </w:r>
      <w:bookmarkEnd w:id="157"/>
      <w:bookmarkEnd w:id="158"/>
    </w:p>
    <w:p w:rsidR="00B06478" w:rsidRDefault="00C93125">
      <w:pPr>
        <w:spacing w:line="360" w:lineRule="auto"/>
        <w:ind w:firstLineChars="200" w:firstLine="420"/>
        <w:rPr>
          <w:rFonts w:eastAsiaTheme="minorEastAsia"/>
          <w:color w:val="000000"/>
          <w:szCs w:val="21"/>
        </w:rPr>
      </w:pPr>
      <w:r>
        <w:rPr>
          <w:rFonts w:eastAsiaTheme="minorEastAsia"/>
          <w:color w:val="000000"/>
          <w:szCs w:val="21"/>
        </w:rPr>
        <w:t>本报告期内本基金管理人未发生重大人事变动。</w:t>
      </w:r>
    </w:p>
    <w:p w:rsidR="001A59F9" w:rsidRPr="00DA3188" w:rsidRDefault="001A59F9" w:rsidP="00645064">
      <w:pPr>
        <w:spacing w:line="360" w:lineRule="auto"/>
        <w:ind w:firstLineChars="200" w:firstLine="420"/>
        <w:rPr>
          <w:rFonts w:eastAsiaTheme="minorEastAsia"/>
          <w:color w:val="000000"/>
          <w:szCs w:val="21"/>
        </w:rPr>
      </w:pPr>
      <w:r w:rsidRPr="00DA3188">
        <w:rPr>
          <w:rFonts w:eastAsiaTheme="minorEastAsia"/>
          <w:color w:val="000000"/>
          <w:szCs w:val="21"/>
        </w:rPr>
        <w:t>托管人中国建设银行</w:t>
      </w:r>
      <w:r w:rsidRPr="00DA3188">
        <w:rPr>
          <w:rFonts w:eastAsiaTheme="minorEastAsia"/>
          <w:color w:val="000000"/>
          <w:szCs w:val="21"/>
        </w:rPr>
        <w:t>2019</w:t>
      </w:r>
      <w:r w:rsidRPr="00DA3188">
        <w:rPr>
          <w:rFonts w:eastAsiaTheme="minorEastAsia"/>
          <w:color w:val="000000"/>
          <w:szCs w:val="21"/>
        </w:rPr>
        <w:t>年</w:t>
      </w:r>
      <w:r w:rsidRPr="00DA3188">
        <w:rPr>
          <w:rFonts w:eastAsiaTheme="minorEastAsia"/>
          <w:color w:val="000000"/>
          <w:szCs w:val="21"/>
        </w:rPr>
        <w:t>6</w:t>
      </w:r>
      <w:r w:rsidRPr="00DA3188">
        <w:rPr>
          <w:rFonts w:eastAsiaTheme="minorEastAsia"/>
          <w:color w:val="000000"/>
          <w:szCs w:val="21"/>
        </w:rPr>
        <w:t>月</w:t>
      </w:r>
      <w:r w:rsidRPr="00DA3188">
        <w:rPr>
          <w:rFonts w:eastAsiaTheme="minorEastAsia"/>
          <w:color w:val="000000"/>
          <w:szCs w:val="21"/>
        </w:rPr>
        <w:t>4</w:t>
      </w:r>
      <w:r w:rsidRPr="00DA3188">
        <w:rPr>
          <w:rFonts w:eastAsiaTheme="minorEastAsia"/>
          <w:color w:val="000000"/>
          <w:szCs w:val="21"/>
        </w:rPr>
        <w:t>日发布公告，聘任蔡亚蓉为中国建设银行股份有限公司资产托管业务部总经理。</w:t>
      </w:r>
    </w:p>
    <w:p w:rsidR="001A59F9" w:rsidRPr="00A7233B" w:rsidRDefault="00B4518D" w:rsidP="00645064">
      <w:pPr>
        <w:pStyle w:val="20"/>
        <w:spacing w:before="0" w:after="0"/>
        <w:rPr>
          <w:rFonts w:asciiTheme="majorEastAsia" w:eastAsiaTheme="majorEastAsia" w:hAnsiTheme="majorEastAsia"/>
          <w:kern w:val="0"/>
          <w:sz w:val="21"/>
          <w:szCs w:val="21"/>
        </w:rPr>
      </w:pPr>
      <w:bookmarkStart w:id="159" w:name="_Toc361324896"/>
      <w:bookmarkStart w:id="160" w:name="_Toc35533939"/>
      <w:r w:rsidRPr="00747A3D">
        <w:rPr>
          <w:rFonts w:asciiTheme="majorEastAsia" w:eastAsiaTheme="majorEastAsia" w:hAnsiTheme="majorEastAsia"/>
          <w:kern w:val="0"/>
          <w:sz w:val="21"/>
          <w:szCs w:val="21"/>
        </w:rPr>
        <w:t>11.3</w:t>
      </w:r>
      <w:r w:rsidR="00747A3D" w:rsidRPr="00A7233B">
        <w:rPr>
          <w:rFonts w:asciiTheme="majorEastAsia" w:eastAsiaTheme="majorEastAsia" w:hAnsiTheme="majorEastAsia"/>
          <w:kern w:val="0"/>
          <w:sz w:val="21"/>
          <w:szCs w:val="21"/>
        </w:rPr>
        <w:t xml:space="preserve">  </w:t>
      </w:r>
      <w:r w:rsidR="001A59F9" w:rsidRPr="00A7233B">
        <w:rPr>
          <w:rFonts w:asciiTheme="majorEastAsia" w:eastAsiaTheme="majorEastAsia" w:hAnsiTheme="majorEastAsia"/>
          <w:kern w:val="0"/>
          <w:sz w:val="21"/>
          <w:szCs w:val="21"/>
        </w:rPr>
        <w:t>涉及基金管理人、基金财产、基金托管业务的诉讼</w:t>
      </w:r>
      <w:bookmarkEnd w:id="159"/>
      <w:bookmarkEnd w:id="160"/>
    </w:p>
    <w:p w:rsidR="001A59F9" w:rsidRPr="00DA3188" w:rsidRDefault="001A59F9" w:rsidP="00645064">
      <w:pPr>
        <w:spacing w:line="360" w:lineRule="auto"/>
        <w:ind w:firstLineChars="200" w:firstLine="420"/>
        <w:rPr>
          <w:rFonts w:eastAsiaTheme="minorEastAsia"/>
          <w:color w:val="000000"/>
          <w:szCs w:val="21"/>
        </w:rPr>
      </w:pPr>
      <w:r w:rsidRPr="00DA3188">
        <w:rPr>
          <w:rFonts w:eastAsiaTheme="minorEastAsia"/>
          <w:color w:val="000000"/>
          <w:szCs w:val="21"/>
        </w:rPr>
        <w:t>本报告期内无涉及本基金管理人、基金财产、基金托管业务的诉讼事项。</w:t>
      </w:r>
    </w:p>
    <w:p w:rsidR="001A59F9" w:rsidRPr="00A7233B" w:rsidRDefault="00B4518D" w:rsidP="00645064">
      <w:pPr>
        <w:pStyle w:val="20"/>
        <w:spacing w:before="0" w:after="0"/>
        <w:rPr>
          <w:rFonts w:asciiTheme="majorEastAsia" w:eastAsiaTheme="majorEastAsia" w:hAnsiTheme="majorEastAsia"/>
          <w:kern w:val="0"/>
          <w:sz w:val="21"/>
          <w:szCs w:val="21"/>
        </w:rPr>
      </w:pPr>
      <w:bookmarkStart w:id="161" w:name="_Toc361324897"/>
      <w:bookmarkStart w:id="162" w:name="_Toc35533940"/>
      <w:r w:rsidRPr="00747A3D">
        <w:rPr>
          <w:rFonts w:asciiTheme="majorEastAsia" w:eastAsiaTheme="majorEastAsia" w:hAnsiTheme="majorEastAsia"/>
          <w:kern w:val="0"/>
          <w:sz w:val="21"/>
          <w:szCs w:val="21"/>
        </w:rPr>
        <w:t>11.4</w:t>
      </w:r>
      <w:r w:rsidR="00747A3D" w:rsidRPr="00A7233B">
        <w:rPr>
          <w:rFonts w:asciiTheme="majorEastAsia" w:eastAsiaTheme="majorEastAsia" w:hAnsiTheme="majorEastAsia"/>
          <w:kern w:val="0"/>
          <w:sz w:val="21"/>
          <w:szCs w:val="21"/>
        </w:rPr>
        <w:t xml:space="preserve">  </w:t>
      </w:r>
      <w:r w:rsidR="001A59F9" w:rsidRPr="00A7233B">
        <w:rPr>
          <w:rFonts w:asciiTheme="majorEastAsia" w:eastAsiaTheme="majorEastAsia" w:hAnsiTheme="majorEastAsia"/>
          <w:kern w:val="0"/>
          <w:sz w:val="21"/>
          <w:szCs w:val="21"/>
        </w:rPr>
        <w:t>基金投资策略的改变</w:t>
      </w:r>
      <w:bookmarkEnd w:id="161"/>
      <w:bookmarkEnd w:id="162"/>
    </w:p>
    <w:p w:rsidR="00BE58DD" w:rsidRDefault="001A59F9" w:rsidP="00BE58DD">
      <w:pPr>
        <w:tabs>
          <w:tab w:val="left" w:pos="426"/>
        </w:tabs>
        <w:spacing w:line="360" w:lineRule="auto"/>
        <w:ind w:firstLineChars="200" w:firstLine="420"/>
        <w:jc w:val="left"/>
        <w:rPr>
          <w:rFonts w:eastAsiaTheme="minorEastAsia"/>
          <w:kern w:val="0"/>
          <w:szCs w:val="21"/>
        </w:rPr>
      </w:pPr>
      <w:r w:rsidRPr="00DA3188">
        <w:rPr>
          <w:rFonts w:eastAsiaTheme="minorEastAsia"/>
          <w:color w:val="000000"/>
          <w:szCs w:val="21"/>
        </w:rPr>
        <w:t>本报告期内本基金的投资策略未有重大变化。</w:t>
      </w:r>
    </w:p>
    <w:p w:rsidR="001A59F9" w:rsidRPr="00A7233B" w:rsidRDefault="00B4518D" w:rsidP="00645064">
      <w:pPr>
        <w:pStyle w:val="20"/>
        <w:spacing w:before="0" w:after="0"/>
        <w:rPr>
          <w:rFonts w:asciiTheme="majorEastAsia" w:eastAsiaTheme="majorEastAsia" w:hAnsiTheme="majorEastAsia"/>
          <w:kern w:val="0"/>
          <w:sz w:val="21"/>
          <w:szCs w:val="21"/>
        </w:rPr>
      </w:pPr>
      <w:bookmarkStart w:id="163" w:name="_Toc35533941"/>
      <w:r w:rsidRPr="00747A3D">
        <w:rPr>
          <w:rFonts w:asciiTheme="majorEastAsia" w:eastAsiaTheme="majorEastAsia" w:hAnsiTheme="majorEastAsia"/>
          <w:kern w:val="0"/>
          <w:sz w:val="21"/>
          <w:szCs w:val="21"/>
        </w:rPr>
        <w:t>11.5</w:t>
      </w:r>
      <w:r w:rsidR="00747A3D" w:rsidRPr="00A7233B">
        <w:rPr>
          <w:rFonts w:asciiTheme="majorEastAsia" w:eastAsiaTheme="majorEastAsia" w:hAnsiTheme="majorEastAsia"/>
          <w:kern w:val="0"/>
          <w:sz w:val="21"/>
          <w:szCs w:val="21"/>
        </w:rPr>
        <w:t xml:space="preserve">  </w:t>
      </w:r>
      <w:r w:rsidR="001134F0" w:rsidRPr="00A7233B">
        <w:rPr>
          <w:rFonts w:asciiTheme="majorEastAsia" w:eastAsiaTheme="majorEastAsia" w:hAnsiTheme="majorEastAsia"/>
          <w:kern w:val="0"/>
          <w:sz w:val="21"/>
          <w:szCs w:val="21"/>
        </w:rPr>
        <w:t>为基金进行审计的会计师事务所情况</w:t>
      </w:r>
      <w:bookmarkEnd w:id="163"/>
    </w:p>
    <w:p w:rsidR="001A59F9" w:rsidRPr="00DA3188" w:rsidRDefault="001A59F9" w:rsidP="00645064">
      <w:pPr>
        <w:spacing w:line="360" w:lineRule="auto"/>
        <w:ind w:firstLineChars="200" w:firstLine="420"/>
        <w:rPr>
          <w:rFonts w:eastAsiaTheme="minorEastAsia"/>
          <w:color w:val="000000"/>
          <w:szCs w:val="21"/>
        </w:rPr>
      </w:pPr>
      <w:bookmarkStart w:id="164" w:name="OLE_LINK3"/>
      <w:r w:rsidRPr="00DA3188">
        <w:rPr>
          <w:rFonts w:eastAsiaTheme="minorEastAsia"/>
          <w:color w:val="000000"/>
          <w:szCs w:val="21"/>
        </w:rPr>
        <w:t>本基金自基金合同生效以来连续</w:t>
      </w:r>
      <w:r w:rsidRPr="00DA3188">
        <w:rPr>
          <w:rFonts w:eastAsiaTheme="minorEastAsia"/>
          <w:color w:val="000000"/>
          <w:szCs w:val="21"/>
        </w:rPr>
        <w:t>5</w:t>
      </w:r>
      <w:r w:rsidRPr="00DA3188">
        <w:rPr>
          <w:rFonts w:eastAsiaTheme="minorEastAsia"/>
          <w:color w:val="000000"/>
          <w:szCs w:val="21"/>
        </w:rPr>
        <w:t>年聘请普华永道中天会计师事务所（特殊普通合伙）提供审计服务，本报告年度的审计费用为</w:t>
      </w:r>
      <w:r w:rsidRPr="00DA3188">
        <w:rPr>
          <w:rFonts w:eastAsiaTheme="minorEastAsia"/>
          <w:color w:val="000000"/>
          <w:szCs w:val="21"/>
        </w:rPr>
        <w:t>77,000.00</w:t>
      </w:r>
      <w:r w:rsidRPr="00DA3188">
        <w:rPr>
          <w:rFonts w:eastAsiaTheme="minorEastAsia"/>
          <w:color w:val="000000"/>
          <w:szCs w:val="21"/>
        </w:rPr>
        <w:t>元。</w:t>
      </w:r>
    </w:p>
    <w:p w:rsidR="001A59F9" w:rsidRPr="00A7233B" w:rsidRDefault="00B4518D" w:rsidP="00645064">
      <w:pPr>
        <w:pStyle w:val="20"/>
        <w:spacing w:before="0" w:after="0"/>
        <w:rPr>
          <w:rFonts w:asciiTheme="majorEastAsia" w:eastAsiaTheme="majorEastAsia" w:hAnsiTheme="majorEastAsia"/>
          <w:kern w:val="0"/>
          <w:sz w:val="21"/>
          <w:szCs w:val="21"/>
        </w:rPr>
      </w:pPr>
      <w:bookmarkStart w:id="165" w:name="_Toc361324899"/>
      <w:bookmarkStart w:id="166" w:name="_Toc35533942"/>
      <w:bookmarkEnd w:id="164"/>
      <w:r w:rsidRPr="00747A3D">
        <w:rPr>
          <w:rFonts w:asciiTheme="majorEastAsia" w:eastAsiaTheme="majorEastAsia" w:hAnsiTheme="majorEastAsia"/>
          <w:kern w:val="0"/>
          <w:sz w:val="21"/>
          <w:szCs w:val="21"/>
        </w:rPr>
        <w:t>11.6</w:t>
      </w:r>
      <w:r w:rsidR="004947DD" w:rsidRPr="00A7233B">
        <w:rPr>
          <w:rFonts w:asciiTheme="majorEastAsia" w:eastAsiaTheme="majorEastAsia" w:hAnsiTheme="majorEastAsia"/>
          <w:kern w:val="0"/>
          <w:sz w:val="21"/>
          <w:szCs w:val="21"/>
        </w:rPr>
        <w:t xml:space="preserve">  </w:t>
      </w:r>
      <w:r w:rsidR="001A59F9" w:rsidRPr="00A7233B">
        <w:rPr>
          <w:rFonts w:asciiTheme="majorEastAsia" w:eastAsiaTheme="majorEastAsia" w:hAnsiTheme="majorEastAsia"/>
          <w:kern w:val="0"/>
          <w:sz w:val="21"/>
          <w:szCs w:val="21"/>
        </w:rPr>
        <w:t>管理人、托管人及其高级管理人员受稽查或处罚等情况</w:t>
      </w:r>
      <w:bookmarkEnd w:id="165"/>
      <w:bookmarkEnd w:id="166"/>
    </w:p>
    <w:p w:rsidR="00B06478" w:rsidRDefault="00C93125">
      <w:pPr>
        <w:spacing w:line="360" w:lineRule="auto"/>
        <w:ind w:firstLineChars="200" w:firstLine="420"/>
        <w:rPr>
          <w:rFonts w:eastAsiaTheme="minorEastAsia"/>
          <w:color w:val="000000"/>
          <w:szCs w:val="21"/>
        </w:rPr>
      </w:pPr>
      <w:r>
        <w:rPr>
          <w:rFonts w:eastAsiaTheme="minorEastAsia"/>
          <w:color w:val="000000"/>
          <w:szCs w:val="21"/>
        </w:rPr>
        <w:t>本报告期，基金管理人和托管人托管业务部门及其相关高级管理人员未受到稽查或处罚。</w:t>
      </w:r>
      <w:r>
        <w:rPr>
          <w:rFonts w:eastAsiaTheme="minorEastAsia"/>
          <w:color w:val="000000"/>
          <w:szCs w:val="21"/>
        </w:rPr>
        <w:t xml:space="preserve"> </w:t>
      </w:r>
    </w:p>
    <w:p w:rsidR="001A59F9" w:rsidRPr="00DA3188" w:rsidRDefault="001A59F9" w:rsidP="00645064">
      <w:pPr>
        <w:spacing w:line="360" w:lineRule="auto"/>
        <w:ind w:firstLineChars="200" w:firstLine="420"/>
        <w:rPr>
          <w:rFonts w:eastAsiaTheme="minorEastAsia"/>
          <w:color w:val="000000"/>
          <w:szCs w:val="21"/>
        </w:rPr>
      </w:pPr>
      <w:r w:rsidRPr="00DA3188">
        <w:rPr>
          <w:rFonts w:eastAsiaTheme="minorEastAsia"/>
          <w:color w:val="000000"/>
          <w:szCs w:val="21"/>
        </w:rPr>
        <w:t>报告期内，公司收到中国证券监督管理委员会广东监管局对我司采取责令改正措施的决定，对公司提出整改要求。公司已及时完成了整改。</w:t>
      </w:r>
    </w:p>
    <w:p w:rsidR="001A59F9" w:rsidRPr="00A7233B" w:rsidRDefault="00B4518D" w:rsidP="00645064">
      <w:pPr>
        <w:pStyle w:val="20"/>
        <w:spacing w:before="0" w:after="0"/>
        <w:rPr>
          <w:rFonts w:asciiTheme="majorEastAsia" w:eastAsiaTheme="majorEastAsia" w:hAnsiTheme="majorEastAsia"/>
          <w:kern w:val="0"/>
          <w:sz w:val="21"/>
          <w:szCs w:val="21"/>
        </w:rPr>
      </w:pPr>
      <w:bookmarkStart w:id="167" w:name="_Toc361324900"/>
      <w:bookmarkStart w:id="168" w:name="_Toc35533943"/>
      <w:r w:rsidRPr="00747A3D">
        <w:rPr>
          <w:rFonts w:asciiTheme="majorEastAsia" w:eastAsiaTheme="majorEastAsia" w:hAnsiTheme="majorEastAsia"/>
          <w:kern w:val="0"/>
          <w:sz w:val="21"/>
          <w:szCs w:val="21"/>
        </w:rPr>
        <w:t>11.7</w:t>
      </w:r>
      <w:r w:rsidR="00FF55A9" w:rsidRPr="00A7233B">
        <w:rPr>
          <w:rFonts w:asciiTheme="majorEastAsia" w:eastAsiaTheme="majorEastAsia" w:hAnsiTheme="majorEastAsia"/>
          <w:kern w:val="0"/>
          <w:sz w:val="21"/>
          <w:szCs w:val="21"/>
        </w:rPr>
        <w:t xml:space="preserve">  </w:t>
      </w:r>
      <w:r w:rsidR="001A59F9" w:rsidRPr="00A7233B">
        <w:rPr>
          <w:rFonts w:asciiTheme="majorEastAsia" w:eastAsiaTheme="majorEastAsia" w:hAnsiTheme="majorEastAsia"/>
          <w:kern w:val="0"/>
          <w:sz w:val="21"/>
          <w:szCs w:val="21"/>
        </w:rPr>
        <w:t>基金租用证券公司交易单元的有关情况</w:t>
      </w:r>
      <w:bookmarkEnd w:id="167"/>
      <w:bookmarkEnd w:id="168"/>
    </w:p>
    <w:p w:rsidR="001A59F9" w:rsidRPr="00DA3188" w:rsidRDefault="00B4518D" w:rsidP="00645064">
      <w:pPr>
        <w:spacing w:line="360" w:lineRule="auto"/>
        <w:rPr>
          <w:rFonts w:eastAsiaTheme="minorEastAsia"/>
          <w:b/>
          <w:szCs w:val="21"/>
        </w:rPr>
      </w:pPr>
      <w:bookmarkStart w:id="169" w:name="_Toc249760070"/>
      <w:r w:rsidRPr="00220B9D">
        <w:rPr>
          <w:b/>
          <w:color w:val="000000"/>
          <w:szCs w:val="21"/>
        </w:rPr>
        <w:t>11</w:t>
      </w:r>
      <w:r w:rsidRPr="00572A67">
        <w:rPr>
          <w:b/>
          <w:color w:val="000000"/>
          <w:szCs w:val="21"/>
        </w:rPr>
        <w:t>.7.1</w:t>
      </w:r>
      <w:r w:rsidR="001A59F9" w:rsidRPr="00DA3188">
        <w:rPr>
          <w:rFonts w:eastAsiaTheme="minorEastAsia"/>
          <w:b/>
          <w:szCs w:val="21"/>
        </w:rPr>
        <w:t>基金租用证券公司交易单元进行股票投资及佣金支付情况</w:t>
      </w:r>
      <w:bookmarkEnd w:id="169"/>
    </w:p>
    <w:p w:rsidR="001A59F9" w:rsidRPr="00DA3188" w:rsidRDefault="001A59F9" w:rsidP="00A80EEF">
      <w:pPr>
        <w:pStyle w:val="a0"/>
        <w:spacing w:line="360" w:lineRule="auto"/>
        <w:ind w:firstLineChars="2600" w:firstLine="5460"/>
        <w:jc w:val="right"/>
        <w:rPr>
          <w:rFonts w:eastAsiaTheme="minorEastAsia"/>
          <w:color w:val="000000"/>
          <w:szCs w:val="21"/>
        </w:rPr>
      </w:pPr>
      <w:r w:rsidRPr="00DA3188">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DA3188" w:rsidTr="006D141C">
        <w:tc>
          <w:tcPr>
            <w:tcW w:w="1560" w:type="dxa"/>
            <w:vMerge w:val="restart"/>
            <w:vAlign w:val="center"/>
          </w:tcPr>
          <w:p w:rsidR="001A59F9" w:rsidRPr="00DA3188" w:rsidRDefault="001A59F9" w:rsidP="00026C9C">
            <w:pPr>
              <w:spacing w:line="360" w:lineRule="auto"/>
              <w:jc w:val="center"/>
              <w:rPr>
                <w:rFonts w:eastAsiaTheme="minorEastAsia"/>
                <w:color w:val="000000"/>
                <w:szCs w:val="21"/>
              </w:rPr>
            </w:pPr>
            <w:bookmarkStart w:id="170" w:name="_Toc249760071"/>
            <w:r w:rsidRPr="00DA3188">
              <w:rPr>
                <w:rFonts w:eastAsiaTheme="minorEastAsia"/>
                <w:color w:val="000000"/>
                <w:szCs w:val="21"/>
              </w:rPr>
              <w:t>券商名称</w:t>
            </w:r>
          </w:p>
        </w:tc>
        <w:tc>
          <w:tcPr>
            <w:tcW w:w="780" w:type="dxa"/>
            <w:vMerge w:val="restart"/>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交易单元数量</w:t>
            </w:r>
          </w:p>
        </w:tc>
        <w:tc>
          <w:tcPr>
            <w:tcW w:w="2880" w:type="dxa"/>
            <w:gridSpan w:val="2"/>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股票交易</w:t>
            </w:r>
          </w:p>
        </w:tc>
        <w:tc>
          <w:tcPr>
            <w:tcW w:w="2700" w:type="dxa"/>
            <w:gridSpan w:val="2"/>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应支付该券商的佣金</w:t>
            </w:r>
          </w:p>
        </w:tc>
        <w:tc>
          <w:tcPr>
            <w:tcW w:w="1080" w:type="dxa"/>
            <w:vMerge w:val="restart"/>
            <w:vAlign w:val="center"/>
          </w:tcPr>
          <w:p w:rsidR="001A59F9" w:rsidRPr="00DA3188" w:rsidRDefault="001A59F9" w:rsidP="00026C9C">
            <w:pPr>
              <w:spacing w:line="360" w:lineRule="auto"/>
              <w:jc w:val="center"/>
              <w:rPr>
                <w:rFonts w:eastAsiaTheme="minorEastAsia"/>
                <w:color w:val="000000"/>
                <w:kern w:val="0"/>
                <w:szCs w:val="21"/>
              </w:rPr>
            </w:pPr>
            <w:r w:rsidRPr="00DA3188">
              <w:rPr>
                <w:rFonts w:eastAsiaTheme="minorEastAsia"/>
                <w:color w:val="000000"/>
                <w:kern w:val="0"/>
                <w:szCs w:val="21"/>
              </w:rPr>
              <w:t>备注</w:t>
            </w:r>
          </w:p>
        </w:tc>
      </w:tr>
      <w:tr w:rsidR="001A59F9" w:rsidRPr="00DA3188" w:rsidTr="006D141C">
        <w:tc>
          <w:tcPr>
            <w:tcW w:w="9000" w:type="dxa"/>
            <w:vMerge/>
            <w:vAlign w:val="center"/>
          </w:tcPr>
          <w:p w:rsidR="001A59F9" w:rsidRPr="00DA3188"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DA3188" w:rsidRDefault="001A59F9" w:rsidP="00026C9C">
            <w:pPr>
              <w:widowControl/>
              <w:spacing w:line="360" w:lineRule="auto"/>
              <w:jc w:val="left"/>
              <w:rPr>
                <w:rFonts w:eastAsiaTheme="minorEastAsia"/>
                <w:color w:val="000000"/>
                <w:szCs w:val="21"/>
              </w:rPr>
            </w:pPr>
          </w:p>
        </w:tc>
        <w:tc>
          <w:tcPr>
            <w:tcW w:w="180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成交金额</w:t>
            </w:r>
          </w:p>
        </w:tc>
        <w:tc>
          <w:tcPr>
            <w:tcW w:w="108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占当期股票成交总额的比例</w:t>
            </w:r>
          </w:p>
        </w:tc>
        <w:tc>
          <w:tcPr>
            <w:tcW w:w="1620" w:type="dxa"/>
            <w:vAlign w:val="center"/>
          </w:tcPr>
          <w:p w:rsidR="001A59F9" w:rsidRPr="00DA3188" w:rsidRDefault="001A59F9" w:rsidP="00026C9C">
            <w:pPr>
              <w:spacing w:line="360" w:lineRule="auto"/>
              <w:jc w:val="center"/>
              <w:rPr>
                <w:rFonts w:eastAsiaTheme="minorEastAsia"/>
                <w:color w:val="000000"/>
                <w:kern w:val="0"/>
                <w:szCs w:val="21"/>
              </w:rPr>
            </w:pPr>
            <w:r w:rsidRPr="00DA3188">
              <w:rPr>
                <w:rFonts w:eastAsiaTheme="minorEastAsia"/>
                <w:color w:val="000000"/>
                <w:kern w:val="0"/>
                <w:szCs w:val="21"/>
              </w:rPr>
              <w:t>佣金</w:t>
            </w:r>
          </w:p>
        </w:tc>
        <w:tc>
          <w:tcPr>
            <w:tcW w:w="108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占当期佣金总量的比例</w:t>
            </w:r>
          </w:p>
        </w:tc>
        <w:tc>
          <w:tcPr>
            <w:tcW w:w="1080" w:type="dxa"/>
            <w:vMerge/>
            <w:vAlign w:val="center"/>
          </w:tcPr>
          <w:p w:rsidR="001A59F9" w:rsidRPr="00DA3188" w:rsidRDefault="001A59F9" w:rsidP="00026C9C">
            <w:pPr>
              <w:widowControl/>
              <w:spacing w:line="360" w:lineRule="auto"/>
              <w:jc w:val="left"/>
              <w:rPr>
                <w:rFonts w:eastAsiaTheme="minorEastAsia"/>
                <w:color w:val="000000"/>
                <w:kern w:val="0"/>
                <w:szCs w:val="21"/>
              </w:rPr>
            </w:pPr>
          </w:p>
        </w:tc>
      </w:tr>
      <w:tr w:rsidR="00B06478">
        <w:tc>
          <w:tcPr>
            <w:tcW w:w="1560" w:type="dxa"/>
            <w:vAlign w:val="center"/>
          </w:tcPr>
          <w:p w:rsidR="00B06478" w:rsidRDefault="00C93125">
            <w:pPr>
              <w:jc w:val="left"/>
            </w:pPr>
            <w:r>
              <w:rPr>
                <w:rFonts w:eastAsiaTheme="minorEastAsia"/>
                <w:color w:val="000000"/>
                <w:szCs w:val="21"/>
              </w:rPr>
              <w:t>中金财富</w:t>
            </w:r>
          </w:p>
        </w:tc>
        <w:tc>
          <w:tcPr>
            <w:tcW w:w="780" w:type="dxa"/>
            <w:vAlign w:val="center"/>
          </w:tcPr>
          <w:p w:rsidR="00B06478" w:rsidRDefault="00C93125">
            <w:pPr>
              <w:jc w:val="right"/>
            </w:pPr>
            <w:r>
              <w:rPr>
                <w:rFonts w:eastAsiaTheme="minorEastAsia"/>
                <w:color w:val="000000"/>
                <w:szCs w:val="21"/>
              </w:rPr>
              <w:t>2</w:t>
            </w:r>
          </w:p>
        </w:tc>
        <w:tc>
          <w:tcPr>
            <w:tcW w:w="180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6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lef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招商证券</w:t>
            </w:r>
          </w:p>
        </w:tc>
        <w:tc>
          <w:tcPr>
            <w:tcW w:w="780" w:type="dxa"/>
            <w:vAlign w:val="center"/>
          </w:tcPr>
          <w:p w:rsidR="00B06478" w:rsidRDefault="00C93125">
            <w:pPr>
              <w:jc w:val="right"/>
            </w:pPr>
            <w:r>
              <w:rPr>
                <w:rFonts w:eastAsiaTheme="minorEastAsia"/>
                <w:color w:val="000000"/>
                <w:szCs w:val="21"/>
              </w:rPr>
              <w:t>1</w:t>
            </w:r>
          </w:p>
        </w:tc>
        <w:tc>
          <w:tcPr>
            <w:tcW w:w="180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6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lef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华西证券</w:t>
            </w:r>
          </w:p>
        </w:tc>
        <w:tc>
          <w:tcPr>
            <w:tcW w:w="780" w:type="dxa"/>
            <w:vAlign w:val="center"/>
          </w:tcPr>
          <w:p w:rsidR="00B06478" w:rsidRDefault="00C93125">
            <w:pPr>
              <w:jc w:val="right"/>
            </w:pPr>
            <w:r>
              <w:rPr>
                <w:rFonts w:eastAsiaTheme="minorEastAsia"/>
                <w:color w:val="000000"/>
                <w:szCs w:val="21"/>
              </w:rPr>
              <w:t>1</w:t>
            </w:r>
          </w:p>
        </w:tc>
        <w:tc>
          <w:tcPr>
            <w:tcW w:w="180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6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lef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中信建投</w:t>
            </w:r>
          </w:p>
        </w:tc>
        <w:tc>
          <w:tcPr>
            <w:tcW w:w="780" w:type="dxa"/>
            <w:vAlign w:val="center"/>
          </w:tcPr>
          <w:p w:rsidR="00B06478" w:rsidRDefault="00C93125">
            <w:pPr>
              <w:jc w:val="right"/>
            </w:pPr>
            <w:r>
              <w:rPr>
                <w:rFonts w:eastAsiaTheme="minorEastAsia"/>
                <w:color w:val="000000"/>
                <w:szCs w:val="21"/>
              </w:rPr>
              <w:t>3</w:t>
            </w:r>
          </w:p>
        </w:tc>
        <w:tc>
          <w:tcPr>
            <w:tcW w:w="1800" w:type="dxa"/>
            <w:vAlign w:val="center"/>
          </w:tcPr>
          <w:p w:rsidR="00B06478" w:rsidRDefault="00C93125">
            <w:pPr>
              <w:jc w:val="right"/>
            </w:pPr>
            <w:r>
              <w:rPr>
                <w:rFonts w:eastAsiaTheme="minorEastAsia"/>
                <w:color w:val="000000"/>
                <w:szCs w:val="21"/>
              </w:rPr>
              <w:t>19,844,196.82</w:t>
            </w:r>
          </w:p>
        </w:tc>
        <w:tc>
          <w:tcPr>
            <w:tcW w:w="1080" w:type="dxa"/>
            <w:vAlign w:val="center"/>
          </w:tcPr>
          <w:p w:rsidR="00B06478" w:rsidRDefault="00C93125">
            <w:pPr>
              <w:jc w:val="right"/>
            </w:pPr>
            <w:r>
              <w:rPr>
                <w:rFonts w:eastAsiaTheme="minorEastAsia"/>
                <w:color w:val="000000"/>
                <w:szCs w:val="21"/>
              </w:rPr>
              <w:t>2.53%</w:t>
            </w:r>
          </w:p>
        </w:tc>
        <w:tc>
          <w:tcPr>
            <w:tcW w:w="1620" w:type="dxa"/>
            <w:vAlign w:val="center"/>
          </w:tcPr>
          <w:p w:rsidR="00B06478" w:rsidRDefault="00C93125">
            <w:pPr>
              <w:jc w:val="right"/>
            </w:pPr>
            <w:r>
              <w:rPr>
                <w:rFonts w:eastAsiaTheme="minorEastAsia"/>
                <w:color w:val="000000"/>
                <w:szCs w:val="21"/>
              </w:rPr>
              <w:t>18,435.44</w:t>
            </w:r>
          </w:p>
        </w:tc>
        <w:tc>
          <w:tcPr>
            <w:tcW w:w="1080" w:type="dxa"/>
            <w:vAlign w:val="center"/>
          </w:tcPr>
          <w:p w:rsidR="00B06478" w:rsidRDefault="00C93125">
            <w:pPr>
              <w:jc w:val="right"/>
            </w:pPr>
            <w:r>
              <w:rPr>
                <w:rFonts w:eastAsiaTheme="minorEastAsia"/>
                <w:color w:val="000000"/>
                <w:szCs w:val="21"/>
              </w:rPr>
              <w:t>2.99%</w:t>
            </w:r>
          </w:p>
        </w:tc>
        <w:tc>
          <w:tcPr>
            <w:tcW w:w="1080" w:type="dxa"/>
            <w:vAlign w:val="center"/>
          </w:tcPr>
          <w:p w:rsidR="00B06478" w:rsidRDefault="00C93125">
            <w:pPr>
              <w:jc w:val="lef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中信证券</w:t>
            </w:r>
          </w:p>
        </w:tc>
        <w:tc>
          <w:tcPr>
            <w:tcW w:w="780" w:type="dxa"/>
            <w:vAlign w:val="center"/>
          </w:tcPr>
          <w:p w:rsidR="00B06478" w:rsidRDefault="00C93125">
            <w:pPr>
              <w:jc w:val="right"/>
            </w:pPr>
            <w:r>
              <w:rPr>
                <w:rFonts w:eastAsiaTheme="minorEastAsia"/>
                <w:color w:val="000000"/>
                <w:szCs w:val="21"/>
              </w:rPr>
              <w:t>3</w:t>
            </w:r>
          </w:p>
        </w:tc>
        <w:tc>
          <w:tcPr>
            <w:tcW w:w="1800" w:type="dxa"/>
            <w:vAlign w:val="center"/>
          </w:tcPr>
          <w:p w:rsidR="00B06478" w:rsidRDefault="00C93125">
            <w:pPr>
              <w:jc w:val="right"/>
            </w:pPr>
            <w:r>
              <w:rPr>
                <w:rFonts w:eastAsiaTheme="minorEastAsia"/>
                <w:color w:val="000000"/>
                <w:szCs w:val="21"/>
              </w:rPr>
              <w:t>2,204,837.00</w:t>
            </w:r>
          </w:p>
        </w:tc>
        <w:tc>
          <w:tcPr>
            <w:tcW w:w="1080" w:type="dxa"/>
            <w:vAlign w:val="center"/>
          </w:tcPr>
          <w:p w:rsidR="00B06478" w:rsidRDefault="00C93125">
            <w:pPr>
              <w:jc w:val="right"/>
            </w:pPr>
            <w:r>
              <w:rPr>
                <w:rFonts w:eastAsiaTheme="minorEastAsia"/>
                <w:color w:val="000000"/>
                <w:szCs w:val="21"/>
              </w:rPr>
              <w:t>0.28%</w:t>
            </w:r>
          </w:p>
        </w:tc>
        <w:tc>
          <w:tcPr>
            <w:tcW w:w="1620" w:type="dxa"/>
            <w:vAlign w:val="center"/>
          </w:tcPr>
          <w:p w:rsidR="00B06478" w:rsidRDefault="00C93125">
            <w:pPr>
              <w:jc w:val="right"/>
            </w:pPr>
            <w:r>
              <w:rPr>
                <w:rFonts w:eastAsiaTheme="minorEastAsia"/>
                <w:color w:val="000000"/>
                <w:szCs w:val="21"/>
              </w:rPr>
              <w:t>1,763.87</w:t>
            </w:r>
          </w:p>
        </w:tc>
        <w:tc>
          <w:tcPr>
            <w:tcW w:w="1080" w:type="dxa"/>
            <w:vAlign w:val="center"/>
          </w:tcPr>
          <w:p w:rsidR="00B06478" w:rsidRDefault="00C93125">
            <w:pPr>
              <w:jc w:val="right"/>
            </w:pPr>
            <w:r>
              <w:rPr>
                <w:rFonts w:eastAsiaTheme="minorEastAsia"/>
                <w:color w:val="000000"/>
                <w:szCs w:val="21"/>
              </w:rPr>
              <w:t>0.29%</w:t>
            </w:r>
          </w:p>
        </w:tc>
        <w:tc>
          <w:tcPr>
            <w:tcW w:w="1080" w:type="dxa"/>
            <w:vAlign w:val="center"/>
          </w:tcPr>
          <w:p w:rsidR="00B06478" w:rsidRDefault="00C93125">
            <w:pPr>
              <w:jc w:val="lef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国信证券</w:t>
            </w:r>
          </w:p>
        </w:tc>
        <w:tc>
          <w:tcPr>
            <w:tcW w:w="780" w:type="dxa"/>
            <w:vAlign w:val="center"/>
          </w:tcPr>
          <w:p w:rsidR="00B06478" w:rsidRDefault="00C93125">
            <w:pPr>
              <w:jc w:val="right"/>
            </w:pPr>
            <w:r>
              <w:rPr>
                <w:rFonts w:eastAsiaTheme="minorEastAsia"/>
                <w:color w:val="000000"/>
                <w:szCs w:val="21"/>
              </w:rPr>
              <w:t>2</w:t>
            </w:r>
          </w:p>
        </w:tc>
        <w:tc>
          <w:tcPr>
            <w:tcW w:w="180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6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lef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太平洋证券</w:t>
            </w:r>
          </w:p>
        </w:tc>
        <w:tc>
          <w:tcPr>
            <w:tcW w:w="780" w:type="dxa"/>
            <w:vAlign w:val="center"/>
          </w:tcPr>
          <w:p w:rsidR="00B06478" w:rsidRDefault="00C93125">
            <w:pPr>
              <w:jc w:val="right"/>
            </w:pPr>
            <w:r>
              <w:rPr>
                <w:rFonts w:eastAsiaTheme="minorEastAsia"/>
                <w:color w:val="000000"/>
                <w:szCs w:val="21"/>
              </w:rPr>
              <w:t>1</w:t>
            </w:r>
          </w:p>
        </w:tc>
        <w:tc>
          <w:tcPr>
            <w:tcW w:w="180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6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lef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天风证券</w:t>
            </w:r>
          </w:p>
        </w:tc>
        <w:tc>
          <w:tcPr>
            <w:tcW w:w="780" w:type="dxa"/>
            <w:vAlign w:val="center"/>
          </w:tcPr>
          <w:p w:rsidR="00B06478" w:rsidRDefault="00C93125">
            <w:pPr>
              <w:jc w:val="right"/>
            </w:pPr>
            <w:r>
              <w:rPr>
                <w:rFonts w:eastAsiaTheme="minorEastAsia"/>
                <w:color w:val="000000"/>
                <w:szCs w:val="21"/>
              </w:rPr>
              <w:t>1</w:t>
            </w:r>
          </w:p>
        </w:tc>
        <w:tc>
          <w:tcPr>
            <w:tcW w:w="1800" w:type="dxa"/>
            <w:vAlign w:val="center"/>
          </w:tcPr>
          <w:p w:rsidR="00B06478" w:rsidRDefault="00C93125">
            <w:pPr>
              <w:jc w:val="right"/>
            </w:pPr>
            <w:r>
              <w:rPr>
                <w:rFonts w:eastAsiaTheme="minorEastAsia"/>
                <w:color w:val="000000"/>
                <w:szCs w:val="21"/>
              </w:rPr>
              <w:t>121,361,760.38</w:t>
            </w:r>
          </w:p>
        </w:tc>
        <w:tc>
          <w:tcPr>
            <w:tcW w:w="1080" w:type="dxa"/>
            <w:vAlign w:val="center"/>
          </w:tcPr>
          <w:p w:rsidR="00B06478" w:rsidRDefault="00C93125">
            <w:pPr>
              <w:jc w:val="right"/>
            </w:pPr>
            <w:r>
              <w:rPr>
                <w:rFonts w:eastAsiaTheme="minorEastAsia"/>
                <w:color w:val="000000"/>
                <w:szCs w:val="21"/>
              </w:rPr>
              <w:t>15.46%</w:t>
            </w:r>
          </w:p>
        </w:tc>
        <w:tc>
          <w:tcPr>
            <w:tcW w:w="1620" w:type="dxa"/>
            <w:vAlign w:val="center"/>
          </w:tcPr>
          <w:p w:rsidR="00B06478" w:rsidRDefault="00C93125">
            <w:pPr>
              <w:jc w:val="right"/>
            </w:pPr>
            <w:r>
              <w:rPr>
                <w:rFonts w:eastAsiaTheme="minorEastAsia"/>
                <w:color w:val="000000"/>
                <w:szCs w:val="21"/>
              </w:rPr>
              <w:t>97,089.38</w:t>
            </w:r>
          </w:p>
        </w:tc>
        <w:tc>
          <w:tcPr>
            <w:tcW w:w="1080" w:type="dxa"/>
            <w:vAlign w:val="center"/>
          </w:tcPr>
          <w:p w:rsidR="00B06478" w:rsidRDefault="00C93125">
            <w:pPr>
              <w:jc w:val="right"/>
            </w:pPr>
            <w:r>
              <w:rPr>
                <w:rFonts w:eastAsiaTheme="minorEastAsia"/>
                <w:color w:val="000000"/>
                <w:szCs w:val="21"/>
              </w:rPr>
              <w:t>15.77%</w:t>
            </w:r>
          </w:p>
        </w:tc>
        <w:tc>
          <w:tcPr>
            <w:tcW w:w="1080" w:type="dxa"/>
            <w:vAlign w:val="center"/>
          </w:tcPr>
          <w:p w:rsidR="00B06478" w:rsidRDefault="00C93125">
            <w:pPr>
              <w:jc w:val="lef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东吴证券</w:t>
            </w:r>
          </w:p>
        </w:tc>
        <w:tc>
          <w:tcPr>
            <w:tcW w:w="780" w:type="dxa"/>
            <w:vAlign w:val="center"/>
          </w:tcPr>
          <w:p w:rsidR="00B06478" w:rsidRDefault="00C93125">
            <w:pPr>
              <w:jc w:val="right"/>
            </w:pPr>
            <w:r>
              <w:rPr>
                <w:rFonts w:eastAsiaTheme="minorEastAsia"/>
                <w:color w:val="000000"/>
                <w:szCs w:val="21"/>
              </w:rPr>
              <w:t>1</w:t>
            </w:r>
          </w:p>
        </w:tc>
        <w:tc>
          <w:tcPr>
            <w:tcW w:w="1800" w:type="dxa"/>
            <w:vAlign w:val="center"/>
          </w:tcPr>
          <w:p w:rsidR="00B06478" w:rsidRDefault="00C93125">
            <w:pPr>
              <w:jc w:val="right"/>
            </w:pPr>
            <w:r>
              <w:rPr>
                <w:rFonts w:eastAsiaTheme="minorEastAsia"/>
                <w:color w:val="000000"/>
                <w:szCs w:val="21"/>
              </w:rPr>
              <w:t>22,826,119.78</w:t>
            </w:r>
          </w:p>
        </w:tc>
        <w:tc>
          <w:tcPr>
            <w:tcW w:w="1080" w:type="dxa"/>
            <w:vAlign w:val="center"/>
          </w:tcPr>
          <w:p w:rsidR="00B06478" w:rsidRDefault="00C93125">
            <w:pPr>
              <w:jc w:val="right"/>
            </w:pPr>
            <w:r>
              <w:rPr>
                <w:rFonts w:eastAsiaTheme="minorEastAsia"/>
                <w:color w:val="000000"/>
                <w:szCs w:val="21"/>
              </w:rPr>
              <w:t>2.91%</w:t>
            </w:r>
          </w:p>
        </w:tc>
        <w:tc>
          <w:tcPr>
            <w:tcW w:w="1620" w:type="dxa"/>
            <w:vAlign w:val="center"/>
          </w:tcPr>
          <w:p w:rsidR="00B06478" w:rsidRDefault="00C93125">
            <w:pPr>
              <w:jc w:val="right"/>
            </w:pPr>
            <w:r>
              <w:rPr>
                <w:rFonts w:eastAsiaTheme="minorEastAsia"/>
                <w:color w:val="000000"/>
                <w:szCs w:val="21"/>
              </w:rPr>
              <w:t>18,260.85</w:t>
            </w:r>
          </w:p>
        </w:tc>
        <w:tc>
          <w:tcPr>
            <w:tcW w:w="1080" w:type="dxa"/>
            <w:vAlign w:val="center"/>
          </w:tcPr>
          <w:p w:rsidR="00B06478" w:rsidRDefault="00C93125">
            <w:pPr>
              <w:jc w:val="right"/>
            </w:pPr>
            <w:r>
              <w:rPr>
                <w:rFonts w:eastAsiaTheme="minorEastAsia"/>
                <w:color w:val="000000"/>
                <w:szCs w:val="21"/>
              </w:rPr>
              <w:t>2.97%</w:t>
            </w:r>
          </w:p>
        </w:tc>
        <w:tc>
          <w:tcPr>
            <w:tcW w:w="1080" w:type="dxa"/>
            <w:vAlign w:val="center"/>
          </w:tcPr>
          <w:p w:rsidR="00B06478" w:rsidRDefault="00C93125">
            <w:pPr>
              <w:jc w:val="lef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信达证券</w:t>
            </w:r>
          </w:p>
        </w:tc>
        <w:tc>
          <w:tcPr>
            <w:tcW w:w="780" w:type="dxa"/>
            <w:vAlign w:val="center"/>
          </w:tcPr>
          <w:p w:rsidR="00B06478" w:rsidRDefault="00C93125">
            <w:pPr>
              <w:jc w:val="right"/>
            </w:pPr>
            <w:r>
              <w:rPr>
                <w:rFonts w:eastAsiaTheme="minorEastAsia"/>
                <w:color w:val="000000"/>
                <w:szCs w:val="21"/>
              </w:rPr>
              <w:t>1</w:t>
            </w:r>
          </w:p>
        </w:tc>
        <w:tc>
          <w:tcPr>
            <w:tcW w:w="180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6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lef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安信证券</w:t>
            </w:r>
          </w:p>
        </w:tc>
        <w:tc>
          <w:tcPr>
            <w:tcW w:w="780" w:type="dxa"/>
            <w:vAlign w:val="center"/>
          </w:tcPr>
          <w:p w:rsidR="00B06478" w:rsidRDefault="00C93125">
            <w:pPr>
              <w:jc w:val="right"/>
            </w:pPr>
            <w:r>
              <w:rPr>
                <w:rFonts w:eastAsiaTheme="minorEastAsia"/>
                <w:color w:val="000000"/>
                <w:szCs w:val="21"/>
              </w:rPr>
              <w:t>2</w:t>
            </w:r>
          </w:p>
        </w:tc>
        <w:tc>
          <w:tcPr>
            <w:tcW w:w="180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6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lef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西部证券</w:t>
            </w:r>
          </w:p>
        </w:tc>
        <w:tc>
          <w:tcPr>
            <w:tcW w:w="780" w:type="dxa"/>
            <w:vAlign w:val="center"/>
          </w:tcPr>
          <w:p w:rsidR="00B06478" w:rsidRDefault="00C93125">
            <w:pPr>
              <w:jc w:val="right"/>
            </w:pPr>
            <w:r>
              <w:rPr>
                <w:rFonts w:eastAsiaTheme="minorEastAsia"/>
                <w:color w:val="000000"/>
                <w:szCs w:val="21"/>
              </w:rPr>
              <w:t>1</w:t>
            </w:r>
          </w:p>
        </w:tc>
        <w:tc>
          <w:tcPr>
            <w:tcW w:w="1800" w:type="dxa"/>
            <w:vAlign w:val="center"/>
          </w:tcPr>
          <w:p w:rsidR="00B06478" w:rsidRDefault="00C93125">
            <w:pPr>
              <w:jc w:val="right"/>
            </w:pPr>
            <w:r>
              <w:rPr>
                <w:rFonts w:eastAsiaTheme="minorEastAsia"/>
                <w:color w:val="000000"/>
                <w:szCs w:val="21"/>
              </w:rPr>
              <w:t>21,706,448.28</w:t>
            </w:r>
          </w:p>
        </w:tc>
        <w:tc>
          <w:tcPr>
            <w:tcW w:w="1080" w:type="dxa"/>
            <w:vAlign w:val="center"/>
          </w:tcPr>
          <w:p w:rsidR="00B06478" w:rsidRDefault="00C93125">
            <w:pPr>
              <w:jc w:val="right"/>
            </w:pPr>
            <w:r>
              <w:rPr>
                <w:rFonts w:eastAsiaTheme="minorEastAsia"/>
                <w:color w:val="000000"/>
                <w:szCs w:val="21"/>
              </w:rPr>
              <w:t>2.77%</w:t>
            </w:r>
          </w:p>
        </w:tc>
        <w:tc>
          <w:tcPr>
            <w:tcW w:w="1620" w:type="dxa"/>
            <w:vAlign w:val="center"/>
          </w:tcPr>
          <w:p w:rsidR="00B06478" w:rsidRDefault="00C93125">
            <w:pPr>
              <w:jc w:val="right"/>
            </w:pPr>
            <w:r>
              <w:rPr>
                <w:rFonts w:eastAsiaTheme="minorEastAsia"/>
                <w:color w:val="000000"/>
                <w:szCs w:val="21"/>
              </w:rPr>
              <w:t>17,365.13</w:t>
            </w:r>
          </w:p>
        </w:tc>
        <w:tc>
          <w:tcPr>
            <w:tcW w:w="1080" w:type="dxa"/>
            <w:vAlign w:val="center"/>
          </w:tcPr>
          <w:p w:rsidR="00B06478" w:rsidRDefault="00C93125">
            <w:pPr>
              <w:jc w:val="right"/>
            </w:pPr>
            <w:r>
              <w:rPr>
                <w:rFonts w:eastAsiaTheme="minorEastAsia"/>
                <w:color w:val="000000"/>
                <w:szCs w:val="21"/>
              </w:rPr>
              <w:t>2.82%</w:t>
            </w:r>
          </w:p>
        </w:tc>
        <w:tc>
          <w:tcPr>
            <w:tcW w:w="1080" w:type="dxa"/>
            <w:vAlign w:val="center"/>
          </w:tcPr>
          <w:p w:rsidR="00B06478" w:rsidRDefault="00C93125">
            <w:pPr>
              <w:jc w:val="lef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长江证券</w:t>
            </w:r>
          </w:p>
        </w:tc>
        <w:tc>
          <w:tcPr>
            <w:tcW w:w="780" w:type="dxa"/>
            <w:vAlign w:val="center"/>
          </w:tcPr>
          <w:p w:rsidR="00B06478" w:rsidRDefault="00C93125">
            <w:pPr>
              <w:jc w:val="right"/>
            </w:pPr>
            <w:r>
              <w:rPr>
                <w:rFonts w:eastAsiaTheme="minorEastAsia"/>
                <w:color w:val="000000"/>
                <w:szCs w:val="21"/>
              </w:rPr>
              <w:t>1</w:t>
            </w:r>
          </w:p>
        </w:tc>
        <w:tc>
          <w:tcPr>
            <w:tcW w:w="1800" w:type="dxa"/>
            <w:vAlign w:val="center"/>
          </w:tcPr>
          <w:p w:rsidR="00B06478" w:rsidRDefault="00C93125">
            <w:pPr>
              <w:jc w:val="right"/>
            </w:pPr>
            <w:r>
              <w:rPr>
                <w:rFonts w:eastAsiaTheme="minorEastAsia"/>
                <w:color w:val="000000"/>
                <w:szCs w:val="21"/>
              </w:rPr>
              <w:t>101,238,846.95</w:t>
            </w:r>
          </w:p>
        </w:tc>
        <w:tc>
          <w:tcPr>
            <w:tcW w:w="1080" w:type="dxa"/>
            <w:vAlign w:val="center"/>
          </w:tcPr>
          <w:p w:rsidR="00B06478" w:rsidRDefault="00C93125">
            <w:pPr>
              <w:jc w:val="right"/>
            </w:pPr>
            <w:r>
              <w:rPr>
                <w:rFonts w:eastAsiaTheme="minorEastAsia"/>
                <w:color w:val="000000"/>
                <w:szCs w:val="21"/>
              </w:rPr>
              <w:t>12.90%</w:t>
            </w:r>
          </w:p>
        </w:tc>
        <w:tc>
          <w:tcPr>
            <w:tcW w:w="1620" w:type="dxa"/>
            <w:vAlign w:val="center"/>
          </w:tcPr>
          <w:p w:rsidR="00B06478" w:rsidRDefault="00C93125">
            <w:pPr>
              <w:jc w:val="right"/>
            </w:pPr>
            <w:r>
              <w:rPr>
                <w:rFonts w:eastAsiaTheme="minorEastAsia"/>
                <w:color w:val="000000"/>
                <w:szCs w:val="21"/>
              </w:rPr>
              <w:t>80,991.35</w:t>
            </w:r>
          </w:p>
        </w:tc>
        <w:tc>
          <w:tcPr>
            <w:tcW w:w="1080" w:type="dxa"/>
            <w:vAlign w:val="center"/>
          </w:tcPr>
          <w:p w:rsidR="00B06478" w:rsidRDefault="00C93125">
            <w:pPr>
              <w:jc w:val="right"/>
            </w:pPr>
            <w:r>
              <w:rPr>
                <w:rFonts w:eastAsiaTheme="minorEastAsia"/>
                <w:color w:val="000000"/>
                <w:szCs w:val="21"/>
              </w:rPr>
              <w:t>13.15%</w:t>
            </w:r>
          </w:p>
        </w:tc>
        <w:tc>
          <w:tcPr>
            <w:tcW w:w="1080" w:type="dxa"/>
            <w:vAlign w:val="center"/>
          </w:tcPr>
          <w:p w:rsidR="00B06478" w:rsidRDefault="00C93125">
            <w:pPr>
              <w:jc w:val="lef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东方证券</w:t>
            </w:r>
          </w:p>
        </w:tc>
        <w:tc>
          <w:tcPr>
            <w:tcW w:w="780" w:type="dxa"/>
            <w:vAlign w:val="center"/>
          </w:tcPr>
          <w:p w:rsidR="00B06478" w:rsidRDefault="00C93125">
            <w:pPr>
              <w:jc w:val="right"/>
            </w:pPr>
            <w:r>
              <w:rPr>
                <w:rFonts w:eastAsiaTheme="minorEastAsia"/>
                <w:color w:val="000000"/>
                <w:szCs w:val="21"/>
              </w:rPr>
              <w:t>1</w:t>
            </w:r>
          </w:p>
        </w:tc>
        <w:tc>
          <w:tcPr>
            <w:tcW w:w="180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6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lef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平安证券</w:t>
            </w:r>
          </w:p>
        </w:tc>
        <w:tc>
          <w:tcPr>
            <w:tcW w:w="780" w:type="dxa"/>
            <w:vAlign w:val="center"/>
          </w:tcPr>
          <w:p w:rsidR="00B06478" w:rsidRDefault="00C93125">
            <w:pPr>
              <w:jc w:val="right"/>
            </w:pPr>
            <w:r>
              <w:rPr>
                <w:rFonts w:eastAsiaTheme="minorEastAsia"/>
                <w:color w:val="000000"/>
                <w:szCs w:val="21"/>
              </w:rPr>
              <w:t>1</w:t>
            </w:r>
          </w:p>
        </w:tc>
        <w:tc>
          <w:tcPr>
            <w:tcW w:w="180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6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lef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兴业证券</w:t>
            </w:r>
          </w:p>
        </w:tc>
        <w:tc>
          <w:tcPr>
            <w:tcW w:w="780" w:type="dxa"/>
            <w:vAlign w:val="center"/>
          </w:tcPr>
          <w:p w:rsidR="00B06478" w:rsidRDefault="00C93125">
            <w:pPr>
              <w:jc w:val="right"/>
            </w:pPr>
            <w:r>
              <w:rPr>
                <w:rFonts w:eastAsiaTheme="minorEastAsia"/>
                <w:color w:val="000000"/>
                <w:szCs w:val="21"/>
              </w:rPr>
              <w:t>2</w:t>
            </w:r>
          </w:p>
        </w:tc>
        <w:tc>
          <w:tcPr>
            <w:tcW w:w="180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6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lef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西藏东财</w:t>
            </w:r>
          </w:p>
        </w:tc>
        <w:tc>
          <w:tcPr>
            <w:tcW w:w="780" w:type="dxa"/>
            <w:vAlign w:val="center"/>
          </w:tcPr>
          <w:p w:rsidR="00B06478" w:rsidRDefault="00C93125">
            <w:pPr>
              <w:jc w:val="right"/>
            </w:pPr>
            <w:r>
              <w:rPr>
                <w:rFonts w:eastAsiaTheme="minorEastAsia"/>
                <w:color w:val="000000"/>
                <w:szCs w:val="21"/>
              </w:rPr>
              <w:t>1</w:t>
            </w:r>
          </w:p>
        </w:tc>
        <w:tc>
          <w:tcPr>
            <w:tcW w:w="180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6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lef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南京证券</w:t>
            </w:r>
          </w:p>
        </w:tc>
        <w:tc>
          <w:tcPr>
            <w:tcW w:w="780" w:type="dxa"/>
            <w:vAlign w:val="center"/>
          </w:tcPr>
          <w:p w:rsidR="00B06478" w:rsidRDefault="00C93125">
            <w:pPr>
              <w:jc w:val="right"/>
            </w:pPr>
            <w:r>
              <w:rPr>
                <w:rFonts w:eastAsiaTheme="minorEastAsia"/>
                <w:color w:val="000000"/>
                <w:szCs w:val="21"/>
              </w:rPr>
              <w:t>1</w:t>
            </w:r>
          </w:p>
        </w:tc>
        <w:tc>
          <w:tcPr>
            <w:tcW w:w="180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6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lef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华泰证券</w:t>
            </w:r>
          </w:p>
        </w:tc>
        <w:tc>
          <w:tcPr>
            <w:tcW w:w="780" w:type="dxa"/>
            <w:vAlign w:val="center"/>
          </w:tcPr>
          <w:p w:rsidR="00B06478" w:rsidRDefault="00C93125">
            <w:pPr>
              <w:jc w:val="right"/>
            </w:pPr>
            <w:r>
              <w:rPr>
                <w:rFonts w:eastAsiaTheme="minorEastAsia"/>
                <w:color w:val="000000"/>
                <w:szCs w:val="21"/>
              </w:rPr>
              <w:t>2</w:t>
            </w:r>
          </w:p>
        </w:tc>
        <w:tc>
          <w:tcPr>
            <w:tcW w:w="1800" w:type="dxa"/>
            <w:vAlign w:val="center"/>
          </w:tcPr>
          <w:p w:rsidR="00B06478" w:rsidRDefault="00C93125">
            <w:pPr>
              <w:jc w:val="right"/>
            </w:pPr>
            <w:r>
              <w:rPr>
                <w:rFonts w:eastAsiaTheme="minorEastAsia"/>
                <w:color w:val="000000"/>
                <w:szCs w:val="21"/>
              </w:rPr>
              <w:t>49,107,335.05</w:t>
            </w:r>
          </w:p>
        </w:tc>
        <w:tc>
          <w:tcPr>
            <w:tcW w:w="1080" w:type="dxa"/>
            <w:vAlign w:val="center"/>
          </w:tcPr>
          <w:p w:rsidR="00B06478" w:rsidRDefault="00C93125">
            <w:pPr>
              <w:jc w:val="right"/>
            </w:pPr>
            <w:r>
              <w:rPr>
                <w:rFonts w:eastAsiaTheme="minorEastAsia"/>
                <w:color w:val="000000"/>
                <w:szCs w:val="21"/>
              </w:rPr>
              <w:t>6.26%</w:t>
            </w:r>
          </w:p>
        </w:tc>
        <w:tc>
          <w:tcPr>
            <w:tcW w:w="1620" w:type="dxa"/>
            <w:vAlign w:val="center"/>
          </w:tcPr>
          <w:p w:rsidR="00B06478" w:rsidRDefault="00C93125">
            <w:pPr>
              <w:jc w:val="right"/>
            </w:pPr>
            <w:r>
              <w:rPr>
                <w:rFonts w:eastAsiaTheme="minorEastAsia"/>
                <w:color w:val="000000"/>
                <w:szCs w:val="21"/>
              </w:rPr>
              <w:t>24,554.16</w:t>
            </w:r>
          </w:p>
        </w:tc>
        <w:tc>
          <w:tcPr>
            <w:tcW w:w="1080" w:type="dxa"/>
            <w:vAlign w:val="center"/>
          </w:tcPr>
          <w:p w:rsidR="00B06478" w:rsidRDefault="00C93125">
            <w:pPr>
              <w:jc w:val="right"/>
            </w:pPr>
            <w:r>
              <w:rPr>
                <w:rFonts w:eastAsiaTheme="minorEastAsia"/>
                <w:color w:val="000000"/>
                <w:szCs w:val="21"/>
              </w:rPr>
              <w:t>3.99%</w:t>
            </w:r>
          </w:p>
        </w:tc>
        <w:tc>
          <w:tcPr>
            <w:tcW w:w="1080" w:type="dxa"/>
            <w:vAlign w:val="center"/>
          </w:tcPr>
          <w:p w:rsidR="00B06478" w:rsidRDefault="00C93125">
            <w:pPr>
              <w:jc w:val="lef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国金证券</w:t>
            </w:r>
          </w:p>
        </w:tc>
        <w:tc>
          <w:tcPr>
            <w:tcW w:w="780" w:type="dxa"/>
            <w:vAlign w:val="center"/>
          </w:tcPr>
          <w:p w:rsidR="00B06478" w:rsidRDefault="00C93125">
            <w:pPr>
              <w:jc w:val="right"/>
            </w:pPr>
            <w:r>
              <w:rPr>
                <w:rFonts w:eastAsiaTheme="minorEastAsia"/>
                <w:color w:val="000000"/>
                <w:szCs w:val="21"/>
              </w:rPr>
              <w:t>1</w:t>
            </w:r>
          </w:p>
        </w:tc>
        <w:tc>
          <w:tcPr>
            <w:tcW w:w="180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6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lef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申万宏源</w:t>
            </w:r>
          </w:p>
        </w:tc>
        <w:tc>
          <w:tcPr>
            <w:tcW w:w="780" w:type="dxa"/>
            <w:vAlign w:val="center"/>
          </w:tcPr>
          <w:p w:rsidR="00B06478" w:rsidRDefault="00C93125">
            <w:pPr>
              <w:jc w:val="right"/>
            </w:pPr>
            <w:r>
              <w:rPr>
                <w:rFonts w:eastAsiaTheme="minorEastAsia"/>
                <w:color w:val="000000"/>
                <w:szCs w:val="21"/>
              </w:rPr>
              <w:t>1</w:t>
            </w:r>
          </w:p>
        </w:tc>
        <w:tc>
          <w:tcPr>
            <w:tcW w:w="180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6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lef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国海证券</w:t>
            </w:r>
          </w:p>
        </w:tc>
        <w:tc>
          <w:tcPr>
            <w:tcW w:w="780" w:type="dxa"/>
            <w:vAlign w:val="center"/>
          </w:tcPr>
          <w:p w:rsidR="00B06478" w:rsidRDefault="00C93125">
            <w:pPr>
              <w:jc w:val="right"/>
            </w:pPr>
            <w:r>
              <w:rPr>
                <w:rFonts w:eastAsiaTheme="minorEastAsia"/>
                <w:color w:val="000000"/>
                <w:szCs w:val="21"/>
              </w:rPr>
              <w:t>1</w:t>
            </w:r>
          </w:p>
        </w:tc>
        <w:tc>
          <w:tcPr>
            <w:tcW w:w="180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6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lef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银河证券</w:t>
            </w:r>
          </w:p>
        </w:tc>
        <w:tc>
          <w:tcPr>
            <w:tcW w:w="780" w:type="dxa"/>
            <w:vAlign w:val="center"/>
          </w:tcPr>
          <w:p w:rsidR="00B06478" w:rsidRDefault="00C93125">
            <w:pPr>
              <w:jc w:val="right"/>
            </w:pPr>
            <w:r>
              <w:rPr>
                <w:rFonts w:eastAsiaTheme="minorEastAsia"/>
                <w:color w:val="000000"/>
                <w:szCs w:val="21"/>
              </w:rPr>
              <w:t>2</w:t>
            </w:r>
          </w:p>
        </w:tc>
        <w:tc>
          <w:tcPr>
            <w:tcW w:w="180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6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lef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中银国际</w:t>
            </w:r>
          </w:p>
        </w:tc>
        <w:tc>
          <w:tcPr>
            <w:tcW w:w="780" w:type="dxa"/>
            <w:vAlign w:val="center"/>
          </w:tcPr>
          <w:p w:rsidR="00B06478" w:rsidRDefault="00C93125">
            <w:pPr>
              <w:jc w:val="right"/>
            </w:pPr>
            <w:r>
              <w:rPr>
                <w:rFonts w:eastAsiaTheme="minorEastAsia"/>
                <w:color w:val="000000"/>
                <w:szCs w:val="21"/>
              </w:rPr>
              <w:t>1</w:t>
            </w:r>
          </w:p>
        </w:tc>
        <w:tc>
          <w:tcPr>
            <w:tcW w:w="180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6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lef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广发证券</w:t>
            </w:r>
          </w:p>
        </w:tc>
        <w:tc>
          <w:tcPr>
            <w:tcW w:w="780" w:type="dxa"/>
            <w:vAlign w:val="center"/>
          </w:tcPr>
          <w:p w:rsidR="00B06478" w:rsidRDefault="00C93125">
            <w:pPr>
              <w:jc w:val="right"/>
            </w:pPr>
            <w:r>
              <w:rPr>
                <w:rFonts w:eastAsiaTheme="minorEastAsia"/>
                <w:color w:val="000000"/>
                <w:szCs w:val="21"/>
              </w:rPr>
              <w:t>4</w:t>
            </w:r>
          </w:p>
        </w:tc>
        <w:tc>
          <w:tcPr>
            <w:tcW w:w="1800" w:type="dxa"/>
            <w:vAlign w:val="center"/>
          </w:tcPr>
          <w:p w:rsidR="00B06478" w:rsidRDefault="00C93125">
            <w:pPr>
              <w:jc w:val="right"/>
            </w:pPr>
            <w:r>
              <w:rPr>
                <w:rFonts w:eastAsiaTheme="minorEastAsia"/>
                <w:color w:val="000000"/>
                <w:szCs w:val="21"/>
              </w:rPr>
              <w:t>238,110,650.01</w:t>
            </w:r>
          </w:p>
        </w:tc>
        <w:tc>
          <w:tcPr>
            <w:tcW w:w="1080" w:type="dxa"/>
            <w:vAlign w:val="center"/>
          </w:tcPr>
          <w:p w:rsidR="00B06478" w:rsidRDefault="00C93125">
            <w:pPr>
              <w:jc w:val="right"/>
            </w:pPr>
            <w:r>
              <w:rPr>
                <w:rFonts w:eastAsiaTheme="minorEastAsia"/>
                <w:color w:val="000000"/>
                <w:szCs w:val="21"/>
              </w:rPr>
              <w:t>30.33%</w:t>
            </w:r>
          </w:p>
        </w:tc>
        <w:tc>
          <w:tcPr>
            <w:tcW w:w="1620" w:type="dxa"/>
            <w:vAlign w:val="center"/>
          </w:tcPr>
          <w:p w:rsidR="00B06478" w:rsidRDefault="00C93125">
            <w:pPr>
              <w:jc w:val="right"/>
            </w:pPr>
            <w:r>
              <w:rPr>
                <w:rFonts w:eastAsiaTheme="minorEastAsia"/>
                <w:color w:val="000000"/>
                <w:szCs w:val="21"/>
              </w:rPr>
              <w:t>190,488.40</w:t>
            </w:r>
          </w:p>
        </w:tc>
        <w:tc>
          <w:tcPr>
            <w:tcW w:w="1080" w:type="dxa"/>
            <w:vAlign w:val="center"/>
          </w:tcPr>
          <w:p w:rsidR="00B06478" w:rsidRDefault="00C93125">
            <w:pPr>
              <w:jc w:val="right"/>
            </w:pPr>
            <w:r>
              <w:rPr>
                <w:rFonts w:eastAsiaTheme="minorEastAsia"/>
                <w:color w:val="000000"/>
                <w:szCs w:val="21"/>
              </w:rPr>
              <w:t>30.93%</w:t>
            </w:r>
          </w:p>
        </w:tc>
        <w:tc>
          <w:tcPr>
            <w:tcW w:w="1080" w:type="dxa"/>
            <w:vAlign w:val="center"/>
          </w:tcPr>
          <w:p w:rsidR="00B06478" w:rsidRDefault="00C93125">
            <w:pPr>
              <w:jc w:val="lef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西南证券</w:t>
            </w:r>
          </w:p>
        </w:tc>
        <w:tc>
          <w:tcPr>
            <w:tcW w:w="780" w:type="dxa"/>
            <w:vAlign w:val="center"/>
          </w:tcPr>
          <w:p w:rsidR="00B06478" w:rsidRDefault="00C93125">
            <w:pPr>
              <w:jc w:val="right"/>
            </w:pPr>
            <w:r>
              <w:rPr>
                <w:rFonts w:eastAsiaTheme="minorEastAsia"/>
                <w:color w:val="000000"/>
                <w:szCs w:val="21"/>
              </w:rPr>
              <w:t>1</w:t>
            </w:r>
          </w:p>
        </w:tc>
        <w:tc>
          <w:tcPr>
            <w:tcW w:w="180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6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lef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长城证券</w:t>
            </w:r>
          </w:p>
        </w:tc>
        <w:tc>
          <w:tcPr>
            <w:tcW w:w="780" w:type="dxa"/>
            <w:vAlign w:val="center"/>
          </w:tcPr>
          <w:p w:rsidR="00B06478" w:rsidRDefault="00C93125">
            <w:pPr>
              <w:jc w:val="right"/>
            </w:pPr>
            <w:r>
              <w:rPr>
                <w:rFonts w:eastAsiaTheme="minorEastAsia"/>
                <w:color w:val="000000"/>
                <w:szCs w:val="21"/>
              </w:rPr>
              <w:t>3</w:t>
            </w:r>
          </w:p>
        </w:tc>
        <w:tc>
          <w:tcPr>
            <w:tcW w:w="1800" w:type="dxa"/>
            <w:vAlign w:val="center"/>
          </w:tcPr>
          <w:p w:rsidR="00B06478" w:rsidRDefault="00C93125">
            <w:pPr>
              <w:jc w:val="right"/>
            </w:pPr>
            <w:r>
              <w:rPr>
                <w:rFonts w:eastAsiaTheme="minorEastAsia"/>
                <w:color w:val="000000"/>
                <w:szCs w:val="21"/>
              </w:rPr>
              <w:t>73,562,876.08</w:t>
            </w:r>
          </w:p>
        </w:tc>
        <w:tc>
          <w:tcPr>
            <w:tcW w:w="1080" w:type="dxa"/>
            <w:vAlign w:val="center"/>
          </w:tcPr>
          <w:p w:rsidR="00B06478" w:rsidRDefault="00C93125">
            <w:pPr>
              <w:jc w:val="right"/>
            </w:pPr>
            <w:r>
              <w:rPr>
                <w:rFonts w:eastAsiaTheme="minorEastAsia"/>
                <w:color w:val="000000"/>
                <w:szCs w:val="21"/>
              </w:rPr>
              <w:t>9.37%</w:t>
            </w:r>
          </w:p>
        </w:tc>
        <w:tc>
          <w:tcPr>
            <w:tcW w:w="1620" w:type="dxa"/>
            <w:vAlign w:val="center"/>
          </w:tcPr>
          <w:p w:rsidR="00B06478" w:rsidRDefault="00C93125">
            <w:pPr>
              <w:jc w:val="right"/>
            </w:pPr>
            <w:r>
              <w:rPr>
                <w:rFonts w:eastAsiaTheme="minorEastAsia"/>
                <w:color w:val="000000"/>
                <w:szCs w:val="21"/>
              </w:rPr>
              <w:t>58,850.28</w:t>
            </w:r>
          </w:p>
        </w:tc>
        <w:tc>
          <w:tcPr>
            <w:tcW w:w="1080" w:type="dxa"/>
            <w:vAlign w:val="center"/>
          </w:tcPr>
          <w:p w:rsidR="00B06478" w:rsidRDefault="00C93125">
            <w:pPr>
              <w:jc w:val="right"/>
            </w:pPr>
            <w:r>
              <w:rPr>
                <w:rFonts w:eastAsiaTheme="minorEastAsia"/>
                <w:color w:val="000000"/>
                <w:szCs w:val="21"/>
              </w:rPr>
              <w:t>9.56%</w:t>
            </w:r>
          </w:p>
        </w:tc>
        <w:tc>
          <w:tcPr>
            <w:tcW w:w="1080" w:type="dxa"/>
            <w:vAlign w:val="center"/>
          </w:tcPr>
          <w:p w:rsidR="00B06478" w:rsidRDefault="00C93125">
            <w:pPr>
              <w:jc w:val="lef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国元证券</w:t>
            </w:r>
          </w:p>
        </w:tc>
        <w:tc>
          <w:tcPr>
            <w:tcW w:w="780" w:type="dxa"/>
            <w:vAlign w:val="center"/>
          </w:tcPr>
          <w:p w:rsidR="00B06478" w:rsidRDefault="00C93125">
            <w:pPr>
              <w:jc w:val="right"/>
            </w:pPr>
            <w:r>
              <w:rPr>
                <w:rFonts w:eastAsiaTheme="minorEastAsia"/>
                <w:color w:val="000000"/>
                <w:szCs w:val="21"/>
              </w:rPr>
              <w:t>1</w:t>
            </w:r>
          </w:p>
        </w:tc>
        <w:tc>
          <w:tcPr>
            <w:tcW w:w="180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6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lef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国盛证券</w:t>
            </w:r>
          </w:p>
        </w:tc>
        <w:tc>
          <w:tcPr>
            <w:tcW w:w="780" w:type="dxa"/>
            <w:vAlign w:val="center"/>
          </w:tcPr>
          <w:p w:rsidR="00B06478" w:rsidRDefault="00C93125">
            <w:pPr>
              <w:jc w:val="right"/>
            </w:pPr>
            <w:r>
              <w:rPr>
                <w:rFonts w:eastAsiaTheme="minorEastAsia"/>
                <w:color w:val="000000"/>
                <w:szCs w:val="21"/>
              </w:rPr>
              <w:t>2</w:t>
            </w:r>
          </w:p>
        </w:tc>
        <w:tc>
          <w:tcPr>
            <w:tcW w:w="1800" w:type="dxa"/>
            <w:vAlign w:val="center"/>
          </w:tcPr>
          <w:p w:rsidR="00B06478" w:rsidRDefault="00C93125">
            <w:pPr>
              <w:jc w:val="right"/>
            </w:pPr>
            <w:r>
              <w:rPr>
                <w:rFonts w:eastAsiaTheme="minorEastAsia"/>
                <w:color w:val="000000"/>
                <w:szCs w:val="21"/>
              </w:rPr>
              <w:t>76,027,802.24</w:t>
            </w:r>
          </w:p>
        </w:tc>
        <w:tc>
          <w:tcPr>
            <w:tcW w:w="1080" w:type="dxa"/>
            <w:vAlign w:val="center"/>
          </w:tcPr>
          <w:p w:rsidR="00B06478" w:rsidRDefault="00C93125">
            <w:pPr>
              <w:jc w:val="right"/>
            </w:pPr>
            <w:r>
              <w:rPr>
                <w:rFonts w:eastAsiaTheme="minorEastAsia"/>
                <w:color w:val="000000"/>
                <w:szCs w:val="21"/>
              </w:rPr>
              <w:t>9.69%</w:t>
            </w:r>
          </w:p>
        </w:tc>
        <w:tc>
          <w:tcPr>
            <w:tcW w:w="1620" w:type="dxa"/>
            <w:vAlign w:val="center"/>
          </w:tcPr>
          <w:p w:rsidR="00B06478" w:rsidRDefault="00C93125">
            <w:pPr>
              <w:jc w:val="right"/>
            </w:pPr>
            <w:r>
              <w:rPr>
                <w:rFonts w:eastAsiaTheme="minorEastAsia"/>
                <w:color w:val="000000"/>
                <w:szCs w:val="21"/>
              </w:rPr>
              <w:t>60,822.15</w:t>
            </w:r>
          </w:p>
        </w:tc>
        <w:tc>
          <w:tcPr>
            <w:tcW w:w="1080" w:type="dxa"/>
            <w:vAlign w:val="center"/>
          </w:tcPr>
          <w:p w:rsidR="00B06478" w:rsidRDefault="00C93125">
            <w:pPr>
              <w:jc w:val="right"/>
            </w:pPr>
            <w:r>
              <w:rPr>
                <w:rFonts w:eastAsiaTheme="minorEastAsia"/>
                <w:color w:val="000000"/>
                <w:szCs w:val="21"/>
              </w:rPr>
              <w:t>9.88%</w:t>
            </w:r>
          </w:p>
        </w:tc>
        <w:tc>
          <w:tcPr>
            <w:tcW w:w="1080" w:type="dxa"/>
            <w:vAlign w:val="center"/>
          </w:tcPr>
          <w:p w:rsidR="00B06478" w:rsidRDefault="00C93125">
            <w:pPr>
              <w:jc w:val="lef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海通证券</w:t>
            </w:r>
          </w:p>
        </w:tc>
        <w:tc>
          <w:tcPr>
            <w:tcW w:w="780" w:type="dxa"/>
            <w:vAlign w:val="center"/>
          </w:tcPr>
          <w:p w:rsidR="00B06478" w:rsidRDefault="00C93125">
            <w:pPr>
              <w:jc w:val="right"/>
            </w:pPr>
            <w:r>
              <w:rPr>
                <w:rFonts w:eastAsiaTheme="minorEastAsia"/>
                <w:color w:val="000000"/>
                <w:szCs w:val="21"/>
              </w:rPr>
              <w:t>2</w:t>
            </w:r>
          </w:p>
        </w:tc>
        <w:tc>
          <w:tcPr>
            <w:tcW w:w="1800" w:type="dxa"/>
            <w:vAlign w:val="center"/>
          </w:tcPr>
          <w:p w:rsidR="00B06478" w:rsidRDefault="00C93125">
            <w:pPr>
              <w:jc w:val="right"/>
            </w:pPr>
            <w:r>
              <w:rPr>
                <w:rFonts w:eastAsiaTheme="minorEastAsia"/>
                <w:color w:val="000000"/>
                <w:szCs w:val="21"/>
              </w:rPr>
              <w:t>7,575,666.75</w:t>
            </w:r>
          </w:p>
        </w:tc>
        <w:tc>
          <w:tcPr>
            <w:tcW w:w="1080" w:type="dxa"/>
            <w:vAlign w:val="center"/>
          </w:tcPr>
          <w:p w:rsidR="00B06478" w:rsidRDefault="00C93125">
            <w:pPr>
              <w:jc w:val="right"/>
            </w:pPr>
            <w:r>
              <w:rPr>
                <w:rFonts w:eastAsiaTheme="minorEastAsia"/>
                <w:color w:val="000000"/>
                <w:szCs w:val="21"/>
              </w:rPr>
              <w:t>0.97%</w:t>
            </w:r>
          </w:p>
        </w:tc>
        <w:tc>
          <w:tcPr>
            <w:tcW w:w="1620" w:type="dxa"/>
            <w:vAlign w:val="center"/>
          </w:tcPr>
          <w:p w:rsidR="00B06478" w:rsidRDefault="00C93125">
            <w:pPr>
              <w:jc w:val="right"/>
            </w:pPr>
            <w:r>
              <w:rPr>
                <w:rFonts w:eastAsiaTheme="minorEastAsia"/>
                <w:color w:val="000000"/>
                <w:szCs w:val="21"/>
              </w:rPr>
              <w:t>6,060.55</w:t>
            </w:r>
          </w:p>
        </w:tc>
        <w:tc>
          <w:tcPr>
            <w:tcW w:w="1080" w:type="dxa"/>
            <w:vAlign w:val="center"/>
          </w:tcPr>
          <w:p w:rsidR="00B06478" w:rsidRDefault="00C93125">
            <w:pPr>
              <w:jc w:val="right"/>
            </w:pPr>
            <w:r>
              <w:rPr>
                <w:rFonts w:eastAsiaTheme="minorEastAsia"/>
                <w:color w:val="000000"/>
                <w:szCs w:val="21"/>
              </w:rPr>
              <w:t>0.98%</w:t>
            </w:r>
          </w:p>
        </w:tc>
        <w:tc>
          <w:tcPr>
            <w:tcW w:w="1080" w:type="dxa"/>
            <w:vAlign w:val="center"/>
          </w:tcPr>
          <w:p w:rsidR="00B06478" w:rsidRDefault="00C93125">
            <w:pPr>
              <w:jc w:val="lef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方正证券</w:t>
            </w:r>
          </w:p>
        </w:tc>
        <w:tc>
          <w:tcPr>
            <w:tcW w:w="780" w:type="dxa"/>
            <w:vAlign w:val="center"/>
          </w:tcPr>
          <w:p w:rsidR="00B06478" w:rsidRDefault="00C93125">
            <w:pPr>
              <w:jc w:val="right"/>
            </w:pPr>
            <w:r>
              <w:rPr>
                <w:rFonts w:eastAsiaTheme="minorEastAsia"/>
                <w:color w:val="000000"/>
                <w:szCs w:val="21"/>
              </w:rPr>
              <w:t>2</w:t>
            </w:r>
          </w:p>
        </w:tc>
        <w:tc>
          <w:tcPr>
            <w:tcW w:w="1800" w:type="dxa"/>
            <w:vAlign w:val="center"/>
          </w:tcPr>
          <w:p w:rsidR="00B06478" w:rsidRDefault="00C93125">
            <w:pPr>
              <w:jc w:val="right"/>
            </w:pPr>
            <w:r>
              <w:rPr>
                <w:rFonts w:eastAsiaTheme="minorEastAsia"/>
                <w:color w:val="000000"/>
                <w:szCs w:val="21"/>
              </w:rPr>
              <w:t>39,173,910.26</w:t>
            </w:r>
          </w:p>
        </w:tc>
        <w:tc>
          <w:tcPr>
            <w:tcW w:w="1080" w:type="dxa"/>
            <w:vAlign w:val="center"/>
          </w:tcPr>
          <w:p w:rsidR="00B06478" w:rsidRDefault="00C93125">
            <w:pPr>
              <w:jc w:val="right"/>
            </w:pPr>
            <w:r>
              <w:rPr>
                <w:rFonts w:eastAsiaTheme="minorEastAsia"/>
                <w:color w:val="000000"/>
                <w:szCs w:val="21"/>
              </w:rPr>
              <w:t>4.99%</w:t>
            </w:r>
          </w:p>
        </w:tc>
        <w:tc>
          <w:tcPr>
            <w:tcW w:w="1620" w:type="dxa"/>
            <w:vAlign w:val="center"/>
          </w:tcPr>
          <w:p w:rsidR="00B06478" w:rsidRDefault="00C93125">
            <w:pPr>
              <w:jc w:val="right"/>
            </w:pPr>
            <w:r>
              <w:rPr>
                <w:rFonts w:eastAsiaTheme="minorEastAsia"/>
                <w:color w:val="000000"/>
                <w:szCs w:val="21"/>
              </w:rPr>
              <w:t>31,339.15</w:t>
            </w:r>
          </w:p>
        </w:tc>
        <w:tc>
          <w:tcPr>
            <w:tcW w:w="1080" w:type="dxa"/>
            <w:vAlign w:val="center"/>
          </w:tcPr>
          <w:p w:rsidR="00B06478" w:rsidRDefault="00C93125">
            <w:pPr>
              <w:jc w:val="right"/>
            </w:pPr>
            <w:r>
              <w:rPr>
                <w:rFonts w:eastAsiaTheme="minorEastAsia"/>
                <w:color w:val="000000"/>
                <w:szCs w:val="21"/>
              </w:rPr>
              <w:t>5.09%</w:t>
            </w:r>
          </w:p>
        </w:tc>
        <w:tc>
          <w:tcPr>
            <w:tcW w:w="1080" w:type="dxa"/>
            <w:vAlign w:val="center"/>
          </w:tcPr>
          <w:p w:rsidR="00B06478" w:rsidRDefault="00C93125">
            <w:pPr>
              <w:jc w:val="lef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华创证券</w:t>
            </w:r>
          </w:p>
        </w:tc>
        <w:tc>
          <w:tcPr>
            <w:tcW w:w="780" w:type="dxa"/>
            <w:vAlign w:val="center"/>
          </w:tcPr>
          <w:p w:rsidR="00B06478" w:rsidRDefault="00C93125">
            <w:pPr>
              <w:jc w:val="right"/>
            </w:pPr>
            <w:r>
              <w:rPr>
                <w:rFonts w:eastAsiaTheme="minorEastAsia"/>
                <w:color w:val="000000"/>
                <w:szCs w:val="21"/>
              </w:rPr>
              <w:t>1</w:t>
            </w:r>
          </w:p>
        </w:tc>
        <w:tc>
          <w:tcPr>
            <w:tcW w:w="180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6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lef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中信证券华南</w:t>
            </w:r>
          </w:p>
        </w:tc>
        <w:tc>
          <w:tcPr>
            <w:tcW w:w="780" w:type="dxa"/>
            <w:vAlign w:val="center"/>
          </w:tcPr>
          <w:p w:rsidR="00B06478" w:rsidRDefault="00C93125">
            <w:pPr>
              <w:jc w:val="right"/>
            </w:pPr>
            <w:r>
              <w:rPr>
                <w:rFonts w:eastAsiaTheme="minorEastAsia"/>
                <w:color w:val="000000"/>
                <w:szCs w:val="21"/>
              </w:rPr>
              <w:t>1</w:t>
            </w:r>
          </w:p>
        </w:tc>
        <w:tc>
          <w:tcPr>
            <w:tcW w:w="1800" w:type="dxa"/>
            <w:vAlign w:val="center"/>
          </w:tcPr>
          <w:p w:rsidR="00B06478" w:rsidRDefault="00C93125">
            <w:pPr>
              <w:jc w:val="right"/>
            </w:pPr>
            <w:r>
              <w:rPr>
                <w:rFonts w:eastAsiaTheme="minorEastAsia"/>
                <w:color w:val="000000"/>
                <w:szCs w:val="21"/>
              </w:rPr>
              <w:t>12,197,542.14</w:t>
            </w:r>
          </w:p>
        </w:tc>
        <w:tc>
          <w:tcPr>
            <w:tcW w:w="1080" w:type="dxa"/>
            <w:vAlign w:val="center"/>
          </w:tcPr>
          <w:p w:rsidR="00B06478" w:rsidRDefault="00C93125">
            <w:pPr>
              <w:jc w:val="right"/>
            </w:pPr>
            <w:r>
              <w:rPr>
                <w:rFonts w:eastAsiaTheme="minorEastAsia"/>
                <w:color w:val="000000"/>
                <w:szCs w:val="21"/>
              </w:rPr>
              <w:t>1.55%</w:t>
            </w:r>
          </w:p>
        </w:tc>
        <w:tc>
          <w:tcPr>
            <w:tcW w:w="1620" w:type="dxa"/>
            <w:vAlign w:val="center"/>
          </w:tcPr>
          <w:p w:rsidR="00B06478" w:rsidRDefault="00C93125">
            <w:pPr>
              <w:jc w:val="right"/>
            </w:pPr>
            <w:r>
              <w:rPr>
                <w:rFonts w:eastAsiaTheme="minorEastAsia"/>
                <w:color w:val="000000"/>
                <w:szCs w:val="21"/>
              </w:rPr>
              <w:t>9,758.00</w:t>
            </w:r>
          </w:p>
        </w:tc>
        <w:tc>
          <w:tcPr>
            <w:tcW w:w="1080" w:type="dxa"/>
            <w:vAlign w:val="center"/>
          </w:tcPr>
          <w:p w:rsidR="00B06478" w:rsidRDefault="00C93125">
            <w:pPr>
              <w:jc w:val="right"/>
            </w:pPr>
            <w:r>
              <w:rPr>
                <w:rFonts w:eastAsiaTheme="minorEastAsia"/>
                <w:color w:val="000000"/>
                <w:szCs w:val="21"/>
              </w:rPr>
              <w:t>1.58%</w:t>
            </w:r>
          </w:p>
        </w:tc>
        <w:tc>
          <w:tcPr>
            <w:tcW w:w="1080" w:type="dxa"/>
            <w:vAlign w:val="center"/>
          </w:tcPr>
          <w:p w:rsidR="00B06478" w:rsidRDefault="00C93125">
            <w:pPr>
              <w:jc w:val="left"/>
            </w:pPr>
            <w:r>
              <w:rPr>
                <w:rFonts w:eastAsiaTheme="minorEastAsia"/>
                <w:color w:val="000000"/>
                <w:szCs w:val="21"/>
              </w:rPr>
              <w:t>-</w:t>
            </w:r>
          </w:p>
        </w:tc>
      </w:tr>
    </w:tbl>
    <w:p w:rsidR="00B06478" w:rsidRDefault="00C93125">
      <w:pPr>
        <w:tabs>
          <w:tab w:val="left" w:pos="426"/>
        </w:tabs>
        <w:spacing w:line="360" w:lineRule="auto"/>
        <w:ind w:firstLineChars="200" w:firstLine="420"/>
        <w:rPr>
          <w:rFonts w:eastAsiaTheme="minorEastAsia"/>
          <w:kern w:val="0"/>
          <w:szCs w:val="21"/>
        </w:rPr>
      </w:pPr>
      <w:r>
        <w:rPr>
          <w:rFonts w:eastAsiaTheme="minorEastAsia"/>
          <w:kern w:val="0"/>
          <w:szCs w:val="21"/>
        </w:rPr>
        <w:t>注：</w:t>
      </w:r>
      <w:r>
        <w:rPr>
          <w:rFonts w:eastAsiaTheme="minorEastAsia"/>
          <w:kern w:val="0"/>
          <w:szCs w:val="21"/>
        </w:rPr>
        <w:t xml:space="preserve">a) </w:t>
      </w:r>
      <w:r>
        <w:rPr>
          <w:rFonts w:eastAsiaTheme="minorEastAsia"/>
          <w:kern w:val="0"/>
          <w:szCs w:val="21"/>
        </w:rPr>
        <w:t>本报告期内本基金减少国泰君安证券股份有限公司、中信建投证券股份有限公司各一个交易单元</w:t>
      </w:r>
      <w:r>
        <w:rPr>
          <w:rFonts w:eastAsiaTheme="minorEastAsia"/>
          <w:kern w:val="0"/>
          <w:szCs w:val="21"/>
        </w:rPr>
        <w:t>,</w:t>
      </w:r>
      <w:r>
        <w:rPr>
          <w:rFonts w:eastAsiaTheme="minorEastAsia"/>
          <w:kern w:val="0"/>
          <w:szCs w:val="21"/>
        </w:rPr>
        <w:t>新增国盛证券有限责任公司、太平洋证券股份有限公司、西部证券股份有限公司、中国中金财富证券有限公司各一个交易单元；新增中信建投证券股份有限公司两个交易单元。广州证券股份有限公司更名为中信证券华南股份有限公司；中国中投证券有限责任公司更名为中国中金财富证券有限公司。</w:t>
      </w:r>
    </w:p>
    <w:p w:rsidR="00B06478" w:rsidRDefault="00C93125">
      <w:pPr>
        <w:tabs>
          <w:tab w:val="left" w:pos="426"/>
        </w:tabs>
        <w:spacing w:line="360" w:lineRule="auto"/>
        <w:ind w:firstLineChars="200" w:firstLine="420"/>
        <w:rPr>
          <w:rFonts w:eastAsiaTheme="minorEastAsia"/>
          <w:kern w:val="0"/>
          <w:szCs w:val="21"/>
        </w:rPr>
      </w:pPr>
      <w:r>
        <w:rPr>
          <w:rFonts w:eastAsiaTheme="minorEastAsia"/>
          <w:kern w:val="0"/>
          <w:szCs w:val="21"/>
        </w:rPr>
        <w:t xml:space="preserve">b) </w:t>
      </w:r>
      <w:r>
        <w:rPr>
          <w:rFonts w:eastAsiaTheme="minorEastAsia"/>
          <w:kern w:val="0"/>
          <w:szCs w:val="21"/>
        </w:rPr>
        <w:t>本基金管理人负责选择证券经营机构，租用其交易单元作为本基金的交易单元。基金交易单元的选择标准如下：</w:t>
      </w:r>
    </w:p>
    <w:p w:rsidR="00B06478" w:rsidRDefault="00C93125">
      <w:pPr>
        <w:tabs>
          <w:tab w:val="left" w:pos="426"/>
        </w:tabs>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w:t>
      </w:r>
      <w:r>
        <w:rPr>
          <w:rFonts w:eastAsiaTheme="minorEastAsia"/>
          <w:kern w:val="0"/>
          <w:szCs w:val="21"/>
        </w:rPr>
        <w:t xml:space="preserve"> </w:t>
      </w:r>
      <w:r>
        <w:rPr>
          <w:rFonts w:eastAsiaTheme="minorEastAsia"/>
          <w:kern w:val="0"/>
          <w:szCs w:val="21"/>
        </w:rPr>
        <w:t>经营行为稳健规范，内控制度健全，在业内有良好的声誉</w:t>
      </w:r>
      <w:r>
        <w:rPr>
          <w:rFonts w:eastAsiaTheme="minorEastAsia"/>
          <w:kern w:val="0"/>
          <w:szCs w:val="21"/>
        </w:rPr>
        <w:t>；</w:t>
      </w:r>
    </w:p>
    <w:p w:rsidR="00B06478" w:rsidRDefault="00C93125">
      <w:pPr>
        <w:tabs>
          <w:tab w:val="left" w:pos="426"/>
        </w:tabs>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w:t>
      </w:r>
      <w:r>
        <w:rPr>
          <w:rFonts w:eastAsiaTheme="minorEastAsia"/>
          <w:kern w:val="0"/>
          <w:szCs w:val="21"/>
        </w:rPr>
        <w:t xml:space="preserve"> </w:t>
      </w:r>
      <w:r>
        <w:rPr>
          <w:rFonts w:eastAsiaTheme="minorEastAsia"/>
          <w:kern w:val="0"/>
          <w:szCs w:val="21"/>
        </w:rPr>
        <w:t>具备基金运作所需的高效、安全的通讯条件，交易设施满足基金进行证券交易的需要；</w:t>
      </w:r>
    </w:p>
    <w:p w:rsidR="00B06478" w:rsidRDefault="00C93125">
      <w:pPr>
        <w:tabs>
          <w:tab w:val="left" w:pos="426"/>
        </w:tabs>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w:t>
      </w:r>
      <w:r>
        <w:rPr>
          <w:rFonts w:eastAsiaTheme="minorEastAsia"/>
          <w:kern w:val="0"/>
          <w:szCs w:val="21"/>
        </w:rPr>
        <w:t xml:space="preserve"> </w:t>
      </w:r>
      <w:r>
        <w:rPr>
          <w:rFonts w:eastAsiaTheme="minorEastAsia"/>
          <w:kern w:val="0"/>
          <w:szCs w:val="21"/>
        </w:rPr>
        <w:t>具有较强的全方位金融服务能力和水平，包括但不限于：有较好的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B06478" w:rsidRDefault="00C93125">
      <w:pPr>
        <w:tabs>
          <w:tab w:val="left" w:pos="426"/>
        </w:tabs>
        <w:spacing w:line="360" w:lineRule="auto"/>
        <w:ind w:firstLineChars="200" w:firstLine="420"/>
        <w:rPr>
          <w:rFonts w:eastAsiaTheme="minorEastAsia"/>
          <w:kern w:val="0"/>
          <w:szCs w:val="21"/>
        </w:rPr>
      </w:pPr>
      <w:r>
        <w:rPr>
          <w:rFonts w:eastAsiaTheme="minorEastAsia"/>
          <w:kern w:val="0"/>
          <w:szCs w:val="21"/>
        </w:rPr>
        <w:t xml:space="preserve">c) </w:t>
      </w:r>
      <w:r>
        <w:rPr>
          <w:rFonts w:eastAsiaTheme="minorEastAsia"/>
          <w:kern w:val="0"/>
          <w:szCs w:val="21"/>
        </w:rPr>
        <w:t>基金交易单元的选择程序如下：</w:t>
      </w:r>
    </w:p>
    <w:p w:rsidR="00B06478" w:rsidRDefault="00C93125">
      <w:pPr>
        <w:tabs>
          <w:tab w:val="left" w:pos="426"/>
        </w:tabs>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w:t>
      </w:r>
      <w:r>
        <w:rPr>
          <w:rFonts w:eastAsiaTheme="minorEastAsia"/>
          <w:kern w:val="0"/>
          <w:szCs w:val="21"/>
        </w:rPr>
        <w:t xml:space="preserve"> </w:t>
      </w:r>
      <w:r>
        <w:rPr>
          <w:rFonts w:eastAsiaTheme="minorEastAsia"/>
          <w:kern w:val="0"/>
          <w:szCs w:val="21"/>
        </w:rPr>
        <w:t>本基金管理人根据上述标准考察后</w:t>
      </w:r>
      <w:r>
        <w:rPr>
          <w:rFonts w:eastAsiaTheme="minorEastAsia"/>
          <w:kern w:val="0"/>
          <w:szCs w:val="21"/>
        </w:rPr>
        <w:t>确定选用交易单元的证券经营机构。</w:t>
      </w:r>
    </w:p>
    <w:p w:rsidR="001A59F9" w:rsidRPr="00DA3188" w:rsidRDefault="001A59F9" w:rsidP="00DA3188">
      <w:pPr>
        <w:tabs>
          <w:tab w:val="left" w:pos="426"/>
        </w:tabs>
        <w:spacing w:line="360" w:lineRule="auto"/>
        <w:ind w:firstLineChars="200" w:firstLine="420"/>
        <w:rPr>
          <w:rFonts w:eastAsiaTheme="minorEastAsia"/>
          <w:kern w:val="0"/>
          <w:szCs w:val="21"/>
        </w:rPr>
      </w:pPr>
      <w:r w:rsidRPr="00AA5C8B">
        <w:rPr>
          <w:rFonts w:eastAsiaTheme="minorEastAsia"/>
          <w:kern w:val="0"/>
          <w:szCs w:val="21"/>
        </w:rPr>
        <w:t>2</w:t>
      </w:r>
      <w:r w:rsidRPr="00AA5C8B">
        <w:rPr>
          <w:rFonts w:eastAsiaTheme="minorEastAsia"/>
          <w:kern w:val="0"/>
          <w:szCs w:val="21"/>
        </w:rPr>
        <w:t>）</w:t>
      </w:r>
      <w:r w:rsidRPr="00AA5C8B">
        <w:rPr>
          <w:rFonts w:eastAsiaTheme="minorEastAsia"/>
          <w:kern w:val="0"/>
          <w:szCs w:val="21"/>
        </w:rPr>
        <w:t xml:space="preserve"> </w:t>
      </w:r>
      <w:r w:rsidRPr="00AA5C8B">
        <w:rPr>
          <w:rFonts w:eastAsiaTheme="minorEastAsia"/>
          <w:kern w:val="0"/>
          <w:szCs w:val="21"/>
        </w:rPr>
        <w:t>基金管理人和被选中的证券经营机构签订交易单元租用协议。</w:t>
      </w:r>
    </w:p>
    <w:p w:rsidR="001A59F9" w:rsidRPr="00A80EEF" w:rsidRDefault="00B4518D" w:rsidP="00645064">
      <w:pPr>
        <w:spacing w:line="360" w:lineRule="auto"/>
        <w:rPr>
          <w:rFonts w:asciiTheme="minorEastAsia" w:eastAsiaTheme="minorEastAsia" w:hAnsiTheme="minorEastAsia"/>
          <w:b/>
          <w:szCs w:val="21"/>
        </w:rPr>
      </w:pPr>
      <w:r w:rsidRPr="00220B9D">
        <w:rPr>
          <w:b/>
          <w:color w:val="000000"/>
          <w:szCs w:val="21"/>
        </w:rPr>
        <w:t>11</w:t>
      </w:r>
      <w:r w:rsidRPr="00572A67">
        <w:rPr>
          <w:b/>
          <w:color w:val="000000"/>
          <w:szCs w:val="21"/>
        </w:rPr>
        <w:t>.7.2</w:t>
      </w:r>
      <w:r w:rsidR="001A59F9" w:rsidRPr="00A80EEF">
        <w:rPr>
          <w:rFonts w:asciiTheme="minorEastAsia" w:eastAsiaTheme="minorEastAsia" w:hAnsiTheme="minorEastAsia" w:hint="eastAsia"/>
          <w:b/>
          <w:szCs w:val="21"/>
        </w:rPr>
        <w:t>基金租用证券公司交易单元进行其他证券投资的情况</w:t>
      </w:r>
      <w:bookmarkEnd w:id="170"/>
    </w:p>
    <w:p w:rsidR="001A59F9" w:rsidRPr="00DA3188" w:rsidRDefault="001A59F9" w:rsidP="00026C9C">
      <w:pPr>
        <w:spacing w:line="360" w:lineRule="auto"/>
        <w:ind w:firstLine="420"/>
        <w:jc w:val="right"/>
        <w:rPr>
          <w:rFonts w:eastAsiaTheme="minorEastAsia"/>
          <w:color w:val="000000"/>
          <w:szCs w:val="21"/>
        </w:rPr>
      </w:pPr>
      <w:bookmarkStart w:id="171" w:name="_Toc249707408"/>
      <w:r w:rsidRPr="00DA3188">
        <w:rPr>
          <w:rFonts w:eastAsiaTheme="minorEastAsia"/>
          <w:szCs w:val="21"/>
        </w:rPr>
        <w:t>金额单位</w:t>
      </w:r>
      <w:r w:rsidRPr="00DA3188">
        <w:rPr>
          <w:rFonts w:eastAsiaTheme="minorEastAsia"/>
          <w:color w:val="000000"/>
          <w:kern w:val="0"/>
          <w:szCs w:val="21"/>
        </w:rPr>
        <w:t>：</w:t>
      </w:r>
      <w:r w:rsidRPr="00DA3188">
        <w:rPr>
          <w:rFonts w:eastAsiaTheme="minorEastAsia"/>
          <w:color w:val="000000"/>
          <w:kern w:val="0"/>
          <w:szCs w:val="21"/>
          <w:lang w:val="zh-CN"/>
        </w:rPr>
        <w:t>人民币元</w:t>
      </w:r>
      <w:bookmarkEnd w:id="17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080"/>
        <w:gridCol w:w="1260"/>
        <w:gridCol w:w="1260"/>
        <w:gridCol w:w="1440"/>
      </w:tblGrid>
      <w:tr w:rsidR="001A59F9" w:rsidRPr="00DA3188" w:rsidTr="006D141C">
        <w:tc>
          <w:tcPr>
            <w:tcW w:w="1560" w:type="dxa"/>
            <w:vMerge w:val="restart"/>
            <w:vAlign w:val="center"/>
          </w:tcPr>
          <w:p w:rsidR="001A59F9" w:rsidRPr="00DA3188" w:rsidRDefault="001A59F9" w:rsidP="00026C9C">
            <w:pPr>
              <w:spacing w:line="360" w:lineRule="auto"/>
              <w:jc w:val="center"/>
              <w:rPr>
                <w:rFonts w:eastAsiaTheme="minorEastAsia"/>
                <w:color w:val="000000"/>
                <w:kern w:val="0"/>
                <w:szCs w:val="21"/>
              </w:rPr>
            </w:pPr>
            <w:r w:rsidRPr="00DA3188">
              <w:rPr>
                <w:rFonts w:eastAsiaTheme="minorEastAsia"/>
                <w:color w:val="000000"/>
                <w:szCs w:val="21"/>
              </w:rPr>
              <w:t>券商名称</w:t>
            </w:r>
          </w:p>
        </w:tc>
        <w:tc>
          <w:tcPr>
            <w:tcW w:w="2400" w:type="dxa"/>
            <w:gridSpan w:val="2"/>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债券交易</w:t>
            </w:r>
          </w:p>
        </w:tc>
        <w:tc>
          <w:tcPr>
            <w:tcW w:w="2340" w:type="dxa"/>
            <w:gridSpan w:val="2"/>
            <w:vAlign w:val="center"/>
          </w:tcPr>
          <w:p w:rsidR="001A59F9" w:rsidRPr="00DA3188" w:rsidRDefault="007D6DB7" w:rsidP="00026C9C">
            <w:pPr>
              <w:spacing w:line="360" w:lineRule="auto"/>
              <w:jc w:val="center"/>
              <w:rPr>
                <w:rFonts w:eastAsiaTheme="minorEastAsia"/>
                <w:color w:val="000000"/>
                <w:szCs w:val="21"/>
              </w:rPr>
            </w:pPr>
            <w:r w:rsidRPr="00DA3188">
              <w:rPr>
                <w:color w:val="000000"/>
                <w:kern w:val="0"/>
                <w:szCs w:val="21"/>
              </w:rPr>
              <w:t>债券</w:t>
            </w:r>
            <w:r w:rsidR="001A59F9" w:rsidRPr="00DA3188">
              <w:rPr>
                <w:rFonts w:eastAsiaTheme="minorEastAsia"/>
                <w:color w:val="000000"/>
                <w:szCs w:val="21"/>
              </w:rPr>
              <w:t>回购交易</w:t>
            </w:r>
          </w:p>
        </w:tc>
        <w:tc>
          <w:tcPr>
            <w:tcW w:w="2700" w:type="dxa"/>
            <w:gridSpan w:val="2"/>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权证交易</w:t>
            </w:r>
          </w:p>
        </w:tc>
      </w:tr>
      <w:tr w:rsidR="001A59F9" w:rsidRPr="00DA3188" w:rsidTr="006D141C">
        <w:tc>
          <w:tcPr>
            <w:tcW w:w="9000" w:type="dxa"/>
            <w:vMerge/>
            <w:vAlign w:val="center"/>
          </w:tcPr>
          <w:p w:rsidR="001A59F9" w:rsidRPr="00DA3188" w:rsidRDefault="001A59F9" w:rsidP="00026C9C">
            <w:pPr>
              <w:widowControl/>
              <w:spacing w:line="360" w:lineRule="auto"/>
              <w:jc w:val="left"/>
              <w:rPr>
                <w:rFonts w:eastAsiaTheme="minorEastAsia"/>
                <w:color w:val="000000"/>
                <w:kern w:val="0"/>
                <w:szCs w:val="21"/>
              </w:rPr>
            </w:pPr>
          </w:p>
        </w:tc>
        <w:tc>
          <w:tcPr>
            <w:tcW w:w="132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成交金额</w:t>
            </w:r>
          </w:p>
        </w:tc>
        <w:tc>
          <w:tcPr>
            <w:tcW w:w="108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占当期债券成交总额的比例</w:t>
            </w:r>
          </w:p>
        </w:tc>
        <w:tc>
          <w:tcPr>
            <w:tcW w:w="108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成交金额</w:t>
            </w:r>
          </w:p>
        </w:tc>
        <w:tc>
          <w:tcPr>
            <w:tcW w:w="126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占当期</w:t>
            </w:r>
            <w:r w:rsidR="007D6DB7" w:rsidRPr="00DA3188">
              <w:rPr>
                <w:color w:val="000000"/>
                <w:kern w:val="0"/>
                <w:szCs w:val="21"/>
              </w:rPr>
              <w:t>债券</w:t>
            </w:r>
            <w:r w:rsidRPr="00DA3188">
              <w:rPr>
                <w:rFonts w:eastAsiaTheme="minorEastAsia"/>
                <w:color w:val="000000"/>
                <w:szCs w:val="21"/>
              </w:rPr>
              <w:t>回购成交总额的比例</w:t>
            </w:r>
          </w:p>
        </w:tc>
        <w:tc>
          <w:tcPr>
            <w:tcW w:w="126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成交金额</w:t>
            </w:r>
          </w:p>
        </w:tc>
        <w:tc>
          <w:tcPr>
            <w:tcW w:w="144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占当期权证成交总额的比例</w:t>
            </w:r>
          </w:p>
        </w:tc>
      </w:tr>
      <w:tr w:rsidR="00B06478">
        <w:tc>
          <w:tcPr>
            <w:tcW w:w="1560" w:type="dxa"/>
            <w:vAlign w:val="center"/>
          </w:tcPr>
          <w:p w:rsidR="00B06478" w:rsidRDefault="00C93125">
            <w:pPr>
              <w:jc w:val="left"/>
            </w:pPr>
            <w:r>
              <w:rPr>
                <w:rFonts w:eastAsiaTheme="minorEastAsia"/>
                <w:color w:val="000000"/>
                <w:szCs w:val="21"/>
              </w:rPr>
              <w:t>中金财富</w:t>
            </w:r>
          </w:p>
        </w:tc>
        <w:tc>
          <w:tcPr>
            <w:tcW w:w="13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440" w:type="dxa"/>
            <w:vAlign w:val="center"/>
          </w:tcPr>
          <w:p w:rsidR="00B06478" w:rsidRDefault="00C93125">
            <w:pPr>
              <w:jc w:val="righ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招商证券</w:t>
            </w:r>
          </w:p>
        </w:tc>
        <w:tc>
          <w:tcPr>
            <w:tcW w:w="13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440" w:type="dxa"/>
            <w:vAlign w:val="center"/>
          </w:tcPr>
          <w:p w:rsidR="00B06478" w:rsidRDefault="00C93125">
            <w:pPr>
              <w:jc w:val="righ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华西证券</w:t>
            </w:r>
          </w:p>
        </w:tc>
        <w:tc>
          <w:tcPr>
            <w:tcW w:w="13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440" w:type="dxa"/>
            <w:vAlign w:val="center"/>
          </w:tcPr>
          <w:p w:rsidR="00B06478" w:rsidRDefault="00C93125">
            <w:pPr>
              <w:jc w:val="righ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中信建投</w:t>
            </w:r>
          </w:p>
        </w:tc>
        <w:tc>
          <w:tcPr>
            <w:tcW w:w="1320" w:type="dxa"/>
            <w:vAlign w:val="center"/>
          </w:tcPr>
          <w:p w:rsidR="00B06478" w:rsidRDefault="00C93125">
            <w:pPr>
              <w:jc w:val="right"/>
            </w:pPr>
            <w:r>
              <w:rPr>
                <w:rFonts w:eastAsiaTheme="minorEastAsia"/>
                <w:color w:val="000000"/>
                <w:szCs w:val="21"/>
              </w:rPr>
              <w:t>149,500.00</w:t>
            </w:r>
          </w:p>
        </w:tc>
        <w:tc>
          <w:tcPr>
            <w:tcW w:w="1080" w:type="dxa"/>
            <w:vAlign w:val="center"/>
          </w:tcPr>
          <w:p w:rsidR="00B06478" w:rsidRDefault="00C93125">
            <w:pPr>
              <w:jc w:val="right"/>
            </w:pPr>
            <w:r>
              <w:rPr>
                <w:rFonts w:eastAsiaTheme="minorEastAsia"/>
                <w:color w:val="000000"/>
                <w:szCs w:val="21"/>
              </w:rPr>
              <w:t>2.38%</w:t>
            </w:r>
          </w:p>
        </w:tc>
        <w:tc>
          <w:tcPr>
            <w:tcW w:w="108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440" w:type="dxa"/>
            <w:vAlign w:val="center"/>
          </w:tcPr>
          <w:p w:rsidR="00B06478" w:rsidRDefault="00C93125">
            <w:pPr>
              <w:jc w:val="righ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中信证券</w:t>
            </w:r>
          </w:p>
        </w:tc>
        <w:tc>
          <w:tcPr>
            <w:tcW w:w="13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440" w:type="dxa"/>
            <w:vAlign w:val="center"/>
          </w:tcPr>
          <w:p w:rsidR="00B06478" w:rsidRDefault="00C93125">
            <w:pPr>
              <w:jc w:val="righ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国信证券</w:t>
            </w:r>
          </w:p>
        </w:tc>
        <w:tc>
          <w:tcPr>
            <w:tcW w:w="13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440" w:type="dxa"/>
            <w:vAlign w:val="center"/>
          </w:tcPr>
          <w:p w:rsidR="00B06478" w:rsidRDefault="00C93125">
            <w:pPr>
              <w:jc w:val="righ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太平洋证券</w:t>
            </w:r>
          </w:p>
        </w:tc>
        <w:tc>
          <w:tcPr>
            <w:tcW w:w="13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440" w:type="dxa"/>
            <w:vAlign w:val="center"/>
          </w:tcPr>
          <w:p w:rsidR="00B06478" w:rsidRDefault="00C93125">
            <w:pPr>
              <w:jc w:val="righ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天风证券</w:t>
            </w:r>
          </w:p>
        </w:tc>
        <w:tc>
          <w:tcPr>
            <w:tcW w:w="1320" w:type="dxa"/>
            <w:vAlign w:val="center"/>
          </w:tcPr>
          <w:p w:rsidR="00B06478" w:rsidRDefault="00C93125">
            <w:pPr>
              <w:jc w:val="right"/>
            </w:pPr>
            <w:r>
              <w:rPr>
                <w:rFonts w:eastAsiaTheme="minorEastAsia"/>
                <w:color w:val="000000"/>
                <w:szCs w:val="21"/>
              </w:rPr>
              <w:t>999,469.70</w:t>
            </w:r>
          </w:p>
        </w:tc>
        <w:tc>
          <w:tcPr>
            <w:tcW w:w="1080" w:type="dxa"/>
            <w:vAlign w:val="center"/>
          </w:tcPr>
          <w:p w:rsidR="00B06478" w:rsidRDefault="00C93125">
            <w:pPr>
              <w:jc w:val="right"/>
            </w:pPr>
            <w:r>
              <w:rPr>
                <w:rFonts w:eastAsiaTheme="minorEastAsia"/>
                <w:color w:val="000000"/>
                <w:szCs w:val="21"/>
              </w:rPr>
              <w:t>15.88%</w:t>
            </w:r>
          </w:p>
        </w:tc>
        <w:tc>
          <w:tcPr>
            <w:tcW w:w="108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440" w:type="dxa"/>
            <w:vAlign w:val="center"/>
          </w:tcPr>
          <w:p w:rsidR="00B06478" w:rsidRDefault="00C93125">
            <w:pPr>
              <w:jc w:val="righ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东吴证券</w:t>
            </w:r>
          </w:p>
        </w:tc>
        <w:tc>
          <w:tcPr>
            <w:tcW w:w="1320" w:type="dxa"/>
            <w:vAlign w:val="center"/>
          </w:tcPr>
          <w:p w:rsidR="00B06478" w:rsidRDefault="00C93125">
            <w:pPr>
              <w:jc w:val="right"/>
            </w:pPr>
            <w:r>
              <w:rPr>
                <w:rFonts w:eastAsiaTheme="minorEastAsia"/>
                <w:color w:val="000000"/>
                <w:szCs w:val="21"/>
              </w:rPr>
              <w:t>1,584,107.94</w:t>
            </w:r>
          </w:p>
        </w:tc>
        <w:tc>
          <w:tcPr>
            <w:tcW w:w="1080" w:type="dxa"/>
            <w:vAlign w:val="center"/>
          </w:tcPr>
          <w:p w:rsidR="00B06478" w:rsidRDefault="00C93125">
            <w:pPr>
              <w:jc w:val="right"/>
            </w:pPr>
            <w:r>
              <w:rPr>
                <w:rFonts w:eastAsiaTheme="minorEastAsia"/>
                <w:color w:val="000000"/>
                <w:szCs w:val="21"/>
              </w:rPr>
              <w:t>25.17%</w:t>
            </w:r>
          </w:p>
        </w:tc>
        <w:tc>
          <w:tcPr>
            <w:tcW w:w="108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440" w:type="dxa"/>
            <w:vAlign w:val="center"/>
          </w:tcPr>
          <w:p w:rsidR="00B06478" w:rsidRDefault="00C93125">
            <w:pPr>
              <w:jc w:val="righ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信达证券</w:t>
            </w:r>
          </w:p>
        </w:tc>
        <w:tc>
          <w:tcPr>
            <w:tcW w:w="13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440" w:type="dxa"/>
            <w:vAlign w:val="center"/>
          </w:tcPr>
          <w:p w:rsidR="00B06478" w:rsidRDefault="00C93125">
            <w:pPr>
              <w:jc w:val="righ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安信证券</w:t>
            </w:r>
          </w:p>
        </w:tc>
        <w:tc>
          <w:tcPr>
            <w:tcW w:w="13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440" w:type="dxa"/>
            <w:vAlign w:val="center"/>
          </w:tcPr>
          <w:p w:rsidR="00B06478" w:rsidRDefault="00C93125">
            <w:pPr>
              <w:jc w:val="righ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西部证券</w:t>
            </w:r>
          </w:p>
        </w:tc>
        <w:tc>
          <w:tcPr>
            <w:tcW w:w="13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440" w:type="dxa"/>
            <w:vAlign w:val="center"/>
          </w:tcPr>
          <w:p w:rsidR="00B06478" w:rsidRDefault="00C93125">
            <w:pPr>
              <w:jc w:val="righ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长江证券</w:t>
            </w:r>
          </w:p>
        </w:tc>
        <w:tc>
          <w:tcPr>
            <w:tcW w:w="13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440" w:type="dxa"/>
            <w:vAlign w:val="center"/>
          </w:tcPr>
          <w:p w:rsidR="00B06478" w:rsidRDefault="00C93125">
            <w:pPr>
              <w:jc w:val="righ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东方证券</w:t>
            </w:r>
          </w:p>
        </w:tc>
        <w:tc>
          <w:tcPr>
            <w:tcW w:w="13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440" w:type="dxa"/>
            <w:vAlign w:val="center"/>
          </w:tcPr>
          <w:p w:rsidR="00B06478" w:rsidRDefault="00C93125">
            <w:pPr>
              <w:jc w:val="righ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平安证券</w:t>
            </w:r>
          </w:p>
        </w:tc>
        <w:tc>
          <w:tcPr>
            <w:tcW w:w="13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440" w:type="dxa"/>
            <w:vAlign w:val="center"/>
          </w:tcPr>
          <w:p w:rsidR="00B06478" w:rsidRDefault="00C93125">
            <w:pPr>
              <w:jc w:val="righ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兴业证券</w:t>
            </w:r>
          </w:p>
        </w:tc>
        <w:tc>
          <w:tcPr>
            <w:tcW w:w="13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440" w:type="dxa"/>
            <w:vAlign w:val="center"/>
          </w:tcPr>
          <w:p w:rsidR="00B06478" w:rsidRDefault="00C93125">
            <w:pPr>
              <w:jc w:val="righ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西藏东财</w:t>
            </w:r>
          </w:p>
        </w:tc>
        <w:tc>
          <w:tcPr>
            <w:tcW w:w="13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440" w:type="dxa"/>
            <w:vAlign w:val="center"/>
          </w:tcPr>
          <w:p w:rsidR="00B06478" w:rsidRDefault="00C93125">
            <w:pPr>
              <w:jc w:val="righ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南京证券</w:t>
            </w:r>
          </w:p>
        </w:tc>
        <w:tc>
          <w:tcPr>
            <w:tcW w:w="13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440" w:type="dxa"/>
            <w:vAlign w:val="center"/>
          </w:tcPr>
          <w:p w:rsidR="00B06478" w:rsidRDefault="00C93125">
            <w:pPr>
              <w:jc w:val="righ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华泰证券</w:t>
            </w:r>
          </w:p>
        </w:tc>
        <w:tc>
          <w:tcPr>
            <w:tcW w:w="1320" w:type="dxa"/>
            <w:vAlign w:val="center"/>
          </w:tcPr>
          <w:p w:rsidR="00B06478" w:rsidRDefault="00C93125">
            <w:pPr>
              <w:jc w:val="right"/>
            </w:pPr>
            <w:r>
              <w:rPr>
                <w:rFonts w:eastAsiaTheme="minorEastAsia"/>
                <w:color w:val="000000"/>
                <w:szCs w:val="21"/>
              </w:rPr>
              <w:t>2,291,527.30</w:t>
            </w:r>
          </w:p>
        </w:tc>
        <w:tc>
          <w:tcPr>
            <w:tcW w:w="1080" w:type="dxa"/>
            <w:vAlign w:val="center"/>
          </w:tcPr>
          <w:p w:rsidR="00B06478" w:rsidRDefault="00C93125">
            <w:pPr>
              <w:jc w:val="right"/>
            </w:pPr>
            <w:r>
              <w:rPr>
                <w:rFonts w:eastAsiaTheme="minorEastAsia"/>
                <w:color w:val="000000"/>
                <w:szCs w:val="21"/>
              </w:rPr>
              <w:t>36.41%</w:t>
            </w:r>
          </w:p>
        </w:tc>
        <w:tc>
          <w:tcPr>
            <w:tcW w:w="108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440" w:type="dxa"/>
            <w:vAlign w:val="center"/>
          </w:tcPr>
          <w:p w:rsidR="00B06478" w:rsidRDefault="00C93125">
            <w:pPr>
              <w:jc w:val="righ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国金证券</w:t>
            </w:r>
          </w:p>
        </w:tc>
        <w:tc>
          <w:tcPr>
            <w:tcW w:w="13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440" w:type="dxa"/>
            <w:vAlign w:val="center"/>
          </w:tcPr>
          <w:p w:rsidR="00B06478" w:rsidRDefault="00C93125">
            <w:pPr>
              <w:jc w:val="righ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申万宏源</w:t>
            </w:r>
          </w:p>
        </w:tc>
        <w:tc>
          <w:tcPr>
            <w:tcW w:w="13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440" w:type="dxa"/>
            <w:vAlign w:val="center"/>
          </w:tcPr>
          <w:p w:rsidR="00B06478" w:rsidRDefault="00C93125">
            <w:pPr>
              <w:jc w:val="righ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国海证券</w:t>
            </w:r>
          </w:p>
        </w:tc>
        <w:tc>
          <w:tcPr>
            <w:tcW w:w="13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440" w:type="dxa"/>
            <w:vAlign w:val="center"/>
          </w:tcPr>
          <w:p w:rsidR="00B06478" w:rsidRDefault="00C93125">
            <w:pPr>
              <w:jc w:val="righ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银河证券</w:t>
            </w:r>
          </w:p>
        </w:tc>
        <w:tc>
          <w:tcPr>
            <w:tcW w:w="13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440" w:type="dxa"/>
            <w:vAlign w:val="center"/>
          </w:tcPr>
          <w:p w:rsidR="00B06478" w:rsidRDefault="00C93125">
            <w:pPr>
              <w:jc w:val="righ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中银国际</w:t>
            </w:r>
          </w:p>
        </w:tc>
        <w:tc>
          <w:tcPr>
            <w:tcW w:w="13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440" w:type="dxa"/>
            <w:vAlign w:val="center"/>
          </w:tcPr>
          <w:p w:rsidR="00B06478" w:rsidRDefault="00C93125">
            <w:pPr>
              <w:jc w:val="righ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广发证券</w:t>
            </w:r>
          </w:p>
        </w:tc>
        <w:tc>
          <w:tcPr>
            <w:tcW w:w="1320" w:type="dxa"/>
            <w:vAlign w:val="center"/>
          </w:tcPr>
          <w:p w:rsidR="00B06478" w:rsidRDefault="00C93125">
            <w:pPr>
              <w:jc w:val="right"/>
            </w:pPr>
            <w:r>
              <w:rPr>
                <w:rFonts w:eastAsiaTheme="minorEastAsia"/>
                <w:color w:val="000000"/>
                <w:szCs w:val="21"/>
              </w:rPr>
              <w:t>1,094,002.20</w:t>
            </w:r>
          </w:p>
        </w:tc>
        <w:tc>
          <w:tcPr>
            <w:tcW w:w="1080" w:type="dxa"/>
            <w:vAlign w:val="center"/>
          </w:tcPr>
          <w:p w:rsidR="00B06478" w:rsidRDefault="00C93125">
            <w:pPr>
              <w:jc w:val="right"/>
            </w:pPr>
            <w:r>
              <w:rPr>
                <w:rFonts w:eastAsiaTheme="minorEastAsia"/>
                <w:color w:val="000000"/>
                <w:szCs w:val="21"/>
              </w:rPr>
              <w:t>17.38%</w:t>
            </w:r>
          </w:p>
        </w:tc>
        <w:tc>
          <w:tcPr>
            <w:tcW w:w="108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440" w:type="dxa"/>
            <w:vAlign w:val="center"/>
          </w:tcPr>
          <w:p w:rsidR="00B06478" w:rsidRDefault="00C93125">
            <w:pPr>
              <w:jc w:val="righ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西南证券</w:t>
            </w:r>
          </w:p>
        </w:tc>
        <w:tc>
          <w:tcPr>
            <w:tcW w:w="13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440" w:type="dxa"/>
            <w:vAlign w:val="center"/>
          </w:tcPr>
          <w:p w:rsidR="00B06478" w:rsidRDefault="00C93125">
            <w:pPr>
              <w:jc w:val="righ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长城证券</w:t>
            </w:r>
          </w:p>
        </w:tc>
        <w:tc>
          <w:tcPr>
            <w:tcW w:w="13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440" w:type="dxa"/>
            <w:vAlign w:val="center"/>
          </w:tcPr>
          <w:p w:rsidR="00B06478" w:rsidRDefault="00C93125">
            <w:pPr>
              <w:jc w:val="righ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国元证券</w:t>
            </w:r>
          </w:p>
        </w:tc>
        <w:tc>
          <w:tcPr>
            <w:tcW w:w="13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440" w:type="dxa"/>
            <w:vAlign w:val="center"/>
          </w:tcPr>
          <w:p w:rsidR="00B06478" w:rsidRDefault="00C93125">
            <w:pPr>
              <w:jc w:val="righ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国盛证券</w:t>
            </w:r>
          </w:p>
        </w:tc>
        <w:tc>
          <w:tcPr>
            <w:tcW w:w="13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440" w:type="dxa"/>
            <w:vAlign w:val="center"/>
          </w:tcPr>
          <w:p w:rsidR="00B06478" w:rsidRDefault="00C93125">
            <w:pPr>
              <w:jc w:val="righ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海通证券</w:t>
            </w:r>
          </w:p>
        </w:tc>
        <w:tc>
          <w:tcPr>
            <w:tcW w:w="13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440" w:type="dxa"/>
            <w:vAlign w:val="center"/>
          </w:tcPr>
          <w:p w:rsidR="00B06478" w:rsidRDefault="00C93125">
            <w:pPr>
              <w:jc w:val="righ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方正证券</w:t>
            </w:r>
          </w:p>
        </w:tc>
        <w:tc>
          <w:tcPr>
            <w:tcW w:w="1320" w:type="dxa"/>
            <w:vAlign w:val="center"/>
          </w:tcPr>
          <w:p w:rsidR="00B06478" w:rsidRDefault="00C93125">
            <w:pPr>
              <w:jc w:val="right"/>
            </w:pPr>
            <w:r>
              <w:rPr>
                <w:rFonts w:eastAsiaTheme="minorEastAsia"/>
                <w:color w:val="000000"/>
                <w:szCs w:val="21"/>
              </w:rPr>
              <w:t>175,430.60</w:t>
            </w:r>
          </w:p>
        </w:tc>
        <w:tc>
          <w:tcPr>
            <w:tcW w:w="1080" w:type="dxa"/>
            <w:vAlign w:val="center"/>
          </w:tcPr>
          <w:p w:rsidR="00B06478" w:rsidRDefault="00C93125">
            <w:pPr>
              <w:jc w:val="right"/>
            </w:pPr>
            <w:r>
              <w:rPr>
                <w:rFonts w:eastAsiaTheme="minorEastAsia"/>
                <w:color w:val="000000"/>
                <w:szCs w:val="21"/>
              </w:rPr>
              <w:t>2.79%</w:t>
            </w:r>
          </w:p>
        </w:tc>
        <w:tc>
          <w:tcPr>
            <w:tcW w:w="108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440" w:type="dxa"/>
            <w:vAlign w:val="center"/>
          </w:tcPr>
          <w:p w:rsidR="00B06478" w:rsidRDefault="00C93125">
            <w:pPr>
              <w:jc w:val="righ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华创证券</w:t>
            </w:r>
          </w:p>
        </w:tc>
        <w:tc>
          <w:tcPr>
            <w:tcW w:w="13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440" w:type="dxa"/>
            <w:vAlign w:val="center"/>
          </w:tcPr>
          <w:p w:rsidR="00B06478" w:rsidRDefault="00C93125">
            <w:pPr>
              <w:jc w:val="right"/>
            </w:pPr>
            <w:r>
              <w:rPr>
                <w:rFonts w:eastAsiaTheme="minorEastAsia"/>
                <w:color w:val="000000"/>
                <w:szCs w:val="21"/>
              </w:rPr>
              <w:t>-</w:t>
            </w:r>
          </w:p>
        </w:tc>
      </w:tr>
      <w:tr w:rsidR="00B06478">
        <w:tc>
          <w:tcPr>
            <w:tcW w:w="1560" w:type="dxa"/>
            <w:vAlign w:val="center"/>
          </w:tcPr>
          <w:p w:rsidR="00B06478" w:rsidRDefault="00C93125">
            <w:pPr>
              <w:jc w:val="left"/>
            </w:pPr>
            <w:r>
              <w:rPr>
                <w:rFonts w:eastAsiaTheme="minorEastAsia"/>
                <w:color w:val="000000"/>
                <w:szCs w:val="21"/>
              </w:rPr>
              <w:t>中信证券华南</w:t>
            </w:r>
          </w:p>
        </w:tc>
        <w:tc>
          <w:tcPr>
            <w:tcW w:w="132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08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260" w:type="dxa"/>
            <w:vAlign w:val="center"/>
          </w:tcPr>
          <w:p w:rsidR="00B06478" w:rsidRDefault="00C93125">
            <w:pPr>
              <w:jc w:val="right"/>
            </w:pPr>
            <w:r>
              <w:rPr>
                <w:rFonts w:eastAsiaTheme="minorEastAsia"/>
                <w:color w:val="000000"/>
                <w:szCs w:val="21"/>
              </w:rPr>
              <w:t>-</w:t>
            </w:r>
          </w:p>
        </w:tc>
        <w:tc>
          <w:tcPr>
            <w:tcW w:w="1440" w:type="dxa"/>
            <w:vAlign w:val="center"/>
          </w:tcPr>
          <w:p w:rsidR="00B06478" w:rsidRDefault="00C93125">
            <w:pPr>
              <w:jc w:val="right"/>
            </w:pPr>
            <w:r>
              <w:rPr>
                <w:rFonts w:eastAsiaTheme="minorEastAsia"/>
                <w:color w:val="000000"/>
                <w:szCs w:val="21"/>
              </w:rPr>
              <w:t>-</w:t>
            </w:r>
          </w:p>
        </w:tc>
      </w:tr>
    </w:tbl>
    <w:p w:rsidR="001A59F9" w:rsidRPr="00A7233B" w:rsidRDefault="001A59F9" w:rsidP="00645064">
      <w:pPr>
        <w:pStyle w:val="20"/>
        <w:spacing w:before="0" w:after="0"/>
        <w:rPr>
          <w:rFonts w:asciiTheme="majorEastAsia" w:eastAsiaTheme="majorEastAsia" w:hAnsiTheme="majorEastAsia"/>
          <w:kern w:val="0"/>
          <w:sz w:val="21"/>
          <w:szCs w:val="21"/>
        </w:rPr>
      </w:pPr>
      <w:bookmarkStart w:id="172" w:name="_Toc361324901"/>
      <w:bookmarkStart w:id="173" w:name="_Toc35533944"/>
      <w:r w:rsidRPr="00A7233B">
        <w:rPr>
          <w:rFonts w:asciiTheme="majorEastAsia" w:eastAsiaTheme="majorEastAsia" w:hAnsiTheme="majorEastAsia"/>
          <w:kern w:val="0"/>
          <w:sz w:val="21"/>
          <w:szCs w:val="21"/>
        </w:rPr>
        <w:t>11.8</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其他重大事件</w:t>
      </w:r>
      <w:bookmarkEnd w:id="172"/>
      <w:bookmarkEnd w:id="17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A3188" w:rsidTr="00CC2631">
        <w:tc>
          <w:tcPr>
            <w:tcW w:w="72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序号</w:t>
            </w:r>
          </w:p>
        </w:tc>
        <w:tc>
          <w:tcPr>
            <w:tcW w:w="4320"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公告事项</w:t>
            </w:r>
          </w:p>
        </w:tc>
        <w:tc>
          <w:tcPr>
            <w:tcW w:w="2331"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法定披露方式</w:t>
            </w:r>
          </w:p>
        </w:tc>
        <w:tc>
          <w:tcPr>
            <w:tcW w:w="1629" w:type="dxa"/>
            <w:vAlign w:val="center"/>
          </w:tcPr>
          <w:p w:rsidR="001A59F9" w:rsidRPr="00DA3188" w:rsidRDefault="001A59F9" w:rsidP="00026C9C">
            <w:pPr>
              <w:spacing w:line="360" w:lineRule="auto"/>
              <w:jc w:val="center"/>
              <w:rPr>
                <w:rFonts w:eastAsiaTheme="minorEastAsia"/>
                <w:color w:val="000000"/>
                <w:szCs w:val="21"/>
              </w:rPr>
            </w:pPr>
            <w:r w:rsidRPr="00DA3188">
              <w:rPr>
                <w:rFonts w:eastAsiaTheme="minorEastAsia"/>
                <w:color w:val="000000"/>
                <w:szCs w:val="21"/>
              </w:rPr>
              <w:t>法定披露日期</w:t>
            </w:r>
          </w:p>
        </w:tc>
      </w:tr>
      <w:tr w:rsidR="00B06478">
        <w:tc>
          <w:tcPr>
            <w:tcW w:w="720" w:type="dxa"/>
            <w:vAlign w:val="center"/>
          </w:tcPr>
          <w:p w:rsidR="00B06478" w:rsidRDefault="00C93125">
            <w:pPr>
              <w:jc w:val="center"/>
            </w:pPr>
            <w:r>
              <w:rPr>
                <w:rFonts w:eastAsiaTheme="minorEastAsia"/>
                <w:color w:val="000000"/>
                <w:szCs w:val="21"/>
              </w:rPr>
              <w:t>1</w:t>
            </w:r>
          </w:p>
        </w:tc>
        <w:tc>
          <w:tcPr>
            <w:tcW w:w="4320" w:type="dxa"/>
            <w:vAlign w:val="center"/>
          </w:tcPr>
          <w:p w:rsidR="00B06478" w:rsidRDefault="00C93125">
            <w:pPr>
              <w:jc w:val="left"/>
            </w:pPr>
            <w:r>
              <w:rPr>
                <w:rFonts w:eastAsiaTheme="minorEastAsia"/>
                <w:color w:val="000000"/>
                <w:szCs w:val="21"/>
              </w:rPr>
              <w:t>易方达基金管理有限公司关于公司旗下部分基金估值调整情况的公告</w:t>
            </w:r>
          </w:p>
        </w:tc>
        <w:tc>
          <w:tcPr>
            <w:tcW w:w="2331" w:type="dxa"/>
            <w:vAlign w:val="center"/>
          </w:tcPr>
          <w:p w:rsidR="00B06478" w:rsidRDefault="00C93125">
            <w:pPr>
              <w:jc w:val="center"/>
            </w:pPr>
            <w:r>
              <w:rPr>
                <w:rFonts w:eastAsiaTheme="minorEastAsia"/>
                <w:color w:val="000000"/>
                <w:szCs w:val="21"/>
              </w:rPr>
              <w:t>中国证券报、上海证券报、证券时报、证券日报及基金管理人网站</w:t>
            </w:r>
          </w:p>
        </w:tc>
        <w:tc>
          <w:tcPr>
            <w:tcW w:w="1629" w:type="dxa"/>
            <w:vAlign w:val="center"/>
          </w:tcPr>
          <w:p w:rsidR="00B06478" w:rsidRDefault="00C93125">
            <w:pPr>
              <w:jc w:val="center"/>
            </w:pPr>
            <w:r>
              <w:rPr>
                <w:rFonts w:eastAsiaTheme="minorEastAsia"/>
                <w:color w:val="000000"/>
                <w:szCs w:val="21"/>
              </w:rPr>
              <w:t>2019-01-03</w:t>
            </w:r>
          </w:p>
        </w:tc>
      </w:tr>
      <w:tr w:rsidR="00B06478">
        <w:tc>
          <w:tcPr>
            <w:tcW w:w="720" w:type="dxa"/>
            <w:vAlign w:val="center"/>
          </w:tcPr>
          <w:p w:rsidR="00B06478" w:rsidRDefault="00C93125">
            <w:pPr>
              <w:jc w:val="center"/>
            </w:pPr>
            <w:r>
              <w:rPr>
                <w:rFonts w:eastAsiaTheme="minorEastAsia"/>
                <w:color w:val="000000"/>
                <w:szCs w:val="21"/>
              </w:rPr>
              <w:t>2</w:t>
            </w:r>
          </w:p>
        </w:tc>
        <w:tc>
          <w:tcPr>
            <w:tcW w:w="4320" w:type="dxa"/>
            <w:vAlign w:val="center"/>
          </w:tcPr>
          <w:p w:rsidR="00B06478" w:rsidRDefault="00C93125">
            <w:pPr>
              <w:jc w:val="left"/>
            </w:pPr>
            <w:r>
              <w:rPr>
                <w:rFonts w:eastAsiaTheme="minorEastAsia"/>
                <w:color w:val="000000"/>
                <w:szCs w:val="21"/>
              </w:rPr>
              <w:t>易方达基金管理有限公司关于暂停大泰金石基金销售有限公司办理旗下基金相关销售业务的公告</w:t>
            </w:r>
          </w:p>
        </w:tc>
        <w:tc>
          <w:tcPr>
            <w:tcW w:w="2331" w:type="dxa"/>
            <w:vAlign w:val="center"/>
          </w:tcPr>
          <w:p w:rsidR="00B06478" w:rsidRDefault="00C93125">
            <w:pPr>
              <w:jc w:val="center"/>
            </w:pPr>
            <w:r>
              <w:rPr>
                <w:rFonts w:eastAsiaTheme="minorEastAsia"/>
                <w:color w:val="000000"/>
                <w:szCs w:val="21"/>
              </w:rPr>
              <w:t>中国证券报、上海证券报、证券时报、证券日报及基金管理人网站</w:t>
            </w:r>
          </w:p>
        </w:tc>
        <w:tc>
          <w:tcPr>
            <w:tcW w:w="1629" w:type="dxa"/>
            <w:vAlign w:val="center"/>
          </w:tcPr>
          <w:p w:rsidR="00B06478" w:rsidRDefault="00C93125">
            <w:pPr>
              <w:jc w:val="center"/>
            </w:pPr>
            <w:r>
              <w:rPr>
                <w:rFonts w:eastAsiaTheme="minorEastAsia"/>
                <w:color w:val="000000"/>
                <w:szCs w:val="21"/>
              </w:rPr>
              <w:t>2019-01-29</w:t>
            </w:r>
          </w:p>
        </w:tc>
      </w:tr>
      <w:tr w:rsidR="00B06478">
        <w:tc>
          <w:tcPr>
            <w:tcW w:w="720" w:type="dxa"/>
            <w:vAlign w:val="center"/>
          </w:tcPr>
          <w:p w:rsidR="00B06478" w:rsidRDefault="00C93125">
            <w:pPr>
              <w:jc w:val="center"/>
            </w:pPr>
            <w:r>
              <w:rPr>
                <w:rFonts w:eastAsiaTheme="minorEastAsia"/>
                <w:color w:val="000000"/>
                <w:szCs w:val="21"/>
              </w:rPr>
              <w:t>3</w:t>
            </w:r>
          </w:p>
        </w:tc>
        <w:tc>
          <w:tcPr>
            <w:tcW w:w="4320" w:type="dxa"/>
            <w:vAlign w:val="center"/>
          </w:tcPr>
          <w:p w:rsidR="00B06478" w:rsidRDefault="00C93125">
            <w:pPr>
              <w:jc w:val="left"/>
            </w:pPr>
            <w:r>
              <w:rPr>
                <w:rFonts w:eastAsiaTheme="minorEastAsia"/>
                <w:color w:val="000000"/>
                <w:szCs w:val="21"/>
              </w:rPr>
              <w:t>易方达基金管理有限公司关于易方达证券公司指数分级证券投资基金暂停大额申购及大额转换转入业务的公告</w:t>
            </w:r>
          </w:p>
        </w:tc>
        <w:tc>
          <w:tcPr>
            <w:tcW w:w="2331" w:type="dxa"/>
            <w:vAlign w:val="center"/>
          </w:tcPr>
          <w:p w:rsidR="00B06478" w:rsidRDefault="00C93125">
            <w:pPr>
              <w:jc w:val="center"/>
            </w:pPr>
            <w:r>
              <w:rPr>
                <w:rFonts w:eastAsiaTheme="minorEastAsia"/>
                <w:color w:val="000000"/>
                <w:szCs w:val="21"/>
              </w:rPr>
              <w:t>证券日报及基金管理人网站</w:t>
            </w:r>
          </w:p>
        </w:tc>
        <w:tc>
          <w:tcPr>
            <w:tcW w:w="1629" w:type="dxa"/>
            <w:vAlign w:val="center"/>
          </w:tcPr>
          <w:p w:rsidR="00B06478" w:rsidRDefault="00C93125">
            <w:pPr>
              <w:jc w:val="center"/>
            </w:pPr>
            <w:r>
              <w:rPr>
                <w:rFonts w:eastAsiaTheme="minorEastAsia"/>
                <w:color w:val="000000"/>
                <w:szCs w:val="21"/>
              </w:rPr>
              <w:t>2019-02-22</w:t>
            </w:r>
          </w:p>
        </w:tc>
      </w:tr>
      <w:tr w:rsidR="00B06478">
        <w:tc>
          <w:tcPr>
            <w:tcW w:w="720" w:type="dxa"/>
            <w:vAlign w:val="center"/>
          </w:tcPr>
          <w:p w:rsidR="00B06478" w:rsidRDefault="00C93125">
            <w:pPr>
              <w:jc w:val="center"/>
            </w:pPr>
            <w:r>
              <w:rPr>
                <w:rFonts w:eastAsiaTheme="minorEastAsia"/>
                <w:color w:val="000000"/>
                <w:szCs w:val="21"/>
              </w:rPr>
              <w:t>4</w:t>
            </w:r>
          </w:p>
        </w:tc>
        <w:tc>
          <w:tcPr>
            <w:tcW w:w="4320" w:type="dxa"/>
            <w:vAlign w:val="center"/>
          </w:tcPr>
          <w:p w:rsidR="00B06478" w:rsidRDefault="00C93125">
            <w:pPr>
              <w:jc w:val="left"/>
            </w:pPr>
            <w:r>
              <w:rPr>
                <w:rFonts w:eastAsiaTheme="minorEastAsia"/>
                <w:color w:val="000000"/>
                <w:szCs w:val="21"/>
              </w:rPr>
              <w:t>易方达基金管理有限公司关于旗下指数分级基金暂停跨系统转托管（场外转场内）业务的公告</w:t>
            </w:r>
          </w:p>
        </w:tc>
        <w:tc>
          <w:tcPr>
            <w:tcW w:w="2331" w:type="dxa"/>
            <w:vAlign w:val="center"/>
          </w:tcPr>
          <w:p w:rsidR="00B06478" w:rsidRDefault="00C93125">
            <w:pPr>
              <w:jc w:val="center"/>
            </w:pPr>
            <w:r>
              <w:rPr>
                <w:rFonts w:eastAsiaTheme="minorEastAsia"/>
                <w:color w:val="000000"/>
                <w:szCs w:val="21"/>
              </w:rPr>
              <w:t>中国证券报、上海证券报、证券时报、证券日报及基金管理人网站</w:t>
            </w:r>
          </w:p>
        </w:tc>
        <w:tc>
          <w:tcPr>
            <w:tcW w:w="1629" w:type="dxa"/>
            <w:vAlign w:val="center"/>
          </w:tcPr>
          <w:p w:rsidR="00B06478" w:rsidRDefault="00C93125">
            <w:pPr>
              <w:jc w:val="center"/>
            </w:pPr>
            <w:r>
              <w:rPr>
                <w:rFonts w:eastAsiaTheme="minorEastAsia"/>
                <w:color w:val="000000"/>
                <w:szCs w:val="21"/>
              </w:rPr>
              <w:t>2019-03-08</w:t>
            </w:r>
          </w:p>
        </w:tc>
      </w:tr>
      <w:tr w:rsidR="00B06478">
        <w:tc>
          <w:tcPr>
            <w:tcW w:w="720" w:type="dxa"/>
            <w:vAlign w:val="center"/>
          </w:tcPr>
          <w:p w:rsidR="00B06478" w:rsidRDefault="00C93125">
            <w:pPr>
              <w:jc w:val="center"/>
            </w:pPr>
            <w:r>
              <w:rPr>
                <w:rFonts w:eastAsiaTheme="minorEastAsia"/>
                <w:color w:val="000000"/>
                <w:szCs w:val="21"/>
              </w:rPr>
              <w:t>5</w:t>
            </w:r>
          </w:p>
        </w:tc>
        <w:tc>
          <w:tcPr>
            <w:tcW w:w="4320" w:type="dxa"/>
            <w:vAlign w:val="center"/>
          </w:tcPr>
          <w:p w:rsidR="00B06478" w:rsidRDefault="00C93125">
            <w:pPr>
              <w:jc w:val="left"/>
            </w:pPr>
            <w:r>
              <w:rPr>
                <w:rFonts w:eastAsiaTheme="minorEastAsia"/>
                <w:color w:val="000000"/>
                <w:szCs w:val="21"/>
              </w:rPr>
              <w:t>易方达证券公司指数分级证券投资基金</w:t>
            </w:r>
            <w:r>
              <w:rPr>
                <w:rFonts w:eastAsiaTheme="minorEastAsia"/>
                <w:color w:val="000000"/>
                <w:szCs w:val="21"/>
              </w:rPr>
              <w:t>B</w:t>
            </w:r>
            <w:r>
              <w:rPr>
                <w:rFonts w:eastAsiaTheme="minorEastAsia"/>
                <w:color w:val="000000"/>
                <w:szCs w:val="21"/>
              </w:rPr>
              <w:t>类份额交易价格波动提示公告</w:t>
            </w:r>
          </w:p>
        </w:tc>
        <w:tc>
          <w:tcPr>
            <w:tcW w:w="2331" w:type="dxa"/>
            <w:vAlign w:val="center"/>
          </w:tcPr>
          <w:p w:rsidR="00B06478" w:rsidRDefault="00C93125">
            <w:pPr>
              <w:jc w:val="center"/>
            </w:pPr>
            <w:r>
              <w:rPr>
                <w:rFonts w:eastAsiaTheme="minorEastAsia"/>
                <w:color w:val="000000"/>
                <w:szCs w:val="21"/>
              </w:rPr>
              <w:t>证券日报及基金管理人网站</w:t>
            </w:r>
          </w:p>
        </w:tc>
        <w:tc>
          <w:tcPr>
            <w:tcW w:w="1629" w:type="dxa"/>
            <w:vAlign w:val="center"/>
          </w:tcPr>
          <w:p w:rsidR="00B06478" w:rsidRDefault="00C93125">
            <w:pPr>
              <w:jc w:val="center"/>
            </w:pPr>
            <w:r>
              <w:rPr>
                <w:rFonts w:eastAsiaTheme="minorEastAsia"/>
                <w:color w:val="000000"/>
                <w:szCs w:val="21"/>
              </w:rPr>
              <w:t>2019-</w:t>
            </w:r>
            <w:r>
              <w:rPr>
                <w:rFonts w:eastAsiaTheme="minorEastAsia"/>
                <w:color w:val="000000"/>
                <w:szCs w:val="21"/>
              </w:rPr>
              <w:t>03-08</w:t>
            </w:r>
          </w:p>
        </w:tc>
      </w:tr>
      <w:tr w:rsidR="00B06478">
        <w:tc>
          <w:tcPr>
            <w:tcW w:w="720" w:type="dxa"/>
            <w:vAlign w:val="center"/>
          </w:tcPr>
          <w:p w:rsidR="00B06478" w:rsidRDefault="00C93125">
            <w:pPr>
              <w:jc w:val="center"/>
            </w:pPr>
            <w:r>
              <w:rPr>
                <w:rFonts w:eastAsiaTheme="minorEastAsia"/>
                <w:color w:val="000000"/>
                <w:szCs w:val="21"/>
              </w:rPr>
              <w:t>6</w:t>
            </w:r>
          </w:p>
        </w:tc>
        <w:tc>
          <w:tcPr>
            <w:tcW w:w="4320" w:type="dxa"/>
            <w:vAlign w:val="center"/>
          </w:tcPr>
          <w:p w:rsidR="00B06478" w:rsidRDefault="00C93125">
            <w:pPr>
              <w:jc w:val="left"/>
            </w:pPr>
            <w:r>
              <w:rPr>
                <w:rFonts w:eastAsiaTheme="minorEastAsia"/>
                <w:color w:val="000000"/>
                <w:szCs w:val="21"/>
              </w:rPr>
              <w:t>易方达证券公司指数分级证券投资基金</w:t>
            </w:r>
            <w:r>
              <w:rPr>
                <w:rFonts w:eastAsiaTheme="minorEastAsia"/>
                <w:color w:val="000000"/>
                <w:szCs w:val="21"/>
              </w:rPr>
              <w:t>B</w:t>
            </w:r>
            <w:r>
              <w:rPr>
                <w:rFonts w:eastAsiaTheme="minorEastAsia"/>
                <w:color w:val="000000"/>
                <w:szCs w:val="21"/>
              </w:rPr>
              <w:t>类份额交易价格波动提示公告</w:t>
            </w:r>
          </w:p>
        </w:tc>
        <w:tc>
          <w:tcPr>
            <w:tcW w:w="2331" w:type="dxa"/>
            <w:vAlign w:val="center"/>
          </w:tcPr>
          <w:p w:rsidR="00B06478" w:rsidRDefault="00C93125">
            <w:pPr>
              <w:jc w:val="center"/>
            </w:pPr>
            <w:r>
              <w:rPr>
                <w:rFonts w:eastAsiaTheme="minorEastAsia"/>
                <w:color w:val="000000"/>
                <w:szCs w:val="21"/>
              </w:rPr>
              <w:t>证券日报及基金管理人网站</w:t>
            </w:r>
          </w:p>
        </w:tc>
        <w:tc>
          <w:tcPr>
            <w:tcW w:w="1629" w:type="dxa"/>
            <w:vAlign w:val="center"/>
          </w:tcPr>
          <w:p w:rsidR="00B06478" w:rsidRDefault="00C93125">
            <w:pPr>
              <w:jc w:val="center"/>
            </w:pPr>
            <w:r>
              <w:rPr>
                <w:rFonts w:eastAsiaTheme="minorEastAsia"/>
                <w:color w:val="000000"/>
                <w:szCs w:val="21"/>
              </w:rPr>
              <w:t>2019-03-09</w:t>
            </w:r>
          </w:p>
        </w:tc>
      </w:tr>
      <w:tr w:rsidR="00B06478">
        <w:tc>
          <w:tcPr>
            <w:tcW w:w="720" w:type="dxa"/>
            <w:vAlign w:val="center"/>
          </w:tcPr>
          <w:p w:rsidR="00B06478" w:rsidRDefault="00C93125">
            <w:pPr>
              <w:jc w:val="center"/>
            </w:pPr>
            <w:r>
              <w:rPr>
                <w:rFonts w:eastAsiaTheme="minorEastAsia"/>
                <w:color w:val="000000"/>
                <w:szCs w:val="21"/>
              </w:rPr>
              <w:t>7</w:t>
            </w:r>
          </w:p>
        </w:tc>
        <w:tc>
          <w:tcPr>
            <w:tcW w:w="4320" w:type="dxa"/>
            <w:vAlign w:val="center"/>
          </w:tcPr>
          <w:p w:rsidR="00B06478" w:rsidRDefault="00C93125">
            <w:pPr>
              <w:jc w:val="left"/>
            </w:pPr>
            <w:r>
              <w:rPr>
                <w:rFonts w:eastAsiaTheme="minorEastAsia"/>
                <w:color w:val="000000"/>
                <w:szCs w:val="21"/>
              </w:rPr>
              <w:t>易方达证券公司指数分级证券投资基金</w:t>
            </w:r>
            <w:r>
              <w:rPr>
                <w:rFonts w:eastAsiaTheme="minorEastAsia"/>
                <w:color w:val="000000"/>
                <w:szCs w:val="21"/>
              </w:rPr>
              <w:t>B</w:t>
            </w:r>
            <w:r>
              <w:rPr>
                <w:rFonts w:eastAsiaTheme="minorEastAsia"/>
                <w:color w:val="000000"/>
                <w:szCs w:val="21"/>
              </w:rPr>
              <w:t>类份额交易价格波动提示公告</w:t>
            </w:r>
          </w:p>
        </w:tc>
        <w:tc>
          <w:tcPr>
            <w:tcW w:w="2331" w:type="dxa"/>
            <w:vAlign w:val="center"/>
          </w:tcPr>
          <w:p w:rsidR="00B06478" w:rsidRDefault="00C93125">
            <w:pPr>
              <w:jc w:val="center"/>
            </w:pPr>
            <w:r>
              <w:rPr>
                <w:rFonts w:eastAsiaTheme="minorEastAsia"/>
                <w:color w:val="000000"/>
                <w:szCs w:val="21"/>
              </w:rPr>
              <w:t>证券日报及基金管理人网站</w:t>
            </w:r>
          </w:p>
        </w:tc>
        <w:tc>
          <w:tcPr>
            <w:tcW w:w="1629" w:type="dxa"/>
            <w:vAlign w:val="center"/>
          </w:tcPr>
          <w:p w:rsidR="00B06478" w:rsidRDefault="00C93125">
            <w:pPr>
              <w:jc w:val="center"/>
            </w:pPr>
            <w:r>
              <w:rPr>
                <w:rFonts w:eastAsiaTheme="minorEastAsia"/>
                <w:color w:val="000000"/>
                <w:szCs w:val="21"/>
              </w:rPr>
              <w:t>2019-03-12</w:t>
            </w:r>
          </w:p>
        </w:tc>
      </w:tr>
      <w:tr w:rsidR="00B06478">
        <w:tc>
          <w:tcPr>
            <w:tcW w:w="720" w:type="dxa"/>
            <w:vAlign w:val="center"/>
          </w:tcPr>
          <w:p w:rsidR="00B06478" w:rsidRDefault="00C93125">
            <w:pPr>
              <w:jc w:val="center"/>
            </w:pPr>
            <w:r>
              <w:rPr>
                <w:rFonts w:eastAsiaTheme="minorEastAsia"/>
                <w:color w:val="000000"/>
                <w:szCs w:val="21"/>
              </w:rPr>
              <w:t>8</w:t>
            </w:r>
          </w:p>
        </w:tc>
        <w:tc>
          <w:tcPr>
            <w:tcW w:w="4320" w:type="dxa"/>
            <w:vAlign w:val="center"/>
          </w:tcPr>
          <w:p w:rsidR="00B06478" w:rsidRDefault="00C93125">
            <w:pPr>
              <w:jc w:val="left"/>
            </w:pPr>
            <w:r>
              <w:rPr>
                <w:rFonts w:eastAsiaTheme="minorEastAsia"/>
                <w:color w:val="000000"/>
                <w:szCs w:val="21"/>
              </w:rPr>
              <w:t>易方达基金管理有限公司关于成都分公司营业场所变更的公告</w:t>
            </w:r>
          </w:p>
        </w:tc>
        <w:tc>
          <w:tcPr>
            <w:tcW w:w="2331" w:type="dxa"/>
            <w:vAlign w:val="center"/>
          </w:tcPr>
          <w:p w:rsidR="00B06478" w:rsidRDefault="00C93125">
            <w:pPr>
              <w:jc w:val="center"/>
            </w:pPr>
            <w:r>
              <w:rPr>
                <w:rFonts w:eastAsiaTheme="minorEastAsia"/>
                <w:color w:val="000000"/>
                <w:szCs w:val="21"/>
              </w:rPr>
              <w:t>中国证券报、上海证券报、证券时报、证券日报及基金管理人网站</w:t>
            </w:r>
          </w:p>
        </w:tc>
        <w:tc>
          <w:tcPr>
            <w:tcW w:w="1629" w:type="dxa"/>
            <w:vAlign w:val="center"/>
          </w:tcPr>
          <w:p w:rsidR="00B06478" w:rsidRDefault="00C93125">
            <w:pPr>
              <w:jc w:val="center"/>
            </w:pPr>
            <w:r>
              <w:rPr>
                <w:rFonts w:eastAsiaTheme="minorEastAsia"/>
                <w:color w:val="000000"/>
                <w:szCs w:val="21"/>
              </w:rPr>
              <w:t>2019-03-13</w:t>
            </w:r>
          </w:p>
        </w:tc>
      </w:tr>
      <w:tr w:rsidR="00B06478">
        <w:tc>
          <w:tcPr>
            <w:tcW w:w="720" w:type="dxa"/>
            <w:vAlign w:val="center"/>
          </w:tcPr>
          <w:p w:rsidR="00B06478" w:rsidRDefault="00C93125">
            <w:pPr>
              <w:jc w:val="center"/>
            </w:pPr>
            <w:r>
              <w:rPr>
                <w:rFonts w:eastAsiaTheme="minorEastAsia"/>
                <w:color w:val="000000"/>
                <w:szCs w:val="21"/>
              </w:rPr>
              <w:t>9</w:t>
            </w:r>
          </w:p>
        </w:tc>
        <w:tc>
          <w:tcPr>
            <w:tcW w:w="4320" w:type="dxa"/>
            <w:vAlign w:val="center"/>
          </w:tcPr>
          <w:p w:rsidR="00B06478" w:rsidRDefault="00C93125">
            <w:pPr>
              <w:jc w:val="left"/>
            </w:pPr>
            <w:r>
              <w:rPr>
                <w:rFonts w:eastAsiaTheme="minorEastAsia"/>
                <w:color w:val="000000"/>
                <w:szCs w:val="21"/>
              </w:rPr>
              <w:t>易方达证券公司指数分级证券投资基金</w:t>
            </w:r>
            <w:r>
              <w:rPr>
                <w:rFonts w:eastAsiaTheme="minorEastAsia"/>
                <w:color w:val="000000"/>
                <w:szCs w:val="21"/>
              </w:rPr>
              <w:t>B</w:t>
            </w:r>
            <w:r>
              <w:rPr>
                <w:rFonts w:eastAsiaTheme="minorEastAsia"/>
                <w:color w:val="000000"/>
                <w:szCs w:val="21"/>
              </w:rPr>
              <w:t>类份额交易价格波动提示公告</w:t>
            </w:r>
          </w:p>
        </w:tc>
        <w:tc>
          <w:tcPr>
            <w:tcW w:w="2331" w:type="dxa"/>
            <w:vAlign w:val="center"/>
          </w:tcPr>
          <w:p w:rsidR="00B06478" w:rsidRDefault="00C93125">
            <w:pPr>
              <w:jc w:val="center"/>
            </w:pPr>
            <w:r>
              <w:rPr>
                <w:rFonts w:eastAsiaTheme="minorEastAsia"/>
                <w:color w:val="000000"/>
                <w:szCs w:val="21"/>
              </w:rPr>
              <w:t>证券日报及基金管理人网站</w:t>
            </w:r>
          </w:p>
        </w:tc>
        <w:tc>
          <w:tcPr>
            <w:tcW w:w="1629" w:type="dxa"/>
            <w:vAlign w:val="center"/>
          </w:tcPr>
          <w:p w:rsidR="00B06478" w:rsidRDefault="00C93125">
            <w:pPr>
              <w:jc w:val="center"/>
            </w:pPr>
            <w:r>
              <w:rPr>
                <w:rFonts w:eastAsiaTheme="minorEastAsia"/>
                <w:color w:val="000000"/>
                <w:szCs w:val="21"/>
              </w:rPr>
              <w:t>2019-03-13</w:t>
            </w:r>
          </w:p>
        </w:tc>
      </w:tr>
      <w:tr w:rsidR="00B06478">
        <w:tc>
          <w:tcPr>
            <w:tcW w:w="720" w:type="dxa"/>
            <w:vAlign w:val="center"/>
          </w:tcPr>
          <w:p w:rsidR="00B06478" w:rsidRDefault="00C93125">
            <w:pPr>
              <w:jc w:val="center"/>
            </w:pPr>
            <w:r>
              <w:rPr>
                <w:rFonts w:eastAsiaTheme="minorEastAsia"/>
                <w:color w:val="000000"/>
                <w:szCs w:val="21"/>
              </w:rPr>
              <w:t>10</w:t>
            </w:r>
          </w:p>
        </w:tc>
        <w:tc>
          <w:tcPr>
            <w:tcW w:w="4320" w:type="dxa"/>
            <w:vAlign w:val="center"/>
          </w:tcPr>
          <w:p w:rsidR="00B06478" w:rsidRDefault="00C93125">
            <w:pPr>
              <w:jc w:val="left"/>
            </w:pPr>
            <w:r>
              <w:rPr>
                <w:rFonts w:eastAsiaTheme="minorEastAsia"/>
                <w:color w:val="000000"/>
                <w:szCs w:val="21"/>
              </w:rPr>
              <w:t>易方达证券公司指数分级证券投资基金交易价格波动提示公告</w:t>
            </w:r>
          </w:p>
        </w:tc>
        <w:tc>
          <w:tcPr>
            <w:tcW w:w="2331" w:type="dxa"/>
            <w:vAlign w:val="center"/>
          </w:tcPr>
          <w:p w:rsidR="00B06478" w:rsidRDefault="00C93125">
            <w:pPr>
              <w:jc w:val="center"/>
            </w:pPr>
            <w:r>
              <w:rPr>
                <w:rFonts w:eastAsiaTheme="minorEastAsia"/>
                <w:color w:val="000000"/>
                <w:szCs w:val="21"/>
              </w:rPr>
              <w:t>证券日报及基金管理人网站</w:t>
            </w:r>
          </w:p>
        </w:tc>
        <w:tc>
          <w:tcPr>
            <w:tcW w:w="1629" w:type="dxa"/>
            <w:vAlign w:val="center"/>
          </w:tcPr>
          <w:p w:rsidR="00B06478" w:rsidRDefault="00C93125">
            <w:pPr>
              <w:jc w:val="center"/>
            </w:pPr>
            <w:r>
              <w:rPr>
                <w:rFonts w:eastAsiaTheme="minorEastAsia"/>
                <w:color w:val="000000"/>
                <w:szCs w:val="21"/>
              </w:rPr>
              <w:t>2019-03-14</w:t>
            </w:r>
          </w:p>
        </w:tc>
      </w:tr>
      <w:tr w:rsidR="00B06478">
        <w:tc>
          <w:tcPr>
            <w:tcW w:w="720" w:type="dxa"/>
            <w:vAlign w:val="center"/>
          </w:tcPr>
          <w:p w:rsidR="00B06478" w:rsidRDefault="00C93125">
            <w:pPr>
              <w:jc w:val="center"/>
            </w:pPr>
            <w:r>
              <w:rPr>
                <w:rFonts w:eastAsiaTheme="minorEastAsia"/>
                <w:color w:val="000000"/>
                <w:szCs w:val="21"/>
              </w:rPr>
              <w:t>11</w:t>
            </w:r>
          </w:p>
        </w:tc>
        <w:tc>
          <w:tcPr>
            <w:tcW w:w="4320" w:type="dxa"/>
            <w:vAlign w:val="center"/>
          </w:tcPr>
          <w:p w:rsidR="00B06478" w:rsidRDefault="00C93125">
            <w:pPr>
              <w:jc w:val="left"/>
            </w:pPr>
            <w:r>
              <w:rPr>
                <w:rFonts w:eastAsiaTheme="minorEastAsia"/>
                <w:color w:val="000000"/>
                <w:szCs w:val="21"/>
              </w:rPr>
              <w:t>易方达证券公司指数分级证券投资基金交易价格波动提示公告</w:t>
            </w:r>
          </w:p>
        </w:tc>
        <w:tc>
          <w:tcPr>
            <w:tcW w:w="2331" w:type="dxa"/>
            <w:vAlign w:val="center"/>
          </w:tcPr>
          <w:p w:rsidR="00B06478" w:rsidRDefault="00C93125">
            <w:pPr>
              <w:jc w:val="center"/>
            </w:pPr>
            <w:r>
              <w:rPr>
                <w:rFonts w:eastAsiaTheme="minorEastAsia"/>
                <w:color w:val="000000"/>
                <w:szCs w:val="21"/>
              </w:rPr>
              <w:t>证券日报及基金管理人网站</w:t>
            </w:r>
          </w:p>
        </w:tc>
        <w:tc>
          <w:tcPr>
            <w:tcW w:w="1629" w:type="dxa"/>
            <w:vAlign w:val="center"/>
          </w:tcPr>
          <w:p w:rsidR="00B06478" w:rsidRDefault="00C93125">
            <w:pPr>
              <w:jc w:val="center"/>
            </w:pPr>
            <w:r>
              <w:rPr>
                <w:rFonts w:eastAsiaTheme="minorEastAsia"/>
                <w:color w:val="000000"/>
                <w:szCs w:val="21"/>
              </w:rPr>
              <w:t>2019-03-15</w:t>
            </w:r>
          </w:p>
        </w:tc>
      </w:tr>
      <w:tr w:rsidR="00B06478">
        <w:tc>
          <w:tcPr>
            <w:tcW w:w="720" w:type="dxa"/>
            <w:vAlign w:val="center"/>
          </w:tcPr>
          <w:p w:rsidR="00B06478" w:rsidRDefault="00C93125">
            <w:pPr>
              <w:jc w:val="center"/>
            </w:pPr>
            <w:r>
              <w:rPr>
                <w:rFonts w:eastAsiaTheme="minorEastAsia"/>
                <w:color w:val="000000"/>
                <w:szCs w:val="21"/>
              </w:rPr>
              <w:t>12</w:t>
            </w:r>
          </w:p>
        </w:tc>
        <w:tc>
          <w:tcPr>
            <w:tcW w:w="4320" w:type="dxa"/>
            <w:vAlign w:val="center"/>
          </w:tcPr>
          <w:p w:rsidR="00B06478" w:rsidRDefault="00C93125">
            <w:pPr>
              <w:jc w:val="left"/>
            </w:pPr>
            <w:r>
              <w:rPr>
                <w:rFonts w:eastAsiaTheme="minorEastAsia"/>
                <w:color w:val="000000"/>
                <w:szCs w:val="21"/>
              </w:rPr>
              <w:t>易方达证券公司指数分级证券投资基金交易价格波动提示公告</w:t>
            </w:r>
          </w:p>
        </w:tc>
        <w:tc>
          <w:tcPr>
            <w:tcW w:w="2331" w:type="dxa"/>
            <w:vAlign w:val="center"/>
          </w:tcPr>
          <w:p w:rsidR="00B06478" w:rsidRDefault="00C93125">
            <w:pPr>
              <w:jc w:val="center"/>
            </w:pPr>
            <w:r>
              <w:rPr>
                <w:rFonts w:eastAsiaTheme="minorEastAsia"/>
                <w:color w:val="000000"/>
                <w:szCs w:val="21"/>
              </w:rPr>
              <w:t>证券日报及基金管理人网站</w:t>
            </w:r>
          </w:p>
        </w:tc>
        <w:tc>
          <w:tcPr>
            <w:tcW w:w="1629" w:type="dxa"/>
            <w:vAlign w:val="center"/>
          </w:tcPr>
          <w:p w:rsidR="00B06478" w:rsidRDefault="00C93125">
            <w:pPr>
              <w:jc w:val="center"/>
            </w:pPr>
            <w:r>
              <w:rPr>
                <w:rFonts w:eastAsiaTheme="minorEastAsia"/>
                <w:color w:val="000000"/>
                <w:szCs w:val="21"/>
              </w:rPr>
              <w:t>2019-03-16</w:t>
            </w:r>
          </w:p>
        </w:tc>
      </w:tr>
      <w:tr w:rsidR="00B06478">
        <w:tc>
          <w:tcPr>
            <w:tcW w:w="720" w:type="dxa"/>
            <w:vAlign w:val="center"/>
          </w:tcPr>
          <w:p w:rsidR="00B06478" w:rsidRDefault="00C93125">
            <w:pPr>
              <w:jc w:val="center"/>
            </w:pPr>
            <w:r>
              <w:rPr>
                <w:rFonts w:eastAsiaTheme="minorEastAsia"/>
                <w:color w:val="000000"/>
                <w:szCs w:val="21"/>
              </w:rPr>
              <w:t>13</w:t>
            </w:r>
          </w:p>
        </w:tc>
        <w:tc>
          <w:tcPr>
            <w:tcW w:w="4320" w:type="dxa"/>
            <w:vAlign w:val="center"/>
          </w:tcPr>
          <w:p w:rsidR="00B06478" w:rsidRDefault="00C93125">
            <w:pPr>
              <w:jc w:val="left"/>
            </w:pPr>
            <w:r>
              <w:rPr>
                <w:rFonts w:eastAsiaTheme="minorEastAsia"/>
                <w:color w:val="000000"/>
                <w:szCs w:val="21"/>
              </w:rPr>
              <w:t>易方达基金管理有限公司关于提醒投资者及时提供或更新身份信息资料的公告</w:t>
            </w:r>
          </w:p>
        </w:tc>
        <w:tc>
          <w:tcPr>
            <w:tcW w:w="2331" w:type="dxa"/>
            <w:vAlign w:val="center"/>
          </w:tcPr>
          <w:p w:rsidR="00B06478" w:rsidRDefault="00C93125">
            <w:pPr>
              <w:jc w:val="center"/>
            </w:pPr>
            <w:r>
              <w:rPr>
                <w:rFonts w:eastAsiaTheme="minorEastAsia"/>
                <w:color w:val="000000"/>
                <w:szCs w:val="21"/>
              </w:rPr>
              <w:t>中国证券报、上海证券报、证券时报、证券日报及基金管理人网站</w:t>
            </w:r>
          </w:p>
        </w:tc>
        <w:tc>
          <w:tcPr>
            <w:tcW w:w="1629" w:type="dxa"/>
            <w:vAlign w:val="center"/>
          </w:tcPr>
          <w:p w:rsidR="00B06478" w:rsidRDefault="00C93125">
            <w:pPr>
              <w:jc w:val="center"/>
            </w:pPr>
            <w:r>
              <w:rPr>
                <w:rFonts w:eastAsiaTheme="minorEastAsia"/>
                <w:color w:val="000000"/>
                <w:szCs w:val="21"/>
              </w:rPr>
              <w:t>2019-03-19</w:t>
            </w:r>
          </w:p>
        </w:tc>
      </w:tr>
      <w:tr w:rsidR="00B06478">
        <w:tc>
          <w:tcPr>
            <w:tcW w:w="720" w:type="dxa"/>
            <w:vAlign w:val="center"/>
          </w:tcPr>
          <w:p w:rsidR="00B06478" w:rsidRDefault="00C93125">
            <w:pPr>
              <w:jc w:val="center"/>
            </w:pPr>
            <w:r>
              <w:rPr>
                <w:rFonts w:eastAsiaTheme="minorEastAsia"/>
                <w:color w:val="000000"/>
                <w:szCs w:val="21"/>
              </w:rPr>
              <w:t>14</w:t>
            </w:r>
          </w:p>
        </w:tc>
        <w:tc>
          <w:tcPr>
            <w:tcW w:w="4320" w:type="dxa"/>
            <w:vAlign w:val="center"/>
          </w:tcPr>
          <w:p w:rsidR="00B06478" w:rsidRDefault="00C93125">
            <w:pPr>
              <w:jc w:val="left"/>
            </w:pPr>
            <w:r>
              <w:rPr>
                <w:rFonts w:eastAsiaTheme="minorEastAsia"/>
                <w:color w:val="000000"/>
                <w:szCs w:val="21"/>
              </w:rPr>
              <w:t>易方达证券公司指数分级证券投资基金</w:t>
            </w:r>
            <w:r>
              <w:rPr>
                <w:rFonts w:eastAsiaTheme="minorEastAsia"/>
                <w:color w:val="000000"/>
                <w:szCs w:val="21"/>
              </w:rPr>
              <w:t>B</w:t>
            </w:r>
            <w:r>
              <w:rPr>
                <w:rFonts w:eastAsiaTheme="minorEastAsia"/>
                <w:color w:val="000000"/>
                <w:szCs w:val="21"/>
              </w:rPr>
              <w:t>类份额交易价格波动提示公告</w:t>
            </w:r>
          </w:p>
        </w:tc>
        <w:tc>
          <w:tcPr>
            <w:tcW w:w="2331" w:type="dxa"/>
            <w:vAlign w:val="center"/>
          </w:tcPr>
          <w:p w:rsidR="00B06478" w:rsidRDefault="00C93125">
            <w:pPr>
              <w:jc w:val="center"/>
            </w:pPr>
            <w:r>
              <w:rPr>
                <w:rFonts w:eastAsiaTheme="minorEastAsia"/>
                <w:color w:val="000000"/>
                <w:szCs w:val="21"/>
              </w:rPr>
              <w:t>证券日报及基金管理人网站</w:t>
            </w:r>
          </w:p>
        </w:tc>
        <w:tc>
          <w:tcPr>
            <w:tcW w:w="1629" w:type="dxa"/>
            <w:vAlign w:val="center"/>
          </w:tcPr>
          <w:p w:rsidR="00B06478" w:rsidRDefault="00C93125">
            <w:pPr>
              <w:jc w:val="center"/>
            </w:pPr>
            <w:r>
              <w:rPr>
                <w:rFonts w:eastAsiaTheme="minorEastAsia"/>
                <w:color w:val="000000"/>
                <w:szCs w:val="21"/>
              </w:rPr>
              <w:t>2019-03-23</w:t>
            </w:r>
          </w:p>
        </w:tc>
      </w:tr>
      <w:tr w:rsidR="00B06478">
        <w:tc>
          <w:tcPr>
            <w:tcW w:w="720" w:type="dxa"/>
            <w:vAlign w:val="center"/>
          </w:tcPr>
          <w:p w:rsidR="00B06478" w:rsidRDefault="00C93125">
            <w:pPr>
              <w:jc w:val="center"/>
            </w:pPr>
            <w:r>
              <w:rPr>
                <w:rFonts w:eastAsiaTheme="minorEastAsia"/>
                <w:color w:val="000000"/>
                <w:szCs w:val="21"/>
              </w:rPr>
              <w:t>15</w:t>
            </w:r>
          </w:p>
        </w:tc>
        <w:tc>
          <w:tcPr>
            <w:tcW w:w="4320" w:type="dxa"/>
            <w:vAlign w:val="center"/>
          </w:tcPr>
          <w:p w:rsidR="00B06478" w:rsidRDefault="00C93125">
            <w:pPr>
              <w:jc w:val="left"/>
            </w:pPr>
            <w:r>
              <w:rPr>
                <w:rFonts w:eastAsiaTheme="minorEastAsia"/>
                <w:color w:val="000000"/>
                <w:szCs w:val="21"/>
              </w:rPr>
              <w:t>易方达基金管理有限公司关于易方达证券公司指数分级证券投资基金恢复直销机构大额申购及大额转换转入业务的公告</w:t>
            </w:r>
          </w:p>
        </w:tc>
        <w:tc>
          <w:tcPr>
            <w:tcW w:w="2331" w:type="dxa"/>
            <w:vAlign w:val="center"/>
          </w:tcPr>
          <w:p w:rsidR="00B06478" w:rsidRDefault="00C93125">
            <w:pPr>
              <w:jc w:val="center"/>
            </w:pPr>
            <w:r>
              <w:rPr>
                <w:rFonts w:eastAsiaTheme="minorEastAsia"/>
                <w:color w:val="000000"/>
                <w:szCs w:val="21"/>
              </w:rPr>
              <w:t>证券日报及基金管理人网站</w:t>
            </w:r>
          </w:p>
        </w:tc>
        <w:tc>
          <w:tcPr>
            <w:tcW w:w="1629" w:type="dxa"/>
            <w:vAlign w:val="center"/>
          </w:tcPr>
          <w:p w:rsidR="00B06478" w:rsidRDefault="00C93125">
            <w:pPr>
              <w:jc w:val="center"/>
            </w:pPr>
            <w:r>
              <w:rPr>
                <w:rFonts w:eastAsiaTheme="minorEastAsia"/>
                <w:color w:val="000000"/>
                <w:szCs w:val="21"/>
              </w:rPr>
              <w:t>2019-04-08</w:t>
            </w:r>
          </w:p>
        </w:tc>
      </w:tr>
      <w:tr w:rsidR="00B06478">
        <w:tc>
          <w:tcPr>
            <w:tcW w:w="720" w:type="dxa"/>
            <w:vAlign w:val="center"/>
          </w:tcPr>
          <w:p w:rsidR="00B06478" w:rsidRDefault="00C93125">
            <w:pPr>
              <w:jc w:val="center"/>
            </w:pPr>
            <w:r>
              <w:rPr>
                <w:rFonts w:eastAsiaTheme="minorEastAsia"/>
                <w:color w:val="000000"/>
                <w:szCs w:val="21"/>
              </w:rPr>
              <w:t>16</w:t>
            </w:r>
          </w:p>
        </w:tc>
        <w:tc>
          <w:tcPr>
            <w:tcW w:w="4320" w:type="dxa"/>
            <w:vAlign w:val="center"/>
          </w:tcPr>
          <w:p w:rsidR="00B06478" w:rsidRDefault="00C93125">
            <w:pPr>
              <w:jc w:val="left"/>
            </w:pPr>
            <w:r>
              <w:rPr>
                <w:rFonts w:eastAsiaTheme="minorEastAsia"/>
                <w:color w:val="000000"/>
                <w:szCs w:val="21"/>
              </w:rPr>
              <w:t>易方达证券公司指数分级证券投资基金</w:t>
            </w:r>
            <w:r>
              <w:rPr>
                <w:rFonts w:eastAsiaTheme="minorEastAsia"/>
                <w:color w:val="000000"/>
                <w:szCs w:val="21"/>
              </w:rPr>
              <w:t>B</w:t>
            </w:r>
            <w:r>
              <w:rPr>
                <w:rFonts w:eastAsiaTheme="minorEastAsia"/>
                <w:color w:val="000000"/>
                <w:szCs w:val="21"/>
              </w:rPr>
              <w:t>类份额交易价格波动提示公告</w:t>
            </w:r>
          </w:p>
        </w:tc>
        <w:tc>
          <w:tcPr>
            <w:tcW w:w="2331" w:type="dxa"/>
            <w:vAlign w:val="center"/>
          </w:tcPr>
          <w:p w:rsidR="00B06478" w:rsidRDefault="00C93125">
            <w:pPr>
              <w:jc w:val="center"/>
            </w:pPr>
            <w:r>
              <w:rPr>
                <w:rFonts w:eastAsiaTheme="minorEastAsia"/>
                <w:color w:val="000000"/>
                <w:szCs w:val="21"/>
              </w:rPr>
              <w:t>证券日报及基金管理人网站</w:t>
            </w:r>
          </w:p>
        </w:tc>
        <w:tc>
          <w:tcPr>
            <w:tcW w:w="1629" w:type="dxa"/>
            <w:vAlign w:val="center"/>
          </w:tcPr>
          <w:p w:rsidR="00B06478" w:rsidRDefault="00C93125">
            <w:pPr>
              <w:jc w:val="center"/>
            </w:pPr>
            <w:r>
              <w:rPr>
                <w:rFonts w:eastAsiaTheme="minorEastAsia"/>
                <w:color w:val="000000"/>
                <w:szCs w:val="21"/>
              </w:rPr>
              <w:t>2019-05-07</w:t>
            </w:r>
          </w:p>
        </w:tc>
      </w:tr>
      <w:tr w:rsidR="00B06478">
        <w:tc>
          <w:tcPr>
            <w:tcW w:w="720" w:type="dxa"/>
            <w:vAlign w:val="center"/>
          </w:tcPr>
          <w:p w:rsidR="00B06478" w:rsidRDefault="00C93125">
            <w:pPr>
              <w:jc w:val="center"/>
            </w:pPr>
            <w:r>
              <w:rPr>
                <w:rFonts w:eastAsiaTheme="minorEastAsia"/>
                <w:color w:val="000000"/>
                <w:szCs w:val="21"/>
              </w:rPr>
              <w:t>17</w:t>
            </w:r>
          </w:p>
        </w:tc>
        <w:tc>
          <w:tcPr>
            <w:tcW w:w="4320" w:type="dxa"/>
            <w:vAlign w:val="center"/>
          </w:tcPr>
          <w:p w:rsidR="00B06478" w:rsidRDefault="00C93125">
            <w:pPr>
              <w:jc w:val="left"/>
            </w:pPr>
            <w:r>
              <w:rPr>
                <w:rFonts w:eastAsiaTheme="minorEastAsia"/>
                <w:color w:val="000000"/>
                <w:szCs w:val="21"/>
              </w:rPr>
              <w:t>易方达基金管理有限公司关于提醒网上直销个人投资者及时上传身份证件照片并完善、更新身份信息以免影响日常交易的公告</w:t>
            </w:r>
          </w:p>
        </w:tc>
        <w:tc>
          <w:tcPr>
            <w:tcW w:w="2331" w:type="dxa"/>
            <w:vAlign w:val="center"/>
          </w:tcPr>
          <w:p w:rsidR="00B06478" w:rsidRDefault="00C93125">
            <w:pPr>
              <w:jc w:val="center"/>
            </w:pPr>
            <w:r>
              <w:rPr>
                <w:rFonts w:eastAsiaTheme="minorEastAsia"/>
                <w:color w:val="000000"/>
                <w:szCs w:val="21"/>
              </w:rPr>
              <w:t>中国证券报、上海证券报、证券时报、证券日报及基金管理人网站</w:t>
            </w:r>
          </w:p>
        </w:tc>
        <w:tc>
          <w:tcPr>
            <w:tcW w:w="1629" w:type="dxa"/>
            <w:vAlign w:val="center"/>
          </w:tcPr>
          <w:p w:rsidR="00B06478" w:rsidRDefault="00C93125">
            <w:pPr>
              <w:jc w:val="center"/>
            </w:pPr>
            <w:r>
              <w:rPr>
                <w:rFonts w:eastAsiaTheme="minorEastAsia"/>
                <w:color w:val="000000"/>
                <w:szCs w:val="21"/>
              </w:rPr>
              <w:t>2019-05-28</w:t>
            </w:r>
          </w:p>
        </w:tc>
      </w:tr>
      <w:tr w:rsidR="00B06478">
        <w:tc>
          <w:tcPr>
            <w:tcW w:w="720" w:type="dxa"/>
            <w:vAlign w:val="center"/>
          </w:tcPr>
          <w:p w:rsidR="00B06478" w:rsidRDefault="00C93125">
            <w:pPr>
              <w:jc w:val="center"/>
            </w:pPr>
            <w:r>
              <w:rPr>
                <w:rFonts w:eastAsiaTheme="minorEastAsia"/>
                <w:color w:val="000000"/>
                <w:szCs w:val="21"/>
              </w:rPr>
              <w:t>18</w:t>
            </w:r>
          </w:p>
        </w:tc>
        <w:tc>
          <w:tcPr>
            <w:tcW w:w="4320" w:type="dxa"/>
            <w:vAlign w:val="center"/>
          </w:tcPr>
          <w:p w:rsidR="00B06478" w:rsidRDefault="00C93125">
            <w:pPr>
              <w:jc w:val="left"/>
            </w:pPr>
            <w:r>
              <w:rPr>
                <w:rFonts w:eastAsiaTheme="minorEastAsia"/>
                <w:color w:val="000000"/>
                <w:szCs w:val="21"/>
              </w:rPr>
              <w:t>易方达基金管理有限公司关于调整转换业务货币市场基金未付收益支付规则的公告</w:t>
            </w:r>
          </w:p>
        </w:tc>
        <w:tc>
          <w:tcPr>
            <w:tcW w:w="2331" w:type="dxa"/>
            <w:vAlign w:val="center"/>
          </w:tcPr>
          <w:p w:rsidR="00B06478" w:rsidRDefault="00C93125">
            <w:pPr>
              <w:jc w:val="center"/>
            </w:pPr>
            <w:r>
              <w:rPr>
                <w:rFonts w:eastAsiaTheme="minorEastAsia"/>
                <w:color w:val="000000"/>
                <w:szCs w:val="21"/>
              </w:rPr>
              <w:t>中国证券报、上海证券报、证券时报、证券日报及基金管理人网站</w:t>
            </w:r>
          </w:p>
        </w:tc>
        <w:tc>
          <w:tcPr>
            <w:tcW w:w="1629" w:type="dxa"/>
            <w:vAlign w:val="center"/>
          </w:tcPr>
          <w:p w:rsidR="00B06478" w:rsidRDefault="00C93125">
            <w:pPr>
              <w:jc w:val="center"/>
            </w:pPr>
            <w:r>
              <w:rPr>
                <w:rFonts w:eastAsiaTheme="minorEastAsia"/>
                <w:color w:val="000000"/>
                <w:szCs w:val="21"/>
              </w:rPr>
              <w:t>2019-06-20</w:t>
            </w:r>
          </w:p>
        </w:tc>
      </w:tr>
      <w:tr w:rsidR="00B06478">
        <w:tc>
          <w:tcPr>
            <w:tcW w:w="720" w:type="dxa"/>
            <w:vAlign w:val="center"/>
          </w:tcPr>
          <w:p w:rsidR="00B06478" w:rsidRDefault="00C93125">
            <w:pPr>
              <w:jc w:val="center"/>
            </w:pPr>
            <w:r>
              <w:rPr>
                <w:rFonts w:eastAsiaTheme="minorEastAsia"/>
                <w:color w:val="000000"/>
                <w:szCs w:val="21"/>
              </w:rPr>
              <w:t>19</w:t>
            </w:r>
          </w:p>
        </w:tc>
        <w:tc>
          <w:tcPr>
            <w:tcW w:w="4320" w:type="dxa"/>
            <w:vAlign w:val="center"/>
          </w:tcPr>
          <w:p w:rsidR="00B06478" w:rsidRDefault="00C93125">
            <w:pPr>
              <w:jc w:val="left"/>
            </w:pPr>
            <w:r>
              <w:rPr>
                <w:rFonts w:eastAsiaTheme="minorEastAsia"/>
                <w:color w:val="000000"/>
                <w:szCs w:val="21"/>
              </w:rPr>
              <w:t>易方达基金管理有限公司关于旗下部分公开募集证券投资基金可投资于科创板股票的公告</w:t>
            </w:r>
          </w:p>
        </w:tc>
        <w:tc>
          <w:tcPr>
            <w:tcW w:w="2331" w:type="dxa"/>
            <w:vAlign w:val="center"/>
          </w:tcPr>
          <w:p w:rsidR="00B06478" w:rsidRDefault="00C93125">
            <w:pPr>
              <w:jc w:val="center"/>
            </w:pPr>
            <w:r>
              <w:rPr>
                <w:rFonts w:eastAsiaTheme="minorEastAsia"/>
                <w:color w:val="000000"/>
                <w:szCs w:val="21"/>
              </w:rPr>
              <w:t>中国证券报、上海证券报、证券时报、证券日报及基金管理人网站</w:t>
            </w:r>
          </w:p>
        </w:tc>
        <w:tc>
          <w:tcPr>
            <w:tcW w:w="1629" w:type="dxa"/>
            <w:vAlign w:val="center"/>
          </w:tcPr>
          <w:p w:rsidR="00B06478" w:rsidRDefault="00C93125">
            <w:pPr>
              <w:jc w:val="center"/>
            </w:pPr>
            <w:r>
              <w:rPr>
                <w:rFonts w:eastAsiaTheme="minorEastAsia"/>
                <w:color w:val="000000"/>
                <w:szCs w:val="21"/>
              </w:rPr>
              <w:t>2019-06-22</w:t>
            </w:r>
          </w:p>
        </w:tc>
      </w:tr>
      <w:tr w:rsidR="00B06478">
        <w:tc>
          <w:tcPr>
            <w:tcW w:w="720" w:type="dxa"/>
            <w:vAlign w:val="center"/>
          </w:tcPr>
          <w:p w:rsidR="00B06478" w:rsidRDefault="00C93125">
            <w:pPr>
              <w:jc w:val="center"/>
            </w:pPr>
            <w:r>
              <w:rPr>
                <w:rFonts w:eastAsiaTheme="minorEastAsia"/>
                <w:color w:val="000000"/>
                <w:szCs w:val="21"/>
              </w:rPr>
              <w:t>20</w:t>
            </w:r>
          </w:p>
        </w:tc>
        <w:tc>
          <w:tcPr>
            <w:tcW w:w="4320" w:type="dxa"/>
            <w:vAlign w:val="center"/>
          </w:tcPr>
          <w:p w:rsidR="00B06478" w:rsidRDefault="00C93125">
            <w:pPr>
              <w:jc w:val="left"/>
            </w:pPr>
            <w:r>
              <w:rPr>
                <w:rFonts w:eastAsiaTheme="minorEastAsia"/>
                <w:color w:val="000000"/>
                <w:szCs w:val="21"/>
              </w:rPr>
              <w:t>关于易方达证券公司指数分级证券投资基金办理定期份额折算业务的提示性公告</w:t>
            </w:r>
          </w:p>
        </w:tc>
        <w:tc>
          <w:tcPr>
            <w:tcW w:w="2331" w:type="dxa"/>
            <w:vAlign w:val="center"/>
          </w:tcPr>
          <w:p w:rsidR="00B06478" w:rsidRDefault="00C93125">
            <w:pPr>
              <w:jc w:val="center"/>
            </w:pPr>
            <w:r>
              <w:rPr>
                <w:rFonts w:eastAsiaTheme="minorEastAsia"/>
                <w:color w:val="000000"/>
                <w:szCs w:val="21"/>
              </w:rPr>
              <w:t>证券日报及基金管理人网站</w:t>
            </w:r>
          </w:p>
        </w:tc>
        <w:tc>
          <w:tcPr>
            <w:tcW w:w="1629" w:type="dxa"/>
            <w:vAlign w:val="center"/>
          </w:tcPr>
          <w:p w:rsidR="00B06478" w:rsidRDefault="00C93125">
            <w:pPr>
              <w:jc w:val="center"/>
            </w:pPr>
            <w:r>
              <w:rPr>
                <w:rFonts w:eastAsiaTheme="minorEastAsia"/>
                <w:color w:val="000000"/>
                <w:szCs w:val="21"/>
              </w:rPr>
              <w:t>2019-06-28</w:t>
            </w:r>
          </w:p>
        </w:tc>
      </w:tr>
      <w:tr w:rsidR="00B06478">
        <w:tc>
          <w:tcPr>
            <w:tcW w:w="720" w:type="dxa"/>
            <w:vAlign w:val="center"/>
          </w:tcPr>
          <w:p w:rsidR="00B06478" w:rsidRDefault="00C93125">
            <w:pPr>
              <w:jc w:val="center"/>
            </w:pPr>
            <w:r>
              <w:rPr>
                <w:rFonts w:eastAsiaTheme="minorEastAsia"/>
                <w:color w:val="000000"/>
                <w:szCs w:val="21"/>
              </w:rPr>
              <w:t>21</w:t>
            </w:r>
          </w:p>
        </w:tc>
        <w:tc>
          <w:tcPr>
            <w:tcW w:w="4320" w:type="dxa"/>
            <w:vAlign w:val="center"/>
          </w:tcPr>
          <w:p w:rsidR="00B06478" w:rsidRDefault="00C93125">
            <w:pPr>
              <w:jc w:val="left"/>
            </w:pPr>
            <w:r>
              <w:rPr>
                <w:rFonts w:eastAsiaTheme="minorEastAsia"/>
                <w:color w:val="000000"/>
                <w:szCs w:val="21"/>
              </w:rPr>
              <w:t>易方达基金管理有限公司关于易方达证券公司指数分级证券投资基金调整大额申购及大额转换转入业务数额限制的公告</w:t>
            </w:r>
          </w:p>
        </w:tc>
        <w:tc>
          <w:tcPr>
            <w:tcW w:w="2331" w:type="dxa"/>
            <w:vAlign w:val="center"/>
          </w:tcPr>
          <w:p w:rsidR="00B06478" w:rsidRDefault="00C93125">
            <w:pPr>
              <w:jc w:val="center"/>
            </w:pPr>
            <w:r>
              <w:rPr>
                <w:rFonts w:eastAsiaTheme="minorEastAsia"/>
                <w:color w:val="000000"/>
                <w:szCs w:val="21"/>
              </w:rPr>
              <w:t>证券日报及基金管理人网站</w:t>
            </w:r>
          </w:p>
        </w:tc>
        <w:tc>
          <w:tcPr>
            <w:tcW w:w="1629" w:type="dxa"/>
            <w:vAlign w:val="center"/>
          </w:tcPr>
          <w:p w:rsidR="00B06478" w:rsidRDefault="00C93125">
            <w:pPr>
              <w:jc w:val="center"/>
            </w:pPr>
            <w:r>
              <w:rPr>
                <w:rFonts w:eastAsiaTheme="minorEastAsia"/>
                <w:color w:val="000000"/>
                <w:szCs w:val="21"/>
              </w:rPr>
              <w:t>2019-06-29</w:t>
            </w:r>
          </w:p>
        </w:tc>
      </w:tr>
      <w:tr w:rsidR="00B06478">
        <w:tc>
          <w:tcPr>
            <w:tcW w:w="720" w:type="dxa"/>
            <w:vAlign w:val="center"/>
          </w:tcPr>
          <w:p w:rsidR="00B06478" w:rsidRDefault="00C93125">
            <w:pPr>
              <w:jc w:val="center"/>
            </w:pPr>
            <w:r>
              <w:rPr>
                <w:rFonts w:eastAsiaTheme="minorEastAsia"/>
                <w:color w:val="000000"/>
                <w:szCs w:val="21"/>
              </w:rPr>
              <w:t>22</w:t>
            </w:r>
          </w:p>
        </w:tc>
        <w:tc>
          <w:tcPr>
            <w:tcW w:w="4320" w:type="dxa"/>
            <w:vAlign w:val="center"/>
          </w:tcPr>
          <w:p w:rsidR="00B06478" w:rsidRDefault="00C93125">
            <w:pPr>
              <w:jc w:val="left"/>
            </w:pPr>
            <w:r>
              <w:rPr>
                <w:rFonts w:eastAsiaTheme="minorEastAsia"/>
                <w:color w:val="000000"/>
                <w:szCs w:val="21"/>
              </w:rPr>
              <w:t>关于易方达证券公司指数分级证券投资基金办理定期份额折算业务的公告</w:t>
            </w:r>
          </w:p>
        </w:tc>
        <w:tc>
          <w:tcPr>
            <w:tcW w:w="2331" w:type="dxa"/>
            <w:vAlign w:val="center"/>
          </w:tcPr>
          <w:p w:rsidR="00B06478" w:rsidRDefault="00C93125">
            <w:pPr>
              <w:jc w:val="center"/>
            </w:pPr>
            <w:r>
              <w:rPr>
                <w:rFonts w:eastAsiaTheme="minorEastAsia"/>
                <w:color w:val="000000"/>
                <w:szCs w:val="21"/>
              </w:rPr>
              <w:t>证券日报及基金管理人网站</w:t>
            </w:r>
          </w:p>
        </w:tc>
        <w:tc>
          <w:tcPr>
            <w:tcW w:w="1629" w:type="dxa"/>
            <w:vAlign w:val="center"/>
          </w:tcPr>
          <w:p w:rsidR="00B06478" w:rsidRDefault="00C93125">
            <w:pPr>
              <w:jc w:val="center"/>
            </w:pPr>
            <w:r>
              <w:rPr>
                <w:rFonts w:eastAsiaTheme="minorEastAsia"/>
                <w:color w:val="000000"/>
                <w:szCs w:val="21"/>
              </w:rPr>
              <w:t>2019-07-02</w:t>
            </w:r>
          </w:p>
        </w:tc>
      </w:tr>
      <w:tr w:rsidR="00B06478">
        <w:tc>
          <w:tcPr>
            <w:tcW w:w="720" w:type="dxa"/>
            <w:vAlign w:val="center"/>
          </w:tcPr>
          <w:p w:rsidR="00B06478" w:rsidRDefault="00C93125">
            <w:pPr>
              <w:jc w:val="center"/>
            </w:pPr>
            <w:r>
              <w:rPr>
                <w:rFonts w:eastAsiaTheme="minorEastAsia"/>
                <w:color w:val="000000"/>
                <w:szCs w:val="21"/>
              </w:rPr>
              <w:t>23</w:t>
            </w:r>
          </w:p>
        </w:tc>
        <w:tc>
          <w:tcPr>
            <w:tcW w:w="4320" w:type="dxa"/>
            <w:vAlign w:val="center"/>
          </w:tcPr>
          <w:p w:rsidR="00B06478" w:rsidRDefault="00C93125">
            <w:pPr>
              <w:jc w:val="left"/>
            </w:pPr>
            <w:r>
              <w:rPr>
                <w:rFonts w:eastAsiaTheme="minorEastAsia"/>
                <w:color w:val="000000"/>
                <w:szCs w:val="21"/>
              </w:rPr>
              <w:t>易方达基金管理有限公司关于易方达证券公司指数分级证券投资基金定期份额折算业务期间暂停申购、赎回、转换及定期定额投资业务的公告</w:t>
            </w:r>
          </w:p>
        </w:tc>
        <w:tc>
          <w:tcPr>
            <w:tcW w:w="2331" w:type="dxa"/>
            <w:vAlign w:val="center"/>
          </w:tcPr>
          <w:p w:rsidR="00B06478" w:rsidRDefault="00C93125">
            <w:pPr>
              <w:jc w:val="center"/>
            </w:pPr>
            <w:r>
              <w:rPr>
                <w:rFonts w:eastAsiaTheme="minorEastAsia"/>
                <w:color w:val="000000"/>
                <w:szCs w:val="21"/>
              </w:rPr>
              <w:t>证券日报及基金管理人网站</w:t>
            </w:r>
          </w:p>
        </w:tc>
        <w:tc>
          <w:tcPr>
            <w:tcW w:w="1629" w:type="dxa"/>
            <w:vAlign w:val="center"/>
          </w:tcPr>
          <w:p w:rsidR="00B06478" w:rsidRDefault="00C93125">
            <w:pPr>
              <w:jc w:val="center"/>
            </w:pPr>
            <w:r>
              <w:rPr>
                <w:rFonts w:eastAsiaTheme="minorEastAsia"/>
                <w:color w:val="000000"/>
                <w:szCs w:val="21"/>
              </w:rPr>
              <w:t>2019-07-02</w:t>
            </w:r>
          </w:p>
        </w:tc>
      </w:tr>
      <w:tr w:rsidR="00B06478">
        <w:tc>
          <w:tcPr>
            <w:tcW w:w="720" w:type="dxa"/>
            <w:vAlign w:val="center"/>
          </w:tcPr>
          <w:p w:rsidR="00B06478" w:rsidRDefault="00C93125">
            <w:pPr>
              <w:jc w:val="center"/>
            </w:pPr>
            <w:r>
              <w:rPr>
                <w:rFonts w:eastAsiaTheme="minorEastAsia"/>
                <w:color w:val="000000"/>
                <w:szCs w:val="21"/>
              </w:rPr>
              <w:t>24</w:t>
            </w:r>
          </w:p>
        </w:tc>
        <w:tc>
          <w:tcPr>
            <w:tcW w:w="4320" w:type="dxa"/>
            <w:vAlign w:val="center"/>
          </w:tcPr>
          <w:p w:rsidR="00B06478" w:rsidRDefault="00C93125">
            <w:pPr>
              <w:jc w:val="left"/>
            </w:pPr>
            <w:r>
              <w:rPr>
                <w:rFonts w:eastAsiaTheme="minorEastAsia"/>
                <w:color w:val="000000"/>
                <w:szCs w:val="21"/>
              </w:rPr>
              <w:t>关于易方达证券公司指数分级证券投资基金定期份额折算业务期间易方达证券公司分级</w:t>
            </w:r>
            <w:r>
              <w:rPr>
                <w:rFonts w:eastAsiaTheme="minorEastAsia"/>
                <w:color w:val="000000"/>
                <w:szCs w:val="21"/>
              </w:rPr>
              <w:t>A</w:t>
            </w:r>
            <w:r>
              <w:rPr>
                <w:rFonts w:eastAsiaTheme="minorEastAsia"/>
                <w:color w:val="000000"/>
                <w:szCs w:val="21"/>
              </w:rPr>
              <w:t>类份额和易方达证券公司分级份额停复牌的公告</w:t>
            </w:r>
          </w:p>
        </w:tc>
        <w:tc>
          <w:tcPr>
            <w:tcW w:w="2331" w:type="dxa"/>
            <w:vAlign w:val="center"/>
          </w:tcPr>
          <w:p w:rsidR="00B06478" w:rsidRDefault="00C93125">
            <w:pPr>
              <w:jc w:val="center"/>
            </w:pPr>
            <w:r>
              <w:rPr>
                <w:rFonts w:eastAsiaTheme="minorEastAsia"/>
                <w:color w:val="000000"/>
                <w:szCs w:val="21"/>
              </w:rPr>
              <w:t>证券日报及基金管理人网站</w:t>
            </w:r>
          </w:p>
        </w:tc>
        <w:tc>
          <w:tcPr>
            <w:tcW w:w="1629" w:type="dxa"/>
            <w:vAlign w:val="center"/>
          </w:tcPr>
          <w:p w:rsidR="00B06478" w:rsidRDefault="00C93125">
            <w:pPr>
              <w:jc w:val="center"/>
            </w:pPr>
            <w:r>
              <w:rPr>
                <w:rFonts w:eastAsiaTheme="minorEastAsia"/>
                <w:color w:val="000000"/>
                <w:szCs w:val="21"/>
              </w:rPr>
              <w:t>2019-07-08</w:t>
            </w:r>
          </w:p>
        </w:tc>
      </w:tr>
      <w:tr w:rsidR="00B06478">
        <w:tc>
          <w:tcPr>
            <w:tcW w:w="720" w:type="dxa"/>
            <w:vAlign w:val="center"/>
          </w:tcPr>
          <w:p w:rsidR="00B06478" w:rsidRDefault="00C93125">
            <w:pPr>
              <w:jc w:val="center"/>
            </w:pPr>
            <w:r>
              <w:rPr>
                <w:rFonts w:eastAsiaTheme="minorEastAsia"/>
                <w:color w:val="000000"/>
                <w:szCs w:val="21"/>
              </w:rPr>
              <w:t>25</w:t>
            </w:r>
          </w:p>
        </w:tc>
        <w:tc>
          <w:tcPr>
            <w:tcW w:w="4320" w:type="dxa"/>
            <w:vAlign w:val="center"/>
          </w:tcPr>
          <w:p w:rsidR="00B06478" w:rsidRDefault="00C93125">
            <w:pPr>
              <w:jc w:val="left"/>
            </w:pPr>
            <w:r>
              <w:rPr>
                <w:rFonts w:eastAsiaTheme="minorEastAsia"/>
                <w:color w:val="000000"/>
                <w:szCs w:val="21"/>
              </w:rPr>
              <w:t>关于易方达证券公司指数分级证券投资基金定期份额折算结果及恢复交易的公告</w:t>
            </w:r>
          </w:p>
        </w:tc>
        <w:tc>
          <w:tcPr>
            <w:tcW w:w="2331" w:type="dxa"/>
            <w:vAlign w:val="center"/>
          </w:tcPr>
          <w:p w:rsidR="00B06478" w:rsidRDefault="00C93125">
            <w:pPr>
              <w:jc w:val="center"/>
            </w:pPr>
            <w:r>
              <w:rPr>
                <w:rFonts w:eastAsiaTheme="minorEastAsia"/>
                <w:color w:val="000000"/>
                <w:szCs w:val="21"/>
              </w:rPr>
              <w:t>证券日报及基金管理人网站</w:t>
            </w:r>
          </w:p>
        </w:tc>
        <w:tc>
          <w:tcPr>
            <w:tcW w:w="1629" w:type="dxa"/>
            <w:vAlign w:val="center"/>
          </w:tcPr>
          <w:p w:rsidR="00B06478" w:rsidRDefault="00C93125">
            <w:pPr>
              <w:jc w:val="center"/>
            </w:pPr>
            <w:r>
              <w:rPr>
                <w:rFonts w:eastAsiaTheme="minorEastAsia"/>
                <w:color w:val="000000"/>
                <w:szCs w:val="21"/>
              </w:rPr>
              <w:t>2019-07-09</w:t>
            </w:r>
          </w:p>
        </w:tc>
      </w:tr>
      <w:tr w:rsidR="00B06478">
        <w:tc>
          <w:tcPr>
            <w:tcW w:w="720" w:type="dxa"/>
            <w:vAlign w:val="center"/>
          </w:tcPr>
          <w:p w:rsidR="00B06478" w:rsidRDefault="00C93125">
            <w:pPr>
              <w:jc w:val="center"/>
            </w:pPr>
            <w:r>
              <w:rPr>
                <w:rFonts w:eastAsiaTheme="minorEastAsia"/>
                <w:color w:val="000000"/>
                <w:szCs w:val="21"/>
              </w:rPr>
              <w:t>26</w:t>
            </w:r>
          </w:p>
        </w:tc>
        <w:tc>
          <w:tcPr>
            <w:tcW w:w="4320" w:type="dxa"/>
            <w:vAlign w:val="center"/>
          </w:tcPr>
          <w:p w:rsidR="00B06478" w:rsidRDefault="00C93125">
            <w:pPr>
              <w:jc w:val="left"/>
            </w:pPr>
            <w:r>
              <w:rPr>
                <w:rFonts w:eastAsiaTheme="minorEastAsia"/>
                <w:color w:val="000000"/>
                <w:szCs w:val="21"/>
              </w:rPr>
              <w:t>关于易方达证券公司指数分级证券投资基金之易方达证券公司分级</w:t>
            </w:r>
            <w:r>
              <w:rPr>
                <w:rFonts w:eastAsiaTheme="minorEastAsia"/>
                <w:color w:val="000000"/>
                <w:szCs w:val="21"/>
              </w:rPr>
              <w:t>A</w:t>
            </w:r>
            <w:r>
              <w:rPr>
                <w:rFonts w:eastAsiaTheme="minorEastAsia"/>
                <w:color w:val="000000"/>
                <w:szCs w:val="21"/>
              </w:rPr>
              <w:t>类份额和易方达证券公司分级份额定期份额折算后次日前收盘价调整的公告</w:t>
            </w:r>
          </w:p>
        </w:tc>
        <w:tc>
          <w:tcPr>
            <w:tcW w:w="2331" w:type="dxa"/>
            <w:vAlign w:val="center"/>
          </w:tcPr>
          <w:p w:rsidR="00B06478" w:rsidRDefault="00C93125">
            <w:pPr>
              <w:jc w:val="center"/>
            </w:pPr>
            <w:r>
              <w:rPr>
                <w:rFonts w:eastAsiaTheme="minorEastAsia"/>
                <w:color w:val="000000"/>
                <w:szCs w:val="21"/>
              </w:rPr>
              <w:t>证券日报及基金管理人网站</w:t>
            </w:r>
          </w:p>
        </w:tc>
        <w:tc>
          <w:tcPr>
            <w:tcW w:w="1629" w:type="dxa"/>
            <w:vAlign w:val="center"/>
          </w:tcPr>
          <w:p w:rsidR="00B06478" w:rsidRDefault="00C93125">
            <w:pPr>
              <w:jc w:val="center"/>
            </w:pPr>
            <w:r>
              <w:rPr>
                <w:rFonts w:eastAsiaTheme="minorEastAsia"/>
                <w:color w:val="000000"/>
                <w:szCs w:val="21"/>
              </w:rPr>
              <w:t>2019-07-09</w:t>
            </w:r>
          </w:p>
        </w:tc>
      </w:tr>
      <w:tr w:rsidR="00B06478">
        <w:tc>
          <w:tcPr>
            <w:tcW w:w="720" w:type="dxa"/>
            <w:vAlign w:val="center"/>
          </w:tcPr>
          <w:p w:rsidR="00B06478" w:rsidRDefault="00C93125">
            <w:pPr>
              <w:jc w:val="center"/>
            </w:pPr>
            <w:r>
              <w:rPr>
                <w:rFonts w:eastAsiaTheme="minorEastAsia"/>
                <w:color w:val="000000"/>
                <w:szCs w:val="21"/>
              </w:rPr>
              <w:t>27</w:t>
            </w:r>
          </w:p>
        </w:tc>
        <w:tc>
          <w:tcPr>
            <w:tcW w:w="4320" w:type="dxa"/>
            <w:vAlign w:val="center"/>
          </w:tcPr>
          <w:p w:rsidR="00B06478" w:rsidRDefault="00C93125">
            <w:pPr>
              <w:jc w:val="left"/>
            </w:pPr>
            <w:r>
              <w:rPr>
                <w:rFonts w:eastAsiaTheme="minorEastAsia"/>
                <w:color w:val="000000"/>
                <w:szCs w:val="21"/>
              </w:rPr>
              <w:t>关于易方达证券公司指数分级证券投资基金在非直销销售机构调整大额申购及大额转换转入业务数额限制的公告</w:t>
            </w:r>
          </w:p>
        </w:tc>
        <w:tc>
          <w:tcPr>
            <w:tcW w:w="2331" w:type="dxa"/>
            <w:vAlign w:val="center"/>
          </w:tcPr>
          <w:p w:rsidR="00B06478" w:rsidRDefault="00C93125">
            <w:pPr>
              <w:jc w:val="center"/>
            </w:pPr>
            <w:r>
              <w:rPr>
                <w:rFonts w:eastAsiaTheme="minorEastAsia"/>
                <w:color w:val="000000"/>
                <w:szCs w:val="21"/>
              </w:rPr>
              <w:t>证券日报及基金管理人网站</w:t>
            </w:r>
          </w:p>
        </w:tc>
        <w:tc>
          <w:tcPr>
            <w:tcW w:w="1629" w:type="dxa"/>
            <w:vAlign w:val="center"/>
          </w:tcPr>
          <w:p w:rsidR="00B06478" w:rsidRDefault="00C93125">
            <w:pPr>
              <w:jc w:val="center"/>
            </w:pPr>
            <w:r>
              <w:rPr>
                <w:rFonts w:eastAsiaTheme="minorEastAsia"/>
                <w:color w:val="000000"/>
                <w:szCs w:val="21"/>
              </w:rPr>
              <w:t>2019-07-26</w:t>
            </w:r>
          </w:p>
        </w:tc>
      </w:tr>
      <w:tr w:rsidR="00B06478">
        <w:tc>
          <w:tcPr>
            <w:tcW w:w="720" w:type="dxa"/>
            <w:vAlign w:val="center"/>
          </w:tcPr>
          <w:p w:rsidR="00B06478" w:rsidRDefault="00C93125">
            <w:pPr>
              <w:jc w:val="center"/>
            </w:pPr>
            <w:r>
              <w:rPr>
                <w:rFonts w:eastAsiaTheme="minorEastAsia"/>
                <w:color w:val="000000"/>
                <w:szCs w:val="21"/>
              </w:rPr>
              <w:t>28</w:t>
            </w:r>
          </w:p>
        </w:tc>
        <w:tc>
          <w:tcPr>
            <w:tcW w:w="4320" w:type="dxa"/>
            <w:vAlign w:val="center"/>
          </w:tcPr>
          <w:p w:rsidR="00B06478" w:rsidRDefault="00C93125">
            <w:pPr>
              <w:jc w:val="left"/>
            </w:pPr>
            <w:r>
              <w:rPr>
                <w:rFonts w:eastAsiaTheme="minorEastAsia"/>
                <w:color w:val="000000"/>
                <w:szCs w:val="21"/>
              </w:rPr>
              <w:t>易方达基金管理有限公司关于暂停上海凯石财富基金销售有限公司办理旗下基金相关销售业务的公告</w:t>
            </w:r>
          </w:p>
        </w:tc>
        <w:tc>
          <w:tcPr>
            <w:tcW w:w="2331" w:type="dxa"/>
            <w:vAlign w:val="center"/>
          </w:tcPr>
          <w:p w:rsidR="00B06478" w:rsidRDefault="00C93125">
            <w:pPr>
              <w:jc w:val="center"/>
            </w:pPr>
            <w:r>
              <w:rPr>
                <w:rFonts w:eastAsiaTheme="minorEastAsia"/>
                <w:color w:val="000000"/>
                <w:szCs w:val="21"/>
              </w:rPr>
              <w:t>中国证券报、上海证券报、证券时报、证券日报及基金管理人网站</w:t>
            </w:r>
          </w:p>
        </w:tc>
        <w:tc>
          <w:tcPr>
            <w:tcW w:w="1629" w:type="dxa"/>
            <w:vAlign w:val="center"/>
          </w:tcPr>
          <w:p w:rsidR="00B06478" w:rsidRDefault="00C93125">
            <w:pPr>
              <w:jc w:val="center"/>
            </w:pPr>
            <w:r>
              <w:rPr>
                <w:rFonts w:eastAsiaTheme="minorEastAsia"/>
                <w:color w:val="000000"/>
                <w:szCs w:val="21"/>
              </w:rPr>
              <w:t>2019-08-14</w:t>
            </w:r>
          </w:p>
        </w:tc>
      </w:tr>
      <w:tr w:rsidR="00B06478">
        <w:tc>
          <w:tcPr>
            <w:tcW w:w="720" w:type="dxa"/>
            <w:vAlign w:val="center"/>
          </w:tcPr>
          <w:p w:rsidR="00B06478" w:rsidRDefault="00C93125">
            <w:pPr>
              <w:jc w:val="center"/>
            </w:pPr>
            <w:r>
              <w:rPr>
                <w:rFonts w:eastAsiaTheme="minorEastAsia"/>
                <w:color w:val="000000"/>
                <w:szCs w:val="21"/>
              </w:rPr>
              <w:t>29</w:t>
            </w:r>
          </w:p>
        </w:tc>
        <w:tc>
          <w:tcPr>
            <w:tcW w:w="4320" w:type="dxa"/>
            <w:vAlign w:val="center"/>
          </w:tcPr>
          <w:p w:rsidR="00B06478" w:rsidRDefault="00C93125">
            <w:pPr>
              <w:jc w:val="left"/>
            </w:pPr>
            <w:r>
              <w:rPr>
                <w:rFonts w:eastAsiaTheme="minorEastAsia"/>
                <w:color w:val="000000"/>
                <w:szCs w:val="21"/>
              </w:rPr>
              <w:t>易方达基金管理有限公司关于暂停厦门市鑫鼎盛控股有限公司办理旗下基金相关销售业务的公告</w:t>
            </w:r>
          </w:p>
        </w:tc>
        <w:tc>
          <w:tcPr>
            <w:tcW w:w="2331" w:type="dxa"/>
            <w:vAlign w:val="center"/>
          </w:tcPr>
          <w:p w:rsidR="00B06478" w:rsidRDefault="00C93125">
            <w:pPr>
              <w:jc w:val="center"/>
            </w:pPr>
            <w:r>
              <w:rPr>
                <w:rFonts w:eastAsiaTheme="minorEastAsia"/>
                <w:color w:val="000000"/>
                <w:szCs w:val="21"/>
              </w:rPr>
              <w:t>中国证券报、上海证券报、证券时报、证券日报及基金管理人网站</w:t>
            </w:r>
          </w:p>
        </w:tc>
        <w:tc>
          <w:tcPr>
            <w:tcW w:w="1629" w:type="dxa"/>
            <w:vAlign w:val="center"/>
          </w:tcPr>
          <w:p w:rsidR="00B06478" w:rsidRDefault="00C93125">
            <w:pPr>
              <w:jc w:val="center"/>
            </w:pPr>
            <w:r>
              <w:rPr>
                <w:rFonts w:eastAsiaTheme="minorEastAsia"/>
                <w:color w:val="000000"/>
                <w:szCs w:val="21"/>
              </w:rPr>
              <w:t>2019-08-14</w:t>
            </w:r>
          </w:p>
        </w:tc>
      </w:tr>
      <w:tr w:rsidR="00B06478">
        <w:tc>
          <w:tcPr>
            <w:tcW w:w="720" w:type="dxa"/>
            <w:vAlign w:val="center"/>
          </w:tcPr>
          <w:p w:rsidR="00B06478" w:rsidRDefault="00C93125">
            <w:pPr>
              <w:jc w:val="center"/>
            </w:pPr>
            <w:r>
              <w:rPr>
                <w:rFonts w:eastAsiaTheme="minorEastAsia"/>
                <w:color w:val="000000"/>
                <w:szCs w:val="21"/>
              </w:rPr>
              <w:t>30</w:t>
            </w:r>
          </w:p>
        </w:tc>
        <w:tc>
          <w:tcPr>
            <w:tcW w:w="4320" w:type="dxa"/>
            <w:vAlign w:val="center"/>
          </w:tcPr>
          <w:p w:rsidR="00B06478" w:rsidRDefault="00C93125">
            <w:pPr>
              <w:jc w:val="left"/>
            </w:pPr>
            <w:r>
              <w:rPr>
                <w:rFonts w:eastAsiaTheme="minorEastAsia"/>
                <w:color w:val="000000"/>
                <w:szCs w:val="21"/>
              </w:rPr>
              <w:t>易方达基金管理有限公司旗下基金季度报告提示性公告</w:t>
            </w:r>
          </w:p>
        </w:tc>
        <w:tc>
          <w:tcPr>
            <w:tcW w:w="2331" w:type="dxa"/>
            <w:vAlign w:val="center"/>
          </w:tcPr>
          <w:p w:rsidR="00B06478" w:rsidRDefault="00C93125">
            <w:pPr>
              <w:jc w:val="center"/>
            </w:pPr>
            <w:r>
              <w:rPr>
                <w:rFonts w:eastAsiaTheme="minorEastAsia"/>
                <w:color w:val="000000"/>
                <w:szCs w:val="21"/>
              </w:rPr>
              <w:t>中国证券报、上海证券报、证券时报、证券日报</w:t>
            </w:r>
          </w:p>
        </w:tc>
        <w:tc>
          <w:tcPr>
            <w:tcW w:w="1629" w:type="dxa"/>
            <w:vAlign w:val="center"/>
          </w:tcPr>
          <w:p w:rsidR="00B06478" w:rsidRDefault="00C93125">
            <w:pPr>
              <w:jc w:val="center"/>
            </w:pPr>
            <w:r>
              <w:rPr>
                <w:rFonts w:eastAsiaTheme="minorEastAsia"/>
                <w:color w:val="000000"/>
                <w:szCs w:val="21"/>
              </w:rPr>
              <w:t>2019-10-24</w:t>
            </w:r>
          </w:p>
        </w:tc>
      </w:tr>
      <w:tr w:rsidR="00B06478">
        <w:tc>
          <w:tcPr>
            <w:tcW w:w="720" w:type="dxa"/>
            <w:vAlign w:val="center"/>
          </w:tcPr>
          <w:p w:rsidR="00B06478" w:rsidRDefault="00C93125">
            <w:pPr>
              <w:jc w:val="center"/>
            </w:pPr>
            <w:r>
              <w:rPr>
                <w:rFonts w:eastAsiaTheme="minorEastAsia"/>
                <w:color w:val="000000"/>
                <w:szCs w:val="21"/>
              </w:rPr>
              <w:t>31</w:t>
            </w:r>
          </w:p>
        </w:tc>
        <w:tc>
          <w:tcPr>
            <w:tcW w:w="4320" w:type="dxa"/>
            <w:vAlign w:val="center"/>
          </w:tcPr>
          <w:p w:rsidR="00B06478" w:rsidRDefault="00C93125">
            <w:pPr>
              <w:jc w:val="left"/>
            </w:pPr>
            <w:r>
              <w:rPr>
                <w:rFonts w:eastAsiaTheme="minorEastAsia"/>
                <w:color w:val="000000"/>
                <w:szCs w:val="21"/>
              </w:rPr>
              <w:t>易方达证券公司指数分级证券投资基金基础份额溢价风险波动提示公告</w:t>
            </w:r>
          </w:p>
        </w:tc>
        <w:tc>
          <w:tcPr>
            <w:tcW w:w="2331" w:type="dxa"/>
            <w:vAlign w:val="center"/>
          </w:tcPr>
          <w:p w:rsidR="00B06478" w:rsidRDefault="00C93125">
            <w:pPr>
              <w:jc w:val="center"/>
            </w:pPr>
            <w:r>
              <w:rPr>
                <w:rFonts w:eastAsiaTheme="minorEastAsia"/>
                <w:color w:val="000000"/>
                <w:szCs w:val="21"/>
              </w:rPr>
              <w:t>证券日报、基金管理人网站及中国证监会基金电子披露网站</w:t>
            </w:r>
          </w:p>
        </w:tc>
        <w:tc>
          <w:tcPr>
            <w:tcW w:w="1629" w:type="dxa"/>
            <w:vAlign w:val="center"/>
          </w:tcPr>
          <w:p w:rsidR="00B06478" w:rsidRDefault="00C93125">
            <w:pPr>
              <w:jc w:val="center"/>
            </w:pPr>
            <w:r>
              <w:rPr>
                <w:rFonts w:eastAsiaTheme="minorEastAsia"/>
                <w:color w:val="000000"/>
                <w:szCs w:val="21"/>
              </w:rPr>
              <w:t>2019-11-12</w:t>
            </w:r>
          </w:p>
        </w:tc>
      </w:tr>
      <w:tr w:rsidR="00B06478">
        <w:tc>
          <w:tcPr>
            <w:tcW w:w="720" w:type="dxa"/>
            <w:vAlign w:val="center"/>
          </w:tcPr>
          <w:p w:rsidR="00B06478" w:rsidRDefault="00C93125">
            <w:pPr>
              <w:jc w:val="center"/>
            </w:pPr>
            <w:r>
              <w:rPr>
                <w:rFonts w:eastAsiaTheme="minorEastAsia"/>
                <w:color w:val="000000"/>
                <w:szCs w:val="21"/>
              </w:rPr>
              <w:t>32</w:t>
            </w:r>
          </w:p>
        </w:tc>
        <w:tc>
          <w:tcPr>
            <w:tcW w:w="4320" w:type="dxa"/>
            <w:vAlign w:val="center"/>
          </w:tcPr>
          <w:p w:rsidR="00B06478" w:rsidRDefault="00C93125">
            <w:pPr>
              <w:jc w:val="left"/>
            </w:pPr>
            <w:r>
              <w:rPr>
                <w:rFonts w:eastAsiaTheme="minorEastAsia"/>
                <w:color w:val="000000"/>
                <w:szCs w:val="21"/>
              </w:rPr>
              <w:t>易方达基金管理有限公司关于公司股权变更的公告</w:t>
            </w:r>
          </w:p>
        </w:tc>
        <w:tc>
          <w:tcPr>
            <w:tcW w:w="2331" w:type="dxa"/>
            <w:vAlign w:val="center"/>
          </w:tcPr>
          <w:p w:rsidR="00B06478" w:rsidRDefault="00C93125">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B06478" w:rsidRDefault="00C93125">
            <w:pPr>
              <w:jc w:val="center"/>
            </w:pPr>
            <w:r>
              <w:rPr>
                <w:rFonts w:eastAsiaTheme="minorEastAsia"/>
                <w:color w:val="000000"/>
                <w:szCs w:val="21"/>
              </w:rPr>
              <w:t>2019-12-31</w:t>
            </w:r>
          </w:p>
        </w:tc>
      </w:tr>
      <w:tr w:rsidR="00B06478">
        <w:tc>
          <w:tcPr>
            <w:tcW w:w="720" w:type="dxa"/>
            <w:vAlign w:val="center"/>
          </w:tcPr>
          <w:p w:rsidR="00B06478" w:rsidRDefault="00C93125">
            <w:pPr>
              <w:jc w:val="center"/>
            </w:pPr>
            <w:r>
              <w:rPr>
                <w:rFonts w:eastAsiaTheme="minorEastAsia"/>
                <w:color w:val="000000"/>
                <w:szCs w:val="21"/>
              </w:rPr>
              <w:t>33</w:t>
            </w:r>
          </w:p>
        </w:tc>
        <w:tc>
          <w:tcPr>
            <w:tcW w:w="4320" w:type="dxa"/>
            <w:vAlign w:val="center"/>
          </w:tcPr>
          <w:p w:rsidR="00B06478" w:rsidRDefault="00C93125">
            <w:pPr>
              <w:jc w:val="left"/>
            </w:pPr>
            <w:r>
              <w:rPr>
                <w:rFonts w:eastAsiaTheme="minorEastAsia"/>
                <w:color w:val="000000"/>
                <w:szCs w:val="21"/>
              </w:rPr>
              <w:t>易方达基金管理有限公司关于易方达证券公司指数分级证券投资基金根据《公开募集证券投资基金信息披露管理办法》修订基金合同、托管协议部分条款的公告</w:t>
            </w:r>
          </w:p>
        </w:tc>
        <w:tc>
          <w:tcPr>
            <w:tcW w:w="2331" w:type="dxa"/>
            <w:vAlign w:val="center"/>
          </w:tcPr>
          <w:p w:rsidR="00B06478" w:rsidRDefault="00C93125">
            <w:pPr>
              <w:jc w:val="center"/>
            </w:pPr>
            <w:r>
              <w:rPr>
                <w:rFonts w:eastAsiaTheme="minorEastAsia"/>
                <w:color w:val="000000"/>
                <w:szCs w:val="21"/>
              </w:rPr>
              <w:t>证券日报、基金管理人网站及中国证监会基金电子披露网站</w:t>
            </w:r>
          </w:p>
        </w:tc>
        <w:tc>
          <w:tcPr>
            <w:tcW w:w="1629" w:type="dxa"/>
            <w:vAlign w:val="center"/>
          </w:tcPr>
          <w:p w:rsidR="00B06478" w:rsidRDefault="00C93125">
            <w:pPr>
              <w:jc w:val="center"/>
            </w:pPr>
            <w:r>
              <w:rPr>
                <w:rFonts w:eastAsiaTheme="minorEastAsia"/>
                <w:color w:val="000000"/>
                <w:szCs w:val="21"/>
              </w:rPr>
              <w:t>2019-12-31</w:t>
            </w:r>
          </w:p>
        </w:tc>
      </w:tr>
    </w:tbl>
    <w:p w:rsidR="001A59F9" w:rsidRPr="00A3244B" w:rsidRDefault="001A59F9"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174" w:name="_Toc361324902"/>
      <w:bookmarkStart w:id="175" w:name="_Toc35533945"/>
      <w:r w:rsidRPr="00A3244B">
        <w:rPr>
          <w:rFonts w:ascii="宋体" w:hAnsi="宋体" w:cs="Arial" w:hint="eastAsia"/>
          <w:color w:val="000000"/>
          <w:sz w:val="21"/>
          <w:szCs w:val="21"/>
        </w:rPr>
        <w:t>§</w:t>
      </w:r>
      <w:r w:rsidRPr="00A3244B">
        <w:rPr>
          <w:rFonts w:ascii="宋体" w:hAnsi="宋体" w:cs="Arial"/>
          <w:color w:val="000000"/>
          <w:sz w:val="21"/>
          <w:szCs w:val="21"/>
        </w:rPr>
        <w:t>12</w:t>
      </w:r>
      <w:r w:rsidR="00DD1CFD" w:rsidRPr="00034726">
        <w:rPr>
          <w:rFonts w:asciiTheme="minorEastAsia" w:eastAsiaTheme="minorEastAsia" w:hAnsiTheme="minorEastAsia"/>
          <w:kern w:val="0"/>
          <w:sz w:val="21"/>
          <w:szCs w:val="21"/>
        </w:rPr>
        <w:t xml:space="preserve">  </w:t>
      </w:r>
      <w:r w:rsidRPr="00A3244B">
        <w:rPr>
          <w:rFonts w:ascii="宋体" w:hAnsi="宋体" w:cs="Arial" w:hint="eastAsia"/>
          <w:color w:val="000000"/>
          <w:sz w:val="21"/>
          <w:szCs w:val="21"/>
        </w:rPr>
        <w:t>影响投资者决策的其他重要信息</w:t>
      </w:r>
      <w:bookmarkEnd w:id="174"/>
      <w:bookmarkEnd w:id="175"/>
    </w:p>
    <w:p w:rsidR="007E0A58" w:rsidRPr="00BE526D" w:rsidRDefault="007E0A58" w:rsidP="007E0A58">
      <w:pPr>
        <w:pStyle w:val="20"/>
        <w:tabs>
          <w:tab w:val="num" w:pos="927"/>
        </w:tabs>
        <w:spacing w:beforeLines="100" w:before="312" w:afterLines="100" w:after="312"/>
        <w:ind w:left="927" w:hanging="567"/>
        <w:rPr>
          <w:rFonts w:ascii="宋体" w:hAnsi="宋体" w:cs="Arial"/>
          <w:color w:val="000000"/>
          <w:sz w:val="21"/>
          <w:szCs w:val="21"/>
        </w:rPr>
      </w:pPr>
      <w:bookmarkStart w:id="176" w:name="_Toc35533946"/>
      <w:r w:rsidRPr="00BE526D">
        <w:rPr>
          <w:rFonts w:ascii="宋体" w:hAnsi="宋体" w:cs="Arial"/>
          <w:color w:val="000000"/>
          <w:sz w:val="21"/>
          <w:szCs w:val="21"/>
        </w:rPr>
        <w:t>12.1</w:t>
      </w:r>
      <w:r w:rsidR="002F7D74" w:rsidRPr="00A7233B">
        <w:rPr>
          <w:rFonts w:asciiTheme="majorEastAsia" w:eastAsiaTheme="majorEastAsia" w:hAnsiTheme="majorEastAsia"/>
          <w:kern w:val="0"/>
          <w:sz w:val="21"/>
          <w:szCs w:val="21"/>
        </w:rPr>
        <w:t xml:space="preserve">  </w:t>
      </w:r>
      <w:r w:rsidRPr="00BE526D">
        <w:rPr>
          <w:rFonts w:ascii="宋体" w:hAnsi="宋体" w:cs="Arial"/>
          <w:color w:val="000000"/>
          <w:sz w:val="21"/>
          <w:szCs w:val="21"/>
        </w:rPr>
        <w:t>影响投资者决策的其他重要信息</w:t>
      </w:r>
      <w:bookmarkEnd w:id="176"/>
    </w:p>
    <w:p w:rsidR="001A59F9" w:rsidRPr="00DA3188" w:rsidRDefault="007E0A58" w:rsidP="007E0A58">
      <w:pPr>
        <w:spacing w:line="360" w:lineRule="auto"/>
        <w:ind w:firstLineChars="200" w:firstLine="420"/>
        <w:rPr>
          <w:rFonts w:eastAsiaTheme="minorEastAsia"/>
          <w:color w:val="000000"/>
          <w:szCs w:val="21"/>
        </w:rPr>
      </w:pPr>
      <w:r w:rsidRPr="00C32195">
        <w:rPr>
          <w:color w:val="000000" w:themeColor="text1"/>
          <w:szCs w:val="21"/>
        </w:rPr>
        <w:t>根据《关于规范金融机构资产管理业务的指导意见》（以下简称《资管新规》）要求，公募产品不得进行份额分级，应在《资管新规》规定的过渡期结束前（即</w:t>
      </w:r>
      <w:r w:rsidRPr="00C32195">
        <w:rPr>
          <w:color w:val="000000" w:themeColor="text1"/>
          <w:szCs w:val="21"/>
        </w:rPr>
        <w:t>2020</w:t>
      </w:r>
      <w:r w:rsidRPr="00C32195">
        <w:rPr>
          <w:color w:val="000000" w:themeColor="text1"/>
          <w:szCs w:val="21"/>
        </w:rPr>
        <w:t>年</w:t>
      </w:r>
      <w:r w:rsidRPr="00C32195">
        <w:rPr>
          <w:color w:val="000000" w:themeColor="text1"/>
          <w:szCs w:val="21"/>
        </w:rPr>
        <w:t>12</w:t>
      </w:r>
      <w:r w:rsidRPr="00C32195">
        <w:rPr>
          <w:color w:val="000000" w:themeColor="text1"/>
          <w:szCs w:val="21"/>
        </w:rPr>
        <w:t>月</w:t>
      </w:r>
      <w:r w:rsidRPr="00C32195">
        <w:rPr>
          <w:color w:val="000000" w:themeColor="text1"/>
          <w:szCs w:val="21"/>
        </w:rPr>
        <w:t>31</w:t>
      </w:r>
      <w:r w:rsidRPr="00C32195">
        <w:rPr>
          <w:color w:val="000000" w:themeColor="text1"/>
          <w:szCs w:val="21"/>
        </w:rPr>
        <w:t>日前）进行整改规范，请投资者关注相关风险以及基金管理人届时发布的相关公告。</w:t>
      </w:r>
    </w:p>
    <w:p w:rsidR="001A59F9" w:rsidRPr="00A3244B" w:rsidRDefault="001A59F9" w:rsidP="00310E2A">
      <w:pPr>
        <w:pStyle w:val="20"/>
        <w:tabs>
          <w:tab w:val="num" w:pos="425"/>
        </w:tabs>
        <w:spacing w:beforeLines="100" w:before="312" w:afterLines="100" w:after="312"/>
        <w:ind w:left="425" w:hanging="425"/>
        <w:jc w:val="center"/>
        <w:rPr>
          <w:rFonts w:ascii="宋体" w:hAnsi="宋体" w:cs="Arial"/>
          <w:color w:val="000000"/>
          <w:sz w:val="21"/>
          <w:szCs w:val="21"/>
        </w:rPr>
      </w:pPr>
      <w:bookmarkStart w:id="177" w:name="_Toc225500055"/>
      <w:bookmarkStart w:id="178" w:name="_Toc361324903"/>
      <w:bookmarkStart w:id="179" w:name="_Toc35533947"/>
      <w:r w:rsidRPr="00A3244B">
        <w:rPr>
          <w:rFonts w:ascii="宋体" w:hAnsi="宋体" w:cs="Arial"/>
          <w:color w:val="000000"/>
          <w:sz w:val="21"/>
          <w:szCs w:val="21"/>
        </w:rPr>
        <w:t>§13</w:t>
      </w:r>
      <w:r w:rsidR="00C452EE" w:rsidRPr="00A7233B">
        <w:rPr>
          <w:rFonts w:ascii="宋体" w:hAnsi="宋体" w:cs="Arial"/>
          <w:color w:val="000000"/>
          <w:sz w:val="21"/>
          <w:szCs w:val="21"/>
        </w:rPr>
        <w:t xml:space="preserve">  </w:t>
      </w:r>
      <w:r w:rsidRPr="00A3244B">
        <w:rPr>
          <w:rFonts w:ascii="宋体" w:hAnsi="宋体" w:cs="Arial"/>
          <w:color w:val="000000"/>
          <w:sz w:val="21"/>
          <w:szCs w:val="21"/>
        </w:rPr>
        <w:t>备查文件目录</w:t>
      </w:r>
      <w:bookmarkEnd w:id="177"/>
      <w:bookmarkEnd w:id="178"/>
      <w:bookmarkEnd w:id="179"/>
    </w:p>
    <w:p w:rsidR="001A59F9" w:rsidRPr="00A7233B" w:rsidRDefault="001A59F9" w:rsidP="00936087">
      <w:pPr>
        <w:pStyle w:val="20"/>
        <w:spacing w:before="0" w:after="0"/>
        <w:rPr>
          <w:rFonts w:asciiTheme="majorEastAsia" w:eastAsiaTheme="majorEastAsia" w:hAnsiTheme="majorEastAsia"/>
          <w:kern w:val="0"/>
          <w:sz w:val="21"/>
          <w:szCs w:val="21"/>
        </w:rPr>
      </w:pPr>
      <w:bookmarkStart w:id="180" w:name="_Toc361324904"/>
      <w:bookmarkStart w:id="181" w:name="_Toc35533948"/>
      <w:r w:rsidRPr="00A7233B">
        <w:rPr>
          <w:rFonts w:asciiTheme="majorEastAsia" w:eastAsiaTheme="majorEastAsia" w:hAnsiTheme="majorEastAsia"/>
          <w:kern w:val="0"/>
          <w:sz w:val="21"/>
          <w:szCs w:val="21"/>
        </w:rPr>
        <w:t>13.1</w:t>
      </w:r>
      <w:r w:rsidR="002F7D74"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备查文件目录</w:t>
      </w:r>
      <w:bookmarkEnd w:id="180"/>
      <w:bookmarkEnd w:id="181"/>
    </w:p>
    <w:p w:rsidR="00B06478" w:rsidRDefault="00C93125">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中国证监会准予易方达证券公司指数分级证券投资基金募集注册的文件；</w:t>
      </w:r>
    </w:p>
    <w:p w:rsidR="00B06478" w:rsidRDefault="00C93125">
      <w:pPr>
        <w:spacing w:line="360" w:lineRule="auto"/>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《易方达证券公司指数分级证券投资基金基金合同》；</w:t>
      </w:r>
    </w:p>
    <w:p w:rsidR="00B06478" w:rsidRDefault="00C93125">
      <w:pPr>
        <w:spacing w:line="360" w:lineRule="auto"/>
        <w:ind w:firstLineChars="200" w:firstLine="420"/>
        <w:rPr>
          <w:rFonts w:eastAsiaTheme="minorEastAsia"/>
          <w:color w:val="000000"/>
          <w:szCs w:val="21"/>
        </w:rPr>
      </w:pPr>
      <w:r>
        <w:rPr>
          <w:rFonts w:eastAsiaTheme="minorEastAsia"/>
          <w:color w:val="000000"/>
          <w:szCs w:val="21"/>
        </w:rPr>
        <w:t>3.</w:t>
      </w:r>
      <w:r>
        <w:rPr>
          <w:rFonts w:eastAsiaTheme="minorEastAsia"/>
          <w:color w:val="000000"/>
          <w:szCs w:val="21"/>
        </w:rPr>
        <w:t>《易方达证券公司指数分级证券投资基金托管协议》；</w:t>
      </w:r>
    </w:p>
    <w:p w:rsidR="001A59F9" w:rsidRPr="00DA3188" w:rsidRDefault="001A59F9" w:rsidP="00DA3188">
      <w:pPr>
        <w:spacing w:line="360" w:lineRule="auto"/>
        <w:ind w:firstLineChars="200" w:firstLine="420"/>
        <w:rPr>
          <w:rFonts w:eastAsiaTheme="minorEastAsia"/>
          <w:color w:val="000000"/>
          <w:szCs w:val="21"/>
        </w:rPr>
      </w:pPr>
      <w:r w:rsidRPr="00DA3188">
        <w:rPr>
          <w:rFonts w:eastAsiaTheme="minorEastAsia"/>
          <w:color w:val="000000"/>
          <w:szCs w:val="21"/>
        </w:rPr>
        <w:t>4.</w:t>
      </w:r>
      <w:r w:rsidRPr="00DA3188">
        <w:rPr>
          <w:rFonts w:eastAsiaTheme="minorEastAsia"/>
          <w:color w:val="000000"/>
          <w:szCs w:val="21"/>
        </w:rPr>
        <w:t>基金管理人业务资格批件和营业执照。</w:t>
      </w:r>
    </w:p>
    <w:p w:rsidR="001A59F9" w:rsidRPr="00A7233B" w:rsidRDefault="001A59F9" w:rsidP="00936087">
      <w:pPr>
        <w:pStyle w:val="20"/>
        <w:spacing w:before="0" w:after="0"/>
        <w:rPr>
          <w:rFonts w:asciiTheme="majorEastAsia" w:eastAsiaTheme="majorEastAsia" w:hAnsiTheme="majorEastAsia"/>
          <w:kern w:val="0"/>
          <w:sz w:val="21"/>
          <w:szCs w:val="21"/>
        </w:rPr>
      </w:pPr>
      <w:bookmarkStart w:id="182" w:name="_Toc361324905"/>
      <w:bookmarkStart w:id="183" w:name="_Toc35533949"/>
      <w:r w:rsidRPr="00A7233B">
        <w:rPr>
          <w:rFonts w:asciiTheme="majorEastAsia" w:eastAsiaTheme="majorEastAsia" w:hAnsiTheme="majorEastAsia"/>
          <w:kern w:val="0"/>
          <w:sz w:val="21"/>
          <w:szCs w:val="21"/>
        </w:rPr>
        <w:t>13.2</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存放地点</w:t>
      </w:r>
      <w:bookmarkEnd w:id="182"/>
      <w:bookmarkEnd w:id="183"/>
    </w:p>
    <w:p w:rsidR="001A59F9" w:rsidRPr="00DA3188" w:rsidRDefault="001A59F9" w:rsidP="00DA3188">
      <w:pPr>
        <w:spacing w:line="360" w:lineRule="auto"/>
        <w:ind w:firstLineChars="200" w:firstLine="420"/>
        <w:rPr>
          <w:rFonts w:eastAsiaTheme="minorEastAsia"/>
          <w:color w:val="000000"/>
          <w:szCs w:val="21"/>
        </w:rPr>
      </w:pPr>
      <w:r w:rsidRPr="00DA3188">
        <w:rPr>
          <w:rFonts w:eastAsiaTheme="minorEastAsia"/>
          <w:color w:val="000000"/>
          <w:szCs w:val="21"/>
        </w:rPr>
        <w:t>广州市天河区珠江新城珠江东路</w:t>
      </w:r>
      <w:r w:rsidRPr="00DA3188">
        <w:rPr>
          <w:rFonts w:eastAsiaTheme="minorEastAsia"/>
          <w:color w:val="000000"/>
          <w:szCs w:val="21"/>
        </w:rPr>
        <w:t>30</w:t>
      </w:r>
      <w:r w:rsidRPr="00DA3188">
        <w:rPr>
          <w:rFonts w:eastAsiaTheme="minorEastAsia"/>
          <w:color w:val="000000"/>
          <w:szCs w:val="21"/>
        </w:rPr>
        <w:t>号广州银行大厦</w:t>
      </w:r>
      <w:r w:rsidRPr="00DA3188">
        <w:rPr>
          <w:rFonts w:eastAsiaTheme="minorEastAsia"/>
          <w:color w:val="000000"/>
          <w:szCs w:val="21"/>
        </w:rPr>
        <w:t>40-43</w:t>
      </w:r>
      <w:r w:rsidRPr="00DA3188">
        <w:rPr>
          <w:rFonts w:eastAsiaTheme="minorEastAsia"/>
          <w:color w:val="000000"/>
          <w:szCs w:val="21"/>
        </w:rPr>
        <w:t>楼。</w:t>
      </w:r>
    </w:p>
    <w:p w:rsidR="001A59F9" w:rsidRPr="00A7233B" w:rsidRDefault="001A59F9" w:rsidP="00936087">
      <w:pPr>
        <w:pStyle w:val="20"/>
        <w:spacing w:before="0" w:after="0"/>
        <w:rPr>
          <w:rFonts w:asciiTheme="majorEastAsia" w:eastAsiaTheme="majorEastAsia" w:hAnsiTheme="majorEastAsia"/>
          <w:kern w:val="0"/>
          <w:sz w:val="21"/>
          <w:szCs w:val="21"/>
        </w:rPr>
      </w:pPr>
      <w:bookmarkStart w:id="184" w:name="_Toc361324906"/>
      <w:bookmarkStart w:id="185" w:name="_Toc35533950"/>
      <w:r w:rsidRPr="00A7233B">
        <w:rPr>
          <w:rFonts w:asciiTheme="majorEastAsia" w:eastAsiaTheme="majorEastAsia" w:hAnsiTheme="majorEastAsia"/>
          <w:kern w:val="0"/>
          <w:sz w:val="21"/>
          <w:szCs w:val="21"/>
        </w:rPr>
        <w:t>13.3</w:t>
      </w:r>
      <w:r w:rsidR="00DD1CFD" w:rsidRPr="00A7233B">
        <w:rPr>
          <w:rFonts w:asciiTheme="majorEastAsia" w:eastAsiaTheme="majorEastAsia" w:hAnsiTheme="majorEastAsia"/>
          <w:kern w:val="0"/>
          <w:sz w:val="21"/>
          <w:szCs w:val="21"/>
        </w:rPr>
        <w:t xml:space="preserve">  </w:t>
      </w:r>
      <w:r w:rsidRPr="00A7233B">
        <w:rPr>
          <w:rFonts w:asciiTheme="majorEastAsia" w:eastAsiaTheme="majorEastAsia" w:hAnsiTheme="majorEastAsia"/>
          <w:kern w:val="0"/>
          <w:sz w:val="21"/>
          <w:szCs w:val="21"/>
        </w:rPr>
        <w:t>查阅方式</w:t>
      </w:r>
      <w:bookmarkEnd w:id="184"/>
      <w:bookmarkEnd w:id="185"/>
    </w:p>
    <w:p w:rsidR="001A59F9" w:rsidRPr="00DA3188" w:rsidRDefault="001A59F9" w:rsidP="00936087">
      <w:pPr>
        <w:spacing w:line="360" w:lineRule="auto"/>
        <w:ind w:firstLineChars="200" w:firstLine="420"/>
        <w:rPr>
          <w:rFonts w:eastAsiaTheme="minorEastAsia"/>
          <w:color w:val="000000"/>
          <w:szCs w:val="21"/>
        </w:rPr>
      </w:pPr>
      <w:r w:rsidRPr="00DA3188">
        <w:rPr>
          <w:rFonts w:eastAsiaTheme="minorEastAsia"/>
          <w:color w:val="000000"/>
          <w:szCs w:val="21"/>
        </w:rPr>
        <w:t>投资者可在营业时间免费查阅，也可按工本费购买复印件。</w:t>
      </w:r>
    </w:p>
    <w:p w:rsidR="001A59F9" w:rsidRPr="00A80EEF" w:rsidRDefault="001A59F9" w:rsidP="00A80EEF">
      <w:pPr>
        <w:spacing w:line="360" w:lineRule="auto"/>
        <w:ind w:firstLineChars="150" w:firstLine="315"/>
        <w:rPr>
          <w:rFonts w:asciiTheme="minorEastAsia" w:eastAsiaTheme="minorEastAsia" w:hAnsiTheme="minorEastAsia"/>
          <w:bCs/>
          <w:color w:val="000000"/>
          <w:szCs w:val="21"/>
        </w:rPr>
      </w:pPr>
    </w:p>
    <w:p w:rsidR="001A59F9" w:rsidRPr="00A80EEF" w:rsidRDefault="001A59F9" w:rsidP="00A80EEF">
      <w:pPr>
        <w:spacing w:line="360" w:lineRule="auto"/>
        <w:ind w:firstLineChars="150" w:firstLine="315"/>
        <w:rPr>
          <w:rFonts w:asciiTheme="minorEastAsia" w:eastAsiaTheme="minorEastAsia" w:hAnsiTheme="minorEastAsia"/>
          <w:bCs/>
          <w:color w:val="000000"/>
          <w:szCs w:val="21"/>
        </w:rPr>
      </w:pPr>
    </w:p>
    <w:p w:rsidR="001A59F9" w:rsidRPr="00A80EEF" w:rsidRDefault="001A59F9" w:rsidP="00A80EEF">
      <w:pPr>
        <w:spacing w:line="360" w:lineRule="auto"/>
        <w:ind w:firstLineChars="150" w:firstLine="315"/>
        <w:rPr>
          <w:rFonts w:asciiTheme="minorEastAsia" w:eastAsiaTheme="minorEastAsia" w:hAnsiTheme="minorEastAsia"/>
          <w:bCs/>
          <w:color w:val="000000"/>
          <w:szCs w:val="21"/>
        </w:rPr>
      </w:pPr>
    </w:p>
    <w:p w:rsidR="001A59F9" w:rsidRPr="00A80EEF" w:rsidRDefault="001A59F9" w:rsidP="00A80EEF">
      <w:pPr>
        <w:spacing w:line="360" w:lineRule="auto"/>
        <w:ind w:firstLineChars="150" w:firstLine="315"/>
        <w:rPr>
          <w:rFonts w:asciiTheme="minorEastAsia" w:eastAsiaTheme="minorEastAsia" w:hAnsiTheme="minorEastAsia"/>
          <w:bCs/>
          <w:color w:val="000000"/>
          <w:szCs w:val="21"/>
        </w:rPr>
      </w:pPr>
    </w:p>
    <w:p w:rsidR="001A59F9" w:rsidRPr="00A80EEF" w:rsidRDefault="001A59F9" w:rsidP="00A80EEF">
      <w:pPr>
        <w:spacing w:line="360" w:lineRule="auto"/>
        <w:ind w:firstLineChars="150" w:firstLine="315"/>
        <w:rPr>
          <w:rFonts w:asciiTheme="minorEastAsia" w:eastAsiaTheme="minorEastAsia" w:hAnsiTheme="minorEastAsia"/>
          <w:bCs/>
          <w:color w:val="000000"/>
          <w:szCs w:val="21"/>
        </w:rPr>
      </w:pPr>
    </w:p>
    <w:p w:rsidR="001A59F9" w:rsidRPr="00A80EEF" w:rsidRDefault="001A59F9" w:rsidP="00A80EEF">
      <w:pPr>
        <w:spacing w:line="360" w:lineRule="auto"/>
        <w:ind w:firstLineChars="150" w:firstLine="315"/>
        <w:rPr>
          <w:rFonts w:asciiTheme="minorEastAsia" w:eastAsiaTheme="minorEastAsia" w:hAnsiTheme="minorEastAsia"/>
          <w:bCs/>
          <w:color w:val="000000"/>
          <w:szCs w:val="21"/>
        </w:rPr>
      </w:pPr>
    </w:p>
    <w:p w:rsidR="001A59F9" w:rsidRPr="00A80EEF" w:rsidRDefault="001A59F9" w:rsidP="00A80EEF">
      <w:pPr>
        <w:spacing w:line="360" w:lineRule="auto"/>
        <w:ind w:firstLineChars="150" w:firstLine="315"/>
        <w:rPr>
          <w:rFonts w:asciiTheme="minorEastAsia" w:eastAsiaTheme="minorEastAsia" w:hAnsiTheme="minorEastAsia"/>
          <w:bCs/>
          <w:color w:val="000000"/>
          <w:szCs w:val="21"/>
        </w:rPr>
      </w:pPr>
    </w:p>
    <w:p w:rsidR="001A59F9" w:rsidRPr="00A80EEF" w:rsidRDefault="001A59F9" w:rsidP="00026C9C">
      <w:pPr>
        <w:spacing w:line="360" w:lineRule="auto"/>
        <w:ind w:left="840"/>
        <w:jc w:val="right"/>
        <w:rPr>
          <w:rFonts w:asciiTheme="minorEastAsia" w:eastAsiaTheme="minorEastAsia" w:hAnsiTheme="minorEastAsia"/>
          <w:b/>
          <w:bCs/>
          <w:szCs w:val="21"/>
        </w:rPr>
      </w:pPr>
      <w:r w:rsidRPr="00A80EEF">
        <w:rPr>
          <w:rFonts w:asciiTheme="minorEastAsia" w:eastAsiaTheme="minorEastAsia" w:hAnsiTheme="minorEastAsia"/>
          <w:b/>
          <w:bCs/>
          <w:szCs w:val="21"/>
        </w:rPr>
        <w:t>易方达基金管理有限公司</w:t>
      </w:r>
    </w:p>
    <w:p w:rsidR="001A59F9" w:rsidRPr="00A80EEF" w:rsidRDefault="00A77C51" w:rsidP="004D048D">
      <w:pPr>
        <w:spacing w:line="360" w:lineRule="auto"/>
        <w:ind w:left="840"/>
        <w:jc w:val="right"/>
        <w:rPr>
          <w:rFonts w:asciiTheme="minorEastAsia" w:eastAsiaTheme="minorEastAsia" w:hAnsiTheme="minorEastAsia"/>
          <w:b/>
          <w:bCs/>
          <w:szCs w:val="21"/>
        </w:rPr>
      </w:pPr>
      <w:r w:rsidRPr="00A80EEF">
        <w:rPr>
          <w:rFonts w:asciiTheme="minorEastAsia" w:eastAsiaTheme="minorEastAsia" w:hAnsiTheme="minorEastAsia"/>
          <w:b/>
          <w:bCs/>
          <w:szCs w:val="21"/>
        </w:rPr>
        <w:t>二〇二〇年三月三十一日</w:t>
      </w:r>
    </w:p>
    <w:p w:rsidR="001A59F9" w:rsidRPr="00A80EEF" w:rsidRDefault="001A59F9" w:rsidP="00026C9C">
      <w:pPr>
        <w:spacing w:line="360" w:lineRule="auto"/>
        <w:rPr>
          <w:rFonts w:asciiTheme="minorEastAsia" w:eastAsiaTheme="minorEastAsia" w:hAnsiTheme="minorEastAsia"/>
          <w:szCs w:val="21"/>
        </w:rPr>
      </w:pPr>
    </w:p>
    <w:sectPr w:rsidR="001A59F9" w:rsidRPr="00A80EEF"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412" w:rsidRDefault="00050412">
      <w:r>
        <w:separator/>
      </w:r>
    </w:p>
  </w:endnote>
  <w:endnote w:type="continuationSeparator" w:id="0">
    <w:p w:rsidR="00050412" w:rsidRDefault="0005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0AF" w:rsidRDefault="00E540AF"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40AF" w:rsidRDefault="00E540AF"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0AF" w:rsidRDefault="00E540AF"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93125">
      <w:rPr>
        <w:noProof/>
        <w:kern w:val="0"/>
        <w:szCs w:val="21"/>
      </w:rPr>
      <w:t>63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93125">
      <w:rPr>
        <w:noProof/>
        <w:kern w:val="0"/>
        <w:szCs w:val="21"/>
      </w:rPr>
      <w:t>63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412" w:rsidRDefault="00050412">
      <w:r>
        <w:separator/>
      </w:r>
    </w:p>
  </w:footnote>
  <w:footnote w:type="continuationSeparator" w:id="0">
    <w:p w:rsidR="00050412" w:rsidRDefault="00050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0AF" w:rsidRPr="00920B0D" w:rsidRDefault="00E540AF" w:rsidP="00C2542B">
    <w:pPr>
      <w:pStyle w:val="aa"/>
      <w:pBdr>
        <w:bottom w:val="single" w:sz="6" w:space="0" w:color="auto"/>
      </w:pBdr>
      <w:jc w:val="right"/>
    </w:pPr>
    <w:r w:rsidRPr="00920B0D">
      <w:t>易方达证券公司指数分级证券投资基金</w:t>
    </w:r>
    <w:r w:rsidRPr="00920B0D">
      <w:t>2019</w:t>
    </w:r>
    <w:r w:rsidRPr="00920B0D">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41"/>
    <w:rsid w:val="00000EBD"/>
    <w:rsid w:val="000019B6"/>
    <w:rsid w:val="00001B39"/>
    <w:rsid w:val="00002644"/>
    <w:rsid w:val="00003577"/>
    <w:rsid w:val="0000403B"/>
    <w:rsid w:val="00004337"/>
    <w:rsid w:val="00005172"/>
    <w:rsid w:val="0000551D"/>
    <w:rsid w:val="00005911"/>
    <w:rsid w:val="00006B0D"/>
    <w:rsid w:val="000076F7"/>
    <w:rsid w:val="000102A7"/>
    <w:rsid w:val="00010918"/>
    <w:rsid w:val="00010A83"/>
    <w:rsid w:val="00010A8E"/>
    <w:rsid w:val="00010AC3"/>
    <w:rsid w:val="00010C1F"/>
    <w:rsid w:val="00010F11"/>
    <w:rsid w:val="00011081"/>
    <w:rsid w:val="000115AD"/>
    <w:rsid w:val="00011850"/>
    <w:rsid w:val="00011EB5"/>
    <w:rsid w:val="0001280C"/>
    <w:rsid w:val="00013CAE"/>
    <w:rsid w:val="000162AF"/>
    <w:rsid w:val="00017581"/>
    <w:rsid w:val="0001767C"/>
    <w:rsid w:val="00020583"/>
    <w:rsid w:val="00021631"/>
    <w:rsid w:val="00021813"/>
    <w:rsid w:val="00021DD4"/>
    <w:rsid w:val="000221FE"/>
    <w:rsid w:val="00023BE7"/>
    <w:rsid w:val="00024200"/>
    <w:rsid w:val="0002453B"/>
    <w:rsid w:val="00024C15"/>
    <w:rsid w:val="00024C62"/>
    <w:rsid w:val="00024CA0"/>
    <w:rsid w:val="00024D1B"/>
    <w:rsid w:val="0002589F"/>
    <w:rsid w:val="00026570"/>
    <w:rsid w:val="00026C9C"/>
    <w:rsid w:val="000274FE"/>
    <w:rsid w:val="000276C9"/>
    <w:rsid w:val="00027AA3"/>
    <w:rsid w:val="00031C98"/>
    <w:rsid w:val="0003228A"/>
    <w:rsid w:val="000322D5"/>
    <w:rsid w:val="0003271C"/>
    <w:rsid w:val="00032ADD"/>
    <w:rsid w:val="00032FE1"/>
    <w:rsid w:val="000331EA"/>
    <w:rsid w:val="00033EC1"/>
    <w:rsid w:val="00034726"/>
    <w:rsid w:val="00034BA5"/>
    <w:rsid w:val="000358FE"/>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541"/>
    <w:rsid w:val="000471B4"/>
    <w:rsid w:val="00050260"/>
    <w:rsid w:val="00050412"/>
    <w:rsid w:val="000510AB"/>
    <w:rsid w:val="000514E0"/>
    <w:rsid w:val="00053091"/>
    <w:rsid w:val="0005346A"/>
    <w:rsid w:val="000534CD"/>
    <w:rsid w:val="00053A10"/>
    <w:rsid w:val="00053EED"/>
    <w:rsid w:val="0005448A"/>
    <w:rsid w:val="00054499"/>
    <w:rsid w:val="00055AF1"/>
    <w:rsid w:val="000573B5"/>
    <w:rsid w:val="00060597"/>
    <w:rsid w:val="00060A2C"/>
    <w:rsid w:val="00060CB4"/>
    <w:rsid w:val="00061167"/>
    <w:rsid w:val="00062997"/>
    <w:rsid w:val="00063D34"/>
    <w:rsid w:val="00063DA7"/>
    <w:rsid w:val="0006415A"/>
    <w:rsid w:val="0006464F"/>
    <w:rsid w:val="0006475F"/>
    <w:rsid w:val="00064AE3"/>
    <w:rsid w:val="00064FC8"/>
    <w:rsid w:val="00065208"/>
    <w:rsid w:val="00066524"/>
    <w:rsid w:val="000671A3"/>
    <w:rsid w:val="00067931"/>
    <w:rsid w:val="00070549"/>
    <w:rsid w:val="0007088F"/>
    <w:rsid w:val="00070CD1"/>
    <w:rsid w:val="00071022"/>
    <w:rsid w:val="0007171B"/>
    <w:rsid w:val="000717A1"/>
    <w:rsid w:val="00072DE0"/>
    <w:rsid w:val="0007351A"/>
    <w:rsid w:val="00073DB1"/>
    <w:rsid w:val="00073EA5"/>
    <w:rsid w:val="00073F87"/>
    <w:rsid w:val="00073FE4"/>
    <w:rsid w:val="00074919"/>
    <w:rsid w:val="00075473"/>
    <w:rsid w:val="00076397"/>
    <w:rsid w:val="000764CB"/>
    <w:rsid w:val="00076CC5"/>
    <w:rsid w:val="000801F4"/>
    <w:rsid w:val="00080423"/>
    <w:rsid w:val="0008141B"/>
    <w:rsid w:val="00081A3D"/>
    <w:rsid w:val="00081D05"/>
    <w:rsid w:val="0008226A"/>
    <w:rsid w:val="00082B63"/>
    <w:rsid w:val="00083BAF"/>
    <w:rsid w:val="00083C83"/>
    <w:rsid w:val="0008442E"/>
    <w:rsid w:val="000847EE"/>
    <w:rsid w:val="00084ADE"/>
    <w:rsid w:val="0008506D"/>
    <w:rsid w:val="00085F3E"/>
    <w:rsid w:val="000861D6"/>
    <w:rsid w:val="0008624A"/>
    <w:rsid w:val="000863CA"/>
    <w:rsid w:val="00086622"/>
    <w:rsid w:val="000866EC"/>
    <w:rsid w:val="00087011"/>
    <w:rsid w:val="000874BC"/>
    <w:rsid w:val="000877EE"/>
    <w:rsid w:val="00087CF7"/>
    <w:rsid w:val="00087D8D"/>
    <w:rsid w:val="0009000C"/>
    <w:rsid w:val="00090531"/>
    <w:rsid w:val="000908ED"/>
    <w:rsid w:val="0009091B"/>
    <w:rsid w:val="000917D5"/>
    <w:rsid w:val="000919B7"/>
    <w:rsid w:val="0009357E"/>
    <w:rsid w:val="000944C0"/>
    <w:rsid w:val="00094876"/>
    <w:rsid w:val="000951F7"/>
    <w:rsid w:val="00095912"/>
    <w:rsid w:val="00095CE0"/>
    <w:rsid w:val="00096566"/>
    <w:rsid w:val="000968C8"/>
    <w:rsid w:val="00096933"/>
    <w:rsid w:val="00096995"/>
    <w:rsid w:val="00096A1F"/>
    <w:rsid w:val="00096B18"/>
    <w:rsid w:val="00097230"/>
    <w:rsid w:val="00097AA6"/>
    <w:rsid w:val="00097DB0"/>
    <w:rsid w:val="000A0128"/>
    <w:rsid w:val="000A1448"/>
    <w:rsid w:val="000A1BD6"/>
    <w:rsid w:val="000A1BFB"/>
    <w:rsid w:val="000A3022"/>
    <w:rsid w:val="000A335B"/>
    <w:rsid w:val="000A38DE"/>
    <w:rsid w:val="000A457E"/>
    <w:rsid w:val="000A4672"/>
    <w:rsid w:val="000A4FEF"/>
    <w:rsid w:val="000A53FD"/>
    <w:rsid w:val="000A549A"/>
    <w:rsid w:val="000A578A"/>
    <w:rsid w:val="000A72F2"/>
    <w:rsid w:val="000B0C56"/>
    <w:rsid w:val="000B19E9"/>
    <w:rsid w:val="000B2B57"/>
    <w:rsid w:val="000B2C8D"/>
    <w:rsid w:val="000B3435"/>
    <w:rsid w:val="000B36CC"/>
    <w:rsid w:val="000B3E43"/>
    <w:rsid w:val="000B4005"/>
    <w:rsid w:val="000B417C"/>
    <w:rsid w:val="000B4365"/>
    <w:rsid w:val="000B57A1"/>
    <w:rsid w:val="000B5CC0"/>
    <w:rsid w:val="000C01F9"/>
    <w:rsid w:val="000C05AB"/>
    <w:rsid w:val="000C0871"/>
    <w:rsid w:val="000C0CA5"/>
    <w:rsid w:val="000C0F55"/>
    <w:rsid w:val="000C127D"/>
    <w:rsid w:val="000C147E"/>
    <w:rsid w:val="000C15BE"/>
    <w:rsid w:val="000C1723"/>
    <w:rsid w:val="000C1774"/>
    <w:rsid w:val="000C1B20"/>
    <w:rsid w:val="000C224F"/>
    <w:rsid w:val="000C3FD9"/>
    <w:rsid w:val="000C4107"/>
    <w:rsid w:val="000C45E7"/>
    <w:rsid w:val="000C45F5"/>
    <w:rsid w:val="000C5C31"/>
    <w:rsid w:val="000C5E98"/>
    <w:rsid w:val="000C698D"/>
    <w:rsid w:val="000C6AC0"/>
    <w:rsid w:val="000C705C"/>
    <w:rsid w:val="000C7AE4"/>
    <w:rsid w:val="000D01F4"/>
    <w:rsid w:val="000D0B89"/>
    <w:rsid w:val="000D1519"/>
    <w:rsid w:val="000D28FE"/>
    <w:rsid w:val="000D3145"/>
    <w:rsid w:val="000D36D1"/>
    <w:rsid w:val="000D4AAD"/>
    <w:rsid w:val="000D52B3"/>
    <w:rsid w:val="000D52DC"/>
    <w:rsid w:val="000D5334"/>
    <w:rsid w:val="000D6054"/>
    <w:rsid w:val="000D619B"/>
    <w:rsid w:val="000D660C"/>
    <w:rsid w:val="000D788B"/>
    <w:rsid w:val="000D7D7C"/>
    <w:rsid w:val="000E34ED"/>
    <w:rsid w:val="000E4456"/>
    <w:rsid w:val="000E5FFA"/>
    <w:rsid w:val="000E6184"/>
    <w:rsid w:val="000E67FE"/>
    <w:rsid w:val="000E7B5C"/>
    <w:rsid w:val="000F0C0A"/>
    <w:rsid w:val="000F175F"/>
    <w:rsid w:val="000F17D1"/>
    <w:rsid w:val="000F21F0"/>
    <w:rsid w:val="000F255E"/>
    <w:rsid w:val="000F2C75"/>
    <w:rsid w:val="000F3506"/>
    <w:rsid w:val="000F5396"/>
    <w:rsid w:val="000F5704"/>
    <w:rsid w:val="000F593E"/>
    <w:rsid w:val="000F60F3"/>
    <w:rsid w:val="000F60FF"/>
    <w:rsid w:val="000F635F"/>
    <w:rsid w:val="000F6C61"/>
    <w:rsid w:val="000F754C"/>
    <w:rsid w:val="00100C12"/>
    <w:rsid w:val="0010133A"/>
    <w:rsid w:val="001013A8"/>
    <w:rsid w:val="00101C35"/>
    <w:rsid w:val="00102CC8"/>
    <w:rsid w:val="001030B5"/>
    <w:rsid w:val="0010352B"/>
    <w:rsid w:val="00103B84"/>
    <w:rsid w:val="00103C13"/>
    <w:rsid w:val="001049B6"/>
    <w:rsid w:val="00104DE3"/>
    <w:rsid w:val="001051C6"/>
    <w:rsid w:val="0010577B"/>
    <w:rsid w:val="00105C9C"/>
    <w:rsid w:val="00106447"/>
    <w:rsid w:val="001069ED"/>
    <w:rsid w:val="00106C1F"/>
    <w:rsid w:val="00106D48"/>
    <w:rsid w:val="00110639"/>
    <w:rsid w:val="0011070C"/>
    <w:rsid w:val="00110CDE"/>
    <w:rsid w:val="001116BA"/>
    <w:rsid w:val="0011177A"/>
    <w:rsid w:val="0011179E"/>
    <w:rsid w:val="00111C71"/>
    <w:rsid w:val="00112195"/>
    <w:rsid w:val="001134F0"/>
    <w:rsid w:val="00113763"/>
    <w:rsid w:val="001141C0"/>
    <w:rsid w:val="00115FC6"/>
    <w:rsid w:val="00116E31"/>
    <w:rsid w:val="00117A6A"/>
    <w:rsid w:val="0012065E"/>
    <w:rsid w:val="00120825"/>
    <w:rsid w:val="00120DDC"/>
    <w:rsid w:val="00120EED"/>
    <w:rsid w:val="001212B4"/>
    <w:rsid w:val="00121C8F"/>
    <w:rsid w:val="001225B2"/>
    <w:rsid w:val="0012304E"/>
    <w:rsid w:val="00123252"/>
    <w:rsid w:val="001234F4"/>
    <w:rsid w:val="001239C8"/>
    <w:rsid w:val="00123A56"/>
    <w:rsid w:val="001248EF"/>
    <w:rsid w:val="00124E22"/>
    <w:rsid w:val="001257C7"/>
    <w:rsid w:val="00126502"/>
    <w:rsid w:val="001268F9"/>
    <w:rsid w:val="00126AF2"/>
    <w:rsid w:val="00126DDF"/>
    <w:rsid w:val="001270BF"/>
    <w:rsid w:val="00127BAC"/>
    <w:rsid w:val="00127FF5"/>
    <w:rsid w:val="00131EC2"/>
    <w:rsid w:val="00132E82"/>
    <w:rsid w:val="0013374F"/>
    <w:rsid w:val="00135467"/>
    <w:rsid w:val="001364D3"/>
    <w:rsid w:val="001366C4"/>
    <w:rsid w:val="0013680D"/>
    <w:rsid w:val="0013686A"/>
    <w:rsid w:val="0013718B"/>
    <w:rsid w:val="00137BB5"/>
    <w:rsid w:val="00137BB9"/>
    <w:rsid w:val="00137D50"/>
    <w:rsid w:val="00140038"/>
    <w:rsid w:val="001406BB"/>
    <w:rsid w:val="00142280"/>
    <w:rsid w:val="0014241E"/>
    <w:rsid w:val="001424C6"/>
    <w:rsid w:val="00142A56"/>
    <w:rsid w:val="00142C11"/>
    <w:rsid w:val="001432A7"/>
    <w:rsid w:val="00143BE5"/>
    <w:rsid w:val="00144AAD"/>
    <w:rsid w:val="00144DF5"/>
    <w:rsid w:val="001455C7"/>
    <w:rsid w:val="00145A97"/>
    <w:rsid w:val="00146153"/>
    <w:rsid w:val="00146485"/>
    <w:rsid w:val="00146A28"/>
    <w:rsid w:val="00147492"/>
    <w:rsid w:val="00147D41"/>
    <w:rsid w:val="0015080E"/>
    <w:rsid w:val="00150AD6"/>
    <w:rsid w:val="0015173F"/>
    <w:rsid w:val="00151B23"/>
    <w:rsid w:val="00152B88"/>
    <w:rsid w:val="001535AE"/>
    <w:rsid w:val="00153B40"/>
    <w:rsid w:val="00153BCF"/>
    <w:rsid w:val="00154ADA"/>
    <w:rsid w:val="00154B08"/>
    <w:rsid w:val="00154C47"/>
    <w:rsid w:val="0015531A"/>
    <w:rsid w:val="001554E8"/>
    <w:rsid w:val="00157418"/>
    <w:rsid w:val="00157B5A"/>
    <w:rsid w:val="0016050B"/>
    <w:rsid w:val="00162C6F"/>
    <w:rsid w:val="0016380C"/>
    <w:rsid w:val="00163816"/>
    <w:rsid w:val="00163B27"/>
    <w:rsid w:val="0016425E"/>
    <w:rsid w:val="00164BF7"/>
    <w:rsid w:val="00165317"/>
    <w:rsid w:val="001657AB"/>
    <w:rsid w:val="0016724C"/>
    <w:rsid w:val="0017073D"/>
    <w:rsid w:val="00170D38"/>
    <w:rsid w:val="00171059"/>
    <w:rsid w:val="00171484"/>
    <w:rsid w:val="00171BAD"/>
    <w:rsid w:val="00171F2C"/>
    <w:rsid w:val="00173AF1"/>
    <w:rsid w:val="001744B4"/>
    <w:rsid w:val="001751EF"/>
    <w:rsid w:val="001756A1"/>
    <w:rsid w:val="001761EE"/>
    <w:rsid w:val="00176EAA"/>
    <w:rsid w:val="00177030"/>
    <w:rsid w:val="0017725A"/>
    <w:rsid w:val="00177C4B"/>
    <w:rsid w:val="00177F6A"/>
    <w:rsid w:val="001819A8"/>
    <w:rsid w:val="00182A38"/>
    <w:rsid w:val="00182D61"/>
    <w:rsid w:val="0018325A"/>
    <w:rsid w:val="00183D7A"/>
    <w:rsid w:val="00184CAE"/>
    <w:rsid w:val="00186199"/>
    <w:rsid w:val="00186CA2"/>
    <w:rsid w:val="00186F7A"/>
    <w:rsid w:val="001871B6"/>
    <w:rsid w:val="0019036C"/>
    <w:rsid w:val="00190AE2"/>
    <w:rsid w:val="00190E27"/>
    <w:rsid w:val="001928F7"/>
    <w:rsid w:val="00192FFE"/>
    <w:rsid w:val="00193182"/>
    <w:rsid w:val="00193526"/>
    <w:rsid w:val="00193575"/>
    <w:rsid w:val="0019389D"/>
    <w:rsid w:val="00193B62"/>
    <w:rsid w:val="00194537"/>
    <w:rsid w:val="0019563C"/>
    <w:rsid w:val="001956CA"/>
    <w:rsid w:val="00195781"/>
    <w:rsid w:val="00195B79"/>
    <w:rsid w:val="00197C86"/>
    <w:rsid w:val="001A088E"/>
    <w:rsid w:val="001A0C46"/>
    <w:rsid w:val="001A0F4A"/>
    <w:rsid w:val="001A1B13"/>
    <w:rsid w:val="001A1D38"/>
    <w:rsid w:val="001A21A9"/>
    <w:rsid w:val="001A2429"/>
    <w:rsid w:val="001A2A97"/>
    <w:rsid w:val="001A364F"/>
    <w:rsid w:val="001A39B7"/>
    <w:rsid w:val="001A42FA"/>
    <w:rsid w:val="001A4AEC"/>
    <w:rsid w:val="001A59D8"/>
    <w:rsid w:val="001A59F9"/>
    <w:rsid w:val="001A5FA6"/>
    <w:rsid w:val="001A668F"/>
    <w:rsid w:val="001A71CC"/>
    <w:rsid w:val="001A7F30"/>
    <w:rsid w:val="001B0A5D"/>
    <w:rsid w:val="001B25CD"/>
    <w:rsid w:val="001B261A"/>
    <w:rsid w:val="001B2F0C"/>
    <w:rsid w:val="001B30CA"/>
    <w:rsid w:val="001B3513"/>
    <w:rsid w:val="001B353A"/>
    <w:rsid w:val="001B3D3E"/>
    <w:rsid w:val="001B50CD"/>
    <w:rsid w:val="001B52FE"/>
    <w:rsid w:val="001B6C54"/>
    <w:rsid w:val="001B7890"/>
    <w:rsid w:val="001B7E81"/>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334"/>
    <w:rsid w:val="001D35E0"/>
    <w:rsid w:val="001D5045"/>
    <w:rsid w:val="001D5494"/>
    <w:rsid w:val="001D56A2"/>
    <w:rsid w:val="001D5A44"/>
    <w:rsid w:val="001D5A62"/>
    <w:rsid w:val="001D6213"/>
    <w:rsid w:val="001D724B"/>
    <w:rsid w:val="001E03BE"/>
    <w:rsid w:val="001E0AAA"/>
    <w:rsid w:val="001E0F28"/>
    <w:rsid w:val="001E11D3"/>
    <w:rsid w:val="001E15F1"/>
    <w:rsid w:val="001E1C4F"/>
    <w:rsid w:val="001E1DF9"/>
    <w:rsid w:val="001E287E"/>
    <w:rsid w:val="001E2A6A"/>
    <w:rsid w:val="001E3918"/>
    <w:rsid w:val="001E3DC2"/>
    <w:rsid w:val="001E56FF"/>
    <w:rsid w:val="001E5C6B"/>
    <w:rsid w:val="001E6EBF"/>
    <w:rsid w:val="001F0307"/>
    <w:rsid w:val="001F0357"/>
    <w:rsid w:val="001F03E1"/>
    <w:rsid w:val="001F07F3"/>
    <w:rsid w:val="001F155E"/>
    <w:rsid w:val="001F1A55"/>
    <w:rsid w:val="001F221F"/>
    <w:rsid w:val="001F3CC6"/>
    <w:rsid w:val="001F3EE3"/>
    <w:rsid w:val="001F3F50"/>
    <w:rsid w:val="001F4530"/>
    <w:rsid w:val="001F5CE2"/>
    <w:rsid w:val="001F5DBA"/>
    <w:rsid w:val="001F5DE3"/>
    <w:rsid w:val="001F5ECA"/>
    <w:rsid w:val="001F5F74"/>
    <w:rsid w:val="001F790F"/>
    <w:rsid w:val="002010DE"/>
    <w:rsid w:val="00201962"/>
    <w:rsid w:val="00201B58"/>
    <w:rsid w:val="00202968"/>
    <w:rsid w:val="00202C32"/>
    <w:rsid w:val="0020341B"/>
    <w:rsid w:val="00203973"/>
    <w:rsid w:val="00203AEF"/>
    <w:rsid w:val="00204CB6"/>
    <w:rsid w:val="00205A51"/>
    <w:rsid w:val="00211520"/>
    <w:rsid w:val="00211615"/>
    <w:rsid w:val="00211A26"/>
    <w:rsid w:val="00212249"/>
    <w:rsid w:val="002125F7"/>
    <w:rsid w:val="00212901"/>
    <w:rsid w:val="00212DFE"/>
    <w:rsid w:val="0021397C"/>
    <w:rsid w:val="00214463"/>
    <w:rsid w:val="00214756"/>
    <w:rsid w:val="00214D47"/>
    <w:rsid w:val="00215824"/>
    <w:rsid w:val="00215C8E"/>
    <w:rsid w:val="00215CF2"/>
    <w:rsid w:val="00215D9F"/>
    <w:rsid w:val="00216310"/>
    <w:rsid w:val="00216332"/>
    <w:rsid w:val="00216BCE"/>
    <w:rsid w:val="00217386"/>
    <w:rsid w:val="00217867"/>
    <w:rsid w:val="00220542"/>
    <w:rsid w:val="00220D7F"/>
    <w:rsid w:val="002210EB"/>
    <w:rsid w:val="00221174"/>
    <w:rsid w:val="00221926"/>
    <w:rsid w:val="00222B4E"/>
    <w:rsid w:val="00222DE3"/>
    <w:rsid w:val="002233F0"/>
    <w:rsid w:val="0022347C"/>
    <w:rsid w:val="00224347"/>
    <w:rsid w:val="0022498A"/>
    <w:rsid w:val="00225284"/>
    <w:rsid w:val="00225756"/>
    <w:rsid w:val="00225ADC"/>
    <w:rsid w:val="00225CEB"/>
    <w:rsid w:val="00225FC3"/>
    <w:rsid w:val="0022692D"/>
    <w:rsid w:val="00231838"/>
    <w:rsid w:val="002318F3"/>
    <w:rsid w:val="00231C98"/>
    <w:rsid w:val="002330CE"/>
    <w:rsid w:val="0023323F"/>
    <w:rsid w:val="002334A5"/>
    <w:rsid w:val="00233BB9"/>
    <w:rsid w:val="00234202"/>
    <w:rsid w:val="002359EB"/>
    <w:rsid w:val="002363AB"/>
    <w:rsid w:val="00236933"/>
    <w:rsid w:val="0023727B"/>
    <w:rsid w:val="00237579"/>
    <w:rsid w:val="00237675"/>
    <w:rsid w:val="00237C6D"/>
    <w:rsid w:val="002401C5"/>
    <w:rsid w:val="0024096B"/>
    <w:rsid w:val="0024112E"/>
    <w:rsid w:val="00241582"/>
    <w:rsid w:val="00241B45"/>
    <w:rsid w:val="002424D7"/>
    <w:rsid w:val="0024260D"/>
    <w:rsid w:val="00242657"/>
    <w:rsid w:val="002428F6"/>
    <w:rsid w:val="00242F49"/>
    <w:rsid w:val="00242FA2"/>
    <w:rsid w:val="00244197"/>
    <w:rsid w:val="00245012"/>
    <w:rsid w:val="0024504E"/>
    <w:rsid w:val="00245761"/>
    <w:rsid w:val="002462DE"/>
    <w:rsid w:val="0024651F"/>
    <w:rsid w:val="00246775"/>
    <w:rsid w:val="00247729"/>
    <w:rsid w:val="00250170"/>
    <w:rsid w:val="0025158D"/>
    <w:rsid w:val="00251C7E"/>
    <w:rsid w:val="00252697"/>
    <w:rsid w:val="0025281A"/>
    <w:rsid w:val="00252EC2"/>
    <w:rsid w:val="002531EF"/>
    <w:rsid w:val="00253D3C"/>
    <w:rsid w:val="002544D7"/>
    <w:rsid w:val="00254FFE"/>
    <w:rsid w:val="00255292"/>
    <w:rsid w:val="0025539B"/>
    <w:rsid w:val="00255A23"/>
    <w:rsid w:val="002561F7"/>
    <w:rsid w:val="00257578"/>
    <w:rsid w:val="00260200"/>
    <w:rsid w:val="00260B06"/>
    <w:rsid w:val="00261D93"/>
    <w:rsid w:val="00262029"/>
    <w:rsid w:val="002637E8"/>
    <w:rsid w:val="00263BBD"/>
    <w:rsid w:val="002640B9"/>
    <w:rsid w:val="002648D8"/>
    <w:rsid w:val="00265484"/>
    <w:rsid w:val="00265AFB"/>
    <w:rsid w:val="00267133"/>
    <w:rsid w:val="00267EE3"/>
    <w:rsid w:val="00267F59"/>
    <w:rsid w:val="002700E9"/>
    <w:rsid w:val="00270CE9"/>
    <w:rsid w:val="00271DCB"/>
    <w:rsid w:val="0027235A"/>
    <w:rsid w:val="00273F86"/>
    <w:rsid w:val="00274161"/>
    <w:rsid w:val="002741BE"/>
    <w:rsid w:val="002752EA"/>
    <w:rsid w:val="00275EAD"/>
    <w:rsid w:val="00276B03"/>
    <w:rsid w:val="002773FB"/>
    <w:rsid w:val="002774F0"/>
    <w:rsid w:val="00277722"/>
    <w:rsid w:val="00280DB6"/>
    <w:rsid w:val="002813C5"/>
    <w:rsid w:val="00282C23"/>
    <w:rsid w:val="0028315D"/>
    <w:rsid w:val="00283885"/>
    <w:rsid w:val="002839A4"/>
    <w:rsid w:val="00284358"/>
    <w:rsid w:val="0028459B"/>
    <w:rsid w:val="00284C5F"/>
    <w:rsid w:val="0028507E"/>
    <w:rsid w:val="0028536A"/>
    <w:rsid w:val="00286183"/>
    <w:rsid w:val="002873F0"/>
    <w:rsid w:val="00287762"/>
    <w:rsid w:val="00290793"/>
    <w:rsid w:val="00291097"/>
    <w:rsid w:val="0029134C"/>
    <w:rsid w:val="002916E3"/>
    <w:rsid w:val="00291A70"/>
    <w:rsid w:val="00291F6F"/>
    <w:rsid w:val="0029379A"/>
    <w:rsid w:val="00293C97"/>
    <w:rsid w:val="002942CB"/>
    <w:rsid w:val="0029451B"/>
    <w:rsid w:val="00294D8F"/>
    <w:rsid w:val="00295D5A"/>
    <w:rsid w:val="00295E0F"/>
    <w:rsid w:val="002964F9"/>
    <w:rsid w:val="0029690F"/>
    <w:rsid w:val="002969CC"/>
    <w:rsid w:val="00297BC2"/>
    <w:rsid w:val="00297D85"/>
    <w:rsid w:val="002A07F4"/>
    <w:rsid w:val="002A090A"/>
    <w:rsid w:val="002A0975"/>
    <w:rsid w:val="002A0B47"/>
    <w:rsid w:val="002A1381"/>
    <w:rsid w:val="002A1F14"/>
    <w:rsid w:val="002A2678"/>
    <w:rsid w:val="002A2901"/>
    <w:rsid w:val="002A2E01"/>
    <w:rsid w:val="002A32E5"/>
    <w:rsid w:val="002A398F"/>
    <w:rsid w:val="002A3DFD"/>
    <w:rsid w:val="002A4407"/>
    <w:rsid w:val="002A46A7"/>
    <w:rsid w:val="002A582C"/>
    <w:rsid w:val="002A5C6B"/>
    <w:rsid w:val="002A5D31"/>
    <w:rsid w:val="002A5EF1"/>
    <w:rsid w:val="002A6090"/>
    <w:rsid w:val="002A6676"/>
    <w:rsid w:val="002A714F"/>
    <w:rsid w:val="002A75D7"/>
    <w:rsid w:val="002B02AE"/>
    <w:rsid w:val="002B09C0"/>
    <w:rsid w:val="002B1851"/>
    <w:rsid w:val="002B27FF"/>
    <w:rsid w:val="002B2F4E"/>
    <w:rsid w:val="002B5C8E"/>
    <w:rsid w:val="002B6793"/>
    <w:rsid w:val="002B6F27"/>
    <w:rsid w:val="002B780B"/>
    <w:rsid w:val="002B7F59"/>
    <w:rsid w:val="002C1260"/>
    <w:rsid w:val="002C1726"/>
    <w:rsid w:val="002C21A6"/>
    <w:rsid w:val="002C26D5"/>
    <w:rsid w:val="002C2D08"/>
    <w:rsid w:val="002C3EAB"/>
    <w:rsid w:val="002C4E82"/>
    <w:rsid w:val="002C5777"/>
    <w:rsid w:val="002C5889"/>
    <w:rsid w:val="002C5B65"/>
    <w:rsid w:val="002C65FA"/>
    <w:rsid w:val="002C661D"/>
    <w:rsid w:val="002C7C89"/>
    <w:rsid w:val="002D0054"/>
    <w:rsid w:val="002D1A0F"/>
    <w:rsid w:val="002D22BF"/>
    <w:rsid w:val="002D237C"/>
    <w:rsid w:val="002D32E3"/>
    <w:rsid w:val="002D33F1"/>
    <w:rsid w:val="002D344B"/>
    <w:rsid w:val="002D353D"/>
    <w:rsid w:val="002D487F"/>
    <w:rsid w:val="002D5076"/>
    <w:rsid w:val="002D52AD"/>
    <w:rsid w:val="002D58D8"/>
    <w:rsid w:val="002D5EB1"/>
    <w:rsid w:val="002E0394"/>
    <w:rsid w:val="002E0644"/>
    <w:rsid w:val="002E0FEB"/>
    <w:rsid w:val="002E0FFF"/>
    <w:rsid w:val="002E171B"/>
    <w:rsid w:val="002E202D"/>
    <w:rsid w:val="002E2E3E"/>
    <w:rsid w:val="002E319D"/>
    <w:rsid w:val="002E4AD5"/>
    <w:rsid w:val="002E4C2D"/>
    <w:rsid w:val="002E63B8"/>
    <w:rsid w:val="002E7D9F"/>
    <w:rsid w:val="002F0F79"/>
    <w:rsid w:val="002F1C9E"/>
    <w:rsid w:val="002F1EB2"/>
    <w:rsid w:val="002F25C3"/>
    <w:rsid w:val="002F280E"/>
    <w:rsid w:val="002F2CBB"/>
    <w:rsid w:val="002F3470"/>
    <w:rsid w:val="002F3709"/>
    <w:rsid w:val="002F3A6C"/>
    <w:rsid w:val="002F4296"/>
    <w:rsid w:val="002F4CCA"/>
    <w:rsid w:val="002F5777"/>
    <w:rsid w:val="002F60EA"/>
    <w:rsid w:val="002F680E"/>
    <w:rsid w:val="002F6FFD"/>
    <w:rsid w:val="002F7D74"/>
    <w:rsid w:val="00300951"/>
    <w:rsid w:val="00300E8A"/>
    <w:rsid w:val="003023C9"/>
    <w:rsid w:val="00302CA8"/>
    <w:rsid w:val="00302DE9"/>
    <w:rsid w:val="00304860"/>
    <w:rsid w:val="00304E23"/>
    <w:rsid w:val="00305084"/>
    <w:rsid w:val="00306408"/>
    <w:rsid w:val="00307249"/>
    <w:rsid w:val="0031007A"/>
    <w:rsid w:val="00310315"/>
    <w:rsid w:val="003104B9"/>
    <w:rsid w:val="00310E2A"/>
    <w:rsid w:val="00310F11"/>
    <w:rsid w:val="00312C47"/>
    <w:rsid w:val="00312DAE"/>
    <w:rsid w:val="00313000"/>
    <w:rsid w:val="003132DB"/>
    <w:rsid w:val="00313336"/>
    <w:rsid w:val="003137CA"/>
    <w:rsid w:val="00313918"/>
    <w:rsid w:val="003153CB"/>
    <w:rsid w:val="00315B63"/>
    <w:rsid w:val="00316404"/>
    <w:rsid w:val="003166DE"/>
    <w:rsid w:val="003171A3"/>
    <w:rsid w:val="00317226"/>
    <w:rsid w:val="003201F9"/>
    <w:rsid w:val="003204E9"/>
    <w:rsid w:val="0032050A"/>
    <w:rsid w:val="00320AF3"/>
    <w:rsid w:val="00320B7B"/>
    <w:rsid w:val="0032160D"/>
    <w:rsid w:val="00321618"/>
    <w:rsid w:val="00321E8C"/>
    <w:rsid w:val="00321FDA"/>
    <w:rsid w:val="00322176"/>
    <w:rsid w:val="00322318"/>
    <w:rsid w:val="00322A86"/>
    <w:rsid w:val="00323041"/>
    <w:rsid w:val="00323AE8"/>
    <w:rsid w:val="00323B32"/>
    <w:rsid w:val="00323B36"/>
    <w:rsid w:val="00324548"/>
    <w:rsid w:val="003251F4"/>
    <w:rsid w:val="003253A7"/>
    <w:rsid w:val="00325408"/>
    <w:rsid w:val="00326927"/>
    <w:rsid w:val="00327090"/>
    <w:rsid w:val="003303E3"/>
    <w:rsid w:val="00330651"/>
    <w:rsid w:val="00331A88"/>
    <w:rsid w:val="003329EA"/>
    <w:rsid w:val="00332C6E"/>
    <w:rsid w:val="00332D73"/>
    <w:rsid w:val="00332F24"/>
    <w:rsid w:val="003338BE"/>
    <w:rsid w:val="00333D8E"/>
    <w:rsid w:val="0033454D"/>
    <w:rsid w:val="00336AA2"/>
    <w:rsid w:val="00337B1B"/>
    <w:rsid w:val="00337FC0"/>
    <w:rsid w:val="003405DA"/>
    <w:rsid w:val="003407A5"/>
    <w:rsid w:val="0034096C"/>
    <w:rsid w:val="003410A1"/>
    <w:rsid w:val="00341188"/>
    <w:rsid w:val="0034147B"/>
    <w:rsid w:val="003424CB"/>
    <w:rsid w:val="003439DB"/>
    <w:rsid w:val="00343D97"/>
    <w:rsid w:val="003444EB"/>
    <w:rsid w:val="0034489B"/>
    <w:rsid w:val="00344FBE"/>
    <w:rsid w:val="00346759"/>
    <w:rsid w:val="00350238"/>
    <w:rsid w:val="003502AD"/>
    <w:rsid w:val="0035109C"/>
    <w:rsid w:val="00351752"/>
    <w:rsid w:val="00351F0A"/>
    <w:rsid w:val="00352648"/>
    <w:rsid w:val="00352EBB"/>
    <w:rsid w:val="00353AC6"/>
    <w:rsid w:val="003542B7"/>
    <w:rsid w:val="0035432B"/>
    <w:rsid w:val="00354765"/>
    <w:rsid w:val="00354B2A"/>
    <w:rsid w:val="00354E10"/>
    <w:rsid w:val="00355CDA"/>
    <w:rsid w:val="00357B15"/>
    <w:rsid w:val="00357BA8"/>
    <w:rsid w:val="00357BB3"/>
    <w:rsid w:val="003602EA"/>
    <w:rsid w:val="00360905"/>
    <w:rsid w:val="00360F81"/>
    <w:rsid w:val="00361E7E"/>
    <w:rsid w:val="00362688"/>
    <w:rsid w:val="00363CBA"/>
    <w:rsid w:val="00364369"/>
    <w:rsid w:val="003648F2"/>
    <w:rsid w:val="00364FA1"/>
    <w:rsid w:val="003662D0"/>
    <w:rsid w:val="00366B02"/>
    <w:rsid w:val="003671F5"/>
    <w:rsid w:val="00370AA4"/>
    <w:rsid w:val="00370FB7"/>
    <w:rsid w:val="003711F2"/>
    <w:rsid w:val="003717FC"/>
    <w:rsid w:val="00371FF4"/>
    <w:rsid w:val="003723C2"/>
    <w:rsid w:val="0037269C"/>
    <w:rsid w:val="0037275D"/>
    <w:rsid w:val="00372797"/>
    <w:rsid w:val="0037470E"/>
    <w:rsid w:val="00375CC4"/>
    <w:rsid w:val="00376103"/>
    <w:rsid w:val="00376385"/>
    <w:rsid w:val="003763DD"/>
    <w:rsid w:val="003767B3"/>
    <w:rsid w:val="00376B49"/>
    <w:rsid w:val="00376FC5"/>
    <w:rsid w:val="00377520"/>
    <w:rsid w:val="0038088B"/>
    <w:rsid w:val="00380D36"/>
    <w:rsid w:val="00380F49"/>
    <w:rsid w:val="003822D3"/>
    <w:rsid w:val="00382D01"/>
    <w:rsid w:val="0038359B"/>
    <w:rsid w:val="003841B9"/>
    <w:rsid w:val="0038480C"/>
    <w:rsid w:val="00384DC9"/>
    <w:rsid w:val="0038566E"/>
    <w:rsid w:val="00385C66"/>
    <w:rsid w:val="00386630"/>
    <w:rsid w:val="00386A6C"/>
    <w:rsid w:val="00386D9B"/>
    <w:rsid w:val="00387715"/>
    <w:rsid w:val="00387876"/>
    <w:rsid w:val="00390379"/>
    <w:rsid w:val="00390741"/>
    <w:rsid w:val="003909FB"/>
    <w:rsid w:val="00390B25"/>
    <w:rsid w:val="00390DD9"/>
    <w:rsid w:val="0039116E"/>
    <w:rsid w:val="00392958"/>
    <w:rsid w:val="00392AA7"/>
    <w:rsid w:val="00392AE5"/>
    <w:rsid w:val="00393ABD"/>
    <w:rsid w:val="00395B3E"/>
    <w:rsid w:val="00395CAA"/>
    <w:rsid w:val="00396588"/>
    <w:rsid w:val="00396863"/>
    <w:rsid w:val="00397156"/>
    <w:rsid w:val="00397960"/>
    <w:rsid w:val="003A0663"/>
    <w:rsid w:val="003A0FD0"/>
    <w:rsid w:val="003A1FE0"/>
    <w:rsid w:val="003A3A1D"/>
    <w:rsid w:val="003A3B3B"/>
    <w:rsid w:val="003A3BC4"/>
    <w:rsid w:val="003A458A"/>
    <w:rsid w:val="003A4FE2"/>
    <w:rsid w:val="003A53E0"/>
    <w:rsid w:val="003A551D"/>
    <w:rsid w:val="003A630E"/>
    <w:rsid w:val="003A6C55"/>
    <w:rsid w:val="003A6C5F"/>
    <w:rsid w:val="003A6FDF"/>
    <w:rsid w:val="003A7A92"/>
    <w:rsid w:val="003A7C53"/>
    <w:rsid w:val="003A7E6F"/>
    <w:rsid w:val="003B05F2"/>
    <w:rsid w:val="003B0D04"/>
    <w:rsid w:val="003B208E"/>
    <w:rsid w:val="003B2F13"/>
    <w:rsid w:val="003B3353"/>
    <w:rsid w:val="003B405E"/>
    <w:rsid w:val="003B4712"/>
    <w:rsid w:val="003B47EB"/>
    <w:rsid w:val="003B48BA"/>
    <w:rsid w:val="003B5508"/>
    <w:rsid w:val="003B565A"/>
    <w:rsid w:val="003B57D3"/>
    <w:rsid w:val="003B59CA"/>
    <w:rsid w:val="003B6067"/>
    <w:rsid w:val="003B7B1F"/>
    <w:rsid w:val="003C0892"/>
    <w:rsid w:val="003C08E3"/>
    <w:rsid w:val="003C09B5"/>
    <w:rsid w:val="003C0F62"/>
    <w:rsid w:val="003C1176"/>
    <w:rsid w:val="003C1D9A"/>
    <w:rsid w:val="003C1F58"/>
    <w:rsid w:val="003C2B29"/>
    <w:rsid w:val="003C48B1"/>
    <w:rsid w:val="003C57A7"/>
    <w:rsid w:val="003C5AF2"/>
    <w:rsid w:val="003C5C2B"/>
    <w:rsid w:val="003C6943"/>
    <w:rsid w:val="003C6BD2"/>
    <w:rsid w:val="003C7294"/>
    <w:rsid w:val="003C792F"/>
    <w:rsid w:val="003C7ABD"/>
    <w:rsid w:val="003C7C3D"/>
    <w:rsid w:val="003D08F8"/>
    <w:rsid w:val="003D124B"/>
    <w:rsid w:val="003D18F3"/>
    <w:rsid w:val="003D2CC1"/>
    <w:rsid w:val="003D4A8E"/>
    <w:rsid w:val="003D4FFC"/>
    <w:rsid w:val="003D51ED"/>
    <w:rsid w:val="003D569B"/>
    <w:rsid w:val="003D637D"/>
    <w:rsid w:val="003D66E3"/>
    <w:rsid w:val="003D78B5"/>
    <w:rsid w:val="003E04AE"/>
    <w:rsid w:val="003E099F"/>
    <w:rsid w:val="003E0BB5"/>
    <w:rsid w:val="003E19FF"/>
    <w:rsid w:val="003E244F"/>
    <w:rsid w:val="003E37AE"/>
    <w:rsid w:val="003E5165"/>
    <w:rsid w:val="003E62A6"/>
    <w:rsid w:val="003E695F"/>
    <w:rsid w:val="003E6C9B"/>
    <w:rsid w:val="003E6D39"/>
    <w:rsid w:val="003E709C"/>
    <w:rsid w:val="003E712E"/>
    <w:rsid w:val="003E726D"/>
    <w:rsid w:val="003E73C3"/>
    <w:rsid w:val="003E7B89"/>
    <w:rsid w:val="003F0B30"/>
    <w:rsid w:val="003F0FA3"/>
    <w:rsid w:val="003F276B"/>
    <w:rsid w:val="003F3566"/>
    <w:rsid w:val="003F3B08"/>
    <w:rsid w:val="003F4241"/>
    <w:rsid w:val="003F4B8A"/>
    <w:rsid w:val="003F5ACC"/>
    <w:rsid w:val="003F62BB"/>
    <w:rsid w:val="003F6FEC"/>
    <w:rsid w:val="003F7C45"/>
    <w:rsid w:val="00400241"/>
    <w:rsid w:val="00400D2A"/>
    <w:rsid w:val="00401314"/>
    <w:rsid w:val="0040132C"/>
    <w:rsid w:val="0040141B"/>
    <w:rsid w:val="0040231A"/>
    <w:rsid w:val="004027C3"/>
    <w:rsid w:val="004036C3"/>
    <w:rsid w:val="00403F0C"/>
    <w:rsid w:val="004049BD"/>
    <w:rsid w:val="00404EB5"/>
    <w:rsid w:val="00405085"/>
    <w:rsid w:val="00405D28"/>
    <w:rsid w:val="004066FC"/>
    <w:rsid w:val="004067B4"/>
    <w:rsid w:val="00407481"/>
    <w:rsid w:val="00407C10"/>
    <w:rsid w:val="00407E90"/>
    <w:rsid w:val="004113B4"/>
    <w:rsid w:val="00413323"/>
    <w:rsid w:val="00414503"/>
    <w:rsid w:val="00414827"/>
    <w:rsid w:val="004153B3"/>
    <w:rsid w:val="00415772"/>
    <w:rsid w:val="00415BAE"/>
    <w:rsid w:val="004163FD"/>
    <w:rsid w:val="0041683D"/>
    <w:rsid w:val="00416C10"/>
    <w:rsid w:val="00417976"/>
    <w:rsid w:val="00417A0E"/>
    <w:rsid w:val="0042053A"/>
    <w:rsid w:val="00421056"/>
    <w:rsid w:val="004213D6"/>
    <w:rsid w:val="00421C75"/>
    <w:rsid w:val="00422440"/>
    <w:rsid w:val="00422728"/>
    <w:rsid w:val="00422916"/>
    <w:rsid w:val="00423BA3"/>
    <w:rsid w:val="00424213"/>
    <w:rsid w:val="00424D5B"/>
    <w:rsid w:val="00424EF3"/>
    <w:rsid w:val="004267DB"/>
    <w:rsid w:val="004268BB"/>
    <w:rsid w:val="00426A4B"/>
    <w:rsid w:val="00427D2F"/>
    <w:rsid w:val="00430724"/>
    <w:rsid w:val="00431047"/>
    <w:rsid w:val="00431B86"/>
    <w:rsid w:val="00431E4A"/>
    <w:rsid w:val="00432454"/>
    <w:rsid w:val="00432B85"/>
    <w:rsid w:val="00433EED"/>
    <w:rsid w:val="004345BA"/>
    <w:rsid w:val="00435BF3"/>
    <w:rsid w:val="00437C96"/>
    <w:rsid w:val="00437F46"/>
    <w:rsid w:val="004408EC"/>
    <w:rsid w:val="004416A4"/>
    <w:rsid w:val="00441E6A"/>
    <w:rsid w:val="00442AEE"/>
    <w:rsid w:val="00443C8F"/>
    <w:rsid w:val="00444C60"/>
    <w:rsid w:val="00444E35"/>
    <w:rsid w:val="0044502D"/>
    <w:rsid w:val="00445F6B"/>
    <w:rsid w:val="0044607B"/>
    <w:rsid w:val="0044628F"/>
    <w:rsid w:val="004467FC"/>
    <w:rsid w:val="00447488"/>
    <w:rsid w:val="00447CEF"/>
    <w:rsid w:val="00447E28"/>
    <w:rsid w:val="00450BA9"/>
    <w:rsid w:val="00450DF0"/>
    <w:rsid w:val="00452481"/>
    <w:rsid w:val="004528FA"/>
    <w:rsid w:val="00453DC8"/>
    <w:rsid w:val="00454A41"/>
    <w:rsid w:val="00455165"/>
    <w:rsid w:val="00455821"/>
    <w:rsid w:val="00457804"/>
    <w:rsid w:val="00460304"/>
    <w:rsid w:val="00460AEF"/>
    <w:rsid w:val="00460C52"/>
    <w:rsid w:val="00461001"/>
    <w:rsid w:val="00462279"/>
    <w:rsid w:val="00463035"/>
    <w:rsid w:val="0046389C"/>
    <w:rsid w:val="00463D06"/>
    <w:rsid w:val="004646BF"/>
    <w:rsid w:val="00464744"/>
    <w:rsid w:val="00465368"/>
    <w:rsid w:val="004665E3"/>
    <w:rsid w:val="0046760F"/>
    <w:rsid w:val="0047237D"/>
    <w:rsid w:val="00472561"/>
    <w:rsid w:val="004731F1"/>
    <w:rsid w:val="00473EB5"/>
    <w:rsid w:val="0047456B"/>
    <w:rsid w:val="00475251"/>
    <w:rsid w:val="00477400"/>
    <w:rsid w:val="00480BC8"/>
    <w:rsid w:val="00481265"/>
    <w:rsid w:val="004814BF"/>
    <w:rsid w:val="00482649"/>
    <w:rsid w:val="00483630"/>
    <w:rsid w:val="004836EA"/>
    <w:rsid w:val="00483F72"/>
    <w:rsid w:val="00485215"/>
    <w:rsid w:val="00485340"/>
    <w:rsid w:val="0048587E"/>
    <w:rsid w:val="00485A1D"/>
    <w:rsid w:val="00487C2B"/>
    <w:rsid w:val="00490081"/>
    <w:rsid w:val="004900FF"/>
    <w:rsid w:val="004911CC"/>
    <w:rsid w:val="0049125B"/>
    <w:rsid w:val="00491C58"/>
    <w:rsid w:val="00491FAB"/>
    <w:rsid w:val="00492081"/>
    <w:rsid w:val="0049227D"/>
    <w:rsid w:val="0049297D"/>
    <w:rsid w:val="004929F2"/>
    <w:rsid w:val="00492F5E"/>
    <w:rsid w:val="00493805"/>
    <w:rsid w:val="004947DD"/>
    <w:rsid w:val="00494F25"/>
    <w:rsid w:val="00495A03"/>
    <w:rsid w:val="00495E28"/>
    <w:rsid w:val="00497079"/>
    <w:rsid w:val="00497450"/>
    <w:rsid w:val="00497F49"/>
    <w:rsid w:val="004A16E8"/>
    <w:rsid w:val="004A1BBA"/>
    <w:rsid w:val="004A23C2"/>
    <w:rsid w:val="004A2CB1"/>
    <w:rsid w:val="004A3336"/>
    <w:rsid w:val="004A3E3C"/>
    <w:rsid w:val="004A4069"/>
    <w:rsid w:val="004A448E"/>
    <w:rsid w:val="004A484E"/>
    <w:rsid w:val="004A4FB6"/>
    <w:rsid w:val="004A6513"/>
    <w:rsid w:val="004A7F5F"/>
    <w:rsid w:val="004B081B"/>
    <w:rsid w:val="004B0E6D"/>
    <w:rsid w:val="004B16E8"/>
    <w:rsid w:val="004B2CA5"/>
    <w:rsid w:val="004B33FD"/>
    <w:rsid w:val="004B412E"/>
    <w:rsid w:val="004B51C9"/>
    <w:rsid w:val="004B5B92"/>
    <w:rsid w:val="004B6250"/>
    <w:rsid w:val="004B66F3"/>
    <w:rsid w:val="004B76B1"/>
    <w:rsid w:val="004B7800"/>
    <w:rsid w:val="004C0057"/>
    <w:rsid w:val="004C0541"/>
    <w:rsid w:val="004C0BBF"/>
    <w:rsid w:val="004C1D08"/>
    <w:rsid w:val="004C1D55"/>
    <w:rsid w:val="004C2836"/>
    <w:rsid w:val="004C2C35"/>
    <w:rsid w:val="004C2C46"/>
    <w:rsid w:val="004C405B"/>
    <w:rsid w:val="004C4550"/>
    <w:rsid w:val="004C54CA"/>
    <w:rsid w:val="004C7235"/>
    <w:rsid w:val="004C75C5"/>
    <w:rsid w:val="004C7955"/>
    <w:rsid w:val="004D0213"/>
    <w:rsid w:val="004D047F"/>
    <w:rsid w:val="004D048D"/>
    <w:rsid w:val="004D0865"/>
    <w:rsid w:val="004D0ECC"/>
    <w:rsid w:val="004D121F"/>
    <w:rsid w:val="004D1529"/>
    <w:rsid w:val="004D1C3E"/>
    <w:rsid w:val="004D228E"/>
    <w:rsid w:val="004D2605"/>
    <w:rsid w:val="004D29F1"/>
    <w:rsid w:val="004D29F3"/>
    <w:rsid w:val="004D3D96"/>
    <w:rsid w:val="004D40BB"/>
    <w:rsid w:val="004D45BD"/>
    <w:rsid w:val="004D4998"/>
    <w:rsid w:val="004D5316"/>
    <w:rsid w:val="004D575C"/>
    <w:rsid w:val="004D650F"/>
    <w:rsid w:val="004D7269"/>
    <w:rsid w:val="004D74EE"/>
    <w:rsid w:val="004D7F01"/>
    <w:rsid w:val="004E08FC"/>
    <w:rsid w:val="004E0ADE"/>
    <w:rsid w:val="004E0B6E"/>
    <w:rsid w:val="004E2133"/>
    <w:rsid w:val="004E2BD2"/>
    <w:rsid w:val="004E395B"/>
    <w:rsid w:val="004E3CB2"/>
    <w:rsid w:val="004E5EDB"/>
    <w:rsid w:val="004E60FB"/>
    <w:rsid w:val="004E73A5"/>
    <w:rsid w:val="004E758A"/>
    <w:rsid w:val="004E7BA7"/>
    <w:rsid w:val="004F1C42"/>
    <w:rsid w:val="004F2340"/>
    <w:rsid w:val="004F23CE"/>
    <w:rsid w:val="004F2C5A"/>
    <w:rsid w:val="004F31EA"/>
    <w:rsid w:val="004F4601"/>
    <w:rsid w:val="004F69D2"/>
    <w:rsid w:val="004F6AA8"/>
    <w:rsid w:val="004F7347"/>
    <w:rsid w:val="004F779C"/>
    <w:rsid w:val="004F7846"/>
    <w:rsid w:val="005000A6"/>
    <w:rsid w:val="005000D4"/>
    <w:rsid w:val="005004EE"/>
    <w:rsid w:val="005007AB"/>
    <w:rsid w:val="00500B1E"/>
    <w:rsid w:val="00500B24"/>
    <w:rsid w:val="00500C17"/>
    <w:rsid w:val="00501EA5"/>
    <w:rsid w:val="00502416"/>
    <w:rsid w:val="005027F4"/>
    <w:rsid w:val="005029C0"/>
    <w:rsid w:val="005036C2"/>
    <w:rsid w:val="0050492E"/>
    <w:rsid w:val="00504BE4"/>
    <w:rsid w:val="005051C9"/>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7917"/>
    <w:rsid w:val="0052009E"/>
    <w:rsid w:val="005200F1"/>
    <w:rsid w:val="005200F7"/>
    <w:rsid w:val="00520AB5"/>
    <w:rsid w:val="00521568"/>
    <w:rsid w:val="00521596"/>
    <w:rsid w:val="00522066"/>
    <w:rsid w:val="005222FA"/>
    <w:rsid w:val="00524A64"/>
    <w:rsid w:val="00525740"/>
    <w:rsid w:val="00525E59"/>
    <w:rsid w:val="005278EE"/>
    <w:rsid w:val="00530A21"/>
    <w:rsid w:val="00530A56"/>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97B"/>
    <w:rsid w:val="00540D03"/>
    <w:rsid w:val="00541BBD"/>
    <w:rsid w:val="005427DC"/>
    <w:rsid w:val="00543188"/>
    <w:rsid w:val="005432F0"/>
    <w:rsid w:val="00543367"/>
    <w:rsid w:val="0054384E"/>
    <w:rsid w:val="00543BFA"/>
    <w:rsid w:val="00544B63"/>
    <w:rsid w:val="0054655E"/>
    <w:rsid w:val="00546601"/>
    <w:rsid w:val="00547666"/>
    <w:rsid w:val="00547B41"/>
    <w:rsid w:val="00547D9C"/>
    <w:rsid w:val="00547DA1"/>
    <w:rsid w:val="005501BC"/>
    <w:rsid w:val="0055068D"/>
    <w:rsid w:val="00551BAB"/>
    <w:rsid w:val="00551C53"/>
    <w:rsid w:val="0055221B"/>
    <w:rsid w:val="005526DC"/>
    <w:rsid w:val="005535B7"/>
    <w:rsid w:val="00554CAC"/>
    <w:rsid w:val="00554EB2"/>
    <w:rsid w:val="0055513C"/>
    <w:rsid w:val="0055637C"/>
    <w:rsid w:val="00556B00"/>
    <w:rsid w:val="005573FE"/>
    <w:rsid w:val="0055753F"/>
    <w:rsid w:val="00557618"/>
    <w:rsid w:val="00557782"/>
    <w:rsid w:val="00557D75"/>
    <w:rsid w:val="005609F7"/>
    <w:rsid w:val="00560C94"/>
    <w:rsid w:val="00560FD5"/>
    <w:rsid w:val="00561C0A"/>
    <w:rsid w:val="00562765"/>
    <w:rsid w:val="0056283B"/>
    <w:rsid w:val="0056291C"/>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6E3"/>
    <w:rsid w:val="00571A41"/>
    <w:rsid w:val="005721D0"/>
    <w:rsid w:val="0057275D"/>
    <w:rsid w:val="00572919"/>
    <w:rsid w:val="00572A02"/>
    <w:rsid w:val="00572E55"/>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88"/>
    <w:rsid w:val="00584E33"/>
    <w:rsid w:val="00585100"/>
    <w:rsid w:val="00585AD4"/>
    <w:rsid w:val="00586819"/>
    <w:rsid w:val="00586966"/>
    <w:rsid w:val="00586E9A"/>
    <w:rsid w:val="00587419"/>
    <w:rsid w:val="00590FE4"/>
    <w:rsid w:val="00591D9C"/>
    <w:rsid w:val="00592295"/>
    <w:rsid w:val="0059282D"/>
    <w:rsid w:val="00592A83"/>
    <w:rsid w:val="00592B3C"/>
    <w:rsid w:val="005932C1"/>
    <w:rsid w:val="00593440"/>
    <w:rsid w:val="005936BF"/>
    <w:rsid w:val="00593DE5"/>
    <w:rsid w:val="0059592B"/>
    <w:rsid w:val="00595AB2"/>
    <w:rsid w:val="00595D39"/>
    <w:rsid w:val="00595F8D"/>
    <w:rsid w:val="00596617"/>
    <w:rsid w:val="00596CC4"/>
    <w:rsid w:val="00597057"/>
    <w:rsid w:val="005973A6"/>
    <w:rsid w:val="00597AAB"/>
    <w:rsid w:val="00597D8B"/>
    <w:rsid w:val="005A0742"/>
    <w:rsid w:val="005A1C30"/>
    <w:rsid w:val="005A31C9"/>
    <w:rsid w:val="005A3295"/>
    <w:rsid w:val="005A46FF"/>
    <w:rsid w:val="005A49A4"/>
    <w:rsid w:val="005A4AFF"/>
    <w:rsid w:val="005A65F0"/>
    <w:rsid w:val="005A6837"/>
    <w:rsid w:val="005A7758"/>
    <w:rsid w:val="005A7F4E"/>
    <w:rsid w:val="005B011E"/>
    <w:rsid w:val="005B028B"/>
    <w:rsid w:val="005B08C7"/>
    <w:rsid w:val="005B1208"/>
    <w:rsid w:val="005B17ED"/>
    <w:rsid w:val="005B254A"/>
    <w:rsid w:val="005B2E84"/>
    <w:rsid w:val="005B352F"/>
    <w:rsid w:val="005B3AFE"/>
    <w:rsid w:val="005B3E66"/>
    <w:rsid w:val="005B3FE8"/>
    <w:rsid w:val="005B4215"/>
    <w:rsid w:val="005B436C"/>
    <w:rsid w:val="005B4F97"/>
    <w:rsid w:val="005B52A4"/>
    <w:rsid w:val="005B5731"/>
    <w:rsid w:val="005B5CA4"/>
    <w:rsid w:val="005B5D3E"/>
    <w:rsid w:val="005B6E01"/>
    <w:rsid w:val="005B7476"/>
    <w:rsid w:val="005B75B3"/>
    <w:rsid w:val="005B7688"/>
    <w:rsid w:val="005B7849"/>
    <w:rsid w:val="005B7B0E"/>
    <w:rsid w:val="005C062A"/>
    <w:rsid w:val="005C0DFA"/>
    <w:rsid w:val="005C0FF0"/>
    <w:rsid w:val="005C1282"/>
    <w:rsid w:val="005C219B"/>
    <w:rsid w:val="005C492F"/>
    <w:rsid w:val="005C4B4C"/>
    <w:rsid w:val="005C5409"/>
    <w:rsid w:val="005C55D8"/>
    <w:rsid w:val="005C55EF"/>
    <w:rsid w:val="005C628C"/>
    <w:rsid w:val="005C6765"/>
    <w:rsid w:val="005C69AC"/>
    <w:rsid w:val="005C722E"/>
    <w:rsid w:val="005C7576"/>
    <w:rsid w:val="005C7759"/>
    <w:rsid w:val="005D01A4"/>
    <w:rsid w:val="005D048F"/>
    <w:rsid w:val="005D072B"/>
    <w:rsid w:val="005D130B"/>
    <w:rsid w:val="005D15AE"/>
    <w:rsid w:val="005D1A7B"/>
    <w:rsid w:val="005D1EDD"/>
    <w:rsid w:val="005D456F"/>
    <w:rsid w:val="005D45B3"/>
    <w:rsid w:val="005D4AB3"/>
    <w:rsid w:val="005D4CEB"/>
    <w:rsid w:val="005D5344"/>
    <w:rsid w:val="005D5DA8"/>
    <w:rsid w:val="005D5E86"/>
    <w:rsid w:val="005D61EB"/>
    <w:rsid w:val="005D649B"/>
    <w:rsid w:val="005D78D1"/>
    <w:rsid w:val="005E0AE0"/>
    <w:rsid w:val="005E1EAC"/>
    <w:rsid w:val="005E2C9C"/>
    <w:rsid w:val="005F04E6"/>
    <w:rsid w:val="005F17EC"/>
    <w:rsid w:val="005F1B80"/>
    <w:rsid w:val="005F1C2F"/>
    <w:rsid w:val="005F29B0"/>
    <w:rsid w:val="005F39D5"/>
    <w:rsid w:val="005F3AB5"/>
    <w:rsid w:val="005F3CC1"/>
    <w:rsid w:val="005F3E05"/>
    <w:rsid w:val="005F43B9"/>
    <w:rsid w:val="005F5256"/>
    <w:rsid w:val="005F55D6"/>
    <w:rsid w:val="005F593C"/>
    <w:rsid w:val="005F5CA9"/>
    <w:rsid w:val="005F68CB"/>
    <w:rsid w:val="005F6A00"/>
    <w:rsid w:val="005F6BDE"/>
    <w:rsid w:val="00600242"/>
    <w:rsid w:val="0060029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321C"/>
    <w:rsid w:val="00614CA1"/>
    <w:rsid w:val="00615C2C"/>
    <w:rsid w:val="0062038A"/>
    <w:rsid w:val="006203A8"/>
    <w:rsid w:val="00620E59"/>
    <w:rsid w:val="00621132"/>
    <w:rsid w:val="00622656"/>
    <w:rsid w:val="00622E3D"/>
    <w:rsid w:val="006234C2"/>
    <w:rsid w:val="0062386E"/>
    <w:rsid w:val="00623D9A"/>
    <w:rsid w:val="00623F01"/>
    <w:rsid w:val="0062404D"/>
    <w:rsid w:val="006242FB"/>
    <w:rsid w:val="00624738"/>
    <w:rsid w:val="00626E2D"/>
    <w:rsid w:val="006272DE"/>
    <w:rsid w:val="00627D94"/>
    <w:rsid w:val="006304D3"/>
    <w:rsid w:val="00630AB9"/>
    <w:rsid w:val="00630B42"/>
    <w:rsid w:val="0063104D"/>
    <w:rsid w:val="006310FC"/>
    <w:rsid w:val="00631688"/>
    <w:rsid w:val="006320D8"/>
    <w:rsid w:val="00632540"/>
    <w:rsid w:val="00632E88"/>
    <w:rsid w:val="0063454C"/>
    <w:rsid w:val="00634DBB"/>
    <w:rsid w:val="00637C26"/>
    <w:rsid w:val="00640248"/>
    <w:rsid w:val="00640732"/>
    <w:rsid w:val="00642072"/>
    <w:rsid w:val="00643951"/>
    <w:rsid w:val="00643BA5"/>
    <w:rsid w:val="006440ED"/>
    <w:rsid w:val="0064421E"/>
    <w:rsid w:val="0064467C"/>
    <w:rsid w:val="00644AB5"/>
    <w:rsid w:val="00645064"/>
    <w:rsid w:val="00645213"/>
    <w:rsid w:val="00645293"/>
    <w:rsid w:val="006468CB"/>
    <w:rsid w:val="00646C4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D5F"/>
    <w:rsid w:val="006676A0"/>
    <w:rsid w:val="006704F3"/>
    <w:rsid w:val="00670857"/>
    <w:rsid w:val="00671124"/>
    <w:rsid w:val="00671938"/>
    <w:rsid w:val="0067271C"/>
    <w:rsid w:val="006727B0"/>
    <w:rsid w:val="0067307E"/>
    <w:rsid w:val="00673756"/>
    <w:rsid w:val="006739C0"/>
    <w:rsid w:val="00673F6D"/>
    <w:rsid w:val="0067413C"/>
    <w:rsid w:val="00674850"/>
    <w:rsid w:val="00675116"/>
    <w:rsid w:val="00675D03"/>
    <w:rsid w:val="00676016"/>
    <w:rsid w:val="00676C7F"/>
    <w:rsid w:val="00676EA7"/>
    <w:rsid w:val="00682EFD"/>
    <w:rsid w:val="00683F61"/>
    <w:rsid w:val="00686A36"/>
    <w:rsid w:val="00687936"/>
    <w:rsid w:val="00687AD5"/>
    <w:rsid w:val="0069211A"/>
    <w:rsid w:val="00692189"/>
    <w:rsid w:val="00692B81"/>
    <w:rsid w:val="00692C4F"/>
    <w:rsid w:val="006949D2"/>
    <w:rsid w:val="00694C5F"/>
    <w:rsid w:val="00695027"/>
    <w:rsid w:val="00695199"/>
    <w:rsid w:val="00695251"/>
    <w:rsid w:val="006953EF"/>
    <w:rsid w:val="00695689"/>
    <w:rsid w:val="00695787"/>
    <w:rsid w:val="00695ADE"/>
    <w:rsid w:val="00695C0D"/>
    <w:rsid w:val="00695CAE"/>
    <w:rsid w:val="00696356"/>
    <w:rsid w:val="006968EA"/>
    <w:rsid w:val="0069710A"/>
    <w:rsid w:val="006A015D"/>
    <w:rsid w:val="006A2EA3"/>
    <w:rsid w:val="006A3CC1"/>
    <w:rsid w:val="006A4899"/>
    <w:rsid w:val="006A4DE8"/>
    <w:rsid w:val="006A62E1"/>
    <w:rsid w:val="006A6566"/>
    <w:rsid w:val="006A72C6"/>
    <w:rsid w:val="006A7310"/>
    <w:rsid w:val="006A74F4"/>
    <w:rsid w:val="006A7E68"/>
    <w:rsid w:val="006B02DA"/>
    <w:rsid w:val="006B08FB"/>
    <w:rsid w:val="006B1962"/>
    <w:rsid w:val="006B2065"/>
    <w:rsid w:val="006B275B"/>
    <w:rsid w:val="006B30BF"/>
    <w:rsid w:val="006B3473"/>
    <w:rsid w:val="006B38C6"/>
    <w:rsid w:val="006B3940"/>
    <w:rsid w:val="006B432A"/>
    <w:rsid w:val="006B45A6"/>
    <w:rsid w:val="006B62F0"/>
    <w:rsid w:val="006B6C6B"/>
    <w:rsid w:val="006C013C"/>
    <w:rsid w:val="006C09B6"/>
    <w:rsid w:val="006C168D"/>
    <w:rsid w:val="006C2116"/>
    <w:rsid w:val="006C2BF5"/>
    <w:rsid w:val="006C4A40"/>
    <w:rsid w:val="006C4E56"/>
    <w:rsid w:val="006C5250"/>
    <w:rsid w:val="006C61CD"/>
    <w:rsid w:val="006C642C"/>
    <w:rsid w:val="006C6FC6"/>
    <w:rsid w:val="006C7BB9"/>
    <w:rsid w:val="006C7D50"/>
    <w:rsid w:val="006D141C"/>
    <w:rsid w:val="006D2425"/>
    <w:rsid w:val="006D2CF3"/>
    <w:rsid w:val="006D2D08"/>
    <w:rsid w:val="006D2F35"/>
    <w:rsid w:val="006D3228"/>
    <w:rsid w:val="006D349E"/>
    <w:rsid w:val="006D41EF"/>
    <w:rsid w:val="006D4A94"/>
    <w:rsid w:val="006D53AA"/>
    <w:rsid w:val="006D6993"/>
    <w:rsid w:val="006E0D09"/>
    <w:rsid w:val="006E241F"/>
    <w:rsid w:val="006E24EE"/>
    <w:rsid w:val="006E25BD"/>
    <w:rsid w:val="006E3379"/>
    <w:rsid w:val="006E33C9"/>
    <w:rsid w:val="006E34B7"/>
    <w:rsid w:val="006E36B8"/>
    <w:rsid w:val="006E3874"/>
    <w:rsid w:val="006E48B9"/>
    <w:rsid w:val="006E5585"/>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6F77C2"/>
    <w:rsid w:val="007004DC"/>
    <w:rsid w:val="00701093"/>
    <w:rsid w:val="007013D9"/>
    <w:rsid w:val="007022C4"/>
    <w:rsid w:val="007026E9"/>
    <w:rsid w:val="00703A44"/>
    <w:rsid w:val="00703C8B"/>
    <w:rsid w:val="00703E8A"/>
    <w:rsid w:val="00704AA6"/>
    <w:rsid w:val="00704F60"/>
    <w:rsid w:val="00706EA3"/>
    <w:rsid w:val="0070744F"/>
    <w:rsid w:val="007078BE"/>
    <w:rsid w:val="00707A3C"/>
    <w:rsid w:val="00710BF6"/>
    <w:rsid w:val="00711522"/>
    <w:rsid w:val="007118A6"/>
    <w:rsid w:val="007124FE"/>
    <w:rsid w:val="00712533"/>
    <w:rsid w:val="00713186"/>
    <w:rsid w:val="00713757"/>
    <w:rsid w:val="00713758"/>
    <w:rsid w:val="007137D8"/>
    <w:rsid w:val="00714064"/>
    <w:rsid w:val="0071409E"/>
    <w:rsid w:val="00716723"/>
    <w:rsid w:val="00717772"/>
    <w:rsid w:val="007200E5"/>
    <w:rsid w:val="00720C17"/>
    <w:rsid w:val="0072139B"/>
    <w:rsid w:val="00721AF1"/>
    <w:rsid w:val="007220B1"/>
    <w:rsid w:val="0072280F"/>
    <w:rsid w:val="00722B5E"/>
    <w:rsid w:val="007235F5"/>
    <w:rsid w:val="007236F8"/>
    <w:rsid w:val="00723B2C"/>
    <w:rsid w:val="007253CC"/>
    <w:rsid w:val="00726F5A"/>
    <w:rsid w:val="0072708F"/>
    <w:rsid w:val="00730E81"/>
    <w:rsid w:val="00731000"/>
    <w:rsid w:val="00731204"/>
    <w:rsid w:val="007319BC"/>
    <w:rsid w:val="0073222B"/>
    <w:rsid w:val="00732582"/>
    <w:rsid w:val="0073281D"/>
    <w:rsid w:val="00732D1D"/>
    <w:rsid w:val="007332C4"/>
    <w:rsid w:val="0073364B"/>
    <w:rsid w:val="00734381"/>
    <w:rsid w:val="00734ED1"/>
    <w:rsid w:val="007353BB"/>
    <w:rsid w:val="00736034"/>
    <w:rsid w:val="007362E6"/>
    <w:rsid w:val="0073681C"/>
    <w:rsid w:val="0073725B"/>
    <w:rsid w:val="0074026B"/>
    <w:rsid w:val="0074033C"/>
    <w:rsid w:val="0074050E"/>
    <w:rsid w:val="0074094A"/>
    <w:rsid w:val="00740B66"/>
    <w:rsid w:val="00741AF8"/>
    <w:rsid w:val="00741EBE"/>
    <w:rsid w:val="00742181"/>
    <w:rsid w:val="007424EC"/>
    <w:rsid w:val="00742880"/>
    <w:rsid w:val="00742EDA"/>
    <w:rsid w:val="007440FA"/>
    <w:rsid w:val="00744201"/>
    <w:rsid w:val="0074460E"/>
    <w:rsid w:val="00744E53"/>
    <w:rsid w:val="00745B3E"/>
    <w:rsid w:val="00745FCE"/>
    <w:rsid w:val="00746130"/>
    <w:rsid w:val="00746A40"/>
    <w:rsid w:val="00746E6A"/>
    <w:rsid w:val="00747546"/>
    <w:rsid w:val="00747598"/>
    <w:rsid w:val="00747A3D"/>
    <w:rsid w:val="00750358"/>
    <w:rsid w:val="00750DBE"/>
    <w:rsid w:val="00751518"/>
    <w:rsid w:val="007520A3"/>
    <w:rsid w:val="007526F5"/>
    <w:rsid w:val="00754717"/>
    <w:rsid w:val="00754836"/>
    <w:rsid w:val="00754FB9"/>
    <w:rsid w:val="007558EE"/>
    <w:rsid w:val="00755CDF"/>
    <w:rsid w:val="00756AD3"/>
    <w:rsid w:val="00757042"/>
    <w:rsid w:val="007578C3"/>
    <w:rsid w:val="00757A4C"/>
    <w:rsid w:val="00760895"/>
    <w:rsid w:val="00761D02"/>
    <w:rsid w:val="00762ABF"/>
    <w:rsid w:val="0076453F"/>
    <w:rsid w:val="00764A94"/>
    <w:rsid w:val="00764B26"/>
    <w:rsid w:val="00764EA6"/>
    <w:rsid w:val="007651A9"/>
    <w:rsid w:val="007651E5"/>
    <w:rsid w:val="0076524F"/>
    <w:rsid w:val="00765584"/>
    <w:rsid w:val="007665B2"/>
    <w:rsid w:val="007670DC"/>
    <w:rsid w:val="00767356"/>
    <w:rsid w:val="00767EA9"/>
    <w:rsid w:val="00770F2A"/>
    <w:rsid w:val="0077111A"/>
    <w:rsid w:val="0077213A"/>
    <w:rsid w:val="00772272"/>
    <w:rsid w:val="00773089"/>
    <w:rsid w:val="007733FE"/>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3BA5"/>
    <w:rsid w:val="007841D3"/>
    <w:rsid w:val="00784F9E"/>
    <w:rsid w:val="0078533C"/>
    <w:rsid w:val="007857FB"/>
    <w:rsid w:val="007870FC"/>
    <w:rsid w:val="00787CD0"/>
    <w:rsid w:val="007905A2"/>
    <w:rsid w:val="00791053"/>
    <w:rsid w:val="00791261"/>
    <w:rsid w:val="007918FE"/>
    <w:rsid w:val="00791A3A"/>
    <w:rsid w:val="0079262D"/>
    <w:rsid w:val="00792A53"/>
    <w:rsid w:val="00792D58"/>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45AF"/>
    <w:rsid w:val="007B4794"/>
    <w:rsid w:val="007B4DD0"/>
    <w:rsid w:val="007B535A"/>
    <w:rsid w:val="007B611E"/>
    <w:rsid w:val="007B662A"/>
    <w:rsid w:val="007B71DC"/>
    <w:rsid w:val="007B7743"/>
    <w:rsid w:val="007C04F4"/>
    <w:rsid w:val="007C1C59"/>
    <w:rsid w:val="007C2139"/>
    <w:rsid w:val="007C27DE"/>
    <w:rsid w:val="007C299E"/>
    <w:rsid w:val="007C525F"/>
    <w:rsid w:val="007C5321"/>
    <w:rsid w:val="007C5E8A"/>
    <w:rsid w:val="007C5F4B"/>
    <w:rsid w:val="007C6AAB"/>
    <w:rsid w:val="007C71DE"/>
    <w:rsid w:val="007C7B84"/>
    <w:rsid w:val="007D0C4D"/>
    <w:rsid w:val="007D1336"/>
    <w:rsid w:val="007D18AD"/>
    <w:rsid w:val="007D1FE9"/>
    <w:rsid w:val="007D28C9"/>
    <w:rsid w:val="007D326B"/>
    <w:rsid w:val="007D38F0"/>
    <w:rsid w:val="007D3CC8"/>
    <w:rsid w:val="007D430A"/>
    <w:rsid w:val="007D47FB"/>
    <w:rsid w:val="007D4DD3"/>
    <w:rsid w:val="007D576A"/>
    <w:rsid w:val="007D62F9"/>
    <w:rsid w:val="007D63A4"/>
    <w:rsid w:val="007D6542"/>
    <w:rsid w:val="007D6DB7"/>
    <w:rsid w:val="007D6FDA"/>
    <w:rsid w:val="007E0A58"/>
    <w:rsid w:val="007E1AA2"/>
    <w:rsid w:val="007E1EB2"/>
    <w:rsid w:val="007E1F2C"/>
    <w:rsid w:val="007E227F"/>
    <w:rsid w:val="007E279D"/>
    <w:rsid w:val="007E2D69"/>
    <w:rsid w:val="007E3B9A"/>
    <w:rsid w:val="007E3EEF"/>
    <w:rsid w:val="007E46E8"/>
    <w:rsid w:val="007E470F"/>
    <w:rsid w:val="007E4C1F"/>
    <w:rsid w:val="007F01DE"/>
    <w:rsid w:val="007F0759"/>
    <w:rsid w:val="007F0BCC"/>
    <w:rsid w:val="007F1154"/>
    <w:rsid w:val="007F156E"/>
    <w:rsid w:val="007F1CF3"/>
    <w:rsid w:val="007F1D6F"/>
    <w:rsid w:val="007F25C0"/>
    <w:rsid w:val="007F30BB"/>
    <w:rsid w:val="007F35DC"/>
    <w:rsid w:val="007F3BC1"/>
    <w:rsid w:val="007F493F"/>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6461"/>
    <w:rsid w:val="008064C1"/>
    <w:rsid w:val="00807619"/>
    <w:rsid w:val="0081096D"/>
    <w:rsid w:val="00810EAD"/>
    <w:rsid w:val="00811833"/>
    <w:rsid w:val="008118D6"/>
    <w:rsid w:val="00814BDE"/>
    <w:rsid w:val="00814DBC"/>
    <w:rsid w:val="008174D4"/>
    <w:rsid w:val="0082002E"/>
    <w:rsid w:val="0082083C"/>
    <w:rsid w:val="008209AC"/>
    <w:rsid w:val="00820C54"/>
    <w:rsid w:val="00820F37"/>
    <w:rsid w:val="00820FE6"/>
    <w:rsid w:val="00821A66"/>
    <w:rsid w:val="00822476"/>
    <w:rsid w:val="00822882"/>
    <w:rsid w:val="00822A1E"/>
    <w:rsid w:val="00822D34"/>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6FA8"/>
    <w:rsid w:val="00837CEF"/>
    <w:rsid w:val="00837E2F"/>
    <w:rsid w:val="00840035"/>
    <w:rsid w:val="008407E1"/>
    <w:rsid w:val="0084121B"/>
    <w:rsid w:val="00842661"/>
    <w:rsid w:val="008428A9"/>
    <w:rsid w:val="00842925"/>
    <w:rsid w:val="00844112"/>
    <w:rsid w:val="00844DB2"/>
    <w:rsid w:val="008456C9"/>
    <w:rsid w:val="00845970"/>
    <w:rsid w:val="0084611D"/>
    <w:rsid w:val="00846177"/>
    <w:rsid w:val="0084654D"/>
    <w:rsid w:val="00846C9F"/>
    <w:rsid w:val="00847BD6"/>
    <w:rsid w:val="00850137"/>
    <w:rsid w:val="00850C62"/>
    <w:rsid w:val="00851060"/>
    <w:rsid w:val="00852116"/>
    <w:rsid w:val="00852B48"/>
    <w:rsid w:val="0085474D"/>
    <w:rsid w:val="008558A3"/>
    <w:rsid w:val="0085606B"/>
    <w:rsid w:val="00856481"/>
    <w:rsid w:val="00856523"/>
    <w:rsid w:val="00856593"/>
    <w:rsid w:val="0085668D"/>
    <w:rsid w:val="008567A2"/>
    <w:rsid w:val="00856E6C"/>
    <w:rsid w:val="00857DE1"/>
    <w:rsid w:val="00857EA7"/>
    <w:rsid w:val="00860793"/>
    <w:rsid w:val="00860AC3"/>
    <w:rsid w:val="00860F50"/>
    <w:rsid w:val="008613F3"/>
    <w:rsid w:val="00863011"/>
    <w:rsid w:val="00863C5B"/>
    <w:rsid w:val="00863D2E"/>
    <w:rsid w:val="00863FB3"/>
    <w:rsid w:val="00864E32"/>
    <w:rsid w:val="00865075"/>
    <w:rsid w:val="0086615F"/>
    <w:rsid w:val="0086748F"/>
    <w:rsid w:val="00871BCE"/>
    <w:rsid w:val="00872757"/>
    <w:rsid w:val="00872BA6"/>
    <w:rsid w:val="00872CE4"/>
    <w:rsid w:val="00873AA4"/>
    <w:rsid w:val="00873CA8"/>
    <w:rsid w:val="00873F5D"/>
    <w:rsid w:val="008741AC"/>
    <w:rsid w:val="0087570C"/>
    <w:rsid w:val="008773BA"/>
    <w:rsid w:val="00877B62"/>
    <w:rsid w:val="00881015"/>
    <w:rsid w:val="008810B0"/>
    <w:rsid w:val="00881665"/>
    <w:rsid w:val="008819B6"/>
    <w:rsid w:val="00881AAC"/>
    <w:rsid w:val="0088294D"/>
    <w:rsid w:val="00883257"/>
    <w:rsid w:val="008836B7"/>
    <w:rsid w:val="00883F7C"/>
    <w:rsid w:val="008841D3"/>
    <w:rsid w:val="00884987"/>
    <w:rsid w:val="00884A07"/>
    <w:rsid w:val="00884BE0"/>
    <w:rsid w:val="00886799"/>
    <w:rsid w:val="008867EA"/>
    <w:rsid w:val="00887BF9"/>
    <w:rsid w:val="00887DE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6F12"/>
    <w:rsid w:val="0089728F"/>
    <w:rsid w:val="008976C0"/>
    <w:rsid w:val="00897708"/>
    <w:rsid w:val="00897D88"/>
    <w:rsid w:val="008A0029"/>
    <w:rsid w:val="008A0860"/>
    <w:rsid w:val="008A17AF"/>
    <w:rsid w:val="008A1ED9"/>
    <w:rsid w:val="008A2C65"/>
    <w:rsid w:val="008A2F16"/>
    <w:rsid w:val="008A36AE"/>
    <w:rsid w:val="008A48C3"/>
    <w:rsid w:val="008A49D2"/>
    <w:rsid w:val="008A4E18"/>
    <w:rsid w:val="008A520C"/>
    <w:rsid w:val="008A5493"/>
    <w:rsid w:val="008A596C"/>
    <w:rsid w:val="008A64C4"/>
    <w:rsid w:val="008A6BF7"/>
    <w:rsid w:val="008A6CC1"/>
    <w:rsid w:val="008A72FB"/>
    <w:rsid w:val="008A7E24"/>
    <w:rsid w:val="008A7F03"/>
    <w:rsid w:val="008B1823"/>
    <w:rsid w:val="008B1B4E"/>
    <w:rsid w:val="008B2AA9"/>
    <w:rsid w:val="008B2BDF"/>
    <w:rsid w:val="008B2D72"/>
    <w:rsid w:val="008B4198"/>
    <w:rsid w:val="008B4C9F"/>
    <w:rsid w:val="008B586A"/>
    <w:rsid w:val="008B6651"/>
    <w:rsid w:val="008B6E16"/>
    <w:rsid w:val="008B7110"/>
    <w:rsid w:val="008B7A20"/>
    <w:rsid w:val="008C0DF9"/>
    <w:rsid w:val="008C1ED0"/>
    <w:rsid w:val="008C2029"/>
    <w:rsid w:val="008C255B"/>
    <w:rsid w:val="008C267C"/>
    <w:rsid w:val="008C2E44"/>
    <w:rsid w:val="008C3427"/>
    <w:rsid w:val="008C3B7F"/>
    <w:rsid w:val="008C3BC2"/>
    <w:rsid w:val="008C4F76"/>
    <w:rsid w:val="008C501B"/>
    <w:rsid w:val="008C55AD"/>
    <w:rsid w:val="008C61D6"/>
    <w:rsid w:val="008C649D"/>
    <w:rsid w:val="008C64F1"/>
    <w:rsid w:val="008C7C1A"/>
    <w:rsid w:val="008D0301"/>
    <w:rsid w:val="008D0DC1"/>
    <w:rsid w:val="008D1099"/>
    <w:rsid w:val="008D1BB0"/>
    <w:rsid w:val="008D20FF"/>
    <w:rsid w:val="008D22A4"/>
    <w:rsid w:val="008D2B9A"/>
    <w:rsid w:val="008D3DE6"/>
    <w:rsid w:val="008D4223"/>
    <w:rsid w:val="008D44CC"/>
    <w:rsid w:val="008D46E3"/>
    <w:rsid w:val="008D4CED"/>
    <w:rsid w:val="008D50F9"/>
    <w:rsid w:val="008D5CAF"/>
    <w:rsid w:val="008D6709"/>
    <w:rsid w:val="008E083A"/>
    <w:rsid w:val="008E12AD"/>
    <w:rsid w:val="008E2152"/>
    <w:rsid w:val="008E22FF"/>
    <w:rsid w:val="008E2450"/>
    <w:rsid w:val="008E2DCA"/>
    <w:rsid w:val="008E306C"/>
    <w:rsid w:val="008E3F27"/>
    <w:rsid w:val="008E47EF"/>
    <w:rsid w:val="008E4E6E"/>
    <w:rsid w:val="008E5783"/>
    <w:rsid w:val="008E5DB7"/>
    <w:rsid w:val="008E6084"/>
    <w:rsid w:val="008E61EB"/>
    <w:rsid w:val="008E7896"/>
    <w:rsid w:val="008E79C7"/>
    <w:rsid w:val="008E7B6F"/>
    <w:rsid w:val="008E7C9D"/>
    <w:rsid w:val="008E7D8A"/>
    <w:rsid w:val="008F14C7"/>
    <w:rsid w:val="008F184C"/>
    <w:rsid w:val="008F18A3"/>
    <w:rsid w:val="008F1E9E"/>
    <w:rsid w:val="008F2165"/>
    <w:rsid w:val="008F2356"/>
    <w:rsid w:val="008F2477"/>
    <w:rsid w:val="008F3879"/>
    <w:rsid w:val="008F3BC0"/>
    <w:rsid w:val="008F4B49"/>
    <w:rsid w:val="008F51A5"/>
    <w:rsid w:val="008F5442"/>
    <w:rsid w:val="008F653E"/>
    <w:rsid w:val="008F6A10"/>
    <w:rsid w:val="008F7769"/>
    <w:rsid w:val="009004FE"/>
    <w:rsid w:val="00901014"/>
    <w:rsid w:val="009010F0"/>
    <w:rsid w:val="00901162"/>
    <w:rsid w:val="00901247"/>
    <w:rsid w:val="00901275"/>
    <w:rsid w:val="00901487"/>
    <w:rsid w:val="00901B53"/>
    <w:rsid w:val="0090223A"/>
    <w:rsid w:val="009028E2"/>
    <w:rsid w:val="00902D6A"/>
    <w:rsid w:val="0090326F"/>
    <w:rsid w:val="009039FE"/>
    <w:rsid w:val="00903E9A"/>
    <w:rsid w:val="009048A5"/>
    <w:rsid w:val="00905404"/>
    <w:rsid w:val="00906478"/>
    <w:rsid w:val="00906753"/>
    <w:rsid w:val="00907264"/>
    <w:rsid w:val="0090765F"/>
    <w:rsid w:val="00907748"/>
    <w:rsid w:val="00911305"/>
    <w:rsid w:val="00912590"/>
    <w:rsid w:val="00913200"/>
    <w:rsid w:val="009136A4"/>
    <w:rsid w:val="00913C79"/>
    <w:rsid w:val="00914EAB"/>
    <w:rsid w:val="009152D8"/>
    <w:rsid w:val="009153A3"/>
    <w:rsid w:val="00915A1D"/>
    <w:rsid w:val="00915C7C"/>
    <w:rsid w:val="00917994"/>
    <w:rsid w:val="00920B0D"/>
    <w:rsid w:val="00922567"/>
    <w:rsid w:val="009228DB"/>
    <w:rsid w:val="00922D49"/>
    <w:rsid w:val="009236B9"/>
    <w:rsid w:val="00925E37"/>
    <w:rsid w:val="00925EDD"/>
    <w:rsid w:val="00925F20"/>
    <w:rsid w:val="00926B3B"/>
    <w:rsid w:val="00927899"/>
    <w:rsid w:val="00927D0E"/>
    <w:rsid w:val="009309DA"/>
    <w:rsid w:val="00931040"/>
    <w:rsid w:val="00931663"/>
    <w:rsid w:val="00931D22"/>
    <w:rsid w:val="00931F48"/>
    <w:rsid w:val="00932CC7"/>
    <w:rsid w:val="0093355C"/>
    <w:rsid w:val="009337C9"/>
    <w:rsid w:val="00935306"/>
    <w:rsid w:val="00936087"/>
    <w:rsid w:val="0093640D"/>
    <w:rsid w:val="00936622"/>
    <w:rsid w:val="00936688"/>
    <w:rsid w:val="00936AA3"/>
    <w:rsid w:val="00937683"/>
    <w:rsid w:val="00937AC9"/>
    <w:rsid w:val="00937CFA"/>
    <w:rsid w:val="00940291"/>
    <w:rsid w:val="009406B3"/>
    <w:rsid w:val="00942286"/>
    <w:rsid w:val="0094277E"/>
    <w:rsid w:val="00943748"/>
    <w:rsid w:val="00943CEE"/>
    <w:rsid w:val="009444F4"/>
    <w:rsid w:val="00944674"/>
    <w:rsid w:val="00944F2F"/>
    <w:rsid w:val="00945CC4"/>
    <w:rsid w:val="00945CF5"/>
    <w:rsid w:val="00946437"/>
    <w:rsid w:val="00946484"/>
    <w:rsid w:val="0094691C"/>
    <w:rsid w:val="00947B6D"/>
    <w:rsid w:val="00947C95"/>
    <w:rsid w:val="00947EED"/>
    <w:rsid w:val="009500A1"/>
    <w:rsid w:val="0095037E"/>
    <w:rsid w:val="00950E70"/>
    <w:rsid w:val="00951D97"/>
    <w:rsid w:val="00952230"/>
    <w:rsid w:val="00952266"/>
    <w:rsid w:val="00952AAD"/>
    <w:rsid w:val="00953B2B"/>
    <w:rsid w:val="00954567"/>
    <w:rsid w:val="009547B3"/>
    <w:rsid w:val="00954A89"/>
    <w:rsid w:val="00955CB7"/>
    <w:rsid w:val="00956671"/>
    <w:rsid w:val="00957466"/>
    <w:rsid w:val="009576F7"/>
    <w:rsid w:val="00960722"/>
    <w:rsid w:val="00961356"/>
    <w:rsid w:val="00962023"/>
    <w:rsid w:val="00962401"/>
    <w:rsid w:val="00962510"/>
    <w:rsid w:val="0096260B"/>
    <w:rsid w:val="0096275C"/>
    <w:rsid w:val="009627FF"/>
    <w:rsid w:val="00962A27"/>
    <w:rsid w:val="00962B9D"/>
    <w:rsid w:val="00962EDC"/>
    <w:rsid w:val="00964CD1"/>
    <w:rsid w:val="00964E3D"/>
    <w:rsid w:val="009664D5"/>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3CB"/>
    <w:rsid w:val="00976DCD"/>
    <w:rsid w:val="00977134"/>
    <w:rsid w:val="009778D3"/>
    <w:rsid w:val="00977B69"/>
    <w:rsid w:val="00980013"/>
    <w:rsid w:val="00980E65"/>
    <w:rsid w:val="0098122D"/>
    <w:rsid w:val="00981963"/>
    <w:rsid w:val="00982FD1"/>
    <w:rsid w:val="009831B9"/>
    <w:rsid w:val="009839DA"/>
    <w:rsid w:val="00983C82"/>
    <w:rsid w:val="009844D6"/>
    <w:rsid w:val="00984520"/>
    <w:rsid w:val="0098545C"/>
    <w:rsid w:val="00985506"/>
    <w:rsid w:val="009862F1"/>
    <w:rsid w:val="009871EA"/>
    <w:rsid w:val="00991675"/>
    <w:rsid w:val="00992BA2"/>
    <w:rsid w:val="00992D45"/>
    <w:rsid w:val="00992F83"/>
    <w:rsid w:val="0099344F"/>
    <w:rsid w:val="00993A3C"/>
    <w:rsid w:val="0099449B"/>
    <w:rsid w:val="0099508A"/>
    <w:rsid w:val="00995E53"/>
    <w:rsid w:val="00996BAA"/>
    <w:rsid w:val="009974EB"/>
    <w:rsid w:val="009978D5"/>
    <w:rsid w:val="00997A12"/>
    <w:rsid w:val="009A1126"/>
    <w:rsid w:val="009A20B9"/>
    <w:rsid w:val="009A2A09"/>
    <w:rsid w:val="009A5564"/>
    <w:rsid w:val="009A580F"/>
    <w:rsid w:val="009A7469"/>
    <w:rsid w:val="009B07EE"/>
    <w:rsid w:val="009B1584"/>
    <w:rsid w:val="009B19A4"/>
    <w:rsid w:val="009B1A74"/>
    <w:rsid w:val="009B1B32"/>
    <w:rsid w:val="009B21CA"/>
    <w:rsid w:val="009B2648"/>
    <w:rsid w:val="009B28D5"/>
    <w:rsid w:val="009B3316"/>
    <w:rsid w:val="009B41E7"/>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96C"/>
    <w:rsid w:val="009C1B5C"/>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C7C27"/>
    <w:rsid w:val="009D14EB"/>
    <w:rsid w:val="009D1B18"/>
    <w:rsid w:val="009D1E70"/>
    <w:rsid w:val="009D1EA4"/>
    <w:rsid w:val="009D27AA"/>
    <w:rsid w:val="009D2BFD"/>
    <w:rsid w:val="009D2FF8"/>
    <w:rsid w:val="009D3F20"/>
    <w:rsid w:val="009D428F"/>
    <w:rsid w:val="009D4824"/>
    <w:rsid w:val="009D4991"/>
    <w:rsid w:val="009D515C"/>
    <w:rsid w:val="009D597B"/>
    <w:rsid w:val="009D5BB5"/>
    <w:rsid w:val="009D683D"/>
    <w:rsid w:val="009D696D"/>
    <w:rsid w:val="009D6993"/>
    <w:rsid w:val="009D6ED2"/>
    <w:rsid w:val="009E08B3"/>
    <w:rsid w:val="009E0A6A"/>
    <w:rsid w:val="009E0F1A"/>
    <w:rsid w:val="009E140D"/>
    <w:rsid w:val="009E1A86"/>
    <w:rsid w:val="009E1CC7"/>
    <w:rsid w:val="009E43DD"/>
    <w:rsid w:val="009E4465"/>
    <w:rsid w:val="009E51B3"/>
    <w:rsid w:val="009E5318"/>
    <w:rsid w:val="009E6401"/>
    <w:rsid w:val="009E686D"/>
    <w:rsid w:val="009E6C54"/>
    <w:rsid w:val="009E6F3A"/>
    <w:rsid w:val="009F04C8"/>
    <w:rsid w:val="009F0812"/>
    <w:rsid w:val="009F0E02"/>
    <w:rsid w:val="009F248B"/>
    <w:rsid w:val="009F2A25"/>
    <w:rsid w:val="009F3A1A"/>
    <w:rsid w:val="009F4C7D"/>
    <w:rsid w:val="009F5235"/>
    <w:rsid w:val="009F531A"/>
    <w:rsid w:val="009F6344"/>
    <w:rsid w:val="009F6550"/>
    <w:rsid w:val="009F659A"/>
    <w:rsid w:val="009F6B65"/>
    <w:rsid w:val="009F7636"/>
    <w:rsid w:val="009F786E"/>
    <w:rsid w:val="00A00680"/>
    <w:rsid w:val="00A00902"/>
    <w:rsid w:val="00A0098B"/>
    <w:rsid w:val="00A0191A"/>
    <w:rsid w:val="00A020E7"/>
    <w:rsid w:val="00A0294E"/>
    <w:rsid w:val="00A03661"/>
    <w:rsid w:val="00A039FF"/>
    <w:rsid w:val="00A04524"/>
    <w:rsid w:val="00A05ACE"/>
    <w:rsid w:val="00A114B9"/>
    <w:rsid w:val="00A12107"/>
    <w:rsid w:val="00A13A65"/>
    <w:rsid w:val="00A14589"/>
    <w:rsid w:val="00A14AE3"/>
    <w:rsid w:val="00A15F94"/>
    <w:rsid w:val="00A16675"/>
    <w:rsid w:val="00A17957"/>
    <w:rsid w:val="00A20404"/>
    <w:rsid w:val="00A206D0"/>
    <w:rsid w:val="00A21955"/>
    <w:rsid w:val="00A224B0"/>
    <w:rsid w:val="00A225D8"/>
    <w:rsid w:val="00A22CD6"/>
    <w:rsid w:val="00A234EC"/>
    <w:rsid w:val="00A24128"/>
    <w:rsid w:val="00A2417A"/>
    <w:rsid w:val="00A24AAB"/>
    <w:rsid w:val="00A25642"/>
    <w:rsid w:val="00A25A6A"/>
    <w:rsid w:val="00A2631B"/>
    <w:rsid w:val="00A26668"/>
    <w:rsid w:val="00A2677B"/>
    <w:rsid w:val="00A2681F"/>
    <w:rsid w:val="00A26EFA"/>
    <w:rsid w:val="00A26F46"/>
    <w:rsid w:val="00A27804"/>
    <w:rsid w:val="00A30DB2"/>
    <w:rsid w:val="00A30FBD"/>
    <w:rsid w:val="00A31CEC"/>
    <w:rsid w:val="00A32404"/>
    <w:rsid w:val="00A3244B"/>
    <w:rsid w:val="00A3276D"/>
    <w:rsid w:val="00A3283D"/>
    <w:rsid w:val="00A334D1"/>
    <w:rsid w:val="00A34257"/>
    <w:rsid w:val="00A358DD"/>
    <w:rsid w:val="00A3655D"/>
    <w:rsid w:val="00A3663D"/>
    <w:rsid w:val="00A36822"/>
    <w:rsid w:val="00A36849"/>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708"/>
    <w:rsid w:val="00A52F84"/>
    <w:rsid w:val="00A533CC"/>
    <w:rsid w:val="00A53BE3"/>
    <w:rsid w:val="00A54284"/>
    <w:rsid w:val="00A5465A"/>
    <w:rsid w:val="00A54B5D"/>
    <w:rsid w:val="00A54FB5"/>
    <w:rsid w:val="00A56B05"/>
    <w:rsid w:val="00A56C06"/>
    <w:rsid w:val="00A56E50"/>
    <w:rsid w:val="00A5726C"/>
    <w:rsid w:val="00A57678"/>
    <w:rsid w:val="00A57972"/>
    <w:rsid w:val="00A579F5"/>
    <w:rsid w:val="00A57F83"/>
    <w:rsid w:val="00A60E2F"/>
    <w:rsid w:val="00A622AC"/>
    <w:rsid w:val="00A627AD"/>
    <w:rsid w:val="00A63246"/>
    <w:rsid w:val="00A63284"/>
    <w:rsid w:val="00A63458"/>
    <w:rsid w:val="00A634B7"/>
    <w:rsid w:val="00A6372D"/>
    <w:rsid w:val="00A6405E"/>
    <w:rsid w:val="00A64CB8"/>
    <w:rsid w:val="00A66065"/>
    <w:rsid w:val="00A66291"/>
    <w:rsid w:val="00A66BDE"/>
    <w:rsid w:val="00A67018"/>
    <w:rsid w:val="00A671D2"/>
    <w:rsid w:val="00A67289"/>
    <w:rsid w:val="00A672F3"/>
    <w:rsid w:val="00A673DC"/>
    <w:rsid w:val="00A7076E"/>
    <w:rsid w:val="00A709BE"/>
    <w:rsid w:val="00A70A82"/>
    <w:rsid w:val="00A70D85"/>
    <w:rsid w:val="00A7162E"/>
    <w:rsid w:val="00A7233B"/>
    <w:rsid w:val="00A72D71"/>
    <w:rsid w:val="00A73112"/>
    <w:rsid w:val="00A73617"/>
    <w:rsid w:val="00A74419"/>
    <w:rsid w:val="00A747D2"/>
    <w:rsid w:val="00A75123"/>
    <w:rsid w:val="00A75705"/>
    <w:rsid w:val="00A75F35"/>
    <w:rsid w:val="00A765A9"/>
    <w:rsid w:val="00A765BC"/>
    <w:rsid w:val="00A76716"/>
    <w:rsid w:val="00A77C51"/>
    <w:rsid w:val="00A77C69"/>
    <w:rsid w:val="00A8063F"/>
    <w:rsid w:val="00A80EEF"/>
    <w:rsid w:val="00A812B1"/>
    <w:rsid w:val="00A82C61"/>
    <w:rsid w:val="00A8301B"/>
    <w:rsid w:val="00A83049"/>
    <w:rsid w:val="00A8368D"/>
    <w:rsid w:val="00A83945"/>
    <w:rsid w:val="00A83953"/>
    <w:rsid w:val="00A83CD7"/>
    <w:rsid w:val="00A8400B"/>
    <w:rsid w:val="00A8416A"/>
    <w:rsid w:val="00A846DA"/>
    <w:rsid w:val="00A853D8"/>
    <w:rsid w:val="00A855D4"/>
    <w:rsid w:val="00A8661E"/>
    <w:rsid w:val="00A8695A"/>
    <w:rsid w:val="00A86ACF"/>
    <w:rsid w:val="00A86D99"/>
    <w:rsid w:val="00A8708E"/>
    <w:rsid w:val="00A903B6"/>
    <w:rsid w:val="00A90D7F"/>
    <w:rsid w:val="00A90F4F"/>
    <w:rsid w:val="00A92579"/>
    <w:rsid w:val="00A936F9"/>
    <w:rsid w:val="00A943D0"/>
    <w:rsid w:val="00A947AA"/>
    <w:rsid w:val="00A94888"/>
    <w:rsid w:val="00A961FF"/>
    <w:rsid w:val="00A9681C"/>
    <w:rsid w:val="00A96867"/>
    <w:rsid w:val="00A96B3D"/>
    <w:rsid w:val="00A978B4"/>
    <w:rsid w:val="00AA18AB"/>
    <w:rsid w:val="00AA1B53"/>
    <w:rsid w:val="00AA1DEA"/>
    <w:rsid w:val="00AA256D"/>
    <w:rsid w:val="00AA2B76"/>
    <w:rsid w:val="00AA311D"/>
    <w:rsid w:val="00AA3556"/>
    <w:rsid w:val="00AA35FD"/>
    <w:rsid w:val="00AA3DB7"/>
    <w:rsid w:val="00AA41D3"/>
    <w:rsid w:val="00AA4352"/>
    <w:rsid w:val="00AA5C8B"/>
    <w:rsid w:val="00AB0039"/>
    <w:rsid w:val="00AB0D96"/>
    <w:rsid w:val="00AB15A3"/>
    <w:rsid w:val="00AB177A"/>
    <w:rsid w:val="00AB216D"/>
    <w:rsid w:val="00AB3012"/>
    <w:rsid w:val="00AB31FD"/>
    <w:rsid w:val="00AB321C"/>
    <w:rsid w:val="00AB37D2"/>
    <w:rsid w:val="00AB473F"/>
    <w:rsid w:val="00AB4C91"/>
    <w:rsid w:val="00AB4E3B"/>
    <w:rsid w:val="00AB5381"/>
    <w:rsid w:val="00AB545B"/>
    <w:rsid w:val="00AB54C1"/>
    <w:rsid w:val="00AB688F"/>
    <w:rsid w:val="00AB6EDE"/>
    <w:rsid w:val="00AB75EA"/>
    <w:rsid w:val="00AB7AA2"/>
    <w:rsid w:val="00AC0A22"/>
    <w:rsid w:val="00AC0BC8"/>
    <w:rsid w:val="00AC1515"/>
    <w:rsid w:val="00AC2234"/>
    <w:rsid w:val="00AC34AE"/>
    <w:rsid w:val="00AC3FF3"/>
    <w:rsid w:val="00AC4BC1"/>
    <w:rsid w:val="00AC5715"/>
    <w:rsid w:val="00AD04BD"/>
    <w:rsid w:val="00AD0765"/>
    <w:rsid w:val="00AD084C"/>
    <w:rsid w:val="00AD0C45"/>
    <w:rsid w:val="00AD0F00"/>
    <w:rsid w:val="00AD16A3"/>
    <w:rsid w:val="00AD1D73"/>
    <w:rsid w:val="00AD3C7F"/>
    <w:rsid w:val="00AD484C"/>
    <w:rsid w:val="00AD55A8"/>
    <w:rsid w:val="00AD58D5"/>
    <w:rsid w:val="00AD5CA4"/>
    <w:rsid w:val="00AD6A91"/>
    <w:rsid w:val="00AD6F7B"/>
    <w:rsid w:val="00AD7214"/>
    <w:rsid w:val="00AE04DB"/>
    <w:rsid w:val="00AE1066"/>
    <w:rsid w:val="00AE14DD"/>
    <w:rsid w:val="00AE2FA5"/>
    <w:rsid w:val="00AE3486"/>
    <w:rsid w:val="00AE3A4F"/>
    <w:rsid w:val="00AE4518"/>
    <w:rsid w:val="00AE5D7F"/>
    <w:rsid w:val="00AE6A15"/>
    <w:rsid w:val="00AE79F0"/>
    <w:rsid w:val="00AF07B0"/>
    <w:rsid w:val="00AF09DA"/>
    <w:rsid w:val="00AF109C"/>
    <w:rsid w:val="00AF1701"/>
    <w:rsid w:val="00AF1752"/>
    <w:rsid w:val="00AF2A8B"/>
    <w:rsid w:val="00AF42EF"/>
    <w:rsid w:val="00AF42FC"/>
    <w:rsid w:val="00AF4AC5"/>
    <w:rsid w:val="00AF4C2C"/>
    <w:rsid w:val="00AF597D"/>
    <w:rsid w:val="00AF6EC1"/>
    <w:rsid w:val="00AF6FF6"/>
    <w:rsid w:val="00AF784D"/>
    <w:rsid w:val="00AF7BCD"/>
    <w:rsid w:val="00AF7CE9"/>
    <w:rsid w:val="00B00331"/>
    <w:rsid w:val="00B0117E"/>
    <w:rsid w:val="00B014A1"/>
    <w:rsid w:val="00B01647"/>
    <w:rsid w:val="00B01A80"/>
    <w:rsid w:val="00B046AF"/>
    <w:rsid w:val="00B06036"/>
    <w:rsid w:val="00B061F1"/>
    <w:rsid w:val="00B06478"/>
    <w:rsid w:val="00B06615"/>
    <w:rsid w:val="00B077E9"/>
    <w:rsid w:val="00B07C27"/>
    <w:rsid w:val="00B07DBE"/>
    <w:rsid w:val="00B07FB2"/>
    <w:rsid w:val="00B10017"/>
    <w:rsid w:val="00B1004A"/>
    <w:rsid w:val="00B101CE"/>
    <w:rsid w:val="00B10DE1"/>
    <w:rsid w:val="00B10FF8"/>
    <w:rsid w:val="00B11274"/>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6E5"/>
    <w:rsid w:val="00B22BC9"/>
    <w:rsid w:val="00B22E81"/>
    <w:rsid w:val="00B232FE"/>
    <w:rsid w:val="00B23423"/>
    <w:rsid w:val="00B23996"/>
    <w:rsid w:val="00B23A8A"/>
    <w:rsid w:val="00B23C0C"/>
    <w:rsid w:val="00B23CB2"/>
    <w:rsid w:val="00B240CC"/>
    <w:rsid w:val="00B24E14"/>
    <w:rsid w:val="00B2561A"/>
    <w:rsid w:val="00B256C1"/>
    <w:rsid w:val="00B2598F"/>
    <w:rsid w:val="00B25A64"/>
    <w:rsid w:val="00B25B94"/>
    <w:rsid w:val="00B271F2"/>
    <w:rsid w:val="00B30B9E"/>
    <w:rsid w:val="00B31884"/>
    <w:rsid w:val="00B31D19"/>
    <w:rsid w:val="00B31FE5"/>
    <w:rsid w:val="00B32784"/>
    <w:rsid w:val="00B32AB3"/>
    <w:rsid w:val="00B32DAE"/>
    <w:rsid w:val="00B33825"/>
    <w:rsid w:val="00B34BB2"/>
    <w:rsid w:val="00B34E7C"/>
    <w:rsid w:val="00B35727"/>
    <w:rsid w:val="00B35AF6"/>
    <w:rsid w:val="00B36228"/>
    <w:rsid w:val="00B366A3"/>
    <w:rsid w:val="00B368EA"/>
    <w:rsid w:val="00B37412"/>
    <w:rsid w:val="00B37EEF"/>
    <w:rsid w:val="00B418AD"/>
    <w:rsid w:val="00B42581"/>
    <w:rsid w:val="00B42F1A"/>
    <w:rsid w:val="00B43790"/>
    <w:rsid w:val="00B43A9B"/>
    <w:rsid w:val="00B443D9"/>
    <w:rsid w:val="00B44531"/>
    <w:rsid w:val="00B4518D"/>
    <w:rsid w:val="00B46521"/>
    <w:rsid w:val="00B46587"/>
    <w:rsid w:val="00B47AD2"/>
    <w:rsid w:val="00B47CF7"/>
    <w:rsid w:val="00B50686"/>
    <w:rsid w:val="00B50A74"/>
    <w:rsid w:val="00B50C50"/>
    <w:rsid w:val="00B513C0"/>
    <w:rsid w:val="00B530AE"/>
    <w:rsid w:val="00B53708"/>
    <w:rsid w:val="00B53DCB"/>
    <w:rsid w:val="00B5428F"/>
    <w:rsid w:val="00B54370"/>
    <w:rsid w:val="00B54460"/>
    <w:rsid w:val="00B54DEA"/>
    <w:rsid w:val="00B55185"/>
    <w:rsid w:val="00B55C03"/>
    <w:rsid w:val="00B55F0B"/>
    <w:rsid w:val="00B56670"/>
    <w:rsid w:val="00B568CA"/>
    <w:rsid w:val="00B56A70"/>
    <w:rsid w:val="00B60638"/>
    <w:rsid w:val="00B606F8"/>
    <w:rsid w:val="00B61923"/>
    <w:rsid w:val="00B621D6"/>
    <w:rsid w:val="00B63992"/>
    <w:rsid w:val="00B63AF2"/>
    <w:rsid w:val="00B64B44"/>
    <w:rsid w:val="00B64D66"/>
    <w:rsid w:val="00B65747"/>
    <w:rsid w:val="00B65D6F"/>
    <w:rsid w:val="00B65FAD"/>
    <w:rsid w:val="00B66174"/>
    <w:rsid w:val="00B67021"/>
    <w:rsid w:val="00B673C9"/>
    <w:rsid w:val="00B67410"/>
    <w:rsid w:val="00B675FF"/>
    <w:rsid w:val="00B67B37"/>
    <w:rsid w:val="00B67C23"/>
    <w:rsid w:val="00B7079B"/>
    <w:rsid w:val="00B70DC7"/>
    <w:rsid w:val="00B721A4"/>
    <w:rsid w:val="00B729F4"/>
    <w:rsid w:val="00B72B5B"/>
    <w:rsid w:val="00B72EFF"/>
    <w:rsid w:val="00B73807"/>
    <w:rsid w:val="00B73832"/>
    <w:rsid w:val="00B750C2"/>
    <w:rsid w:val="00B756CB"/>
    <w:rsid w:val="00B75735"/>
    <w:rsid w:val="00B77142"/>
    <w:rsid w:val="00B77982"/>
    <w:rsid w:val="00B803D4"/>
    <w:rsid w:val="00B80879"/>
    <w:rsid w:val="00B80A2C"/>
    <w:rsid w:val="00B80D3B"/>
    <w:rsid w:val="00B8135C"/>
    <w:rsid w:val="00B814BB"/>
    <w:rsid w:val="00B81730"/>
    <w:rsid w:val="00B81C0E"/>
    <w:rsid w:val="00B81F60"/>
    <w:rsid w:val="00B82123"/>
    <w:rsid w:val="00B823D4"/>
    <w:rsid w:val="00B8314A"/>
    <w:rsid w:val="00B841AC"/>
    <w:rsid w:val="00B85873"/>
    <w:rsid w:val="00B85A33"/>
    <w:rsid w:val="00B85E95"/>
    <w:rsid w:val="00B865B0"/>
    <w:rsid w:val="00B865DC"/>
    <w:rsid w:val="00B870E8"/>
    <w:rsid w:val="00B875E3"/>
    <w:rsid w:val="00B87C29"/>
    <w:rsid w:val="00B90780"/>
    <w:rsid w:val="00B90968"/>
    <w:rsid w:val="00B91074"/>
    <w:rsid w:val="00B91BC2"/>
    <w:rsid w:val="00B91C4C"/>
    <w:rsid w:val="00B9240D"/>
    <w:rsid w:val="00B92935"/>
    <w:rsid w:val="00B94960"/>
    <w:rsid w:val="00B94AF7"/>
    <w:rsid w:val="00B95A82"/>
    <w:rsid w:val="00B96F6E"/>
    <w:rsid w:val="00BA0257"/>
    <w:rsid w:val="00BA22A8"/>
    <w:rsid w:val="00BA309F"/>
    <w:rsid w:val="00BA3E48"/>
    <w:rsid w:val="00BA4905"/>
    <w:rsid w:val="00BA4BD3"/>
    <w:rsid w:val="00BA535D"/>
    <w:rsid w:val="00BA6E49"/>
    <w:rsid w:val="00BA7D2D"/>
    <w:rsid w:val="00BB0187"/>
    <w:rsid w:val="00BB06E7"/>
    <w:rsid w:val="00BB0E56"/>
    <w:rsid w:val="00BB1CB2"/>
    <w:rsid w:val="00BB1EB3"/>
    <w:rsid w:val="00BB2678"/>
    <w:rsid w:val="00BB3077"/>
    <w:rsid w:val="00BB33A8"/>
    <w:rsid w:val="00BB3927"/>
    <w:rsid w:val="00BB3D8C"/>
    <w:rsid w:val="00BB4B39"/>
    <w:rsid w:val="00BB53AF"/>
    <w:rsid w:val="00BB5883"/>
    <w:rsid w:val="00BB5C26"/>
    <w:rsid w:val="00BB6252"/>
    <w:rsid w:val="00BB6A40"/>
    <w:rsid w:val="00BB7FA4"/>
    <w:rsid w:val="00BB7FA5"/>
    <w:rsid w:val="00BC013A"/>
    <w:rsid w:val="00BC162A"/>
    <w:rsid w:val="00BC2343"/>
    <w:rsid w:val="00BC5130"/>
    <w:rsid w:val="00BC5824"/>
    <w:rsid w:val="00BC584D"/>
    <w:rsid w:val="00BC6B23"/>
    <w:rsid w:val="00BC6EF8"/>
    <w:rsid w:val="00BC702F"/>
    <w:rsid w:val="00BC7532"/>
    <w:rsid w:val="00BD0ECF"/>
    <w:rsid w:val="00BD1BD7"/>
    <w:rsid w:val="00BD2BB7"/>
    <w:rsid w:val="00BD30C8"/>
    <w:rsid w:val="00BD38F4"/>
    <w:rsid w:val="00BD3EB4"/>
    <w:rsid w:val="00BD4C5B"/>
    <w:rsid w:val="00BD50EA"/>
    <w:rsid w:val="00BD5359"/>
    <w:rsid w:val="00BD5C65"/>
    <w:rsid w:val="00BD7BCC"/>
    <w:rsid w:val="00BE0717"/>
    <w:rsid w:val="00BE08DC"/>
    <w:rsid w:val="00BE16E9"/>
    <w:rsid w:val="00BE25DC"/>
    <w:rsid w:val="00BE2730"/>
    <w:rsid w:val="00BE280A"/>
    <w:rsid w:val="00BE2A17"/>
    <w:rsid w:val="00BE31BE"/>
    <w:rsid w:val="00BE36A9"/>
    <w:rsid w:val="00BE3A1D"/>
    <w:rsid w:val="00BE3B92"/>
    <w:rsid w:val="00BE41BF"/>
    <w:rsid w:val="00BE487E"/>
    <w:rsid w:val="00BE58DD"/>
    <w:rsid w:val="00BE6018"/>
    <w:rsid w:val="00BE7086"/>
    <w:rsid w:val="00BE7278"/>
    <w:rsid w:val="00BE7F93"/>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BF7EDD"/>
    <w:rsid w:val="00C00070"/>
    <w:rsid w:val="00C0021D"/>
    <w:rsid w:val="00C00300"/>
    <w:rsid w:val="00C00742"/>
    <w:rsid w:val="00C009F7"/>
    <w:rsid w:val="00C00A5E"/>
    <w:rsid w:val="00C00A6C"/>
    <w:rsid w:val="00C00B8B"/>
    <w:rsid w:val="00C013E1"/>
    <w:rsid w:val="00C01611"/>
    <w:rsid w:val="00C02BDB"/>
    <w:rsid w:val="00C02D59"/>
    <w:rsid w:val="00C02FE3"/>
    <w:rsid w:val="00C030B6"/>
    <w:rsid w:val="00C03284"/>
    <w:rsid w:val="00C03B3A"/>
    <w:rsid w:val="00C03CD4"/>
    <w:rsid w:val="00C042B4"/>
    <w:rsid w:val="00C04694"/>
    <w:rsid w:val="00C050C4"/>
    <w:rsid w:val="00C050D7"/>
    <w:rsid w:val="00C05AAA"/>
    <w:rsid w:val="00C05B5F"/>
    <w:rsid w:val="00C06125"/>
    <w:rsid w:val="00C10086"/>
    <w:rsid w:val="00C104CC"/>
    <w:rsid w:val="00C11521"/>
    <w:rsid w:val="00C13912"/>
    <w:rsid w:val="00C142AD"/>
    <w:rsid w:val="00C142C1"/>
    <w:rsid w:val="00C14A30"/>
    <w:rsid w:val="00C152FE"/>
    <w:rsid w:val="00C15D1B"/>
    <w:rsid w:val="00C16739"/>
    <w:rsid w:val="00C168DD"/>
    <w:rsid w:val="00C172F3"/>
    <w:rsid w:val="00C176CC"/>
    <w:rsid w:val="00C202CC"/>
    <w:rsid w:val="00C21031"/>
    <w:rsid w:val="00C221B9"/>
    <w:rsid w:val="00C225EA"/>
    <w:rsid w:val="00C22CCE"/>
    <w:rsid w:val="00C23035"/>
    <w:rsid w:val="00C232BC"/>
    <w:rsid w:val="00C23BA2"/>
    <w:rsid w:val="00C23BEA"/>
    <w:rsid w:val="00C2485F"/>
    <w:rsid w:val="00C248B1"/>
    <w:rsid w:val="00C24B63"/>
    <w:rsid w:val="00C2542B"/>
    <w:rsid w:val="00C262A0"/>
    <w:rsid w:val="00C26A4E"/>
    <w:rsid w:val="00C2755C"/>
    <w:rsid w:val="00C303F3"/>
    <w:rsid w:val="00C3082F"/>
    <w:rsid w:val="00C31195"/>
    <w:rsid w:val="00C31774"/>
    <w:rsid w:val="00C3180E"/>
    <w:rsid w:val="00C31A6F"/>
    <w:rsid w:val="00C32AF2"/>
    <w:rsid w:val="00C33051"/>
    <w:rsid w:val="00C33204"/>
    <w:rsid w:val="00C338EB"/>
    <w:rsid w:val="00C33A48"/>
    <w:rsid w:val="00C34389"/>
    <w:rsid w:val="00C3465D"/>
    <w:rsid w:val="00C347D5"/>
    <w:rsid w:val="00C371C9"/>
    <w:rsid w:val="00C379E9"/>
    <w:rsid w:val="00C379FD"/>
    <w:rsid w:val="00C403CD"/>
    <w:rsid w:val="00C40FF5"/>
    <w:rsid w:val="00C41116"/>
    <w:rsid w:val="00C42041"/>
    <w:rsid w:val="00C423E0"/>
    <w:rsid w:val="00C431CF"/>
    <w:rsid w:val="00C43934"/>
    <w:rsid w:val="00C439FB"/>
    <w:rsid w:val="00C43AA8"/>
    <w:rsid w:val="00C43F23"/>
    <w:rsid w:val="00C441A4"/>
    <w:rsid w:val="00C452EE"/>
    <w:rsid w:val="00C463C9"/>
    <w:rsid w:val="00C47648"/>
    <w:rsid w:val="00C47852"/>
    <w:rsid w:val="00C50011"/>
    <w:rsid w:val="00C50CDE"/>
    <w:rsid w:val="00C5254B"/>
    <w:rsid w:val="00C545FD"/>
    <w:rsid w:val="00C54F7F"/>
    <w:rsid w:val="00C55575"/>
    <w:rsid w:val="00C55D39"/>
    <w:rsid w:val="00C55FBF"/>
    <w:rsid w:val="00C5718C"/>
    <w:rsid w:val="00C57E68"/>
    <w:rsid w:val="00C601C9"/>
    <w:rsid w:val="00C6212F"/>
    <w:rsid w:val="00C623C6"/>
    <w:rsid w:val="00C631D3"/>
    <w:rsid w:val="00C645E6"/>
    <w:rsid w:val="00C6464F"/>
    <w:rsid w:val="00C64813"/>
    <w:rsid w:val="00C64D82"/>
    <w:rsid w:val="00C64FBC"/>
    <w:rsid w:val="00C657A6"/>
    <w:rsid w:val="00C65A83"/>
    <w:rsid w:val="00C66A00"/>
    <w:rsid w:val="00C66CBE"/>
    <w:rsid w:val="00C67118"/>
    <w:rsid w:val="00C671FF"/>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7C8"/>
    <w:rsid w:val="00C82CC6"/>
    <w:rsid w:val="00C839CB"/>
    <w:rsid w:val="00C84593"/>
    <w:rsid w:val="00C850A3"/>
    <w:rsid w:val="00C85C32"/>
    <w:rsid w:val="00C85F45"/>
    <w:rsid w:val="00C86C8C"/>
    <w:rsid w:val="00C87568"/>
    <w:rsid w:val="00C87FD0"/>
    <w:rsid w:val="00C90628"/>
    <w:rsid w:val="00C90DB6"/>
    <w:rsid w:val="00C91179"/>
    <w:rsid w:val="00C915A6"/>
    <w:rsid w:val="00C92603"/>
    <w:rsid w:val="00C92652"/>
    <w:rsid w:val="00C93125"/>
    <w:rsid w:val="00C9394F"/>
    <w:rsid w:val="00C93B1A"/>
    <w:rsid w:val="00C9444E"/>
    <w:rsid w:val="00C96F5F"/>
    <w:rsid w:val="00C97055"/>
    <w:rsid w:val="00C976BB"/>
    <w:rsid w:val="00CA0C1A"/>
    <w:rsid w:val="00CA194C"/>
    <w:rsid w:val="00CA2B4F"/>
    <w:rsid w:val="00CA30C3"/>
    <w:rsid w:val="00CA4CA9"/>
    <w:rsid w:val="00CA55FC"/>
    <w:rsid w:val="00CA5927"/>
    <w:rsid w:val="00CA635E"/>
    <w:rsid w:val="00CA6BB0"/>
    <w:rsid w:val="00CA70CE"/>
    <w:rsid w:val="00CA79EC"/>
    <w:rsid w:val="00CB002C"/>
    <w:rsid w:val="00CB1E4B"/>
    <w:rsid w:val="00CB259F"/>
    <w:rsid w:val="00CB39C2"/>
    <w:rsid w:val="00CB3E38"/>
    <w:rsid w:val="00CB4959"/>
    <w:rsid w:val="00CB4C8C"/>
    <w:rsid w:val="00CB4E90"/>
    <w:rsid w:val="00CB5850"/>
    <w:rsid w:val="00CB5C99"/>
    <w:rsid w:val="00CB633B"/>
    <w:rsid w:val="00CB646D"/>
    <w:rsid w:val="00CB6782"/>
    <w:rsid w:val="00CB6E3E"/>
    <w:rsid w:val="00CC080A"/>
    <w:rsid w:val="00CC0D0F"/>
    <w:rsid w:val="00CC1275"/>
    <w:rsid w:val="00CC12EE"/>
    <w:rsid w:val="00CC2631"/>
    <w:rsid w:val="00CC3767"/>
    <w:rsid w:val="00CC5767"/>
    <w:rsid w:val="00CC5D2F"/>
    <w:rsid w:val="00CC68CC"/>
    <w:rsid w:val="00CC701E"/>
    <w:rsid w:val="00CC732A"/>
    <w:rsid w:val="00CC7735"/>
    <w:rsid w:val="00CD016D"/>
    <w:rsid w:val="00CD0310"/>
    <w:rsid w:val="00CD2E48"/>
    <w:rsid w:val="00CD4826"/>
    <w:rsid w:val="00CD4E19"/>
    <w:rsid w:val="00CD6219"/>
    <w:rsid w:val="00CD65F1"/>
    <w:rsid w:val="00CD700F"/>
    <w:rsid w:val="00CD712D"/>
    <w:rsid w:val="00CD7319"/>
    <w:rsid w:val="00CE027B"/>
    <w:rsid w:val="00CE0A0C"/>
    <w:rsid w:val="00CE0C26"/>
    <w:rsid w:val="00CE1483"/>
    <w:rsid w:val="00CE148E"/>
    <w:rsid w:val="00CE208D"/>
    <w:rsid w:val="00CE2414"/>
    <w:rsid w:val="00CE2453"/>
    <w:rsid w:val="00CE28F0"/>
    <w:rsid w:val="00CE356D"/>
    <w:rsid w:val="00CE3FA4"/>
    <w:rsid w:val="00CE44F8"/>
    <w:rsid w:val="00CE5219"/>
    <w:rsid w:val="00CE5277"/>
    <w:rsid w:val="00CE5B4D"/>
    <w:rsid w:val="00CE6358"/>
    <w:rsid w:val="00CE6686"/>
    <w:rsid w:val="00CE6D23"/>
    <w:rsid w:val="00CE6E97"/>
    <w:rsid w:val="00CE7868"/>
    <w:rsid w:val="00CE796C"/>
    <w:rsid w:val="00CF1B70"/>
    <w:rsid w:val="00CF1DD1"/>
    <w:rsid w:val="00CF2161"/>
    <w:rsid w:val="00CF2307"/>
    <w:rsid w:val="00CF26AE"/>
    <w:rsid w:val="00CF2D54"/>
    <w:rsid w:val="00CF311F"/>
    <w:rsid w:val="00CF3280"/>
    <w:rsid w:val="00CF436C"/>
    <w:rsid w:val="00CF5047"/>
    <w:rsid w:val="00CF6911"/>
    <w:rsid w:val="00CF6C72"/>
    <w:rsid w:val="00CF7931"/>
    <w:rsid w:val="00D002E7"/>
    <w:rsid w:val="00D0115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4FE"/>
    <w:rsid w:val="00D068D0"/>
    <w:rsid w:val="00D06FE0"/>
    <w:rsid w:val="00D07211"/>
    <w:rsid w:val="00D07307"/>
    <w:rsid w:val="00D076A9"/>
    <w:rsid w:val="00D07754"/>
    <w:rsid w:val="00D078D1"/>
    <w:rsid w:val="00D12024"/>
    <w:rsid w:val="00D12756"/>
    <w:rsid w:val="00D1293B"/>
    <w:rsid w:val="00D129A8"/>
    <w:rsid w:val="00D12FB9"/>
    <w:rsid w:val="00D135F2"/>
    <w:rsid w:val="00D13D00"/>
    <w:rsid w:val="00D147C0"/>
    <w:rsid w:val="00D15696"/>
    <w:rsid w:val="00D15C51"/>
    <w:rsid w:val="00D16C68"/>
    <w:rsid w:val="00D177B7"/>
    <w:rsid w:val="00D200BD"/>
    <w:rsid w:val="00D201AA"/>
    <w:rsid w:val="00D204A7"/>
    <w:rsid w:val="00D20AA5"/>
    <w:rsid w:val="00D21664"/>
    <w:rsid w:val="00D22399"/>
    <w:rsid w:val="00D25072"/>
    <w:rsid w:val="00D2662C"/>
    <w:rsid w:val="00D27FA3"/>
    <w:rsid w:val="00D308D7"/>
    <w:rsid w:val="00D3176C"/>
    <w:rsid w:val="00D31B3F"/>
    <w:rsid w:val="00D33751"/>
    <w:rsid w:val="00D34738"/>
    <w:rsid w:val="00D3486B"/>
    <w:rsid w:val="00D35D4A"/>
    <w:rsid w:val="00D36F6E"/>
    <w:rsid w:val="00D36FA5"/>
    <w:rsid w:val="00D372B0"/>
    <w:rsid w:val="00D37343"/>
    <w:rsid w:val="00D408DE"/>
    <w:rsid w:val="00D4205E"/>
    <w:rsid w:val="00D446FE"/>
    <w:rsid w:val="00D450DF"/>
    <w:rsid w:val="00D46C7E"/>
    <w:rsid w:val="00D47399"/>
    <w:rsid w:val="00D47475"/>
    <w:rsid w:val="00D47BB2"/>
    <w:rsid w:val="00D47D04"/>
    <w:rsid w:val="00D5056A"/>
    <w:rsid w:val="00D510A0"/>
    <w:rsid w:val="00D527EE"/>
    <w:rsid w:val="00D529C4"/>
    <w:rsid w:val="00D53929"/>
    <w:rsid w:val="00D539D0"/>
    <w:rsid w:val="00D540DC"/>
    <w:rsid w:val="00D543C0"/>
    <w:rsid w:val="00D55342"/>
    <w:rsid w:val="00D55616"/>
    <w:rsid w:val="00D5574C"/>
    <w:rsid w:val="00D55DAC"/>
    <w:rsid w:val="00D6153F"/>
    <w:rsid w:val="00D61982"/>
    <w:rsid w:val="00D61EA9"/>
    <w:rsid w:val="00D61EFF"/>
    <w:rsid w:val="00D62655"/>
    <w:rsid w:val="00D6267A"/>
    <w:rsid w:val="00D62998"/>
    <w:rsid w:val="00D62999"/>
    <w:rsid w:val="00D638BF"/>
    <w:rsid w:val="00D647DE"/>
    <w:rsid w:val="00D64B19"/>
    <w:rsid w:val="00D6501F"/>
    <w:rsid w:val="00D65347"/>
    <w:rsid w:val="00D66E74"/>
    <w:rsid w:val="00D67D12"/>
    <w:rsid w:val="00D703FE"/>
    <w:rsid w:val="00D705FF"/>
    <w:rsid w:val="00D70B0C"/>
    <w:rsid w:val="00D7145C"/>
    <w:rsid w:val="00D744BC"/>
    <w:rsid w:val="00D7585A"/>
    <w:rsid w:val="00D76843"/>
    <w:rsid w:val="00D77C53"/>
    <w:rsid w:val="00D77E96"/>
    <w:rsid w:val="00D80618"/>
    <w:rsid w:val="00D807DF"/>
    <w:rsid w:val="00D82339"/>
    <w:rsid w:val="00D82494"/>
    <w:rsid w:val="00D82FF2"/>
    <w:rsid w:val="00D83774"/>
    <w:rsid w:val="00D83C27"/>
    <w:rsid w:val="00D84A4B"/>
    <w:rsid w:val="00D85050"/>
    <w:rsid w:val="00D85686"/>
    <w:rsid w:val="00D856EB"/>
    <w:rsid w:val="00D8709B"/>
    <w:rsid w:val="00D877B1"/>
    <w:rsid w:val="00D90A81"/>
    <w:rsid w:val="00D90B7D"/>
    <w:rsid w:val="00D90DCE"/>
    <w:rsid w:val="00D92168"/>
    <w:rsid w:val="00D9231C"/>
    <w:rsid w:val="00D92A5E"/>
    <w:rsid w:val="00D935BD"/>
    <w:rsid w:val="00D9391F"/>
    <w:rsid w:val="00D93F1F"/>
    <w:rsid w:val="00D940B5"/>
    <w:rsid w:val="00D94AC7"/>
    <w:rsid w:val="00D9582D"/>
    <w:rsid w:val="00D95CB0"/>
    <w:rsid w:val="00D95F54"/>
    <w:rsid w:val="00D9654F"/>
    <w:rsid w:val="00D966FE"/>
    <w:rsid w:val="00D977C0"/>
    <w:rsid w:val="00D97E14"/>
    <w:rsid w:val="00D97F54"/>
    <w:rsid w:val="00DA00A3"/>
    <w:rsid w:val="00DA13F3"/>
    <w:rsid w:val="00DA21C1"/>
    <w:rsid w:val="00DA2DE3"/>
    <w:rsid w:val="00DA3188"/>
    <w:rsid w:val="00DA3633"/>
    <w:rsid w:val="00DA400B"/>
    <w:rsid w:val="00DA44D6"/>
    <w:rsid w:val="00DA6443"/>
    <w:rsid w:val="00DA6B5E"/>
    <w:rsid w:val="00DA6D55"/>
    <w:rsid w:val="00DA7146"/>
    <w:rsid w:val="00DA716A"/>
    <w:rsid w:val="00DA7B82"/>
    <w:rsid w:val="00DB0434"/>
    <w:rsid w:val="00DB101A"/>
    <w:rsid w:val="00DB1F4F"/>
    <w:rsid w:val="00DB289C"/>
    <w:rsid w:val="00DB2B47"/>
    <w:rsid w:val="00DB2CD0"/>
    <w:rsid w:val="00DB347D"/>
    <w:rsid w:val="00DB37EE"/>
    <w:rsid w:val="00DB401F"/>
    <w:rsid w:val="00DB4450"/>
    <w:rsid w:val="00DB49F4"/>
    <w:rsid w:val="00DB4EE7"/>
    <w:rsid w:val="00DB521D"/>
    <w:rsid w:val="00DB5971"/>
    <w:rsid w:val="00DB5D51"/>
    <w:rsid w:val="00DB5F53"/>
    <w:rsid w:val="00DB7B69"/>
    <w:rsid w:val="00DC0A2F"/>
    <w:rsid w:val="00DC0BFC"/>
    <w:rsid w:val="00DC0DBE"/>
    <w:rsid w:val="00DC0F2E"/>
    <w:rsid w:val="00DC0F70"/>
    <w:rsid w:val="00DC234A"/>
    <w:rsid w:val="00DC2AA0"/>
    <w:rsid w:val="00DC3180"/>
    <w:rsid w:val="00DC351A"/>
    <w:rsid w:val="00DC41E4"/>
    <w:rsid w:val="00DC42D9"/>
    <w:rsid w:val="00DC43D0"/>
    <w:rsid w:val="00DC496E"/>
    <w:rsid w:val="00DC5116"/>
    <w:rsid w:val="00DC5393"/>
    <w:rsid w:val="00DC7C77"/>
    <w:rsid w:val="00DC7FD5"/>
    <w:rsid w:val="00DD02FF"/>
    <w:rsid w:val="00DD0CB8"/>
    <w:rsid w:val="00DD0CFF"/>
    <w:rsid w:val="00DD1CFD"/>
    <w:rsid w:val="00DD24F9"/>
    <w:rsid w:val="00DD26EC"/>
    <w:rsid w:val="00DD2DFB"/>
    <w:rsid w:val="00DD3604"/>
    <w:rsid w:val="00DD3F4D"/>
    <w:rsid w:val="00DD481D"/>
    <w:rsid w:val="00DD52BE"/>
    <w:rsid w:val="00DD5EC3"/>
    <w:rsid w:val="00DD6F2E"/>
    <w:rsid w:val="00DD7175"/>
    <w:rsid w:val="00DD72E1"/>
    <w:rsid w:val="00DD7D5E"/>
    <w:rsid w:val="00DD7EA2"/>
    <w:rsid w:val="00DD7FA4"/>
    <w:rsid w:val="00DE00F2"/>
    <w:rsid w:val="00DE0DC8"/>
    <w:rsid w:val="00DE117F"/>
    <w:rsid w:val="00DE2D17"/>
    <w:rsid w:val="00DE353C"/>
    <w:rsid w:val="00DE3F0A"/>
    <w:rsid w:val="00DE401C"/>
    <w:rsid w:val="00DE6E2F"/>
    <w:rsid w:val="00DE6F47"/>
    <w:rsid w:val="00DE7C5F"/>
    <w:rsid w:val="00DE7D13"/>
    <w:rsid w:val="00DF1EAE"/>
    <w:rsid w:val="00DF2A18"/>
    <w:rsid w:val="00DF3816"/>
    <w:rsid w:val="00DF3818"/>
    <w:rsid w:val="00DF3F94"/>
    <w:rsid w:val="00DF4369"/>
    <w:rsid w:val="00DF5970"/>
    <w:rsid w:val="00DF5A73"/>
    <w:rsid w:val="00DF5B14"/>
    <w:rsid w:val="00DF5CDF"/>
    <w:rsid w:val="00DF614E"/>
    <w:rsid w:val="00DF63FA"/>
    <w:rsid w:val="00DF66E2"/>
    <w:rsid w:val="00DF7D9A"/>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360"/>
    <w:rsid w:val="00E056A4"/>
    <w:rsid w:val="00E058DC"/>
    <w:rsid w:val="00E05CF4"/>
    <w:rsid w:val="00E05E82"/>
    <w:rsid w:val="00E06328"/>
    <w:rsid w:val="00E065A7"/>
    <w:rsid w:val="00E07425"/>
    <w:rsid w:val="00E1043E"/>
    <w:rsid w:val="00E104FA"/>
    <w:rsid w:val="00E1082A"/>
    <w:rsid w:val="00E10956"/>
    <w:rsid w:val="00E110B5"/>
    <w:rsid w:val="00E11166"/>
    <w:rsid w:val="00E1223C"/>
    <w:rsid w:val="00E12818"/>
    <w:rsid w:val="00E12B5D"/>
    <w:rsid w:val="00E12D39"/>
    <w:rsid w:val="00E13182"/>
    <w:rsid w:val="00E14523"/>
    <w:rsid w:val="00E14972"/>
    <w:rsid w:val="00E14CB9"/>
    <w:rsid w:val="00E151F2"/>
    <w:rsid w:val="00E15383"/>
    <w:rsid w:val="00E15C82"/>
    <w:rsid w:val="00E1738C"/>
    <w:rsid w:val="00E201C0"/>
    <w:rsid w:val="00E21484"/>
    <w:rsid w:val="00E21ABD"/>
    <w:rsid w:val="00E22775"/>
    <w:rsid w:val="00E22A57"/>
    <w:rsid w:val="00E22D28"/>
    <w:rsid w:val="00E22F81"/>
    <w:rsid w:val="00E22F87"/>
    <w:rsid w:val="00E230E3"/>
    <w:rsid w:val="00E23C97"/>
    <w:rsid w:val="00E24727"/>
    <w:rsid w:val="00E265A7"/>
    <w:rsid w:val="00E266AE"/>
    <w:rsid w:val="00E27B80"/>
    <w:rsid w:val="00E27FCE"/>
    <w:rsid w:val="00E30EDF"/>
    <w:rsid w:val="00E31B43"/>
    <w:rsid w:val="00E31FBA"/>
    <w:rsid w:val="00E32FEB"/>
    <w:rsid w:val="00E33513"/>
    <w:rsid w:val="00E339E3"/>
    <w:rsid w:val="00E33A4F"/>
    <w:rsid w:val="00E33F3E"/>
    <w:rsid w:val="00E341E5"/>
    <w:rsid w:val="00E34315"/>
    <w:rsid w:val="00E35D4B"/>
    <w:rsid w:val="00E35FBC"/>
    <w:rsid w:val="00E36AAE"/>
    <w:rsid w:val="00E37198"/>
    <w:rsid w:val="00E3774C"/>
    <w:rsid w:val="00E41313"/>
    <w:rsid w:val="00E41773"/>
    <w:rsid w:val="00E41ACD"/>
    <w:rsid w:val="00E41EE9"/>
    <w:rsid w:val="00E42FE6"/>
    <w:rsid w:val="00E44E78"/>
    <w:rsid w:val="00E45AFF"/>
    <w:rsid w:val="00E460B6"/>
    <w:rsid w:val="00E46BD2"/>
    <w:rsid w:val="00E473D4"/>
    <w:rsid w:val="00E474CF"/>
    <w:rsid w:val="00E4761B"/>
    <w:rsid w:val="00E47DD6"/>
    <w:rsid w:val="00E513F6"/>
    <w:rsid w:val="00E51EC6"/>
    <w:rsid w:val="00E52F3B"/>
    <w:rsid w:val="00E52F80"/>
    <w:rsid w:val="00E536E1"/>
    <w:rsid w:val="00E53D3C"/>
    <w:rsid w:val="00E53D94"/>
    <w:rsid w:val="00E53DEA"/>
    <w:rsid w:val="00E540AF"/>
    <w:rsid w:val="00E5424B"/>
    <w:rsid w:val="00E544BA"/>
    <w:rsid w:val="00E55B64"/>
    <w:rsid w:val="00E616DB"/>
    <w:rsid w:val="00E61897"/>
    <w:rsid w:val="00E62442"/>
    <w:rsid w:val="00E627A4"/>
    <w:rsid w:val="00E630ED"/>
    <w:rsid w:val="00E63CFB"/>
    <w:rsid w:val="00E6437C"/>
    <w:rsid w:val="00E6469C"/>
    <w:rsid w:val="00E65237"/>
    <w:rsid w:val="00E65347"/>
    <w:rsid w:val="00E67862"/>
    <w:rsid w:val="00E70101"/>
    <w:rsid w:val="00E70ACF"/>
    <w:rsid w:val="00E70D46"/>
    <w:rsid w:val="00E712A9"/>
    <w:rsid w:val="00E713BC"/>
    <w:rsid w:val="00E72444"/>
    <w:rsid w:val="00E73DEB"/>
    <w:rsid w:val="00E7410F"/>
    <w:rsid w:val="00E74EC5"/>
    <w:rsid w:val="00E75790"/>
    <w:rsid w:val="00E76B86"/>
    <w:rsid w:val="00E77D79"/>
    <w:rsid w:val="00E809F3"/>
    <w:rsid w:val="00E80C21"/>
    <w:rsid w:val="00E80CE4"/>
    <w:rsid w:val="00E81E8C"/>
    <w:rsid w:val="00E820BD"/>
    <w:rsid w:val="00E8227B"/>
    <w:rsid w:val="00E826BC"/>
    <w:rsid w:val="00E8342F"/>
    <w:rsid w:val="00E84210"/>
    <w:rsid w:val="00E844CD"/>
    <w:rsid w:val="00E847A7"/>
    <w:rsid w:val="00E84FE5"/>
    <w:rsid w:val="00E86682"/>
    <w:rsid w:val="00E86E79"/>
    <w:rsid w:val="00E87E4C"/>
    <w:rsid w:val="00E905AB"/>
    <w:rsid w:val="00E906B4"/>
    <w:rsid w:val="00E9095B"/>
    <w:rsid w:val="00E9145E"/>
    <w:rsid w:val="00E9152D"/>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4724"/>
    <w:rsid w:val="00EA4DDC"/>
    <w:rsid w:val="00EA655C"/>
    <w:rsid w:val="00EA6FA7"/>
    <w:rsid w:val="00EB067F"/>
    <w:rsid w:val="00EB093D"/>
    <w:rsid w:val="00EB17BE"/>
    <w:rsid w:val="00EB18B8"/>
    <w:rsid w:val="00EB1A1B"/>
    <w:rsid w:val="00EB1F02"/>
    <w:rsid w:val="00EB2E64"/>
    <w:rsid w:val="00EB3237"/>
    <w:rsid w:val="00EB3290"/>
    <w:rsid w:val="00EB3D4B"/>
    <w:rsid w:val="00EB3E63"/>
    <w:rsid w:val="00EB4F5B"/>
    <w:rsid w:val="00EB5BC5"/>
    <w:rsid w:val="00EB6097"/>
    <w:rsid w:val="00EB6212"/>
    <w:rsid w:val="00EB6BB5"/>
    <w:rsid w:val="00EB6E30"/>
    <w:rsid w:val="00EB700A"/>
    <w:rsid w:val="00EB7618"/>
    <w:rsid w:val="00EB7B51"/>
    <w:rsid w:val="00EB7F93"/>
    <w:rsid w:val="00EC086C"/>
    <w:rsid w:val="00EC0D75"/>
    <w:rsid w:val="00EC1720"/>
    <w:rsid w:val="00EC2DB7"/>
    <w:rsid w:val="00EC337D"/>
    <w:rsid w:val="00EC42D0"/>
    <w:rsid w:val="00EC638F"/>
    <w:rsid w:val="00EC6F34"/>
    <w:rsid w:val="00EC7044"/>
    <w:rsid w:val="00EC7927"/>
    <w:rsid w:val="00ED095E"/>
    <w:rsid w:val="00ED1319"/>
    <w:rsid w:val="00ED1A0B"/>
    <w:rsid w:val="00ED27DD"/>
    <w:rsid w:val="00ED4046"/>
    <w:rsid w:val="00ED50FB"/>
    <w:rsid w:val="00ED5162"/>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D05"/>
    <w:rsid w:val="00EF42CF"/>
    <w:rsid w:val="00EF5403"/>
    <w:rsid w:val="00EF567D"/>
    <w:rsid w:val="00EF5988"/>
    <w:rsid w:val="00EF5F11"/>
    <w:rsid w:val="00EF6111"/>
    <w:rsid w:val="00F005A0"/>
    <w:rsid w:val="00F01835"/>
    <w:rsid w:val="00F01DE9"/>
    <w:rsid w:val="00F0229D"/>
    <w:rsid w:val="00F02B1B"/>
    <w:rsid w:val="00F032BB"/>
    <w:rsid w:val="00F032C8"/>
    <w:rsid w:val="00F03567"/>
    <w:rsid w:val="00F03DD3"/>
    <w:rsid w:val="00F04030"/>
    <w:rsid w:val="00F042C9"/>
    <w:rsid w:val="00F044C6"/>
    <w:rsid w:val="00F04BBE"/>
    <w:rsid w:val="00F04D47"/>
    <w:rsid w:val="00F06616"/>
    <w:rsid w:val="00F07263"/>
    <w:rsid w:val="00F07485"/>
    <w:rsid w:val="00F10BC6"/>
    <w:rsid w:val="00F10FAF"/>
    <w:rsid w:val="00F11352"/>
    <w:rsid w:val="00F11AD0"/>
    <w:rsid w:val="00F12313"/>
    <w:rsid w:val="00F13D34"/>
    <w:rsid w:val="00F14602"/>
    <w:rsid w:val="00F1498D"/>
    <w:rsid w:val="00F14CD7"/>
    <w:rsid w:val="00F14D88"/>
    <w:rsid w:val="00F14DDF"/>
    <w:rsid w:val="00F152AD"/>
    <w:rsid w:val="00F15BA3"/>
    <w:rsid w:val="00F15BB3"/>
    <w:rsid w:val="00F165B7"/>
    <w:rsid w:val="00F20C9C"/>
    <w:rsid w:val="00F21827"/>
    <w:rsid w:val="00F21A00"/>
    <w:rsid w:val="00F2285F"/>
    <w:rsid w:val="00F23155"/>
    <w:rsid w:val="00F23EE4"/>
    <w:rsid w:val="00F24236"/>
    <w:rsid w:val="00F24E0E"/>
    <w:rsid w:val="00F25707"/>
    <w:rsid w:val="00F26693"/>
    <w:rsid w:val="00F26A13"/>
    <w:rsid w:val="00F2750F"/>
    <w:rsid w:val="00F27B5F"/>
    <w:rsid w:val="00F27D3B"/>
    <w:rsid w:val="00F30A82"/>
    <w:rsid w:val="00F31261"/>
    <w:rsid w:val="00F31BB3"/>
    <w:rsid w:val="00F31C67"/>
    <w:rsid w:val="00F31E27"/>
    <w:rsid w:val="00F323C3"/>
    <w:rsid w:val="00F32A15"/>
    <w:rsid w:val="00F32EE6"/>
    <w:rsid w:val="00F32F3C"/>
    <w:rsid w:val="00F339EC"/>
    <w:rsid w:val="00F3443B"/>
    <w:rsid w:val="00F34FDD"/>
    <w:rsid w:val="00F35279"/>
    <w:rsid w:val="00F35923"/>
    <w:rsid w:val="00F35EF5"/>
    <w:rsid w:val="00F35F1A"/>
    <w:rsid w:val="00F36130"/>
    <w:rsid w:val="00F3644F"/>
    <w:rsid w:val="00F36B71"/>
    <w:rsid w:val="00F373AE"/>
    <w:rsid w:val="00F4032F"/>
    <w:rsid w:val="00F40360"/>
    <w:rsid w:val="00F40444"/>
    <w:rsid w:val="00F40CE6"/>
    <w:rsid w:val="00F40F15"/>
    <w:rsid w:val="00F4171C"/>
    <w:rsid w:val="00F41B59"/>
    <w:rsid w:val="00F42099"/>
    <w:rsid w:val="00F423BD"/>
    <w:rsid w:val="00F4276F"/>
    <w:rsid w:val="00F431C5"/>
    <w:rsid w:val="00F432FF"/>
    <w:rsid w:val="00F456D2"/>
    <w:rsid w:val="00F45B08"/>
    <w:rsid w:val="00F46431"/>
    <w:rsid w:val="00F469AD"/>
    <w:rsid w:val="00F4715C"/>
    <w:rsid w:val="00F47C9F"/>
    <w:rsid w:val="00F50CE8"/>
    <w:rsid w:val="00F510DB"/>
    <w:rsid w:val="00F51361"/>
    <w:rsid w:val="00F52330"/>
    <w:rsid w:val="00F52407"/>
    <w:rsid w:val="00F52C6F"/>
    <w:rsid w:val="00F54603"/>
    <w:rsid w:val="00F54772"/>
    <w:rsid w:val="00F54869"/>
    <w:rsid w:val="00F556B2"/>
    <w:rsid w:val="00F565E8"/>
    <w:rsid w:val="00F56CB4"/>
    <w:rsid w:val="00F5754B"/>
    <w:rsid w:val="00F576DE"/>
    <w:rsid w:val="00F57747"/>
    <w:rsid w:val="00F57898"/>
    <w:rsid w:val="00F578BC"/>
    <w:rsid w:val="00F60A90"/>
    <w:rsid w:val="00F61BF0"/>
    <w:rsid w:val="00F62584"/>
    <w:rsid w:val="00F633F1"/>
    <w:rsid w:val="00F63BF7"/>
    <w:rsid w:val="00F6453E"/>
    <w:rsid w:val="00F64FAD"/>
    <w:rsid w:val="00F65215"/>
    <w:rsid w:val="00F65617"/>
    <w:rsid w:val="00F65A88"/>
    <w:rsid w:val="00F66494"/>
    <w:rsid w:val="00F67AF6"/>
    <w:rsid w:val="00F710BE"/>
    <w:rsid w:val="00F712C1"/>
    <w:rsid w:val="00F71D7B"/>
    <w:rsid w:val="00F72016"/>
    <w:rsid w:val="00F72D3F"/>
    <w:rsid w:val="00F72DAD"/>
    <w:rsid w:val="00F736D2"/>
    <w:rsid w:val="00F74002"/>
    <w:rsid w:val="00F749AA"/>
    <w:rsid w:val="00F7564C"/>
    <w:rsid w:val="00F76220"/>
    <w:rsid w:val="00F769BE"/>
    <w:rsid w:val="00F76F4B"/>
    <w:rsid w:val="00F7735C"/>
    <w:rsid w:val="00F77BD5"/>
    <w:rsid w:val="00F80BE1"/>
    <w:rsid w:val="00F8216D"/>
    <w:rsid w:val="00F82E6B"/>
    <w:rsid w:val="00F83662"/>
    <w:rsid w:val="00F838C0"/>
    <w:rsid w:val="00F8458B"/>
    <w:rsid w:val="00F85F83"/>
    <w:rsid w:val="00F865D4"/>
    <w:rsid w:val="00F86F3C"/>
    <w:rsid w:val="00F912FD"/>
    <w:rsid w:val="00F91D43"/>
    <w:rsid w:val="00F9254F"/>
    <w:rsid w:val="00F9356F"/>
    <w:rsid w:val="00F9367F"/>
    <w:rsid w:val="00F94DDB"/>
    <w:rsid w:val="00F95411"/>
    <w:rsid w:val="00F95642"/>
    <w:rsid w:val="00F96339"/>
    <w:rsid w:val="00F97802"/>
    <w:rsid w:val="00F97859"/>
    <w:rsid w:val="00F97973"/>
    <w:rsid w:val="00F97B71"/>
    <w:rsid w:val="00FA06A3"/>
    <w:rsid w:val="00FA1A66"/>
    <w:rsid w:val="00FA2CFC"/>
    <w:rsid w:val="00FA2DDA"/>
    <w:rsid w:val="00FA34CA"/>
    <w:rsid w:val="00FA3CF2"/>
    <w:rsid w:val="00FA3E3E"/>
    <w:rsid w:val="00FA4A55"/>
    <w:rsid w:val="00FA4D4F"/>
    <w:rsid w:val="00FA54E8"/>
    <w:rsid w:val="00FA5A36"/>
    <w:rsid w:val="00FA5FE8"/>
    <w:rsid w:val="00FA668B"/>
    <w:rsid w:val="00FA67CF"/>
    <w:rsid w:val="00FB0D68"/>
    <w:rsid w:val="00FB232C"/>
    <w:rsid w:val="00FB2D17"/>
    <w:rsid w:val="00FB2F69"/>
    <w:rsid w:val="00FB368B"/>
    <w:rsid w:val="00FB3A3A"/>
    <w:rsid w:val="00FB4217"/>
    <w:rsid w:val="00FB4379"/>
    <w:rsid w:val="00FB45FF"/>
    <w:rsid w:val="00FB5D97"/>
    <w:rsid w:val="00FB61EA"/>
    <w:rsid w:val="00FB673D"/>
    <w:rsid w:val="00FB6C7A"/>
    <w:rsid w:val="00FB732E"/>
    <w:rsid w:val="00FB790A"/>
    <w:rsid w:val="00FB79F7"/>
    <w:rsid w:val="00FC09E7"/>
    <w:rsid w:val="00FC1CA5"/>
    <w:rsid w:val="00FC1D8E"/>
    <w:rsid w:val="00FC2733"/>
    <w:rsid w:val="00FC2979"/>
    <w:rsid w:val="00FC35FF"/>
    <w:rsid w:val="00FC6D6C"/>
    <w:rsid w:val="00FD0043"/>
    <w:rsid w:val="00FD018B"/>
    <w:rsid w:val="00FD1C3C"/>
    <w:rsid w:val="00FD24F6"/>
    <w:rsid w:val="00FD2D6C"/>
    <w:rsid w:val="00FD2DB1"/>
    <w:rsid w:val="00FD3669"/>
    <w:rsid w:val="00FD38A8"/>
    <w:rsid w:val="00FD52F9"/>
    <w:rsid w:val="00FD634B"/>
    <w:rsid w:val="00FD6779"/>
    <w:rsid w:val="00FD6AC8"/>
    <w:rsid w:val="00FE02F8"/>
    <w:rsid w:val="00FE0A6C"/>
    <w:rsid w:val="00FE1727"/>
    <w:rsid w:val="00FE2F58"/>
    <w:rsid w:val="00FE362F"/>
    <w:rsid w:val="00FE3638"/>
    <w:rsid w:val="00FE366E"/>
    <w:rsid w:val="00FE3A67"/>
    <w:rsid w:val="00FE3EA1"/>
    <w:rsid w:val="00FE4818"/>
    <w:rsid w:val="00FE4CA4"/>
    <w:rsid w:val="00FE4E44"/>
    <w:rsid w:val="00FE5AE4"/>
    <w:rsid w:val="00FE5D80"/>
    <w:rsid w:val="00FE637F"/>
    <w:rsid w:val="00FE64EE"/>
    <w:rsid w:val="00FE73F7"/>
    <w:rsid w:val="00FE745E"/>
    <w:rsid w:val="00FE7865"/>
    <w:rsid w:val="00FF00DE"/>
    <w:rsid w:val="00FF0BB0"/>
    <w:rsid w:val="00FF1342"/>
    <w:rsid w:val="00FF1513"/>
    <w:rsid w:val="00FF1577"/>
    <w:rsid w:val="00FF1E38"/>
    <w:rsid w:val="00FF2145"/>
    <w:rsid w:val="00FF2470"/>
    <w:rsid w:val="00FF3334"/>
    <w:rsid w:val="00FF3621"/>
    <w:rsid w:val="00FF55A9"/>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C87EBC95-942D-4859-9A73-3AF920AB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F4276F"/>
    <w:pPr>
      <w:tabs>
        <w:tab w:val="left" w:pos="81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D1CFD"/>
    <w:pPr>
      <w:tabs>
        <w:tab w:val="right" w:leader="dot" w:pos="9072"/>
      </w:tabs>
      <w:ind w:firstLineChars="200" w:firstLine="420"/>
    </w:pPr>
  </w:style>
  <w:style w:type="paragraph" w:styleId="32">
    <w:name w:val="toc 3"/>
    <w:basedOn w:val="a"/>
    <w:next w:val="a"/>
    <w:autoRedefine/>
    <w:uiPriority w:val="39"/>
    <w:qFormat/>
    <w:rsid w:val="00097AA6"/>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F80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1641">
      <w:bodyDiv w:val="1"/>
      <w:marLeft w:val="0"/>
      <w:marRight w:val="0"/>
      <w:marTop w:val="0"/>
      <w:marBottom w:val="0"/>
      <w:divBdr>
        <w:top w:val="none" w:sz="0" w:space="0" w:color="auto"/>
        <w:left w:val="none" w:sz="0" w:space="0" w:color="auto"/>
        <w:bottom w:val="none" w:sz="0" w:space="0" w:color="auto"/>
        <w:right w:val="none" w:sz="0" w:space="0" w:color="auto"/>
      </w:divBdr>
    </w:div>
    <w:div w:id="142549636">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32474424">
      <w:bodyDiv w:val="1"/>
      <w:marLeft w:val="0"/>
      <w:marRight w:val="0"/>
      <w:marTop w:val="0"/>
      <w:marBottom w:val="0"/>
      <w:divBdr>
        <w:top w:val="none" w:sz="0" w:space="0" w:color="auto"/>
        <w:left w:val="none" w:sz="0" w:space="0" w:color="auto"/>
        <w:bottom w:val="none" w:sz="0" w:space="0" w:color="auto"/>
        <w:right w:val="none" w:sz="0" w:space="0" w:color="auto"/>
      </w:divBdr>
    </w:div>
    <w:div w:id="269358520">
      <w:bodyDiv w:val="1"/>
      <w:marLeft w:val="0"/>
      <w:marRight w:val="0"/>
      <w:marTop w:val="0"/>
      <w:marBottom w:val="0"/>
      <w:divBdr>
        <w:top w:val="none" w:sz="0" w:space="0" w:color="auto"/>
        <w:left w:val="none" w:sz="0" w:space="0" w:color="auto"/>
        <w:bottom w:val="none" w:sz="0" w:space="0" w:color="auto"/>
        <w:right w:val="none" w:sz="0" w:space="0" w:color="auto"/>
      </w:divBdr>
    </w:div>
    <w:div w:id="619871890">
      <w:bodyDiv w:val="1"/>
      <w:marLeft w:val="0"/>
      <w:marRight w:val="0"/>
      <w:marTop w:val="0"/>
      <w:marBottom w:val="0"/>
      <w:divBdr>
        <w:top w:val="none" w:sz="0" w:space="0" w:color="auto"/>
        <w:left w:val="none" w:sz="0" w:space="0" w:color="auto"/>
        <w:bottom w:val="none" w:sz="0" w:space="0" w:color="auto"/>
        <w:right w:val="none" w:sz="0" w:space="0" w:color="auto"/>
      </w:divBdr>
      <w:divsChild>
        <w:div w:id="885722127">
          <w:marLeft w:val="0"/>
          <w:marRight w:val="0"/>
          <w:marTop w:val="0"/>
          <w:marBottom w:val="0"/>
          <w:divBdr>
            <w:top w:val="none" w:sz="0" w:space="0" w:color="auto"/>
            <w:left w:val="none" w:sz="0" w:space="0" w:color="auto"/>
            <w:bottom w:val="none" w:sz="0" w:space="0" w:color="auto"/>
            <w:right w:val="none" w:sz="0" w:space="0" w:color="auto"/>
          </w:divBdr>
        </w:div>
      </w:divsChild>
    </w:div>
    <w:div w:id="726730456">
      <w:bodyDiv w:val="1"/>
      <w:marLeft w:val="0"/>
      <w:marRight w:val="0"/>
      <w:marTop w:val="0"/>
      <w:marBottom w:val="0"/>
      <w:divBdr>
        <w:top w:val="none" w:sz="0" w:space="0" w:color="auto"/>
        <w:left w:val="none" w:sz="0" w:space="0" w:color="auto"/>
        <w:bottom w:val="none" w:sz="0" w:space="0" w:color="auto"/>
        <w:right w:val="none" w:sz="0" w:space="0" w:color="auto"/>
      </w:divBdr>
    </w:div>
    <w:div w:id="808981274">
      <w:bodyDiv w:val="1"/>
      <w:marLeft w:val="0"/>
      <w:marRight w:val="0"/>
      <w:marTop w:val="0"/>
      <w:marBottom w:val="0"/>
      <w:divBdr>
        <w:top w:val="none" w:sz="0" w:space="0" w:color="auto"/>
        <w:left w:val="none" w:sz="0" w:space="0" w:color="auto"/>
        <w:bottom w:val="none" w:sz="0" w:space="0" w:color="auto"/>
        <w:right w:val="none" w:sz="0" w:space="0" w:color="auto"/>
      </w:divBdr>
    </w:div>
    <w:div w:id="958146287">
      <w:bodyDiv w:val="1"/>
      <w:marLeft w:val="0"/>
      <w:marRight w:val="0"/>
      <w:marTop w:val="0"/>
      <w:marBottom w:val="0"/>
      <w:divBdr>
        <w:top w:val="none" w:sz="0" w:space="0" w:color="auto"/>
        <w:left w:val="none" w:sz="0" w:space="0" w:color="auto"/>
        <w:bottom w:val="none" w:sz="0" w:space="0" w:color="auto"/>
        <w:right w:val="none" w:sz="0" w:space="0" w:color="auto"/>
      </w:divBdr>
    </w:div>
    <w:div w:id="1005397241">
      <w:bodyDiv w:val="1"/>
      <w:marLeft w:val="0"/>
      <w:marRight w:val="0"/>
      <w:marTop w:val="0"/>
      <w:marBottom w:val="0"/>
      <w:divBdr>
        <w:top w:val="none" w:sz="0" w:space="0" w:color="auto"/>
        <w:left w:val="none" w:sz="0" w:space="0" w:color="auto"/>
        <w:bottom w:val="none" w:sz="0" w:space="0" w:color="auto"/>
        <w:right w:val="none" w:sz="0" w:space="0" w:color="auto"/>
      </w:divBdr>
    </w:div>
    <w:div w:id="1142893466">
      <w:bodyDiv w:val="1"/>
      <w:marLeft w:val="0"/>
      <w:marRight w:val="0"/>
      <w:marTop w:val="0"/>
      <w:marBottom w:val="0"/>
      <w:divBdr>
        <w:top w:val="none" w:sz="0" w:space="0" w:color="auto"/>
        <w:left w:val="none" w:sz="0" w:space="0" w:color="auto"/>
        <w:bottom w:val="none" w:sz="0" w:space="0" w:color="auto"/>
        <w:right w:val="none" w:sz="0" w:space="0" w:color="auto"/>
      </w:divBdr>
    </w:div>
    <w:div w:id="1146244910">
      <w:bodyDiv w:val="1"/>
      <w:marLeft w:val="0"/>
      <w:marRight w:val="0"/>
      <w:marTop w:val="0"/>
      <w:marBottom w:val="0"/>
      <w:divBdr>
        <w:top w:val="none" w:sz="0" w:space="0" w:color="auto"/>
        <w:left w:val="none" w:sz="0" w:space="0" w:color="auto"/>
        <w:bottom w:val="none" w:sz="0" w:space="0" w:color="auto"/>
        <w:right w:val="none" w:sz="0" w:space="0" w:color="auto"/>
      </w:divBdr>
    </w:div>
    <w:div w:id="1159879458">
      <w:bodyDiv w:val="1"/>
      <w:marLeft w:val="0"/>
      <w:marRight w:val="0"/>
      <w:marTop w:val="0"/>
      <w:marBottom w:val="0"/>
      <w:divBdr>
        <w:top w:val="none" w:sz="0" w:space="0" w:color="auto"/>
        <w:left w:val="none" w:sz="0" w:space="0" w:color="auto"/>
        <w:bottom w:val="none" w:sz="0" w:space="0" w:color="auto"/>
        <w:right w:val="none" w:sz="0" w:space="0" w:color="auto"/>
      </w:divBdr>
    </w:div>
    <w:div w:id="1187793891">
      <w:bodyDiv w:val="1"/>
      <w:marLeft w:val="0"/>
      <w:marRight w:val="0"/>
      <w:marTop w:val="0"/>
      <w:marBottom w:val="0"/>
      <w:divBdr>
        <w:top w:val="none" w:sz="0" w:space="0" w:color="auto"/>
        <w:left w:val="none" w:sz="0" w:space="0" w:color="auto"/>
        <w:bottom w:val="none" w:sz="0" w:space="0" w:color="auto"/>
        <w:right w:val="none" w:sz="0" w:space="0" w:color="auto"/>
      </w:divBdr>
    </w:div>
    <w:div w:id="1280842023">
      <w:bodyDiv w:val="1"/>
      <w:marLeft w:val="0"/>
      <w:marRight w:val="0"/>
      <w:marTop w:val="0"/>
      <w:marBottom w:val="0"/>
      <w:divBdr>
        <w:top w:val="none" w:sz="0" w:space="0" w:color="auto"/>
        <w:left w:val="none" w:sz="0" w:space="0" w:color="auto"/>
        <w:bottom w:val="none" w:sz="0" w:space="0" w:color="auto"/>
        <w:right w:val="none" w:sz="0" w:space="0" w:color="auto"/>
      </w:divBdr>
    </w:div>
    <w:div w:id="1433478215">
      <w:bodyDiv w:val="1"/>
      <w:marLeft w:val="0"/>
      <w:marRight w:val="0"/>
      <w:marTop w:val="0"/>
      <w:marBottom w:val="0"/>
      <w:divBdr>
        <w:top w:val="none" w:sz="0" w:space="0" w:color="auto"/>
        <w:left w:val="none" w:sz="0" w:space="0" w:color="auto"/>
        <w:bottom w:val="none" w:sz="0" w:space="0" w:color="auto"/>
        <w:right w:val="none" w:sz="0" w:space="0" w:color="auto"/>
      </w:divBdr>
    </w:div>
    <w:div w:id="1454981282">
      <w:bodyDiv w:val="1"/>
      <w:marLeft w:val="0"/>
      <w:marRight w:val="0"/>
      <w:marTop w:val="0"/>
      <w:marBottom w:val="0"/>
      <w:divBdr>
        <w:top w:val="none" w:sz="0" w:space="0" w:color="auto"/>
        <w:left w:val="none" w:sz="0" w:space="0" w:color="auto"/>
        <w:bottom w:val="none" w:sz="0" w:space="0" w:color="auto"/>
        <w:right w:val="none" w:sz="0" w:space="0" w:color="auto"/>
      </w:divBdr>
    </w:div>
    <w:div w:id="1500971733">
      <w:bodyDiv w:val="1"/>
      <w:marLeft w:val="0"/>
      <w:marRight w:val="0"/>
      <w:marTop w:val="0"/>
      <w:marBottom w:val="0"/>
      <w:divBdr>
        <w:top w:val="none" w:sz="0" w:space="0" w:color="auto"/>
        <w:left w:val="none" w:sz="0" w:space="0" w:color="auto"/>
        <w:bottom w:val="none" w:sz="0" w:space="0" w:color="auto"/>
        <w:right w:val="none" w:sz="0" w:space="0" w:color="auto"/>
      </w:divBdr>
    </w:div>
    <w:div w:id="1533952582">
      <w:bodyDiv w:val="1"/>
      <w:marLeft w:val="0"/>
      <w:marRight w:val="0"/>
      <w:marTop w:val="0"/>
      <w:marBottom w:val="0"/>
      <w:divBdr>
        <w:top w:val="none" w:sz="0" w:space="0" w:color="auto"/>
        <w:left w:val="none" w:sz="0" w:space="0" w:color="auto"/>
        <w:bottom w:val="none" w:sz="0" w:space="0" w:color="auto"/>
        <w:right w:val="none" w:sz="0" w:space="0" w:color="auto"/>
      </w:divBdr>
    </w:div>
    <w:div w:id="1535072467">
      <w:bodyDiv w:val="1"/>
      <w:marLeft w:val="0"/>
      <w:marRight w:val="0"/>
      <w:marTop w:val="0"/>
      <w:marBottom w:val="0"/>
      <w:divBdr>
        <w:top w:val="none" w:sz="0" w:space="0" w:color="auto"/>
        <w:left w:val="none" w:sz="0" w:space="0" w:color="auto"/>
        <w:bottom w:val="none" w:sz="0" w:space="0" w:color="auto"/>
        <w:right w:val="none" w:sz="0" w:space="0" w:color="auto"/>
      </w:divBdr>
      <w:divsChild>
        <w:div w:id="925068925">
          <w:marLeft w:val="0"/>
          <w:marRight w:val="0"/>
          <w:marTop w:val="0"/>
          <w:marBottom w:val="0"/>
          <w:divBdr>
            <w:top w:val="none" w:sz="0" w:space="0" w:color="auto"/>
            <w:left w:val="none" w:sz="0" w:space="0" w:color="auto"/>
            <w:bottom w:val="none" w:sz="0" w:space="0" w:color="auto"/>
            <w:right w:val="none" w:sz="0" w:space="0" w:color="auto"/>
          </w:divBdr>
        </w:div>
      </w:divsChild>
    </w:div>
    <w:div w:id="1594506124">
      <w:bodyDiv w:val="1"/>
      <w:marLeft w:val="0"/>
      <w:marRight w:val="0"/>
      <w:marTop w:val="0"/>
      <w:marBottom w:val="0"/>
      <w:divBdr>
        <w:top w:val="none" w:sz="0" w:space="0" w:color="auto"/>
        <w:left w:val="none" w:sz="0" w:space="0" w:color="auto"/>
        <w:bottom w:val="none" w:sz="0" w:space="0" w:color="auto"/>
        <w:right w:val="none" w:sz="0" w:space="0" w:color="auto"/>
      </w:divBdr>
    </w:div>
    <w:div w:id="1638418444">
      <w:bodyDiv w:val="1"/>
      <w:marLeft w:val="0"/>
      <w:marRight w:val="0"/>
      <w:marTop w:val="0"/>
      <w:marBottom w:val="0"/>
      <w:divBdr>
        <w:top w:val="none" w:sz="0" w:space="0" w:color="auto"/>
        <w:left w:val="none" w:sz="0" w:space="0" w:color="auto"/>
        <w:bottom w:val="none" w:sz="0" w:space="0" w:color="auto"/>
        <w:right w:val="none" w:sz="0" w:space="0" w:color="auto"/>
      </w:divBdr>
    </w:div>
    <w:div w:id="1696927133">
      <w:bodyDiv w:val="1"/>
      <w:marLeft w:val="0"/>
      <w:marRight w:val="0"/>
      <w:marTop w:val="0"/>
      <w:marBottom w:val="0"/>
      <w:divBdr>
        <w:top w:val="none" w:sz="0" w:space="0" w:color="auto"/>
        <w:left w:val="none" w:sz="0" w:space="0" w:color="auto"/>
        <w:bottom w:val="none" w:sz="0" w:space="0" w:color="auto"/>
        <w:right w:val="none" w:sz="0" w:space="0" w:color="auto"/>
      </w:divBdr>
    </w:div>
    <w:div w:id="1848979327">
      <w:bodyDiv w:val="1"/>
      <w:marLeft w:val="0"/>
      <w:marRight w:val="0"/>
      <w:marTop w:val="0"/>
      <w:marBottom w:val="0"/>
      <w:divBdr>
        <w:top w:val="none" w:sz="0" w:space="0" w:color="auto"/>
        <w:left w:val="none" w:sz="0" w:space="0" w:color="auto"/>
        <w:bottom w:val="none" w:sz="0" w:space="0" w:color="auto"/>
        <w:right w:val="none" w:sz="0" w:space="0" w:color="auto"/>
      </w:divBdr>
    </w:div>
    <w:div w:id="192479892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3231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1964275-992D-4EF0-8666-13413BDF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8600</Words>
  <Characters>49024</Characters>
  <Application>Microsoft Office Word</Application>
  <DocSecurity>4</DocSecurity>
  <Lines>408</Lines>
  <Paragraphs>115</Paragraphs>
  <ScaleCrop>false</ScaleCrop>
  <Company/>
  <LinksUpToDate>false</LinksUpToDate>
  <CharactersWithSpaces>57509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2020-03-19T10:11:00Z</dcterms:created>
  <dcterms:modified xsi:type="dcterms:W3CDTF">2020-03-19T10:11:00Z</dcterms:modified>
</cp:coreProperties>
</file>