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易方达消费行业股票型证券投资基金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中国农业银行股份有限公司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42"/>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43"/>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基金托管人中国农业银行股份有限公司根据本基金合同规定，于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44"/>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48787A"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42" w:history="1">
        <w:r w:rsidR="0048787A" w:rsidRPr="00BC0675">
          <w:rPr>
            <w:rStyle w:val="a9"/>
            <w:rFonts w:ascii="宋体" w:hAnsi="宋体" w:cs="Arial"/>
          </w:rPr>
          <w:t>§1</w:t>
        </w:r>
        <w:r w:rsidR="0048787A">
          <w:rPr>
            <w:rFonts w:asciiTheme="minorHAnsi" w:eastAsiaTheme="minorEastAsia" w:hAnsiTheme="minorHAnsi" w:cstheme="minorBidi"/>
            <w:noProof/>
            <w:kern w:val="2"/>
            <w:szCs w:val="22"/>
          </w:rPr>
          <w:tab/>
        </w:r>
        <w:r w:rsidR="0048787A" w:rsidRPr="00BC0675">
          <w:rPr>
            <w:rStyle w:val="a9"/>
            <w:rFonts w:ascii="宋体" w:hAnsi="宋体" w:cs="Arial" w:hint="eastAsia"/>
          </w:rPr>
          <w:t>重要提示及目录</w:t>
        </w:r>
        <w:r w:rsidR="0048787A">
          <w:rPr>
            <w:noProof/>
            <w:webHidden/>
          </w:rPr>
          <w:tab/>
        </w:r>
        <w:r w:rsidR="0048787A">
          <w:rPr>
            <w:noProof/>
            <w:webHidden/>
          </w:rPr>
          <w:fldChar w:fldCharType="begin"/>
        </w:r>
        <w:r w:rsidR="0048787A">
          <w:rPr>
            <w:noProof/>
            <w:webHidden/>
          </w:rPr>
          <w:instrText xml:space="preserve"> PAGEREF _Toc35532642 \h </w:instrText>
        </w:r>
        <w:r w:rsidR="0048787A">
          <w:rPr>
            <w:noProof/>
            <w:webHidden/>
          </w:rPr>
        </w:r>
        <w:r w:rsidR="0048787A">
          <w:rPr>
            <w:noProof/>
            <w:webHidden/>
          </w:rPr>
          <w:fldChar w:fldCharType="separate"/>
        </w:r>
        <w:r w:rsidR="0048787A">
          <w:rPr>
            <w:noProof/>
            <w:webHidden/>
          </w:rPr>
          <w:t>2</w:t>
        </w:r>
        <w:r w:rsidR="0048787A">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3" w:history="1">
        <w:r w:rsidRPr="00BC0675">
          <w:rPr>
            <w:rStyle w:val="a9"/>
          </w:rPr>
          <w:t>1.1</w:t>
        </w:r>
        <w:r>
          <w:rPr>
            <w:rFonts w:asciiTheme="minorHAnsi" w:eastAsiaTheme="minorEastAsia" w:hAnsiTheme="minorHAnsi" w:cstheme="minorBidi"/>
            <w:noProof/>
            <w:kern w:val="2"/>
            <w:szCs w:val="22"/>
          </w:rPr>
          <w:tab/>
        </w:r>
        <w:r w:rsidRPr="00BC0675">
          <w:rPr>
            <w:rStyle w:val="a9"/>
            <w:rFonts w:hint="eastAsia"/>
          </w:rPr>
          <w:t>重要提示</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2</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4" w:history="1">
        <w:r w:rsidRPr="00BC0675">
          <w:rPr>
            <w:rStyle w:val="a9"/>
          </w:rPr>
          <w:t>1.2</w:t>
        </w:r>
        <w:r>
          <w:rPr>
            <w:rFonts w:asciiTheme="minorHAnsi" w:eastAsiaTheme="minorEastAsia" w:hAnsiTheme="minorHAnsi" w:cstheme="minorBidi"/>
            <w:noProof/>
            <w:kern w:val="2"/>
            <w:szCs w:val="22"/>
          </w:rPr>
          <w:tab/>
        </w:r>
        <w:r w:rsidRPr="00BC0675">
          <w:rPr>
            <w:rStyle w:val="a9"/>
            <w:rFonts w:hint="eastAsia"/>
          </w:rPr>
          <w:t>目录</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3</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5" w:history="1">
        <w:r w:rsidRPr="00BC0675">
          <w:rPr>
            <w:rStyle w:val="a9"/>
            <w:rFonts w:ascii="宋体" w:hAnsi="宋体" w:cs="Arial"/>
          </w:rPr>
          <w:t>§2</w:t>
        </w:r>
        <w:r>
          <w:rPr>
            <w:rFonts w:asciiTheme="minorHAnsi" w:eastAsiaTheme="minorEastAsia" w:hAnsiTheme="minorHAnsi" w:cstheme="minorBidi"/>
            <w:noProof/>
            <w:kern w:val="2"/>
            <w:szCs w:val="22"/>
          </w:rPr>
          <w:tab/>
        </w:r>
        <w:r w:rsidRPr="00BC0675">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6" w:history="1">
        <w:r w:rsidRPr="00BC0675">
          <w:rPr>
            <w:rStyle w:val="a9"/>
          </w:rPr>
          <w:t>2.1</w:t>
        </w:r>
        <w:r>
          <w:rPr>
            <w:rFonts w:asciiTheme="minorHAnsi" w:eastAsiaTheme="minorEastAsia" w:hAnsiTheme="minorHAnsi" w:cstheme="minorBidi"/>
            <w:noProof/>
            <w:kern w:val="2"/>
            <w:szCs w:val="22"/>
          </w:rPr>
          <w:tab/>
        </w:r>
        <w:r w:rsidRPr="00BC0675">
          <w:rPr>
            <w:rStyle w:val="a9"/>
            <w:rFonts w:hint="eastAsia"/>
          </w:rPr>
          <w:t>基金基本情况</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7" w:history="1">
        <w:r w:rsidRPr="00BC0675">
          <w:rPr>
            <w:rStyle w:val="a9"/>
          </w:rPr>
          <w:t>2.2</w:t>
        </w:r>
        <w:r>
          <w:rPr>
            <w:rFonts w:asciiTheme="minorHAnsi" w:eastAsiaTheme="minorEastAsia" w:hAnsiTheme="minorHAnsi" w:cstheme="minorBidi"/>
            <w:noProof/>
            <w:kern w:val="2"/>
            <w:szCs w:val="22"/>
          </w:rPr>
          <w:tab/>
        </w:r>
        <w:r w:rsidRPr="00BC0675">
          <w:rPr>
            <w:rStyle w:val="a9"/>
            <w:rFonts w:hint="eastAsia"/>
          </w:rPr>
          <w:t>基金产品说明</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8" w:history="1">
        <w:r w:rsidRPr="00BC0675">
          <w:rPr>
            <w:rStyle w:val="a9"/>
          </w:rPr>
          <w:t>2.3</w:t>
        </w:r>
        <w:r>
          <w:rPr>
            <w:rFonts w:asciiTheme="minorHAnsi" w:eastAsiaTheme="minorEastAsia" w:hAnsiTheme="minorHAnsi" w:cstheme="minorBidi"/>
            <w:noProof/>
            <w:kern w:val="2"/>
            <w:szCs w:val="22"/>
          </w:rPr>
          <w:tab/>
        </w:r>
        <w:r w:rsidRPr="00BC0675">
          <w:rPr>
            <w:rStyle w:val="a9"/>
            <w:rFonts w:hint="eastAsia"/>
          </w:rPr>
          <w:t>基金管理人和基金托管人</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49" w:history="1">
        <w:r w:rsidRPr="00BC0675">
          <w:rPr>
            <w:rStyle w:val="a9"/>
          </w:rPr>
          <w:t>2.4</w:t>
        </w:r>
        <w:r>
          <w:rPr>
            <w:rFonts w:asciiTheme="minorHAnsi" w:eastAsiaTheme="minorEastAsia" w:hAnsiTheme="minorHAnsi" w:cstheme="minorBidi"/>
            <w:noProof/>
            <w:kern w:val="2"/>
            <w:szCs w:val="22"/>
          </w:rPr>
          <w:tab/>
        </w:r>
        <w:r w:rsidRPr="00BC0675">
          <w:rPr>
            <w:rStyle w:val="a9"/>
            <w:rFonts w:hint="eastAsia"/>
          </w:rPr>
          <w:t>信息披露方式</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0" w:history="1">
        <w:r w:rsidRPr="00BC0675">
          <w:rPr>
            <w:rStyle w:val="a9"/>
          </w:rPr>
          <w:t>2.5</w:t>
        </w:r>
        <w:r>
          <w:rPr>
            <w:rFonts w:asciiTheme="minorHAnsi" w:eastAsiaTheme="minorEastAsia" w:hAnsiTheme="minorHAnsi" w:cstheme="minorBidi"/>
            <w:noProof/>
            <w:kern w:val="2"/>
            <w:szCs w:val="22"/>
          </w:rPr>
          <w:tab/>
        </w:r>
        <w:r w:rsidRPr="00BC0675">
          <w:rPr>
            <w:rStyle w:val="a9"/>
            <w:rFonts w:hint="eastAsia"/>
          </w:rPr>
          <w:t>其他相关资料</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1" w:history="1">
        <w:r w:rsidRPr="00BC0675">
          <w:rPr>
            <w:rStyle w:val="a9"/>
            <w:rFonts w:ascii="宋体" w:hAnsi="宋体" w:cs="Arial"/>
          </w:rPr>
          <w:t>§3</w:t>
        </w:r>
        <w:r>
          <w:rPr>
            <w:rFonts w:asciiTheme="minorHAnsi" w:eastAsiaTheme="minorEastAsia" w:hAnsiTheme="minorHAnsi" w:cstheme="minorBidi"/>
            <w:noProof/>
            <w:kern w:val="2"/>
            <w:szCs w:val="22"/>
          </w:rPr>
          <w:tab/>
        </w:r>
        <w:r w:rsidRPr="00BC0675">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2" w:history="1">
        <w:r w:rsidRPr="00BC0675">
          <w:rPr>
            <w:rStyle w:val="a9"/>
          </w:rPr>
          <w:t>3.1</w:t>
        </w:r>
        <w:r>
          <w:rPr>
            <w:rFonts w:asciiTheme="minorHAnsi" w:eastAsiaTheme="minorEastAsia" w:hAnsiTheme="minorHAnsi" w:cstheme="minorBidi"/>
            <w:noProof/>
            <w:kern w:val="2"/>
            <w:szCs w:val="22"/>
          </w:rPr>
          <w:tab/>
        </w:r>
        <w:r w:rsidRPr="00BC0675">
          <w:rPr>
            <w:rStyle w:val="a9"/>
            <w:rFonts w:hint="eastAsia"/>
          </w:rPr>
          <w:t>主要会计数据和财务指标</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3" w:history="1">
        <w:r w:rsidRPr="00BC0675">
          <w:rPr>
            <w:rStyle w:val="a9"/>
          </w:rPr>
          <w:t>3.2</w:t>
        </w:r>
        <w:r>
          <w:rPr>
            <w:rFonts w:asciiTheme="minorHAnsi" w:eastAsiaTheme="minorEastAsia" w:hAnsiTheme="minorHAnsi" w:cstheme="minorBidi"/>
            <w:noProof/>
            <w:kern w:val="2"/>
            <w:szCs w:val="22"/>
          </w:rPr>
          <w:tab/>
        </w:r>
        <w:r w:rsidRPr="00BC0675">
          <w:rPr>
            <w:rStyle w:val="a9"/>
            <w:rFonts w:hint="eastAsia"/>
          </w:rPr>
          <w:t>基金净值表现</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7</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4" w:history="1">
        <w:r w:rsidRPr="00BC0675">
          <w:rPr>
            <w:rStyle w:val="a9"/>
          </w:rPr>
          <w:t>3.3</w:t>
        </w:r>
        <w:r>
          <w:rPr>
            <w:rFonts w:asciiTheme="minorHAnsi" w:eastAsiaTheme="minorEastAsia" w:hAnsiTheme="minorHAnsi" w:cstheme="minorBidi"/>
            <w:noProof/>
            <w:kern w:val="2"/>
            <w:szCs w:val="22"/>
          </w:rPr>
          <w:tab/>
        </w:r>
        <w:r w:rsidRPr="00BC0675">
          <w:rPr>
            <w:rStyle w:val="a9"/>
            <w:rFonts w:hint="eastAsia"/>
          </w:rPr>
          <w:t>过去三年基金的利润分配情况</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9</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5" w:history="1">
        <w:r w:rsidRPr="00BC0675">
          <w:rPr>
            <w:rStyle w:val="a9"/>
            <w:rFonts w:ascii="宋体" w:hAnsi="宋体" w:cs="Arial"/>
          </w:rPr>
          <w:t>§4</w:t>
        </w:r>
        <w:r>
          <w:rPr>
            <w:rFonts w:asciiTheme="minorHAnsi" w:eastAsiaTheme="minorEastAsia" w:hAnsiTheme="minorHAnsi" w:cstheme="minorBidi"/>
            <w:noProof/>
            <w:kern w:val="2"/>
            <w:szCs w:val="22"/>
          </w:rPr>
          <w:tab/>
        </w:r>
        <w:r w:rsidRPr="00BC0675">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9</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6" w:history="1">
        <w:r w:rsidRPr="00BC0675">
          <w:rPr>
            <w:rStyle w:val="a9"/>
          </w:rPr>
          <w:t>4.1</w:t>
        </w:r>
        <w:r>
          <w:rPr>
            <w:rFonts w:asciiTheme="minorHAnsi" w:eastAsiaTheme="minorEastAsia" w:hAnsiTheme="minorHAnsi" w:cstheme="minorBidi"/>
            <w:noProof/>
            <w:kern w:val="2"/>
            <w:szCs w:val="22"/>
          </w:rPr>
          <w:tab/>
        </w:r>
        <w:r w:rsidRPr="00BC0675">
          <w:rPr>
            <w:rStyle w:val="a9"/>
            <w:rFonts w:hint="eastAsia"/>
          </w:rPr>
          <w:t>基金管理人及基金经理情况</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9</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7" w:history="1">
        <w:r w:rsidRPr="00BC0675">
          <w:rPr>
            <w:rStyle w:val="a9"/>
          </w:rPr>
          <w:t>4.2</w:t>
        </w:r>
        <w:r>
          <w:rPr>
            <w:rFonts w:asciiTheme="minorHAnsi" w:eastAsiaTheme="minorEastAsia" w:hAnsiTheme="minorHAnsi" w:cstheme="minorBidi"/>
            <w:noProof/>
            <w:kern w:val="2"/>
            <w:szCs w:val="22"/>
          </w:rPr>
          <w:tab/>
        </w:r>
        <w:r w:rsidRPr="00BC0675">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10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8" w:history="1">
        <w:r w:rsidRPr="00BC0675">
          <w:rPr>
            <w:rStyle w:val="a9"/>
          </w:rPr>
          <w:t>4.3</w:t>
        </w:r>
        <w:r>
          <w:rPr>
            <w:rFonts w:asciiTheme="minorHAnsi" w:eastAsiaTheme="minorEastAsia" w:hAnsiTheme="minorHAnsi" w:cstheme="minorBidi"/>
            <w:noProof/>
            <w:kern w:val="2"/>
            <w:szCs w:val="22"/>
          </w:rPr>
          <w:tab/>
        </w:r>
        <w:r w:rsidRPr="00BC0675">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10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59" w:history="1">
        <w:r w:rsidRPr="00BC0675">
          <w:rPr>
            <w:rStyle w:val="a9"/>
          </w:rPr>
          <w:t>4.4</w:t>
        </w:r>
        <w:r>
          <w:rPr>
            <w:rFonts w:asciiTheme="minorHAnsi" w:eastAsiaTheme="minorEastAsia" w:hAnsiTheme="minorHAnsi" w:cstheme="minorBidi"/>
            <w:noProof/>
            <w:kern w:val="2"/>
            <w:szCs w:val="22"/>
          </w:rPr>
          <w:tab/>
        </w:r>
        <w:r w:rsidRPr="00BC0675">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11</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0" w:history="1">
        <w:r w:rsidRPr="00BC0675">
          <w:rPr>
            <w:rStyle w:val="a9"/>
          </w:rPr>
          <w:t>4.5</w:t>
        </w:r>
        <w:r>
          <w:rPr>
            <w:rFonts w:asciiTheme="minorHAnsi" w:eastAsiaTheme="minorEastAsia" w:hAnsiTheme="minorHAnsi" w:cstheme="minorBidi"/>
            <w:noProof/>
            <w:kern w:val="2"/>
            <w:szCs w:val="22"/>
          </w:rPr>
          <w:tab/>
        </w:r>
        <w:r w:rsidRPr="00BC0675">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12</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1" w:history="1">
        <w:r w:rsidRPr="00BC0675">
          <w:rPr>
            <w:rStyle w:val="a9"/>
          </w:rPr>
          <w:t>4.6</w:t>
        </w:r>
        <w:r>
          <w:rPr>
            <w:rFonts w:asciiTheme="minorHAnsi" w:eastAsiaTheme="minorEastAsia" w:hAnsiTheme="minorHAnsi" w:cstheme="minorBidi"/>
            <w:noProof/>
            <w:kern w:val="2"/>
            <w:szCs w:val="22"/>
          </w:rPr>
          <w:tab/>
        </w:r>
        <w:r w:rsidRPr="00BC0675">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12</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2" w:history="1">
        <w:r w:rsidRPr="00BC0675">
          <w:rPr>
            <w:rStyle w:val="a9"/>
          </w:rPr>
          <w:t>4.7</w:t>
        </w:r>
        <w:r>
          <w:rPr>
            <w:rFonts w:asciiTheme="minorHAnsi" w:eastAsiaTheme="minorEastAsia" w:hAnsiTheme="minorHAnsi" w:cstheme="minorBidi"/>
            <w:noProof/>
            <w:kern w:val="2"/>
            <w:szCs w:val="22"/>
          </w:rPr>
          <w:tab/>
        </w:r>
        <w:r w:rsidRPr="00BC0675">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13</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3" w:history="1">
        <w:r w:rsidRPr="00BC0675">
          <w:rPr>
            <w:rStyle w:val="a9"/>
          </w:rPr>
          <w:t>4.8</w:t>
        </w:r>
        <w:r>
          <w:rPr>
            <w:rFonts w:asciiTheme="minorHAnsi" w:eastAsiaTheme="minorEastAsia" w:hAnsiTheme="minorHAnsi" w:cstheme="minorBidi"/>
            <w:noProof/>
            <w:kern w:val="2"/>
            <w:szCs w:val="22"/>
          </w:rPr>
          <w:tab/>
        </w:r>
        <w:r w:rsidRPr="00BC0675">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4" w:history="1">
        <w:r w:rsidRPr="00BC0675">
          <w:rPr>
            <w:rStyle w:val="a9"/>
            <w:rFonts w:ascii="宋体" w:hAnsi="宋体" w:cs="Arial"/>
          </w:rPr>
          <w:t>§5</w:t>
        </w:r>
        <w:r>
          <w:rPr>
            <w:rFonts w:asciiTheme="minorHAnsi" w:eastAsiaTheme="minorEastAsia" w:hAnsiTheme="minorHAnsi" w:cstheme="minorBidi"/>
            <w:noProof/>
            <w:kern w:val="2"/>
            <w:szCs w:val="22"/>
          </w:rPr>
          <w:tab/>
        </w:r>
        <w:r w:rsidRPr="00BC0675">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5" w:history="1">
        <w:r w:rsidRPr="00BC0675">
          <w:rPr>
            <w:rStyle w:val="a9"/>
          </w:rPr>
          <w:t>5.1</w:t>
        </w:r>
        <w:r>
          <w:rPr>
            <w:rFonts w:asciiTheme="minorHAnsi" w:eastAsiaTheme="minorEastAsia" w:hAnsiTheme="minorHAnsi" w:cstheme="minorBidi"/>
            <w:noProof/>
            <w:kern w:val="2"/>
            <w:szCs w:val="22"/>
          </w:rPr>
          <w:tab/>
        </w:r>
        <w:r w:rsidRPr="00BC0675">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6" w:history="1">
        <w:r w:rsidRPr="00BC0675">
          <w:rPr>
            <w:rStyle w:val="a9"/>
          </w:rPr>
          <w:t>5.2</w:t>
        </w:r>
        <w:r>
          <w:rPr>
            <w:rFonts w:asciiTheme="minorHAnsi" w:eastAsiaTheme="minorEastAsia" w:hAnsiTheme="minorHAnsi" w:cstheme="minorBidi"/>
            <w:noProof/>
            <w:kern w:val="2"/>
            <w:szCs w:val="22"/>
          </w:rPr>
          <w:tab/>
        </w:r>
        <w:r w:rsidRPr="00BC0675">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7" w:history="1">
        <w:r w:rsidRPr="00BC0675">
          <w:rPr>
            <w:rStyle w:val="a9"/>
          </w:rPr>
          <w:t>5.3</w:t>
        </w:r>
        <w:r>
          <w:rPr>
            <w:rFonts w:asciiTheme="minorHAnsi" w:eastAsiaTheme="minorEastAsia" w:hAnsiTheme="minorHAnsi" w:cstheme="minorBidi"/>
            <w:noProof/>
            <w:kern w:val="2"/>
            <w:szCs w:val="22"/>
          </w:rPr>
          <w:tab/>
        </w:r>
        <w:r w:rsidRPr="00BC0675">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8" w:history="1">
        <w:r w:rsidRPr="00BC0675">
          <w:rPr>
            <w:rStyle w:val="a9"/>
            <w:rFonts w:ascii="宋体" w:hAnsi="宋体" w:cs="Arial"/>
          </w:rPr>
          <w:t>§6</w:t>
        </w:r>
        <w:r>
          <w:rPr>
            <w:rFonts w:asciiTheme="minorHAnsi" w:eastAsiaTheme="minorEastAsia" w:hAnsiTheme="minorHAnsi" w:cstheme="minorBidi"/>
            <w:noProof/>
            <w:kern w:val="2"/>
            <w:szCs w:val="22"/>
          </w:rPr>
          <w:tab/>
        </w:r>
        <w:r w:rsidRPr="00BC0675">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14</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69" w:history="1">
        <w:r w:rsidRPr="00BC0675">
          <w:rPr>
            <w:rStyle w:val="a9"/>
          </w:rPr>
          <w:t>6.1</w:t>
        </w:r>
        <w:r>
          <w:rPr>
            <w:rFonts w:asciiTheme="minorHAnsi" w:eastAsiaTheme="minorEastAsia" w:hAnsiTheme="minorHAnsi" w:cstheme="minorBidi"/>
            <w:noProof/>
            <w:kern w:val="2"/>
            <w:szCs w:val="22"/>
          </w:rPr>
          <w:tab/>
        </w:r>
        <w:r w:rsidRPr="00BC0675">
          <w:rPr>
            <w:rStyle w:val="a9"/>
            <w:rFonts w:hint="eastAsia"/>
          </w:rPr>
          <w:t>审计意见</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15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0" w:history="1">
        <w:r w:rsidRPr="00BC0675">
          <w:rPr>
            <w:rStyle w:val="a9"/>
          </w:rPr>
          <w:t>6.2</w:t>
        </w:r>
        <w:r>
          <w:rPr>
            <w:rFonts w:asciiTheme="minorHAnsi" w:eastAsiaTheme="minorEastAsia" w:hAnsiTheme="minorHAnsi" w:cstheme="minorBidi"/>
            <w:noProof/>
            <w:kern w:val="2"/>
            <w:szCs w:val="22"/>
          </w:rPr>
          <w:tab/>
        </w:r>
        <w:r w:rsidRPr="00BC0675">
          <w:rPr>
            <w:rStyle w:val="a9"/>
            <w:rFonts w:hint="eastAsia"/>
          </w:rPr>
          <w:t>形成审计意见的基础</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15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1" w:history="1">
        <w:r w:rsidRPr="00BC0675">
          <w:rPr>
            <w:rStyle w:val="a9"/>
          </w:rPr>
          <w:t>6.3</w:t>
        </w:r>
        <w:r>
          <w:rPr>
            <w:rFonts w:asciiTheme="minorHAnsi" w:eastAsiaTheme="minorEastAsia" w:hAnsiTheme="minorHAnsi" w:cstheme="minorBidi"/>
            <w:noProof/>
            <w:kern w:val="2"/>
            <w:szCs w:val="22"/>
          </w:rPr>
          <w:tab/>
        </w:r>
        <w:r w:rsidRPr="00BC0675">
          <w:rPr>
            <w:rStyle w:val="a9"/>
            <w:rFonts w:hint="eastAsia"/>
          </w:rPr>
          <w:t>其他信息</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15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2" w:history="1">
        <w:r w:rsidRPr="00BC0675">
          <w:rPr>
            <w:rStyle w:val="a9"/>
          </w:rPr>
          <w:t>6.4</w:t>
        </w:r>
        <w:r>
          <w:rPr>
            <w:rFonts w:asciiTheme="minorHAnsi" w:eastAsiaTheme="minorEastAsia" w:hAnsiTheme="minorHAnsi" w:cstheme="minorBidi"/>
            <w:noProof/>
            <w:kern w:val="2"/>
            <w:szCs w:val="22"/>
          </w:rPr>
          <w:tab/>
        </w:r>
        <w:r w:rsidRPr="00BC0675">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15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3" w:history="1">
        <w:r w:rsidRPr="00BC0675">
          <w:rPr>
            <w:rStyle w:val="a9"/>
          </w:rPr>
          <w:t>6.5</w:t>
        </w:r>
        <w:r>
          <w:rPr>
            <w:rFonts w:asciiTheme="minorHAnsi" w:eastAsiaTheme="minorEastAsia" w:hAnsiTheme="minorHAnsi" w:cstheme="minorBidi"/>
            <w:noProof/>
            <w:kern w:val="2"/>
            <w:szCs w:val="22"/>
          </w:rPr>
          <w:tab/>
        </w:r>
        <w:r w:rsidRPr="00BC0675">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15</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4" w:history="1">
        <w:r w:rsidRPr="00BC0675">
          <w:rPr>
            <w:rStyle w:val="a9"/>
            <w:rFonts w:ascii="宋体" w:hAnsi="宋体" w:cs="Arial"/>
          </w:rPr>
          <w:t>§7</w:t>
        </w:r>
        <w:r>
          <w:rPr>
            <w:rFonts w:asciiTheme="minorHAnsi" w:eastAsiaTheme="minorEastAsia" w:hAnsiTheme="minorHAnsi" w:cstheme="minorBidi"/>
            <w:noProof/>
            <w:kern w:val="2"/>
            <w:szCs w:val="22"/>
          </w:rPr>
          <w:tab/>
        </w:r>
        <w:r w:rsidRPr="00BC0675">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16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5" w:history="1">
        <w:r w:rsidRPr="00BC0675">
          <w:rPr>
            <w:rStyle w:val="a9"/>
          </w:rPr>
          <w:t>7.1</w:t>
        </w:r>
        <w:r>
          <w:rPr>
            <w:rFonts w:asciiTheme="minorHAnsi" w:eastAsiaTheme="minorEastAsia" w:hAnsiTheme="minorHAnsi" w:cstheme="minorBidi"/>
            <w:noProof/>
            <w:kern w:val="2"/>
            <w:szCs w:val="22"/>
          </w:rPr>
          <w:tab/>
        </w:r>
        <w:r w:rsidRPr="00BC0675">
          <w:rPr>
            <w:rStyle w:val="a9"/>
            <w:rFonts w:hint="eastAsia"/>
          </w:rPr>
          <w:t>资产负债表</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16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6" w:history="1">
        <w:r w:rsidRPr="00BC0675">
          <w:rPr>
            <w:rStyle w:val="a9"/>
          </w:rPr>
          <w:t>7.2</w:t>
        </w:r>
        <w:r>
          <w:rPr>
            <w:rFonts w:asciiTheme="minorHAnsi" w:eastAsiaTheme="minorEastAsia" w:hAnsiTheme="minorHAnsi" w:cstheme="minorBidi"/>
            <w:noProof/>
            <w:kern w:val="2"/>
            <w:szCs w:val="22"/>
          </w:rPr>
          <w:tab/>
        </w:r>
        <w:r w:rsidRPr="00BC0675">
          <w:rPr>
            <w:rStyle w:val="a9"/>
            <w:rFonts w:hint="eastAsia"/>
          </w:rPr>
          <w:t>利润表</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18</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7" w:history="1">
        <w:r w:rsidRPr="00BC0675">
          <w:rPr>
            <w:rStyle w:val="a9"/>
          </w:rPr>
          <w:t>7.3</w:t>
        </w:r>
        <w:r>
          <w:rPr>
            <w:rFonts w:asciiTheme="minorHAnsi" w:eastAsiaTheme="minorEastAsia" w:hAnsiTheme="minorHAnsi" w:cstheme="minorBidi"/>
            <w:noProof/>
            <w:kern w:val="2"/>
            <w:szCs w:val="22"/>
          </w:rPr>
          <w:tab/>
        </w:r>
        <w:r w:rsidRPr="00BC0675">
          <w:rPr>
            <w:rStyle w:val="a9"/>
            <w:rFonts w:hint="eastAsia"/>
          </w:rPr>
          <w:t>所有者权益（基金净值）变动表</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20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8" w:history="1">
        <w:r w:rsidRPr="00BC0675">
          <w:rPr>
            <w:rStyle w:val="a9"/>
          </w:rPr>
          <w:t>7.4</w:t>
        </w:r>
        <w:r>
          <w:rPr>
            <w:rFonts w:asciiTheme="minorHAnsi" w:eastAsiaTheme="minorEastAsia" w:hAnsiTheme="minorHAnsi" w:cstheme="minorBidi"/>
            <w:noProof/>
            <w:kern w:val="2"/>
            <w:szCs w:val="22"/>
          </w:rPr>
          <w:tab/>
        </w:r>
        <w:r w:rsidRPr="00BC0675">
          <w:rPr>
            <w:rStyle w:val="a9"/>
            <w:rFonts w:hint="eastAsia"/>
          </w:rPr>
          <w:t>报表附注</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21</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79" w:history="1">
        <w:r w:rsidRPr="00BC0675">
          <w:rPr>
            <w:rStyle w:val="a9"/>
            <w:rFonts w:ascii="宋体" w:hAnsi="宋体" w:cs="Arial"/>
          </w:rPr>
          <w:t>§8</w:t>
        </w:r>
        <w:r>
          <w:rPr>
            <w:rFonts w:asciiTheme="minorHAnsi" w:eastAsiaTheme="minorEastAsia" w:hAnsiTheme="minorHAnsi" w:cstheme="minorBidi"/>
            <w:noProof/>
            <w:kern w:val="2"/>
            <w:szCs w:val="22"/>
          </w:rPr>
          <w:tab/>
        </w:r>
        <w:r w:rsidRPr="00BC0675">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46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0" w:history="1">
        <w:r w:rsidRPr="00BC0675">
          <w:rPr>
            <w:rStyle w:val="a9"/>
          </w:rPr>
          <w:t>8.1</w:t>
        </w:r>
        <w:r>
          <w:rPr>
            <w:rFonts w:asciiTheme="minorHAnsi" w:eastAsiaTheme="minorEastAsia" w:hAnsiTheme="minorHAnsi" w:cstheme="minorBidi"/>
            <w:noProof/>
            <w:kern w:val="2"/>
            <w:szCs w:val="22"/>
          </w:rPr>
          <w:tab/>
        </w:r>
        <w:r w:rsidRPr="00BC0675">
          <w:rPr>
            <w:rStyle w:val="a9"/>
            <w:rFonts w:hint="eastAsia"/>
          </w:rPr>
          <w:t>期末基金资产组合情况</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46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1" w:history="1">
        <w:r w:rsidRPr="00BC0675">
          <w:rPr>
            <w:rStyle w:val="a9"/>
          </w:rPr>
          <w:t>8.2</w:t>
        </w:r>
        <w:r>
          <w:rPr>
            <w:rFonts w:asciiTheme="minorHAnsi" w:eastAsiaTheme="minorEastAsia" w:hAnsiTheme="minorHAnsi" w:cstheme="minorBidi"/>
            <w:noProof/>
            <w:kern w:val="2"/>
            <w:szCs w:val="22"/>
          </w:rPr>
          <w:tab/>
        </w:r>
        <w:r w:rsidRPr="00BC0675">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46</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2" w:history="1">
        <w:r w:rsidRPr="00BC0675">
          <w:rPr>
            <w:rStyle w:val="a9"/>
          </w:rPr>
          <w:t>8.3</w:t>
        </w:r>
        <w:r>
          <w:rPr>
            <w:rFonts w:asciiTheme="minorHAnsi" w:eastAsiaTheme="minorEastAsia" w:hAnsiTheme="minorHAnsi" w:cstheme="minorBidi"/>
            <w:noProof/>
            <w:kern w:val="2"/>
            <w:szCs w:val="22"/>
          </w:rPr>
          <w:tab/>
        </w:r>
        <w:r w:rsidRPr="00BC0675">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47</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3" w:history="1">
        <w:r w:rsidRPr="00BC0675">
          <w:rPr>
            <w:rStyle w:val="a9"/>
          </w:rPr>
          <w:t>8.4</w:t>
        </w:r>
        <w:r>
          <w:rPr>
            <w:rFonts w:asciiTheme="minorHAnsi" w:eastAsiaTheme="minorEastAsia" w:hAnsiTheme="minorHAnsi" w:cstheme="minorBidi"/>
            <w:noProof/>
            <w:kern w:val="2"/>
            <w:szCs w:val="22"/>
          </w:rPr>
          <w:tab/>
        </w:r>
        <w:r w:rsidRPr="00BC0675">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48</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4" w:history="1">
        <w:r w:rsidRPr="00BC0675">
          <w:rPr>
            <w:rStyle w:val="a9"/>
          </w:rPr>
          <w:t>8.5</w:t>
        </w:r>
        <w:r>
          <w:rPr>
            <w:rFonts w:asciiTheme="minorHAnsi" w:eastAsiaTheme="minorEastAsia" w:hAnsiTheme="minorHAnsi" w:cstheme="minorBidi"/>
            <w:noProof/>
            <w:kern w:val="2"/>
            <w:szCs w:val="22"/>
          </w:rPr>
          <w:tab/>
        </w:r>
        <w:r w:rsidRPr="00BC0675">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49</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5" w:history="1">
        <w:r w:rsidRPr="00BC0675">
          <w:rPr>
            <w:rStyle w:val="a9"/>
          </w:rPr>
          <w:t>8.6</w:t>
        </w:r>
        <w:r>
          <w:rPr>
            <w:rFonts w:asciiTheme="minorHAnsi" w:eastAsiaTheme="minorEastAsia" w:hAnsiTheme="minorHAnsi" w:cstheme="minorBidi"/>
            <w:noProof/>
            <w:kern w:val="2"/>
            <w:szCs w:val="22"/>
          </w:rPr>
          <w:tab/>
        </w:r>
        <w:r w:rsidRPr="00BC0675">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6" w:history="1">
        <w:r w:rsidRPr="00BC0675">
          <w:rPr>
            <w:rStyle w:val="a9"/>
          </w:rPr>
          <w:t>8.7</w:t>
        </w:r>
        <w:r>
          <w:rPr>
            <w:rFonts w:asciiTheme="minorHAnsi" w:eastAsiaTheme="minorEastAsia" w:hAnsiTheme="minorHAnsi" w:cstheme="minorBidi"/>
            <w:noProof/>
            <w:kern w:val="2"/>
            <w:szCs w:val="22"/>
          </w:rPr>
          <w:tab/>
        </w:r>
        <w:r w:rsidRPr="00BC0675">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7" w:history="1">
        <w:r w:rsidRPr="00BC0675">
          <w:rPr>
            <w:rStyle w:val="a9"/>
          </w:rPr>
          <w:t>8.8</w:t>
        </w:r>
        <w:r>
          <w:rPr>
            <w:rFonts w:asciiTheme="minorHAnsi" w:eastAsiaTheme="minorEastAsia" w:hAnsiTheme="minorHAnsi" w:cstheme="minorBidi"/>
            <w:noProof/>
            <w:kern w:val="2"/>
            <w:szCs w:val="22"/>
          </w:rPr>
          <w:tab/>
        </w:r>
        <w:r w:rsidRPr="00BC0675">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88" w:history="1">
        <w:r w:rsidRPr="00BC0675">
          <w:rPr>
            <w:rStyle w:val="a9"/>
          </w:rPr>
          <w:t>8.9</w:t>
        </w:r>
        <w:r>
          <w:rPr>
            <w:rFonts w:asciiTheme="minorHAnsi" w:eastAsiaTheme="minorEastAsia" w:hAnsiTheme="minorHAnsi" w:cstheme="minorBidi"/>
            <w:noProof/>
            <w:kern w:val="2"/>
            <w:szCs w:val="22"/>
          </w:rPr>
          <w:tab/>
        </w:r>
        <w:r w:rsidRPr="00BC0675">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89" w:history="1">
        <w:r w:rsidRPr="00BC0675">
          <w:rPr>
            <w:rStyle w:val="a9"/>
          </w:rPr>
          <w:t>8.10</w:t>
        </w:r>
        <w:r>
          <w:rPr>
            <w:rFonts w:asciiTheme="minorHAnsi" w:eastAsiaTheme="minorEastAsia" w:hAnsiTheme="minorHAnsi" w:cstheme="minorBidi"/>
            <w:noProof/>
            <w:kern w:val="2"/>
            <w:szCs w:val="22"/>
          </w:rPr>
          <w:tab/>
        </w:r>
        <w:r w:rsidRPr="00BC0675">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0" w:history="1">
        <w:r w:rsidRPr="00BC0675">
          <w:rPr>
            <w:rStyle w:val="a9"/>
          </w:rPr>
          <w:t>8.11</w:t>
        </w:r>
        <w:r>
          <w:rPr>
            <w:rFonts w:asciiTheme="minorHAnsi" w:eastAsiaTheme="minorEastAsia" w:hAnsiTheme="minorHAnsi" w:cstheme="minorBidi"/>
            <w:noProof/>
            <w:kern w:val="2"/>
            <w:szCs w:val="22"/>
          </w:rPr>
          <w:tab/>
        </w:r>
        <w:r w:rsidRPr="00BC0675">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1" w:history="1">
        <w:r w:rsidRPr="00BC0675">
          <w:rPr>
            <w:rStyle w:val="a9"/>
          </w:rPr>
          <w:t>8.12</w:t>
        </w:r>
        <w:r>
          <w:rPr>
            <w:rFonts w:asciiTheme="minorHAnsi" w:eastAsiaTheme="minorEastAsia" w:hAnsiTheme="minorHAnsi" w:cstheme="minorBidi"/>
            <w:noProof/>
            <w:kern w:val="2"/>
            <w:szCs w:val="22"/>
          </w:rPr>
          <w:tab/>
        </w:r>
        <w:r w:rsidRPr="00BC0675">
          <w:rPr>
            <w:rStyle w:val="a9"/>
            <w:rFonts w:hint="eastAsia"/>
          </w:rPr>
          <w:t>投资组合报告附注</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50</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92" w:history="1">
        <w:r w:rsidRPr="00BC0675">
          <w:rPr>
            <w:rStyle w:val="a9"/>
            <w:rFonts w:ascii="宋体" w:hAnsi="宋体" w:cs="Arial"/>
          </w:rPr>
          <w:t>§9</w:t>
        </w:r>
        <w:r>
          <w:rPr>
            <w:rFonts w:asciiTheme="minorHAnsi" w:eastAsiaTheme="minorEastAsia" w:hAnsiTheme="minorHAnsi" w:cstheme="minorBidi"/>
            <w:noProof/>
            <w:kern w:val="2"/>
            <w:szCs w:val="22"/>
          </w:rPr>
          <w:tab/>
        </w:r>
        <w:r w:rsidRPr="00BC0675">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51</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93" w:history="1">
        <w:r w:rsidRPr="00BC0675">
          <w:rPr>
            <w:rStyle w:val="a9"/>
          </w:rPr>
          <w:t>9.1</w:t>
        </w:r>
        <w:r>
          <w:rPr>
            <w:rFonts w:asciiTheme="minorHAnsi" w:eastAsiaTheme="minorEastAsia" w:hAnsiTheme="minorHAnsi" w:cstheme="minorBidi"/>
            <w:noProof/>
            <w:kern w:val="2"/>
            <w:szCs w:val="22"/>
          </w:rPr>
          <w:tab/>
        </w:r>
        <w:r w:rsidRPr="00BC0675">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51</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94" w:history="1">
        <w:r w:rsidRPr="00BC0675">
          <w:rPr>
            <w:rStyle w:val="a9"/>
          </w:rPr>
          <w:t>9.2</w:t>
        </w:r>
        <w:r>
          <w:rPr>
            <w:rFonts w:asciiTheme="minorHAnsi" w:eastAsiaTheme="minorEastAsia" w:hAnsiTheme="minorHAnsi" w:cstheme="minorBidi"/>
            <w:noProof/>
            <w:kern w:val="2"/>
            <w:szCs w:val="22"/>
          </w:rPr>
          <w:tab/>
        </w:r>
        <w:r w:rsidRPr="00BC0675">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050"/>
        </w:tabs>
        <w:rPr>
          <w:rFonts w:asciiTheme="minorHAnsi" w:eastAsiaTheme="minorEastAsia" w:hAnsiTheme="minorHAnsi" w:cstheme="minorBidi"/>
          <w:noProof/>
          <w:kern w:val="2"/>
          <w:szCs w:val="22"/>
        </w:rPr>
      </w:pPr>
      <w:hyperlink w:anchor="_Toc35532695" w:history="1">
        <w:r w:rsidRPr="00BC0675">
          <w:rPr>
            <w:rStyle w:val="a9"/>
          </w:rPr>
          <w:t>9.3</w:t>
        </w:r>
        <w:r>
          <w:rPr>
            <w:rFonts w:asciiTheme="minorHAnsi" w:eastAsiaTheme="minorEastAsia" w:hAnsiTheme="minorHAnsi" w:cstheme="minorBidi"/>
            <w:noProof/>
            <w:kern w:val="2"/>
            <w:szCs w:val="22"/>
          </w:rPr>
          <w:tab/>
        </w:r>
        <w:r w:rsidRPr="00BC0675">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6" w:history="1">
        <w:r w:rsidRPr="00BC0675">
          <w:rPr>
            <w:rStyle w:val="a9"/>
            <w:rFonts w:ascii="宋体" w:hAnsi="宋体" w:cs="Arial"/>
          </w:rPr>
          <w:t>§10</w:t>
        </w:r>
        <w:r>
          <w:rPr>
            <w:rFonts w:asciiTheme="minorHAnsi" w:eastAsiaTheme="minorEastAsia" w:hAnsiTheme="minorHAnsi" w:cstheme="minorBidi"/>
            <w:noProof/>
            <w:kern w:val="2"/>
            <w:szCs w:val="22"/>
          </w:rPr>
          <w:tab/>
        </w:r>
        <w:r w:rsidRPr="00BC0675">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7" w:history="1">
        <w:r w:rsidRPr="00BC0675">
          <w:rPr>
            <w:rStyle w:val="a9"/>
            <w:rFonts w:ascii="宋体" w:hAnsi="宋体" w:cs="Arial"/>
          </w:rPr>
          <w:t>§11</w:t>
        </w:r>
        <w:r>
          <w:rPr>
            <w:rFonts w:asciiTheme="minorHAnsi" w:eastAsiaTheme="minorEastAsia" w:hAnsiTheme="minorHAnsi" w:cstheme="minorBidi"/>
            <w:noProof/>
            <w:kern w:val="2"/>
            <w:szCs w:val="22"/>
          </w:rPr>
          <w:tab/>
        </w:r>
        <w:r w:rsidRPr="00BC0675">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8" w:history="1">
        <w:r w:rsidRPr="00BC0675">
          <w:rPr>
            <w:rStyle w:val="a9"/>
          </w:rPr>
          <w:t>11.1</w:t>
        </w:r>
        <w:r>
          <w:rPr>
            <w:rFonts w:asciiTheme="minorHAnsi" w:eastAsiaTheme="minorEastAsia" w:hAnsiTheme="minorHAnsi" w:cstheme="minorBidi"/>
            <w:noProof/>
            <w:kern w:val="2"/>
            <w:szCs w:val="22"/>
          </w:rPr>
          <w:tab/>
        </w:r>
        <w:r w:rsidRPr="00BC0675">
          <w:rPr>
            <w:rStyle w:val="a9"/>
            <w:rFonts w:hint="eastAsia"/>
          </w:rPr>
          <w:t>基金份额持有人大会决议</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699" w:history="1">
        <w:r w:rsidRPr="00BC0675">
          <w:rPr>
            <w:rStyle w:val="a9"/>
          </w:rPr>
          <w:t>11.2</w:t>
        </w:r>
        <w:r>
          <w:rPr>
            <w:rFonts w:asciiTheme="minorHAnsi" w:eastAsiaTheme="minorEastAsia" w:hAnsiTheme="minorHAnsi" w:cstheme="minorBidi"/>
            <w:noProof/>
            <w:kern w:val="2"/>
            <w:szCs w:val="22"/>
          </w:rPr>
          <w:tab/>
        </w:r>
        <w:r w:rsidRPr="00BC0675">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52</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0" w:history="1">
        <w:r w:rsidRPr="00BC0675">
          <w:rPr>
            <w:rStyle w:val="a9"/>
          </w:rPr>
          <w:t>11.3</w:t>
        </w:r>
        <w:r>
          <w:rPr>
            <w:rFonts w:asciiTheme="minorHAnsi" w:eastAsiaTheme="minorEastAsia" w:hAnsiTheme="minorHAnsi" w:cstheme="minorBidi"/>
            <w:noProof/>
            <w:kern w:val="2"/>
            <w:szCs w:val="22"/>
          </w:rPr>
          <w:tab/>
        </w:r>
        <w:r w:rsidRPr="00BC0675">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53</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1" w:history="1">
        <w:r w:rsidRPr="00BC0675">
          <w:rPr>
            <w:rStyle w:val="a9"/>
          </w:rPr>
          <w:t>11.4</w:t>
        </w:r>
        <w:r>
          <w:rPr>
            <w:rFonts w:asciiTheme="minorHAnsi" w:eastAsiaTheme="minorEastAsia" w:hAnsiTheme="minorHAnsi" w:cstheme="minorBidi"/>
            <w:noProof/>
            <w:kern w:val="2"/>
            <w:szCs w:val="22"/>
          </w:rPr>
          <w:tab/>
        </w:r>
        <w:r w:rsidRPr="00BC0675">
          <w:rPr>
            <w:rStyle w:val="a9"/>
            <w:rFonts w:hint="eastAsia"/>
          </w:rPr>
          <w:t>基金投资策略的改变</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53</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2" w:history="1">
        <w:r w:rsidRPr="00BC0675">
          <w:rPr>
            <w:rStyle w:val="a9"/>
          </w:rPr>
          <w:t>11.5</w:t>
        </w:r>
        <w:r>
          <w:rPr>
            <w:rFonts w:asciiTheme="minorHAnsi" w:eastAsiaTheme="minorEastAsia" w:hAnsiTheme="minorHAnsi" w:cstheme="minorBidi"/>
            <w:noProof/>
            <w:kern w:val="2"/>
            <w:szCs w:val="22"/>
          </w:rPr>
          <w:tab/>
        </w:r>
        <w:r w:rsidRPr="00BC0675">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53</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3" w:history="1">
        <w:r w:rsidRPr="00BC0675">
          <w:rPr>
            <w:rStyle w:val="a9"/>
          </w:rPr>
          <w:t>11.6</w:t>
        </w:r>
        <w:r>
          <w:rPr>
            <w:rFonts w:asciiTheme="minorHAnsi" w:eastAsiaTheme="minorEastAsia" w:hAnsiTheme="minorHAnsi" w:cstheme="minorBidi"/>
            <w:noProof/>
            <w:kern w:val="2"/>
            <w:szCs w:val="22"/>
          </w:rPr>
          <w:tab/>
        </w:r>
        <w:r w:rsidRPr="00BC0675">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53</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4" w:history="1">
        <w:r w:rsidRPr="00BC0675">
          <w:rPr>
            <w:rStyle w:val="a9"/>
          </w:rPr>
          <w:t>11.7</w:t>
        </w:r>
        <w:r>
          <w:rPr>
            <w:rFonts w:asciiTheme="minorHAnsi" w:eastAsiaTheme="minorEastAsia" w:hAnsiTheme="minorHAnsi" w:cstheme="minorBidi"/>
            <w:noProof/>
            <w:kern w:val="2"/>
            <w:szCs w:val="22"/>
          </w:rPr>
          <w:tab/>
        </w:r>
        <w:r w:rsidRPr="00BC0675">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53</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5" w:history="1">
        <w:r w:rsidRPr="00BC0675">
          <w:rPr>
            <w:rStyle w:val="a9"/>
          </w:rPr>
          <w:t>11.8</w:t>
        </w:r>
        <w:r>
          <w:rPr>
            <w:rFonts w:asciiTheme="minorHAnsi" w:eastAsiaTheme="minorEastAsia" w:hAnsiTheme="minorHAnsi" w:cstheme="minorBidi"/>
            <w:noProof/>
            <w:kern w:val="2"/>
            <w:szCs w:val="22"/>
          </w:rPr>
          <w:tab/>
        </w:r>
        <w:r w:rsidRPr="00BC0675">
          <w:rPr>
            <w:rStyle w:val="a9"/>
            <w:rFonts w:hint="eastAsia"/>
          </w:rPr>
          <w:t>其他重大事件</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55</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6" w:history="1">
        <w:r w:rsidRPr="00BC0675">
          <w:rPr>
            <w:rStyle w:val="a9"/>
            <w:rFonts w:ascii="宋体" w:hAnsi="宋体" w:cs="Arial"/>
          </w:rPr>
          <w:t>§12</w:t>
        </w:r>
        <w:r>
          <w:rPr>
            <w:rFonts w:asciiTheme="minorHAnsi" w:eastAsiaTheme="minorEastAsia" w:hAnsiTheme="minorHAnsi" w:cstheme="minorBidi"/>
            <w:noProof/>
            <w:kern w:val="2"/>
            <w:szCs w:val="22"/>
          </w:rPr>
          <w:tab/>
        </w:r>
        <w:r w:rsidRPr="00BC0675">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60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7" w:history="1">
        <w:r w:rsidRPr="00BC0675">
          <w:rPr>
            <w:rStyle w:val="a9"/>
          </w:rPr>
          <w:t>12.1</w:t>
        </w:r>
        <w:r>
          <w:rPr>
            <w:rFonts w:asciiTheme="minorHAnsi" w:eastAsiaTheme="minorEastAsia" w:hAnsiTheme="minorHAnsi" w:cstheme="minorBidi"/>
            <w:noProof/>
            <w:kern w:val="2"/>
            <w:szCs w:val="22"/>
          </w:rPr>
          <w:tab/>
        </w:r>
        <w:r w:rsidRPr="00BC0675">
          <w:rPr>
            <w:rStyle w:val="a9"/>
            <w:rFonts w:hint="eastAsia"/>
          </w:rPr>
          <w:t>备查文件目录</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60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8" w:history="1">
        <w:r w:rsidRPr="00BC0675">
          <w:rPr>
            <w:rStyle w:val="a9"/>
          </w:rPr>
          <w:t>12.2</w:t>
        </w:r>
        <w:r>
          <w:rPr>
            <w:rFonts w:asciiTheme="minorHAnsi" w:eastAsiaTheme="minorEastAsia" w:hAnsiTheme="minorHAnsi" w:cstheme="minorBidi"/>
            <w:noProof/>
            <w:kern w:val="2"/>
            <w:szCs w:val="22"/>
          </w:rPr>
          <w:tab/>
        </w:r>
        <w:r w:rsidRPr="00BC0675">
          <w:rPr>
            <w:rStyle w:val="a9"/>
            <w:rFonts w:hint="eastAsia"/>
          </w:rPr>
          <w:t>存放地点</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60</w:t>
        </w:r>
        <w:r>
          <w:rPr>
            <w:noProof/>
            <w:webHidden/>
          </w:rPr>
          <w:fldChar w:fldCharType="end"/>
        </w:r>
      </w:hyperlink>
    </w:p>
    <w:p w:rsidR="0048787A" w:rsidRDefault="0048787A">
      <w:pPr>
        <w:pStyle w:val="22"/>
        <w:tabs>
          <w:tab w:val="left" w:pos="1260"/>
        </w:tabs>
        <w:rPr>
          <w:rFonts w:asciiTheme="minorHAnsi" w:eastAsiaTheme="minorEastAsia" w:hAnsiTheme="minorHAnsi" w:cstheme="minorBidi"/>
          <w:noProof/>
          <w:kern w:val="2"/>
          <w:szCs w:val="22"/>
        </w:rPr>
      </w:pPr>
      <w:hyperlink w:anchor="_Toc35532709" w:history="1">
        <w:r w:rsidRPr="00BC0675">
          <w:rPr>
            <w:rStyle w:val="a9"/>
          </w:rPr>
          <w:t>12.3</w:t>
        </w:r>
        <w:r>
          <w:rPr>
            <w:rFonts w:asciiTheme="minorHAnsi" w:eastAsiaTheme="minorEastAsia" w:hAnsiTheme="minorHAnsi" w:cstheme="minorBidi"/>
            <w:noProof/>
            <w:kern w:val="2"/>
            <w:szCs w:val="22"/>
          </w:rPr>
          <w:tab/>
        </w:r>
        <w:r w:rsidRPr="00BC0675">
          <w:rPr>
            <w:rStyle w:val="a9"/>
            <w:rFonts w:hint="eastAsia"/>
          </w:rPr>
          <w:t>查阅方式</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60</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45"/>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46"/>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易方达消费行业股票型证券投资基金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易方达消费行业股票</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110022</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110022</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2010</w:t>
            </w:r>
            <w:r w:rsidRPr="008735B8">
              <w:rPr>
                <w:rFonts w:eastAsiaTheme="minorEastAsia"/>
                <w:szCs w:val="21"/>
              </w:rPr>
              <w:t>年</w:t>
            </w:r>
            <w:r w:rsidRPr="008735B8">
              <w:rPr>
                <w:rFonts w:eastAsiaTheme="minorEastAsia"/>
                <w:szCs w:val="21"/>
              </w:rPr>
              <w:t>8</w:t>
            </w:r>
            <w:r w:rsidRPr="008735B8">
              <w:rPr>
                <w:rFonts w:eastAsiaTheme="minorEastAsia"/>
                <w:szCs w:val="21"/>
              </w:rPr>
              <w:t>月</w:t>
            </w:r>
            <w:r w:rsidRPr="008735B8">
              <w:rPr>
                <w:rFonts w:eastAsiaTheme="minorEastAsia"/>
                <w:szCs w:val="21"/>
              </w:rPr>
              <w:t>20</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中国农业银行股份有限公司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6,715,986,768.91</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47"/>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主要投资消费行业股票，在严格控制风险的前提下，追求超越业绩比较基准的投资回报。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本基金将根据对消费行业各子行业的综合分析，从中选择具有较强竞争优势且估值具有吸引力的上市公司进行投资，在努力控制风险的前提下追求更高回报。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中证内地消费主题指数收益率</w:t>
            </w:r>
            <w:r w:rsidRPr="008735B8">
              <w:rPr>
                <w:rFonts w:eastAsiaTheme="minorEastAsia"/>
                <w:szCs w:val="21"/>
              </w:rPr>
              <w:t>×85%+</w:t>
            </w:r>
            <w:r w:rsidRPr="008735B8">
              <w:rPr>
                <w:rFonts w:eastAsiaTheme="minorEastAsia"/>
                <w:szCs w:val="21"/>
              </w:rPr>
              <w:t>中债总指数收益率</w:t>
            </w:r>
            <w:r w:rsidRPr="008735B8">
              <w:rPr>
                <w:rFonts w:eastAsiaTheme="minorEastAsia"/>
                <w:szCs w:val="21"/>
              </w:rPr>
              <w:t>×15%</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本基金为主动股票基金，理论上其风险收益水平高于混合基金和债券基金。同时，本基金为行业基金，在享受消费行业收益的同时，也必须承担单一行业带来的风险。</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48"/>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中国农业银行股份有限公司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贺倩</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010-66060069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tgxxpl@abchina.com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95599</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010-68121816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北京市东城区建国门内大街</w:t>
            </w:r>
            <w:r w:rsidRPr="008735B8">
              <w:rPr>
                <w:rFonts w:eastAsiaTheme="minorEastAsia"/>
                <w:color w:val="000000"/>
                <w:kern w:val="0"/>
                <w:szCs w:val="21"/>
              </w:rPr>
              <w:t>69</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28</w:t>
            </w:r>
            <w:r w:rsidRPr="008735B8">
              <w:rPr>
                <w:rFonts w:eastAsiaTheme="minorEastAsia"/>
                <w:color w:val="000000"/>
                <w:kern w:val="0"/>
                <w:szCs w:val="21"/>
              </w:rPr>
              <w:t>号凯晨世贸中心东座</w:t>
            </w:r>
            <w:r w:rsidRPr="008735B8">
              <w:rPr>
                <w:rFonts w:eastAsiaTheme="minorEastAsia"/>
                <w:color w:val="000000"/>
                <w:kern w:val="0"/>
                <w:szCs w:val="21"/>
              </w:rPr>
              <w:t>F9</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100031</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周慕冰</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49"/>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50"/>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51"/>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52"/>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725,975,427.30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265,397,452.95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211,473,606.04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9,207,444,887.82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-4,494,493,104.42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2,424,639,042.60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1.2978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-0.6046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0.8580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49.45%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-27.86%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43.20%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71.36%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-23.47%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64.97%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4,801,224,717.61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4,642,270,588.50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3,248,715,029.34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0.7149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0.6058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0.5690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20,529,301,497.74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13,670,719,083.93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13,308,301,779.75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3.057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1.784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2.331</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205.70%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78.40%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133.10%</w:t>
            </w:r>
          </w:p>
        </w:tc>
      </w:tr>
    </w:tbl>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53"/>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B2336A">
        <w:tc>
          <w:tcPr>
            <w:tcW w:w="1620" w:type="dxa"/>
            <w:vAlign w:val="center"/>
          </w:tcPr>
          <w:p w:rsidR="00B2336A" w:rsidRDefault="0048787A">
            <w:pPr>
              <w:jc w:val="left"/>
            </w:pPr>
            <w:r>
              <w:rPr>
                <w:rFonts w:eastAsiaTheme="minorEastAsia"/>
                <w:color w:val="000000"/>
                <w:szCs w:val="21"/>
              </w:rPr>
              <w:t>过去三个月</w:t>
            </w:r>
          </w:p>
        </w:tc>
        <w:tc>
          <w:tcPr>
            <w:tcW w:w="1350" w:type="dxa"/>
            <w:vAlign w:val="center"/>
          </w:tcPr>
          <w:p w:rsidR="00B2336A" w:rsidRDefault="0048787A">
            <w:pPr>
              <w:jc w:val="center"/>
            </w:pPr>
            <w:r>
              <w:rPr>
                <w:rFonts w:eastAsiaTheme="minorEastAsia"/>
                <w:color w:val="000000"/>
                <w:szCs w:val="21"/>
              </w:rPr>
              <w:t>5.93%</w:t>
            </w:r>
          </w:p>
        </w:tc>
        <w:tc>
          <w:tcPr>
            <w:tcW w:w="1350" w:type="dxa"/>
            <w:vAlign w:val="center"/>
          </w:tcPr>
          <w:p w:rsidR="00B2336A" w:rsidRDefault="0048787A">
            <w:pPr>
              <w:jc w:val="center"/>
            </w:pPr>
            <w:r>
              <w:rPr>
                <w:rFonts w:eastAsiaTheme="minorEastAsia"/>
                <w:color w:val="000000"/>
                <w:szCs w:val="21"/>
              </w:rPr>
              <w:t>0.95%</w:t>
            </w:r>
          </w:p>
        </w:tc>
        <w:tc>
          <w:tcPr>
            <w:tcW w:w="1350" w:type="dxa"/>
            <w:vAlign w:val="center"/>
          </w:tcPr>
          <w:p w:rsidR="00B2336A" w:rsidRDefault="0048787A">
            <w:pPr>
              <w:jc w:val="center"/>
            </w:pPr>
            <w:r>
              <w:rPr>
                <w:rFonts w:eastAsiaTheme="minorEastAsia"/>
                <w:color w:val="000000"/>
                <w:szCs w:val="21"/>
              </w:rPr>
              <w:t>6.02%</w:t>
            </w:r>
          </w:p>
        </w:tc>
        <w:tc>
          <w:tcPr>
            <w:tcW w:w="1350" w:type="dxa"/>
            <w:vAlign w:val="center"/>
          </w:tcPr>
          <w:p w:rsidR="00B2336A" w:rsidRDefault="0048787A">
            <w:pPr>
              <w:jc w:val="center"/>
            </w:pPr>
            <w:r>
              <w:rPr>
                <w:rFonts w:eastAsiaTheme="minorEastAsia"/>
                <w:color w:val="000000"/>
                <w:szCs w:val="21"/>
              </w:rPr>
              <w:t>0.72%</w:t>
            </w:r>
          </w:p>
        </w:tc>
        <w:tc>
          <w:tcPr>
            <w:tcW w:w="1350" w:type="dxa"/>
            <w:vAlign w:val="center"/>
          </w:tcPr>
          <w:p w:rsidR="00B2336A" w:rsidRDefault="0048787A">
            <w:pPr>
              <w:jc w:val="center"/>
            </w:pPr>
            <w:r>
              <w:rPr>
                <w:rFonts w:eastAsiaTheme="minorEastAsia"/>
                <w:color w:val="000000"/>
                <w:szCs w:val="21"/>
              </w:rPr>
              <w:t>-0.09%</w:t>
            </w:r>
          </w:p>
        </w:tc>
        <w:tc>
          <w:tcPr>
            <w:tcW w:w="1350" w:type="dxa"/>
            <w:vAlign w:val="center"/>
          </w:tcPr>
          <w:p w:rsidR="00B2336A" w:rsidRDefault="0048787A">
            <w:pPr>
              <w:jc w:val="center"/>
            </w:pPr>
            <w:r>
              <w:rPr>
                <w:rFonts w:eastAsiaTheme="minorEastAsia"/>
                <w:color w:val="000000"/>
                <w:szCs w:val="21"/>
              </w:rPr>
              <w:t>0.23%</w:t>
            </w:r>
          </w:p>
        </w:tc>
      </w:tr>
      <w:tr w:rsidR="00B2336A">
        <w:tc>
          <w:tcPr>
            <w:tcW w:w="1620" w:type="dxa"/>
            <w:vAlign w:val="center"/>
          </w:tcPr>
          <w:p w:rsidR="00B2336A" w:rsidRDefault="0048787A">
            <w:pPr>
              <w:jc w:val="left"/>
            </w:pPr>
            <w:r>
              <w:rPr>
                <w:rFonts w:eastAsiaTheme="minorEastAsia"/>
                <w:color w:val="000000"/>
                <w:szCs w:val="21"/>
              </w:rPr>
              <w:t>过去六个月</w:t>
            </w:r>
          </w:p>
        </w:tc>
        <w:tc>
          <w:tcPr>
            <w:tcW w:w="1350" w:type="dxa"/>
            <w:vAlign w:val="center"/>
          </w:tcPr>
          <w:p w:rsidR="00B2336A" w:rsidRDefault="0048787A">
            <w:pPr>
              <w:jc w:val="center"/>
            </w:pPr>
            <w:r>
              <w:rPr>
                <w:rFonts w:eastAsiaTheme="minorEastAsia"/>
                <w:color w:val="000000"/>
                <w:szCs w:val="21"/>
              </w:rPr>
              <w:t>9.61%</w:t>
            </w:r>
          </w:p>
        </w:tc>
        <w:tc>
          <w:tcPr>
            <w:tcW w:w="1350" w:type="dxa"/>
            <w:vAlign w:val="center"/>
          </w:tcPr>
          <w:p w:rsidR="00B2336A" w:rsidRDefault="0048787A">
            <w:pPr>
              <w:jc w:val="center"/>
            </w:pPr>
            <w:r>
              <w:rPr>
                <w:rFonts w:eastAsiaTheme="minorEastAsia"/>
                <w:color w:val="000000"/>
                <w:szCs w:val="21"/>
              </w:rPr>
              <w:t>1.06%</w:t>
            </w:r>
          </w:p>
        </w:tc>
        <w:tc>
          <w:tcPr>
            <w:tcW w:w="1350" w:type="dxa"/>
            <w:vAlign w:val="center"/>
          </w:tcPr>
          <w:p w:rsidR="00B2336A" w:rsidRDefault="0048787A">
            <w:pPr>
              <w:jc w:val="center"/>
            </w:pPr>
            <w:r>
              <w:rPr>
                <w:rFonts w:eastAsiaTheme="minorEastAsia"/>
                <w:color w:val="000000"/>
                <w:szCs w:val="21"/>
              </w:rPr>
              <w:t>8.14%</w:t>
            </w:r>
          </w:p>
        </w:tc>
        <w:tc>
          <w:tcPr>
            <w:tcW w:w="1350" w:type="dxa"/>
            <w:vAlign w:val="center"/>
          </w:tcPr>
          <w:p w:rsidR="00B2336A" w:rsidRDefault="0048787A">
            <w:pPr>
              <w:jc w:val="center"/>
            </w:pPr>
            <w:r>
              <w:rPr>
                <w:rFonts w:eastAsiaTheme="minorEastAsia"/>
                <w:color w:val="000000"/>
                <w:szCs w:val="21"/>
              </w:rPr>
              <w:t>0.85%</w:t>
            </w:r>
          </w:p>
        </w:tc>
        <w:tc>
          <w:tcPr>
            <w:tcW w:w="1350" w:type="dxa"/>
            <w:vAlign w:val="center"/>
          </w:tcPr>
          <w:p w:rsidR="00B2336A" w:rsidRDefault="0048787A">
            <w:pPr>
              <w:jc w:val="center"/>
            </w:pPr>
            <w:r>
              <w:rPr>
                <w:rFonts w:eastAsiaTheme="minorEastAsia"/>
                <w:color w:val="000000"/>
                <w:szCs w:val="21"/>
              </w:rPr>
              <w:t>1.47%</w:t>
            </w:r>
          </w:p>
        </w:tc>
        <w:tc>
          <w:tcPr>
            <w:tcW w:w="1350" w:type="dxa"/>
            <w:vAlign w:val="center"/>
          </w:tcPr>
          <w:p w:rsidR="00B2336A" w:rsidRDefault="0048787A">
            <w:pPr>
              <w:jc w:val="center"/>
            </w:pPr>
            <w:r>
              <w:rPr>
                <w:rFonts w:eastAsiaTheme="minorEastAsia"/>
                <w:color w:val="000000"/>
                <w:szCs w:val="21"/>
              </w:rPr>
              <w:t>0.21%</w:t>
            </w:r>
          </w:p>
        </w:tc>
      </w:tr>
      <w:tr w:rsidR="00B2336A">
        <w:tc>
          <w:tcPr>
            <w:tcW w:w="1620" w:type="dxa"/>
            <w:vAlign w:val="center"/>
          </w:tcPr>
          <w:p w:rsidR="00B2336A" w:rsidRDefault="0048787A">
            <w:pPr>
              <w:jc w:val="left"/>
            </w:pPr>
            <w:r>
              <w:rPr>
                <w:rFonts w:eastAsiaTheme="minorEastAsia"/>
                <w:color w:val="000000"/>
                <w:szCs w:val="21"/>
              </w:rPr>
              <w:t>过去一年</w:t>
            </w:r>
          </w:p>
        </w:tc>
        <w:tc>
          <w:tcPr>
            <w:tcW w:w="1350" w:type="dxa"/>
            <w:vAlign w:val="center"/>
          </w:tcPr>
          <w:p w:rsidR="00B2336A" w:rsidRDefault="0048787A">
            <w:pPr>
              <w:jc w:val="center"/>
            </w:pPr>
            <w:r>
              <w:rPr>
                <w:rFonts w:eastAsiaTheme="minorEastAsia"/>
                <w:color w:val="000000"/>
                <w:szCs w:val="21"/>
              </w:rPr>
              <w:t>71.36%</w:t>
            </w:r>
          </w:p>
        </w:tc>
        <w:tc>
          <w:tcPr>
            <w:tcW w:w="1350" w:type="dxa"/>
            <w:vAlign w:val="center"/>
          </w:tcPr>
          <w:p w:rsidR="00B2336A" w:rsidRDefault="0048787A">
            <w:pPr>
              <w:jc w:val="center"/>
            </w:pPr>
            <w:r>
              <w:rPr>
                <w:rFonts w:eastAsiaTheme="minorEastAsia"/>
                <w:color w:val="000000"/>
                <w:szCs w:val="21"/>
              </w:rPr>
              <w:t>1.45%</w:t>
            </w:r>
          </w:p>
        </w:tc>
        <w:tc>
          <w:tcPr>
            <w:tcW w:w="1350" w:type="dxa"/>
            <w:vAlign w:val="center"/>
          </w:tcPr>
          <w:p w:rsidR="00B2336A" w:rsidRDefault="0048787A">
            <w:pPr>
              <w:jc w:val="center"/>
            </w:pPr>
            <w:r>
              <w:rPr>
                <w:rFonts w:eastAsiaTheme="minorEastAsia"/>
                <w:color w:val="000000"/>
                <w:szCs w:val="21"/>
              </w:rPr>
              <w:t>47.56%</w:t>
            </w:r>
          </w:p>
        </w:tc>
        <w:tc>
          <w:tcPr>
            <w:tcW w:w="1350" w:type="dxa"/>
            <w:vAlign w:val="center"/>
          </w:tcPr>
          <w:p w:rsidR="00B2336A" w:rsidRDefault="0048787A">
            <w:pPr>
              <w:jc w:val="center"/>
            </w:pPr>
            <w:r>
              <w:rPr>
                <w:rFonts w:eastAsiaTheme="minorEastAsia"/>
                <w:color w:val="000000"/>
                <w:szCs w:val="21"/>
              </w:rPr>
              <w:t>1.19%</w:t>
            </w:r>
          </w:p>
        </w:tc>
        <w:tc>
          <w:tcPr>
            <w:tcW w:w="1350" w:type="dxa"/>
            <w:vAlign w:val="center"/>
          </w:tcPr>
          <w:p w:rsidR="00B2336A" w:rsidRDefault="0048787A">
            <w:pPr>
              <w:jc w:val="center"/>
            </w:pPr>
            <w:r>
              <w:rPr>
                <w:rFonts w:eastAsiaTheme="minorEastAsia"/>
                <w:color w:val="000000"/>
                <w:szCs w:val="21"/>
              </w:rPr>
              <w:t>23.80%</w:t>
            </w:r>
          </w:p>
        </w:tc>
        <w:tc>
          <w:tcPr>
            <w:tcW w:w="1350" w:type="dxa"/>
            <w:vAlign w:val="center"/>
          </w:tcPr>
          <w:p w:rsidR="00B2336A" w:rsidRDefault="0048787A">
            <w:pPr>
              <w:jc w:val="center"/>
            </w:pPr>
            <w:r>
              <w:rPr>
                <w:rFonts w:eastAsiaTheme="minorEastAsia"/>
                <w:color w:val="000000"/>
                <w:szCs w:val="21"/>
              </w:rPr>
              <w:t>0.26%</w:t>
            </w:r>
          </w:p>
        </w:tc>
      </w:tr>
      <w:tr w:rsidR="00B2336A">
        <w:tc>
          <w:tcPr>
            <w:tcW w:w="1620" w:type="dxa"/>
            <w:vAlign w:val="center"/>
          </w:tcPr>
          <w:p w:rsidR="00B2336A" w:rsidRDefault="0048787A">
            <w:pPr>
              <w:jc w:val="left"/>
            </w:pPr>
            <w:r>
              <w:rPr>
                <w:rFonts w:eastAsiaTheme="minorEastAsia"/>
                <w:color w:val="000000"/>
                <w:szCs w:val="21"/>
              </w:rPr>
              <w:t>过去三年</w:t>
            </w:r>
          </w:p>
        </w:tc>
        <w:tc>
          <w:tcPr>
            <w:tcW w:w="1350" w:type="dxa"/>
            <w:vAlign w:val="center"/>
          </w:tcPr>
          <w:p w:rsidR="00B2336A" w:rsidRDefault="0048787A">
            <w:pPr>
              <w:jc w:val="center"/>
            </w:pPr>
            <w:r>
              <w:rPr>
                <w:rFonts w:eastAsiaTheme="minorEastAsia"/>
                <w:color w:val="000000"/>
                <w:szCs w:val="21"/>
              </w:rPr>
              <w:t>116.35%</w:t>
            </w:r>
          </w:p>
        </w:tc>
        <w:tc>
          <w:tcPr>
            <w:tcW w:w="1350" w:type="dxa"/>
            <w:vAlign w:val="center"/>
          </w:tcPr>
          <w:p w:rsidR="00B2336A" w:rsidRDefault="0048787A">
            <w:pPr>
              <w:jc w:val="center"/>
            </w:pPr>
            <w:r>
              <w:rPr>
                <w:rFonts w:eastAsiaTheme="minorEastAsia"/>
                <w:color w:val="000000"/>
                <w:szCs w:val="21"/>
              </w:rPr>
              <w:t>1.43%</w:t>
            </w:r>
          </w:p>
        </w:tc>
        <w:tc>
          <w:tcPr>
            <w:tcW w:w="1350" w:type="dxa"/>
            <w:vAlign w:val="center"/>
          </w:tcPr>
          <w:p w:rsidR="00B2336A" w:rsidRDefault="0048787A">
            <w:pPr>
              <w:jc w:val="center"/>
            </w:pPr>
            <w:r>
              <w:rPr>
                <w:rFonts w:eastAsiaTheme="minorEastAsia"/>
                <w:color w:val="000000"/>
                <w:szCs w:val="21"/>
              </w:rPr>
              <w:t>60.40%</w:t>
            </w:r>
          </w:p>
        </w:tc>
        <w:tc>
          <w:tcPr>
            <w:tcW w:w="1350" w:type="dxa"/>
            <w:vAlign w:val="center"/>
          </w:tcPr>
          <w:p w:rsidR="00B2336A" w:rsidRDefault="0048787A">
            <w:pPr>
              <w:jc w:val="center"/>
            </w:pPr>
            <w:r>
              <w:rPr>
                <w:rFonts w:eastAsiaTheme="minorEastAsia"/>
                <w:color w:val="000000"/>
                <w:szCs w:val="21"/>
              </w:rPr>
              <w:t>1.19%</w:t>
            </w:r>
          </w:p>
        </w:tc>
        <w:tc>
          <w:tcPr>
            <w:tcW w:w="1350" w:type="dxa"/>
            <w:vAlign w:val="center"/>
          </w:tcPr>
          <w:p w:rsidR="00B2336A" w:rsidRDefault="0048787A">
            <w:pPr>
              <w:jc w:val="center"/>
            </w:pPr>
            <w:r>
              <w:rPr>
                <w:rFonts w:eastAsiaTheme="minorEastAsia"/>
                <w:color w:val="000000"/>
                <w:szCs w:val="21"/>
              </w:rPr>
              <w:t>55.95%</w:t>
            </w:r>
          </w:p>
        </w:tc>
        <w:tc>
          <w:tcPr>
            <w:tcW w:w="1350" w:type="dxa"/>
            <w:vAlign w:val="center"/>
          </w:tcPr>
          <w:p w:rsidR="00B2336A" w:rsidRDefault="0048787A">
            <w:pPr>
              <w:jc w:val="center"/>
            </w:pPr>
            <w:r>
              <w:rPr>
                <w:rFonts w:eastAsiaTheme="minorEastAsia"/>
                <w:color w:val="000000"/>
                <w:szCs w:val="21"/>
              </w:rPr>
              <w:t>0.24%</w:t>
            </w:r>
          </w:p>
        </w:tc>
      </w:tr>
      <w:tr w:rsidR="00B2336A">
        <w:tc>
          <w:tcPr>
            <w:tcW w:w="1620" w:type="dxa"/>
            <w:vAlign w:val="center"/>
          </w:tcPr>
          <w:p w:rsidR="00B2336A" w:rsidRDefault="0048787A">
            <w:pPr>
              <w:jc w:val="left"/>
            </w:pPr>
            <w:r>
              <w:rPr>
                <w:rFonts w:eastAsiaTheme="minorEastAsia"/>
                <w:color w:val="000000"/>
                <w:szCs w:val="21"/>
              </w:rPr>
              <w:t>过去五年</w:t>
            </w:r>
          </w:p>
        </w:tc>
        <w:tc>
          <w:tcPr>
            <w:tcW w:w="1350" w:type="dxa"/>
            <w:vAlign w:val="center"/>
          </w:tcPr>
          <w:p w:rsidR="00B2336A" w:rsidRDefault="0048787A">
            <w:pPr>
              <w:jc w:val="center"/>
            </w:pPr>
            <w:r>
              <w:rPr>
                <w:rFonts w:eastAsiaTheme="minorEastAsia"/>
                <w:color w:val="000000"/>
                <w:szCs w:val="21"/>
              </w:rPr>
              <w:t>194.23%</w:t>
            </w:r>
          </w:p>
        </w:tc>
        <w:tc>
          <w:tcPr>
            <w:tcW w:w="1350" w:type="dxa"/>
            <w:vAlign w:val="center"/>
          </w:tcPr>
          <w:p w:rsidR="00B2336A" w:rsidRDefault="0048787A">
            <w:pPr>
              <w:jc w:val="center"/>
            </w:pPr>
            <w:r>
              <w:rPr>
                <w:rFonts w:eastAsiaTheme="minorEastAsia"/>
                <w:color w:val="000000"/>
                <w:szCs w:val="21"/>
              </w:rPr>
              <w:t>1.66%</w:t>
            </w:r>
          </w:p>
        </w:tc>
        <w:tc>
          <w:tcPr>
            <w:tcW w:w="1350" w:type="dxa"/>
            <w:vAlign w:val="center"/>
          </w:tcPr>
          <w:p w:rsidR="00B2336A" w:rsidRDefault="0048787A">
            <w:pPr>
              <w:jc w:val="center"/>
            </w:pPr>
            <w:r>
              <w:rPr>
                <w:rFonts w:eastAsiaTheme="minorEastAsia"/>
                <w:color w:val="000000"/>
                <w:szCs w:val="21"/>
              </w:rPr>
              <w:t>83.10%</w:t>
            </w:r>
          </w:p>
        </w:tc>
        <w:tc>
          <w:tcPr>
            <w:tcW w:w="1350" w:type="dxa"/>
            <w:vAlign w:val="center"/>
          </w:tcPr>
          <w:p w:rsidR="00B2336A" w:rsidRDefault="0048787A">
            <w:pPr>
              <w:jc w:val="center"/>
            </w:pPr>
            <w:r>
              <w:rPr>
                <w:rFonts w:eastAsiaTheme="minorEastAsia"/>
                <w:color w:val="000000"/>
                <w:szCs w:val="21"/>
              </w:rPr>
              <w:t>1.42%</w:t>
            </w:r>
          </w:p>
        </w:tc>
        <w:tc>
          <w:tcPr>
            <w:tcW w:w="1350" w:type="dxa"/>
            <w:vAlign w:val="center"/>
          </w:tcPr>
          <w:p w:rsidR="00B2336A" w:rsidRDefault="0048787A">
            <w:pPr>
              <w:jc w:val="center"/>
            </w:pPr>
            <w:r>
              <w:rPr>
                <w:rFonts w:eastAsiaTheme="minorEastAsia"/>
                <w:color w:val="000000"/>
                <w:szCs w:val="21"/>
              </w:rPr>
              <w:t>111.13%</w:t>
            </w:r>
          </w:p>
        </w:tc>
        <w:tc>
          <w:tcPr>
            <w:tcW w:w="1350" w:type="dxa"/>
            <w:vAlign w:val="center"/>
          </w:tcPr>
          <w:p w:rsidR="00B2336A" w:rsidRDefault="0048787A">
            <w:pPr>
              <w:jc w:val="center"/>
            </w:pPr>
            <w:r>
              <w:rPr>
                <w:rFonts w:eastAsiaTheme="minorEastAsia"/>
                <w:color w:val="000000"/>
                <w:szCs w:val="21"/>
              </w:rPr>
              <w:t>0.24%</w:t>
            </w:r>
          </w:p>
        </w:tc>
      </w:tr>
      <w:tr w:rsidR="00B2336A">
        <w:tc>
          <w:tcPr>
            <w:tcW w:w="1620" w:type="dxa"/>
            <w:vAlign w:val="center"/>
          </w:tcPr>
          <w:p w:rsidR="00B2336A" w:rsidRDefault="0048787A">
            <w:pPr>
              <w:jc w:val="left"/>
            </w:pPr>
            <w:r>
              <w:rPr>
                <w:rFonts w:eastAsiaTheme="minorEastAsia"/>
                <w:color w:val="000000"/>
                <w:szCs w:val="21"/>
              </w:rPr>
              <w:t>自基金合同生效起至今</w:t>
            </w:r>
          </w:p>
        </w:tc>
        <w:tc>
          <w:tcPr>
            <w:tcW w:w="1350" w:type="dxa"/>
            <w:vAlign w:val="center"/>
          </w:tcPr>
          <w:p w:rsidR="00B2336A" w:rsidRDefault="0048787A">
            <w:pPr>
              <w:jc w:val="center"/>
            </w:pPr>
            <w:r>
              <w:rPr>
                <w:rFonts w:eastAsiaTheme="minorEastAsia"/>
                <w:color w:val="000000"/>
                <w:szCs w:val="21"/>
              </w:rPr>
              <w:t>205.70%</w:t>
            </w:r>
          </w:p>
        </w:tc>
        <w:tc>
          <w:tcPr>
            <w:tcW w:w="1350" w:type="dxa"/>
            <w:vAlign w:val="center"/>
          </w:tcPr>
          <w:p w:rsidR="00B2336A" w:rsidRDefault="0048787A">
            <w:pPr>
              <w:jc w:val="center"/>
            </w:pPr>
            <w:r>
              <w:rPr>
                <w:rFonts w:eastAsiaTheme="minorEastAsia"/>
                <w:color w:val="000000"/>
                <w:szCs w:val="21"/>
              </w:rPr>
              <w:t>1.42%</w:t>
            </w:r>
          </w:p>
        </w:tc>
        <w:tc>
          <w:tcPr>
            <w:tcW w:w="1350" w:type="dxa"/>
            <w:vAlign w:val="center"/>
          </w:tcPr>
          <w:p w:rsidR="00B2336A" w:rsidRDefault="0048787A">
            <w:pPr>
              <w:jc w:val="center"/>
            </w:pPr>
            <w:r>
              <w:rPr>
                <w:rFonts w:eastAsiaTheme="minorEastAsia"/>
                <w:color w:val="000000"/>
                <w:szCs w:val="21"/>
              </w:rPr>
              <w:t>96.42%</w:t>
            </w:r>
          </w:p>
        </w:tc>
        <w:tc>
          <w:tcPr>
            <w:tcW w:w="1350" w:type="dxa"/>
            <w:vAlign w:val="center"/>
          </w:tcPr>
          <w:p w:rsidR="00B2336A" w:rsidRDefault="0048787A">
            <w:pPr>
              <w:jc w:val="center"/>
            </w:pPr>
            <w:r>
              <w:rPr>
                <w:rFonts w:eastAsiaTheme="minorEastAsia"/>
                <w:color w:val="000000"/>
                <w:szCs w:val="21"/>
              </w:rPr>
              <w:t>1.28%</w:t>
            </w:r>
          </w:p>
        </w:tc>
        <w:tc>
          <w:tcPr>
            <w:tcW w:w="1350" w:type="dxa"/>
            <w:vAlign w:val="center"/>
          </w:tcPr>
          <w:p w:rsidR="00B2336A" w:rsidRDefault="0048787A">
            <w:pPr>
              <w:jc w:val="center"/>
            </w:pPr>
            <w:r>
              <w:rPr>
                <w:rFonts w:eastAsiaTheme="minorEastAsia"/>
                <w:color w:val="000000"/>
                <w:szCs w:val="21"/>
              </w:rPr>
              <w:t>109.28%</w:t>
            </w:r>
          </w:p>
        </w:tc>
        <w:tc>
          <w:tcPr>
            <w:tcW w:w="1350" w:type="dxa"/>
            <w:vAlign w:val="center"/>
          </w:tcPr>
          <w:p w:rsidR="00B2336A" w:rsidRDefault="0048787A">
            <w:pPr>
              <w:jc w:val="center"/>
            </w:pPr>
            <w:r>
              <w:rPr>
                <w:rFonts w:eastAsiaTheme="minorEastAsia"/>
                <w:color w:val="000000"/>
                <w:szCs w:val="21"/>
              </w:rPr>
              <w:t>0.14%</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易方达消费行业股票型证券投资基金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2010年8月20日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205.70%</w:t>
      </w:r>
      <w:r w:rsidRPr="00AD22E5">
        <w:rPr>
          <w:rFonts w:eastAsiaTheme="minorEastAsia"/>
          <w:kern w:val="0"/>
          <w:szCs w:val="21"/>
        </w:rPr>
        <w:t>，同期业绩比较基准收益率为</w:t>
      </w:r>
      <w:r w:rsidRPr="00AD22E5">
        <w:rPr>
          <w:rFonts w:eastAsiaTheme="minorEastAsia"/>
          <w:kern w:val="0"/>
          <w:szCs w:val="21"/>
        </w:rPr>
        <w:t xml:space="preserve">96.42% </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易方达消费行业股票型证券投资基金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54"/>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55"/>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56"/>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B2336A">
        <w:tc>
          <w:tcPr>
            <w:tcW w:w="464" w:type="dxa"/>
            <w:vAlign w:val="center"/>
          </w:tcPr>
          <w:p w:rsidR="00B2336A" w:rsidRDefault="0048787A">
            <w:pPr>
              <w:jc w:val="center"/>
            </w:pPr>
            <w:r>
              <w:rPr>
                <w:rFonts w:eastAsiaTheme="minorEastAsia"/>
                <w:color w:val="000000"/>
                <w:szCs w:val="21"/>
              </w:rPr>
              <w:t>萧楠</w:t>
            </w:r>
          </w:p>
        </w:tc>
        <w:tc>
          <w:tcPr>
            <w:tcW w:w="3402" w:type="dxa"/>
            <w:vAlign w:val="center"/>
          </w:tcPr>
          <w:p w:rsidR="00B2336A" w:rsidRDefault="0048787A">
            <w:pPr>
              <w:jc w:val="left"/>
            </w:pPr>
            <w:r>
              <w:rPr>
                <w:rFonts w:eastAsiaTheme="minorEastAsia"/>
                <w:color w:val="000000"/>
                <w:szCs w:val="21"/>
              </w:rPr>
              <w:t>本基金的基金经理、易方达现代服务业灵活配置混合型证券投资基金的基金经理、易方达瑞恒灵活配置混合型证券投资基金的基金经理、易方达瑞和灵活配置混合型证券投资基金的基金经理（自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22</w:t>
            </w:r>
            <w:r>
              <w:rPr>
                <w:rFonts w:eastAsiaTheme="minorEastAsia"/>
                <w:color w:val="000000"/>
                <w:szCs w:val="21"/>
              </w:rPr>
              <w:t>日）、易方达科顺定期开放灵活配置混合型证券投资基金的基金经理、易方达大健康主题灵活配置混合型证券投资基金的基金经理、投资三部总经理、研究部副总经理</w:t>
            </w:r>
          </w:p>
        </w:tc>
        <w:tc>
          <w:tcPr>
            <w:tcW w:w="709" w:type="dxa"/>
            <w:vAlign w:val="center"/>
          </w:tcPr>
          <w:p w:rsidR="00B2336A" w:rsidRDefault="0048787A">
            <w:pPr>
              <w:jc w:val="center"/>
            </w:pPr>
            <w:r>
              <w:rPr>
                <w:rFonts w:eastAsiaTheme="minorEastAsia"/>
                <w:color w:val="000000"/>
                <w:szCs w:val="21"/>
              </w:rPr>
              <w:t>2012-09-28</w:t>
            </w:r>
          </w:p>
        </w:tc>
        <w:tc>
          <w:tcPr>
            <w:tcW w:w="708" w:type="dxa"/>
            <w:vAlign w:val="center"/>
          </w:tcPr>
          <w:p w:rsidR="00B2336A" w:rsidRDefault="0048787A">
            <w:pPr>
              <w:jc w:val="center"/>
            </w:pPr>
            <w:r>
              <w:rPr>
                <w:rFonts w:eastAsiaTheme="minorEastAsia"/>
                <w:color w:val="000000"/>
                <w:szCs w:val="21"/>
              </w:rPr>
              <w:t>-</w:t>
            </w:r>
          </w:p>
        </w:tc>
        <w:tc>
          <w:tcPr>
            <w:tcW w:w="709" w:type="dxa"/>
            <w:vAlign w:val="center"/>
          </w:tcPr>
          <w:p w:rsidR="00B2336A" w:rsidRDefault="0048787A">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B2336A" w:rsidRDefault="0048787A">
            <w:r>
              <w:rPr>
                <w:rFonts w:eastAsiaTheme="minorEastAsia"/>
                <w:color w:val="000000"/>
                <w:szCs w:val="21"/>
              </w:rPr>
              <w:t>硕士研究生，具有基金从业资格。曾任易方达基金管理有限公司行业研究员、基金经理助理、投资经理、易方达裕如灵活配置混合型</w:t>
            </w:r>
            <w:r>
              <w:rPr>
                <w:rFonts w:eastAsiaTheme="minorEastAsia"/>
                <w:color w:val="000000"/>
                <w:szCs w:val="21"/>
              </w:rPr>
              <w:t>证券投资基金基金经理、易方达新享灵活配置混合型证券投资基金基金经理、易方达价值成长混合型证券投资基金基金经理助理。</w:t>
            </w:r>
          </w:p>
        </w:tc>
      </w:tr>
      <w:tr w:rsidR="00B2336A">
        <w:tc>
          <w:tcPr>
            <w:tcW w:w="464" w:type="dxa"/>
            <w:vAlign w:val="center"/>
          </w:tcPr>
          <w:p w:rsidR="00B2336A" w:rsidRDefault="0048787A">
            <w:pPr>
              <w:jc w:val="center"/>
            </w:pPr>
            <w:r>
              <w:rPr>
                <w:rFonts w:eastAsiaTheme="minorEastAsia"/>
                <w:color w:val="000000"/>
                <w:szCs w:val="21"/>
              </w:rPr>
              <w:t>王元春</w:t>
            </w:r>
          </w:p>
        </w:tc>
        <w:tc>
          <w:tcPr>
            <w:tcW w:w="3402" w:type="dxa"/>
            <w:vAlign w:val="center"/>
          </w:tcPr>
          <w:p w:rsidR="00B2336A" w:rsidRDefault="0048787A">
            <w:pPr>
              <w:jc w:val="left"/>
            </w:pPr>
            <w:r>
              <w:rPr>
                <w:rFonts w:eastAsiaTheme="minorEastAsia"/>
                <w:color w:val="000000"/>
                <w:szCs w:val="21"/>
              </w:rPr>
              <w:t>本基金的基金经理助理、易方达瑞恒灵活配置混合型证券投资基金的基金经理、易方达现代服务业灵活配置混合型证券投资基金的基金经理</w:t>
            </w:r>
          </w:p>
        </w:tc>
        <w:tc>
          <w:tcPr>
            <w:tcW w:w="709" w:type="dxa"/>
            <w:vAlign w:val="center"/>
          </w:tcPr>
          <w:p w:rsidR="00B2336A" w:rsidRDefault="0048787A">
            <w:pPr>
              <w:jc w:val="center"/>
            </w:pPr>
            <w:r>
              <w:rPr>
                <w:rFonts w:eastAsiaTheme="minorEastAsia"/>
                <w:color w:val="000000"/>
                <w:szCs w:val="21"/>
              </w:rPr>
              <w:t>2018-08-18</w:t>
            </w:r>
          </w:p>
        </w:tc>
        <w:tc>
          <w:tcPr>
            <w:tcW w:w="708" w:type="dxa"/>
            <w:vAlign w:val="center"/>
          </w:tcPr>
          <w:p w:rsidR="00B2336A" w:rsidRDefault="0048787A">
            <w:pPr>
              <w:jc w:val="center"/>
            </w:pPr>
            <w:r>
              <w:rPr>
                <w:rFonts w:eastAsiaTheme="minorEastAsia"/>
                <w:color w:val="000000"/>
                <w:szCs w:val="21"/>
              </w:rPr>
              <w:t>-</w:t>
            </w:r>
          </w:p>
        </w:tc>
        <w:tc>
          <w:tcPr>
            <w:tcW w:w="709" w:type="dxa"/>
            <w:vAlign w:val="center"/>
          </w:tcPr>
          <w:p w:rsidR="00B2336A" w:rsidRDefault="0048787A">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B2336A" w:rsidRDefault="0048787A">
            <w:r>
              <w:rPr>
                <w:rFonts w:eastAsiaTheme="minorEastAsia"/>
                <w:color w:val="000000"/>
                <w:szCs w:val="21"/>
              </w:rPr>
              <w:t>硕士研究生，具有基金从业资格。曾任广东新价值投资有限公司研究部行业研究员，光大永明资产管理股份有限公司研究部行业研究员，易方达基金管理有限公司行业研究员、易方达现代服务业灵活配置混合型证券投资基金基金经理助理。</w:t>
            </w:r>
          </w:p>
        </w:tc>
      </w:tr>
    </w:tbl>
    <w:p w:rsidR="00B2336A" w:rsidRDefault="0048787A">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w:t>
      </w:r>
      <w:r>
        <w:rPr>
          <w:rFonts w:eastAsiaTheme="minorEastAsia"/>
          <w:kern w:val="0"/>
          <w:szCs w:val="21"/>
        </w:rPr>
        <w:t>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57"/>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58"/>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w:t>
      </w:r>
      <w:r>
        <w:rPr>
          <w:rFonts w:eastAsiaTheme="minorEastAsia"/>
          <w:kern w:val="0"/>
          <w:szCs w:val="21"/>
        </w:rPr>
        <w:t>围、公平交易的原则和内容、公平交易的实现措施和交易执行程序、反向交易控制、公平交易效果评估及报告等。</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w:t>
      </w:r>
      <w:r>
        <w:rPr>
          <w:rFonts w:eastAsiaTheme="minorEastAsia"/>
          <w:kern w:val="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w:t>
      </w:r>
      <w:r>
        <w:rPr>
          <w:rFonts w:eastAsiaTheme="minorEastAsia"/>
          <w:kern w:val="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59"/>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股市场表现较好，年初以来，市场风险偏好不断提升，估值水平不断增高。全年上证综指上涨</w:t>
      </w:r>
      <w:r>
        <w:rPr>
          <w:rFonts w:eastAsiaTheme="minorEastAsia"/>
          <w:kern w:val="0"/>
          <w:szCs w:val="21"/>
        </w:rPr>
        <w:t>22.30%</w:t>
      </w:r>
      <w:r>
        <w:rPr>
          <w:rFonts w:eastAsiaTheme="minorEastAsia"/>
          <w:kern w:val="0"/>
          <w:szCs w:val="21"/>
        </w:rPr>
        <w:t>，上证</w:t>
      </w:r>
      <w:r>
        <w:rPr>
          <w:rFonts w:eastAsiaTheme="minorEastAsia"/>
          <w:kern w:val="0"/>
          <w:szCs w:val="21"/>
        </w:rPr>
        <w:t>50</w:t>
      </w:r>
      <w:r>
        <w:rPr>
          <w:rFonts w:eastAsiaTheme="minorEastAsia"/>
          <w:kern w:val="0"/>
          <w:szCs w:val="21"/>
        </w:rPr>
        <w:t>上涨</w:t>
      </w:r>
      <w:r>
        <w:rPr>
          <w:rFonts w:eastAsiaTheme="minorEastAsia"/>
          <w:kern w:val="0"/>
          <w:szCs w:val="21"/>
        </w:rPr>
        <w:t>33.58%</w:t>
      </w:r>
      <w:r>
        <w:rPr>
          <w:rFonts w:eastAsiaTheme="minorEastAsia"/>
          <w:kern w:val="0"/>
          <w:szCs w:val="21"/>
        </w:rPr>
        <w:t>，创业板上涨</w:t>
      </w:r>
      <w:r>
        <w:rPr>
          <w:rFonts w:eastAsiaTheme="minorEastAsia"/>
          <w:kern w:val="0"/>
          <w:szCs w:val="21"/>
        </w:rPr>
        <w:t>43.79%</w:t>
      </w:r>
      <w:r>
        <w:rPr>
          <w:rFonts w:eastAsiaTheme="minorEastAsia"/>
          <w:kern w:val="0"/>
          <w:szCs w:val="21"/>
        </w:rPr>
        <w:t>。全年中证内地消费指数上涨</w:t>
      </w:r>
      <w:r>
        <w:rPr>
          <w:rFonts w:eastAsiaTheme="minorEastAsia"/>
          <w:kern w:val="0"/>
          <w:szCs w:val="21"/>
        </w:rPr>
        <w:t>55.75%</w:t>
      </w:r>
      <w:r>
        <w:rPr>
          <w:rFonts w:eastAsiaTheme="minorEastAsia"/>
          <w:kern w:val="0"/>
          <w:szCs w:val="21"/>
        </w:rPr>
        <w:t>，其中，食品饮料、养殖、白电涨幅居前，汽车、商业零售、纺织服装表现落后。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上半年市场修复了去年的悲观预期，同时市场的风格也越来越向以消费为代表的蓝筹集中，但到了下半年，随着市场风险偏好进一步提升，各种主题开始持续蔓延，四季度消费板块表现相对落后，但这并不影响我们一贯的投资理念和策略。我们坚持通过深度研究来找寻差异化的配置。组合在一季度末大幅度减持了养殖、汽车等板块，在二季度对食品饮料板块做出了结构性调整，增持了未来三到五年产品周期处于上升阶段的公司，加强组合的成长性。下半年，我们卖出了一些竞争过于残酷、通过自身的努力难以沉淀为价值的公司，以及一些经营出现偏差、对未来投入不足的公司；同时，我们买入了一些经营管理上出现阶段性问题，但品牌价值被严重低估的消费品公司。我们在研究中更加强调企业的硬核实力，在组合中也有所体现。我们认真思考了企业产品力和渠道力匹配的问题，也一并减持了一些产品能力和渠道能力脱节的公司。</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3.057</w:t>
      </w:r>
      <w:r w:rsidRPr="00AD22E5">
        <w:rPr>
          <w:rFonts w:eastAsiaTheme="minorEastAsia"/>
          <w:kern w:val="0"/>
          <w:szCs w:val="21"/>
        </w:rPr>
        <w:t>元，本报告期份额净值增长率为</w:t>
      </w:r>
      <w:r w:rsidRPr="00AD22E5">
        <w:rPr>
          <w:rFonts w:eastAsiaTheme="minorEastAsia"/>
          <w:kern w:val="0"/>
          <w:szCs w:val="21"/>
        </w:rPr>
        <w:t>71.36%</w:t>
      </w:r>
      <w:r w:rsidRPr="00AD22E5">
        <w:rPr>
          <w:rFonts w:eastAsiaTheme="minorEastAsia"/>
          <w:kern w:val="0"/>
          <w:szCs w:val="21"/>
        </w:rPr>
        <w:t>，同期业绩比较基准收益率为</w:t>
      </w:r>
      <w:r w:rsidRPr="00AD22E5">
        <w:rPr>
          <w:rFonts w:eastAsiaTheme="minorEastAsia"/>
          <w:kern w:val="0"/>
          <w:szCs w:val="21"/>
        </w:rPr>
        <w:t>47.56%</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60"/>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我们认为</w:t>
      </w:r>
      <w:r>
        <w:rPr>
          <w:rFonts w:eastAsiaTheme="minorEastAsia"/>
          <w:kern w:val="0"/>
          <w:szCs w:val="21"/>
        </w:rPr>
        <w:t>2020</w:t>
      </w:r>
      <w:r>
        <w:rPr>
          <w:rFonts w:eastAsiaTheme="minorEastAsia"/>
          <w:kern w:val="0"/>
          <w:szCs w:val="21"/>
        </w:rPr>
        <w:t>年的宏观环境相对</w:t>
      </w:r>
      <w:r>
        <w:rPr>
          <w:rFonts w:eastAsiaTheme="minorEastAsia"/>
          <w:kern w:val="0"/>
          <w:szCs w:val="21"/>
        </w:rPr>
        <w:t>2019</w:t>
      </w:r>
      <w:r>
        <w:rPr>
          <w:rFonts w:eastAsiaTheme="minorEastAsia"/>
          <w:kern w:val="0"/>
          <w:szCs w:val="21"/>
        </w:rPr>
        <w:t>年边际上会更加改善，资本市场流</w:t>
      </w:r>
      <w:r>
        <w:rPr>
          <w:rFonts w:eastAsiaTheme="minorEastAsia"/>
          <w:kern w:val="0"/>
          <w:szCs w:val="21"/>
        </w:rPr>
        <w:t>动性也会更加充裕，但目前我们对市场的结构分化保持谨慎。</w:t>
      </w:r>
      <w:r>
        <w:rPr>
          <w:rFonts w:eastAsiaTheme="minorEastAsia"/>
          <w:kern w:val="0"/>
          <w:szCs w:val="21"/>
        </w:rPr>
        <w:t>A</w:t>
      </w:r>
      <w:r>
        <w:rPr>
          <w:rFonts w:eastAsiaTheme="minorEastAsia"/>
          <w:kern w:val="0"/>
          <w:szCs w:val="21"/>
        </w:rPr>
        <w:t>股市场特有的投资者结构和交易环境会使得流动性宽裕的市场容易产生泡沫，并且我们已经看到很多长期投资价值不高的公司估值正在迅速提升。</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作为长线投资者，我们对未来的预判严格限制在我们自己的能力范围内，我们会坚持思考诸如</w:t>
      </w:r>
      <w:r w:rsidRPr="00AD22E5">
        <w:rPr>
          <w:rFonts w:eastAsiaTheme="minorEastAsia"/>
          <w:kern w:val="0"/>
          <w:szCs w:val="21"/>
        </w:rPr>
        <w:t>“</w:t>
      </w:r>
      <w:r w:rsidRPr="00AD22E5">
        <w:rPr>
          <w:rFonts w:eastAsiaTheme="minorEastAsia"/>
          <w:kern w:val="0"/>
          <w:szCs w:val="21"/>
        </w:rPr>
        <w:t>一家公司值多少钱</w:t>
      </w:r>
      <w:r w:rsidRPr="00AD22E5">
        <w:rPr>
          <w:rFonts w:eastAsiaTheme="minorEastAsia"/>
          <w:kern w:val="0"/>
          <w:szCs w:val="21"/>
        </w:rPr>
        <w:t>”</w:t>
      </w:r>
      <w:r w:rsidRPr="00AD22E5">
        <w:rPr>
          <w:rFonts w:eastAsiaTheme="minorEastAsia"/>
          <w:kern w:val="0"/>
          <w:szCs w:val="21"/>
        </w:rPr>
        <w:t>这样的小问题，坚决回避类似</w:t>
      </w:r>
      <w:r w:rsidRPr="00AD22E5">
        <w:rPr>
          <w:rFonts w:eastAsiaTheme="minorEastAsia"/>
          <w:kern w:val="0"/>
          <w:szCs w:val="21"/>
        </w:rPr>
        <w:t>“</w:t>
      </w:r>
      <w:r w:rsidRPr="00AD22E5">
        <w:rPr>
          <w:rFonts w:eastAsiaTheme="minorEastAsia"/>
          <w:kern w:val="0"/>
          <w:szCs w:val="21"/>
        </w:rPr>
        <w:t>时代脉搏</w:t>
      </w:r>
      <w:r w:rsidRPr="00AD22E5">
        <w:rPr>
          <w:rFonts w:eastAsiaTheme="minorEastAsia"/>
          <w:kern w:val="0"/>
          <w:szCs w:val="21"/>
        </w:rPr>
        <w:t>”</w:t>
      </w:r>
      <w:r w:rsidRPr="00AD22E5">
        <w:rPr>
          <w:rFonts w:eastAsiaTheme="minorEastAsia"/>
          <w:kern w:val="0"/>
          <w:szCs w:val="21"/>
        </w:rPr>
        <w:t>之类的宏大叙事。我们将秉承一贯的投资理念，坚持做时间的朋友。</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61"/>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w:t>
      </w:r>
      <w:r>
        <w:rPr>
          <w:rFonts w:eastAsiaTheme="minorEastAsia"/>
          <w:kern w:val="0"/>
          <w:szCs w:val="21"/>
        </w:rPr>
        <w:t>续重点围绕严守合规底线、履行合规义务、防控重大风险等进一步完善公司内控，持续完善制度、强化对制度执行情况的监督检查，有效保障了旗下基金及公司各项业务合法合规、稳健有序运作开展。</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w:t>
      </w:r>
      <w:r>
        <w:rPr>
          <w:rFonts w:eastAsiaTheme="minorEastAsia"/>
          <w:kern w:val="0"/>
          <w:szCs w:val="21"/>
        </w:rPr>
        <w:t>境。</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w:t>
      </w:r>
      <w:r>
        <w:rPr>
          <w:rFonts w:eastAsiaTheme="minorEastAsia"/>
          <w:kern w:val="0"/>
          <w:szCs w:val="21"/>
        </w:rPr>
        <w:t>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w:t>
      </w:r>
      <w:r>
        <w:rPr>
          <w:rFonts w:eastAsiaTheme="minorEastAsia"/>
          <w:kern w:val="0"/>
          <w:szCs w:val="21"/>
        </w:rPr>
        <w:t>合规审查。</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w:t>
      </w:r>
      <w:r>
        <w:rPr>
          <w:rFonts w:eastAsiaTheme="minorEastAsia"/>
          <w:kern w:val="0"/>
          <w:szCs w:val="21"/>
        </w:rPr>
        <w:t>，深入推进洗钱风险识别与防控能力建设，切实保障资源投入，夯实制度基础，做好队伍建设、系统支持、宣传培训、内部审计、信息报送等各项工作，稳步推动反洗钱工作提质增效。</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w:t>
      </w:r>
      <w:r>
        <w:rPr>
          <w:rFonts w:eastAsiaTheme="minorEastAsia"/>
          <w:kern w:val="0"/>
          <w:szCs w:val="21"/>
        </w:rPr>
        <w:t>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62"/>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63"/>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64"/>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65"/>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在托管本基金的过程中，本基金托管人中国农业银行股份有限公司严格遵守《证券投资基金法》相关法律法规的规定以及基金合同、托管协议的约定，对本基金基金管理人</w:t>
      </w:r>
      <w:r w:rsidRPr="00AD22E5">
        <w:rPr>
          <w:rFonts w:eastAsiaTheme="minorEastAsia"/>
          <w:kern w:val="0"/>
          <w:szCs w:val="21"/>
        </w:rPr>
        <w:t>—</w:t>
      </w:r>
      <w:r w:rsidRPr="00AD22E5">
        <w:rPr>
          <w:rFonts w:eastAsiaTheme="minorEastAsia"/>
          <w:kern w:val="0"/>
          <w:szCs w:val="21"/>
        </w:rPr>
        <w:t>易方达基金管理有限公司</w:t>
      </w:r>
      <w:r w:rsidRPr="00AD22E5">
        <w:rPr>
          <w:rFonts w:eastAsiaTheme="minorEastAsia"/>
          <w:kern w:val="0"/>
          <w:szCs w:val="21"/>
        </w:rPr>
        <w:t xml:space="preserve"> 2019 </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日至</w:t>
      </w:r>
      <w:r w:rsidRPr="00AD22E5">
        <w:rPr>
          <w:rFonts w:eastAsiaTheme="minorEastAsia"/>
          <w:kern w:val="0"/>
          <w:szCs w:val="21"/>
        </w:rPr>
        <w:t xml:space="preserve"> 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日基金的投资运作，进行了认真、独立的会计核算和必要的投资监督，认真履行了托管人的义务，没有从事任何损害基金份额持有人利益的行为。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66"/>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本托管人认为</w:t>
      </w:r>
      <w:r w:rsidRPr="00AD22E5">
        <w:rPr>
          <w:rFonts w:eastAsiaTheme="minorEastAsia"/>
          <w:kern w:val="0"/>
          <w:szCs w:val="21"/>
        </w:rPr>
        <w:t xml:space="preserve">, </w:t>
      </w:r>
      <w:r w:rsidRPr="00AD22E5">
        <w:rPr>
          <w:rFonts w:eastAsiaTheme="minorEastAsia"/>
          <w:kern w:val="0"/>
          <w:szCs w:val="21"/>
        </w:rPr>
        <w:t>易方达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67"/>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认为，易方达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68"/>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60468000_G11</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易方达消费行业股票型证券投资基金全体基金份额持有人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69"/>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B2336A" w:rsidRDefault="0048787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我们审计了易方达消费行业股票型证券投资基金的财务报表，包括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我们认为，后附的易方达消费行业股票型证券投资基金的财务报表在所有重大方面按照企业会计准则的规定编制，公允反映了易方达消费行业股票型证券投资基金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70"/>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消费行业股票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71"/>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B2336A" w:rsidRDefault="004878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易方达消费行业股票型证券投资基金管理层对其他信息负责。其他信息包括年度报告中涵盖的信息，但不包括财务报表和我们的审计报告。</w:t>
      </w:r>
    </w:p>
    <w:p w:rsidR="00B2336A" w:rsidRDefault="004878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B2336A" w:rsidRDefault="0048787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72"/>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在编制财务报表时，管理层负责评估易方达消费行业股票型证券投资基金的持续经营能力，披露与持续经营相关的事项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治理层负责监督易方达消费行业股票型证券投资基金的财务报告过程。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73"/>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w:t>
      </w:r>
      <w:r>
        <w:rPr>
          <w:rFonts w:eastAsiaTheme="minorEastAsia"/>
          <w:color w:val="000000" w:themeColor="text1"/>
          <w:szCs w:val="21"/>
        </w:rPr>
        <w:t>根据获取的审计证据，就可能导致对易方达消费行业股票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消费行业股票型证券投资基金不能持续经营。</w:t>
      </w:r>
    </w:p>
    <w:p w:rsidR="00B2336A" w:rsidRDefault="0048787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74"/>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75"/>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易方达消费行业股票型证券投资基金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1,198,832,965.86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450,253,340.37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1,430,545.06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1,093,158.72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1,016,182.34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18,457,688,164.78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12,214,132,318.50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17,555,528,425.78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11,611,878,225.65</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902,159,739.00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602,254,092.85</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1,151,000,975.50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943,302,174.95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90,919,433.96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24,561,019.62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14,226,100.13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143,106,034.90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16,811,033.84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20,977,712,864.44</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13,730,660,584.09</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415,328,714.86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37,642,379.17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25,692,402.28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17,687,091.15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4,282,067.05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2,947,848.54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1,392,355.30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952,154.59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123.95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43.06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1,715,703.26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711,983.65</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448,411,366.70</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59,941,500.16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6,715,986,768.91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7,662,576,972.76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13,813,314,728.83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6,008,142,111.17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20,529,301,497.74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13,670,719,083.93</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20,977,712,864.44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13,730,660,584.09</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3.057</w:t>
      </w:r>
      <w:r w:rsidRPr="00AD22E5">
        <w:rPr>
          <w:rFonts w:eastAsiaTheme="minorEastAsia"/>
          <w:kern w:val="0"/>
          <w:szCs w:val="21"/>
        </w:rPr>
        <w:t>元，基金份额总额</w:t>
      </w:r>
      <w:r w:rsidRPr="00AD22E5">
        <w:rPr>
          <w:rFonts w:eastAsiaTheme="minorEastAsia"/>
          <w:kern w:val="0"/>
          <w:szCs w:val="21"/>
        </w:rPr>
        <w:t>6,715,986,768.91</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76"/>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易方达消费行业股票型证券投资基金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9,548,456,963.31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-4,194,267,406.43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49,648,303.36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38,917,759.87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11,265,302.52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11,518,878.56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26,550,253.01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14,192,798.07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11,832,747.83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13,206,083.24</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982,149,466.30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494,184,098.82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627,091,990.12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250,848,786.62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4,717,776.05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1,217,811.82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350,339,700.13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242,117,500.38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8,481,469,460.52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-4,759,890,557.37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35,189,733.13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32,521,292.25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341,012,075.49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300,225,697.99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278,683,600.86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242,579,351.19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46,447,266.83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40,429,891.89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15,521,985.24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16,675,822.43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69.78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7.66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359,152.78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540,624.82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9,207,444,887.82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-4,494,493,104.42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9,207,444,887.82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-4,494,493,104.42</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77"/>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易方达消费行业股票型证券投资基金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7,662,576,972.76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6,008,142,111.17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13,670,719,083.93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9,207,444,887.82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9,207,444,887.82</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-946,590,203.85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-1,402,272,270.16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-2,348,862,474.01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9,427,932,939.77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15,673,565,293.38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25,101,498,233.15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-10,374,523,143.62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-17,075,837,563.54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-27,450,360,707.16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6,715,986,768.91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13,813,314,728.83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20,529,301,497.74</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5,709,146,379.78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7,599,155,399.97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13,308,301,779.75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-4,494,493,104.42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-4,494,493,104.42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1,953,430,592.98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2,903,479,815.62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4,856,910,408.60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12,103,075,364.34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16,002,963,949.81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28,106,039,314.15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-10,149,644,771.36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-13,099,484,134.19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-23,249,128,905.55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7,662,576,972.76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6,008,142,111.17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13,670,719,083.93</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78"/>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易方达消费行业股票型证券投资基金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经中国证券监督管理委员会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[2010]875</w:t>
      </w:r>
      <w:r w:rsidRPr="00AD22E5">
        <w:rPr>
          <w:rFonts w:eastAsiaTheme="minorEastAsia"/>
          <w:kern w:val="0"/>
          <w:szCs w:val="21"/>
        </w:rPr>
        <w:t>号《关于核准易方达消费行业股票型证券投资基金募集的批复》核准，由易方达基金管理有限公司依照《中华人民共和国证券投资基金法》和《易方达消费行业股票型证券投资基金基金合同》公开募集。经向中国证监会备案，《易方达消费行业股票型证券投资基金基金合同》于</w:t>
      </w:r>
      <w:r w:rsidRPr="00AD22E5">
        <w:rPr>
          <w:rFonts w:eastAsiaTheme="minorEastAsia"/>
          <w:kern w:val="0"/>
          <w:szCs w:val="21"/>
        </w:rPr>
        <w:t>2010</w:t>
      </w:r>
      <w:r w:rsidRPr="00AD22E5">
        <w:rPr>
          <w:rFonts w:eastAsiaTheme="minorEastAsia"/>
          <w:kern w:val="0"/>
          <w:szCs w:val="21"/>
        </w:rPr>
        <w:t>年</w:t>
      </w:r>
      <w:r w:rsidRPr="00AD22E5">
        <w:rPr>
          <w:rFonts w:eastAsiaTheme="minorEastAsia"/>
          <w:kern w:val="0"/>
          <w:szCs w:val="21"/>
        </w:rPr>
        <w:t>8</w:t>
      </w:r>
      <w:r w:rsidRPr="00AD22E5">
        <w:rPr>
          <w:rFonts w:eastAsiaTheme="minorEastAsia"/>
          <w:kern w:val="0"/>
          <w:szCs w:val="21"/>
        </w:rPr>
        <w:t>月</w:t>
      </w:r>
      <w:r w:rsidRPr="00AD22E5">
        <w:rPr>
          <w:rFonts w:eastAsiaTheme="minorEastAsia"/>
          <w:kern w:val="0"/>
          <w:szCs w:val="21"/>
        </w:rPr>
        <w:t>20</w:t>
      </w:r>
      <w:r w:rsidRPr="00AD22E5">
        <w:rPr>
          <w:rFonts w:eastAsiaTheme="minorEastAsia"/>
          <w:kern w:val="0"/>
          <w:szCs w:val="21"/>
        </w:rPr>
        <w:t>日正式生效，基金合同生效日的基金份额总额为</w:t>
      </w:r>
      <w:r w:rsidRPr="00AD22E5">
        <w:rPr>
          <w:rFonts w:eastAsiaTheme="minorEastAsia"/>
          <w:kern w:val="0"/>
          <w:szCs w:val="21"/>
        </w:rPr>
        <w:t>6,372,732,356.41</w:t>
      </w:r>
      <w:r w:rsidRPr="00AD22E5">
        <w:rPr>
          <w:rFonts w:eastAsiaTheme="minorEastAsia"/>
          <w:kern w:val="0"/>
          <w:szCs w:val="21"/>
        </w:rPr>
        <w:t>份基金份额，其中认购资金利息折合</w:t>
      </w:r>
      <w:r w:rsidRPr="00AD22E5">
        <w:rPr>
          <w:rFonts w:eastAsiaTheme="minorEastAsia"/>
          <w:kern w:val="0"/>
          <w:szCs w:val="21"/>
        </w:rPr>
        <w:t>1,109,089.55</w:t>
      </w:r>
      <w:r w:rsidRPr="00AD22E5">
        <w:rPr>
          <w:rFonts w:eastAsiaTheme="minorEastAsia"/>
          <w:kern w:val="0"/>
          <w:szCs w:val="21"/>
        </w:rPr>
        <w:t>份基金份额。本基金为契约型开放式基金，存续期限不定。本基金的基金管理人为易方达基金管理有限公司，注册登记机构为易方达基金管理有限公司，基金托管人为中国农业银行股份有限公司。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w:t>
      </w:r>
      <w:r>
        <w:rPr>
          <w:rFonts w:eastAsiaTheme="minorEastAsia"/>
          <w:kern w:val="0"/>
          <w:szCs w:val="21"/>
        </w:rPr>
        <w:t>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金融资产分类</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B2336A" w:rsidRDefault="0048787A">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本基金的每份基金份额享有同等分配权；</w:t>
      </w:r>
    </w:p>
    <w:p w:rsidR="00B2336A" w:rsidRDefault="0048787A">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在符合有关基金分红条件的前提下，本基金每年收益分配次数最多为</w:t>
      </w:r>
      <w:r>
        <w:rPr>
          <w:rFonts w:eastAsiaTheme="minorEastAsia"/>
          <w:kern w:val="0"/>
          <w:szCs w:val="21"/>
        </w:rPr>
        <w:t>12</w:t>
      </w:r>
      <w:r>
        <w:rPr>
          <w:rFonts w:eastAsiaTheme="minorEastAsia"/>
          <w:kern w:val="0"/>
          <w:szCs w:val="21"/>
        </w:rPr>
        <w:t>次，每份基金份额每次分配比例不得低于收益分配基准日每份基金份额可供分配利</w:t>
      </w:r>
      <w:r>
        <w:rPr>
          <w:rFonts w:eastAsiaTheme="minorEastAsia"/>
          <w:kern w:val="0"/>
          <w:szCs w:val="21"/>
        </w:rPr>
        <w:t>润的</w:t>
      </w:r>
      <w:r>
        <w:rPr>
          <w:rFonts w:eastAsiaTheme="minorEastAsia"/>
          <w:kern w:val="0"/>
          <w:szCs w:val="21"/>
        </w:rPr>
        <w:t>10%</w:t>
      </w:r>
      <w:r>
        <w:rPr>
          <w:rFonts w:eastAsiaTheme="minorEastAsia"/>
          <w:kern w:val="0"/>
          <w:szCs w:val="21"/>
        </w:rPr>
        <w:t>；若基金合同生效不满</w:t>
      </w:r>
      <w:r>
        <w:rPr>
          <w:rFonts w:eastAsiaTheme="minorEastAsia"/>
          <w:kern w:val="0"/>
          <w:szCs w:val="21"/>
        </w:rPr>
        <w:t xml:space="preserve">3 </w:t>
      </w:r>
      <w:r>
        <w:rPr>
          <w:rFonts w:eastAsiaTheme="minorEastAsia"/>
          <w:kern w:val="0"/>
          <w:szCs w:val="21"/>
        </w:rPr>
        <w:t>个月，可不进行收益分配；</w:t>
      </w:r>
    </w:p>
    <w:p w:rsidR="00B2336A" w:rsidRDefault="0048787A">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基金收益分配基准日的基金份额净值减去每单位基金份额收益分配金额后不能低于面值；</w:t>
      </w:r>
    </w:p>
    <w:p w:rsidR="00B2336A" w:rsidRDefault="0048787A">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本基金收益分配方式分为两种：现金分红与红利再投资，基金投资者可选择现金红利或将现金红利自动转为基金份额进行再投资；若投资者不选择，本基金默认的收益分配方式是现金分红；</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(5)</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1,198,832,965.86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450,253,340.37</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1,198,832,965.86</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450,253,340.37</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11,489,764,621.57</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17,555,528,425.78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6,065,763,804.21</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14,852,667.80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18,006,739.00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3,154,071.20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887,469,610.00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884,153,000.00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-3,316,610.00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902,322,277.80</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902,159,739.00</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-162,538.80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12,392,086,899.37</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18,457,688,164.78</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6,065,601,265.41</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14,030,586,864.61</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11,611,878,225.65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-2,418,708,638.96</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20,300,899.00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20,418,092.85</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117,193.85</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579,112,750.00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581,836,000.00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2,723,250.00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599,413,649.00</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602,254,092.85</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2,840,443.85</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14,630,000,513.61</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12,214,132,318.50</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-2,415,868,195.11</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731977" w:rsidRDefault="00731977" w:rsidP="00731977">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kern w:val="0"/>
                <w:szCs w:val="21"/>
              </w:rPr>
            </w:pPr>
            <w:r>
              <w:rPr>
                <w:rFonts w:eastAsiaTheme="minorEastAsia" w:hint="eastAsia"/>
                <w:kern w:val="0"/>
                <w:szCs w:val="21"/>
              </w:rPr>
              <w:t>本期末</w:t>
            </w:r>
          </w:p>
          <w:p w:rsidR="00731977" w:rsidRDefault="0073197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1,151,000,975.50</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1,151,000,975.50</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731977" w:rsidRDefault="00731977">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943,302,174.95</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943,302,174.95</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bl>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419,478.96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120,865.78</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643.80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24,076,426.95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13,735,269.77</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63,978.01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369,507.28</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491.90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457.30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24,561,019.62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14,226,100.13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1,354,599.53</w:t>
            </w:r>
          </w:p>
        </w:tc>
        <w:tc>
          <w:tcPr>
            <w:tcW w:w="3150" w:type="dxa"/>
            <w:vAlign w:val="center"/>
          </w:tcPr>
          <w:p w:rsidR="00645980" w:rsidRPr="008735B8" w:rsidRDefault="00645980" w:rsidP="00EA645F">
            <w:pPr>
              <w:spacing w:line="360" w:lineRule="auto"/>
              <w:jc w:val="right"/>
              <w:rPr>
                <w:szCs w:val="21"/>
              </w:rPr>
            </w:pPr>
            <w:r w:rsidRPr="008735B8">
              <w:rPr>
                <w:szCs w:val="21"/>
              </w:rPr>
              <w:t>925,516.73</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37,755.77</w:t>
            </w:r>
          </w:p>
        </w:tc>
        <w:tc>
          <w:tcPr>
            <w:tcW w:w="3150" w:type="dxa"/>
            <w:vAlign w:val="center"/>
          </w:tcPr>
          <w:p w:rsidR="00645980" w:rsidRPr="008735B8" w:rsidRDefault="00645980" w:rsidP="00EA645F">
            <w:pPr>
              <w:spacing w:line="360" w:lineRule="auto"/>
              <w:jc w:val="right"/>
              <w:rPr>
                <w:szCs w:val="21"/>
              </w:rPr>
            </w:pPr>
            <w:r w:rsidRPr="008735B8">
              <w:rPr>
                <w:szCs w:val="21"/>
              </w:rPr>
              <w:t>26,637.86</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1,392,355.30</w:t>
            </w:r>
          </w:p>
        </w:tc>
        <w:tc>
          <w:tcPr>
            <w:tcW w:w="3150" w:type="dxa"/>
            <w:vAlign w:val="center"/>
          </w:tcPr>
          <w:p w:rsidR="00645980" w:rsidRPr="008735B8" w:rsidRDefault="00645980" w:rsidP="00EA645F">
            <w:pPr>
              <w:spacing w:line="360" w:lineRule="auto"/>
              <w:jc w:val="right"/>
              <w:rPr>
                <w:szCs w:val="21"/>
              </w:rPr>
            </w:pPr>
            <w:r w:rsidRPr="008735B8">
              <w:rPr>
                <w:szCs w:val="21"/>
              </w:rPr>
              <w:t>952,154.59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250,000.00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1,365,703.26</w:t>
            </w:r>
          </w:p>
        </w:tc>
        <w:tc>
          <w:tcPr>
            <w:tcW w:w="3150" w:type="dxa"/>
            <w:vAlign w:val="center"/>
          </w:tcPr>
          <w:p w:rsidR="00645980" w:rsidRPr="008735B8" w:rsidRDefault="00645980" w:rsidP="00EA645F">
            <w:pPr>
              <w:spacing w:line="360" w:lineRule="auto"/>
              <w:jc w:val="right"/>
              <w:rPr>
                <w:szCs w:val="21"/>
              </w:rPr>
            </w:pPr>
            <w:r w:rsidRPr="008735B8">
              <w:rPr>
                <w:szCs w:val="21"/>
              </w:rPr>
              <w:t>131,983.65</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B2336A">
        <w:tc>
          <w:tcPr>
            <w:tcW w:w="2715" w:type="dxa"/>
            <w:vAlign w:val="center"/>
          </w:tcPr>
          <w:p w:rsidR="00B2336A" w:rsidRDefault="0048787A">
            <w:pPr>
              <w:jc w:val="left"/>
            </w:pPr>
            <w:r>
              <w:rPr>
                <w:szCs w:val="21"/>
              </w:rPr>
              <w:t>预提费用</w:t>
            </w:r>
          </w:p>
        </w:tc>
        <w:tc>
          <w:tcPr>
            <w:tcW w:w="3150" w:type="dxa"/>
            <w:vAlign w:val="center"/>
          </w:tcPr>
          <w:p w:rsidR="00B2336A" w:rsidRDefault="0048787A">
            <w:pPr>
              <w:jc w:val="right"/>
            </w:pPr>
            <w:r>
              <w:rPr>
                <w:szCs w:val="21"/>
              </w:rPr>
              <w:t>350,000.00</w:t>
            </w:r>
          </w:p>
        </w:tc>
        <w:tc>
          <w:tcPr>
            <w:tcW w:w="3150" w:type="dxa"/>
            <w:vAlign w:val="center"/>
          </w:tcPr>
          <w:p w:rsidR="00B2336A" w:rsidRDefault="0048787A">
            <w:pPr>
              <w:jc w:val="right"/>
            </w:pPr>
            <w:r>
              <w:rPr>
                <w:szCs w:val="21"/>
              </w:rPr>
              <w:t>330,000.00</w:t>
            </w:r>
          </w:p>
        </w:tc>
      </w:tr>
      <w:tr w:rsidR="00B2336A">
        <w:tc>
          <w:tcPr>
            <w:tcW w:w="2715" w:type="dxa"/>
            <w:vAlign w:val="center"/>
          </w:tcPr>
          <w:p w:rsidR="00B2336A" w:rsidRDefault="0048787A">
            <w:pPr>
              <w:jc w:val="left"/>
            </w:pPr>
            <w:r>
              <w:rPr>
                <w:szCs w:val="21"/>
              </w:rPr>
              <w:t>其他应付款</w:t>
            </w:r>
          </w:p>
        </w:tc>
        <w:tc>
          <w:tcPr>
            <w:tcW w:w="3150" w:type="dxa"/>
            <w:vAlign w:val="center"/>
          </w:tcPr>
          <w:p w:rsidR="00B2336A" w:rsidRDefault="0048787A">
            <w:pPr>
              <w:jc w:val="right"/>
            </w:pPr>
            <w:r>
              <w:rPr>
                <w:szCs w:val="21"/>
              </w:rPr>
              <w:t>-</w:t>
            </w:r>
          </w:p>
        </w:tc>
        <w:tc>
          <w:tcPr>
            <w:tcW w:w="3150" w:type="dxa"/>
            <w:vAlign w:val="center"/>
          </w:tcPr>
          <w:p w:rsidR="00B2336A" w:rsidRDefault="0048787A">
            <w:pPr>
              <w:jc w:val="right"/>
            </w:pPr>
            <w:r>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1,715,703.26</w:t>
            </w:r>
          </w:p>
        </w:tc>
        <w:tc>
          <w:tcPr>
            <w:tcW w:w="3150" w:type="dxa"/>
            <w:vAlign w:val="bottom"/>
          </w:tcPr>
          <w:p w:rsidR="00645980" w:rsidRPr="008735B8" w:rsidRDefault="00645980" w:rsidP="00EA645F">
            <w:pPr>
              <w:spacing w:line="360" w:lineRule="auto"/>
              <w:jc w:val="right"/>
              <w:rPr>
                <w:szCs w:val="21"/>
              </w:rPr>
            </w:pPr>
            <w:r w:rsidRPr="008735B8">
              <w:rPr>
                <w:szCs w:val="21"/>
              </w:rPr>
              <w:t>711,983.65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7,662,576,972.76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7,662,576,972.76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9,427,932,939.77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9,427,932,939.77</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-10,374,523,143.62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-10,374,523,143.62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6,715,986,768.91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6,715,986,768.91</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4,642,270,588.50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1,365,871,522.67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6,008,142,111.17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725,975,427.30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8,481,469,460.52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9,207,444,887.82</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-567,021,298.19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-835,250,971.97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-1,402,272,270.16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6,140,449,835.48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9,533,115,457.90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15,673,565,293.38</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-6,707,471,133.67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-10,368,366,429.87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-17,075,837,563.54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4,801,224,717.61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9,012,090,011.22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13,813,314,728.83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11,148,161.54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11,351,492.98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96,173.59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121,722.68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20,967.39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45,662.90</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11,265,302.52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11,518,878.56</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7,028,845,596.70</w:t>
            </w:r>
          </w:p>
        </w:tc>
        <w:tc>
          <w:tcPr>
            <w:tcW w:w="2726" w:type="dxa"/>
            <w:vAlign w:val="bottom"/>
          </w:tcPr>
          <w:p w:rsidR="00342619" w:rsidRPr="008735B8" w:rsidRDefault="00342619" w:rsidP="009F4E54">
            <w:pPr>
              <w:jc w:val="right"/>
              <w:rPr>
                <w:szCs w:val="21"/>
              </w:rPr>
            </w:pPr>
            <w:r w:rsidRPr="008735B8">
              <w:rPr>
                <w:szCs w:val="21"/>
              </w:rPr>
              <w:t>4,276,894,225.78</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6,401,753,606.58</w:t>
            </w:r>
          </w:p>
        </w:tc>
        <w:tc>
          <w:tcPr>
            <w:tcW w:w="2726" w:type="dxa"/>
            <w:vAlign w:val="bottom"/>
          </w:tcPr>
          <w:p w:rsidR="00342619" w:rsidRPr="008735B8" w:rsidRDefault="00342619" w:rsidP="009F4E54">
            <w:pPr>
              <w:jc w:val="right"/>
              <w:rPr>
                <w:szCs w:val="21"/>
              </w:rPr>
            </w:pPr>
            <w:r w:rsidRPr="008735B8">
              <w:rPr>
                <w:szCs w:val="21"/>
              </w:rPr>
              <w:t>4,026,045,439.16</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627,091,990.12</w:t>
            </w:r>
          </w:p>
        </w:tc>
        <w:tc>
          <w:tcPr>
            <w:tcW w:w="2726" w:type="dxa"/>
            <w:vAlign w:val="bottom"/>
          </w:tcPr>
          <w:p w:rsidR="00342619" w:rsidRPr="008735B8" w:rsidRDefault="00342619" w:rsidP="009F4E54">
            <w:pPr>
              <w:jc w:val="right"/>
              <w:rPr>
                <w:szCs w:val="21"/>
              </w:rPr>
            </w:pPr>
            <w:r w:rsidRPr="008735B8">
              <w:rPr>
                <w:szCs w:val="21"/>
              </w:rPr>
              <w:t>250,848,786.62</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627,179,519.28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309,864,000.00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601,308,632.39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298,782,188.18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21,153,110.84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9,864,000.00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4,717,776.05</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1,217,811.82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350,339,700.13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242,117,500.38</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350,339,700.13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242,117,500.38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8,481,469,460.52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-4,759,890,557.37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8,484,472,443.17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-4,762,337,189.40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-3,002,982.65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2,446,632.03</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8,481,469,460.52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-4,759,890,557.37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35,189,733.13</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32,521,292.25</w:t>
            </w:r>
          </w:p>
        </w:tc>
      </w:tr>
      <w:tr w:rsidR="00B2336A">
        <w:tc>
          <w:tcPr>
            <w:tcW w:w="1984" w:type="dxa"/>
            <w:vAlign w:val="center"/>
          </w:tcPr>
          <w:p w:rsidR="00B2336A" w:rsidRDefault="0048787A">
            <w:pPr>
              <w:jc w:val="left"/>
            </w:pPr>
            <w:r>
              <w:rPr>
                <w:rFonts w:eastAsiaTheme="minorEastAsia"/>
                <w:szCs w:val="21"/>
              </w:rPr>
              <w:t>其他</w:t>
            </w:r>
          </w:p>
        </w:tc>
        <w:tc>
          <w:tcPr>
            <w:tcW w:w="3598" w:type="dxa"/>
            <w:vAlign w:val="center"/>
          </w:tcPr>
          <w:p w:rsidR="00B2336A" w:rsidRDefault="0048787A">
            <w:pPr>
              <w:jc w:val="right"/>
            </w:pPr>
            <w:r>
              <w:rPr>
                <w:rFonts w:eastAsiaTheme="minorEastAsia"/>
                <w:szCs w:val="21"/>
              </w:rPr>
              <w:t>-</w:t>
            </w:r>
          </w:p>
        </w:tc>
        <w:tc>
          <w:tcPr>
            <w:tcW w:w="3598" w:type="dxa"/>
            <w:vAlign w:val="center"/>
          </w:tcPr>
          <w:p w:rsidR="00B2336A" w:rsidRDefault="0048787A">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35,189,733.13</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32,521,292.25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15,518,285.24</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16,671,863.19</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3,700.00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3,959.24</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15,521,985.24</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16,675,822.43</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130,000.00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130,000.00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B2336A">
        <w:trPr>
          <w:jc w:val="center"/>
        </w:trPr>
        <w:tc>
          <w:tcPr>
            <w:tcW w:w="2855" w:type="dxa"/>
            <w:vAlign w:val="center"/>
          </w:tcPr>
          <w:p w:rsidR="00B2336A" w:rsidRDefault="0048787A">
            <w:pPr>
              <w:jc w:val="left"/>
            </w:pPr>
            <w:r>
              <w:rPr>
                <w:rFonts w:eastAsiaTheme="minorEastAsia"/>
                <w:szCs w:val="21"/>
              </w:rPr>
              <w:t>银行汇划费</w:t>
            </w:r>
          </w:p>
        </w:tc>
        <w:tc>
          <w:tcPr>
            <w:tcW w:w="2893" w:type="dxa"/>
            <w:vAlign w:val="center"/>
          </w:tcPr>
          <w:p w:rsidR="00B2336A" w:rsidRDefault="0048787A">
            <w:pPr>
              <w:jc w:val="right"/>
            </w:pPr>
            <w:r>
              <w:rPr>
                <w:rFonts w:eastAsiaTheme="minorEastAsia"/>
                <w:szCs w:val="21"/>
              </w:rPr>
              <w:t>71,952.78</w:t>
            </w:r>
          </w:p>
        </w:tc>
        <w:tc>
          <w:tcPr>
            <w:tcW w:w="3367" w:type="dxa"/>
            <w:vAlign w:val="center"/>
          </w:tcPr>
          <w:p w:rsidR="00B2336A" w:rsidRDefault="0048787A">
            <w:pPr>
              <w:jc w:val="right"/>
            </w:pPr>
            <w:r>
              <w:rPr>
                <w:rFonts w:eastAsiaTheme="minorEastAsia"/>
                <w:szCs w:val="21"/>
              </w:rPr>
              <w:t>73,424.82</w:t>
            </w:r>
          </w:p>
        </w:tc>
      </w:tr>
      <w:tr w:rsidR="00B2336A">
        <w:trPr>
          <w:jc w:val="center"/>
        </w:trPr>
        <w:tc>
          <w:tcPr>
            <w:tcW w:w="2855" w:type="dxa"/>
            <w:vAlign w:val="center"/>
          </w:tcPr>
          <w:p w:rsidR="00B2336A" w:rsidRDefault="0048787A">
            <w:pPr>
              <w:jc w:val="left"/>
            </w:pPr>
            <w:r>
              <w:rPr>
                <w:rFonts w:eastAsiaTheme="minorEastAsia"/>
                <w:szCs w:val="21"/>
              </w:rPr>
              <w:t>银行间账户维护费</w:t>
            </w:r>
          </w:p>
        </w:tc>
        <w:tc>
          <w:tcPr>
            <w:tcW w:w="2893" w:type="dxa"/>
            <w:vAlign w:val="center"/>
          </w:tcPr>
          <w:p w:rsidR="00B2336A" w:rsidRDefault="0048787A">
            <w:pPr>
              <w:jc w:val="right"/>
            </w:pPr>
            <w:r>
              <w:rPr>
                <w:rFonts w:eastAsiaTheme="minorEastAsia"/>
                <w:szCs w:val="21"/>
              </w:rPr>
              <w:t>36,000.00</w:t>
            </w:r>
          </w:p>
        </w:tc>
        <w:tc>
          <w:tcPr>
            <w:tcW w:w="3367" w:type="dxa"/>
            <w:vAlign w:val="center"/>
          </w:tcPr>
          <w:p w:rsidR="00B2336A" w:rsidRDefault="0048787A">
            <w:pPr>
              <w:jc w:val="right"/>
            </w:pPr>
            <w:r>
              <w:rPr>
                <w:rFonts w:eastAsiaTheme="minorEastAsia"/>
                <w:szCs w:val="21"/>
              </w:rPr>
              <w:t>36,000.00</w:t>
            </w:r>
          </w:p>
        </w:tc>
      </w:tr>
      <w:tr w:rsidR="00B2336A">
        <w:trPr>
          <w:jc w:val="center"/>
        </w:trPr>
        <w:tc>
          <w:tcPr>
            <w:tcW w:w="2855" w:type="dxa"/>
            <w:vAlign w:val="center"/>
          </w:tcPr>
          <w:p w:rsidR="00B2336A" w:rsidRDefault="0048787A">
            <w:pPr>
              <w:jc w:val="left"/>
            </w:pPr>
            <w:r>
              <w:rPr>
                <w:rFonts w:eastAsiaTheme="minorEastAsia"/>
                <w:szCs w:val="21"/>
              </w:rPr>
              <w:t>其他</w:t>
            </w:r>
          </w:p>
        </w:tc>
        <w:tc>
          <w:tcPr>
            <w:tcW w:w="2893" w:type="dxa"/>
            <w:vAlign w:val="center"/>
          </w:tcPr>
          <w:p w:rsidR="00B2336A" w:rsidRDefault="0048787A">
            <w:pPr>
              <w:jc w:val="right"/>
            </w:pPr>
            <w:r>
              <w:rPr>
                <w:rFonts w:eastAsiaTheme="minorEastAsia"/>
                <w:szCs w:val="21"/>
              </w:rPr>
              <w:t>1,200.00</w:t>
            </w:r>
          </w:p>
        </w:tc>
        <w:tc>
          <w:tcPr>
            <w:tcW w:w="3367" w:type="dxa"/>
            <w:vAlign w:val="center"/>
          </w:tcPr>
          <w:p w:rsidR="00B2336A" w:rsidRDefault="0048787A">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359,152.78</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540,624.82</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B2336A">
        <w:tc>
          <w:tcPr>
            <w:tcW w:w="5220" w:type="dxa"/>
            <w:vAlign w:val="center"/>
          </w:tcPr>
          <w:p w:rsidR="00B2336A" w:rsidRDefault="0048787A">
            <w:pPr>
              <w:jc w:val="left"/>
            </w:pPr>
            <w:r>
              <w:rPr>
                <w:rFonts w:eastAsiaTheme="minorEastAsia"/>
                <w:color w:val="000000"/>
                <w:szCs w:val="21"/>
              </w:rPr>
              <w:t>易方达基金管理有限公司</w:t>
            </w:r>
          </w:p>
        </w:tc>
        <w:tc>
          <w:tcPr>
            <w:tcW w:w="3780" w:type="dxa"/>
            <w:vAlign w:val="center"/>
          </w:tcPr>
          <w:p w:rsidR="00B2336A" w:rsidRDefault="0048787A">
            <w:pPr>
              <w:jc w:val="center"/>
            </w:pPr>
            <w:r>
              <w:rPr>
                <w:rFonts w:eastAsiaTheme="minorEastAsia"/>
                <w:color w:val="000000"/>
                <w:szCs w:val="21"/>
              </w:rPr>
              <w:t>基金管理人、注册登记机构、基金销售机构</w:t>
            </w:r>
          </w:p>
        </w:tc>
      </w:tr>
      <w:tr w:rsidR="00B2336A">
        <w:tc>
          <w:tcPr>
            <w:tcW w:w="5220" w:type="dxa"/>
            <w:vAlign w:val="center"/>
          </w:tcPr>
          <w:p w:rsidR="00B2336A" w:rsidRDefault="0048787A">
            <w:pPr>
              <w:jc w:val="left"/>
            </w:pPr>
            <w:r>
              <w:rPr>
                <w:rFonts w:eastAsiaTheme="minorEastAsia"/>
                <w:color w:val="000000"/>
                <w:szCs w:val="21"/>
              </w:rPr>
              <w:t>中国农业银行股份有限公司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中国农业银行</w:t>
            </w:r>
            <w:r>
              <w:rPr>
                <w:rFonts w:eastAsiaTheme="minorEastAsia"/>
                <w:color w:val="000000"/>
                <w:szCs w:val="21"/>
              </w:rPr>
              <w:t>”)</w:t>
            </w:r>
          </w:p>
        </w:tc>
        <w:tc>
          <w:tcPr>
            <w:tcW w:w="3780" w:type="dxa"/>
            <w:vAlign w:val="center"/>
          </w:tcPr>
          <w:p w:rsidR="00B2336A" w:rsidRDefault="0048787A">
            <w:pPr>
              <w:jc w:val="center"/>
            </w:pPr>
            <w:r>
              <w:rPr>
                <w:rFonts w:eastAsiaTheme="minorEastAsia"/>
                <w:color w:val="000000"/>
                <w:szCs w:val="21"/>
              </w:rPr>
              <w:t>基金托管人、基金销售机构</w:t>
            </w:r>
          </w:p>
        </w:tc>
      </w:tr>
      <w:tr w:rsidR="00B2336A">
        <w:tc>
          <w:tcPr>
            <w:tcW w:w="5220" w:type="dxa"/>
            <w:vAlign w:val="center"/>
          </w:tcPr>
          <w:p w:rsidR="00B2336A" w:rsidRDefault="0048787A">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B2336A" w:rsidRDefault="0048787A">
            <w:pPr>
              <w:jc w:val="center"/>
            </w:pPr>
            <w:r>
              <w:rPr>
                <w:rFonts w:eastAsiaTheme="minorEastAsia"/>
                <w:color w:val="000000"/>
                <w:szCs w:val="21"/>
              </w:rPr>
              <w:t>基金管理人股东、基金销售机构</w:t>
            </w:r>
          </w:p>
        </w:tc>
      </w:tr>
      <w:tr w:rsidR="00B2336A">
        <w:tc>
          <w:tcPr>
            <w:tcW w:w="5220" w:type="dxa"/>
            <w:vAlign w:val="center"/>
          </w:tcPr>
          <w:p w:rsidR="00B2336A" w:rsidRDefault="0048787A">
            <w:pPr>
              <w:jc w:val="left"/>
            </w:pPr>
            <w:r>
              <w:rPr>
                <w:rFonts w:eastAsiaTheme="minorEastAsia"/>
                <w:color w:val="000000"/>
                <w:szCs w:val="21"/>
              </w:rPr>
              <w:t>广东粤财信托有限公司</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盈峰控股集团有限公司</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广东省广晟资产经营有限公司</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广州市广永国有资产经营有限公司</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珠海祺荣宝股权投资合伙企业（有限合伙）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珠海祺泰宝股权投资合伙企业（有限合伙）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珠海祺丰宝股权投资合伙企业（有限合伙）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珠海聚莱康股权投资合伙企业（有限合伙）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珠海聚宁康股权投资合伙企业（有限合伙）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珠海聚弘康股权投资合伙企业（有限合伙）</w:t>
            </w:r>
          </w:p>
        </w:tc>
        <w:tc>
          <w:tcPr>
            <w:tcW w:w="3780" w:type="dxa"/>
            <w:vAlign w:val="center"/>
          </w:tcPr>
          <w:p w:rsidR="00B2336A" w:rsidRDefault="0048787A">
            <w:pPr>
              <w:jc w:val="center"/>
            </w:pPr>
            <w:r>
              <w:rPr>
                <w:rFonts w:eastAsiaTheme="minorEastAsia"/>
                <w:color w:val="000000"/>
                <w:szCs w:val="21"/>
              </w:rPr>
              <w:t>基金管理人股东</w:t>
            </w:r>
          </w:p>
        </w:tc>
      </w:tr>
      <w:tr w:rsidR="00B2336A">
        <w:tc>
          <w:tcPr>
            <w:tcW w:w="5220" w:type="dxa"/>
            <w:vAlign w:val="center"/>
          </w:tcPr>
          <w:p w:rsidR="00B2336A" w:rsidRDefault="0048787A">
            <w:pPr>
              <w:jc w:val="left"/>
            </w:pPr>
            <w:r>
              <w:rPr>
                <w:rFonts w:eastAsiaTheme="minorEastAsia"/>
                <w:color w:val="000000"/>
                <w:szCs w:val="21"/>
              </w:rPr>
              <w:t>易方达资产管理有限公司</w:t>
            </w:r>
          </w:p>
        </w:tc>
        <w:tc>
          <w:tcPr>
            <w:tcW w:w="3780" w:type="dxa"/>
            <w:vAlign w:val="center"/>
          </w:tcPr>
          <w:p w:rsidR="00B2336A" w:rsidRDefault="0048787A">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278,683,600.86</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242,579,351.19</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94,085,814.40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82,740,590.09</w:t>
            </w:r>
          </w:p>
        </w:tc>
      </w:tr>
    </w:tbl>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基金管理费每日计算，逐日累计至每月月底，按月支付；由基金托管人于次月前三个工作日内从基金资产中一次性支付给基金管理人。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46,447,266.83</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40,429,891.89</w:t>
            </w:r>
          </w:p>
        </w:tc>
      </w:tr>
    </w:tbl>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基金托管费每日计算，逐日累计至每月月底，按月支付；由基金托管人于次月前三个工作日内从基金资产中一次性支取。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B2336A">
        <w:tc>
          <w:tcPr>
            <w:tcW w:w="2268" w:type="dxa"/>
            <w:vAlign w:val="center"/>
          </w:tcPr>
          <w:p w:rsidR="00B2336A" w:rsidRDefault="0048787A">
            <w:pPr>
              <w:jc w:val="left"/>
            </w:pPr>
            <w:r>
              <w:rPr>
                <w:szCs w:val="21"/>
              </w:rPr>
              <w:t>中国农业银行</w:t>
            </w:r>
            <w:r>
              <w:rPr>
                <w:szCs w:val="21"/>
              </w:rPr>
              <w:t>-</w:t>
            </w:r>
            <w:r>
              <w:rPr>
                <w:szCs w:val="21"/>
              </w:rPr>
              <w:t>活期存款</w:t>
            </w:r>
          </w:p>
        </w:tc>
        <w:tc>
          <w:tcPr>
            <w:tcW w:w="1683" w:type="dxa"/>
            <w:vAlign w:val="center"/>
          </w:tcPr>
          <w:p w:rsidR="00B2336A" w:rsidRDefault="0048787A">
            <w:pPr>
              <w:jc w:val="right"/>
            </w:pPr>
            <w:r>
              <w:rPr>
                <w:szCs w:val="21"/>
              </w:rPr>
              <w:t>1,198,832,965.86</w:t>
            </w:r>
          </w:p>
        </w:tc>
        <w:tc>
          <w:tcPr>
            <w:tcW w:w="1683" w:type="dxa"/>
            <w:vAlign w:val="center"/>
          </w:tcPr>
          <w:p w:rsidR="00B2336A" w:rsidRDefault="0048787A">
            <w:pPr>
              <w:jc w:val="right"/>
            </w:pPr>
            <w:r>
              <w:rPr>
                <w:szCs w:val="21"/>
              </w:rPr>
              <w:t>11,148,161.54</w:t>
            </w:r>
          </w:p>
        </w:tc>
        <w:tc>
          <w:tcPr>
            <w:tcW w:w="1683" w:type="dxa"/>
            <w:vAlign w:val="center"/>
          </w:tcPr>
          <w:p w:rsidR="00B2336A" w:rsidRDefault="0048787A">
            <w:pPr>
              <w:jc w:val="right"/>
            </w:pPr>
            <w:r>
              <w:rPr>
                <w:szCs w:val="21"/>
              </w:rPr>
              <w:t>450,253,340.37</w:t>
            </w:r>
          </w:p>
        </w:tc>
        <w:tc>
          <w:tcPr>
            <w:tcW w:w="1683" w:type="dxa"/>
            <w:vAlign w:val="center"/>
          </w:tcPr>
          <w:p w:rsidR="00B2336A" w:rsidRDefault="0048787A">
            <w:pPr>
              <w:jc w:val="right"/>
            </w:pPr>
            <w:r>
              <w:rPr>
                <w:szCs w:val="21"/>
              </w:rPr>
              <w:t>11,351,492.98</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注：本基金的上述银行存款由基金托管人中国农业银行股份有限公司保管，按银行同业利率或约定利率计息。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B2336A">
        <w:tc>
          <w:tcPr>
            <w:tcW w:w="1458" w:type="dxa"/>
            <w:vAlign w:val="center"/>
          </w:tcPr>
          <w:p w:rsidR="00B2336A" w:rsidRDefault="0048787A">
            <w:pPr>
              <w:jc w:val="center"/>
            </w:pPr>
            <w:r>
              <w:rPr>
                <w:rFonts w:eastAsiaTheme="minorEastAsia"/>
                <w:color w:val="000000" w:themeColor="text1"/>
                <w:szCs w:val="21"/>
              </w:rPr>
              <w:t>-</w:t>
            </w:r>
          </w:p>
        </w:tc>
        <w:tc>
          <w:tcPr>
            <w:tcW w:w="1440" w:type="dxa"/>
            <w:vAlign w:val="center"/>
          </w:tcPr>
          <w:p w:rsidR="00B2336A" w:rsidRDefault="0048787A">
            <w:pPr>
              <w:jc w:val="center"/>
            </w:pPr>
            <w:r>
              <w:rPr>
                <w:rFonts w:eastAsiaTheme="minorEastAsia"/>
                <w:color w:val="000000" w:themeColor="text1"/>
                <w:szCs w:val="21"/>
              </w:rPr>
              <w:t>-</w:t>
            </w:r>
          </w:p>
        </w:tc>
        <w:tc>
          <w:tcPr>
            <w:tcW w:w="1440" w:type="dxa"/>
            <w:vAlign w:val="center"/>
          </w:tcPr>
          <w:p w:rsidR="00B2336A" w:rsidRDefault="0048787A">
            <w:pPr>
              <w:jc w:val="center"/>
            </w:pPr>
            <w:r>
              <w:rPr>
                <w:rFonts w:eastAsiaTheme="minorEastAsia"/>
                <w:color w:val="000000" w:themeColor="text1"/>
                <w:szCs w:val="21"/>
              </w:rPr>
              <w:t>-</w:t>
            </w:r>
          </w:p>
        </w:tc>
        <w:tc>
          <w:tcPr>
            <w:tcW w:w="1242" w:type="dxa"/>
            <w:vAlign w:val="center"/>
          </w:tcPr>
          <w:p w:rsidR="00B2336A" w:rsidRDefault="0048787A">
            <w:pPr>
              <w:jc w:val="center"/>
            </w:pPr>
            <w:r>
              <w:rPr>
                <w:rFonts w:eastAsiaTheme="minorEastAsia"/>
                <w:color w:val="000000" w:themeColor="text1"/>
                <w:szCs w:val="21"/>
              </w:rPr>
              <w:t>-</w:t>
            </w:r>
          </w:p>
        </w:tc>
        <w:tc>
          <w:tcPr>
            <w:tcW w:w="1440" w:type="dxa"/>
            <w:vAlign w:val="center"/>
          </w:tcPr>
          <w:p w:rsidR="00B2336A" w:rsidRDefault="0048787A">
            <w:pPr>
              <w:jc w:val="center"/>
            </w:pPr>
            <w:r>
              <w:rPr>
                <w:rFonts w:eastAsiaTheme="minorEastAsia"/>
                <w:color w:val="000000" w:themeColor="text1"/>
                <w:szCs w:val="21"/>
              </w:rPr>
              <w:t>-</w:t>
            </w:r>
          </w:p>
        </w:tc>
        <w:tc>
          <w:tcPr>
            <w:tcW w:w="1980" w:type="dxa"/>
            <w:vAlign w:val="center"/>
          </w:tcPr>
          <w:p w:rsidR="00B2336A" w:rsidRDefault="0048787A">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B2336A">
        <w:tc>
          <w:tcPr>
            <w:tcW w:w="1458" w:type="dxa"/>
            <w:vAlign w:val="center"/>
          </w:tcPr>
          <w:p w:rsidR="00B2336A" w:rsidRDefault="0048787A">
            <w:pPr>
              <w:jc w:val="center"/>
            </w:pPr>
            <w:r>
              <w:rPr>
                <w:rFonts w:eastAsiaTheme="minorEastAsia"/>
                <w:color w:val="000000" w:themeColor="text1"/>
                <w:szCs w:val="21"/>
              </w:rPr>
              <w:t>广发证券</w:t>
            </w:r>
          </w:p>
        </w:tc>
        <w:tc>
          <w:tcPr>
            <w:tcW w:w="1440" w:type="dxa"/>
            <w:vAlign w:val="center"/>
          </w:tcPr>
          <w:p w:rsidR="00B2336A" w:rsidRDefault="0048787A">
            <w:pPr>
              <w:jc w:val="center"/>
            </w:pPr>
            <w:r>
              <w:rPr>
                <w:rFonts w:eastAsiaTheme="minorEastAsia"/>
                <w:color w:val="000000" w:themeColor="text1"/>
                <w:szCs w:val="21"/>
              </w:rPr>
              <w:t>002927</w:t>
            </w:r>
          </w:p>
        </w:tc>
        <w:tc>
          <w:tcPr>
            <w:tcW w:w="1440" w:type="dxa"/>
            <w:vAlign w:val="center"/>
          </w:tcPr>
          <w:p w:rsidR="00B2336A" w:rsidRDefault="0048787A">
            <w:pPr>
              <w:jc w:val="center"/>
            </w:pPr>
            <w:r>
              <w:rPr>
                <w:rFonts w:eastAsiaTheme="minorEastAsia"/>
                <w:color w:val="000000" w:themeColor="text1"/>
                <w:szCs w:val="21"/>
              </w:rPr>
              <w:t>泰永长征</w:t>
            </w:r>
          </w:p>
        </w:tc>
        <w:tc>
          <w:tcPr>
            <w:tcW w:w="1242" w:type="dxa"/>
            <w:vAlign w:val="center"/>
          </w:tcPr>
          <w:p w:rsidR="00B2336A" w:rsidRDefault="0048787A">
            <w:pPr>
              <w:jc w:val="center"/>
            </w:pPr>
            <w:r>
              <w:rPr>
                <w:rFonts w:eastAsiaTheme="minorEastAsia"/>
                <w:color w:val="000000" w:themeColor="text1"/>
                <w:szCs w:val="21"/>
              </w:rPr>
              <w:t>新股网下发行</w:t>
            </w:r>
          </w:p>
        </w:tc>
        <w:tc>
          <w:tcPr>
            <w:tcW w:w="1440" w:type="dxa"/>
            <w:vAlign w:val="center"/>
          </w:tcPr>
          <w:p w:rsidR="00B2336A" w:rsidRDefault="0048787A">
            <w:pPr>
              <w:jc w:val="right"/>
            </w:pPr>
            <w:r>
              <w:rPr>
                <w:rFonts w:eastAsiaTheme="minorEastAsia"/>
                <w:color w:val="000000" w:themeColor="text1"/>
                <w:szCs w:val="21"/>
              </w:rPr>
              <w:t>961</w:t>
            </w:r>
          </w:p>
        </w:tc>
        <w:tc>
          <w:tcPr>
            <w:tcW w:w="1980" w:type="dxa"/>
            <w:vAlign w:val="center"/>
          </w:tcPr>
          <w:p w:rsidR="00B2336A" w:rsidRDefault="0048787A">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B2336A">
        <w:tc>
          <w:tcPr>
            <w:tcW w:w="851" w:type="dxa"/>
            <w:vAlign w:val="center"/>
          </w:tcPr>
          <w:p w:rsidR="00B2336A" w:rsidRDefault="0048787A">
            <w:pPr>
              <w:jc w:val="center"/>
            </w:pPr>
            <w:r>
              <w:rPr>
                <w:rFonts w:eastAsiaTheme="minorEastAsia"/>
                <w:szCs w:val="21"/>
              </w:rPr>
              <w:t>002973</w:t>
            </w:r>
          </w:p>
        </w:tc>
        <w:tc>
          <w:tcPr>
            <w:tcW w:w="709" w:type="dxa"/>
            <w:vAlign w:val="center"/>
          </w:tcPr>
          <w:p w:rsidR="00B2336A" w:rsidRDefault="0048787A">
            <w:pPr>
              <w:jc w:val="center"/>
            </w:pPr>
            <w:r>
              <w:rPr>
                <w:rFonts w:eastAsiaTheme="minorEastAsia"/>
                <w:szCs w:val="21"/>
              </w:rPr>
              <w:t>侨银环保</w:t>
            </w:r>
          </w:p>
        </w:tc>
        <w:tc>
          <w:tcPr>
            <w:tcW w:w="1276" w:type="dxa"/>
            <w:vAlign w:val="center"/>
          </w:tcPr>
          <w:p w:rsidR="00B2336A" w:rsidRDefault="0048787A">
            <w:pPr>
              <w:jc w:val="center"/>
            </w:pPr>
            <w:r>
              <w:rPr>
                <w:rFonts w:eastAsiaTheme="minorEastAsia"/>
                <w:szCs w:val="21"/>
              </w:rPr>
              <w:t>2019-12-27</w:t>
            </w:r>
          </w:p>
        </w:tc>
        <w:tc>
          <w:tcPr>
            <w:tcW w:w="1245" w:type="dxa"/>
            <w:vAlign w:val="center"/>
          </w:tcPr>
          <w:p w:rsidR="00B2336A" w:rsidRDefault="0048787A">
            <w:pPr>
              <w:jc w:val="center"/>
            </w:pPr>
            <w:r>
              <w:rPr>
                <w:rFonts w:eastAsiaTheme="minorEastAsia"/>
                <w:szCs w:val="21"/>
              </w:rPr>
              <w:t>2020-01-06</w:t>
            </w:r>
          </w:p>
        </w:tc>
        <w:tc>
          <w:tcPr>
            <w:tcW w:w="834" w:type="dxa"/>
            <w:vAlign w:val="center"/>
          </w:tcPr>
          <w:p w:rsidR="00B2336A" w:rsidRDefault="0048787A">
            <w:pPr>
              <w:jc w:val="center"/>
            </w:pPr>
            <w:r>
              <w:rPr>
                <w:rFonts w:eastAsiaTheme="minorEastAsia"/>
                <w:szCs w:val="21"/>
              </w:rPr>
              <w:t>新股流通受限</w:t>
            </w:r>
          </w:p>
        </w:tc>
        <w:tc>
          <w:tcPr>
            <w:tcW w:w="835" w:type="dxa"/>
            <w:vAlign w:val="center"/>
          </w:tcPr>
          <w:p w:rsidR="00B2336A" w:rsidRDefault="0048787A">
            <w:pPr>
              <w:jc w:val="right"/>
            </w:pPr>
            <w:r>
              <w:rPr>
                <w:rFonts w:eastAsiaTheme="minorEastAsia"/>
                <w:szCs w:val="21"/>
              </w:rPr>
              <w:t>5.74</w:t>
            </w:r>
          </w:p>
        </w:tc>
        <w:tc>
          <w:tcPr>
            <w:tcW w:w="771" w:type="dxa"/>
            <w:vAlign w:val="center"/>
          </w:tcPr>
          <w:p w:rsidR="00B2336A" w:rsidRDefault="0048787A">
            <w:pPr>
              <w:jc w:val="right"/>
            </w:pPr>
            <w:r>
              <w:rPr>
                <w:rFonts w:eastAsiaTheme="minorEastAsia"/>
                <w:szCs w:val="21"/>
              </w:rPr>
              <w:t>5.74</w:t>
            </w:r>
          </w:p>
        </w:tc>
        <w:tc>
          <w:tcPr>
            <w:tcW w:w="1134" w:type="dxa"/>
            <w:vAlign w:val="center"/>
          </w:tcPr>
          <w:p w:rsidR="00B2336A" w:rsidRDefault="0048787A">
            <w:pPr>
              <w:jc w:val="right"/>
            </w:pPr>
            <w:r>
              <w:rPr>
                <w:rFonts w:eastAsiaTheme="minorEastAsia"/>
                <w:szCs w:val="21"/>
              </w:rPr>
              <w:t>1,146</w:t>
            </w:r>
          </w:p>
        </w:tc>
        <w:tc>
          <w:tcPr>
            <w:tcW w:w="1418" w:type="dxa"/>
            <w:vAlign w:val="center"/>
          </w:tcPr>
          <w:p w:rsidR="00B2336A" w:rsidRDefault="0048787A">
            <w:pPr>
              <w:jc w:val="right"/>
            </w:pPr>
            <w:r>
              <w:rPr>
                <w:rFonts w:eastAsiaTheme="minorEastAsia"/>
                <w:szCs w:val="21"/>
              </w:rPr>
              <w:t>6,578.04</w:t>
            </w:r>
          </w:p>
        </w:tc>
        <w:tc>
          <w:tcPr>
            <w:tcW w:w="1228" w:type="dxa"/>
            <w:vAlign w:val="center"/>
          </w:tcPr>
          <w:p w:rsidR="00B2336A" w:rsidRDefault="0048787A">
            <w:pPr>
              <w:jc w:val="right"/>
            </w:pPr>
            <w:r>
              <w:rPr>
                <w:rFonts w:eastAsiaTheme="minorEastAsia"/>
                <w:szCs w:val="21"/>
              </w:rPr>
              <w:t>6,578.04</w:t>
            </w:r>
          </w:p>
        </w:tc>
        <w:tc>
          <w:tcPr>
            <w:tcW w:w="425" w:type="dxa"/>
            <w:vAlign w:val="center"/>
          </w:tcPr>
          <w:p w:rsidR="00B2336A" w:rsidRDefault="0048787A">
            <w:pPr>
              <w:jc w:val="center"/>
            </w:pPr>
            <w:r>
              <w:rPr>
                <w:rFonts w:eastAsiaTheme="minorEastAsia"/>
                <w:szCs w:val="21"/>
              </w:rPr>
              <w:t>-</w:t>
            </w:r>
          </w:p>
        </w:tc>
      </w:tr>
      <w:tr w:rsidR="00B2336A">
        <w:tc>
          <w:tcPr>
            <w:tcW w:w="851" w:type="dxa"/>
            <w:vAlign w:val="center"/>
          </w:tcPr>
          <w:p w:rsidR="00B2336A" w:rsidRDefault="0048787A">
            <w:pPr>
              <w:jc w:val="center"/>
            </w:pPr>
            <w:r>
              <w:rPr>
                <w:rFonts w:eastAsiaTheme="minorEastAsia"/>
                <w:szCs w:val="21"/>
              </w:rPr>
              <w:t>688023</w:t>
            </w:r>
          </w:p>
        </w:tc>
        <w:tc>
          <w:tcPr>
            <w:tcW w:w="709" w:type="dxa"/>
            <w:vAlign w:val="center"/>
          </w:tcPr>
          <w:p w:rsidR="00B2336A" w:rsidRDefault="0048787A">
            <w:pPr>
              <w:jc w:val="center"/>
            </w:pPr>
            <w:r>
              <w:rPr>
                <w:rFonts w:eastAsiaTheme="minorEastAsia"/>
                <w:szCs w:val="21"/>
              </w:rPr>
              <w:t>安恒信息</w:t>
            </w:r>
          </w:p>
        </w:tc>
        <w:tc>
          <w:tcPr>
            <w:tcW w:w="1276" w:type="dxa"/>
            <w:vAlign w:val="center"/>
          </w:tcPr>
          <w:p w:rsidR="00B2336A" w:rsidRDefault="0048787A">
            <w:pPr>
              <w:jc w:val="center"/>
            </w:pPr>
            <w:r>
              <w:rPr>
                <w:rFonts w:eastAsiaTheme="minorEastAsia"/>
                <w:szCs w:val="21"/>
              </w:rPr>
              <w:t>2019-10-29</w:t>
            </w:r>
          </w:p>
        </w:tc>
        <w:tc>
          <w:tcPr>
            <w:tcW w:w="1245" w:type="dxa"/>
            <w:vAlign w:val="center"/>
          </w:tcPr>
          <w:p w:rsidR="00B2336A" w:rsidRDefault="0048787A">
            <w:pPr>
              <w:jc w:val="center"/>
            </w:pPr>
            <w:r>
              <w:rPr>
                <w:rFonts w:eastAsiaTheme="minorEastAsia"/>
                <w:szCs w:val="21"/>
              </w:rPr>
              <w:t>2020-05-06</w:t>
            </w:r>
          </w:p>
        </w:tc>
        <w:tc>
          <w:tcPr>
            <w:tcW w:w="834" w:type="dxa"/>
            <w:vAlign w:val="center"/>
          </w:tcPr>
          <w:p w:rsidR="00B2336A" w:rsidRDefault="0048787A">
            <w:pPr>
              <w:jc w:val="center"/>
            </w:pPr>
            <w:r>
              <w:rPr>
                <w:rFonts w:eastAsiaTheme="minorEastAsia"/>
                <w:szCs w:val="21"/>
              </w:rPr>
              <w:t>新股流通受限</w:t>
            </w:r>
          </w:p>
        </w:tc>
        <w:tc>
          <w:tcPr>
            <w:tcW w:w="835" w:type="dxa"/>
            <w:vAlign w:val="center"/>
          </w:tcPr>
          <w:p w:rsidR="00B2336A" w:rsidRDefault="0048787A">
            <w:pPr>
              <w:jc w:val="right"/>
            </w:pPr>
            <w:r>
              <w:rPr>
                <w:rFonts w:eastAsiaTheme="minorEastAsia"/>
                <w:szCs w:val="21"/>
              </w:rPr>
              <w:t>56.50</w:t>
            </w:r>
          </w:p>
        </w:tc>
        <w:tc>
          <w:tcPr>
            <w:tcW w:w="771" w:type="dxa"/>
            <w:vAlign w:val="center"/>
          </w:tcPr>
          <w:p w:rsidR="00B2336A" w:rsidRDefault="0048787A">
            <w:pPr>
              <w:jc w:val="right"/>
            </w:pPr>
            <w:r>
              <w:rPr>
                <w:rFonts w:eastAsiaTheme="minorEastAsia"/>
                <w:szCs w:val="21"/>
              </w:rPr>
              <w:t>122.53</w:t>
            </w:r>
          </w:p>
        </w:tc>
        <w:tc>
          <w:tcPr>
            <w:tcW w:w="1134" w:type="dxa"/>
            <w:vAlign w:val="center"/>
          </w:tcPr>
          <w:p w:rsidR="00B2336A" w:rsidRDefault="0048787A">
            <w:pPr>
              <w:jc w:val="right"/>
            </w:pPr>
            <w:r>
              <w:rPr>
                <w:rFonts w:eastAsiaTheme="minorEastAsia"/>
                <w:szCs w:val="21"/>
              </w:rPr>
              <w:t>2,728</w:t>
            </w:r>
          </w:p>
        </w:tc>
        <w:tc>
          <w:tcPr>
            <w:tcW w:w="1418" w:type="dxa"/>
            <w:vAlign w:val="center"/>
          </w:tcPr>
          <w:p w:rsidR="00B2336A" w:rsidRDefault="0048787A">
            <w:pPr>
              <w:jc w:val="right"/>
            </w:pPr>
            <w:r>
              <w:rPr>
                <w:rFonts w:eastAsiaTheme="minorEastAsia"/>
                <w:szCs w:val="21"/>
              </w:rPr>
              <w:t>154,132.00</w:t>
            </w:r>
          </w:p>
        </w:tc>
        <w:tc>
          <w:tcPr>
            <w:tcW w:w="1228" w:type="dxa"/>
            <w:vAlign w:val="center"/>
          </w:tcPr>
          <w:p w:rsidR="00B2336A" w:rsidRDefault="0048787A">
            <w:pPr>
              <w:jc w:val="right"/>
            </w:pPr>
            <w:r>
              <w:rPr>
                <w:rFonts w:eastAsiaTheme="minorEastAsia"/>
                <w:szCs w:val="21"/>
              </w:rPr>
              <w:t>334,261.84</w:t>
            </w:r>
          </w:p>
        </w:tc>
        <w:tc>
          <w:tcPr>
            <w:tcW w:w="425" w:type="dxa"/>
            <w:vAlign w:val="center"/>
          </w:tcPr>
          <w:p w:rsidR="00B2336A" w:rsidRDefault="0048787A">
            <w:pPr>
              <w:jc w:val="center"/>
            </w:pPr>
            <w:r>
              <w:rPr>
                <w:rFonts w:eastAsiaTheme="minorEastAsia"/>
                <w:szCs w:val="21"/>
              </w:rPr>
              <w:t>-</w:t>
            </w:r>
          </w:p>
        </w:tc>
      </w:tr>
      <w:tr w:rsidR="00B2336A">
        <w:tc>
          <w:tcPr>
            <w:tcW w:w="851" w:type="dxa"/>
            <w:vAlign w:val="center"/>
          </w:tcPr>
          <w:p w:rsidR="00B2336A" w:rsidRDefault="0048787A">
            <w:pPr>
              <w:jc w:val="center"/>
            </w:pPr>
            <w:r>
              <w:rPr>
                <w:rFonts w:eastAsiaTheme="minorEastAsia"/>
                <w:szCs w:val="21"/>
              </w:rPr>
              <w:t>688108</w:t>
            </w:r>
          </w:p>
        </w:tc>
        <w:tc>
          <w:tcPr>
            <w:tcW w:w="709" w:type="dxa"/>
            <w:vAlign w:val="center"/>
          </w:tcPr>
          <w:p w:rsidR="00B2336A" w:rsidRDefault="0048787A">
            <w:pPr>
              <w:jc w:val="center"/>
            </w:pPr>
            <w:r>
              <w:rPr>
                <w:rFonts w:eastAsiaTheme="minorEastAsia"/>
                <w:szCs w:val="21"/>
              </w:rPr>
              <w:t>赛诺医疗</w:t>
            </w:r>
          </w:p>
        </w:tc>
        <w:tc>
          <w:tcPr>
            <w:tcW w:w="1276" w:type="dxa"/>
            <w:vAlign w:val="center"/>
          </w:tcPr>
          <w:p w:rsidR="00B2336A" w:rsidRDefault="0048787A">
            <w:pPr>
              <w:jc w:val="center"/>
            </w:pPr>
            <w:r>
              <w:rPr>
                <w:rFonts w:eastAsiaTheme="minorEastAsia"/>
                <w:szCs w:val="21"/>
              </w:rPr>
              <w:t>2019-10-22</w:t>
            </w:r>
          </w:p>
        </w:tc>
        <w:tc>
          <w:tcPr>
            <w:tcW w:w="1245" w:type="dxa"/>
            <w:vAlign w:val="center"/>
          </w:tcPr>
          <w:p w:rsidR="00B2336A" w:rsidRDefault="0048787A">
            <w:pPr>
              <w:jc w:val="center"/>
            </w:pPr>
            <w:r>
              <w:rPr>
                <w:rFonts w:eastAsiaTheme="minorEastAsia"/>
                <w:szCs w:val="21"/>
              </w:rPr>
              <w:t>2020-04-30</w:t>
            </w:r>
          </w:p>
        </w:tc>
        <w:tc>
          <w:tcPr>
            <w:tcW w:w="834" w:type="dxa"/>
            <w:vAlign w:val="center"/>
          </w:tcPr>
          <w:p w:rsidR="00B2336A" w:rsidRDefault="0048787A">
            <w:pPr>
              <w:jc w:val="center"/>
            </w:pPr>
            <w:r>
              <w:rPr>
                <w:rFonts w:eastAsiaTheme="minorEastAsia"/>
                <w:szCs w:val="21"/>
              </w:rPr>
              <w:t>新股流通受限</w:t>
            </w:r>
          </w:p>
        </w:tc>
        <w:tc>
          <w:tcPr>
            <w:tcW w:w="835" w:type="dxa"/>
            <w:vAlign w:val="center"/>
          </w:tcPr>
          <w:p w:rsidR="00B2336A" w:rsidRDefault="0048787A">
            <w:pPr>
              <w:jc w:val="right"/>
            </w:pPr>
            <w:r>
              <w:rPr>
                <w:rFonts w:eastAsiaTheme="minorEastAsia"/>
                <w:szCs w:val="21"/>
              </w:rPr>
              <w:t>6.99</w:t>
            </w:r>
          </w:p>
        </w:tc>
        <w:tc>
          <w:tcPr>
            <w:tcW w:w="771" w:type="dxa"/>
            <w:vAlign w:val="center"/>
          </w:tcPr>
          <w:p w:rsidR="00B2336A" w:rsidRDefault="0048787A">
            <w:pPr>
              <w:jc w:val="right"/>
            </w:pPr>
            <w:r>
              <w:rPr>
                <w:rFonts w:eastAsiaTheme="minorEastAsia"/>
                <w:szCs w:val="21"/>
              </w:rPr>
              <w:t>12.40</w:t>
            </w:r>
          </w:p>
        </w:tc>
        <w:tc>
          <w:tcPr>
            <w:tcW w:w="1134" w:type="dxa"/>
            <w:vAlign w:val="center"/>
          </w:tcPr>
          <w:p w:rsidR="00B2336A" w:rsidRDefault="0048787A">
            <w:pPr>
              <w:jc w:val="right"/>
            </w:pPr>
            <w:r>
              <w:rPr>
                <w:rFonts w:eastAsiaTheme="minorEastAsia"/>
                <w:szCs w:val="21"/>
              </w:rPr>
              <w:t>9,304</w:t>
            </w:r>
          </w:p>
        </w:tc>
        <w:tc>
          <w:tcPr>
            <w:tcW w:w="1418" w:type="dxa"/>
            <w:vAlign w:val="center"/>
          </w:tcPr>
          <w:p w:rsidR="00B2336A" w:rsidRDefault="0048787A">
            <w:pPr>
              <w:jc w:val="right"/>
            </w:pPr>
            <w:r>
              <w:rPr>
                <w:rFonts w:eastAsiaTheme="minorEastAsia"/>
                <w:szCs w:val="21"/>
              </w:rPr>
              <w:t>65,034.96</w:t>
            </w:r>
          </w:p>
        </w:tc>
        <w:tc>
          <w:tcPr>
            <w:tcW w:w="1228" w:type="dxa"/>
            <w:vAlign w:val="center"/>
          </w:tcPr>
          <w:p w:rsidR="00B2336A" w:rsidRDefault="0048787A">
            <w:pPr>
              <w:jc w:val="right"/>
            </w:pPr>
            <w:r>
              <w:rPr>
                <w:rFonts w:eastAsiaTheme="minorEastAsia"/>
                <w:szCs w:val="21"/>
              </w:rPr>
              <w:t>115,369.60</w:t>
            </w:r>
          </w:p>
        </w:tc>
        <w:tc>
          <w:tcPr>
            <w:tcW w:w="425" w:type="dxa"/>
            <w:vAlign w:val="center"/>
          </w:tcPr>
          <w:p w:rsidR="00B2336A" w:rsidRDefault="0048787A">
            <w:pPr>
              <w:jc w:val="center"/>
            </w:pPr>
            <w:r>
              <w:rPr>
                <w:rFonts w:eastAsiaTheme="minorEastAsia"/>
                <w:szCs w:val="21"/>
              </w:rPr>
              <w:t>-</w:t>
            </w:r>
          </w:p>
        </w:tc>
      </w:tr>
      <w:tr w:rsidR="00B2336A">
        <w:tc>
          <w:tcPr>
            <w:tcW w:w="851" w:type="dxa"/>
            <w:vAlign w:val="center"/>
          </w:tcPr>
          <w:p w:rsidR="00B2336A" w:rsidRDefault="0048787A">
            <w:pPr>
              <w:jc w:val="center"/>
            </w:pPr>
            <w:r>
              <w:rPr>
                <w:rFonts w:eastAsiaTheme="minorEastAsia"/>
                <w:szCs w:val="21"/>
              </w:rPr>
              <w:t>688111</w:t>
            </w:r>
          </w:p>
        </w:tc>
        <w:tc>
          <w:tcPr>
            <w:tcW w:w="709" w:type="dxa"/>
            <w:vAlign w:val="center"/>
          </w:tcPr>
          <w:p w:rsidR="00B2336A" w:rsidRDefault="0048787A">
            <w:pPr>
              <w:jc w:val="center"/>
            </w:pPr>
            <w:r>
              <w:rPr>
                <w:rFonts w:eastAsiaTheme="minorEastAsia"/>
                <w:szCs w:val="21"/>
              </w:rPr>
              <w:t>金山办公</w:t>
            </w:r>
          </w:p>
        </w:tc>
        <w:tc>
          <w:tcPr>
            <w:tcW w:w="1276" w:type="dxa"/>
            <w:vAlign w:val="center"/>
          </w:tcPr>
          <w:p w:rsidR="00B2336A" w:rsidRDefault="0048787A">
            <w:pPr>
              <w:jc w:val="center"/>
            </w:pPr>
            <w:r>
              <w:rPr>
                <w:rFonts w:eastAsiaTheme="minorEastAsia"/>
                <w:szCs w:val="21"/>
              </w:rPr>
              <w:t>2019-11-11</w:t>
            </w:r>
          </w:p>
        </w:tc>
        <w:tc>
          <w:tcPr>
            <w:tcW w:w="1245" w:type="dxa"/>
            <w:vAlign w:val="center"/>
          </w:tcPr>
          <w:p w:rsidR="00B2336A" w:rsidRDefault="0048787A">
            <w:pPr>
              <w:jc w:val="center"/>
            </w:pPr>
            <w:r>
              <w:rPr>
                <w:rFonts w:eastAsiaTheme="minorEastAsia"/>
                <w:szCs w:val="21"/>
              </w:rPr>
              <w:t>2020-05-18</w:t>
            </w:r>
          </w:p>
        </w:tc>
        <w:tc>
          <w:tcPr>
            <w:tcW w:w="834" w:type="dxa"/>
            <w:vAlign w:val="center"/>
          </w:tcPr>
          <w:p w:rsidR="00B2336A" w:rsidRDefault="0048787A">
            <w:pPr>
              <w:jc w:val="center"/>
            </w:pPr>
            <w:r>
              <w:rPr>
                <w:rFonts w:eastAsiaTheme="minorEastAsia"/>
                <w:szCs w:val="21"/>
              </w:rPr>
              <w:t>新股流通受限</w:t>
            </w:r>
          </w:p>
        </w:tc>
        <w:tc>
          <w:tcPr>
            <w:tcW w:w="835" w:type="dxa"/>
            <w:vAlign w:val="center"/>
          </w:tcPr>
          <w:p w:rsidR="00B2336A" w:rsidRDefault="0048787A">
            <w:pPr>
              <w:jc w:val="right"/>
            </w:pPr>
            <w:r>
              <w:rPr>
                <w:rFonts w:eastAsiaTheme="minorEastAsia"/>
                <w:szCs w:val="21"/>
              </w:rPr>
              <w:t>45.86</w:t>
            </w:r>
          </w:p>
        </w:tc>
        <w:tc>
          <w:tcPr>
            <w:tcW w:w="771" w:type="dxa"/>
            <w:vAlign w:val="center"/>
          </w:tcPr>
          <w:p w:rsidR="00B2336A" w:rsidRDefault="0048787A">
            <w:pPr>
              <w:jc w:val="right"/>
            </w:pPr>
            <w:r>
              <w:rPr>
                <w:rFonts w:eastAsiaTheme="minorEastAsia"/>
                <w:szCs w:val="21"/>
              </w:rPr>
              <w:t>128.63</w:t>
            </w:r>
          </w:p>
        </w:tc>
        <w:tc>
          <w:tcPr>
            <w:tcW w:w="1134" w:type="dxa"/>
            <w:vAlign w:val="center"/>
          </w:tcPr>
          <w:p w:rsidR="00B2336A" w:rsidRDefault="0048787A">
            <w:pPr>
              <w:jc w:val="right"/>
            </w:pPr>
            <w:r>
              <w:rPr>
                <w:rFonts w:eastAsiaTheme="minorEastAsia"/>
                <w:szCs w:val="21"/>
              </w:rPr>
              <w:t>14,659</w:t>
            </w:r>
          </w:p>
        </w:tc>
        <w:tc>
          <w:tcPr>
            <w:tcW w:w="1418" w:type="dxa"/>
            <w:vAlign w:val="center"/>
          </w:tcPr>
          <w:p w:rsidR="00B2336A" w:rsidRDefault="0048787A">
            <w:pPr>
              <w:jc w:val="right"/>
            </w:pPr>
            <w:r>
              <w:rPr>
                <w:rFonts w:eastAsiaTheme="minorEastAsia"/>
                <w:szCs w:val="21"/>
              </w:rPr>
              <w:t>672,261.74</w:t>
            </w:r>
          </w:p>
        </w:tc>
        <w:tc>
          <w:tcPr>
            <w:tcW w:w="1228" w:type="dxa"/>
            <w:vAlign w:val="center"/>
          </w:tcPr>
          <w:p w:rsidR="00B2336A" w:rsidRDefault="0048787A">
            <w:pPr>
              <w:jc w:val="right"/>
            </w:pPr>
            <w:r>
              <w:rPr>
                <w:rFonts w:eastAsiaTheme="minorEastAsia"/>
                <w:szCs w:val="21"/>
              </w:rPr>
              <w:t>1,885,587.17</w:t>
            </w:r>
          </w:p>
        </w:tc>
        <w:tc>
          <w:tcPr>
            <w:tcW w:w="425" w:type="dxa"/>
            <w:vAlign w:val="center"/>
          </w:tcPr>
          <w:p w:rsidR="00B2336A" w:rsidRDefault="0048787A">
            <w:pPr>
              <w:jc w:val="center"/>
            </w:pPr>
            <w:r>
              <w:rPr>
                <w:rFonts w:eastAsiaTheme="minorEastAsia"/>
                <w:szCs w:val="21"/>
              </w:rPr>
              <w:t>-</w:t>
            </w:r>
          </w:p>
        </w:tc>
      </w:tr>
      <w:tr w:rsidR="00B2336A">
        <w:tc>
          <w:tcPr>
            <w:tcW w:w="851" w:type="dxa"/>
            <w:vAlign w:val="center"/>
          </w:tcPr>
          <w:p w:rsidR="00B2336A" w:rsidRDefault="0048787A">
            <w:pPr>
              <w:jc w:val="center"/>
            </w:pPr>
            <w:r>
              <w:rPr>
                <w:rFonts w:eastAsiaTheme="minorEastAsia"/>
                <w:szCs w:val="21"/>
              </w:rPr>
              <w:t>688363</w:t>
            </w:r>
          </w:p>
        </w:tc>
        <w:tc>
          <w:tcPr>
            <w:tcW w:w="709" w:type="dxa"/>
            <w:vAlign w:val="center"/>
          </w:tcPr>
          <w:p w:rsidR="00B2336A" w:rsidRDefault="0048787A">
            <w:pPr>
              <w:jc w:val="center"/>
            </w:pPr>
            <w:r>
              <w:rPr>
                <w:rFonts w:eastAsiaTheme="minorEastAsia"/>
                <w:szCs w:val="21"/>
              </w:rPr>
              <w:t>华熙生物</w:t>
            </w:r>
          </w:p>
        </w:tc>
        <w:tc>
          <w:tcPr>
            <w:tcW w:w="1276" w:type="dxa"/>
            <w:vAlign w:val="center"/>
          </w:tcPr>
          <w:p w:rsidR="00B2336A" w:rsidRDefault="0048787A">
            <w:pPr>
              <w:jc w:val="center"/>
            </w:pPr>
            <w:r>
              <w:rPr>
                <w:rFonts w:eastAsiaTheme="minorEastAsia"/>
                <w:szCs w:val="21"/>
              </w:rPr>
              <w:t>2019-10-28</w:t>
            </w:r>
          </w:p>
        </w:tc>
        <w:tc>
          <w:tcPr>
            <w:tcW w:w="1245" w:type="dxa"/>
            <w:vAlign w:val="center"/>
          </w:tcPr>
          <w:p w:rsidR="00B2336A" w:rsidRDefault="0048787A">
            <w:pPr>
              <w:jc w:val="center"/>
            </w:pPr>
            <w:r>
              <w:rPr>
                <w:rFonts w:eastAsiaTheme="minorEastAsia"/>
                <w:szCs w:val="21"/>
              </w:rPr>
              <w:t>2020-05-06</w:t>
            </w:r>
          </w:p>
        </w:tc>
        <w:tc>
          <w:tcPr>
            <w:tcW w:w="834" w:type="dxa"/>
            <w:vAlign w:val="center"/>
          </w:tcPr>
          <w:p w:rsidR="00B2336A" w:rsidRDefault="0048787A">
            <w:pPr>
              <w:jc w:val="center"/>
            </w:pPr>
            <w:r>
              <w:rPr>
                <w:rFonts w:eastAsiaTheme="minorEastAsia"/>
                <w:szCs w:val="21"/>
              </w:rPr>
              <w:t>新股流通受限</w:t>
            </w:r>
          </w:p>
        </w:tc>
        <w:tc>
          <w:tcPr>
            <w:tcW w:w="835" w:type="dxa"/>
            <w:vAlign w:val="center"/>
          </w:tcPr>
          <w:p w:rsidR="00B2336A" w:rsidRDefault="0048787A">
            <w:pPr>
              <w:jc w:val="right"/>
            </w:pPr>
            <w:r>
              <w:rPr>
                <w:rFonts w:eastAsiaTheme="minorEastAsia"/>
                <w:szCs w:val="21"/>
              </w:rPr>
              <w:t>47.79</w:t>
            </w:r>
          </w:p>
        </w:tc>
        <w:tc>
          <w:tcPr>
            <w:tcW w:w="771" w:type="dxa"/>
            <w:vAlign w:val="center"/>
          </w:tcPr>
          <w:p w:rsidR="00B2336A" w:rsidRDefault="0048787A">
            <w:pPr>
              <w:jc w:val="right"/>
            </w:pPr>
            <w:r>
              <w:rPr>
                <w:rFonts w:eastAsiaTheme="minorEastAsia"/>
                <w:szCs w:val="21"/>
              </w:rPr>
              <w:t>72.00</w:t>
            </w:r>
          </w:p>
        </w:tc>
        <w:tc>
          <w:tcPr>
            <w:tcW w:w="1134" w:type="dxa"/>
            <w:vAlign w:val="center"/>
          </w:tcPr>
          <w:p w:rsidR="00B2336A" w:rsidRDefault="0048787A">
            <w:pPr>
              <w:jc w:val="right"/>
            </w:pPr>
            <w:r>
              <w:rPr>
                <w:rFonts w:eastAsiaTheme="minorEastAsia"/>
                <w:szCs w:val="21"/>
              </w:rPr>
              <w:t>9,800</w:t>
            </w:r>
          </w:p>
        </w:tc>
        <w:tc>
          <w:tcPr>
            <w:tcW w:w="1418" w:type="dxa"/>
            <w:vAlign w:val="center"/>
          </w:tcPr>
          <w:p w:rsidR="00B2336A" w:rsidRDefault="0048787A">
            <w:pPr>
              <w:jc w:val="right"/>
            </w:pPr>
            <w:r>
              <w:rPr>
                <w:rFonts w:eastAsiaTheme="minorEastAsia"/>
                <w:szCs w:val="21"/>
              </w:rPr>
              <w:t>468,342.00</w:t>
            </w:r>
          </w:p>
        </w:tc>
        <w:tc>
          <w:tcPr>
            <w:tcW w:w="1228" w:type="dxa"/>
            <w:vAlign w:val="center"/>
          </w:tcPr>
          <w:p w:rsidR="00B2336A" w:rsidRDefault="0048787A">
            <w:pPr>
              <w:jc w:val="right"/>
            </w:pPr>
            <w:r>
              <w:rPr>
                <w:rFonts w:eastAsiaTheme="minorEastAsia"/>
                <w:szCs w:val="21"/>
              </w:rPr>
              <w:t>705,600.00</w:t>
            </w:r>
          </w:p>
        </w:tc>
        <w:tc>
          <w:tcPr>
            <w:tcW w:w="425" w:type="dxa"/>
            <w:vAlign w:val="center"/>
          </w:tcPr>
          <w:p w:rsidR="00B2336A" w:rsidRDefault="0048787A">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股票型基金，属于证券投资基金中的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w:t>
      </w:r>
      <w:r>
        <w:rPr>
          <w:rFonts w:eastAsiaTheme="minorEastAsia"/>
          <w:kern w:val="0"/>
          <w:szCs w:val="21"/>
        </w:rPr>
        <w:t>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0.09%(2018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0.15%)</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908,211,233.67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595,568,958.91</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908,211,233.67</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595,568,958.91</w:t>
            </w:r>
          </w:p>
        </w:tc>
      </w:tr>
    </w:tbl>
    <w:p w:rsidR="00B2336A" w:rsidRDefault="0048787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B2336A" w:rsidRDefault="0048787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4,197,678.17</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20,420,403.71</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13,827,254.11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18,024,932.28</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20,420,403.71</w:t>
            </w:r>
          </w:p>
        </w:tc>
      </w:tr>
    </w:tbl>
    <w:p w:rsidR="00B2336A" w:rsidRDefault="0048787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B2336A" w:rsidRDefault="0048787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B2336A" w:rsidRDefault="0048787A">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B2336A">
        <w:trPr>
          <w:jc w:val="center"/>
        </w:trPr>
        <w:tc>
          <w:tcPr>
            <w:tcW w:w="1588" w:type="dxa"/>
            <w:vAlign w:val="center"/>
          </w:tcPr>
          <w:p w:rsidR="00B2336A" w:rsidRDefault="0048787A">
            <w:pPr>
              <w:jc w:val="center"/>
            </w:pPr>
            <w:r>
              <w:rPr>
                <w:color w:val="000000"/>
                <w:szCs w:val="21"/>
              </w:rPr>
              <w:t>银行存款</w:t>
            </w:r>
          </w:p>
        </w:tc>
        <w:tc>
          <w:tcPr>
            <w:tcW w:w="1701" w:type="dxa"/>
            <w:vAlign w:val="center"/>
          </w:tcPr>
          <w:p w:rsidR="00B2336A" w:rsidRDefault="0048787A">
            <w:pPr>
              <w:jc w:val="right"/>
            </w:pPr>
            <w:r>
              <w:rPr>
                <w:color w:val="000000"/>
                <w:szCs w:val="21"/>
              </w:rPr>
              <w:t>1,198,832,965.86</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1,198,832,965.86</w:t>
            </w:r>
          </w:p>
        </w:tc>
      </w:tr>
      <w:tr w:rsidR="00B2336A">
        <w:trPr>
          <w:jc w:val="center"/>
        </w:trPr>
        <w:tc>
          <w:tcPr>
            <w:tcW w:w="1588" w:type="dxa"/>
            <w:vAlign w:val="center"/>
          </w:tcPr>
          <w:p w:rsidR="00B2336A" w:rsidRDefault="0048787A">
            <w:pPr>
              <w:jc w:val="center"/>
            </w:pPr>
            <w:r>
              <w:rPr>
                <w:color w:val="000000"/>
                <w:szCs w:val="21"/>
              </w:rPr>
              <w:t>结算备付金</w:t>
            </w:r>
          </w:p>
        </w:tc>
        <w:tc>
          <w:tcPr>
            <w:tcW w:w="1701" w:type="dxa"/>
            <w:vAlign w:val="center"/>
          </w:tcPr>
          <w:p w:rsidR="00B2336A" w:rsidRDefault="0048787A">
            <w:pPr>
              <w:jc w:val="right"/>
            </w:pPr>
            <w:r>
              <w:rPr>
                <w:color w:val="000000"/>
                <w:szCs w:val="21"/>
              </w:rPr>
              <w:t>1,430,545.06</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1,430,545.06</w:t>
            </w:r>
          </w:p>
        </w:tc>
      </w:tr>
      <w:tr w:rsidR="00B2336A">
        <w:trPr>
          <w:jc w:val="center"/>
        </w:trPr>
        <w:tc>
          <w:tcPr>
            <w:tcW w:w="1588" w:type="dxa"/>
            <w:vAlign w:val="center"/>
          </w:tcPr>
          <w:p w:rsidR="00B2336A" w:rsidRDefault="0048787A">
            <w:pPr>
              <w:jc w:val="center"/>
            </w:pPr>
            <w:r>
              <w:rPr>
                <w:color w:val="000000"/>
                <w:szCs w:val="21"/>
              </w:rPr>
              <w:t>存出保证金</w:t>
            </w:r>
          </w:p>
        </w:tc>
        <w:tc>
          <w:tcPr>
            <w:tcW w:w="1701" w:type="dxa"/>
            <w:vAlign w:val="center"/>
          </w:tcPr>
          <w:p w:rsidR="00B2336A" w:rsidRDefault="0048787A">
            <w:pPr>
              <w:jc w:val="right"/>
            </w:pPr>
            <w:r>
              <w:rPr>
                <w:color w:val="000000"/>
                <w:szCs w:val="21"/>
              </w:rPr>
              <w:t>1,093,158.72</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1,093,158.72</w:t>
            </w:r>
          </w:p>
        </w:tc>
      </w:tr>
      <w:tr w:rsidR="00B2336A">
        <w:trPr>
          <w:jc w:val="center"/>
        </w:trPr>
        <w:tc>
          <w:tcPr>
            <w:tcW w:w="1588" w:type="dxa"/>
            <w:vAlign w:val="center"/>
          </w:tcPr>
          <w:p w:rsidR="00B2336A" w:rsidRDefault="0048787A">
            <w:pPr>
              <w:jc w:val="center"/>
            </w:pPr>
            <w:r>
              <w:rPr>
                <w:color w:val="000000"/>
                <w:szCs w:val="21"/>
              </w:rPr>
              <w:t>交易性金融资产</w:t>
            </w:r>
          </w:p>
        </w:tc>
        <w:tc>
          <w:tcPr>
            <w:tcW w:w="1701" w:type="dxa"/>
            <w:vAlign w:val="center"/>
          </w:tcPr>
          <w:p w:rsidR="00B2336A" w:rsidRDefault="0048787A">
            <w:pPr>
              <w:jc w:val="right"/>
            </w:pPr>
            <w:r>
              <w:rPr>
                <w:color w:val="000000"/>
                <w:szCs w:val="21"/>
              </w:rPr>
              <w:t>884,153,000.00</w:t>
            </w:r>
          </w:p>
        </w:tc>
        <w:tc>
          <w:tcPr>
            <w:tcW w:w="1701" w:type="dxa"/>
            <w:vAlign w:val="center"/>
          </w:tcPr>
          <w:p w:rsidR="00B2336A" w:rsidRDefault="0048787A">
            <w:pPr>
              <w:jc w:val="right"/>
            </w:pPr>
            <w:r>
              <w:rPr>
                <w:color w:val="000000"/>
                <w:szCs w:val="21"/>
              </w:rPr>
              <w:t>2,545,600.00</w:t>
            </w:r>
          </w:p>
        </w:tc>
        <w:tc>
          <w:tcPr>
            <w:tcW w:w="1559" w:type="dxa"/>
            <w:vAlign w:val="center"/>
          </w:tcPr>
          <w:p w:rsidR="00B2336A" w:rsidRDefault="0048787A">
            <w:pPr>
              <w:jc w:val="right"/>
            </w:pPr>
            <w:r>
              <w:rPr>
                <w:color w:val="000000"/>
                <w:szCs w:val="21"/>
              </w:rPr>
              <w:t>15,461,139.00</w:t>
            </w:r>
          </w:p>
        </w:tc>
        <w:tc>
          <w:tcPr>
            <w:tcW w:w="1559" w:type="dxa"/>
            <w:vAlign w:val="center"/>
          </w:tcPr>
          <w:p w:rsidR="00B2336A" w:rsidRDefault="0048787A">
            <w:pPr>
              <w:jc w:val="right"/>
            </w:pPr>
            <w:r>
              <w:rPr>
                <w:color w:val="000000"/>
                <w:szCs w:val="21"/>
              </w:rPr>
              <w:t>17,555,528,425.78</w:t>
            </w:r>
          </w:p>
        </w:tc>
        <w:tc>
          <w:tcPr>
            <w:tcW w:w="1301" w:type="dxa"/>
            <w:vAlign w:val="center"/>
          </w:tcPr>
          <w:p w:rsidR="00B2336A" w:rsidRDefault="0048787A">
            <w:pPr>
              <w:jc w:val="right"/>
            </w:pPr>
            <w:r>
              <w:rPr>
                <w:color w:val="000000"/>
                <w:szCs w:val="21"/>
              </w:rPr>
              <w:t>18,457,688,164.78</w:t>
            </w:r>
          </w:p>
        </w:tc>
      </w:tr>
      <w:tr w:rsidR="00B2336A">
        <w:trPr>
          <w:jc w:val="center"/>
        </w:trPr>
        <w:tc>
          <w:tcPr>
            <w:tcW w:w="1588" w:type="dxa"/>
            <w:vAlign w:val="center"/>
          </w:tcPr>
          <w:p w:rsidR="00B2336A" w:rsidRDefault="0048787A">
            <w:pPr>
              <w:jc w:val="center"/>
            </w:pPr>
            <w:r>
              <w:rPr>
                <w:color w:val="000000"/>
                <w:szCs w:val="21"/>
              </w:rPr>
              <w:t>衍生金融资产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买入返售金融资产</w:t>
            </w:r>
          </w:p>
        </w:tc>
        <w:tc>
          <w:tcPr>
            <w:tcW w:w="1701" w:type="dxa"/>
            <w:vAlign w:val="center"/>
          </w:tcPr>
          <w:p w:rsidR="00B2336A" w:rsidRDefault="0048787A">
            <w:pPr>
              <w:jc w:val="right"/>
            </w:pPr>
            <w:r>
              <w:rPr>
                <w:color w:val="000000"/>
                <w:szCs w:val="21"/>
              </w:rPr>
              <w:t>1,151,000,975.50</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1,151,000,975.50</w:t>
            </w:r>
          </w:p>
        </w:tc>
      </w:tr>
      <w:tr w:rsidR="00B2336A">
        <w:trPr>
          <w:jc w:val="center"/>
        </w:trPr>
        <w:tc>
          <w:tcPr>
            <w:tcW w:w="1588" w:type="dxa"/>
            <w:vAlign w:val="center"/>
          </w:tcPr>
          <w:p w:rsidR="00B2336A" w:rsidRDefault="0048787A">
            <w:pPr>
              <w:jc w:val="center"/>
            </w:pPr>
            <w:r>
              <w:rPr>
                <w:color w:val="000000"/>
                <w:szCs w:val="21"/>
              </w:rPr>
              <w:t>应收证券清算款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应收利息</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24,561,019.62</w:t>
            </w:r>
          </w:p>
        </w:tc>
        <w:tc>
          <w:tcPr>
            <w:tcW w:w="1301" w:type="dxa"/>
            <w:vAlign w:val="center"/>
          </w:tcPr>
          <w:p w:rsidR="00B2336A" w:rsidRDefault="0048787A">
            <w:pPr>
              <w:jc w:val="right"/>
            </w:pPr>
            <w:r>
              <w:rPr>
                <w:color w:val="000000"/>
                <w:szCs w:val="21"/>
              </w:rPr>
              <w:t>24,561,019.62</w:t>
            </w:r>
          </w:p>
        </w:tc>
      </w:tr>
      <w:tr w:rsidR="00B2336A">
        <w:trPr>
          <w:jc w:val="center"/>
        </w:trPr>
        <w:tc>
          <w:tcPr>
            <w:tcW w:w="1588" w:type="dxa"/>
            <w:vAlign w:val="center"/>
          </w:tcPr>
          <w:p w:rsidR="00B2336A" w:rsidRDefault="0048787A">
            <w:pPr>
              <w:jc w:val="center"/>
            </w:pPr>
            <w:r>
              <w:rPr>
                <w:color w:val="000000"/>
                <w:szCs w:val="21"/>
              </w:rPr>
              <w:t>应收股利</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应收申购款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143,106,034.90</w:t>
            </w:r>
          </w:p>
        </w:tc>
        <w:tc>
          <w:tcPr>
            <w:tcW w:w="1301" w:type="dxa"/>
            <w:vAlign w:val="center"/>
          </w:tcPr>
          <w:p w:rsidR="00B2336A" w:rsidRDefault="0048787A">
            <w:pPr>
              <w:jc w:val="right"/>
            </w:pPr>
            <w:r>
              <w:rPr>
                <w:color w:val="000000"/>
                <w:szCs w:val="21"/>
              </w:rPr>
              <w:t>143,106,034.90</w:t>
            </w:r>
          </w:p>
        </w:tc>
      </w:tr>
      <w:tr w:rsidR="00B2336A">
        <w:trPr>
          <w:jc w:val="center"/>
        </w:trPr>
        <w:tc>
          <w:tcPr>
            <w:tcW w:w="1588" w:type="dxa"/>
            <w:vAlign w:val="center"/>
          </w:tcPr>
          <w:p w:rsidR="00B2336A" w:rsidRDefault="0048787A">
            <w:pPr>
              <w:jc w:val="center"/>
            </w:pPr>
            <w:r>
              <w:rPr>
                <w:color w:val="000000"/>
                <w:szCs w:val="21"/>
              </w:rPr>
              <w:t>递延所得税资产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其他资产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3,236,510,645.14</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2,545,600.00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15,461,139.00</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17,723,195,480.30</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20,977,712,864.44</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B2336A">
        <w:trPr>
          <w:jc w:val="center"/>
        </w:trPr>
        <w:tc>
          <w:tcPr>
            <w:tcW w:w="1588" w:type="dxa"/>
            <w:vAlign w:val="center"/>
          </w:tcPr>
          <w:p w:rsidR="00B2336A" w:rsidRDefault="0048787A">
            <w:pPr>
              <w:jc w:val="center"/>
            </w:pPr>
            <w:r>
              <w:rPr>
                <w:color w:val="000000"/>
                <w:szCs w:val="21"/>
              </w:rPr>
              <w:t>短期借款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交易性金融负债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衍生金融负债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卖出回购金融资产款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应付证券清算款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应付赎回款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415,328,714.86</w:t>
            </w:r>
          </w:p>
        </w:tc>
        <w:tc>
          <w:tcPr>
            <w:tcW w:w="1301" w:type="dxa"/>
            <w:vAlign w:val="center"/>
          </w:tcPr>
          <w:p w:rsidR="00B2336A" w:rsidRDefault="0048787A">
            <w:pPr>
              <w:jc w:val="right"/>
            </w:pPr>
            <w:r>
              <w:rPr>
                <w:color w:val="000000"/>
                <w:szCs w:val="21"/>
              </w:rPr>
              <w:t>415,328,714.86</w:t>
            </w:r>
          </w:p>
        </w:tc>
      </w:tr>
      <w:tr w:rsidR="00B2336A">
        <w:trPr>
          <w:jc w:val="center"/>
        </w:trPr>
        <w:tc>
          <w:tcPr>
            <w:tcW w:w="1588" w:type="dxa"/>
            <w:vAlign w:val="center"/>
          </w:tcPr>
          <w:p w:rsidR="00B2336A" w:rsidRDefault="0048787A">
            <w:pPr>
              <w:jc w:val="center"/>
            </w:pPr>
            <w:r>
              <w:rPr>
                <w:color w:val="000000"/>
                <w:szCs w:val="21"/>
              </w:rPr>
              <w:t>应付管理人报酬</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25,692,402.28</w:t>
            </w:r>
          </w:p>
        </w:tc>
        <w:tc>
          <w:tcPr>
            <w:tcW w:w="1301" w:type="dxa"/>
            <w:vAlign w:val="center"/>
          </w:tcPr>
          <w:p w:rsidR="00B2336A" w:rsidRDefault="0048787A">
            <w:pPr>
              <w:jc w:val="right"/>
            </w:pPr>
            <w:r>
              <w:rPr>
                <w:color w:val="000000"/>
                <w:szCs w:val="21"/>
              </w:rPr>
              <w:t>25,692,402.28</w:t>
            </w:r>
          </w:p>
        </w:tc>
      </w:tr>
      <w:tr w:rsidR="00B2336A">
        <w:trPr>
          <w:jc w:val="center"/>
        </w:trPr>
        <w:tc>
          <w:tcPr>
            <w:tcW w:w="1588" w:type="dxa"/>
            <w:vAlign w:val="center"/>
          </w:tcPr>
          <w:p w:rsidR="00B2336A" w:rsidRDefault="0048787A">
            <w:pPr>
              <w:jc w:val="center"/>
            </w:pPr>
            <w:r>
              <w:rPr>
                <w:color w:val="000000"/>
                <w:szCs w:val="21"/>
              </w:rPr>
              <w:t>应付托管费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4,282,067.05</w:t>
            </w:r>
          </w:p>
        </w:tc>
        <w:tc>
          <w:tcPr>
            <w:tcW w:w="1301" w:type="dxa"/>
            <w:vAlign w:val="center"/>
          </w:tcPr>
          <w:p w:rsidR="00B2336A" w:rsidRDefault="0048787A">
            <w:pPr>
              <w:jc w:val="right"/>
            </w:pPr>
            <w:r>
              <w:rPr>
                <w:color w:val="000000"/>
                <w:szCs w:val="21"/>
              </w:rPr>
              <w:t>4,282,067.05</w:t>
            </w:r>
          </w:p>
        </w:tc>
      </w:tr>
      <w:tr w:rsidR="00B2336A">
        <w:trPr>
          <w:jc w:val="center"/>
        </w:trPr>
        <w:tc>
          <w:tcPr>
            <w:tcW w:w="1588" w:type="dxa"/>
            <w:vAlign w:val="center"/>
          </w:tcPr>
          <w:p w:rsidR="00B2336A" w:rsidRDefault="0048787A">
            <w:pPr>
              <w:jc w:val="center"/>
            </w:pPr>
            <w:r>
              <w:rPr>
                <w:color w:val="000000"/>
                <w:szCs w:val="21"/>
              </w:rPr>
              <w:t>应付销售服务费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应付交易费用</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1,392,355.30</w:t>
            </w:r>
          </w:p>
        </w:tc>
        <w:tc>
          <w:tcPr>
            <w:tcW w:w="1301" w:type="dxa"/>
            <w:vAlign w:val="center"/>
          </w:tcPr>
          <w:p w:rsidR="00B2336A" w:rsidRDefault="0048787A">
            <w:pPr>
              <w:jc w:val="right"/>
            </w:pPr>
            <w:r>
              <w:rPr>
                <w:color w:val="000000"/>
                <w:szCs w:val="21"/>
              </w:rPr>
              <w:t>1,392,355.30</w:t>
            </w:r>
          </w:p>
        </w:tc>
      </w:tr>
      <w:tr w:rsidR="00B2336A">
        <w:trPr>
          <w:jc w:val="center"/>
        </w:trPr>
        <w:tc>
          <w:tcPr>
            <w:tcW w:w="1588" w:type="dxa"/>
            <w:vAlign w:val="center"/>
          </w:tcPr>
          <w:p w:rsidR="00B2336A" w:rsidRDefault="0048787A">
            <w:pPr>
              <w:jc w:val="center"/>
            </w:pPr>
            <w:r>
              <w:rPr>
                <w:color w:val="000000"/>
                <w:szCs w:val="21"/>
              </w:rPr>
              <w:t>应交税费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123.95</w:t>
            </w:r>
          </w:p>
        </w:tc>
        <w:tc>
          <w:tcPr>
            <w:tcW w:w="1301" w:type="dxa"/>
            <w:vAlign w:val="center"/>
          </w:tcPr>
          <w:p w:rsidR="00B2336A" w:rsidRDefault="0048787A">
            <w:pPr>
              <w:jc w:val="right"/>
            </w:pPr>
            <w:r>
              <w:rPr>
                <w:color w:val="000000"/>
                <w:szCs w:val="21"/>
              </w:rPr>
              <w:t>123.95</w:t>
            </w:r>
          </w:p>
        </w:tc>
      </w:tr>
      <w:tr w:rsidR="00B2336A">
        <w:trPr>
          <w:jc w:val="center"/>
        </w:trPr>
        <w:tc>
          <w:tcPr>
            <w:tcW w:w="1588" w:type="dxa"/>
            <w:vAlign w:val="center"/>
          </w:tcPr>
          <w:p w:rsidR="00B2336A" w:rsidRDefault="0048787A">
            <w:pPr>
              <w:jc w:val="center"/>
            </w:pPr>
            <w:r>
              <w:rPr>
                <w:color w:val="000000"/>
                <w:szCs w:val="21"/>
              </w:rPr>
              <w:t>应付利息</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应付利润</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递延所得税负债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其他负债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1,715,703.26</w:t>
            </w:r>
          </w:p>
        </w:tc>
        <w:tc>
          <w:tcPr>
            <w:tcW w:w="1301" w:type="dxa"/>
            <w:vAlign w:val="center"/>
          </w:tcPr>
          <w:p w:rsidR="00B2336A" w:rsidRDefault="0048787A">
            <w:pPr>
              <w:jc w:val="right"/>
            </w:pPr>
            <w:r>
              <w:rPr>
                <w:color w:val="000000"/>
                <w:szCs w:val="21"/>
              </w:rPr>
              <w:t>1,715,703.26</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448,411,366.70</w:t>
            </w:r>
          </w:p>
        </w:tc>
        <w:tc>
          <w:tcPr>
            <w:tcW w:w="1301" w:type="dxa"/>
          </w:tcPr>
          <w:p w:rsidR="009D361C" w:rsidRPr="000B045A" w:rsidRDefault="009D361C" w:rsidP="00A12805">
            <w:pPr>
              <w:spacing w:line="360" w:lineRule="auto"/>
              <w:ind w:right="210"/>
              <w:jc w:val="right"/>
              <w:rPr>
                <w:szCs w:val="21"/>
              </w:rPr>
            </w:pPr>
            <w:r w:rsidRPr="000B045A">
              <w:rPr>
                <w:szCs w:val="21"/>
              </w:rPr>
              <w:t>448,411,366.70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3,236,510,645.14</w:t>
            </w:r>
          </w:p>
        </w:tc>
        <w:tc>
          <w:tcPr>
            <w:tcW w:w="1701" w:type="dxa"/>
          </w:tcPr>
          <w:p w:rsidR="009D361C" w:rsidRPr="000B045A" w:rsidRDefault="009D361C" w:rsidP="00A12805">
            <w:pPr>
              <w:spacing w:line="360" w:lineRule="auto"/>
              <w:jc w:val="right"/>
              <w:rPr>
                <w:szCs w:val="21"/>
              </w:rPr>
            </w:pPr>
            <w:r w:rsidRPr="000B045A">
              <w:rPr>
                <w:szCs w:val="21"/>
              </w:rPr>
              <w:t>2,545,600.00</w:t>
            </w:r>
          </w:p>
        </w:tc>
        <w:tc>
          <w:tcPr>
            <w:tcW w:w="1559" w:type="dxa"/>
          </w:tcPr>
          <w:p w:rsidR="009D361C" w:rsidRPr="000B045A" w:rsidRDefault="009D361C" w:rsidP="00A12805">
            <w:pPr>
              <w:spacing w:line="360" w:lineRule="auto"/>
              <w:jc w:val="right"/>
              <w:rPr>
                <w:szCs w:val="21"/>
              </w:rPr>
            </w:pPr>
            <w:r w:rsidRPr="000B045A">
              <w:rPr>
                <w:szCs w:val="21"/>
              </w:rPr>
              <w:t>15,461,139.00</w:t>
            </w:r>
          </w:p>
        </w:tc>
        <w:tc>
          <w:tcPr>
            <w:tcW w:w="1559" w:type="dxa"/>
          </w:tcPr>
          <w:p w:rsidR="009D361C" w:rsidRPr="000B045A" w:rsidRDefault="009D361C" w:rsidP="00A12805">
            <w:pPr>
              <w:spacing w:line="360" w:lineRule="auto"/>
              <w:jc w:val="right"/>
              <w:rPr>
                <w:szCs w:val="21"/>
              </w:rPr>
            </w:pPr>
            <w:r w:rsidRPr="000B045A">
              <w:rPr>
                <w:szCs w:val="21"/>
              </w:rPr>
              <w:t>17,274,784,113.60</w:t>
            </w:r>
          </w:p>
        </w:tc>
        <w:tc>
          <w:tcPr>
            <w:tcW w:w="1301" w:type="dxa"/>
          </w:tcPr>
          <w:p w:rsidR="009D361C" w:rsidRPr="000B045A" w:rsidRDefault="009D361C" w:rsidP="00A12805">
            <w:pPr>
              <w:spacing w:line="360" w:lineRule="auto"/>
              <w:jc w:val="right"/>
              <w:rPr>
                <w:szCs w:val="21"/>
              </w:rPr>
            </w:pPr>
            <w:r w:rsidRPr="000B045A">
              <w:rPr>
                <w:szCs w:val="21"/>
              </w:rPr>
              <w:t>20,529,301,497.74</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B2336A">
        <w:trPr>
          <w:jc w:val="center"/>
        </w:trPr>
        <w:tc>
          <w:tcPr>
            <w:tcW w:w="1588" w:type="dxa"/>
            <w:vAlign w:val="center"/>
          </w:tcPr>
          <w:p w:rsidR="00B2336A" w:rsidRDefault="0048787A">
            <w:pPr>
              <w:jc w:val="center"/>
            </w:pPr>
            <w:r>
              <w:rPr>
                <w:color w:val="000000"/>
                <w:szCs w:val="21"/>
              </w:rPr>
              <w:t>银行存款</w:t>
            </w:r>
          </w:p>
        </w:tc>
        <w:tc>
          <w:tcPr>
            <w:tcW w:w="1701" w:type="dxa"/>
            <w:vAlign w:val="center"/>
          </w:tcPr>
          <w:p w:rsidR="00B2336A" w:rsidRDefault="0048787A">
            <w:pPr>
              <w:jc w:val="right"/>
            </w:pPr>
            <w:r>
              <w:rPr>
                <w:color w:val="000000"/>
                <w:szCs w:val="21"/>
              </w:rPr>
              <w:t>450,253,340.37</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450,253,340.37</w:t>
            </w:r>
          </w:p>
        </w:tc>
      </w:tr>
      <w:tr w:rsidR="00B2336A">
        <w:trPr>
          <w:jc w:val="center"/>
        </w:trPr>
        <w:tc>
          <w:tcPr>
            <w:tcW w:w="1588" w:type="dxa"/>
            <w:vAlign w:val="center"/>
          </w:tcPr>
          <w:p w:rsidR="00B2336A" w:rsidRDefault="0048787A">
            <w:pPr>
              <w:jc w:val="center"/>
            </w:pPr>
            <w:r>
              <w:rPr>
                <w:color w:val="000000"/>
                <w:szCs w:val="21"/>
              </w:rPr>
              <w:t>结算备付金</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存出保证金</w:t>
            </w:r>
          </w:p>
        </w:tc>
        <w:tc>
          <w:tcPr>
            <w:tcW w:w="1701" w:type="dxa"/>
            <w:vAlign w:val="center"/>
          </w:tcPr>
          <w:p w:rsidR="00B2336A" w:rsidRDefault="0048787A">
            <w:pPr>
              <w:jc w:val="right"/>
            </w:pPr>
            <w:r>
              <w:rPr>
                <w:color w:val="000000"/>
                <w:szCs w:val="21"/>
              </w:rPr>
              <w:t>1,016,182.34</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1,016,182.34</w:t>
            </w:r>
          </w:p>
        </w:tc>
      </w:tr>
      <w:tr w:rsidR="00B2336A">
        <w:trPr>
          <w:jc w:val="center"/>
        </w:trPr>
        <w:tc>
          <w:tcPr>
            <w:tcW w:w="1588" w:type="dxa"/>
            <w:vAlign w:val="center"/>
          </w:tcPr>
          <w:p w:rsidR="00B2336A" w:rsidRDefault="0048787A">
            <w:pPr>
              <w:jc w:val="center"/>
            </w:pPr>
            <w:r>
              <w:rPr>
                <w:color w:val="000000"/>
                <w:szCs w:val="21"/>
              </w:rPr>
              <w:t>交易性金融资产</w:t>
            </w:r>
          </w:p>
        </w:tc>
        <w:tc>
          <w:tcPr>
            <w:tcW w:w="1701" w:type="dxa"/>
            <w:vAlign w:val="center"/>
          </w:tcPr>
          <w:p w:rsidR="00B2336A" w:rsidRDefault="0048787A">
            <w:pPr>
              <w:jc w:val="right"/>
            </w:pPr>
            <w:r>
              <w:rPr>
                <w:color w:val="000000"/>
                <w:szCs w:val="21"/>
              </w:rPr>
              <w:t>581,836,000.00</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20,418,092.85</w:t>
            </w:r>
          </w:p>
        </w:tc>
        <w:tc>
          <w:tcPr>
            <w:tcW w:w="1559" w:type="dxa"/>
            <w:vAlign w:val="center"/>
          </w:tcPr>
          <w:p w:rsidR="00B2336A" w:rsidRDefault="0048787A">
            <w:pPr>
              <w:jc w:val="right"/>
            </w:pPr>
            <w:r>
              <w:rPr>
                <w:color w:val="000000"/>
                <w:szCs w:val="21"/>
              </w:rPr>
              <w:t>11,611,878,225.65</w:t>
            </w:r>
          </w:p>
        </w:tc>
        <w:tc>
          <w:tcPr>
            <w:tcW w:w="1301" w:type="dxa"/>
            <w:vAlign w:val="center"/>
          </w:tcPr>
          <w:p w:rsidR="00B2336A" w:rsidRDefault="0048787A">
            <w:pPr>
              <w:jc w:val="right"/>
            </w:pPr>
            <w:r>
              <w:rPr>
                <w:color w:val="000000"/>
                <w:szCs w:val="21"/>
              </w:rPr>
              <w:t>12,214,132,318.50</w:t>
            </w:r>
          </w:p>
        </w:tc>
      </w:tr>
      <w:tr w:rsidR="00B2336A">
        <w:trPr>
          <w:jc w:val="center"/>
        </w:trPr>
        <w:tc>
          <w:tcPr>
            <w:tcW w:w="1588" w:type="dxa"/>
            <w:vAlign w:val="center"/>
          </w:tcPr>
          <w:p w:rsidR="00B2336A" w:rsidRDefault="0048787A">
            <w:pPr>
              <w:jc w:val="center"/>
            </w:pPr>
            <w:r>
              <w:rPr>
                <w:color w:val="000000"/>
                <w:szCs w:val="21"/>
              </w:rPr>
              <w:t>衍生金融资产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买入返售金融资产</w:t>
            </w:r>
          </w:p>
        </w:tc>
        <w:tc>
          <w:tcPr>
            <w:tcW w:w="1701" w:type="dxa"/>
            <w:vAlign w:val="center"/>
          </w:tcPr>
          <w:p w:rsidR="00B2336A" w:rsidRDefault="0048787A">
            <w:pPr>
              <w:jc w:val="right"/>
            </w:pPr>
            <w:r>
              <w:rPr>
                <w:color w:val="000000"/>
                <w:szCs w:val="21"/>
              </w:rPr>
              <w:t>943,302,174.95</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943,302,174.95</w:t>
            </w:r>
          </w:p>
        </w:tc>
      </w:tr>
      <w:tr w:rsidR="00B2336A">
        <w:trPr>
          <w:jc w:val="center"/>
        </w:trPr>
        <w:tc>
          <w:tcPr>
            <w:tcW w:w="1588" w:type="dxa"/>
            <w:vAlign w:val="center"/>
          </w:tcPr>
          <w:p w:rsidR="00B2336A" w:rsidRDefault="0048787A">
            <w:pPr>
              <w:jc w:val="center"/>
            </w:pPr>
            <w:r>
              <w:rPr>
                <w:color w:val="000000"/>
                <w:szCs w:val="21"/>
              </w:rPr>
              <w:t>应收证券清算款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90,919,433.96</w:t>
            </w:r>
          </w:p>
        </w:tc>
        <w:tc>
          <w:tcPr>
            <w:tcW w:w="1301" w:type="dxa"/>
            <w:vAlign w:val="center"/>
          </w:tcPr>
          <w:p w:rsidR="00B2336A" w:rsidRDefault="0048787A">
            <w:pPr>
              <w:jc w:val="right"/>
            </w:pPr>
            <w:r>
              <w:rPr>
                <w:color w:val="000000"/>
                <w:szCs w:val="21"/>
              </w:rPr>
              <w:t>90,919,433.96</w:t>
            </w:r>
          </w:p>
        </w:tc>
      </w:tr>
      <w:tr w:rsidR="00B2336A">
        <w:trPr>
          <w:jc w:val="center"/>
        </w:trPr>
        <w:tc>
          <w:tcPr>
            <w:tcW w:w="1588" w:type="dxa"/>
            <w:vAlign w:val="center"/>
          </w:tcPr>
          <w:p w:rsidR="00B2336A" w:rsidRDefault="0048787A">
            <w:pPr>
              <w:jc w:val="center"/>
            </w:pPr>
            <w:r>
              <w:rPr>
                <w:color w:val="000000"/>
                <w:szCs w:val="21"/>
              </w:rPr>
              <w:t>应收利息</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14,226,100.13</w:t>
            </w:r>
          </w:p>
        </w:tc>
        <w:tc>
          <w:tcPr>
            <w:tcW w:w="1301" w:type="dxa"/>
            <w:vAlign w:val="center"/>
          </w:tcPr>
          <w:p w:rsidR="00B2336A" w:rsidRDefault="0048787A">
            <w:pPr>
              <w:jc w:val="right"/>
            </w:pPr>
            <w:r>
              <w:rPr>
                <w:color w:val="000000"/>
                <w:szCs w:val="21"/>
              </w:rPr>
              <w:t>14,226,100.13</w:t>
            </w:r>
          </w:p>
        </w:tc>
      </w:tr>
      <w:tr w:rsidR="00B2336A">
        <w:trPr>
          <w:jc w:val="center"/>
        </w:trPr>
        <w:tc>
          <w:tcPr>
            <w:tcW w:w="1588" w:type="dxa"/>
            <w:vAlign w:val="center"/>
          </w:tcPr>
          <w:p w:rsidR="00B2336A" w:rsidRDefault="0048787A">
            <w:pPr>
              <w:jc w:val="center"/>
            </w:pPr>
            <w:r>
              <w:rPr>
                <w:color w:val="000000"/>
                <w:szCs w:val="21"/>
              </w:rPr>
              <w:t>应收股利</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应收申购款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16,811,033.84</w:t>
            </w:r>
          </w:p>
        </w:tc>
        <w:tc>
          <w:tcPr>
            <w:tcW w:w="1301" w:type="dxa"/>
            <w:vAlign w:val="center"/>
          </w:tcPr>
          <w:p w:rsidR="00B2336A" w:rsidRDefault="0048787A">
            <w:pPr>
              <w:jc w:val="right"/>
            </w:pPr>
            <w:r>
              <w:rPr>
                <w:color w:val="000000"/>
                <w:szCs w:val="21"/>
              </w:rPr>
              <w:t>16,811,033.84</w:t>
            </w:r>
          </w:p>
        </w:tc>
      </w:tr>
      <w:tr w:rsidR="00B2336A">
        <w:trPr>
          <w:jc w:val="center"/>
        </w:trPr>
        <w:tc>
          <w:tcPr>
            <w:tcW w:w="1588" w:type="dxa"/>
            <w:vAlign w:val="center"/>
          </w:tcPr>
          <w:p w:rsidR="00B2336A" w:rsidRDefault="0048787A">
            <w:pPr>
              <w:jc w:val="center"/>
            </w:pPr>
            <w:r>
              <w:rPr>
                <w:color w:val="000000"/>
                <w:szCs w:val="21"/>
              </w:rPr>
              <w:t>递延所得税资产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其他资产</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301" w:type="dxa"/>
            <w:vAlign w:val="center"/>
          </w:tcPr>
          <w:p w:rsidR="00B2336A" w:rsidRDefault="0048787A">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1,976,407,697.66</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20,418,092.85</w:t>
            </w:r>
          </w:p>
        </w:tc>
        <w:tc>
          <w:tcPr>
            <w:tcW w:w="1559" w:type="dxa"/>
          </w:tcPr>
          <w:p w:rsidR="00E64BF2" w:rsidRPr="000B045A" w:rsidRDefault="00E64BF2" w:rsidP="00A12805">
            <w:pPr>
              <w:spacing w:line="360" w:lineRule="auto"/>
              <w:jc w:val="right"/>
              <w:rPr>
                <w:szCs w:val="21"/>
              </w:rPr>
            </w:pPr>
            <w:r w:rsidRPr="000B045A">
              <w:rPr>
                <w:szCs w:val="21"/>
              </w:rPr>
              <w:t>11,733,834,793.58</w:t>
            </w:r>
          </w:p>
        </w:tc>
        <w:tc>
          <w:tcPr>
            <w:tcW w:w="1301" w:type="dxa"/>
          </w:tcPr>
          <w:p w:rsidR="00E64BF2" w:rsidRPr="000B045A" w:rsidRDefault="00E64BF2" w:rsidP="00A12805">
            <w:pPr>
              <w:spacing w:line="360" w:lineRule="auto"/>
              <w:jc w:val="right"/>
              <w:rPr>
                <w:szCs w:val="21"/>
              </w:rPr>
            </w:pPr>
            <w:r w:rsidRPr="000B045A">
              <w:rPr>
                <w:szCs w:val="21"/>
              </w:rPr>
              <w:t>13,730,660,584.09</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B2336A">
        <w:trPr>
          <w:jc w:val="center"/>
        </w:trPr>
        <w:tc>
          <w:tcPr>
            <w:tcW w:w="1588" w:type="dxa"/>
            <w:vAlign w:val="center"/>
          </w:tcPr>
          <w:p w:rsidR="00B2336A" w:rsidRDefault="0048787A">
            <w:pPr>
              <w:jc w:val="center"/>
            </w:pPr>
            <w:r>
              <w:rPr>
                <w:color w:val="000000"/>
                <w:szCs w:val="21"/>
              </w:rPr>
              <w:t>短期借款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交易性金融负债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衍生金融负债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卖出回购金融资产款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应付证券清算款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应付赎回款</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37,642,379.17</w:t>
            </w:r>
          </w:p>
        </w:tc>
        <w:tc>
          <w:tcPr>
            <w:tcW w:w="1301" w:type="dxa"/>
            <w:vAlign w:val="center"/>
          </w:tcPr>
          <w:p w:rsidR="00B2336A" w:rsidRDefault="0048787A">
            <w:pPr>
              <w:jc w:val="right"/>
            </w:pPr>
            <w:r>
              <w:rPr>
                <w:color w:val="000000"/>
                <w:szCs w:val="21"/>
              </w:rPr>
              <w:t>37,642,379.17</w:t>
            </w:r>
          </w:p>
        </w:tc>
      </w:tr>
      <w:tr w:rsidR="00B2336A">
        <w:trPr>
          <w:jc w:val="center"/>
        </w:trPr>
        <w:tc>
          <w:tcPr>
            <w:tcW w:w="1588" w:type="dxa"/>
            <w:vAlign w:val="center"/>
          </w:tcPr>
          <w:p w:rsidR="00B2336A" w:rsidRDefault="0048787A">
            <w:pPr>
              <w:jc w:val="center"/>
            </w:pPr>
            <w:r>
              <w:rPr>
                <w:color w:val="000000"/>
                <w:szCs w:val="21"/>
              </w:rPr>
              <w:t>应付管理人报酬</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17,687,091.15</w:t>
            </w:r>
          </w:p>
        </w:tc>
        <w:tc>
          <w:tcPr>
            <w:tcW w:w="1301" w:type="dxa"/>
            <w:vAlign w:val="center"/>
          </w:tcPr>
          <w:p w:rsidR="00B2336A" w:rsidRDefault="0048787A">
            <w:pPr>
              <w:jc w:val="right"/>
            </w:pPr>
            <w:r>
              <w:rPr>
                <w:color w:val="000000"/>
                <w:szCs w:val="21"/>
              </w:rPr>
              <w:t>17,687,091.15</w:t>
            </w:r>
          </w:p>
        </w:tc>
      </w:tr>
      <w:tr w:rsidR="00B2336A">
        <w:trPr>
          <w:jc w:val="center"/>
        </w:trPr>
        <w:tc>
          <w:tcPr>
            <w:tcW w:w="1588" w:type="dxa"/>
            <w:vAlign w:val="center"/>
          </w:tcPr>
          <w:p w:rsidR="00B2336A" w:rsidRDefault="0048787A">
            <w:pPr>
              <w:jc w:val="center"/>
            </w:pPr>
            <w:r>
              <w:rPr>
                <w:color w:val="000000"/>
                <w:szCs w:val="21"/>
              </w:rPr>
              <w:t>应付托管费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2,947,848.54</w:t>
            </w:r>
          </w:p>
        </w:tc>
        <w:tc>
          <w:tcPr>
            <w:tcW w:w="1301" w:type="dxa"/>
            <w:vAlign w:val="center"/>
          </w:tcPr>
          <w:p w:rsidR="00B2336A" w:rsidRDefault="0048787A">
            <w:pPr>
              <w:jc w:val="right"/>
            </w:pPr>
            <w:r>
              <w:rPr>
                <w:color w:val="000000"/>
                <w:szCs w:val="21"/>
              </w:rPr>
              <w:t>2,947,848.54</w:t>
            </w:r>
          </w:p>
        </w:tc>
      </w:tr>
      <w:tr w:rsidR="00B2336A">
        <w:trPr>
          <w:jc w:val="center"/>
        </w:trPr>
        <w:tc>
          <w:tcPr>
            <w:tcW w:w="1588" w:type="dxa"/>
            <w:vAlign w:val="center"/>
          </w:tcPr>
          <w:p w:rsidR="00B2336A" w:rsidRDefault="0048787A">
            <w:pPr>
              <w:jc w:val="center"/>
            </w:pPr>
            <w:r>
              <w:rPr>
                <w:color w:val="000000"/>
                <w:szCs w:val="21"/>
              </w:rPr>
              <w:t>应付销售服务费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应付交易费用</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952,154.59</w:t>
            </w:r>
          </w:p>
        </w:tc>
        <w:tc>
          <w:tcPr>
            <w:tcW w:w="1301" w:type="dxa"/>
            <w:vAlign w:val="center"/>
          </w:tcPr>
          <w:p w:rsidR="00B2336A" w:rsidRDefault="0048787A">
            <w:pPr>
              <w:jc w:val="right"/>
            </w:pPr>
            <w:r>
              <w:rPr>
                <w:color w:val="000000"/>
                <w:szCs w:val="21"/>
              </w:rPr>
              <w:t>952,154.59</w:t>
            </w:r>
          </w:p>
        </w:tc>
      </w:tr>
      <w:tr w:rsidR="00B2336A">
        <w:trPr>
          <w:jc w:val="center"/>
        </w:trPr>
        <w:tc>
          <w:tcPr>
            <w:tcW w:w="1588" w:type="dxa"/>
            <w:vAlign w:val="center"/>
          </w:tcPr>
          <w:p w:rsidR="00B2336A" w:rsidRDefault="0048787A">
            <w:pPr>
              <w:jc w:val="center"/>
            </w:pPr>
            <w:r>
              <w:rPr>
                <w:color w:val="000000"/>
                <w:szCs w:val="21"/>
              </w:rPr>
              <w:t>应交税费</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43.06</w:t>
            </w:r>
          </w:p>
        </w:tc>
        <w:tc>
          <w:tcPr>
            <w:tcW w:w="1301" w:type="dxa"/>
            <w:vAlign w:val="center"/>
          </w:tcPr>
          <w:p w:rsidR="00B2336A" w:rsidRDefault="0048787A">
            <w:pPr>
              <w:jc w:val="right"/>
            </w:pPr>
            <w:r>
              <w:rPr>
                <w:color w:val="000000"/>
                <w:szCs w:val="21"/>
              </w:rPr>
              <w:t>43.06</w:t>
            </w:r>
          </w:p>
        </w:tc>
      </w:tr>
      <w:tr w:rsidR="00B2336A">
        <w:trPr>
          <w:jc w:val="center"/>
        </w:trPr>
        <w:tc>
          <w:tcPr>
            <w:tcW w:w="1588" w:type="dxa"/>
            <w:vAlign w:val="center"/>
          </w:tcPr>
          <w:p w:rsidR="00B2336A" w:rsidRDefault="0048787A">
            <w:pPr>
              <w:jc w:val="center"/>
            </w:pPr>
            <w:r>
              <w:rPr>
                <w:color w:val="000000"/>
                <w:szCs w:val="21"/>
              </w:rPr>
              <w:t>应付利息</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应付利润</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递延所得税负债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w:t>
            </w:r>
          </w:p>
        </w:tc>
        <w:tc>
          <w:tcPr>
            <w:tcW w:w="1301" w:type="dxa"/>
            <w:vAlign w:val="center"/>
          </w:tcPr>
          <w:p w:rsidR="00B2336A" w:rsidRDefault="0048787A">
            <w:pPr>
              <w:jc w:val="right"/>
            </w:pPr>
            <w:r>
              <w:rPr>
                <w:color w:val="000000"/>
                <w:szCs w:val="21"/>
              </w:rPr>
              <w:t>-</w:t>
            </w:r>
          </w:p>
        </w:tc>
      </w:tr>
      <w:tr w:rsidR="00B2336A">
        <w:trPr>
          <w:jc w:val="center"/>
        </w:trPr>
        <w:tc>
          <w:tcPr>
            <w:tcW w:w="1588" w:type="dxa"/>
            <w:vAlign w:val="center"/>
          </w:tcPr>
          <w:p w:rsidR="00B2336A" w:rsidRDefault="0048787A">
            <w:pPr>
              <w:jc w:val="center"/>
            </w:pPr>
            <w:r>
              <w:rPr>
                <w:color w:val="000000"/>
                <w:szCs w:val="21"/>
              </w:rPr>
              <w:t>其他负债</w:t>
            </w:r>
          </w:p>
        </w:tc>
        <w:tc>
          <w:tcPr>
            <w:tcW w:w="1701" w:type="dxa"/>
            <w:vAlign w:val="center"/>
          </w:tcPr>
          <w:p w:rsidR="00B2336A" w:rsidRDefault="0048787A">
            <w:pPr>
              <w:jc w:val="right"/>
            </w:pPr>
            <w:r>
              <w:rPr>
                <w:color w:val="000000"/>
                <w:szCs w:val="21"/>
              </w:rPr>
              <w:t>-</w:t>
            </w:r>
          </w:p>
        </w:tc>
        <w:tc>
          <w:tcPr>
            <w:tcW w:w="1701" w:type="dxa"/>
            <w:vAlign w:val="center"/>
          </w:tcPr>
          <w:p w:rsidR="00B2336A" w:rsidRDefault="0048787A">
            <w:pPr>
              <w:jc w:val="right"/>
            </w:pPr>
            <w:r>
              <w:rPr>
                <w:color w:val="000000"/>
                <w:szCs w:val="21"/>
              </w:rPr>
              <w:t>-</w:t>
            </w:r>
          </w:p>
        </w:tc>
        <w:tc>
          <w:tcPr>
            <w:tcW w:w="1559" w:type="dxa"/>
            <w:vAlign w:val="center"/>
          </w:tcPr>
          <w:p w:rsidR="00B2336A" w:rsidRDefault="0048787A">
            <w:pPr>
              <w:jc w:val="right"/>
            </w:pPr>
            <w:r>
              <w:rPr>
                <w:color w:val="000000"/>
                <w:szCs w:val="21"/>
              </w:rPr>
              <w:t>-</w:t>
            </w:r>
          </w:p>
        </w:tc>
        <w:tc>
          <w:tcPr>
            <w:tcW w:w="1559" w:type="dxa"/>
            <w:vAlign w:val="center"/>
          </w:tcPr>
          <w:p w:rsidR="00B2336A" w:rsidRDefault="0048787A">
            <w:pPr>
              <w:jc w:val="center"/>
            </w:pPr>
            <w:r>
              <w:rPr>
                <w:color w:val="000000"/>
                <w:szCs w:val="21"/>
              </w:rPr>
              <w:t>711,983.65</w:t>
            </w:r>
          </w:p>
        </w:tc>
        <w:tc>
          <w:tcPr>
            <w:tcW w:w="1301" w:type="dxa"/>
            <w:vAlign w:val="center"/>
          </w:tcPr>
          <w:p w:rsidR="00B2336A" w:rsidRDefault="0048787A">
            <w:pPr>
              <w:jc w:val="right"/>
            </w:pPr>
            <w:r>
              <w:rPr>
                <w:color w:val="000000"/>
                <w:szCs w:val="21"/>
              </w:rPr>
              <w:t>711,983.65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59,941,500.16</w:t>
            </w:r>
          </w:p>
        </w:tc>
        <w:tc>
          <w:tcPr>
            <w:tcW w:w="1301" w:type="dxa"/>
          </w:tcPr>
          <w:p w:rsidR="00B544A7" w:rsidRPr="000B045A" w:rsidRDefault="003225CF" w:rsidP="00A12805">
            <w:pPr>
              <w:spacing w:line="360" w:lineRule="auto"/>
              <w:jc w:val="right"/>
              <w:rPr>
                <w:szCs w:val="21"/>
              </w:rPr>
            </w:pPr>
            <w:r w:rsidRPr="000B045A">
              <w:rPr>
                <w:szCs w:val="21"/>
              </w:rPr>
              <w:t>59,941,500.16</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1,976,407,697.66</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20,418,092.85</w:t>
            </w:r>
          </w:p>
        </w:tc>
        <w:tc>
          <w:tcPr>
            <w:tcW w:w="1559" w:type="dxa"/>
            <w:vAlign w:val="center"/>
          </w:tcPr>
          <w:p w:rsidR="00B544A7" w:rsidRPr="000B045A" w:rsidRDefault="00B544A7" w:rsidP="003225CF">
            <w:pPr>
              <w:spacing w:line="360" w:lineRule="auto"/>
              <w:jc w:val="right"/>
              <w:rPr>
                <w:szCs w:val="21"/>
              </w:rPr>
            </w:pPr>
            <w:r w:rsidRPr="000B045A">
              <w:rPr>
                <w:szCs w:val="21"/>
              </w:rPr>
              <w:t>11,673,893,293.42</w:t>
            </w:r>
          </w:p>
        </w:tc>
        <w:tc>
          <w:tcPr>
            <w:tcW w:w="1301" w:type="dxa"/>
            <w:vAlign w:val="center"/>
          </w:tcPr>
          <w:p w:rsidR="00B544A7" w:rsidRPr="000B045A" w:rsidRDefault="00B544A7" w:rsidP="003225CF">
            <w:pPr>
              <w:spacing w:line="360" w:lineRule="auto"/>
              <w:jc w:val="right"/>
              <w:rPr>
                <w:szCs w:val="21"/>
              </w:rPr>
            </w:pPr>
            <w:r w:rsidRPr="000B045A">
              <w:rPr>
                <w:szCs w:val="21"/>
              </w:rPr>
              <w:t>13,670,719,083.93</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B2336A">
        <w:tc>
          <w:tcPr>
            <w:tcW w:w="851" w:type="dxa"/>
            <w:vAlign w:val="center"/>
          </w:tcPr>
          <w:p w:rsidR="00B2336A" w:rsidRDefault="0048787A">
            <w:pPr>
              <w:jc w:val="left"/>
            </w:pPr>
            <w:r>
              <w:rPr>
                <w:rFonts w:eastAsiaTheme="minorEastAsia"/>
                <w:color w:val="000000" w:themeColor="text1"/>
                <w:szCs w:val="21"/>
              </w:rPr>
              <w:t>假设</w:t>
            </w:r>
          </w:p>
        </w:tc>
        <w:tc>
          <w:tcPr>
            <w:tcW w:w="8149" w:type="dxa"/>
            <w:gridSpan w:val="3"/>
            <w:vAlign w:val="center"/>
          </w:tcPr>
          <w:p w:rsidR="00B2336A" w:rsidRDefault="0048787A">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B2336A">
        <w:tc>
          <w:tcPr>
            <w:tcW w:w="851" w:type="dxa"/>
            <w:vMerge/>
          </w:tcPr>
          <w:p w:rsidR="00B2336A" w:rsidRDefault="00B2336A"/>
        </w:tc>
        <w:tc>
          <w:tcPr>
            <w:tcW w:w="2590" w:type="dxa"/>
            <w:vAlign w:val="center"/>
          </w:tcPr>
          <w:p w:rsidR="00B2336A" w:rsidRDefault="0048787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B2336A" w:rsidRDefault="0048787A">
            <w:pPr>
              <w:jc w:val="right"/>
            </w:pPr>
            <w:r>
              <w:rPr>
                <w:rFonts w:eastAsiaTheme="minorEastAsia"/>
                <w:color w:val="000000" w:themeColor="text1"/>
                <w:szCs w:val="21"/>
              </w:rPr>
              <w:t>656,823.35</w:t>
            </w:r>
          </w:p>
        </w:tc>
        <w:tc>
          <w:tcPr>
            <w:tcW w:w="2679" w:type="dxa"/>
            <w:vAlign w:val="center"/>
          </w:tcPr>
          <w:p w:rsidR="00B2336A" w:rsidRDefault="0048787A">
            <w:pPr>
              <w:jc w:val="right"/>
            </w:pPr>
            <w:r>
              <w:rPr>
                <w:rFonts w:eastAsiaTheme="minorEastAsia"/>
                <w:color w:val="000000" w:themeColor="text1"/>
                <w:szCs w:val="21"/>
              </w:rPr>
              <w:t>510,672.26</w:t>
            </w:r>
          </w:p>
        </w:tc>
      </w:tr>
      <w:tr w:rsidR="00B2336A">
        <w:tc>
          <w:tcPr>
            <w:tcW w:w="851" w:type="dxa"/>
            <w:vMerge/>
          </w:tcPr>
          <w:p w:rsidR="00B2336A" w:rsidRDefault="00B2336A"/>
        </w:tc>
        <w:tc>
          <w:tcPr>
            <w:tcW w:w="2590" w:type="dxa"/>
            <w:vAlign w:val="center"/>
          </w:tcPr>
          <w:p w:rsidR="00B2336A" w:rsidRDefault="0048787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B2336A" w:rsidRDefault="0048787A">
            <w:pPr>
              <w:jc w:val="right"/>
            </w:pPr>
            <w:r>
              <w:rPr>
                <w:rFonts w:eastAsiaTheme="minorEastAsia"/>
                <w:color w:val="000000" w:themeColor="text1"/>
                <w:szCs w:val="21"/>
              </w:rPr>
              <w:t>-655,760.73</w:t>
            </w:r>
          </w:p>
        </w:tc>
        <w:tc>
          <w:tcPr>
            <w:tcW w:w="2679" w:type="dxa"/>
            <w:vAlign w:val="center"/>
          </w:tcPr>
          <w:p w:rsidR="00B2336A" w:rsidRDefault="0048787A">
            <w:pPr>
              <w:jc w:val="right"/>
            </w:pPr>
            <w:r>
              <w:rPr>
                <w:rFonts w:eastAsiaTheme="minorEastAsia"/>
                <w:color w:val="000000" w:themeColor="text1"/>
                <w:szCs w:val="21"/>
              </w:rPr>
              <w:t>-509,735.07</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B2336A" w:rsidRDefault="0048787A">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17,555,528,425.78</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85.51</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11,611,878,225.65</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84.94</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17,555,528,425.78</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85.51</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11,611,878,225.65</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84.94</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B2336A">
        <w:tc>
          <w:tcPr>
            <w:tcW w:w="993" w:type="dxa"/>
            <w:vAlign w:val="center"/>
          </w:tcPr>
          <w:p w:rsidR="00B2336A" w:rsidRDefault="0048787A">
            <w:pPr>
              <w:jc w:val="left"/>
            </w:pPr>
            <w:r>
              <w:rPr>
                <w:color w:val="000000"/>
                <w:szCs w:val="21"/>
              </w:rPr>
              <w:t>假设</w:t>
            </w:r>
          </w:p>
        </w:tc>
        <w:tc>
          <w:tcPr>
            <w:tcW w:w="8082" w:type="dxa"/>
            <w:gridSpan w:val="3"/>
            <w:vAlign w:val="center"/>
          </w:tcPr>
          <w:p w:rsidR="00B2336A" w:rsidRDefault="0048787A">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B2336A">
        <w:tc>
          <w:tcPr>
            <w:tcW w:w="993" w:type="dxa"/>
            <w:vMerge/>
          </w:tcPr>
          <w:p w:rsidR="00B2336A" w:rsidRDefault="00B2336A"/>
        </w:tc>
        <w:tc>
          <w:tcPr>
            <w:tcW w:w="2448" w:type="dxa"/>
            <w:vAlign w:val="center"/>
          </w:tcPr>
          <w:p w:rsidR="00B2336A" w:rsidRDefault="0048787A">
            <w:r>
              <w:rPr>
                <w:color w:val="000000"/>
                <w:szCs w:val="21"/>
              </w:rPr>
              <w:t>1.</w:t>
            </w:r>
            <w:r>
              <w:rPr>
                <w:color w:val="000000"/>
                <w:szCs w:val="21"/>
              </w:rPr>
              <w:t>业绩比较基准上升</w:t>
            </w:r>
            <w:r>
              <w:rPr>
                <w:color w:val="000000"/>
                <w:szCs w:val="21"/>
              </w:rPr>
              <w:t>5%</w:t>
            </w:r>
          </w:p>
        </w:tc>
        <w:tc>
          <w:tcPr>
            <w:tcW w:w="2880" w:type="dxa"/>
            <w:vAlign w:val="center"/>
          </w:tcPr>
          <w:p w:rsidR="00B2336A" w:rsidRDefault="0048787A">
            <w:pPr>
              <w:jc w:val="right"/>
            </w:pPr>
            <w:r>
              <w:rPr>
                <w:color w:val="000000"/>
                <w:szCs w:val="21"/>
              </w:rPr>
              <w:t>1,216,029,708.44</w:t>
            </w:r>
          </w:p>
        </w:tc>
        <w:tc>
          <w:tcPr>
            <w:tcW w:w="2751" w:type="dxa"/>
            <w:vAlign w:val="center"/>
          </w:tcPr>
          <w:p w:rsidR="00B2336A" w:rsidRDefault="0048787A">
            <w:pPr>
              <w:jc w:val="right"/>
            </w:pPr>
            <w:r>
              <w:rPr>
                <w:color w:val="000000"/>
                <w:szCs w:val="21"/>
              </w:rPr>
              <w:t>768,514,178.19</w:t>
            </w:r>
          </w:p>
        </w:tc>
      </w:tr>
      <w:tr w:rsidR="00B2336A">
        <w:tc>
          <w:tcPr>
            <w:tcW w:w="993" w:type="dxa"/>
            <w:vMerge/>
          </w:tcPr>
          <w:p w:rsidR="00B2336A" w:rsidRDefault="00B2336A"/>
        </w:tc>
        <w:tc>
          <w:tcPr>
            <w:tcW w:w="2448" w:type="dxa"/>
            <w:vAlign w:val="center"/>
          </w:tcPr>
          <w:p w:rsidR="00B2336A" w:rsidRDefault="0048787A">
            <w:r>
              <w:rPr>
                <w:color w:val="000000"/>
                <w:szCs w:val="21"/>
              </w:rPr>
              <w:t>2.</w:t>
            </w:r>
            <w:r>
              <w:rPr>
                <w:color w:val="000000"/>
                <w:szCs w:val="21"/>
              </w:rPr>
              <w:t>业绩比较基准下降</w:t>
            </w:r>
            <w:r>
              <w:rPr>
                <w:color w:val="000000"/>
                <w:szCs w:val="21"/>
              </w:rPr>
              <w:t>5%</w:t>
            </w:r>
          </w:p>
        </w:tc>
        <w:tc>
          <w:tcPr>
            <w:tcW w:w="2880" w:type="dxa"/>
            <w:vAlign w:val="center"/>
          </w:tcPr>
          <w:p w:rsidR="00B2336A" w:rsidRDefault="0048787A">
            <w:pPr>
              <w:jc w:val="right"/>
            </w:pPr>
            <w:r>
              <w:rPr>
                <w:color w:val="000000"/>
                <w:szCs w:val="21"/>
              </w:rPr>
              <w:t>-1,216,029,708.44</w:t>
            </w:r>
          </w:p>
        </w:tc>
        <w:tc>
          <w:tcPr>
            <w:tcW w:w="2751" w:type="dxa"/>
            <w:vAlign w:val="center"/>
          </w:tcPr>
          <w:p w:rsidR="00B2336A" w:rsidRDefault="0048787A">
            <w:pPr>
              <w:jc w:val="right"/>
            </w:pPr>
            <w:r>
              <w:rPr>
                <w:color w:val="000000"/>
                <w:szCs w:val="21"/>
              </w:rPr>
              <w:t>-768,514,178.19</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17,570,487,768.13</w:t>
      </w:r>
      <w:r>
        <w:rPr>
          <w:rFonts w:eastAsiaTheme="minorEastAsia"/>
          <w:kern w:val="0"/>
          <w:szCs w:val="21"/>
        </w:rPr>
        <w:t>元，属于第二层次的余额为</w:t>
      </w:r>
      <w:r>
        <w:rPr>
          <w:rFonts w:eastAsiaTheme="minorEastAsia"/>
          <w:kern w:val="0"/>
          <w:szCs w:val="21"/>
        </w:rPr>
        <w:t>887,200,396.65</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11,613,621,318.50</w:t>
      </w:r>
      <w:r>
        <w:rPr>
          <w:rFonts w:eastAsiaTheme="minorEastAsia"/>
          <w:kern w:val="0"/>
          <w:szCs w:val="21"/>
        </w:rPr>
        <w:t>元，第二层次</w:t>
      </w:r>
      <w:r>
        <w:rPr>
          <w:rFonts w:eastAsiaTheme="minorEastAsia"/>
          <w:kern w:val="0"/>
          <w:szCs w:val="21"/>
        </w:rPr>
        <w:t>600,511,000.00</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w:t>
      </w:r>
      <w:r>
        <w:rPr>
          <w:rFonts w:eastAsiaTheme="minorEastAsia"/>
          <w:kern w:val="0"/>
          <w:szCs w:val="21"/>
        </w:rPr>
        <w:t>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w:t>
      </w:r>
      <w:r>
        <w:rPr>
          <w:rFonts w:eastAsiaTheme="minorEastAsia"/>
          <w:kern w:val="0"/>
          <w:szCs w:val="21"/>
        </w:rPr>
        <w:t>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79"/>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80"/>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17,555,528,425.78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83.69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17,555,528,425.78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83.69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902,159,739.00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902,159,739.00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1,151,000,975.50</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1,200,263,510.92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5.72</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168,760,213.24</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0.80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20,977,712,864.44</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81"/>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176,897,915.22</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0.86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17,376,404,083.51</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84.64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2,219,849.01</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17,555,528,425.78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85.51</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82"/>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B2336A">
        <w:trPr>
          <w:jc w:val="center"/>
        </w:trPr>
        <w:tc>
          <w:tcPr>
            <w:tcW w:w="817" w:type="dxa"/>
            <w:vAlign w:val="center"/>
          </w:tcPr>
          <w:p w:rsidR="00B2336A" w:rsidRDefault="0048787A">
            <w:pPr>
              <w:jc w:val="center"/>
            </w:pPr>
            <w:r>
              <w:rPr>
                <w:rFonts w:eastAsiaTheme="minorEastAsia"/>
                <w:color w:val="000000"/>
                <w:szCs w:val="21"/>
              </w:rPr>
              <w:t>1</w:t>
            </w:r>
          </w:p>
        </w:tc>
        <w:tc>
          <w:tcPr>
            <w:tcW w:w="1276" w:type="dxa"/>
            <w:vAlign w:val="center"/>
          </w:tcPr>
          <w:p w:rsidR="00B2336A" w:rsidRDefault="0048787A">
            <w:pPr>
              <w:jc w:val="center"/>
            </w:pPr>
            <w:r>
              <w:rPr>
                <w:rFonts w:eastAsiaTheme="minorEastAsia"/>
                <w:color w:val="000000"/>
                <w:szCs w:val="21"/>
              </w:rPr>
              <w:t>000651</w:t>
            </w:r>
          </w:p>
        </w:tc>
        <w:tc>
          <w:tcPr>
            <w:tcW w:w="1701" w:type="dxa"/>
            <w:vAlign w:val="center"/>
          </w:tcPr>
          <w:p w:rsidR="00B2336A" w:rsidRDefault="0048787A">
            <w:pPr>
              <w:jc w:val="center"/>
            </w:pPr>
            <w:r>
              <w:rPr>
                <w:rFonts w:eastAsiaTheme="minorEastAsia"/>
                <w:color w:val="000000"/>
                <w:szCs w:val="21"/>
              </w:rPr>
              <w:t>格力电器</w:t>
            </w:r>
          </w:p>
        </w:tc>
        <w:tc>
          <w:tcPr>
            <w:tcW w:w="1559" w:type="dxa"/>
            <w:vAlign w:val="center"/>
          </w:tcPr>
          <w:p w:rsidR="00B2336A" w:rsidRDefault="0048787A">
            <w:pPr>
              <w:jc w:val="right"/>
            </w:pPr>
            <w:r>
              <w:rPr>
                <w:rFonts w:eastAsiaTheme="minorEastAsia"/>
                <w:color w:val="000000"/>
                <w:szCs w:val="21"/>
              </w:rPr>
              <w:t>30,404,950</w:t>
            </w:r>
          </w:p>
        </w:tc>
        <w:tc>
          <w:tcPr>
            <w:tcW w:w="1932" w:type="dxa"/>
            <w:vAlign w:val="center"/>
          </w:tcPr>
          <w:p w:rsidR="00B2336A" w:rsidRDefault="0048787A">
            <w:pPr>
              <w:jc w:val="right"/>
            </w:pPr>
            <w:r>
              <w:rPr>
                <w:rFonts w:eastAsiaTheme="minorEastAsia"/>
                <w:color w:val="000000"/>
                <w:szCs w:val="21"/>
              </w:rPr>
              <w:t>1,993,956,621.00</w:t>
            </w:r>
          </w:p>
        </w:tc>
        <w:tc>
          <w:tcPr>
            <w:tcW w:w="1612" w:type="dxa"/>
            <w:vAlign w:val="center"/>
          </w:tcPr>
          <w:p w:rsidR="00B2336A" w:rsidRDefault="0048787A">
            <w:pPr>
              <w:jc w:val="right"/>
            </w:pPr>
            <w:r>
              <w:rPr>
                <w:rFonts w:eastAsiaTheme="minorEastAsia"/>
                <w:color w:val="000000"/>
                <w:szCs w:val="21"/>
              </w:rPr>
              <w:t>9.71</w:t>
            </w:r>
          </w:p>
        </w:tc>
      </w:tr>
      <w:tr w:rsidR="00B2336A">
        <w:trPr>
          <w:jc w:val="center"/>
        </w:trPr>
        <w:tc>
          <w:tcPr>
            <w:tcW w:w="817" w:type="dxa"/>
            <w:vAlign w:val="center"/>
          </w:tcPr>
          <w:p w:rsidR="00B2336A" w:rsidRDefault="0048787A">
            <w:pPr>
              <w:jc w:val="center"/>
            </w:pPr>
            <w:r>
              <w:rPr>
                <w:rFonts w:eastAsiaTheme="minorEastAsia"/>
                <w:color w:val="000000"/>
                <w:szCs w:val="21"/>
              </w:rPr>
              <w:t>2</w:t>
            </w:r>
          </w:p>
        </w:tc>
        <w:tc>
          <w:tcPr>
            <w:tcW w:w="1276" w:type="dxa"/>
            <w:vAlign w:val="center"/>
          </w:tcPr>
          <w:p w:rsidR="00B2336A" w:rsidRDefault="0048787A">
            <w:pPr>
              <w:jc w:val="center"/>
            </w:pPr>
            <w:r>
              <w:rPr>
                <w:rFonts w:eastAsiaTheme="minorEastAsia"/>
                <w:color w:val="000000"/>
                <w:szCs w:val="21"/>
              </w:rPr>
              <w:t>000333</w:t>
            </w:r>
          </w:p>
        </w:tc>
        <w:tc>
          <w:tcPr>
            <w:tcW w:w="1701" w:type="dxa"/>
            <w:vAlign w:val="center"/>
          </w:tcPr>
          <w:p w:rsidR="00B2336A" w:rsidRDefault="0048787A">
            <w:pPr>
              <w:jc w:val="center"/>
            </w:pPr>
            <w:r>
              <w:rPr>
                <w:rFonts w:eastAsiaTheme="minorEastAsia"/>
                <w:color w:val="000000"/>
                <w:szCs w:val="21"/>
              </w:rPr>
              <w:t>美的集团</w:t>
            </w:r>
          </w:p>
        </w:tc>
        <w:tc>
          <w:tcPr>
            <w:tcW w:w="1559" w:type="dxa"/>
            <w:vAlign w:val="center"/>
          </w:tcPr>
          <w:p w:rsidR="00B2336A" w:rsidRDefault="0048787A">
            <w:pPr>
              <w:jc w:val="right"/>
            </w:pPr>
            <w:r>
              <w:rPr>
                <w:rFonts w:eastAsiaTheme="minorEastAsia"/>
                <w:color w:val="000000"/>
                <w:szCs w:val="21"/>
              </w:rPr>
              <w:t>34,103,054</w:t>
            </w:r>
          </w:p>
        </w:tc>
        <w:tc>
          <w:tcPr>
            <w:tcW w:w="1932" w:type="dxa"/>
            <w:vAlign w:val="center"/>
          </w:tcPr>
          <w:p w:rsidR="00B2336A" w:rsidRDefault="0048787A">
            <w:pPr>
              <w:jc w:val="right"/>
            </w:pPr>
            <w:r>
              <w:rPr>
                <w:rFonts w:eastAsiaTheme="minorEastAsia"/>
                <w:color w:val="000000"/>
                <w:szCs w:val="21"/>
              </w:rPr>
              <w:t>1,986,502,895.50</w:t>
            </w:r>
          </w:p>
        </w:tc>
        <w:tc>
          <w:tcPr>
            <w:tcW w:w="1612" w:type="dxa"/>
            <w:vAlign w:val="center"/>
          </w:tcPr>
          <w:p w:rsidR="00B2336A" w:rsidRDefault="0048787A">
            <w:pPr>
              <w:jc w:val="right"/>
            </w:pPr>
            <w:r>
              <w:rPr>
                <w:rFonts w:eastAsiaTheme="minorEastAsia"/>
                <w:color w:val="000000"/>
                <w:szCs w:val="21"/>
              </w:rPr>
              <w:t>9.68</w:t>
            </w:r>
          </w:p>
        </w:tc>
      </w:tr>
      <w:tr w:rsidR="00B2336A">
        <w:trPr>
          <w:jc w:val="center"/>
        </w:trPr>
        <w:tc>
          <w:tcPr>
            <w:tcW w:w="817" w:type="dxa"/>
            <w:vAlign w:val="center"/>
          </w:tcPr>
          <w:p w:rsidR="00B2336A" w:rsidRDefault="0048787A">
            <w:pPr>
              <w:jc w:val="center"/>
            </w:pPr>
            <w:r>
              <w:rPr>
                <w:rFonts w:eastAsiaTheme="minorEastAsia"/>
                <w:color w:val="000000"/>
                <w:szCs w:val="21"/>
              </w:rPr>
              <w:t>3</w:t>
            </w:r>
          </w:p>
        </w:tc>
        <w:tc>
          <w:tcPr>
            <w:tcW w:w="1276" w:type="dxa"/>
            <w:vAlign w:val="center"/>
          </w:tcPr>
          <w:p w:rsidR="00B2336A" w:rsidRDefault="0048787A">
            <w:pPr>
              <w:jc w:val="center"/>
            </w:pPr>
            <w:r>
              <w:rPr>
                <w:rFonts w:eastAsiaTheme="minorEastAsia"/>
                <w:color w:val="000000"/>
                <w:szCs w:val="21"/>
              </w:rPr>
              <w:t>600519</w:t>
            </w:r>
          </w:p>
        </w:tc>
        <w:tc>
          <w:tcPr>
            <w:tcW w:w="1701" w:type="dxa"/>
            <w:vAlign w:val="center"/>
          </w:tcPr>
          <w:p w:rsidR="00B2336A" w:rsidRDefault="0048787A">
            <w:pPr>
              <w:jc w:val="center"/>
            </w:pPr>
            <w:r>
              <w:rPr>
                <w:rFonts w:eastAsiaTheme="minorEastAsia"/>
                <w:color w:val="000000"/>
                <w:szCs w:val="21"/>
              </w:rPr>
              <w:t>贵州茅台</w:t>
            </w:r>
          </w:p>
        </w:tc>
        <w:tc>
          <w:tcPr>
            <w:tcW w:w="1559" w:type="dxa"/>
            <w:vAlign w:val="center"/>
          </w:tcPr>
          <w:p w:rsidR="00B2336A" w:rsidRDefault="0048787A">
            <w:pPr>
              <w:jc w:val="right"/>
            </w:pPr>
            <w:r>
              <w:rPr>
                <w:rFonts w:eastAsiaTheme="minorEastAsia"/>
                <w:color w:val="000000"/>
                <w:szCs w:val="21"/>
              </w:rPr>
              <w:t>1,662,563</w:t>
            </w:r>
          </w:p>
        </w:tc>
        <w:tc>
          <w:tcPr>
            <w:tcW w:w="1932" w:type="dxa"/>
            <w:vAlign w:val="center"/>
          </w:tcPr>
          <w:p w:rsidR="00B2336A" w:rsidRDefault="0048787A">
            <w:pPr>
              <w:jc w:val="right"/>
            </w:pPr>
            <w:r>
              <w:rPr>
                <w:rFonts w:eastAsiaTheme="minorEastAsia"/>
                <w:color w:val="000000"/>
                <w:szCs w:val="21"/>
              </w:rPr>
              <w:t>1,966,812,029.00</w:t>
            </w:r>
          </w:p>
        </w:tc>
        <w:tc>
          <w:tcPr>
            <w:tcW w:w="1612" w:type="dxa"/>
            <w:vAlign w:val="center"/>
          </w:tcPr>
          <w:p w:rsidR="00B2336A" w:rsidRDefault="0048787A">
            <w:pPr>
              <w:jc w:val="right"/>
            </w:pPr>
            <w:r>
              <w:rPr>
                <w:rFonts w:eastAsiaTheme="minorEastAsia"/>
                <w:color w:val="000000"/>
                <w:szCs w:val="21"/>
              </w:rPr>
              <w:t>9.58</w:t>
            </w:r>
          </w:p>
        </w:tc>
      </w:tr>
      <w:tr w:rsidR="00B2336A">
        <w:trPr>
          <w:jc w:val="center"/>
        </w:trPr>
        <w:tc>
          <w:tcPr>
            <w:tcW w:w="817" w:type="dxa"/>
            <w:vAlign w:val="center"/>
          </w:tcPr>
          <w:p w:rsidR="00B2336A" w:rsidRDefault="0048787A">
            <w:pPr>
              <w:jc w:val="center"/>
            </w:pPr>
            <w:r>
              <w:rPr>
                <w:rFonts w:eastAsiaTheme="minorEastAsia"/>
                <w:color w:val="000000"/>
                <w:szCs w:val="21"/>
              </w:rPr>
              <w:t>4</w:t>
            </w:r>
          </w:p>
        </w:tc>
        <w:tc>
          <w:tcPr>
            <w:tcW w:w="1276" w:type="dxa"/>
            <w:vAlign w:val="center"/>
          </w:tcPr>
          <w:p w:rsidR="00B2336A" w:rsidRDefault="0048787A">
            <w:pPr>
              <w:jc w:val="center"/>
            </w:pPr>
            <w:r>
              <w:rPr>
                <w:rFonts w:eastAsiaTheme="minorEastAsia"/>
                <w:color w:val="000000"/>
                <w:szCs w:val="21"/>
              </w:rPr>
              <w:t>000858</w:t>
            </w:r>
          </w:p>
        </w:tc>
        <w:tc>
          <w:tcPr>
            <w:tcW w:w="1701" w:type="dxa"/>
            <w:vAlign w:val="center"/>
          </w:tcPr>
          <w:p w:rsidR="00B2336A" w:rsidRDefault="0048787A">
            <w:pPr>
              <w:jc w:val="center"/>
            </w:pPr>
            <w:r>
              <w:rPr>
                <w:rFonts w:eastAsiaTheme="minorEastAsia"/>
                <w:color w:val="000000"/>
                <w:szCs w:val="21"/>
              </w:rPr>
              <w:t>五粮液</w:t>
            </w:r>
          </w:p>
        </w:tc>
        <w:tc>
          <w:tcPr>
            <w:tcW w:w="1559" w:type="dxa"/>
            <w:vAlign w:val="center"/>
          </w:tcPr>
          <w:p w:rsidR="00B2336A" w:rsidRDefault="0048787A">
            <w:pPr>
              <w:jc w:val="right"/>
            </w:pPr>
            <w:r>
              <w:rPr>
                <w:rFonts w:eastAsiaTheme="minorEastAsia"/>
                <w:color w:val="000000"/>
                <w:szCs w:val="21"/>
              </w:rPr>
              <w:t>14,772,807</w:t>
            </w:r>
          </w:p>
        </w:tc>
        <w:tc>
          <w:tcPr>
            <w:tcW w:w="1932" w:type="dxa"/>
            <w:vAlign w:val="center"/>
          </w:tcPr>
          <w:p w:rsidR="00B2336A" w:rsidRDefault="0048787A">
            <w:pPr>
              <w:jc w:val="right"/>
            </w:pPr>
            <w:r>
              <w:rPr>
                <w:rFonts w:eastAsiaTheme="minorEastAsia"/>
                <w:color w:val="000000"/>
                <w:szCs w:val="21"/>
              </w:rPr>
              <w:t>1,964,931,059.07</w:t>
            </w:r>
          </w:p>
        </w:tc>
        <w:tc>
          <w:tcPr>
            <w:tcW w:w="1612" w:type="dxa"/>
            <w:vAlign w:val="center"/>
          </w:tcPr>
          <w:p w:rsidR="00B2336A" w:rsidRDefault="0048787A">
            <w:pPr>
              <w:jc w:val="right"/>
            </w:pPr>
            <w:r>
              <w:rPr>
                <w:rFonts w:eastAsiaTheme="minorEastAsia"/>
                <w:color w:val="000000"/>
                <w:szCs w:val="21"/>
              </w:rPr>
              <w:t>9.57</w:t>
            </w:r>
          </w:p>
        </w:tc>
      </w:tr>
      <w:tr w:rsidR="00B2336A">
        <w:trPr>
          <w:jc w:val="center"/>
        </w:trPr>
        <w:tc>
          <w:tcPr>
            <w:tcW w:w="817" w:type="dxa"/>
            <w:vAlign w:val="center"/>
          </w:tcPr>
          <w:p w:rsidR="00B2336A" w:rsidRDefault="0048787A">
            <w:pPr>
              <w:jc w:val="center"/>
            </w:pPr>
            <w:r>
              <w:rPr>
                <w:rFonts w:eastAsiaTheme="minorEastAsia"/>
                <w:color w:val="000000"/>
                <w:szCs w:val="21"/>
              </w:rPr>
              <w:t>5</w:t>
            </w:r>
          </w:p>
        </w:tc>
        <w:tc>
          <w:tcPr>
            <w:tcW w:w="1276" w:type="dxa"/>
            <w:vAlign w:val="center"/>
          </w:tcPr>
          <w:p w:rsidR="00B2336A" w:rsidRDefault="0048787A">
            <w:pPr>
              <w:jc w:val="center"/>
            </w:pPr>
            <w:r>
              <w:rPr>
                <w:rFonts w:eastAsiaTheme="minorEastAsia"/>
                <w:color w:val="000000"/>
                <w:szCs w:val="21"/>
              </w:rPr>
              <w:t>000568</w:t>
            </w:r>
          </w:p>
        </w:tc>
        <w:tc>
          <w:tcPr>
            <w:tcW w:w="1701" w:type="dxa"/>
            <w:vAlign w:val="center"/>
          </w:tcPr>
          <w:p w:rsidR="00B2336A" w:rsidRDefault="0048787A">
            <w:pPr>
              <w:jc w:val="center"/>
            </w:pPr>
            <w:r>
              <w:rPr>
                <w:rFonts w:eastAsiaTheme="minorEastAsia"/>
                <w:color w:val="000000"/>
                <w:szCs w:val="21"/>
              </w:rPr>
              <w:t>泸州老窖</w:t>
            </w:r>
          </w:p>
        </w:tc>
        <w:tc>
          <w:tcPr>
            <w:tcW w:w="1559" w:type="dxa"/>
            <w:vAlign w:val="center"/>
          </w:tcPr>
          <w:p w:rsidR="00B2336A" w:rsidRDefault="0048787A">
            <w:pPr>
              <w:jc w:val="right"/>
            </w:pPr>
            <w:r>
              <w:rPr>
                <w:rFonts w:eastAsiaTheme="minorEastAsia"/>
                <w:color w:val="000000"/>
                <w:szCs w:val="21"/>
              </w:rPr>
              <w:t>20,829,830</w:t>
            </w:r>
          </w:p>
        </w:tc>
        <w:tc>
          <w:tcPr>
            <w:tcW w:w="1932" w:type="dxa"/>
            <w:vAlign w:val="center"/>
          </w:tcPr>
          <w:p w:rsidR="00B2336A" w:rsidRDefault="0048787A">
            <w:pPr>
              <w:jc w:val="right"/>
            </w:pPr>
            <w:r>
              <w:rPr>
                <w:rFonts w:eastAsiaTheme="minorEastAsia"/>
                <w:color w:val="000000"/>
                <w:szCs w:val="21"/>
              </w:rPr>
              <w:t>1,805,529,664.40</w:t>
            </w:r>
          </w:p>
        </w:tc>
        <w:tc>
          <w:tcPr>
            <w:tcW w:w="1612" w:type="dxa"/>
            <w:vAlign w:val="center"/>
          </w:tcPr>
          <w:p w:rsidR="00B2336A" w:rsidRDefault="0048787A">
            <w:pPr>
              <w:jc w:val="right"/>
            </w:pPr>
            <w:r>
              <w:rPr>
                <w:rFonts w:eastAsiaTheme="minorEastAsia"/>
                <w:color w:val="000000"/>
                <w:szCs w:val="21"/>
              </w:rPr>
              <w:t>8.79</w:t>
            </w:r>
          </w:p>
        </w:tc>
      </w:tr>
      <w:tr w:rsidR="00B2336A">
        <w:trPr>
          <w:jc w:val="center"/>
        </w:trPr>
        <w:tc>
          <w:tcPr>
            <w:tcW w:w="817" w:type="dxa"/>
            <w:vAlign w:val="center"/>
          </w:tcPr>
          <w:p w:rsidR="00B2336A" w:rsidRDefault="0048787A">
            <w:pPr>
              <w:jc w:val="center"/>
            </w:pPr>
            <w:r>
              <w:rPr>
                <w:rFonts w:eastAsiaTheme="minorEastAsia"/>
                <w:color w:val="000000"/>
                <w:szCs w:val="21"/>
              </w:rPr>
              <w:t>6</w:t>
            </w:r>
          </w:p>
        </w:tc>
        <w:tc>
          <w:tcPr>
            <w:tcW w:w="1276" w:type="dxa"/>
            <w:vAlign w:val="center"/>
          </w:tcPr>
          <w:p w:rsidR="00B2336A" w:rsidRDefault="0048787A">
            <w:pPr>
              <w:jc w:val="center"/>
            </w:pPr>
            <w:r>
              <w:rPr>
                <w:rFonts w:eastAsiaTheme="minorEastAsia"/>
                <w:color w:val="000000"/>
                <w:szCs w:val="21"/>
              </w:rPr>
              <w:t>000860</w:t>
            </w:r>
          </w:p>
        </w:tc>
        <w:tc>
          <w:tcPr>
            <w:tcW w:w="1701" w:type="dxa"/>
            <w:vAlign w:val="center"/>
          </w:tcPr>
          <w:p w:rsidR="00B2336A" w:rsidRDefault="0048787A">
            <w:pPr>
              <w:jc w:val="center"/>
            </w:pPr>
            <w:r>
              <w:rPr>
                <w:rFonts w:eastAsiaTheme="minorEastAsia"/>
                <w:color w:val="000000"/>
                <w:szCs w:val="21"/>
              </w:rPr>
              <w:t>顺鑫农业</w:t>
            </w:r>
          </w:p>
        </w:tc>
        <w:tc>
          <w:tcPr>
            <w:tcW w:w="1559" w:type="dxa"/>
            <w:vAlign w:val="center"/>
          </w:tcPr>
          <w:p w:rsidR="00B2336A" w:rsidRDefault="0048787A">
            <w:pPr>
              <w:jc w:val="right"/>
            </w:pPr>
            <w:r>
              <w:rPr>
                <w:rFonts w:eastAsiaTheme="minorEastAsia"/>
                <w:color w:val="000000"/>
                <w:szCs w:val="21"/>
              </w:rPr>
              <w:t>33,093,669</w:t>
            </w:r>
          </w:p>
        </w:tc>
        <w:tc>
          <w:tcPr>
            <w:tcW w:w="1932" w:type="dxa"/>
            <w:vAlign w:val="center"/>
          </w:tcPr>
          <w:p w:rsidR="00B2336A" w:rsidRDefault="0048787A">
            <w:pPr>
              <w:jc w:val="right"/>
            </w:pPr>
            <w:r>
              <w:rPr>
                <w:rFonts w:eastAsiaTheme="minorEastAsia"/>
                <w:color w:val="000000"/>
                <w:szCs w:val="21"/>
              </w:rPr>
              <w:t>1,743,374,482.92</w:t>
            </w:r>
          </w:p>
        </w:tc>
        <w:tc>
          <w:tcPr>
            <w:tcW w:w="1612" w:type="dxa"/>
            <w:vAlign w:val="center"/>
          </w:tcPr>
          <w:p w:rsidR="00B2336A" w:rsidRDefault="0048787A">
            <w:pPr>
              <w:jc w:val="right"/>
            </w:pPr>
            <w:r>
              <w:rPr>
                <w:rFonts w:eastAsiaTheme="minorEastAsia"/>
                <w:color w:val="000000"/>
                <w:szCs w:val="21"/>
              </w:rPr>
              <w:t>8.49</w:t>
            </w:r>
          </w:p>
        </w:tc>
      </w:tr>
      <w:tr w:rsidR="00B2336A">
        <w:trPr>
          <w:jc w:val="center"/>
        </w:trPr>
        <w:tc>
          <w:tcPr>
            <w:tcW w:w="817" w:type="dxa"/>
            <w:vAlign w:val="center"/>
          </w:tcPr>
          <w:p w:rsidR="00B2336A" w:rsidRDefault="0048787A">
            <w:pPr>
              <w:jc w:val="center"/>
            </w:pPr>
            <w:r>
              <w:rPr>
                <w:rFonts w:eastAsiaTheme="minorEastAsia"/>
                <w:color w:val="000000"/>
                <w:szCs w:val="21"/>
              </w:rPr>
              <w:t>7</w:t>
            </w:r>
          </w:p>
        </w:tc>
        <w:tc>
          <w:tcPr>
            <w:tcW w:w="1276" w:type="dxa"/>
            <w:vAlign w:val="center"/>
          </w:tcPr>
          <w:p w:rsidR="00B2336A" w:rsidRDefault="0048787A">
            <w:pPr>
              <w:jc w:val="center"/>
            </w:pPr>
            <w:r>
              <w:rPr>
                <w:rFonts w:eastAsiaTheme="minorEastAsia"/>
                <w:color w:val="000000"/>
                <w:szCs w:val="21"/>
              </w:rPr>
              <w:t>000596</w:t>
            </w:r>
          </w:p>
        </w:tc>
        <w:tc>
          <w:tcPr>
            <w:tcW w:w="1701" w:type="dxa"/>
            <w:vAlign w:val="center"/>
          </w:tcPr>
          <w:p w:rsidR="00B2336A" w:rsidRDefault="0048787A">
            <w:pPr>
              <w:jc w:val="center"/>
            </w:pPr>
            <w:r>
              <w:rPr>
                <w:rFonts w:eastAsiaTheme="minorEastAsia"/>
                <w:color w:val="000000"/>
                <w:szCs w:val="21"/>
              </w:rPr>
              <w:t>古井贡酒</w:t>
            </w:r>
          </w:p>
        </w:tc>
        <w:tc>
          <w:tcPr>
            <w:tcW w:w="1559" w:type="dxa"/>
            <w:vAlign w:val="center"/>
          </w:tcPr>
          <w:p w:rsidR="00B2336A" w:rsidRDefault="0048787A">
            <w:pPr>
              <w:jc w:val="right"/>
            </w:pPr>
            <w:r>
              <w:rPr>
                <w:rFonts w:eastAsiaTheme="minorEastAsia"/>
                <w:color w:val="000000"/>
                <w:szCs w:val="21"/>
              </w:rPr>
              <w:t>12,324,779</w:t>
            </w:r>
          </w:p>
        </w:tc>
        <w:tc>
          <w:tcPr>
            <w:tcW w:w="1932" w:type="dxa"/>
            <w:vAlign w:val="center"/>
          </w:tcPr>
          <w:p w:rsidR="00B2336A" w:rsidRDefault="0048787A">
            <w:pPr>
              <w:jc w:val="right"/>
            </w:pPr>
            <w:r>
              <w:rPr>
                <w:rFonts w:eastAsiaTheme="minorEastAsia"/>
                <w:color w:val="000000"/>
                <w:szCs w:val="21"/>
              </w:rPr>
              <w:t>1,675,183,961.68</w:t>
            </w:r>
          </w:p>
        </w:tc>
        <w:tc>
          <w:tcPr>
            <w:tcW w:w="1612" w:type="dxa"/>
            <w:vAlign w:val="center"/>
          </w:tcPr>
          <w:p w:rsidR="00B2336A" w:rsidRDefault="0048787A">
            <w:pPr>
              <w:jc w:val="right"/>
            </w:pPr>
            <w:r>
              <w:rPr>
                <w:rFonts w:eastAsiaTheme="minorEastAsia"/>
                <w:color w:val="000000"/>
                <w:szCs w:val="21"/>
              </w:rPr>
              <w:t>8.16</w:t>
            </w:r>
          </w:p>
        </w:tc>
      </w:tr>
      <w:tr w:rsidR="00B2336A">
        <w:trPr>
          <w:jc w:val="center"/>
        </w:trPr>
        <w:tc>
          <w:tcPr>
            <w:tcW w:w="817" w:type="dxa"/>
            <w:vAlign w:val="center"/>
          </w:tcPr>
          <w:p w:rsidR="00B2336A" w:rsidRDefault="0048787A">
            <w:pPr>
              <w:jc w:val="center"/>
            </w:pPr>
            <w:r>
              <w:rPr>
                <w:rFonts w:eastAsiaTheme="minorEastAsia"/>
                <w:color w:val="000000"/>
                <w:szCs w:val="21"/>
              </w:rPr>
              <w:t>8</w:t>
            </w:r>
          </w:p>
        </w:tc>
        <w:tc>
          <w:tcPr>
            <w:tcW w:w="1276" w:type="dxa"/>
            <w:vAlign w:val="center"/>
          </w:tcPr>
          <w:p w:rsidR="00B2336A" w:rsidRDefault="0048787A">
            <w:pPr>
              <w:jc w:val="center"/>
            </w:pPr>
            <w:r>
              <w:rPr>
                <w:rFonts w:eastAsiaTheme="minorEastAsia"/>
                <w:color w:val="000000"/>
                <w:szCs w:val="21"/>
              </w:rPr>
              <w:t>600809</w:t>
            </w:r>
          </w:p>
        </w:tc>
        <w:tc>
          <w:tcPr>
            <w:tcW w:w="1701" w:type="dxa"/>
            <w:vAlign w:val="center"/>
          </w:tcPr>
          <w:p w:rsidR="00B2336A" w:rsidRDefault="0048787A">
            <w:pPr>
              <w:jc w:val="center"/>
            </w:pPr>
            <w:r>
              <w:rPr>
                <w:rFonts w:eastAsiaTheme="minorEastAsia"/>
                <w:color w:val="000000"/>
                <w:szCs w:val="21"/>
              </w:rPr>
              <w:t>山西汾酒</w:t>
            </w:r>
          </w:p>
        </w:tc>
        <w:tc>
          <w:tcPr>
            <w:tcW w:w="1559" w:type="dxa"/>
            <w:vAlign w:val="center"/>
          </w:tcPr>
          <w:p w:rsidR="00B2336A" w:rsidRDefault="0048787A">
            <w:pPr>
              <w:jc w:val="right"/>
            </w:pPr>
            <w:r>
              <w:rPr>
                <w:rFonts w:eastAsiaTheme="minorEastAsia"/>
                <w:color w:val="000000"/>
                <w:szCs w:val="21"/>
              </w:rPr>
              <w:t>17,962,581</w:t>
            </w:r>
          </w:p>
        </w:tc>
        <w:tc>
          <w:tcPr>
            <w:tcW w:w="1932" w:type="dxa"/>
            <w:vAlign w:val="center"/>
          </w:tcPr>
          <w:p w:rsidR="00B2336A" w:rsidRDefault="0048787A">
            <w:pPr>
              <w:jc w:val="right"/>
            </w:pPr>
            <w:r>
              <w:rPr>
                <w:rFonts w:eastAsiaTheme="minorEastAsia"/>
                <w:color w:val="000000"/>
                <w:szCs w:val="21"/>
              </w:rPr>
              <w:t>1,611,243,515.70</w:t>
            </w:r>
          </w:p>
        </w:tc>
        <w:tc>
          <w:tcPr>
            <w:tcW w:w="1612" w:type="dxa"/>
            <w:vAlign w:val="center"/>
          </w:tcPr>
          <w:p w:rsidR="00B2336A" w:rsidRDefault="0048787A">
            <w:pPr>
              <w:jc w:val="right"/>
            </w:pPr>
            <w:r>
              <w:rPr>
                <w:rFonts w:eastAsiaTheme="minorEastAsia"/>
                <w:color w:val="000000"/>
                <w:szCs w:val="21"/>
              </w:rPr>
              <w:t>7.85</w:t>
            </w:r>
          </w:p>
        </w:tc>
      </w:tr>
      <w:tr w:rsidR="00B2336A">
        <w:trPr>
          <w:jc w:val="center"/>
        </w:trPr>
        <w:tc>
          <w:tcPr>
            <w:tcW w:w="817" w:type="dxa"/>
            <w:vAlign w:val="center"/>
          </w:tcPr>
          <w:p w:rsidR="00B2336A" w:rsidRDefault="0048787A">
            <w:pPr>
              <w:jc w:val="center"/>
            </w:pPr>
            <w:r>
              <w:rPr>
                <w:rFonts w:eastAsiaTheme="minorEastAsia"/>
                <w:color w:val="000000"/>
                <w:szCs w:val="21"/>
              </w:rPr>
              <w:t>9</w:t>
            </w:r>
          </w:p>
        </w:tc>
        <w:tc>
          <w:tcPr>
            <w:tcW w:w="1276" w:type="dxa"/>
            <w:vAlign w:val="center"/>
          </w:tcPr>
          <w:p w:rsidR="00B2336A" w:rsidRDefault="0048787A">
            <w:pPr>
              <w:jc w:val="center"/>
            </w:pPr>
            <w:r>
              <w:rPr>
                <w:rFonts w:eastAsiaTheme="minorEastAsia"/>
                <w:color w:val="000000"/>
                <w:szCs w:val="21"/>
              </w:rPr>
              <w:t>600887</w:t>
            </w:r>
          </w:p>
        </w:tc>
        <w:tc>
          <w:tcPr>
            <w:tcW w:w="1701" w:type="dxa"/>
            <w:vAlign w:val="center"/>
          </w:tcPr>
          <w:p w:rsidR="00B2336A" w:rsidRDefault="0048787A">
            <w:pPr>
              <w:jc w:val="center"/>
            </w:pPr>
            <w:r>
              <w:rPr>
                <w:rFonts w:eastAsiaTheme="minorEastAsia"/>
                <w:color w:val="000000"/>
                <w:szCs w:val="21"/>
              </w:rPr>
              <w:t>伊利股份</w:t>
            </w:r>
          </w:p>
        </w:tc>
        <w:tc>
          <w:tcPr>
            <w:tcW w:w="1559" w:type="dxa"/>
            <w:vAlign w:val="center"/>
          </w:tcPr>
          <w:p w:rsidR="00B2336A" w:rsidRDefault="0048787A">
            <w:pPr>
              <w:jc w:val="right"/>
            </w:pPr>
            <w:r>
              <w:rPr>
                <w:rFonts w:eastAsiaTheme="minorEastAsia"/>
                <w:color w:val="000000"/>
                <w:szCs w:val="21"/>
              </w:rPr>
              <w:t>17,292,229</w:t>
            </w:r>
          </w:p>
        </w:tc>
        <w:tc>
          <w:tcPr>
            <w:tcW w:w="1932" w:type="dxa"/>
            <w:vAlign w:val="center"/>
          </w:tcPr>
          <w:p w:rsidR="00B2336A" w:rsidRDefault="0048787A">
            <w:pPr>
              <w:jc w:val="right"/>
            </w:pPr>
            <w:r>
              <w:rPr>
                <w:rFonts w:eastAsiaTheme="minorEastAsia"/>
                <w:color w:val="000000"/>
                <w:szCs w:val="21"/>
              </w:rPr>
              <w:t>535,021,565.26</w:t>
            </w:r>
          </w:p>
        </w:tc>
        <w:tc>
          <w:tcPr>
            <w:tcW w:w="1612" w:type="dxa"/>
            <w:vAlign w:val="center"/>
          </w:tcPr>
          <w:p w:rsidR="00B2336A" w:rsidRDefault="0048787A">
            <w:pPr>
              <w:jc w:val="right"/>
            </w:pPr>
            <w:r>
              <w:rPr>
                <w:rFonts w:eastAsiaTheme="minorEastAsia"/>
                <w:color w:val="000000"/>
                <w:szCs w:val="21"/>
              </w:rPr>
              <w:t>2.61</w:t>
            </w:r>
          </w:p>
        </w:tc>
      </w:tr>
      <w:tr w:rsidR="00B2336A">
        <w:trPr>
          <w:jc w:val="center"/>
        </w:trPr>
        <w:tc>
          <w:tcPr>
            <w:tcW w:w="817" w:type="dxa"/>
            <w:vAlign w:val="center"/>
          </w:tcPr>
          <w:p w:rsidR="00B2336A" w:rsidRDefault="0048787A">
            <w:pPr>
              <w:jc w:val="center"/>
            </w:pPr>
            <w:r>
              <w:rPr>
                <w:rFonts w:eastAsiaTheme="minorEastAsia"/>
                <w:color w:val="000000"/>
                <w:szCs w:val="21"/>
              </w:rPr>
              <w:t>10</w:t>
            </w:r>
          </w:p>
        </w:tc>
        <w:tc>
          <w:tcPr>
            <w:tcW w:w="1276" w:type="dxa"/>
            <w:vAlign w:val="center"/>
          </w:tcPr>
          <w:p w:rsidR="00B2336A" w:rsidRDefault="0048787A">
            <w:pPr>
              <w:jc w:val="center"/>
            </w:pPr>
            <w:r>
              <w:rPr>
                <w:rFonts w:eastAsiaTheme="minorEastAsia"/>
                <w:color w:val="000000"/>
                <w:szCs w:val="21"/>
              </w:rPr>
              <w:t>000423</w:t>
            </w:r>
          </w:p>
        </w:tc>
        <w:tc>
          <w:tcPr>
            <w:tcW w:w="1701" w:type="dxa"/>
            <w:vAlign w:val="center"/>
          </w:tcPr>
          <w:p w:rsidR="00B2336A" w:rsidRDefault="0048787A">
            <w:pPr>
              <w:jc w:val="center"/>
            </w:pPr>
            <w:r>
              <w:rPr>
                <w:rFonts w:eastAsiaTheme="minorEastAsia"/>
                <w:color w:val="000000"/>
                <w:szCs w:val="21"/>
              </w:rPr>
              <w:t>东阿阿胶</w:t>
            </w:r>
          </w:p>
        </w:tc>
        <w:tc>
          <w:tcPr>
            <w:tcW w:w="1559" w:type="dxa"/>
            <w:vAlign w:val="center"/>
          </w:tcPr>
          <w:p w:rsidR="00B2336A" w:rsidRDefault="0048787A">
            <w:pPr>
              <w:jc w:val="right"/>
            </w:pPr>
            <w:r>
              <w:rPr>
                <w:rFonts w:eastAsiaTheme="minorEastAsia"/>
                <w:color w:val="000000"/>
                <w:szCs w:val="21"/>
              </w:rPr>
              <w:t>11,137,020</w:t>
            </w:r>
          </w:p>
        </w:tc>
        <w:tc>
          <w:tcPr>
            <w:tcW w:w="1932" w:type="dxa"/>
            <w:vAlign w:val="center"/>
          </w:tcPr>
          <w:p w:rsidR="00B2336A" w:rsidRDefault="0048787A">
            <w:pPr>
              <w:jc w:val="right"/>
            </w:pPr>
            <w:r>
              <w:rPr>
                <w:rFonts w:eastAsiaTheme="minorEastAsia"/>
                <w:color w:val="000000"/>
                <w:szCs w:val="21"/>
              </w:rPr>
              <w:t>393,916,397.40</w:t>
            </w:r>
          </w:p>
        </w:tc>
        <w:tc>
          <w:tcPr>
            <w:tcW w:w="1612" w:type="dxa"/>
            <w:vAlign w:val="center"/>
          </w:tcPr>
          <w:p w:rsidR="00B2336A" w:rsidRDefault="0048787A">
            <w:pPr>
              <w:jc w:val="right"/>
            </w:pPr>
            <w:r>
              <w:rPr>
                <w:rFonts w:eastAsiaTheme="minorEastAsia"/>
                <w:color w:val="000000"/>
                <w:szCs w:val="21"/>
              </w:rPr>
              <w:t>1.92</w:t>
            </w:r>
          </w:p>
        </w:tc>
      </w:tr>
      <w:tr w:rsidR="00B2336A">
        <w:trPr>
          <w:jc w:val="center"/>
        </w:trPr>
        <w:tc>
          <w:tcPr>
            <w:tcW w:w="817" w:type="dxa"/>
            <w:vAlign w:val="center"/>
          </w:tcPr>
          <w:p w:rsidR="00B2336A" w:rsidRDefault="0048787A">
            <w:pPr>
              <w:jc w:val="center"/>
            </w:pPr>
            <w:r>
              <w:rPr>
                <w:rFonts w:eastAsiaTheme="minorEastAsia"/>
                <w:color w:val="000000"/>
                <w:szCs w:val="21"/>
              </w:rPr>
              <w:t>11</w:t>
            </w:r>
          </w:p>
        </w:tc>
        <w:tc>
          <w:tcPr>
            <w:tcW w:w="1276" w:type="dxa"/>
            <w:vAlign w:val="center"/>
          </w:tcPr>
          <w:p w:rsidR="00B2336A" w:rsidRDefault="0048787A">
            <w:pPr>
              <w:jc w:val="center"/>
            </w:pPr>
            <w:r>
              <w:rPr>
                <w:rFonts w:eastAsiaTheme="minorEastAsia"/>
                <w:color w:val="000000"/>
                <w:szCs w:val="21"/>
              </w:rPr>
              <w:t>603833</w:t>
            </w:r>
          </w:p>
        </w:tc>
        <w:tc>
          <w:tcPr>
            <w:tcW w:w="1701" w:type="dxa"/>
            <w:vAlign w:val="center"/>
          </w:tcPr>
          <w:p w:rsidR="00B2336A" w:rsidRDefault="0048787A">
            <w:pPr>
              <w:jc w:val="center"/>
            </w:pPr>
            <w:r>
              <w:rPr>
                <w:rFonts w:eastAsiaTheme="minorEastAsia"/>
                <w:color w:val="000000"/>
                <w:szCs w:val="21"/>
              </w:rPr>
              <w:t>欧派家居</w:t>
            </w:r>
          </w:p>
        </w:tc>
        <w:tc>
          <w:tcPr>
            <w:tcW w:w="1559" w:type="dxa"/>
            <w:vAlign w:val="center"/>
          </w:tcPr>
          <w:p w:rsidR="00B2336A" w:rsidRDefault="0048787A">
            <w:pPr>
              <w:jc w:val="right"/>
            </w:pPr>
            <w:r>
              <w:rPr>
                <w:rFonts w:eastAsiaTheme="minorEastAsia"/>
                <w:color w:val="000000"/>
                <w:szCs w:val="21"/>
              </w:rPr>
              <w:t>3,232,556</w:t>
            </w:r>
          </w:p>
        </w:tc>
        <w:tc>
          <w:tcPr>
            <w:tcW w:w="1932" w:type="dxa"/>
            <w:vAlign w:val="center"/>
          </w:tcPr>
          <w:p w:rsidR="00B2336A" w:rsidRDefault="0048787A">
            <w:pPr>
              <w:jc w:val="right"/>
            </w:pPr>
            <w:r>
              <w:rPr>
                <w:rFonts w:eastAsiaTheme="minorEastAsia"/>
                <w:color w:val="000000"/>
                <w:szCs w:val="21"/>
              </w:rPr>
              <w:t>378,209,052.00</w:t>
            </w:r>
          </w:p>
        </w:tc>
        <w:tc>
          <w:tcPr>
            <w:tcW w:w="1612" w:type="dxa"/>
            <w:vAlign w:val="center"/>
          </w:tcPr>
          <w:p w:rsidR="00B2336A" w:rsidRDefault="0048787A">
            <w:pPr>
              <w:jc w:val="right"/>
            </w:pPr>
            <w:r>
              <w:rPr>
                <w:rFonts w:eastAsiaTheme="minorEastAsia"/>
                <w:color w:val="000000"/>
                <w:szCs w:val="21"/>
              </w:rPr>
              <w:t>1.84</w:t>
            </w:r>
          </w:p>
        </w:tc>
      </w:tr>
      <w:tr w:rsidR="00B2336A">
        <w:trPr>
          <w:jc w:val="center"/>
        </w:trPr>
        <w:tc>
          <w:tcPr>
            <w:tcW w:w="817" w:type="dxa"/>
            <w:vAlign w:val="center"/>
          </w:tcPr>
          <w:p w:rsidR="00B2336A" w:rsidRDefault="0048787A">
            <w:pPr>
              <w:jc w:val="center"/>
            </w:pPr>
            <w:r>
              <w:rPr>
                <w:rFonts w:eastAsiaTheme="minorEastAsia"/>
                <w:color w:val="000000"/>
                <w:szCs w:val="21"/>
              </w:rPr>
              <w:t>12</w:t>
            </w:r>
          </w:p>
        </w:tc>
        <w:tc>
          <w:tcPr>
            <w:tcW w:w="1276" w:type="dxa"/>
            <w:vAlign w:val="center"/>
          </w:tcPr>
          <w:p w:rsidR="00B2336A" w:rsidRDefault="0048787A">
            <w:pPr>
              <w:jc w:val="center"/>
            </w:pPr>
            <w:r>
              <w:rPr>
                <w:rFonts w:eastAsiaTheme="minorEastAsia"/>
                <w:color w:val="000000"/>
                <w:szCs w:val="21"/>
              </w:rPr>
              <w:t>002032</w:t>
            </w:r>
          </w:p>
        </w:tc>
        <w:tc>
          <w:tcPr>
            <w:tcW w:w="1701" w:type="dxa"/>
            <w:vAlign w:val="center"/>
          </w:tcPr>
          <w:p w:rsidR="00B2336A" w:rsidRDefault="0048787A">
            <w:pPr>
              <w:jc w:val="center"/>
            </w:pPr>
            <w:r>
              <w:rPr>
                <w:rFonts w:eastAsiaTheme="minorEastAsia"/>
                <w:color w:val="000000"/>
                <w:szCs w:val="21"/>
              </w:rPr>
              <w:t>苏泊尔</w:t>
            </w:r>
          </w:p>
        </w:tc>
        <w:tc>
          <w:tcPr>
            <w:tcW w:w="1559" w:type="dxa"/>
            <w:vAlign w:val="center"/>
          </w:tcPr>
          <w:p w:rsidR="00B2336A" w:rsidRDefault="0048787A">
            <w:pPr>
              <w:jc w:val="right"/>
            </w:pPr>
            <w:r>
              <w:rPr>
                <w:rFonts w:eastAsiaTheme="minorEastAsia"/>
                <w:color w:val="000000"/>
                <w:szCs w:val="21"/>
              </w:rPr>
              <w:t>4,919,542</w:t>
            </w:r>
          </w:p>
        </w:tc>
        <w:tc>
          <w:tcPr>
            <w:tcW w:w="1932" w:type="dxa"/>
            <w:vAlign w:val="center"/>
          </w:tcPr>
          <w:p w:rsidR="00B2336A" w:rsidRDefault="0048787A">
            <w:pPr>
              <w:jc w:val="right"/>
            </w:pPr>
            <w:r>
              <w:rPr>
                <w:rFonts w:eastAsiaTheme="minorEastAsia"/>
                <w:color w:val="000000"/>
                <w:szCs w:val="21"/>
              </w:rPr>
              <w:t>377,722,434.76</w:t>
            </w:r>
          </w:p>
        </w:tc>
        <w:tc>
          <w:tcPr>
            <w:tcW w:w="1612" w:type="dxa"/>
            <w:vAlign w:val="center"/>
          </w:tcPr>
          <w:p w:rsidR="00B2336A" w:rsidRDefault="0048787A">
            <w:pPr>
              <w:jc w:val="right"/>
            </w:pPr>
            <w:r>
              <w:rPr>
                <w:rFonts w:eastAsiaTheme="minorEastAsia"/>
                <w:color w:val="000000"/>
                <w:szCs w:val="21"/>
              </w:rPr>
              <w:t>1.84</w:t>
            </w:r>
          </w:p>
        </w:tc>
      </w:tr>
      <w:tr w:rsidR="00B2336A">
        <w:trPr>
          <w:jc w:val="center"/>
        </w:trPr>
        <w:tc>
          <w:tcPr>
            <w:tcW w:w="817" w:type="dxa"/>
            <w:vAlign w:val="center"/>
          </w:tcPr>
          <w:p w:rsidR="00B2336A" w:rsidRDefault="0048787A">
            <w:pPr>
              <w:jc w:val="center"/>
            </w:pPr>
            <w:r>
              <w:rPr>
                <w:rFonts w:eastAsiaTheme="minorEastAsia"/>
                <w:color w:val="000000"/>
                <w:szCs w:val="21"/>
              </w:rPr>
              <w:t>13</w:t>
            </w:r>
          </w:p>
        </w:tc>
        <w:tc>
          <w:tcPr>
            <w:tcW w:w="1276" w:type="dxa"/>
            <w:vAlign w:val="center"/>
          </w:tcPr>
          <w:p w:rsidR="00B2336A" w:rsidRDefault="0048787A">
            <w:pPr>
              <w:jc w:val="center"/>
            </w:pPr>
            <w:r>
              <w:rPr>
                <w:rFonts w:eastAsiaTheme="minorEastAsia"/>
                <w:color w:val="000000"/>
                <w:szCs w:val="21"/>
              </w:rPr>
              <w:t>600690</w:t>
            </w:r>
          </w:p>
        </w:tc>
        <w:tc>
          <w:tcPr>
            <w:tcW w:w="1701" w:type="dxa"/>
            <w:vAlign w:val="center"/>
          </w:tcPr>
          <w:p w:rsidR="00B2336A" w:rsidRDefault="0048787A">
            <w:pPr>
              <w:jc w:val="center"/>
            </w:pPr>
            <w:r>
              <w:rPr>
                <w:rFonts w:eastAsiaTheme="minorEastAsia"/>
                <w:color w:val="000000"/>
                <w:szCs w:val="21"/>
              </w:rPr>
              <w:t>海尔智家</w:t>
            </w:r>
          </w:p>
        </w:tc>
        <w:tc>
          <w:tcPr>
            <w:tcW w:w="1559" w:type="dxa"/>
            <w:vAlign w:val="center"/>
          </w:tcPr>
          <w:p w:rsidR="00B2336A" w:rsidRDefault="0048787A">
            <w:pPr>
              <w:jc w:val="right"/>
            </w:pPr>
            <w:r>
              <w:rPr>
                <w:rFonts w:eastAsiaTheme="minorEastAsia"/>
                <w:color w:val="000000"/>
                <w:szCs w:val="21"/>
              </w:rPr>
              <w:t>15,024,575</w:t>
            </w:r>
          </w:p>
        </w:tc>
        <w:tc>
          <w:tcPr>
            <w:tcW w:w="1932" w:type="dxa"/>
            <w:vAlign w:val="center"/>
          </w:tcPr>
          <w:p w:rsidR="00B2336A" w:rsidRDefault="0048787A">
            <w:pPr>
              <w:jc w:val="right"/>
            </w:pPr>
            <w:r>
              <w:rPr>
                <w:rFonts w:eastAsiaTheme="minorEastAsia"/>
                <w:color w:val="000000"/>
                <w:szCs w:val="21"/>
              </w:rPr>
              <w:t>292,979,212.50</w:t>
            </w:r>
          </w:p>
        </w:tc>
        <w:tc>
          <w:tcPr>
            <w:tcW w:w="1612" w:type="dxa"/>
            <w:vAlign w:val="center"/>
          </w:tcPr>
          <w:p w:rsidR="00B2336A" w:rsidRDefault="0048787A">
            <w:pPr>
              <w:jc w:val="right"/>
            </w:pPr>
            <w:r>
              <w:rPr>
                <w:rFonts w:eastAsiaTheme="minorEastAsia"/>
                <w:color w:val="000000"/>
                <w:szCs w:val="21"/>
              </w:rPr>
              <w:t>1.43</w:t>
            </w:r>
          </w:p>
        </w:tc>
      </w:tr>
      <w:tr w:rsidR="00B2336A">
        <w:trPr>
          <w:jc w:val="center"/>
        </w:trPr>
        <w:tc>
          <w:tcPr>
            <w:tcW w:w="817" w:type="dxa"/>
            <w:vAlign w:val="center"/>
          </w:tcPr>
          <w:p w:rsidR="00B2336A" w:rsidRDefault="0048787A">
            <w:pPr>
              <w:jc w:val="center"/>
            </w:pPr>
            <w:r>
              <w:rPr>
                <w:rFonts w:eastAsiaTheme="minorEastAsia"/>
                <w:color w:val="000000"/>
                <w:szCs w:val="21"/>
              </w:rPr>
              <w:t>14</w:t>
            </w:r>
          </w:p>
        </w:tc>
        <w:tc>
          <w:tcPr>
            <w:tcW w:w="1276" w:type="dxa"/>
            <w:vAlign w:val="center"/>
          </w:tcPr>
          <w:p w:rsidR="00B2336A" w:rsidRDefault="0048787A">
            <w:pPr>
              <w:jc w:val="center"/>
            </w:pPr>
            <w:r>
              <w:rPr>
                <w:rFonts w:eastAsiaTheme="minorEastAsia"/>
                <w:color w:val="000000"/>
                <w:szCs w:val="21"/>
              </w:rPr>
              <w:t>600104</w:t>
            </w:r>
          </w:p>
        </w:tc>
        <w:tc>
          <w:tcPr>
            <w:tcW w:w="1701" w:type="dxa"/>
            <w:vAlign w:val="center"/>
          </w:tcPr>
          <w:p w:rsidR="00B2336A" w:rsidRDefault="0048787A">
            <w:pPr>
              <w:jc w:val="center"/>
            </w:pPr>
            <w:r>
              <w:rPr>
                <w:rFonts w:eastAsiaTheme="minorEastAsia"/>
                <w:color w:val="000000"/>
                <w:szCs w:val="21"/>
              </w:rPr>
              <w:t>上汽集团</w:t>
            </w:r>
          </w:p>
        </w:tc>
        <w:tc>
          <w:tcPr>
            <w:tcW w:w="1559" w:type="dxa"/>
            <w:vAlign w:val="center"/>
          </w:tcPr>
          <w:p w:rsidR="00B2336A" w:rsidRDefault="0048787A">
            <w:pPr>
              <w:jc w:val="right"/>
            </w:pPr>
            <w:r>
              <w:rPr>
                <w:rFonts w:eastAsiaTheme="minorEastAsia"/>
                <w:color w:val="000000"/>
                <w:szCs w:val="21"/>
              </w:rPr>
              <w:t>10,392,448</w:t>
            </w:r>
          </w:p>
        </w:tc>
        <w:tc>
          <w:tcPr>
            <w:tcW w:w="1932" w:type="dxa"/>
            <w:vAlign w:val="center"/>
          </w:tcPr>
          <w:p w:rsidR="00B2336A" w:rsidRDefault="0048787A">
            <w:pPr>
              <w:jc w:val="right"/>
            </w:pPr>
            <w:r>
              <w:rPr>
                <w:rFonts w:eastAsiaTheme="minorEastAsia"/>
                <w:color w:val="000000"/>
                <w:szCs w:val="21"/>
              </w:rPr>
              <w:t>247,859,884.80</w:t>
            </w:r>
          </w:p>
        </w:tc>
        <w:tc>
          <w:tcPr>
            <w:tcW w:w="1612" w:type="dxa"/>
            <w:vAlign w:val="center"/>
          </w:tcPr>
          <w:p w:rsidR="00B2336A" w:rsidRDefault="0048787A">
            <w:pPr>
              <w:jc w:val="right"/>
            </w:pPr>
            <w:r>
              <w:rPr>
                <w:rFonts w:eastAsiaTheme="minorEastAsia"/>
                <w:color w:val="000000"/>
                <w:szCs w:val="21"/>
              </w:rPr>
              <w:t>1.21</w:t>
            </w:r>
          </w:p>
        </w:tc>
      </w:tr>
      <w:tr w:rsidR="00B2336A">
        <w:trPr>
          <w:jc w:val="center"/>
        </w:trPr>
        <w:tc>
          <w:tcPr>
            <w:tcW w:w="817" w:type="dxa"/>
            <w:vAlign w:val="center"/>
          </w:tcPr>
          <w:p w:rsidR="00B2336A" w:rsidRDefault="0048787A">
            <w:pPr>
              <w:jc w:val="center"/>
            </w:pPr>
            <w:r>
              <w:rPr>
                <w:rFonts w:eastAsiaTheme="minorEastAsia"/>
                <w:color w:val="000000"/>
                <w:szCs w:val="21"/>
              </w:rPr>
              <w:t>15</w:t>
            </w:r>
          </w:p>
        </w:tc>
        <w:tc>
          <w:tcPr>
            <w:tcW w:w="1276" w:type="dxa"/>
            <w:vAlign w:val="center"/>
          </w:tcPr>
          <w:p w:rsidR="00B2336A" w:rsidRDefault="0048787A">
            <w:pPr>
              <w:jc w:val="center"/>
            </w:pPr>
            <w:r>
              <w:rPr>
                <w:rFonts w:eastAsiaTheme="minorEastAsia"/>
                <w:color w:val="000000"/>
                <w:szCs w:val="21"/>
              </w:rPr>
              <w:t>002714</w:t>
            </w:r>
          </w:p>
        </w:tc>
        <w:tc>
          <w:tcPr>
            <w:tcW w:w="1701" w:type="dxa"/>
            <w:vAlign w:val="center"/>
          </w:tcPr>
          <w:p w:rsidR="00B2336A" w:rsidRDefault="0048787A">
            <w:pPr>
              <w:jc w:val="center"/>
            </w:pPr>
            <w:r>
              <w:rPr>
                <w:rFonts w:eastAsiaTheme="minorEastAsia"/>
                <w:color w:val="000000"/>
                <w:szCs w:val="21"/>
              </w:rPr>
              <w:t>牧原股份</w:t>
            </w:r>
          </w:p>
        </w:tc>
        <w:tc>
          <w:tcPr>
            <w:tcW w:w="1559" w:type="dxa"/>
            <w:vAlign w:val="center"/>
          </w:tcPr>
          <w:p w:rsidR="00B2336A" w:rsidRDefault="0048787A">
            <w:pPr>
              <w:jc w:val="right"/>
            </w:pPr>
            <w:r>
              <w:rPr>
                <w:rFonts w:eastAsiaTheme="minorEastAsia"/>
                <w:color w:val="000000"/>
                <w:szCs w:val="21"/>
              </w:rPr>
              <w:t>1,992,318</w:t>
            </w:r>
          </w:p>
        </w:tc>
        <w:tc>
          <w:tcPr>
            <w:tcW w:w="1932" w:type="dxa"/>
            <w:vAlign w:val="center"/>
          </w:tcPr>
          <w:p w:rsidR="00B2336A" w:rsidRDefault="0048787A">
            <w:pPr>
              <w:jc w:val="right"/>
            </w:pPr>
            <w:r>
              <w:rPr>
                <w:rFonts w:eastAsiaTheme="minorEastAsia"/>
                <w:color w:val="000000"/>
                <w:szCs w:val="21"/>
              </w:rPr>
              <w:t>176,897,915.22</w:t>
            </w:r>
          </w:p>
        </w:tc>
        <w:tc>
          <w:tcPr>
            <w:tcW w:w="1612" w:type="dxa"/>
            <w:vAlign w:val="center"/>
          </w:tcPr>
          <w:p w:rsidR="00B2336A" w:rsidRDefault="0048787A">
            <w:pPr>
              <w:jc w:val="right"/>
            </w:pPr>
            <w:r>
              <w:rPr>
                <w:rFonts w:eastAsiaTheme="minorEastAsia"/>
                <w:color w:val="000000"/>
                <w:szCs w:val="21"/>
              </w:rPr>
              <w:t>0.86</w:t>
            </w:r>
          </w:p>
        </w:tc>
      </w:tr>
      <w:tr w:rsidR="00B2336A">
        <w:trPr>
          <w:jc w:val="center"/>
        </w:trPr>
        <w:tc>
          <w:tcPr>
            <w:tcW w:w="817" w:type="dxa"/>
            <w:vAlign w:val="center"/>
          </w:tcPr>
          <w:p w:rsidR="00B2336A" w:rsidRDefault="0048787A">
            <w:pPr>
              <w:jc w:val="center"/>
            </w:pPr>
            <w:r>
              <w:rPr>
                <w:rFonts w:eastAsiaTheme="minorEastAsia"/>
                <w:color w:val="000000"/>
                <w:szCs w:val="21"/>
              </w:rPr>
              <w:t>16</w:t>
            </w:r>
          </w:p>
        </w:tc>
        <w:tc>
          <w:tcPr>
            <w:tcW w:w="1276" w:type="dxa"/>
            <w:vAlign w:val="center"/>
          </w:tcPr>
          <w:p w:rsidR="00B2336A" w:rsidRDefault="0048787A">
            <w:pPr>
              <w:jc w:val="center"/>
            </w:pPr>
            <w:r>
              <w:rPr>
                <w:rFonts w:eastAsiaTheme="minorEastAsia"/>
                <w:color w:val="000000"/>
                <w:szCs w:val="21"/>
              </w:rPr>
              <w:t>603866</w:t>
            </w:r>
          </w:p>
        </w:tc>
        <w:tc>
          <w:tcPr>
            <w:tcW w:w="1701" w:type="dxa"/>
            <w:vAlign w:val="center"/>
          </w:tcPr>
          <w:p w:rsidR="00B2336A" w:rsidRDefault="0048787A">
            <w:pPr>
              <w:jc w:val="center"/>
            </w:pPr>
            <w:r>
              <w:rPr>
                <w:rFonts w:eastAsiaTheme="minorEastAsia"/>
                <w:color w:val="000000"/>
                <w:szCs w:val="21"/>
              </w:rPr>
              <w:t>桃李面包</w:t>
            </w:r>
          </w:p>
        </w:tc>
        <w:tc>
          <w:tcPr>
            <w:tcW w:w="1559" w:type="dxa"/>
            <w:vAlign w:val="center"/>
          </w:tcPr>
          <w:p w:rsidR="00B2336A" w:rsidRDefault="0048787A">
            <w:pPr>
              <w:jc w:val="right"/>
            </w:pPr>
            <w:r>
              <w:rPr>
                <w:rFonts w:eastAsiaTheme="minorEastAsia"/>
                <w:color w:val="000000"/>
                <w:szCs w:val="21"/>
              </w:rPr>
              <w:t>2,572,410</w:t>
            </w:r>
          </w:p>
        </w:tc>
        <w:tc>
          <w:tcPr>
            <w:tcW w:w="1932" w:type="dxa"/>
            <w:vAlign w:val="center"/>
          </w:tcPr>
          <w:p w:rsidR="00B2336A" w:rsidRDefault="0048787A">
            <w:pPr>
              <w:jc w:val="right"/>
            </w:pPr>
            <w:r>
              <w:rPr>
                <w:rFonts w:eastAsiaTheme="minorEastAsia"/>
                <w:color w:val="000000"/>
                <w:szCs w:val="21"/>
              </w:rPr>
              <w:t>109,173,080.40</w:t>
            </w:r>
          </w:p>
        </w:tc>
        <w:tc>
          <w:tcPr>
            <w:tcW w:w="1612" w:type="dxa"/>
            <w:vAlign w:val="center"/>
          </w:tcPr>
          <w:p w:rsidR="00B2336A" w:rsidRDefault="0048787A">
            <w:pPr>
              <w:jc w:val="right"/>
            </w:pPr>
            <w:r>
              <w:rPr>
                <w:rFonts w:eastAsiaTheme="minorEastAsia"/>
                <w:color w:val="000000"/>
                <w:szCs w:val="21"/>
              </w:rPr>
              <w:t>0.53</w:t>
            </w:r>
          </w:p>
        </w:tc>
      </w:tr>
      <w:tr w:rsidR="00B2336A">
        <w:trPr>
          <w:jc w:val="center"/>
        </w:trPr>
        <w:tc>
          <w:tcPr>
            <w:tcW w:w="817" w:type="dxa"/>
            <w:vAlign w:val="center"/>
          </w:tcPr>
          <w:p w:rsidR="00B2336A" w:rsidRDefault="0048787A">
            <w:pPr>
              <w:jc w:val="center"/>
            </w:pPr>
            <w:r>
              <w:rPr>
                <w:rFonts w:eastAsiaTheme="minorEastAsia"/>
                <w:color w:val="000000"/>
                <w:szCs w:val="21"/>
              </w:rPr>
              <w:t>17</w:t>
            </w:r>
          </w:p>
        </w:tc>
        <w:tc>
          <w:tcPr>
            <w:tcW w:w="1276" w:type="dxa"/>
            <w:vAlign w:val="center"/>
          </w:tcPr>
          <w:p w:rsidR="00B2336A" w:rsidRDefault="0048787A">
            <w:pPr>
              <w:jc w:val="center"/>
            </w:pPr>
            <w:r>
              <w:rPr>
                <w:rFonts w:eastAsiaTheme="minorEastAsia"/>
                <w:color w:val="000000"/>
                <w:szCs w:val="21"/>
              </w:rPr>
              <w:t>600660</w:t>
            </w:r>
          </w:p>
        </w:tc>
        <w:tc>
          <w:tcPr>
            <w:tcW w:w="1701" w:type="dxa"/>
            <w:vAlign w:val="center"/>
          </w:tcPr>
          <w:p w:rsidR="00B2336A" w:rsidRDefault="0048787A">
            <w:pPr>
              <w:jc w:val="center"/>
            </w:pPr>
            <w:r>
              <w:rPr>
                <w:rFonts w:eastAsiaTheme="minorEastAsia"/>
                <w:color w:val="000000"/>
                <w:szCs w:val="21"/>
              </w:rPr>
              <w:t>福耀玻璃</w:t>
            </w:r>
          </w:p>
        </w:tc>
        <w:tc>
          <w:tcPr>
            <w:tcW w:w="1559" w:type="dxa"/>
            <w:vAlign w:val="center"/>
          </w:tcPr>
          <w:p w:rsidR="00B2336A" w:rsidRDefault="0048787A">
            <w:pPr>
              <w:jc w:val="right"/>
            </w:pPr>
            <w:r>
              <w:rPr>
                <w:rFonts w:eastAsiaTheme="minorEastAsia"/>
                <w:color w:val="000000"/>
                <w:szCs w:val="21"/>
              </w:rPr>
              <w:t>4,500,045</w:t>
            </w:r>
          </w:p>
        </w:tc>
        <w:tc>
          <w:tcPr>
            <w:tcW w:w="1932" w:type="dxa"/>
            <w:vAlign w:val="center"/>
          </w:tcPr>
          <w:p w:rsidR="00B2336A" w:rsidRDefault="0048787A">
            <w:pPr>
              <w:jc w:val="right"/>
            </w:pPr>
            <w:r>
              <w:rPr>
                <w:rFonts w:eastAsiaTheme="minorEastAsia"/>
                <w:color w:val="000000"/>
                <w:szCs w:val="21"/>
              </w:rPr>
              <w:t>107,956,079.55</w:t>
            </w:r>
          </w:p>
        </w:tc>
        <w:tc>
          <w:tcPr>
            <w:tcW w:w="1612" w:type="dxa"/>
            <w:vAlign w:val="center"/>
          </w:tcPr>
          <w:p w:rsidR="00B2336A" w:rsidRDefault="0048787A">
            <w:pPr>
              <w:jc w:val="right"/>
            </w:pPr>
            <w:r>
              <w:rPr>
                <w:rFonts w:eastAsiaTheme="minorEastAsia"/>
                <w:color w:val="000000"/>
                <w:szCs w:val="21"/>
              </w:rPr>
              <w:t>0.53</w:t>
            </w:r>
          </w:p>
        </w:tc>
      </w:tr>
      <w:tr w:rsidR="00B2336A">
        <w:trPr>
          <w:jc w:val="center"/>
        </w:trPr>
        <w:tc>
          <w:tcPr>
            <w:tcW w:w="817" w:type="dxa"/>
            <w:vAlign w:val="center"/>
          </w:tcPr>
          <w:p w:rsidR="00B2336A" w:rsidRDefault="0048787A">
            <w:pPr>
              <w:jc w:val="center"/>
            </w:pPr>
            <w:r>
              <w:rPr>
                <w:rFonts w:eastAsiaTheme="minorEastAsia"/>
                <w:color w:val="000000"/>
                <w:szCs w:val="21"/>
              </w:rPr>
              <w:t>18</w:t>
            </w:r>
          </w:p>
        </w:tc>
        <w:tc>
          <w:tcPr>
            <w:tcW w:w="1276" w:type="dxa"/>
            <w:vAlign w:val="center"/>
          </w:tcPr>
          <w:p w:rsidR="00B2336A" w:rsidRDefault="0048787A">
            <w:pPr>
              <w:jc w:val="center"/>
            </w:pPr>
            <w:r>
              <w:rPr>
                <w:rFonts w:eastAsiaTheme="minorEastAsia"/>
                <w:color w:val="000000"/>
                <w:szCs w:val="21"/>
              </w:rPr>
              <w:t>002304</w:t>
            </w:r>
          </w:p>
        </w:tc>
        <w:tc>
          <w:tcPr>
            <w:tcW w:w="1701" w:type="dxa"/>
            <w:vAlign w:val="center"/>
          </w:tcPr>
          <w:p w:rsidR="00B2336A" w:rsidRDefault="0048787A">
            <w:pPr>
              <w:jc w:val="center"/>
            </w:pPr>
            <w:r>
              <w:rPr>
                <w:rFonts w:eastAsiaTheme="minorEastAsia"/>
                <w:color w:val="000000"/>
                <w:szCs w:val="21"/>
              </w:rPr>
              <w:t>洋河股份</w:t>
            </w:r>
          </w:p>
        </w:tc>
        <w:tc>
          <w:tcPr>
            <w:tcW w:w="1559" w:type="dxa"/>
            <w:vAlign w:val="center"/>
          </w:tcPr>
          <w:p w:rsidR="00B2336A" w:rsidRDefault="0048787A">
            <w:pPr>
              <w:jc w:val="right"/>
            </w:pPr>
            <w:r>
              <w:rPr>
                <w:rFonts w:eastAsiaTheme="minorEastAsia"/>
                <w:color w:val="000000"/>
                <w:szCs w:val="21"/>
              </w:rPr>
              <w:t>944,212</w:t>
            </w:r>
          </w:p>
        </w:tc>
        <w:tc>
          <w:tcPr>
            <w:tcW w:w="1932" w:type="dxa"/>
            <w:vAlign w:val="center"/>
          </w:tcPr>
          <w:p w:rsidR="00B2336A" w:rsidRDefault="0048787A">
            <w:pPr>
              <w:jc w:val="right"/>
            </w:pPr>
            <w:r>
              <w:rPr>
                <w:rFonts w:eastAsiaTheme="minorEastAsia"/>
                <w:color w:val="000000"/>
                <w:szCs w:val="21"/>
              </w:rPr>
              <w:t>104,335,426.00</w:t>
            </w:r>
          </w:p>
        </w:tc>
        <w:tc>
          <w:tcPr>
            <w:tcW w:w="1612" w:type="dxa"/>
            <w:vAlign w:val="center"/>
          </w:tcPr>
          <w:p w:rsidR="00B2336A" w:rsidRDefault="0048787A">
            <w:pPr>
              <w:jc w:val="right"/>
            </w:pPr>
            <w:r>
              <w:rPr>
                <w:rFonts w:eastAsiaTheme="minorEastAsia"/>
                <w:color w:val="000000"/>
                <w:szCs w:val="21"/>
              </w:rPr>
              <w:t>0.51</w:t>
            </w:r>
          </w:p>
        </w:tc>
      </w:tr>
      <w:tr w:rsidR="00B2336A">
        <w:trPr>
          <w:jc w:val="center"/>
        </w:trPr>
        <w:tc>
          <w:tcPr>
            <w:tcW w:w="817" w:type="dxa"/>
            <w:vAlign w:val="center"/>
          </w:tcPr>
          <w:p w:rsidR="00B2336A" w:rsidRDefault="0048787A">
            <w:pPr>
              <w:jc w:val="center"/>
            </w:pPr>
            <w:r>
              <w:rPr>
                <w:rFonts w:eastAsiaTheme="minorEastAsia"/>
                <w:color w:val="000000"/>
                <w:szCs w:val="21"/>
              </w:rPr>
              <w:t>19</w:t>
            </w:r>
          </w:p>
        </w:tc>
        <w:tc>
          <w:tcPr>
            <w:tcW w:w="1276" w:type="dxa"/>
            <w:vAlign w:val="center"/>
          </w:tcPr>
          <w:p w:rsidR="00B2336A" w:rsidRDefault="0048787A">
            <w:pPr>
              <w:jc w:val="center"/>
            </w:pPr>
            <w:r>
              <w:rPr>
                <w:rFonts w:eastAsiaTheme="minorEastAsia"/>
                <w:color w:val="000000"/>
                <w:szCs w:val="21"/>
              </w:rPr>
              <w:t>600741</w:t>
            </w:r>
          </w:p>
        </w:tc>
        <w:tc>
          <w:tcPr>
            <w:tcW w:w="1701" w:type="dxa"/>
            <w:vAlign w:val="center"/>
          </w:tcPr>
          <w:p w:rsidR="00B2336A" w:rsidRDefault="0048787A">
            <w:pPr>
              <w:jc w:val="center"/>
            </w:pPr>
            <w:r>
              <w:rPr>
                <w:rFonts w:eastAsiaTheme="minorEastAsia"/>
                <w:color w:val="000000"/>
                <w:szCs w:val="21"/>
              </w:rPr>
              <w:t>华域汽车</w:t>
            </w:r>
          </w:p>
        </w:tc>
        <w:tc>
          <w:tcPr>
            <w:tcW w:w="1559" w:type="dxa"/>
            <w:vAlign w:val="center"/>
          </w:tcPr>
          <w:p w:rsidR="00B2336A" w:rsidRDefault="0048787A">
            <w:pPr>
              <w:jc w:val="right"/>
            </w:pPr>
            <w:r>
              <w:rPr>
                <w:rFonts w:eastAsiaTheme="minorEastAsia"/>
                <w:color w:val="000000"/>
                <w:szCs w:val="21"/>
              </w:rPr>
              <w:t>3,110,079</w:t>
            </w:r>
          </w:p>
        </w:tc>
        <w:tc>
          <w:tcPr>
            <w:tcW w:w="1932" w:type="dxa"/>
            <w:vAlign w:val="center"/>
          </w:tcPr>
          <w:p w:rsidR="00B2336A" w:rsidRDefault="0048787A">
            <w:pPr>
              <w:jc w:val="right"/>
            </w:pPr>
            <w:r>
              <w:rPr>
                <w:rFonts w:eastAsiaTheme="minorEastAsia"/>
                <w:color w:val="000000"/>
                <w:szCs w:val="21"/>
              </w:rPr>
              <w:t>80,830,953.21</w:t>
            </w:r>
          </w:p>
        </w:tc>
        <w:tc>
          <w:tcPr>
            <w:tcW w:w="1612" w:type="dxa"/>
            <w:vAlign w:val="center"/>
          </w:tcPr>
          <w:p w:rsidR="00B2336A" w:rsidRDefault="0048787A">
            <w:pPr>
              <w:jc w:val="right"/>
            </w:pPr>
            <w:r>
              <w:rPr>
                <w:rFonts w:eastAsiaTheme="minorEastAsia"/>
                <w:color w:val="000000"/>
                <w:szCs w:val="21"/>
              </w:rPr>
              <w:t>0.39</w:t>
            </w:r>
          </w:p>
        </w:tc>
      </w:tr>
      <w:tr w:rsidR="00B2336A">
        <w:trPr>
          <w:jc w:val="center"/>
        </w:trPr>
        <w:tc>
          <w:tcPr>
            <w:tcW w:w="817" w:type="dxa"/>
            <w:vAlign w:val="center"/>
          </w:tcPr>
          <w:p w:rsidR="00B2336A" w:rsidRDefault="0048787A">
            <w:pPr>
              <w:jc w:val="center"/>
            </w:pPr>
            <w:r>
              <w:rPr>
                <w:rFonts w:eastAsiaTheme="minorEastAsia"/>
                <w:color w:val="000000"/>
                <w:szCs w:val="21"/>
              </w:rPr>
              <w:t>20</w:t>
            </w:r>
          </w:p>
        </w:tc>
        <w:tc>
          <w:tcPr>
            <w:tcW w:w="1276" w:type="dxa"/>
            <w:vAlign w:val="center"/>
          </w:tcPr>
          <w:p w:rsidR="00B2336A" w:rsidRDefault="0048787A">
            <w:pPr>
              <w:jc w:val="center"/>
            </w:pPr>
            <w:r>
              <w:rPr>
                <w:rFonts w:eastAsiaTheme="minorEastAsia"/>
                <w:color w:val="000000"/>
                <w:szCs w:val="21"/>
              </w:rPr>
              <w:t>688111</w:t>
            </w:r>
          </w:p>
        </w:tc>
        <w:tc>
          <w:tcPr>
            <w:tcW w:w="1701" w:type="dxa"/>
            <w:vAlign w:val="center"/>
          </w:tcPr>
          <w:p w:rsidR="00B2336A" w:rsidRDefault="0048787A">
            <w:pPr>
              <w:jc w:val="center"/>
            </w:pPr>
            <w:r>
              <w:rPr>
                <w:rFonts w:eastAsiaTheme="minorEastAsia"/>
                <w:color w:val="000000"/>
                <w:szCs w:val="21"/>
              </w:rPr>
              <w:t>金山办公</w:t>
            </w:r>
          </w:p>
        </w:tc>
        <w:tc>
          <w:tcPr>
            <w:tcW w:w="1559" w:type="dxa"/>
            <w:vAlign w:val="center"/>
          </w:tcPr>
          <w:p w:rsidR="00B2336A" w:rsidRDefault="0048787A">
            <w:pPr>
              <w:jc w:val="right"/>
            </w:pPr>
            <w:r>
              <w:rPr>
                <w:rFonts w:eastAsiaTheme="minorEastAsia"/>
                <w:color w:val="000000"/>
                <w:szCs w:val="21"/>
              </w:rPr>
              <w:t>14,659</w:t>
            </w:r>
          </w:p>
        </w:tc>
        <w:tc>
          <w:tcPr>
            <w:tcW w:w="1932" w:type="dxa"/>
            <w:vAlign w:val="center"/>
          </w:tcPr>
          <w:p w:rsidR="00B2336A" w:rsidRDefault="0048787A">
            <w:pPr>
              <w:jc w:val="right"/>
            </w:pPr>
            <w:r>
              <w:rPr>
                <w:rFonts w:eastAsiaTheme="minorEastAsia"/>
                <w:color w:val="000000"/>
                <w:szCs w:val="21"/>
              </w:rPr>
              <w:t>1,885,587.17</w:t>
            </w:r>
          </w:p>
        </w:tc>
        <w:tc>
          <w:tcPr>
            <w:tcW w:w="1612" w:type="dxa"/>
            <w:vAlign w:val="center"/>
          </w:tcPr>
          <w:p w:rsidR="00B2336A" w:rsidRDefault="0048787A">
            <w:pPr>
              <w:jc w:val="right"/>
            </w:pPr>
            <w:r>
              <w:rPr>
                <w:rFonts w:eastAsiaTheme="minorEastAsia"/>
                <w:color w:val="000000"/>
                <w:szCs w:val="21"/>
              </w:rPr>
              <w:t>0.01</w:t>
            </w:r>
          </w:p>
        </w:tc>
      </w:tr>
      <w:tr w:rsidR="00B2336A">
        <w:trPr>
          <w:jc w:val="center"/>
        </w:trPr>
        <w:tc>
          <w:tcPr>
            <w:tcW w:w="817" w:type="dxa"/>
            <w:vAlign w:val="center"/>
          </w:tcPr>
          <w:p w:rsidR="00B2336A" w:rsidRDefault="0048787A">
            <w:pPr>
              <w:jc w:val="center"/>
            </w:pPr>
            <w:r>
              <w:rPr>
                <w:rFonts w:eastAsiaTheme="minorEastAsia"/>
                <w:color w:val="000000"/>
                <w:szCs w:val="21"/>
              </w:rPr>
              <w:t>21</w:t>
            </w:r>
          </w:p>
        </w:tc>
        <w:tc>
          <w:tcPr>
            <w:tcW w:w="1276" w:type="dxa"/>
            <w:vAlign w:val="center"/>
          </w:tcPr>
          <w:p w:rsidR="00B2336A" w:rsidRDefault="0048787A">
            <w:pPr>
              <w:jc w:val="center"/>
            </w:pPr>
            <w:r>
              <w:rPr>
                <w:rFonts w:eastAsiaTheme="minorEastAsia"/>
                <w:color w:val="000000"/>
                <w:szCs w:val="21"/>
              </w:rPr>
              <w:t>688363</w:t>
            </w:r>
          </w:p>
        </w:tc>
        <w:tc>
          <w:tcPr>
            <w:tcW w:w="1701" w:type="dxa"/>
            <w:vAlign w:val="center"/>
          </w:tcPr>
          <w:p w:rsidR="00B2336A" w:rsidRDefault="0048787A">
            <w:pPr>
              <w:jc w:val="center"/>
            </w:pPr>
            <w:r>
              <w:rPr>
                <w:rFonts w:eastAsiaTheme="minorEastAsia"/>
                <w:color w:val="000000"/>
                <w:szCs w:val="21"/>
              </w:rPr>
              <w:t>华熙生物</w:t>
            </w:r>
          </w:p>
        </w:tc>
        <w:tc>
          <w:tcPr>
            <w:tcW w:w="1559" w:type="dxa"/>
            <w:vAlign w:val="center"/>
          </w:tcPr>
          <w:p w:rsidR="00B2336A" w:rsidRDefault="0048787A">
            <w:pPr>
              <w:jc w:val="right"/>
            </w:pPr>
            <w:r>
              <w:rPr>
                <w:rFonts w:eastAsiaTheme="minorEastAsia"/>
                <w:color w:val="000000"/>
                <w:szCs w:val="21"/>
              </w:rPr>
              <w:t>9,800</w:t>
            </w:r>
          </w:p>
        </w:tc>
        <w:tc>
          <w:tcPr>
            <w:tcW w:w="1932" w:type="dxa"/>
            <w:vAlign w:val="center"/>
          </w:tcPr>
          <w:p w:rsidR="00B2336A" w:rsidRDefault="0048787A">
            <w:pPr>
              <w:jc w:val="right"/>
            </w:pPr>
            <w:r>
              <w:rPr>
                <w:rFonts w:eastAsiaTheme="minorEastAsia"/>
                <w:color w:val="000000"/>
                <w:szCs w:val="21"/>
              </w:rPr>
              <w:t>705,600.00</w:t>
            </w:r>
          </w:p>
        </w:tc>
        <w:tc>
          <w:tcPr>
            <w:tcW w:w="1612" w:type="dxa"/>
            <w:vAlign w:val="center"/>
          </w:tcPr>
          <w:p w:rsidR="00B2336A" w:rsidRDefault="0048787A">
            <w:pPr>
              <w:jc w:val="right"/>
            </w:pPr>
            <w:r>
              <w:rPr>
                <w:rFonts w:eastAsiaTheme="minorEastAsia"/>
                <w:color w:val="000000"/>
                <w:szCs w:val="21"/>
              </w:rPr>
              <w:t>0.00</w:t>
            </w:r>
          </w:p>
        </w:tc>
      </w:tr>
      <w:tr w:rsidR="00B2336A">
        <w:trPr>
          <w:jc w:val="center"/>
        </w:trPr>
        <w:tc>
          <w:tcPr>
            <w:tcW w:w="817" w:type="dxa"/>
            <w:vAlign w:val="center"/>
          </w:tcPr>
          <w:p w:rsidR="00B2336A" w:rsidRDefault="0048787A">
            <w:pPr>
              <w:jc w:val="center"/>
            </w:pPr>
            <w:r>
              <w:rPr>
                <w:rFonts w:eastAsiaTheme="minorEastAsia"/>
                <w:color w:val="000000"/>
                <w:szCs w:val="21"/>
              </w:rPr>
              <w:t>22</w:t>
            </w:r>
          </w:p>
        </w:tc>
        <w:tc>
          <w:tcPr>
            <w:tcW w:w="1276" w:type="dxa"/>
            <w:vAlign w:val="center"/>
          </w:tcPr>
          <w:p w:rsidR="00B2336A" w:rsidRDefault="0048787A">
            <w:pPr>
              <w:jc w:val="center"/>
            </w:pPr>
            <w:r>
              <w:rPr>
                <w:rFonts w:eastAsiaTheme="minorEastAsia"/>
                <w:color w:val="000000"/>
                <w:szCs w:val="21"/>
              </w:rPr>
              <w:t>688023</w:t>
            </w:r>
          </w:p>
        </w:tc>
        <w:tc>
          <w:tcPr>
            <w:tcW w:w="1701" w:type="dxa"/>
            <w:vAlign w:val="center"/>
          </w:tcPr>
          <w:p w:rsidR="00B2336A" w:rsidRDefault="0048787A">
            <w:pPr>
              <w:jc w:val="center"/>
            </w:pPr>
            <w:r>
              <w:rPr>
                <w:rFonts w:eastAsiaTheme="minorEastAsia"/>
                <w:color w:val="000000"/>
                <w:szCs w:val="21"/>
              </w:rPr>
              <w:t>安恒信息</w:t>
            </w:r>
          </w:p>
        </w:tc>
        <w:tc>
          <w:tcPr>
            <w:tcW w:w="1559" w:type="dxa"/>
            <w:vAlign w:val="center"/>
          </w:tcPr>
          <w:p w:rsidR="00B2336A" w:rsidRDefault="0048787A">
            <w:pPr>
              <w:jc w:val="right"/>
            </w:pPr>
            <w:r>
              <w:rPr>
                <w:rFonts w:eastAsiaTheme="minorEastAsia"/>
                <w:color w:val="000000"/>
                <w:szCs w:val="21"/>
              </w:rPr>
              <w:t>2,728</w:t>
            </w:r>
          </w:p>
        </w:tc>
        <w:tc>
          <w:tcPr>
            <w:tcW w:w="1932" w:type="dxa"/>
            <w:vAlign w:val="center"/>
          </w:tcPr>
          <w:p w:rsidR="00B2336A" w:rsidRDefault="0048787A">
            <w:pPr>
              <w:jc w:val="right"/>
            </w:pPr>
            <w:r>
              <w:rPr>
                <w:rFonts w:eastAsiaTheme="minorEastAsia"/>
                <w:color w:val="000000"/>
                <w:szCs w:val="21"/>
              </w:rPr>
              <w:t>334,261.84</w:t>
            </w:r>
          </w:p>
        </w:tc>
        <w:tc>
          <w:tcPr>
            <w:tcW w:w="1612" w:type="dxa"/>
            <w:vAlign w:val="center"/>
          </w:tcPr>
          <w:p w:rsidR="00B2336A" w:rsidRDefault="0048787A">
            <w:pPr>
              <w:jc w:val="right"/>
            </w:pPr>
            <w:r>
              <w:rPr>
                <w:rFonts w:eastAsiaTheme="minorEastAsia"/>
                <w:color w:val="000000"/>
                <w:szCs w:val="21"/>
              </w:rPr>
              <w:t>0.00</w:t>
            </w:r>
          </w:p>
        </w:tc>
      </w:tr>
      <w:tr w:rsidR="00B2336A">
        <w:trPr>
          <w:jc w:val="center"/>
        </w:trPr>
        <w:tc>
          <w:tcPr>
            <w:tcW w:w="817" w:type="dxa"/>
            <w:vAlign w:val="center"/>
          </w:tcPr>
          <w:p w:rsidR="00B2336A" w:rsidRDefault="0048787A">
            <w:pPr>
              <w:jc w:val="center"/>
            </w:pPr>
            <w:r>
              <w:rPr>
                <w:rFonts w:eastAsiaTheme="minorEastAsia"/>
                <w:color w:val="000000"/>
                <w:szCs w:val="21"/>
              </w:rPr>
              <w:t>23</w:t>
            </w:r>
          </w:p>
        </w:tc>
        <w:tc>
          <w:tcPr>
            <w:tcW w:w="1276" w:type="dxa"/>
            <w:vAlign w:val="center"/>
          </w:tcPr>
          <w:p w:rsidR="00B2336A" w:rsidRDefault="0048787A">
            <w:pPr>
              <w:jc w:val="center"/>
            </w:pPr>
            <w:r>
              <w:rPr>
                <w:rFonts w:eastAsiaTheme="minorEastAsia"/>
                <w:color w:val="000000"/>
                <w:szCs w:val="21"/>
              </w:rPr>
              <w:t>688108</w:t>
            </w:r>
          </w:p>
        </w:tc>
        <w:tc>
          <w:tcPr>
            <w:tcW w:w="1701" w:type="dxa"/>
            <w:vAlign w:val="center"/>
          </w:tcPr>
          <w:p w:rsidR="00B2336A" w:rsidRDefault="0048787A">
            <w:pPr>
              <w:jc w:val="center"/>
            </w:pPr>
            <w:r>
              <w:rPr>
                <w:rFonts w:eastAsiaTheme="minorEastAsia"/>
                <w:color w:val="000000"/>
                <w:szCs w:val="21"/>
              </w:rPr>
              <w:t>赛诺医疗</w:t>
            </w:r>
          </w:p>
        </w:tc>
        <w:tc>
          <w:tcPr>
            <w:tcW w:w="1559" w:type="dxa"/>
            <w:vAlign w:val="center"/>
          </w:tcPr>
          <w:p w:rsidR="00B2336A" w:rsidRDefault="0048787A">
            <w:pPr>
              <w:jc w:val="right"/>
            </w:pPr>
            <w:r>
              <w:rPr>
                <w:rFonts w:eastAsiaTheme="minorEastAsia"/>
                <w:color w:val="000000"/>
                <w:szCs w:val="21"/>
              </w:rPr>
              <w:t>9,304</w:t>
            </w:r>
          </w:p>
        </w:tc>
        <w:tc>
          <w:tcPr>
            <w:tcW w:w="1932" w:type="dxa"/>
            <w:vAlign w:val="center"/>
          </w:tcPr>
          <w:p w:rsidR="00B2336A" w:rsidRDefault="0048787A">
            <w:pPr>
              <w:jc w:val="right"/>
            </w:pPr>
            <w:r>
              <w:rPr>
                <w:rFonts w:eastAsiaTheme="minorEastAsia"/>
                <w:color w:val="000000"/>
                <w:szCs w:val="21"/>
              </w:rPr>
              <w:t>115,369.60</w:t>
            </w:r>
          </w:p>
        </w:tc>
        <w:tc>
          <w:tcPr>
            <w:tcW w:w="1612" w:type="dxa"/>
            <w:vAlign w:val="center"/>
          </w:tcPr>
          <w:p w:rsidR="00B2336A" w:rsidRDefault="0048787A">
            <w:pPr>
              <w:jc w:val="right"/>
            </w:pPr>
            <w:r>
              <w:rPr>
                <w:rFonts w:eastAsiaTheme="minorEastAsia"/>
                <w:color w:val="000000"/>
                <w:szCs w:val="21"/>
              </w:rPr>
              <w:t>0.00</w:t>
            </w:r>
          </w:p>
        </w:tc>
      </w:tr>
      <w:tr w:rsidR="00B2336A">
        <w:trPr>
          <w:jc w:val="center"/>
        </w:trPr>
        <w:tc>
          <w:tcPr>
            <w:tcW w:w="817" w:type="dxa"/>
            <w:vAlign w:val="center"/>
          </w:tcPr>
          <w:p w:rsidR="00B2336A" w:rsidRDefault="0048787A">
            <w:pPr>
              <w:jc w:val="center"/>
            </w:pPr>
            <w:r>
              <w:rPr>
                <w:rFonts w:eastAsiaTheme="minorEastAsia"/>
                <w:color w:val="000000"/>
                <w:szCs w:val="21"/>
              </w:rPr>
              <w:t>24</w:t>
            </w:r>
          </w:p>
        </w:tc>
        <w:tc>
          <w:tcPr>
            <w:tcW w:w="1276" w:type="dxa"/>
            <w:vAlign w:val="center"/>
          </w:tcPr>
          <w:p w:rsidR="00B2336A" w:rsidRDefault="0048787A">
            <w:pPr>
              <w:jc w:val="center"/>
            </w:pPr>
            <w:r>
              <w:rPr>
                <w:rFonts w:eastAsiaTheme="minorEastAsia"/>
                <w:color w:val="000000"/>
                <w:szCs w:val="21"/>
              </w:rPr>
              <w:t>300806</w:t>
            </w:r>
          </w:p>
        </w:tc>
        <w:tc>
          <w:tcPr>
            <w:tcW w:w="1701" w:type="dxa"/>
            <w:vAlign w:val="center"/>
          </w:tcPr>
          <w:p w:rsidR="00B2336A" w:rsidRDefault="0048787A">
            <w:pPr>
              <w:jc w:val="center"/>
            </w:pPr>
            <w:r>
              <w:rPr>
                <w:rFonts w:eastAsiaTheme="minorEastAsia"/>
                <w:color w:val="000000"/>
                <w:szCs w:val="21"/>
              </w:rPr>
              <w:t>斯迪克</w:t>
            </w:r>
          </w:p>
        </w:tc>
        <w:tc>
          <w:tcPr>
            <w:tcW w:w="1559" w:type="dxa"/>
            <w:vAlign w:val="center"/>
          </w:tcPr>
          <w:p w:rsidR="00B2336A" w:rsidRDefault="0048787A">
            <w:pPr>
              <w:jc w:val="right"/>
            </w:pPr>
            <w:r>
              <w:rPr>
                <w:rFonts w:eastAsiaTheme="minorEastAsia"/>
                <w:color w:val="000000"/>
                <w:szCs w:val="21"/>
              </w:rPr>
              <w:t>666</w:t>
            </w:r>
          </w:p>
        </w:tc>
        <w:tc>
          <w:tcPr>
            <w:tcW w:w="1932" w:type="dxa"/>
            <w:vAlign w:val="center"/>
          </w:tcPr>
          <w:p w:rsidR="00B2336A" w:rsidRDefault="0048787A">
            <w:pPr>
              <w:jc w:val="right"/>
            </w:pPr>
            <w:r>
              <w:rPr>
                <w:rFonts w:eastAsiaTheme="minorEastAsia"/>
                <w:color w:val="000000"/>
                <w:szCs w:val="21"/>
              </w:rPr>
              <w:t>26,693.28</w:t>
            </w:r>
          </w:p>
        </w:tc>
        <w:tc>
          <w:tcPr>
            <w:tcW w:w="1612" w:type="dxa"/>
            <w:vAlign w:val="center"/>
          </w:tcPr>
          <w:p w:rsidR="00B2336A" w:rsidRDefault="0048787A">
            <w:pPr>
              <w:jc w:val="right"/>
            </w:pPr>
            <w:r>
              <w:rPr>
                <w:rFonts w:eastAsiaTheme="minorEastAsia"/>
                <w:color w:val="000000"/>
                <w:szCs w:val="21"/>
              </w:rPr>
              <w:t>0.00</w:t>
            </w:r>
          </w:p>
        </w:tc>
      </w:tr>
      <w:tr w:rsidR="00B2336A">
        <w:trPr>
          <w:jc w:val="center"/>
        </w:trPr>
        <w:tc>
          <w:tcPr>
            <w:tcW w:w="817" w:type="dxa"/>
            <w:vAlign w:val="center"/>
          </w:tcPr>
          <w:p w:rsidR="00B2336A" w:rsidRDefault="0048787A">
            <w:pPr>
              <w:jc w:val="center"/>
            </w:pPr>
            <w:r>
              <w:rPr>
                <w:rFonts w:eastAsiaTheme="minorEastAsia"/>
                <w:color w:val="000000"/>
                <w:szCs w:val="21"/>
              </w:rPr>
              <w:t>25</w:t>
            </w:r>
          </w:p>
        </w:tc>
        <w:tc>
          <w:tcPr>
            <w:tcW w:w="1276" w:type="dxa"/>
            <w:vAlign w:val="center"/>
          </w:tcPr>
          <w:p w:rsidR="00B2336A" w:rsidRDefault="0048787A">
            <w:pPr>
              <w:jc w:val="center"/>
            </w:pPr>
            <w:r>
              <w:rPr>
                <w:rFonts w:eastAsiaTheme="minorEastAsia"/>
                <w:color w:val="000000"/>
                <w:szCs w:val="21"/>
              </w:rPr>
              <w:t>603109</w:t>
            </w:r>
          </w:p>
        </w:tc>
        <w:tc>
          <w:tcPr>
            <w:tcW w:w="1701" w:type="dxa"/>
            <w:vAlign w:val="center"/>
          </w:tcPr>
          <w:p w:rsidR="00B2336A" w:rsidRDefault="0048787A">
            <w:pPr>
              <w:jc w:val="center"/>
            </w:pPr>
            <w:r>
              <w:rPr>
                <w:rFonts w:eastAsiaTheme="minorEastAsia"/>
                <w:color w:val="000000"/>
                <w:szCs w:val="21"/>
              </w:rPr>
              <w:t>神驰机电</w:t>
            </w:r>
          </w:p>
        </w:tc>
        <w:tc>
          <w:tcPr>
            <w:tcW w:w="1559" w:type="dxa"/>
            <w:vAlign w:val="center"/>
          </w:tcPr>
          <w:p w:rsidR="00B2336A" w:rsidRDefault="0048787A">
            <w:pPr>
              <w:jc w:val="right"/>
            </w:pPr>
            <w:r>
              <w:rPr>
                <w:rFonts w:eastAsiaTheme="minorEastAsia"/>
                <w:color w:val="000000"/>
                <w:szCs w:val="21"/>
              </w:rPr>
              <w:t>684</w:t>
            </w:r>
          </w:p>
        </w:tc>
        <w:tc>
          <w:tcPr>
            <w:tcW w:w="1932" w:type="dxa"/>
            <w:vAlign w:val="center"/>
          </w:tcPr>
          <w:p w:rsidR="00B2336A" w:rsidRDefault="0048787A">
            <w:pPr>
              <w:jc w:val="right"/>
            </w:pPr>
            <w:r>
              <w:rPr>
                <w:rFonts w:eastAsiaTheme="minorEastAsia"/>
                <w:color w:val="000000"/>
                <w:szCs w:val="21"/>
              </w:rPr>
              <w:t>18,105.48</w:t>
            </w:r>
          </w:p>
        </w:tc>
        <w:tc>
          <w:tcPr>
            <w:tcW w:w="1612" w:type="dxa"/>
            <w:vAlign w:val="center"/>
          </w:tcPr>
          <w:p w:rsidR="00B2336A" w:rsidRDefault="0048787A">
            <w:pPr>
              <w:jc w:val="right"/>
            </w:pPr>
            <w:r>
              <w:rPr>
                <w:rFonts w:eastAsiaTheme="minorEastAsia"/>
                <w:color w:val="000000"/>
                <w:szCs w:val="21"/>
              </w:rPr>
              <w:t>0.00</w:t>
            </w:r>
          </w:p>
        </w:tc>
      </w:tr>
      <w:tr w:rsidR="00B2336A">
        <w:trPr>
          <w:jc w:val="center"/>
        </w:trPr>
        <w:tc>
          <w:tcPr>
            <w:tcW w:w="817" w:type="dxa"/>
            <w:vAlign w:val="center"/>
          </w:tcPr>
          <w:p w:rsidR="00B2336A" w:rsidRDefault="0048787A">
            <w:pPr>
              <w:jc w:val="center"/>
            </w:pPr>
            <w:r>
              <w:rPr>
                <w:rFonts w:eastAsiaTheme="minorEastAsia"/>
                <w:color w:val="000000"/>
                <w:szCs w:val="21"/>
              </w:rPr>
              <w:t>26</w:t>
            </w:r>
          </w:p>
        </w:tc>
        <w:tc>
          <w:tcPr>
            <w:tcW w:w="1276" w:type="dxa"/>
            <w:vAlign w:val="center"/>
          </w:tcPr>
          <w:p w:rsidR="00B2336A" w:rsidRDefault="0048787A">
            <w:pPr>
              <w:jc w:val="center"/>
            </w:pPr>
            <w:r>
              <w:rPr>
                <w:rFonts w:eastAsiaTheme="minorEastAsia"/>
                <w:color w:val="000000"/>
                <w:szCs w:val="21"/>
              </w:rPr>
              <w:t>002973</w:t>
            </w:r>
          </w:p>
        </w:tc>
        <w:tc>
          <w:tcPr>
            <w:tcW w:w="1701" w:type="dxa"/>
            <w:vAlign w:val="center"/>
          </w:tcPr>
          <w:p w:rsidR="00B2336A" w:rsidRDefault="0048787A">
            <w:pPr>
              <w:jc w:val="center"/>
            </w:pPr>
            <w:r>
              <w:rPr>
                <w:rFonts w:eastAsiaTheme="minorEastAsia"/>
                <w:color w:val="000000"/>
                <w:szCs w:val="21"/>
              </w:rPr>
              <w:t>侨银环保</w:t>
            </w:r>
          </w:p>
        </w:tc>
        <w:tc>
          <w:tcPr>
            <w:tcW w:w="1559" w:type="dxa"/>
            <w:vAlign w:val="center"/>
          </w:tcPr>
          <w:p w:rsidR="00B2336A" w:rsidRDefault="0048787A">
            <w:pPr>
              <w:jc w:val="right"/>
            </w:pPr>
            <w:r>
              <w:rPr>
                <w:rFonts w:eastAsiaTheme="minorEastAsia"/>
                <w:color w:val="000000"/>
                <w:szCs w:val="21"/>
              </w:rPr>
              <w:t>1,146</w:t>
            </w:r>
          </w:p>
        </w:tc>
        <w:tc>
          <w:tcPr>
            <w:tcW w:w="1932" w:type="dxa"/>
            <w:vAlign w:val="center"/>
          </w:tcPr>
          <w:p w:rsidR="00B2336A" w:rsidRDefault="0048787A">
            <w:pPr>
              <w:jc w:val="right"/>
            </w:pPr>
            <w:r>
              <w:rPr>
                <w:rFonts w:eastAsiaTheme="minorEastAsia"/>
                <w:color w:val="000000"/>
                <w:szCs w:val="21"/>
              </w:rPr>
              <w:t>6,578.04</w:t>
            </w:r>
          </w:p>
        </w:tc>
        <w:tc>
          <w:tcPr>
            <w:tcW w:w="1612" w:type="dxa"/>
            <w:vAlign w:val="center"/>
          </w:tcPr>
          <w:p w:rsidR="00B2336A" w:rsidRDefault="0048787A">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83"/>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B2336A">
        <w:tc>
          <w:tcPr>
            <w:tcW w:w="870" w:type="dxa"/>
            <w:vAlign w:val="center"/>
          </w:tcPr>
          <w:p w:rsidR="00B2336A" w:rsidRDefault="0048787A">
            <w:pPr>
              <w:jc w:val="center"/>
            </w:pPr>
            <w:r>
              <w:rPr>
                <w:rFonts w:eastAsiaTheme="minorEastAsia"/>
                <w:szCs w:val="21"/>
              </w:rPr>
              <w:t>1</w:t>
            </w:r>
          </w:p>
        </w:tc>
        <w:tc>
          <w:tcPr>
            <w:tcW w:w="1650" w:type="dxa"/>
            <w:vAlign w:val="center"/>
          </w:tcPr>
          <w:p w:rsidR="00B2336A" w:rsidRDefault="0048787A">
            <w:pPr>
              <w:jc w:val="center"/>
            </w:pPr>
            <w:r>
              <w:rPr>
                <w:rFonts w:eastAsiaTheme="minorEastAsia"/>
                <w:szCs w:val="21"/>
              </w:rPr>
              <w:t>000333</w:t>
            </w:r>
          </w:p>
        </w:tc>
        <w:tc>
          <w:tcPr>
            <w:tcW w:w="1980" w:type="dxa"/>
            <w:vAlign w:val="center"/>
          </w:tcPr>
          <w:p w:rsidR="00B2336A" w:rsidRDefault="0048787A">
            <w:pPr>
              <w:jc w:val="center"/>
            </w:pPr>
            <w:r>
              <w:rPr>
                <w:rFonts w:eastAsiaTheme="minorEastAsia"/>
                <w:szCs w:val="21"/>
              </w:rPr>
              <w:t>美的集团</w:t>
            </w:r>
          </w:p>
        </w:tc>
        <w:tc>
          <w:tcPr>
            <w:tcW w:w="2880" w:type="dxa"/>
            <w:vAlign w:val="center"/>
          </w:tcPr>
          <w:p w:rsidR="00B2336A" w:rsidRDefault="0048787A">
            <w:pPr>
              <w:jc w:val="right"/>
            </w:pPr>
            <w:r>
              <w:rPr>
                <w:rFonts w:eastAsiaTheme="minorEastAsia"/>
                <w:szCs w:val="21"/>
              </w:rPr>
              <w:t>667,374,597.21</w:t>
            </w:r>
          </w:p>
        </w:tc>
        <w:tc>
          <w:tcPr>
            <w:tcW w:w="1620" w:type="dxa"/>
            <w:vAlign w:val="center"/>
          </w:tcPr>
          <w:p w:rsidR="00B2336A" w:rsidRDefault="0048787A">
            <w:pPr>
              <w:jc w:val="right"/>
            </w:pPr>
            <w:r>
              <w:rPr>
                <w:rFonts w:eastAsiaTheme="minorEastAsia"/>
                <w:szCs w:val="21"/>
              </w:rPr>
              <w:t>4.88</w:t>
            </w:r>
          </w:p>
        </w:tc>
      </w:tr>
      <w:tr w:rsidR="00B2336A">
        <w:tc>
          <w:tcPr>
            <w:tcW w:w="870" w:type="dxa"/>
            <w:vAlign w:val="center"/>
          </w:tcPr>
          <w:p w:rsidR="00B2336A" w:rsidRDefault="0048787A">
            <w:pPr>
              <w:jc w:val="center"/>
            </w:pPr>
            <w:r>
              <w:rPr>
                <w:rFonts w:eastAsiaTheme="minorEastAsia"/>
                <w:szCs w:val="21"/>
              </w:rPr>
              <w:t>2</w:t>
            </w:r>
          </w:p>
        </w:tc>
        <w:tc>
          <w:tcPr>
            <w:tcW w:w="1650" w:type="dxa"/>
            <w:vAlign w:val="center"/>
          </w:tcPr>
          <w:p w:rsidR="00B2336A" w:rsidRDefault="0048787A">
            <w:pPr>
              <w:jc w:val="center"/>
            </w:pPr>
            <w:r>
              <w:rPr>
                <w:rFonts w:eastAsiaTheme="minorEastAsia"/>
                <w:szCs w:val="21"/>
              </w:rPr>
              <w:t>000596</w:t>
            </w:r>
          </w:p>
        </w:tc>
        <w:tc>
          <w:tcPr>
            <w:tcW w:w="1980" w:type="dxa"/>
            <w:vAlign w:val="center"/>
          </w:tcPr>
          <w:p w:rsidR="00B2336A" w:rsidRDefault="0048787A">
            <w:pPr>
              <w:jc w:val="center"/>
            </w:pPr>
            <w:r>
              <w:rPr>
                <w:rFonts w:eastAsiaTheme="minorEastAsia"/>
                <w:szCs w:val="21"/>
              </w:rPr>
              <w:t>古井贡酒</w:t>
            </w:r>
          </w:p>
        </w:tc>
        <w:tc>
          <w:tcPr>
            <w:tcW w:w="2880" w:type="dxa"/>
            <w:vAlign w:val="center"/>
          </w:tcPr>
          <w:p w:rsidR="00B2336A" w:rsidRDefault="0048787A">
            <w:pPr>
              <w:jc w:val="right"/>
            </w:pPr>
            <w:r>
              <w:rPr>
                <w:rFonts w:eastAsiaTheme="minorEastAsia"/>
                <w:szCs w:val="21"/>
              </w:rPr>
              <w:t>550,613,262.03</w:t>
            </w:r>
          </w:p>
        </w:tc>
        <w:tc>
          <w:tcPr>
            <w:tcW w:w="1620" w:type="dxa"/>
            <w:vAlign w:val="center"/>
          </w:tcPr>
          <w:p w:rsidR="00B2336A" w:rsidRDefault="0048787A">
            <w:pPr>
              <w:jc w:val="right"/>
            </w:pPr>
            <w:r>
              <w:rPr>
                <w:rFonts w:eastAsiaTheme="minorEastAsia"/>
                <w:szCs w:val="21"/>
              </w:rPr>
              <w:t>4.03</w:t>
            </w:r>
          </w:p>
        </w:tc>
      </w:tr>
      <w:tr w:rsidR="00B2336A">
        <w:tc>
          <w:tcPr>
            <w:tcW w:w="870" w:type="dxa"/>
            <w:vAlign w:val="center"/>
          </w:tcPr>
          <w:p w:rsidR="00B2336A" w:rsidRDefault="0048787A">
            <w:pPr>
              <w:jc w:val="center"/>
            </w:pPr>
            <w:r>
              <w:rPr>
                <w:rFonts w:eastAsiaTheme="minorEastAsia"/>
                <w:szCs w:val="21"/>
              </w:rPr>
              <w:t>3</w:t>
            </w:r>
          </w:p>
        </w:tc>
        <w:tc>
          <w:tcPr>
            <w:tcW w:w="1650" w:type="dxa"/>
            <w:vAlign w:val="center"/>
          </w:tcPr>
          <w:p w:rsidR="00B2336A" w:rsidRDefault="0048787A">
            <w:pPr>
              <w:jc w:val="center"/>
            </w:pPr>
            <w:r>
              <w:rPr>
                <w:rFonts w:eastAsiaTheme="minorEastAsia"/>
                <w:szCs w:val="21"/>
              </w:rPr>
              <w:t>600809</w:t>
            </w:r>
          </w:p>
        </w:tc>
        <w:tc>
          <w:tcPr>
            <w:tcW w:w="1980" w:type="dxa"/>
            <w:vAlign w:val="center"/>
          </w:tcPr>
          <w:p w:rsidR="00B2336A" w:rsidRDefault="0048787A">
            <w:pPr>
              <w:jc w:val="center"/>
            </w:pPr>
            <w:r>
              <w:rPr>
                <w:rFonts w:eastAsiaTheme="minorEastAsia"/>
                <w:szCs w:val="21"/>
              </w:rPr>
              <w:t>山西汾酒</w:t>
            </w:r>
          </w:p>
        </w:tc>
        <w:tc>
          <w:tcPr>
            <w:tcW w:w="2880" w:type="dxa"/>
            <w:vAlign w:val="center"/>
          </w:tcPr>
          <w:p w:rsidR="00B2336A" w:rsidRDefault="0048787A">
            <w:pPr>
              <w:jc w:val="right"/>
            </w:pPr>
            <w:r>
              <w:rPr>
                <w:rFonts w:eastAsiaTheme="minorEastAsia"/>
                <w:szCs w:val="21"/>
              </w:rPr>
              <w:t>487,911,668.09</w:t>
            </w:r>
          </w:p>
        </w:tc>
        <w:tc>
          <w:tcPr>
            <w:tcW w:w="1620" w:type="dxa"/>
            <w:vAlign w:val="center"/>
          </w:tcPr>
          <w:p w:rsidR="00B2336A" w:rsidRDefault="0048787A">
            <w:pPr>
              <w:jc w:val="right"/>
            </w:pPr>
            <w:r>
              <w:rPr>
                <w:rFonts w:eastAsiaTheme="minorEastAsia"/>
                <w:szCs w:val="21"/>
              </w:rPr>
              <w:t>3.57</w:t>
            </w:r>
          </w:p>
        </w:tc>
      </w:tr>
      <w:tr w:rsidR="00B2336A">
        <w:tc>
          <w:tcPr>
            <w:tcW w:w="870" w:type="dxa"/>
            <w:vAlign w:val="center"/>
          </w:tcPr>
          <w:p w:rsidR="00B2336A" w:rsidRDefault="0048787A">
            <w:pPr>
              <w:jc w:val="center"/>
            </w:pPr>
            <w:r>
              <w:rPr>
                <w:rFonts w:eastAsiaTheme="minorEastAsia"/>
                <w:szCs w:val="21"/>
              </w:rPr>
              <w:t>4</w:t>
            </w:r>
          </w:p>
        </w:tc>
        <w:tc>
          <w:tcPr>
            <w:tcW w:w="1650" w:type="dxa"/>
            <w:vAlign w:val="center"/>
          </w:tcPr>
          <w:p w:rsidR="00B2336A" w:rsidRDefault="0048787A">
            <w:pPr>
              <w:jc w:val="center"/>
            </w:pPr>
            <w:r>
              <w:rPr>
                <w:rFonts w:eastAsiaTheme="minorEastAsia"/>
                <w:szCs w:val="21"/>
              </w:rPr>
              <w:t>002027</w:t>
            </w:r>
          </w:p>
        </w:tc>
        <w:tc>
          <w:tcPr>
            <w:tcW w:w="1980" w:type="dxa"/>
            <w:vAlign w:val="center"/>
          </w:tcPr>
          <w:p w:rsidR="00B2336A" w:rsidRDefault="0048787A">
            <w:pPr>
              <w:jc w:val="center"/>
            </w:pPr>
            <w:r>
              <w:rPr>
                <w:rFonts w:eastAsiaTheme="minorEastAsia"/>
                <w:szCs w:val="21"/>
              </w:rPr>
              <w:t>分众传媒</w:t>
            </w:r>
          </w:p>
        </w:tc>
        <w:tc>
          <w:tcPr>
            <w:tcW w:w="2880" w:type="dxa"/>
            <w:vAlign w:val="center"/>
          </w:tcPr>
          <w:p w:rsidR="00B2336A" w:rsidRDefault="0048787A">
            <w:pPr>
              <w:jc w:val="right"/>
            </w:pPr>
            <w:r>
              <w:rPr>
                <w:rFonts w:eastAsiaTheme="minorEastAsia"/>
                <w:szCs w:val="21"/>
              </w:rPr>
              <w:t>462,167,384.77</w:t>
            </w:r>
          </w:p>
        </w:tc>
        <w:tc>
          <w:tcPr>
            <w:tcW w:w="1620" w:type="dxa"/>
            <w:vAlign w:val="center"/>
          </w:tcPr>
          <w:p w:rsidR="00B2336A" w:rsidRDefault="0048787A">
            <w:pPr>
              <w:jc w:val="right"/>
            </w:pPr>
            <w:r>
              <w:rPr>
                <w:rFonts w:eastAsiaTheme="minorEastAsia"/>
                <w:szCs w:val="21"/>
              </w:rPr>
              <w:t>3.38</w:t>
            </w:r>
          </w:p>
        </w:tc>
      </w:tr>
      <w:tr w:rsidR="00B2336A">
        <w:tc>
          <w:tcPr>
            <w:tcW w:w="870" w:type="dxa"/>
            <w:vAlign w:val="center"/>
          </w:tcPr>
          <w:p w:rsidR="00B2336A" w:rsidRDefault="0048787A">
            <w:pPr>
              <w:jc w:val="center"/>
            </w:pPr>
            <w:r>
              <w:rPr>
                <w:rFonts w:eastAsiaTheme="minorEastAsia"/>
                <w:szCs w:val="21"/>
              </w:rPr>
              <w:t>5</w:t>
            </w:r>
          </w:p>
        </w:tc>
        <w:tc>
          <w:tcPr>
            <w:tcW w:w="1650" w:type="dxa"/>
            <w:vAlign w:val="center"/>
          </w:tcPr>
          <w:p w:rsidR="00B2336A" w:rsidRDefault="0048787A">
            <w:pPr>
              <w:jc w:val="center"/>
            </w:pPr>
            <w:r>
              <w:rPr>
                <w:rFonts w:eastAsiaTheme="minorEastAsia"/>
                <w:szCs w:val="21"/>
              </w:rPr>
              <w:t>000423</w:t>
            </w:r>
          </w:p>
        </w:tc>
        <w:tc>
          <w:tcPr>
            <w:tcW w:w="1980" w:type="dxa"/>
            <w:vAlign w:val="center"/>
          </w:tcPr>
          <w:p w:rsidR="00B2336A" w:rsidRDefault="0048787A">
            <w:pPr>
              <w:jc w:val="center"/>
            </w:pPr>
            <w:r>
              <w:rPr>
                <w:rFonts w:eastAsiaTheme="minorEastAsia"/>
                <w:szCs w:val="21"/>
              </w:rPr>
              <w:t>东阿阿胶</w:t>
            </w:r>
          </w:p>
        </w:tc>
        <w:tc>
          <w:tcPr>
            <w:tcW w:w="2880" w:type="dxa"/>
            <w:vAlign w:val="center"/>
          </w:tcPr>
          <w:p w:rsidR="00B2336A" w:rsidRDefault="0048787A">
            <w:pPr>
              <w:jc w:val="right"/>
            </w:pPr>
            <w:r>
              <w:rPr>
                <w:rFonts w:eastAsiaTheme="minorEastAsia"/>
                <w:szCs w:val="21"/>
              </w:rPr>
              <w:t>380,945,715.69</w:t>
            </w:r>
          </w:p>
        </w:tc>
        <w:tc>
          <w:tcPr>
            <w:tcW w:w="1620" w:type="dxa"/>
            <w:vAlign w:val="center"/>
          </w:tcPr>
          <w:p w:rsidR="00B2336A" w:rsidRDefault="0048787A">
            <w:pPr>
              <w:jc w:val="right"/>
            </w:pPr>
            <w:r>
              <w:rPr>
                <w:rFonts w:eastAsiaTheme="minorEastAsia"/>
                <w:szCs w:val="21"/>
              </w:rPr>
              <w:t>2.79</w:t>
            </w:r>
          </w:p>
        </w:tc>
      </w:tr>
      <w:tr w:rsidR="00B2336A">
        <w:tc>
          <w:tcPr>
            <w:tcW w:w="870" w:type="dxa"/>
            <w:vAlign w:val="center"/>
          </w:tcPr>
          <w:p w:rsidR="00B2336A" w:rsidRDefault="0048787A">
            <w:pPr>
              <w:jc w:val="center"/>
            </w:pPr>
            <w:r>
              <w:rPr>
                <w:rFonts w:eastAsiaTheme="minorEastAsia"/>
                <w:szCs w:val="21"/>
              </w:rPr>
              <w:t>6</w:t>
            </w:r>
          </w:p>
        </w:tc>
        <w:tc>
          <w:tcPr>
            <w:tcW w:w="1650" w:type="dxa"/>
            <w:vAlign w:val="center"/>
          </w:tcPr>
          <w:p w:rsidR="00B2336A" w:rsidRDefault="0048787A">
            <w:pPr>
              <w:jc w:val="center"/>
            </w:pPr>
            <w:r>
              <w:rPr>
                <w:rFonts w:eastAsiaTheme="minorEastAsia"/>
                <w:szCs w:val="21"/>
              </w:rPr>
              <w:t>601933</w:t>
            </w:r>
          </w:p>
        </w:tc>
        <w:tc>
          <w:tcPr>
            <w:tcW w:w="1980" w:type="dxa"/>
            <w:vAlign w:val="center"/>
          </w:tcPr>
          <w:p w:rsidR="00B2336A" w:rsidRDefault="0048787A">
            <w:pPr>
              <w:jc w:val="center"/>
            </w:pPr>
            <w:r>
              <w:rPr>
                <w:rFonts w:eastAsiaTheme="minorEastAsia"/>
                <w:szCs w:val="21"/>
              </w:rPr>
              <w:t>永辉超市</w:t>
            </w:r>
          </w:p>
        </w:tc>
        <w:tc>
          <w:tcPr>
            <w:tcW w:w="2880" w:type="dxa"/>
            <w:vAlign w:val="center"/>
          </w:tcPr>
          <w:p w:rsidR="00B2336A" w:rsidRDefault="0048787A">
            <w:pPr>
              <w:jc w:val="right"/>
            </w:pPr>
            <w:r>
              <w:rPr>
                <w:rFonts w:eastAsiaTheme="minorEastAsia"/>
                <w:szCs w:val="21"/>
              </w:rPr>
              <w:t>368,292,767.40</w:t>
            </w:r>
          </w:p>
        </w:tc>
        <w:tc>
          <w:tcPr>
            <w:tcW w:w="1620" w:type="dxa"/>
            <w:vAlign w:val="center"/>
          </w:tcPr>
          <w:p w:rsidR="00B2336A" w:rsidRDefault="0048787A">
            <w:pPr>
              <w:jc w:val="right"/>
            </w:pPr>
            <w:r>
              <w:rPr>
                <w:rFonts w:eastAsiaTheme="minorEastAsia"/>
                <w:szCs w:val="21"/>
              </w:rPr>
              <w:t>2.69</w:t>
            </w:r>
          </w:p>
        </w:tc>
      </w:tr>
      <w:tr w:rsidR="00B2336A">
        <w:tc>
          <w:tcPr>
            <w:tcW w:w="870" w:type="dxa"/>
            <w:vAlign w:val="center"/>
          </w:tcPr>
          <w:p w:rsidR="00B2336A" w:rsidRDefault="0048787A">
            <w:pPr>
              <w:jc w:val="center"/>
            </w:pPr>
            <w:r>
              <w:rPr>
                <w:rFonts w:eastAsiaTheme="minorEastAsia"/>
                <w:szCs w:val="21"/>
              </w:rPr>
              <w:t>7</w:t>
            </w:r>
          </w:p>
        </w:tc>
        <w:tc>
          <w:tcPr>
            <w:tcW w:w="1650" w:type="dxa"/>
            <w:vAlign w:val="center"/>
          </w:tcPr>
          <w:p w:rsidR="00B2336A" w:rsidRDefault="0048787A">
            <w:pPr>
              <w:jc w:val="center"/>
            </w:pPr>
            <w:r>
              <w:rPr>
                <w:rFonts w:eastAsiaTheme="minorEastAsia"/>
                <w:szCs w:val="21"/>
              </w:rPr>
              <w:t>603833</w:t>
            </w:r>
          </w:p>
        </w:tc>
        <w:tc>
          <w:tcPr>
            <w:tcW w:w="1980" w:type="dxa"/>
            <w:vAlign w:val="center"/>
          </w:tcPr>
          <w:p w:rsidR="00B2336A" w:rsidRDefault="0048787A">
            <w:pPr>
              <w:jc w:val="center"/>
            </w:pPr>
            <w:r>
              <w:rPr>
                <w:rFonts w:eastAsiaTheme="minorEastAsia"/>
                <w:szCs w:val="21"/>
              </w:rPr>
              <w:t>欧派家居</w:t>
            </w:r>
          </w:p>
        </w:tc>
        <w:tc>
          <w:tcPr>
            <w:tcW w:w="2880" w:type="dxa"/>
            <w:vAlign w:val="center"/>
          </w:tcPr>
          <w:p w:rsidR="00B2336A" w:rsidRDefault="0048787A">
            <w:pPr>
              <w:jc w:val="right"/>
            </w:pPr>
            <w:r>
              <w:rPr>
                <w:rFonts w:eastAsiaTheme="minorEastAsia"/>
                <w:szCs w:val="21"/>
              </w:rPr>
              <w:t>255,254,582.02</w:t>
            </w:r>
          </w:p>
        </w:tc>
        <w:tc>
          <w:tcPr>
            <w:tcW w:w="1620" w:type="dxa"/>
            <w:vAlign w:val="center"/>
          </w:tcPr>
          <w:p w:rsidR="00B2336A" w:rsidRDefault="0048787A">
            <w:pPr>
              <w:jc w:val="right"/>
            </w:pPr>
            <w:r>
              <w:rPr>
                <w:rFonts w:eastAsiaTheme="minorEastAsia"/>
                <w:szCs w:val="21"/>
              </w:rPr>
              <w:t>1.87</w:t>
            </w:r>
          </w:p>
        </w:tc>
      </w:tr>
      <w:tr w:rsidR="00B2336A">
        <w:tc>
          <w:tcPr>
            <w:tcW w:w="870" w:type="dxa"/>
            <w:vAlign w:val="center"/>
          </w:tcPr>
          <w:p w:rsidR="00B2336A" w:rsidRDefault="0048787A">
            <w:pPr>
              <w:jc w:val="center"/>
            </w:pPr>
            <w:r>
              <w:rPr>
                <w:rFonts w:eastAsiaTheme="minorEastAsia"/>
                <w:szCs w:val="21"/>
              </w:rPr>
              <w:t>8</w:t>
            </w:r>
          </w:p>
        </w:tc>
        <w:tc>
          <w:tcPr>
            <w:tcW w:w="1650" w:type="dxa"/>
            <w:vAlign w:val="center"/>
          </w:tcPr>
          <w:p w:rsidR="00B2336A" w:rsidRDefault="0048787A">
            <w:pPr>
              <w:jc w:val="center"/>
            </w:pPr>
            <w:r>
              <w:rPr>
                <w:rFonts w:eastAsiaTheme="minorEastAsia"/>
                <w:szCs w:val="21"/>
              </w:rPr>
              <w:t>000651</w:t>
            </w:r>
          </w:p>
        </w:tc>
        <w:tc>
          <w:tcPr>
            <w:tcW w:w="1980" w:type="dxa"/>
            <w:vAlign w:val="center"/>
          </w:tcPr>
          <w:p w:rsidR="00B2336A" w:rsidRDefault="0048787A">
            <w:pPr>
              <w:jc w:val="center"/>
            </w:pPr>
            <w:r>
              <w:rPr>
                <w:rFonts w:eastAsiaTheme="minorEastAsia"/>
                <w:szCs w:val="21"/>
              </w:rPr>
              <w:t>格力电器</w:t>
            </w:r>
          </w:p>
        </w:tc>
        <w:tc>
          <w:tcPr>
            <w:tcW w:w="2880" w:type="dxa"/>
            <w:vAlign w:val="center"/>
          </w:tcPr>
          <w:p w:rsidR="00B2336A" w:rsidRDefault="0048787A">
            <w:pPr>
              <w:jc w:val="right"/>
            </w:pPr>
            <w:r>
              <w:rPr>
                <w:rFonts w:eastAsiaTheme="minorEastAsia"/>
                <w:szCs w:val="21"/>
              </w:rPr>
              <w:t>234,058,890.06</w:t>
            </w:r>
          </w:p>
        </w:tc>
        <w:tc>
          <w:tcPr>
            <w:tcW w:w="1620" w:type="dxa"/>
            <w:vAlign w:val="center"/>
          </w:tcPr>
          <w:p w:rsidR="00B2336A" w:rsidRDefault="0048787A">
            <w:pPr>
              <w:jc w:val="right"/>
            </w:pPr>
            <w:r>
              <w:rPr>
                <w:rFonts w:eastAsiaTheme="minorEastAsia"/>
                <w:szCs w:val="21"/>
              </w:rPr>
              <w:t>1.71</w:t>
            </w:r>
          </w:p>
        </w:tc>
      </w:tr>
      <w:tr w:rsidR="00B2336A">
        <w:tc>
          <w:tcPr>
            <w:tcW w:w="870" w:type="dxa"/>
            <w:vAlign w:val="center"/>
          </w:tcPr>
          <w:p w:rsidR="00B2336A" w:rsidRDefault="0048787A">
            <w:pPr>
              <w:jc w:val="center"/>
            </w:pPr>
            <w:r>
              <w:rPr>
                <w:rFonts w:eastAsiaTheme="minorEastAsia"/>
                <w:szCs w:val="21"/>
              </w:rPr>
              <w:t>9</w:t>
            </w:r>
          </w:p>
        </w:tc>
        <w:tc>
          <w:tcPr>
            <w:tcW w:w="1650" w:type="dxa"/>
            <w:vAlign w:val="center"/>
          </w:tcPr>
          <w:p w:rsidR="00B2336A" w:rsidRDefault="0048787A">
            <w:pPr>
              <w:jc w:val="center"/>
            </w:pPr>
            <w:r>
              <w:rPr>
                <w:rFonts w:eastAsiaTheme="minorEastAsia"/>
                <w:szCs w:val="21"/>
              </w:rPr>
              <w:t>600690</w:t>
            </w:r>
          </w:p>
        </w:tc>
        <w:tc>
          <w:tcPr>
            <w:tcW w:w="1980" w:type="dxa"/>
            <w:vAlign w:val="center"/>
          </w:tcPr>
          <w:p w:rsidR="00B2336A" w:rsidRDefault="0048787A">
            <w:pPr>
              <w:jc w:val="center"/>
            </w:pPr>
            <w:r>
              <w:rPr>
                <w:rFonts w:eastAsiaTheme="minorEastAsia"/>
                <w:szCs w:val="21"/>
              </w:rPr>
              <w:t>海尔智家</w:t>
            </w:r>
          </w:p>
        </w:tc>
        <w:tc>
          <w:tcPr>
            <w:tcW w:w="2880" w:type="dxa"/>
            <w:vAlign w:val="center"/>
          </w:tcPr>
          <w:p w:rsidR="00B2336A" w:rsidRDefault="0048787A">
            <w:pPr>
              <w:jc w:val="right"/>
            </w:pPr>
            <w:r>
              <w:rPr>
                <w:rFonts w:eastAsiaTheme="minorEastAsia"/>
                <w:szCs w:val="21"/>
              </w:rPr>
              <w:t>168,619,766.44</w:t>
            </w:r>
          </w:p>
        </w:tc>
        <w:tc>
          <w:tcPr>
            <w:tcW w:w="1620" w:type="dxa"/>
            <w:vAlign w:val="center"/>
          </w:tcPr>
          <w:p w:rsidR="00B2336A" w:rsidRDefault="0048787A">
            <w:pPr>
              <w:jc w:val="right"/>
            </w:pPr>
            <w:r>
              <w:rPr>
                <w:rFonts w:eastAsiaTheme="minorEastAsia"/>
                <w:szCs w:val="21"/>
              </w:rPr>
              <w:t>1.23</w:t>
            </w:r>
          </w:p>
        </w:tc>
      </w:tr>
      <w:tr w:rsidR="00B2336A">
        <w:tc>
          <w:tcPr>
            <w:tcW w:w="870" w:type="dxa"/>
            <w:vAlign w:val="center"/>
          </w:tcPr>
          <w:p w:rsidR="00B2336A" w:rsidRDefault="0048787A">
            <w:pPr>
              <w:jc w:val="center"/>
            </w:pPr>
            <w:r>
              <w:rPr>
                <w:rFonts w:eastAsiaTheme="minorEastAsia"/>
                <w:szCs w:val="21"/>
              </w:rPr>
              <w:t>10</w:t>
            </w:r>
          </w:p>
        </w:tc>
        <w:tc>
          <w:tcPr>
            <w:tcW w:w="1650" w:type="dxa"/>
            <w:vAlign w:val="center"/>
          </w:tcPr>
          <w:p w:rsidR="00B2336A" w:rsidRDefault="0048787A">
            <w:pPr>
              <w:jc w:val="center"/>
            </w:pPr>
            <w:r>
              <w:rPr>
                <w:rFonts w:eastAsiaTheme="minorEastAsia"/>
                <w:szCs w:val="21"/>
              </w:rPr>
              <w:t>000858</w:t>
            </w:r>
          </w:p>
        </w:tc>
        <w:tc>
          <w:tcPr>
            <w:tcW w:w="1980" w:type="dxa"/>
            <w:vAlign w:val="center"/>
          </w:tcPr>
          <w:p w:rsidR="00B2336A" w:rsidRDefault="0048787A">
            <w:pPr>
              <w:jc w:val="center"/>
            </w:pPr>
            <w:r>
              <w:rPr>
                <w:rFonts w:eastAsiaTheme="minorEastAsia"/>
                <w:szCs w:val="21"/>
              </w:rPr>
              <w:t>五粮液</w:t>
            </w:r>
          </w:p>
        </w:tc>
        <w:tc>
          <w:tcPr>
            <w:tcW w:w="2880" w:type="dxa"/>
            <w:vAlign w:val="center"/>
          </w:tcPr>
          <w:p w:rsidR="00B2336A" w:rsidRDefault="0048787A">
            <w:pPr>
              <w:jc w:val="right"/>
            </w:pPr>
            <w:r>
              <w:rPr>
                <w:rFonts w:eastAsiaTheme="minorEastAsia"/>
                <w:szCs w:val="21"/>
              </w:rPr>
              <w:t>165,362,304.99</w:t>
            </w:r>
          </w:p>
        </w:tc>
        <w:tc>
          <w:tcPr>
            <w:tcW w:w="1620" w:type="dxa"/>
            <w:vAlign w:val="center"/>
          </w:tcPr>
          <w:p w:rsidR="00B2336A" w:rsidRDefault="0048787A">
            <w:pPr>
              <w:jc w:val="right"/>
            </w:pPr>
            <w:r>
              <w:rPr>
                <w:rFonts w:eastAsiaTheme="minorEastAsia"/>
                <w:szCs w:val="21"/>
              </w:rPr>
              <w:t>1.21</w:t>
            </w:r>
          </w:p>
        </w:tc>
      </w:tr>
      <w:tr w:rsidR="00B2336A">
        <w:tc>
          <w:tcPr>
            <w:tcW w:w="870" w:type="dxa"/>
            <w:vAlign w:val="center"/>
          </w:tcPr>
          <w:p w:rsidR="00B2336A" w:rsidRDefault="0048787A">
            <w:pPr>
              <w:jc w:val="center"/>
            </w:pPr>
            <w:r>
              <w:rPr>
                <w:rFonts w:eastAsiaTheme="minorEastAsia"/>
                <w:szCs w:val="21"/>
              </w:rPr>
              <w:t>11</w:t>
            </w:r>
          </w:p>
        </w:tc>
        <w:tc>
          <w:tcPr>
            <w:tcW w:w="1650" w:type="dxa"/>
            <w:vAlign w:val="center"/>
          </w:tcPr>
          <w:p w:rsidR="00B2336A" w:rsidRDefault="0048787A">
            <w:pPr>
              <w:jc w:val="center"/>
            </w:pPr>
            <w:r>
              <w:rPr>
                <w:rFonts w:eastAsiaTheme="minorEastAsia"/>
                <w:szCs w:val="21"/>
              </w:rPr>
              <w:t>002304</w:t>
            </w:r>
          </w:p>
        </w:tc>
        <w:tc>
          <w:tcPr>
            <w:tcW w:w="1980" w:type="dxa"/>
            <w:vAlign w:val="center"/>
          </w:tcPr>
          <w:p w:rsidR="00B2336A" w:rsidRDefault="0048787A">
            <w:pPr>
              <w:jc w:val="center"/>
            </w:pPr>
            <w:r>
              <w:rPr>
                <w:rFonts w:eastAsiaTheme="minorEastAsia"/>
                <w:szCs w:val="21"/>
              </w:rPr>
              <w:t>洋河股份</w:t>
            </w:r>
          </w:p>
        </w:tc>
        <w:tc>
          <w:tcPr>
            <w:tcW w:w="2880" w:type="dxa"/>
            <w:vAlign w:val="center"/>
          </w:tcPr>
          <w:p w:rsidR="00B2336A" w:rsidRDefault="0048787A">
            <w:pPr>
              <w:jc w:val="right"/>
            </w:pPr>
            <w:r>
              <w:rPr>
                <w:rFonts w:eastAsiaTheme="minorEastAsia"/>
                <w:szCs w:val="21"/>
              </w:rPr>
              <w:t>82,945,730.40</w:t>
            </w:r>
          </w:p>
        </w:tc>
        <w:tc>
          <w:tcPr>
            <w:tcW w:w="1620" w:type="dxa"/>
            <w:vAlign w:val="center"/>
          </w:tcPr>
          <w:p w:rsidR="00B2336A" w:rsidRDefault="0048787A">
            <w:pPr>
              <w:jc w:val="right"/>
            </w:pPr>
            <w:r>
              <w:rPr>
                <w:rFonts w:eastAsiaTheme="minorEastAsia"/>
                <w:szCs w:val="21"/>
              </w:rPr>
              <w:t>0.61</w:t>
            </w:r>
          </w:p>
        </w:tc>
      </w:tr>
      <w:tr w:rsidR="00B2336A">
        <w:tc>
          <w:tcPr>
            <w:tcW w:w="870" w:type="dxa"/>
            <w:vAlign w:val="center"/>
          </w:tcPr>
          <w:p w:rsidR="00B2336A" w:rsidRDefault="0048787A">
            <w:pPr>
              <w:jc w:val="center"/>
            </w:pPr>
            <w:r>
              <w:rPr>
                <w:rFonts w:eastAsiaTheme="minorEastAsia"/>
                <w:szCs w:val="21"/>
              </w:rPr>
              <w:t>12</w:t>
            </w:r>
          </w:p>
        </w:tc>
        <w:tc>
          <w:tcPr>
            <w:tcW w:w="1650" w:type="dxa"/>
            <w:vAlign w:val="center"/>
          </w:tcPr>
          <w:p w:rsidR="00B2336A" w:rsidRDefault="0048787A">
            <w:pPr>
              <w:jc w:val="center"/>
            </w:pPr>
            <w:r>
              <w:rPr>
                <w:rFonts w:eastAsiaTheme="minorEastAsia"/>
                <w:szCs w:val="21"/>
              </w:rPr>
              <w:t>002174</w:t>
            </w:r>
          </w:p>
        </w:tc>
        <w:tc>
          <w:tcPr>
            <w:tcW w:w="1980" w:type="dxa"/>
            <w:vAlign w:val="center"/>
          </w:tcPr>
          <w:p w:rsidR="00B2336A" w:rsidRDefault="0048787A">
            <w:pPr>
              <w:jc w:val="center"/>
            </w:pPr>
            <w:r>
              <w:rPr>
                <w:rFonts w:eastAsiaTheme="minorEastAsia"/>
                <w:szCs w:val="21"/>
              </w:rPr>
              <w:t>游族网络</w:t>
            </w:r>
          </w:p>
        </w:tc>
        <w:tc>
          <w:tcPr>
            <w:tcW w:w="2880" w:type="dxa"/>
            <w:vAlign w:val="center"/>
          </w:tcPr>
          <w:p w:rsidR="00B2336A" w:rsidRDefault="0048787A">
            <w:pPr>
              <w:jc w:val="right"/>
            </w:pPr>
            <w:r>
              <w:rPr>
                <w:rFonts w:eastAsiaTheme="minorEastAsia"/>
                <w:szCs w:val="21"/>
              </w:rPr>
              <w:t>19,647,003.06</w:t>
            </w:r>
          </w:p>
        </w:tc>
        <w:tc>
          <w:tcPr>
            <w:tcW w:w="1620" w:type="dxa"/>
            <w:vAlign w:val="center"/>
          </w:tcPr>
          <w:p w:rsidR="00B2336A" w:rsidRDefault="0048787A">
            <w:pPr>
              <w:jc w:val="right"/>
            </w:pPr>
            <w:r>
              <w:rPr>
                <w:rFonts w:eastAsiaTheme="minorEastAsia"/>
                <w:szCs w:val="21"/>
              </w:rPr>
              <w:t>0.14</w:t>
            </w:r>
          </w:p>
        </w:tc>
      </w:tr>
      <w:tr w:rsidR="00B2336A">
        <w:tc>
          <w:tcPr>
            <w:tcW w:w="870" w:type="dxa"/>
            <w:vAlign w:val="center"/>
          </w:tcPr>
          <w:p w:rsidR="00B2336A" w:rsidRDefault="0048787A">
            <w:pPr>
              <w:jc w:val="center"/>
            </w:pPr>
            <w:r>
              <w:rPr>
                <w:rFonts w:eastAsiaTheme="minorEastAsia"/>
                <w:szCs w:val="21"/>
              </w:rPr>
              <w:t>13</w:t>
            </w:r>
          </w:p>
        </w:tc>
        <w:tc>
          <w:tcPr>
            <w:tcW w:w="1650" w:type="dxa"/>
            <w:vAlign w:val="center"/>
          </w:tcPr>
          <w:p w:rsidR="00B2336A" w:rsidRDefault="0048787A">
            <w:pPr>
              <w:jc w:val="center"/>
            </w:pPr>
            <w:r>
              <w:rPr>
                <w:rFonts w:eastAsiaTheme="minorEastAsia"/>
                <w:szCs w:val="21"/>
              </w:rPr>
              <w:t>000860</w:t>
            </w:r>
          </w:p>
        </w:tc>
        <w:tc>
          <w:tcPr>
            <w:tcW w:w="1980" w:type="dxa"/>
            <w:vAlign w:val="center"/>
          </w:tcPr>
          <w:p w:rsidR="00B2336A" w:rsidRDefault="0048787A">
            <w:pPr>
              <w:jc w:val="center"/>
            </w:pPr>
            <w:r>
              <w:rPr>
                <w:rFonts w:eastAsiaTheme="minorEastAsia"/>
                <w:szCs w:val="21"/>
              </w:rPr>
              <w:t>顺鑫农业</w:t>
            </w:r>
          </w:p>
        </w:tc>
        <w:tc>
          <w:tcPr>
            <w:tcW w:w="2880" w:type="dxa"/>
            <w:vAlign w:val="center"/>
          </w:tcPr>
          <w:p w:rsidR="00B2336A" w:rsidRDefault="0048787A">
            <w:pPr>
              <w:jc w:val="right"/>
            </w:pPr>
            <w:r>
              <w:rPr>
                <w:rFonts w:eastAsiaTheme="minorEastAsia"/>
                <w:szCs w:val="21"/>
              </w:rPr>
              <w:t>7,455,011.00</w:t>
            </w:r>
          </w:p>
        </w:tc>
        <w:tc>
          <w:tcPr>
            <w:tcW w:w="1620" w:type="dxa"/>
            <w:vAlign w:val="center"/>
          </w:tcPr>
          <w:p w:rsidR="00B2336A" w:rsidRDefault="0048787A">
            <w:pPr>
              <w:jc w:val="right"/>
            </w:pPr>
            <w:r>
              <w:rPr>
                <w:rFonts w:eastAsiaTheme="minorEastAsia"/>
                <w:szCs w:val="21"/>
              </w:rPr>
              <w:t>0.05</w:t>
            </w:r>
          </w:p>
        </w:tc>
      </w:tr>
      <w:tr w:rsidR="00B2336A">
        <w:tc>
          <w:tcPr>
            <w:tcW w:w="870" w:type="dxa"/>
            <w:vAlign w:val="center"/>
          </w:tcPr>
          <w:p w:rsidR="00B2336A" w:rsidRDefault="0048787A">
            <w:pPr>
              <w:jc w:val="center"/>
            </w:pPr>
            <w:r>
              <w:rPr>
                <w:rFonts w:eastAsiaTheme="minorEastAsia"/>
                <w:szCs w:val="21"/>
              </w:rPr>
              <w:t>14</w:t>
            </w:r>
          </w:p>
        </w:tc>
        <w:tc>
          <w:tcPr>
            <w:tcW w:w="1650" w:type="dxa"/>
            <w:vAlign w:val="center"/>
          </w:tcPr>
          <w:p w:rsidR="00B2336A" w:rsidRDefault="0048787A">
            <w:pPr>
              <w:jc w:val="center"/>
            </w:pPr>
            <w:r>
              <w:rPr>
                <w:rFonts w:eastAsiaTheme="minorEastAsia"/>
                <w:szCs w:val="21"/>
              </w:rPr>
              <w:t>688008</w:t>
            </w:r>
          </w:p>
        </w:tc>
        <w:tc>
          <w:tcPr>
            <w:tcW w:w="1980" w:type="dxa"/>
            <w:vAlign w:val="center"/>
          </w:tcPr>
          <w:p w:rsidR="00B2336A" w:rsidRDefault="0048787A">
            <w:pPr>
              <w:jc w:val="center"/>
            </w:pPr>
            <w:r>
              <w:rPr>
                <w:rFonts w:eastAsiaTheme="minorEastAsia"/>
                <w:szCs w:val="21"/>
              </w:rPr>
              <w:t>澜起科技</w:t>
            </w:r>
          </w:p>
        </w:tc>
        <w:tc>
          <w:tcPr>
            <w:tcW w:w="2880" w:type="dxa"/>
            <w:vAlign w:val="center"/>
          </w:tcPr>
          <w:p w:rsidR="00B2336A" w:rsidRDefault="0048787A">
            <w:pPr>
              <w:jc w:val="right"/>
            </w:pPr>
            <w:r>
              <w:rPr>
                <w:rFonts w:eastAsiaTheme="minorEastAsia"/>
                <w:szCs w:val="21"/>
              </w:rPr>
              <w:t>890,047.20</w:t>
            </w:r>
          </w:p>
        </w:tc>
        <w:tc>
          <w:tcPr>
            <w:tcW w:w="1620" w:type="dxa"/>
            <w:vAlign w:val="center"/>
          </w:tcPr>
          <w:p w:rsidR="00B2336A" w:rsidRDefault="0048787A">
            <w:pPr>
              <w:jc w:val="right"/>
            </w:pPr>
            <w:r>
              <w:rPr>
                <w:rFonts w:eastAsiaTheme="minorEastAsia"/>
                <w:szCs w:val="21"/>
              </w:rPr>
              <w:t>0.01</w:t>
            </w:r>
          </w:p>
        </w:tc>
      </w:tr>
      <w:tr w:rsidR="00B2336A">
        <w:tc>
          <w:tcPr>
            <w:tcW w:w="870" w:type="dxa"/>
            <w:vAlign w:val="center"/>
          </w:tcPr>
          <w:p w:rsidR="00B2336A" w:rsidRDefault="0048787A">
            <w:pPr>
              <w:jc w:val="center"/>
            </w:pPr>
            <w:r>
              <w:rPr>
                <w:rFonts w:eastAsiaTheme="minorEastAsia"/>
                <w:szCs w:val="21"/>
              </w:rPr>
              <w:t>15</w:t>
            </w:r>
          </w:p>
        </w:tc>
        <w:tc>
          <w:tcPr>
            <w:tcW w:w="1650" w:type="dxa"/>
            <w:vAlign w:val="center"/>
          </w:tcPr>
          <w:p w:rsidR="00B2336A" w:rsidRDefault="0048787A">
            <w:pPr>
              <w:jc w:val="center"/>
            </w:pPr>
            <w:r>
              <w:rPr>
                <w:rFonts w:eastAsiaTheme="minorEastAsia"/>
                <w:szCs w:val="21"/>
              </w:rPr>
              <w:t>688036</w:t>
            </w:r>
          </w:p>
        </w:tc>
        <w:tc>
          <w:tcPr>
            <w:tcW w:w="1980" w:type="dxa"/>
            <w:vAlign w:val="center"/>
          </w:tcPr>
          <w:p w:rsidR="00B2336A" w:rsidRDefault="0048787A">
            <w:pPr>
              <w:jc w:val="center"/>
            </w:pPr>
            <w:r>
              <w:rPr>
                <w:rFonts w:eastAsiaTheme="minorEastAsia"/>
                <w:szCs w:val="21"/>
              </w:rPr>
              <w:t>传音控股</w:t>
            </w:r>
          </w:p>
        </w:tc>
        <w:tc>
          <w:tcPr>
            <w:tcW w:w="2880" w:type="dxa"/>
            <w:vAlign w:val="center"/>
          </w:tcPr>
          <w:p w:rsidR="00B2336A" w:rsidRDefault="0048787A">
            <w:pPr>
              <w:jc w:val="right"/>
            </w:pPr>
            <w:r>
              <w:rPr>
                <w:rFonts w:eastAsiaTheme="minorEastAsia"/>
                <w:szCs w:val="21"/>
              </w:rPr>
              <w:t>810,769.90</w:t>
            </w:r>
          </w:p>
        </w:tc>
        <w:tc>
          <w:tcPr>
            <w:tcW w:w="1620" w:type="dxa"/>
            <w:vAlign w:val="center"/>
          </w:tcPr>
          <w:p w:rsidR="00B2336A" w:rsidRDefault="0048787A">
            <w:pPr>
              <w:jc w:val="right"/>
            </w:pPr>
            <w:r>
              <w:rPr>
                <w:rFonts w:eastAsiaTheme="minorEastAsia"/>
                <w:szCs w:val="21"/>
              </w:rPr>
              <w:t>0.01</w:t>
            </w:r>
          </w:p>
        </w:tc>
      </w:tr>
      <w:tr w:rsidR="00B2336A">
        <w:tc>
          <w:tcPr>
            <w:tcW w:w="870" w:type="dxa"/>
            <w:vAlign w:val="center"/>
          </w:tcPr>
          <w:p w:rsidR="00B2336A" w:rsidRDefault="0048787A">
            <w:pPr>
              <w:jc w:val="center"/>
            </w:pPr>
            <w:r>
              <w:rPr>
                <w:rFonts w:eastAsiaTheme="minorEastAsia"/>
                <w:szCs w:val="21"/>
              </w:rPr>
              <w:t>16</w:t>
            </w:r>
          </w:p>
        </w:tc>
        <w:tc>
          <w:tcPr>
            <w:tcW w:w="1650" w:type="dxa"/>
            <w:vAlign w:val="center"/>
          </w:tcPr>
          <w:p w:rsidR="00B2336A" w:rsidRDefault="0048787A">
            <w:pPr>
              <w:jc w:val="center"/>
            </w:pPr>
            <w:r>
              <w:rPr>
                <w:rFonts w:eastAsiaTheme="minorEastAsia"/>
                <w:szCs w:val="21"/>
              </w:rPr>
              <w:t>688111</w:t>
            </w:r>
          </w:p>
        </w:tc>
        <w:tc>
          <w:tcPr>
            <w:tcW w:w="1980" w:type="dxa"/>
            <w:vAlign w:val="center"/>
          </w:tcPr>
          <w:p w:rsidR="00B2336A" w:rsidRDefault="0048787A">
            <w:pPr>
              <w:jc w:val="center"/>
            </w:pPr>
            <w:r>
              <w:rPr>
                <w:rFonts w:eastAsiaTheme="minorEastAsia"/>
                <w:szCs w:val="21"/>
              </w:rPr>
              <w:t>金山办公</w:t>
            </w:r>
          </w:p>
        </w:tc>
        <w:tc>
          <w:tcPr>
            <w:tcW w:w="2880" w:type="dxa"/>
            <w:vAlign w:val="center"/>
          </w:tcPr>
          <w:p w:rsidR="00B2336A" w:rsidRDefault="0048787A">
            <w:pPr>
              <w:jc w:val="right"/>
            </w:pPr>
            <w:r>
              <w:rPr>
                <w:rFonts w:eastAsiaTheme="minorEastAsia"/>
                <w:szCs w:val="21"/>
              </w:rPr>
              <w:t>672,261.74</w:t>
            </w:r>
          </w:p>
        </w:tc>
        <w:tc>
          <w:tcPr>
            <w:tcW w:w="1620" w:type="dxa"/>
            <w:vAlign w:val="center"/>
          </w:tcPr>
          <w:p w:rsidR="00B2336A" w:rsidRDefault="0048787A">
            <w:pPr>
              <w:jc w:val="right"/>
            </w:pPr>
            <w:r>
              <w:rPr>
                <w:rFonts w:eastAsiaTheme="minorEastAsia"/>
                <w:szCs w:val="21"/>
              </w:rPr>
              <w:t>0.00</w:t>
            </w:r>
          </w:p>
        </w:tc>
      </w:tr>
      <w:tr w:rsidR="00B2336A">
        <w:tc>
          <w:tcPr>
            <w:tcW w:w="870" w:type="dxa"/>
            <w:vAlign w:val="center"/>
          </w:tcPr>
          <w:p w:rsidR="00B2336A" w:rsidRDefault="0048787A">
            <w:pPr>
              <w:jc w:val="center"/>
            </w:pPr>
            <w:r>
              <w:rPr>
                <w:rFonts w:eastAsiaTheme="minorEastAsia"/>
                <w:szCs w:val="21"/>
              </w:rPr>
              <w:t>17</w:t>
            </w:r>
          </w:p>
        </w:tc>
        <w:tc>
          <w:tcPr>
            <w:tcW w:w="1650" w:type="dxa"/>
            <w:vAlign w:val="center"/>
          </w:tcPr>
          <w:p w:rsidR="00B2336A" w:rsidRDefault="0048787A">
            <w:pPr>
              <w:jc w:val="center"/>
            </w:pPr>
            <w:r>
              <w:rPr>
                <w:rFonts w:eastAsiaTheme="minorEastAsia"/>
                <w:szCs w:val="21"/>
              </w:rPr>
              <w:t>688029</w:t>
            </w:r>
          </w:p>
        </w:tc>
        <w:tc>
          <w:tcPr>
            <w:tcW w:w="1980" w:type="dxa"/>
            <w:vAlign w:val="center"/>
          </w:tcPr>
          <w:p w:rsidR="00B2336A" w:rsidRDefault="0048787A">
            <w:pPr>
              <w:jc w:val="center"/>
            </w:pPr>
            <w:r>
              <w:rPr>
                <w:rFonts w:eastAsiaTheme="minorEastAsia"/>
                <w:szCs w:val="21"/>
              </w:rPr>
              <w:t>南微医学</w:t>
            </w:r>
          </w:p>
        </w:tc>
        <w:tc>
          <w:tcPr>
            <w:tcW w:w="2880" w:type="dxa"/>
            <w:vAlign w:val="center"/>
          </w:tcPr>
          <w:p w:rsidR="00B2336A" w:rsidRDefault="0048787A">
            <w:pPr>
              <w:jc w:val="right"/>
            </w:pPr>
            <w:r>
              <w:rPr>
                <w:rFonts w:eastAsiaTheme="minorEastAsia"/>
                <w:szCs w:val="21"/>
              </w:rPr>
              <w:t>554,291.60</w:t>
            </w:r>
          </w:p>
        </w:tc>
        <w:tc>
          <w:tcPr>
            <w:tcW w:w="1620" w:type="dxa"/>
            <w:vAlign w:val="center"/>
          </w:tcPr>
          <w:p w:rsidR="00B2336A" w:rsidRDefault="0048787A">
            <w:pPr>
              <w:jc w:val="right"/>
            </w:pPr>
            <w:r>
              <w:rPr>
                <w:rFonts w:eastAsiaTheme="minorEastAsia"/>
                <w:szCs w:val="21"/>
              </w:rPr>
              <w:t>0.00</w:t>
            </w:r>
          </w:p>
        </w:tc>
      </w:tr>
      <w:tr w:rsidR="00B2336A">
        <w:tc>
          <w:tcPr>
            <w:tcW w:w="870" w:type="dxa"/>
            <w:vAlign w:val="center"/>
          </w:tcPr>
          <w:p w:rsidR="00B2336A" w:rsidRDefault="0048787A">
            <w:pPr>
              <w:jc w:val="center"/>
            </w:pPr>
            <w:r>
              <w:rPr>
                <w:rFonts w:eastAsiaTheme="minorEastAsia"/>
                <w:szCs w:val="21"/>
              </w:rPr>
              <w:t>18</w:t>
            </w:r>
          </w:p>
        </w:tc>
        <w:tc>
          <w:tcPr>
            <w:tcW w:w="1650" w:type="dxa"/>
            <w:vAlign w:val="center"/>
          </w:tcPr>
          <w:p w:rsidR="00B2336A" w:rsidRDefault="0048787A">
            <w:pPr>
              <w:jc w:val="center"/>
            </w:pPr>
            <w:r>
              <w:rPr>
                <w:rFonts w:eastAsiaTheme="minorEastAsia"/>
                <w:szCs w:val="21"/>
              </w:rPr>
              <w:t>688188</w:t>
            </w:r>
          </w:p>
        </w:tc>
        <w:tc>
          <w:tcPr>
            <w:tcW w:w="1980" w:type="dxa"/>
            <w:vAlign w:val="center"/>
          </w:tcPr>
          <w:p w:rsidR="00B2336A" w:rsidRDefault="0048787A">
            <w:pPr>
              <w:jc w:val="center"/>
            </w:pPr>
            <w:r>
              <w:rPr>
                <w:rFonts w:eastAsiaTheme="minorEastAsia"/>
                <w:szCs w:val="21"/>
              </w:rPr>
              <w:t>柏楚电子</w:t>
            </w:r>
          </w:p>
        </w:tc>
        <w:tc>
          <w:tcPr>
            <w:tcW w:w="2880" w:type="dxa"/>
            <w:vAlign w:val="center"/>
          </w:tcPr>
          <w:p w:rsidR="00B2336A" w:rsidRDefault="0048787A">
            <w:pPr>
              <w:jc w:val="right"/>
            </w:pPr>
            <w:r>
              <w:rPr>
                <w:rFonts w:eastAsiaTheme="minorEastAsia"/>
                <w:szCs w:val="21"/>
              </w:rPr>
              <w:t>538,147.26</w:t>
            </w:r>
          </w:p>
        </w:tc>
        <w:tc>
          <w:tcPr>
            <w:tcW w:w="1620" w:type="dxa"/>
            <w:vAlign w:val="center"/>
          </w:tcPr>
          <w:p w:rsidR="00B2336A" w:rsidRDefault="0048787A">
            <w:pPr>
              <w:jc w:val="right"/>
            </w:pPr>
            <w:r>
              <w:rPr>
                <w:rFonts w:eastAsiaTheme="minorEastAsia"/>
                <w:szCs w:val="21"/>
              </w:rPr>
              <w:t>0.00</w:t>
            </w:r>
          </w:p>
        </w:tc>
      </w:tr>
      <w:tr w:rsidR="00B2336A">
        <w:tc>
          <w:tcPr>
            <w:tcW w:w="870" w:type="dxa"/>
            <w:vAlign w:val="center"/>
          </w:tcPr>
          <w:p w:rsidR="00B2336A" w:rsidRDefault="0048787A">
            <w:pPr>
              <w:jc w:val="center"/>
            </w:pPr>
            <w:r>
              <w:rPr>
                <w:rFonts w:eastAsiaTheme="minorEastAsia"/>
                <w:szCs w:val="21"/>
              </w:rPr>
              <w:t>19</w:t>
            </w:r>
          </w:p>
        </w:tc>
        <w:tc>
          <w:tcPr>
            <w:tcW w:w="1650" w:type="dxa"/>
            <w:vAlign w:val="center"/>
          </w:tcPr>
          <w:p w:rsidR="00B2336A" w:rsidRDefault="0048787A">
            <w:pPr>
              <w:jc w:val="center"/>
            </w:pPr>
            <w:r>
              <w:rPr>
                <w:rFonts w:eastAsiaTheme="minorEastAsia"/>
                <w:szCs w:val="21"/>
              </w:rPr>
              <w:t>688363</w:t>
            </w:r>
          </w:p>
        </w:tc>
        <w:tc>
          <w:tcPr>
            <w:tcW w:w="1980" w:type="dxa"/>
            <w:vAlign w:val="center"/>
          </w:tcPr>
          <w:p w:rsidR="00B2336A" w:rsidRDefault="0048787A">
            <w:pPr>
              <w:jc w:val="center"/>
            </w:pPr>
            <w:r>
              <w:rPr>
                <w:rFonts w:eastAsiaTheme="minorEastAsia"/>
                <w:szCs w:val="21"/>
              </w:rPr>
              <w:t>华熙生物</w:t>
            </w:r>
          </w:p>
        </w:tc>
        <w:tc>
          <w:tcPr>
            <w:tcW w:w="2880" w:type="dxa"/>
            <w:vAlign w:val="center"/>
          </w:tcPr>
          <w:p w:rsidR="00B2336A" w:rsidRDefault="0048787A">
            <w:pPr>
              <w:jc w:val="right"/>
            </w:pPr>
            <w:r>
              <w:rPr>
                <w:rFonts w:eastAsiaTheme="minorEastAsia"/>
                <w:szCs w:val="21"/>
              </w:rPr>
              <w:t>468,342.00</w:t>
            </w:r>
          </w:p>
        </w:tc>
        <w:tc>
          <w:tcPr>
            <w:tcW w:w="1620" w:type="dxa"/>
            <w:vAlign w:val="center"/>
          </w:tcPr>
          <w:p w:rsidR="00B2336A" w:rsidRDefault="0048787A">
            <w:pPr>
              <w:jc w:val="right"/>
            </w:pPr>
            <w:r>
              <w:rPr>
                <w:rFonts w:eastAsiaTheme="minorEastAsia"/>
                <w:szCs w:val="21"/>
              </w:rPr>
              <w:t>0.00</w:t>
            </w:r>
          </w:p>
        </w:tc>
      </w:tr>
      <w:tr w:rsidR="00B2336A">
        <w:tc>
          <w:tcPr>
            <w:tcW w:w="870" w:type="dxa"/>
            <w:vAlign w:val="center"/>
          </w:tcPr>
          <w:p w:rsidR="00B2336A" w:rsidRDefault="0048787A">
            <w:pPr>
              <w:jc w:val="center"/>
            </w:pPr>
            <w:r>
              <w:rPr>
                <w:rFonts w:eastAsiaTheme="minorEastAsia"/>
                <w:szCs w:val="21"/>
              </w:rPr>
              <w:t>20</w:t>
            </w:r>
          </w:p>
        </w:tc>
        <w:tc>
          <w:tcPr>
            <w:tcW w:w="1650" w:type="dxa"/>
            <w:vAlign w:val="center"/>
          </w:tcPr>
          <w:p w:rsidR="00B2336A" w:rsidRDefault="0048787A">
            <w:pPr>
              <w:jc w:val="center"/>
            </w:pPr>
            <w:r>
              <w:rPr>
                <w:rFonts w:eastAsiaTheme="minorEastAsia"/>
                <w:szCs w:val="21"/>
              </w:rPr>
              <w:t>688033</w:t>
            </w:r>
          </w:p>
        </w:tc>
        <w:tc>
          <w:tcPr>
            <w:tcW w:w="1980" w:type="dxa"/>
            <w:vAlign w:val="center"/>
          </w:tcPr>
          <w:p w:rsidR="00B2336A" w:rsidRDefault="0048787A">
            <w:pPr>
              <w:jc w:val="center"/>
            </w:pPr>
            <w:r>
              <w:rPr>
                <w:rFonts w:eastAsiaTheme="minorEastAsia"/>
                <w:szCs w:val="21"/>
              </w:rPr>
              <w:t>天宜上佳</w:t>
            </w:r>
          </w:p>
        </w:tc>
        <w:tc>
          <w:tcPr>
            <w:tcW w:w="2880" w:type="dxa"/>
            <w:vAlign w:val="center"/>
          </w:tcPr>
          <w:p w:rsidR="00B2336A" w:rsidRDefault="0048787A">
            <w:pPr>
              <w:jc w:val="right"/>
            </w:pPr>
            <w:r>
              <w:rPr>
                <w:rFonts w:eastAsiaTheme="minorEastAsia"/>
                <w:szCs w:val="21"/>
              </w:rPr>
              <w:t>436,040.22</w:t>
            </w:r>
          </w:p>
        </w:tc>
        <w:tc>
          <w:tcPr>
            <w:tcW w:w="1620" w:type="dxa"/>
            <w:vAlign w:val="center"/>
          </w:tcPr>
          <w:p w:rsidR="00B2336A" w:rsidRDefault="0048787A">
            <w:pPr>
              <w:jc w:val="right"/>
            </w:pPr>
            <w:r>
              <w:rPr>
                <w:rFonts w:eastAsiaTheme="minorEastAsia"/>
                <w:szCs w:val="21"/>
              </w:rPr>
              <w:t>0.00</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B2336A">
        <w:tc>
          <w:tcPr>
            <w:tcW w:w="870" w:type="dxa"/>
            <w:vAlign w:val="center"/>
          </w:tcPr>
          <w:p w:rsidR="00B2336A" w:rsidRDefault="0048787A">
            <w:pPr>
              <w:jc w:val="center"/>
            </w:pPr>
            <w:r>
              <w:rPr>
                <w:rFonts w:eastAsiaTheme="minorEastAsia"/>
                <w:szCs w:val="21"/>
              </w:rPr>
              <w:t>1</w:t>
            </w:r>
          </w:p>
        </w:tc>
        <w:tc>
          <w:tcPr>
            <w:tcW w:w="1650" w:type="dxa"/>
            <w:vAlign w:val="center"/>
          </w:tcPr>
          <w:p w:rsidR="00B2336A" w:rsidRDefault="0048787A">
            <w:pPr>
              <w:jc w:val="center"/>
            </w:pPr>
            <w:r>
              <w:rPr>
                <w:rFonts w:eastAsiaTheme="minorEastAsia"/>
                <w:szCs w:val="21"/>
              </w:rPr>
              <w:t>000858</w:t>
            </w:r>
          </w:p>
        </w:tc>
        <w:tc>
          <w:tcPr>
            <w:tcW w:w="1980" w:type="dxa"/>
            <w:vAlign w:val="center"/>
          </w:tcPr>
          <w:p w:rsidR="00B2336A" w:rsidRDefault="0048787A">
            <w:pPr>
              <w:jc w:val="center"/>
            </w:pPr>
            <w:r>
              <w:rPr>
                <w:rFonts w:eastAsiaTheme="minorEastAsia"/>
                <w:szCs w:val="21"/>
              </w:rPr>
              <w:t>五粮液</w:t>
            </w:r>
          </w:p>
        </w:tc>
        <w:tc>
          <w:tcPr>
            <w:tcW w:w="2880" w:type="dxa"/>
            <w:vAlign w:val="center"/>
          </w:tcPr>
          <w:p w:rsidR="00B2336A" w:rsidRDefault="0048787A">
            <w:pPr>
              <w:jc w:val="right"/>
            </w:pPr>
            <w:r>
              <w:rPr>
                <w:rFonts w:eastAsiaTheme="minorEastAsia"/>
                <w:szCs w:val="21"/>
              </w:rPr>
              <w:t>994,135,858.13</w:t>
            </w:r>
          </w:p>
        </w:tc>
        <w:tc>
          <w:tcPr>
            <w:tcW w:w="1620" w:type="dxa"/>
            <w:vAlign w:val="center"/>
          </w:tcPr>
          <w:p w:rsidR="00B2336A" w:rsidRDefault="0048787A">
            <w:pPr>
              <w:jc w:val="right"/>
            </w:pPr>
            <w:r>
              <w:rPr>
                <w:rFonts w:eastAsiaTheme="minorEastAsia"/>
                <w:szCs w:val="21"/>
              </w:rPr>
              <w:t>7.27</w:t>
            </w:r>
          </w:p>
        </w:tc>
      </w:tr>
      <w:tr w:rsidR="00B2336A">
        <w:tc>
          <w:tcPr>
            <w:tcW w:w="870" w:type="dxa"/>
            <w:vAlign w:val="center"/>
          </w:tcPr>
          <w:p w:rsidR="00B2336A" w:rsidRDefault="0048787A">
            <w:pPr>
              <w:jc w:val="center"/>
            </w:pPr>
            <w:r>
              <w:rPr>
                <w:rFonts w:eastAsiaTheme="minorEastAsia"/>
                <w:szCs w:val="21"/>
              </w:rPr>
              <w:t>2</w:t>
            </w:r>
          </w:p>
        </w:tc>
        <w:tc>
          <w:tcPr>
            <w:tcW w:w="1650" w:type="dxa"/>
            <w:vAlign w:val="center"/>
          </w:tcPr>
          <w:p w:rsidR="00B2336A" w:rsidRDefault="0048787A">
            <w:pPr>
              <w:jc w:val="center"/>
            </w:pPr>
            <w:r>
              <w:rPr>
                <w:rFonts w:eastAsiaTheme="minorEastAsia"/>
                <w:szCs w:val="21"/>
              </w:rPr>
              <w:t>000418</w:t>
            </w:r>
          </w:p>
        </w:tc>
        <w:tc>
          <w:tcPr>
            <w:tcW w:w="1980" w:type="dxa"/>
            <w:vAlign w:val="center"/>
          </w:tcPr>
          <w:p w:rsidR="00B2336A" w:rsidRDefault="0048787A">
            <w:pPr>
              <w:jc w:val="center"/>
            </w:pPr>
            <w:r>
              <w:rPr>
                <w:rFonts w:eastAsiaTheme="minorEastAsia"/>
                <w:szCs w:val="21"/>
              </w:rPr>
              <w:t>小天鹅</w:t>
            </w:r>
            <w:r>
              <w:rPr>
                <w:rFonts w:eastAsiaTheme="minorEastAsia"/>
                <w:szCs w:val="21"/>
              </w:rPr>
              <w:t>A</w:t>
            </w:r>
          </w:p>
        </w:tc>
        <w:tc>
          <w:tcPr>
            <w:tcW w:w="2880" w:type="dxa"/>
            <w:vAlign w:val="center"/>
          </w:tcPr>
          <w:p w:rsidR="00B2336A" w:rsidRDefault="0048787A">
            <w:pPr>
              <w:jc w:val="right"/>
            </w:pPr>
            <w:r>
              <w:rPr>
                <w:rFonts w:eastAsiaTheme="minorEastAsia"/>
                <w:szCs w:val="21"/>
              </w:rPr>
              <w:t>667,374,597.21</w:t>
            </w:r>
          </w:p>
        </w:tc>
        <w:tc>
          <w:tcPr>
            <w:tcW w:w="1620" w:type="dxa"/>
            <w:vAlign w:val="center"/>
          </w:tcPr>
          <w:p w:rsidR="00B2336A" w:rsidRDefault="0048787A">
            <w:pPr>
              <w:jc w:val="right"/>
            </w:pPr>
            <w:r>
              <w:rPr>
                <w:rFonts w:eastAsiaTheme="minorEastAsia"/>
                <w:szCs w:val="21"/>
              </w:rPr>
              <w:t>4.88</w:t>
            </w:r>
          </w:p>
        </w:tc>
      </w:tr>
      <w:tr w:rsidR="00B2336A">
        <w:tc>
          <w:tcPr>
            <w:tcW w:w="870" w:type="dxa"/>
            <w:vAlign w:val="center"/>
          </w:tcPr>
          <w:p w:rsidR="00B2336A" w:rsidRDefault="0048787A">
            <w:pPr>
              <w:jc w:val="center"/>
            </w:pPr>
            <w:r>
              <w:rPr>
                <w:rFonts w:eastAsiaTheme="minorEastAsia"/>
                <w:szCs w:val="21"/>
              </w:rPr>
              <w:t>3</w:t>
            </w:r>
          </w:p>
        </w:tc>
        <w:tc>
          <w:tcPr>
            <w:tcW w:w="1650" w:type="dxa"/>
            <w:vAlign w:val="center"/>
          </w:tcPr>
          <w:p w:rsidR="00B2336A" w:rsidRDefault="0048787A">
            <w:pPr>
              <w:jc w:val="center"/>
            </w:pPr>
            <w:r>
              <w:rPr>
                <w:rFonts w:eastAsiaTheme="minorEastAsia"/>
                <w:szCs w:val="21"/>
              </w:rPr>
              <w:t>601933</w:t>
            </w:r>
          </w:p>
        </w:tc>
        <w:tc>
          <w:tcPr>
            <w:tcW w:w="1980" w:type="dxa"/>
            <w:vAlign w:val="center"/>
          </w:tcPr>
          <w:p w:rsidR="00B2336A" w:rsidRDefault="0048787A">
            <w:pPr>
              <w:jc w:val="center"/>
            </w:pPr>
            <w:r>
              <w:rPr>
                <w:rFonts w:eastAsiaTheme="minorEastAsia"/>
                <w:szCs w:val="21"/>
              </w:rPr>
              <w:t>永辉超市</w:t>
            </w:r>
          </w:p>
        </w:tc>
        <w:tc>
          <w:tcPr>
            <w:tcW w:w="2880" w:type="dxa"/>
            <w:vAlign w:val="center"/>
          </w:tcPr>
          <w:p w:rsidR="00B2336A" w:rsidRDefault="0048787A">
            <w:pPr>
              <w:jc w:val="right"/>
            </w:pPr>
            <w:r>
              <w:rPr>
                <w:rFonts w:eastAsiaTheme="minorEastAsia"/>
                <w:szCs w:val="21"/>
              </w:rPr>
              <w:t>648,188,102.09</w:t>
            </w:r>
          </w:p>
        </w:tc>
        <w:tc>
          <w:tcPr>
            <w:tcW w:w="1620" w:type="dxa"/>
            <w:vAlign w:val="center"/>
          </w:tcPr>
          <w:p w:rsidR="00B2336A" w:rsidRDefault="0048787A">
            <w:pPr>
              <w:jc w:val="right"/>
            </w:pPr>
            <w:r>
              <w:rPr>
                <w:rFonts w:eastAsiaTheme="minorEastAsia"/>
                <w:szCs w:val="21"/>
              </w:rPr>
              <w:t>4.74</w:t>
            </w:r>
          </w:p>
        </w:tc>
      </w:tr>
      <w:tr w:rsidR="00B2336A">
        <w:tc>
          <w:tcPr>
            <w:tcW w:w="870" w:type="dxa"/>
            <w:vAlign w:val="center"/>
          </w:tcPr>
          <w:p w:rsidR="00B2336A" w:rsidRDefault="0048787A">
            <w:pPr>
              <w:jc w:val="center"/>
            </w:pPr>
            <w:r>
              <w:rPr>
                <w:rFonts w:eastAsiaTheme="minorEastAsia"/>
                <w:szCs w:val="21"/>
              </w:rPr>
              <w:t>4</w:t>
            </w:r>
          </w:p>
        </w:tc>
        <w:tc>
          <w:tcPr>
            <w:tcW w:w="1650" w:type="dxa"/>
            <w:vAlign w:val="center"/>
          </w:tcPr>
          <w:p w:rsidR="00B2336A" w:rsidRDefault="0048787A">
            <w:pPr>
              <w:jc w:val="center"/>
            </w:pPr>
            <w:r>
              <w:rPr>
                <w:rFonts w:eastAsiaTheme="minorEastAsia"/>
                <w:szCs w:val="21"/>
              </w:rPr>
              <w:t>002714</w:t>
            </w:r>
          </w:p>
        </w:tc>
        <w:tc>
          <w:tcPr>
            <w:tcW w:w="1980" w:type="dxa"/>
            <w:vAlign w:val="center"/>
          </w:tcPr>
          <w:p w:rsidR="00B2336A" w:rsidRDefault="0048787A">
            <w:pPr>
              <w:jc w:val="center"/>
            </w:pPr>
            <w:r>
              <w:rPr>
                <w:rFonts w:eastAsiaTheme="minorEastAsia"/>
                <w:szCs w:val="21"/>
              </w:rPr>
              <w:t>牧原股份</w:t>
            </w:r>
          </w:p>
        </w:tc>
        <w:tc>
          <w:tcPr>
            <w:tcW w:w="2880" w:type="dxa"/>
            <w:vAlign w:val="center"/>
          </w:tcPr>
          <w:p w:rsidR="00B2336A" w:rsidRDefault="0048787A">
            <w:pPr>
              <w:jc w:val="right"/>
            </w:pPr>
            <w:r>
              <w:rPr>
                <w:rFonts w:eastAsiaTheme="minorEastAsia"/>
                <w:szCs w:val="21"/>
              </w:rPr>
              <w:t>576,536,893.46</w:t>
            </w:r>
          </w:p>
        </w:tc>
        <w:tc>
          <w:tcPr>
            <w:tcW w:w="1620" w:type="dxa"/>
            <w:vAlign w:val="center"/>
          </w:tcPr>
          <w:p w:rsidR="00B2336A" w:rsidRDefault="0048787A">
            <w:pPr>
              <w:jc w:val="right"/>
            </w:pPr>
            <w:r>
              <w:rPr>
                <w:rFonts w:eastAsiaTheme="minorEastAsia"/>
                <w:szCs w:val="21"/>
              </w:rPr>
              <w:t>4.22</w:t>
            </w:r>
          </w:p>
        </w:tc>
      </w:tr>
      <w:tr w:rsidR="00B2336A">
        <w:tc>
          <w:tcPr>
            <w:tcW w:w="870" w:type="dxa"/>
            <w:vAlign w:val="center"/>
          </w:tcPr>
          <w:p w:rsidR="00B2336A" w:rsidRDefault="0048787A">
            <w:pPr>
              <w:jc w:val="center"/>
            </w:pPr>
            <w:r>
              <w:rPr>
                <w:rFonts w:eastAsiaTheme="minorEastAsia"/>
                <w:szCs w:val="21"/>
              </w:rPr>
              <w:t>5</w:t>
            </w:r>
          </w:p>
        </w:tc>
        <w:tc>
          <w:tcPr>
            <w:tcW w:w="1650" w:type="dxa"/>
            <w:vAlign w:val="center"/>
          </w:tcPr>
          <w:p w:rsidR="00B2336A" w:rsidRDefault="0048787A">
            <w:pPr>
              <w:jc w:val="center"/>
            </w:pPr>
            <w:r>
              <w:rPr>
                <w:rFonts w:eastAsiaTheme="minorEastAsia"/>
                <w:szCs w:val="21"/>
              </w:rPr>
              <w:t>600519</w:t>
            </w:r>
          </w:p>
        </w:tc>
        <w:tc>
          <w:tcPr>
            <w:tcW w:w="1980" w:type="dxa"/>
            <w:vAlign w:val="center"/>
          </w:tcPr>
          <w:p w:rsidR="00B2336A" w:rsidRDefault="0048787A">
            <w:pPr>
              <w:jc w:val="center"/>
            </w:pPr>
            <w:r>
              <w:rPr>
                <w:rFonts w:eastAsiaTheme="minorEastAsia"/>
                <w:szCs w:val="21"/>
              </w:rPr>
              <w:t>贵州茅台</w:t>
            </w:r>
          </w:p>
        </w:tc>
        <w:tc>
          <w:tcPr>
            <w:tcW w:w="2880" w:type="dxa"/>
            <w:vAlign w:val="center"/>
          </w:tcPr>
          <w:p w:rsidR="00B2336A" w:rsidRDefault="0048787A">
            <w:pPr>
              <w:jc w:val="right"/>
            </w:pPr>
            <w:r>
              <w:rPr>
                <w:rFonts w:eastAsiaTheme="minorEastAsia"/>
                <w:szCs w:val="21"/>
              </w:rPr>
              <w:t>573,453,234.84</w:t>
            </w:r>
          </w:p>
        </w:tc>
        <w:tc>
          <w:tcPr>
            <w:tcW w:w="1620" w:type="dxa"/>
            <w:vAlign w:val="center"/>
          </w:tcPr>
          <w:p w:rsidR="00B2336A" w:rsidRDefault="0048787A">
            <w:pPr>
              <w:jc w:val="right"/>
            </w:pPr>
            <w:r>
              <w:rPr>
                <w:rFonts w:eastAsiaTheme="minorEastAsia"/>
                <w:szCs w:val="21"/>
              </w:rPr>
              <w:t>4.19</w:t>
            </w:r>
          </w:p>
        </w:tc>
      </w:tr>
      <w:tr w:rsidR="00B2336A">
        <w:tc>
          <w:tcPr>
            <w:tcW w:w="870" w:type="dxa"/>
            <w:vAlign w:val="center"/>
          </w:tcPr>
          <w:p w:rsidR="00B2336A" w:rsidRDefault="0048787A">
            <w:pPr>
              <w:jc w:val="center"/>
            </w:pPr>
            <w:r>
              <w:rPr>
                <w:rFonts w:eastAsiaTheme="minorEastAsia"/>
                <w:szCs w:val="21"/>
              </w:rPr>
              <w:t>6</w:t>
            </w:r>
          </w:p>
        </w:tc>
        <w:tc>
          <w:tcPr>
            <w:tcW w:w="1650" w:type="dxa"/>
            <w:vAlign w:val="center"/>
          </w:tcPr>
          <w:p w:rsidR="00B2336A" w:rsidRDefault="0048787A">
            <w:pPr>
              <w:jc w:val="center"/>
            </w:pPr>
            <w:r>
              <w:rPr>
                <w:rFonts w:eastAsiaTheme="minorEastAsia"/>
                <w:szCs w:val="21"/>
              </w:rPr>
              <w:t>000651</w:t>
            </w:r>
          </w:p>
        </w:tc>
        <w:tc>
          <w:tcPr>
            <w:tcW w:w="1980" w:type="dxa"/>
            <w:vAlign w:val="center"/>
          </w:tcPr>
          <w:p w:rsidR="00B2336A" w:rsidRDefault="0048787A">
            <w:pPr>
              <w:jc w:val="center"/>
            </w:pPr>
            <w:r>
              <w:rPr>
                <w:rFonts w:eastAsiaTheme="minorEastAsia"/>
                <w:szCs w:val="21"/>
              </w:rPr>
              <w:t>格力电器</w:t>
            </w:r>
          </w:p>
        </w:tc>
        <w:tc>
          <w:tcPr>
            <w:tcW w:w="2880" w:type="dxa"/>
            <w:vAlign w:val="center"/>
          </w:tcPr>
          <w:p w:rsidR="00B2336A" w:rsidRDefault="0048787A">
            <w:pPr>
              <w:jc w:val="right"/>
            </w:pPr>
            <w:r>
              <w:rPr>
                <w:rFonts w:eastAsiaTheme="minorEastAsia"/>
                <w:szCs w:val="21"/>
              </w:rPr>
              <w:t>468,527,362.65</w:t>
            </w:r>
          </w:p>
        </w:tc>
        <w:tc>
          <w:tcPr>
            <w:tcW w:w="1620" w:type="dxa"/>
            <w:vAlign w:val="center"/>
          </w:tcPr>
          <w:p w:rsidR="00B2336A" w:rsidRDefault="0048787A">
            <w:pPr>
              <w:jc w:val="right"/>
            </w:pPr>
            <w:r>
              <w:rPr>
                <w:rFonts w:eastAsiaTheme="minorEastAsia"/>
                <w:szCs w:val="21"/>
              </w:rPr>
              <w:t>3.43</w:t>
            </w:r>
          </w:p>
        </w:tc>
      </w:tr>
      <w:tr w:rsidR="00B2336A">
        <w:tc>
          <w:tcPr>
            <w:tcW w:w="870" w:type="dxa"/>
            <w:vAlign w:val="center"/>
          </w:tcPr>
          <w:p w:rsidR="00B2336A" w:rsidRDefault="0048787A">
            <w:pPr>
              <w:jc w:val="center"/>
            </w:pPr>
            <w:r>
              <w:rPr>
                <w:rFonts w:eastAsiaTheme="minorEastAsia"/>
                <w:szCs w:val="21"/>
              </w:rPr>
              <w:t>7</w:t>
            </w:r>
          </w:p>
        </w:tc>
        <w:tc>
          <w:tcPr>
            <w:tcW w:w="1650" w:type="dxa"/>
            <w:vAlign w:val="center"/>
          </w:tcPr>
          <w:p w:rsidR="00B2336A" w:rsidRDefault="0048787A">
            <w:pPr>
              <w:jc w:val="center"/>
            </w:pPr>
            <w:r>
              <w:rPr>
                <w:rFonts w:eastAsiaTheme="minorEastAsia"/>
                <w:szCs w:val="21"/>
              </w:rPr>
              <w:t>002572</w:t>
            </w:r>
          </w:p>
        </w:tc>
        <w:tc>
          <w:tcPr>
            <w:tcW w:w="1980" w:type="dxa"/>
            <w:vAlign w:val="center"/>
          </w:tcPr>
          <w:p w:rsidR="00B2336A" w:rsidRDefault="0048787A">
            <w:pPr>
              <w:jc w:val="center"/>
            </w:pPr>
            <w:r>
              <w:rPr>
                <w:rFonts w:eastAsiaTheme="minorEastAsia"/>
                <w:szCs w:val="21"/>
              </w:rPr>
              <w:t>索菲亚</w:t>
            </w:r>
          </w:p>
        </w:tc>
        <w:tc>
          <w:tcPr>
            <w:tcW w:w="2880" w:type="dxa"/>
            <w:vAlign w:val="center"/>
          </w:tcPr>
          <w:p w:rsidR="00B2336A" w:rsidRDefault="0048787A">
            <w:pPr>
              <w:jc w:val="right"/>
            </w:pPr>
            <w:r>
              <w:rPr>
                <w:rFonts w:eastAsiaTheme="minorEastAsia"/>
                <w:szCs w:val="21"/>
              </w:rPr>
              <w:t>429,796,461.81</w:t>
            </w:r>
          </w:p>
        </w:tc>
        <w:tc>
          <w:tcPr>
            <w:tcW w:w="1620" w:type="dxa"/>
            <w:vAlign w:val="center"/>
          </w:tcPr>
          <w:p w:rsidR="00B2336A" w:rsidRDefault="0048787A">
            <w:pPr>
              <w:jc w:val="right"/>
            </w:pPr>
            <w:r>
              <w:rPr>
                <w:rFonts w:eastAsiaTheme="minorEastAsia"/>
                <w:szCs w:val="21"/>
              </w:rPr>
              <w:t>3.14</w:t>
            </w:r>
          </w:p>
        </w:tc>
      </w:tr>
      <w:tr w:rsidR="00B2336A">
        <w:tc>
          <w:tcPr>
            <w:tcW w:w="870" w:type="dxa"/>
            <w:vAlign w:val="center"/>
          </w:tcPr>
          <w:p w:rsidR="00B2336A" w:rsidRDefault="0048787A">
            <w:pPr>
              <w:jc w:val="center"/>
            </w:pPr>
            <w:r>
              <w:rPr>
                <w:rFonts w:eastAsiaTheme="minorEastAsia"/>
                <w:szCs w:val="21"/>
              </w:rPr>
              <w:t>8</w:t>
            </w:r>
          </w:p>
        </w:tc>
        <w:tc>
          <w:tcPr>
            <w:tcW w:w="1650" w:type="dxa"/>
            <w:vAlign w:val="center"/>
          </w:tcPr>
          <w:p w:rsidR="00B2336A" w:rsidRDefault="0048787A">
            <w:pPr>
              <w:jc w:val="center"/>
            </w:pPr>
            <w:r>
              <w:rPr>
                <w:rFonts w:eastAsiaTheme="minorEastAsia"/>
                <w:szCs w:val="21"/>
              </w:rPr>
              <w:t>603589</w:t>
            </w:r>
          </w:p>
        </w:tc>
        <w:tc>
          <w:tcPr>
            <w:tcW w:w="1980" w:type="dxa"/>
            <w:vAlign w:val="center"/>
          </w:tcPr>
          <w:p w:rsidR="00B2336A" w:rsidRDefault="0048787A">
            <w:pPr>
              <w:jc w:val="center"/>
            </w:pPr>
            <w:r>
              <w:rPr>
                <w:rFonts w:eastAsiaTheme="minorEastAsia"/>
                <w:szCs w:val="21"/>
              </w:rPr>
              <w:t>口子窖</w:t>
            </w:r>
          </w:p>
        </w:tc>
        <w:tc>
          <w:tcPr>
            <w:tcW w:w="2880" w:type="dxa"/>
            <w:vAlign w:val="center"/>
          </w:tcPr>
          <w:p w:rsidR="00B2336A" w:rsidRDefault="0048787A">
            <w:pPr>
              <w:jc w:val="right"/>
            </w:pPr>
            <w:r>
              <w:rPr>
                <w:rFonts w:eastAsiaTheme="minorEastAsia"/>
                <w:szCs w:val="21"/>
              </w:rPr>
              <w:t>425,748,437.17</w:t>
            </w:r>
          </w:p>
        </w:tc>
        <w:tc>
          <w:tcPr>
            <w:tcW w:w="1620" w:type="dxa"/>
            <w:vAlign w:val="center"/>
          </w:tcPr>
          <w:p w:rsidR="00B2336A" w:rsidRDefault="0048787A">
            <w:pPr>
              <w:jc w:val="right"/>
            </w:pPr>
            <w:r>
              <w:rPr>
                <w:rFonts w:eastAsiaTheme="minorEastAsia"/>
                <w:szCs w:val="21"/>
              </w:rPr>
              <w:t>3.11</w:t>
            </w:r>
          </w:p>
        </w:tc>
      </w:tr>
      <w:tr w:rsidR="00B2336A">
        <w:tc>
          <w:tcPr>
            <w:tcW w:w="870" w:type="dxa"/>
            <w:vAlign w:val="center"/>
          </w:tcPr>
          <w:p w:rsidR="00B2336A" w:rsidRDefault="0048787A">
            <w:pPr>
              <w:jc w:val="center"/>
            </w:pPr>
            <w:r>
              <w:rPr>
                <w:rFonts w:eastAsiaTheme="minorEastAsia"/>
                <w:szCs w:val="21"/>
              </w:rPr>
              <w:t>9</w:t>
            </w:r>
          </w:p>
        </w:tc>
        <w:tc>
          <w:tcPr>
            <w:tcW w:w="1650" w:type="dxa"/>
            <w:vAlign w:val="center"/>
          </w:tcPr>
          <w:p w:rsidR="00B2336A" w:rsidRDefault="0048787A">
            <w:pPr>
              <w:jc w:val="center"/>
            </w:pPr>
            <w:r>
              <w:rPr>
                <w:rFonts w:eastAsiaTheme="minorEastAsia"/>
                <w:szCs w:val="21"/>
              </w:rPr>
              <w:t>000333</w:t>
            </w:r>
          </w:p>
        </w:tc>
        <w:tc>
          <w:tcPr>
            <w:tcW w:w="1980" w:type="dxa"/>
            <w:vAlign w:val="center"/>
          </w:tcPr>
          <w:p w:rsidR="00B2336A" w:rsidRDefault="0048787A">
            <w:pPr>
              <w:jc w:val="center"/>
            </w:pPr>
            <w:r>
              <w:rPr>
                <w:rFonts w:eastAsiaTheme="minorEastAsia"/>
                <w:szCs w:val="21"/>
              </w:rPr>
              <w:t>美的集团</w:t>
            </w:r>
          </w:p>
        </w:tc>
        <w:tc>
          <w:tcPr>
            <w:tcW w:w="2880" w:type="dxa"/>
            <w:vAlign w:val="center"/>
          </w:tcPr>
          <w:p w:rsidR="00B2336A" w:rsidRDefault="0048787A">
            <w:pPr>
              <w:jc w:val="right"/>
            </w:pPr>
            <w:r>
              <w:rPr>
                <w:rFonts w:eastAsiaTheme="minorEastAsia"/>
                <w:szCs w:val="21"/>
              </w:rPr>
              <w:t>423,919,043.13</w:t>
            </w:r>
          </w:p>
        </w:tc>
        <w:tc>
          <w:tcPr>
            <w:tcW w:w="1620" w:type="dxa"/>
            <w:vAlign w:val="center"/>
          </w:tcPr>
          <w:p w:rsidR="00B2336A" w:rsidRDefault="0048787A">
            <w:pPr>
              <w:jc w:val="right"/>
            </w:pPr>
            <w:r>
              <w:rPr>
                <w:rFonts w:eastAsiaTheme="minorEastAsia"/>
                <w:szCs w:val="21"/>
              </w:rPr>
              <w:t>3.10</w:t>
            </w:r>
          </w:p>
        </w:tc>
      </w:tr>
      <w:tr w:rsidR="00B2336A">
        <w:tc>
          <w:tcPr>
            <w:tcW w:w="870" w:type="dxa"/>
            <w:vAlign w:val="center"/>
          </w:tcPr>
          <w:p w:rsidR="00B2336A" w:rsidRDefault="0048787A">
            <w:pPr>
              <w:jc w:val="center"/>
            </w:pPr>
            <w:r>
              <w:rPr>
                <w:rFonts w:eastAsiaTheme="minorEastAsia"/>
                <w:szCs w:val="21"/>
              </w:rPr>
              <w:t>10</w:t>
            </w:r>
          </w:p>
        </w:tc>
        <w:tc>
          <w:tcPr>
            <w:tcW w:w="1650" w:type="dxa"/>
            <w:vAlign w:val="center"/>
          </w:tcPr>
          <w:p w:rsidR="00B2336A" w:rsidRDefault="0048787A">
            <w:pPr>
              <w:jc w:val="center"/>
            </w:pPr>
            <w:r>
              <w:rPr>
                <w:rFonts w:eastAsiaTheme="minorEastAsia"/>
                <w:szCs w:val="21"/>
              </w:rPr>
              <w:t>002027</w:t>
            </w:r>
          </w:p>
        </w:tc>
        <w:tc>
          <w:tcPr>
            <w:tcW w:w="1980" w:type="dxa"/>
            <w:vAlign w:val="center"/>
          </w:tcPr>
          <w:p w:rsidR="00B2336A" w:rsidRDefault="0048787A">
            <w:pPr>
              <w:jc w:val="center"/>
            </w:pPr>
            <w:r>
              <w:rPr>
                <w:rFonts w:eastAsiaTheme="minorEastAsia"/>
                <w:szCs w:val="21"/>
              </w:rPr>
              <w:t>分众传媒</w:t>
            </w:r>
          </w:p>
        </w:tc>
        <w:tc>
          <w:tcPr>
            <w:tcW w:w="2880" w:type="dxa"/>
            <w:vAlign w:val="center"/>
          </w:tcPr>
          <w:p w:rsidR="00B2336A" w:rsidRDefault="0048787A">
            <w:pPr>
              <w:jc w:val="right"/>
            </w:pPr>
            <w:r>
              <w:rPr>
                <w:rFonts w:eastAsiaTheme="minorEastAsia"/>
                <w:szCs w:val="21"/>
              </w:rPr>
              <w:t>395,861,175.31</w:t>
            </w:r>
          </w:p>
        </w:tc>
        <w:tc>
          <w:tcPr>
            <w:tcW w:w="1620" w:type="dxa"/>
            <w:vAlign w:val="center"/>
          </w:tcPr>
          <w:p w:rsidR="00B2336A" w:rsidRDefault="0048787A">
            <w:pPr>
              <w:jc w:val="right"/>
            </w:pPr>
            <w:r>
              <w:rPr>
                <w:rFonts w:eastAsiaTheme="minorEastAsia"/>
                <w:szCs w:val="21"/>
              </w:rPr>
              <w:t>2.90</w:t>
            </w:r>
          </w:p>
        </w:tc>
      </w:tr>
      <w:tr w:rsidR="00B2336A">
        <w:tc>
          <w:tcPr>
            <w:tcW w:w="870" w:type="dxa"/>
            <w:vAlign w:val="center"/>
          </w:tcPr>
          <w:p w:rsidR="00B2336A" w:rsidRDefault="0048787A">
            <w:pPr>
              <w:jc w:val="center"/>
            </w:pPr>
            <w:r>
              <w:rPr>
                <w:rFonts w:eastAsiaTheme="minorEastAsia"/>
                <w:szCs w:val="21"/>
              </w:rPr>
              <w:t>11</w:t>
            </w:r>
          </w:p>
        </w:tc>
        <w:tc>
          <w:tcPr>
            <w:tcW w:w="1650" w:type="dxa"/>
            <w:vAlign w:val="center"/>
          </w:tcPr>
          <w:p w:rsidR="00B2336A" w:rsidRDefault="0048787A">
            <w:pPr>
              <w:jc w:val="center"/>
            </w:pPr>
            <w:r>
              <w:rPr>
                <w:rFonts w:eastAsiaTheme="minorEastAsia"/>
                <w:szCs w:val="21"/>
              </w:rPr>
              <w:t>600690</w:t>
            </w:r>
          </w:p>
        </w:tc>
        <w:tc>
          <w:tcPr>
            <w:tcW w:w="1980" w:type="dxa"/>
            <w:vAlign w:val="center"/>
          </w:tcPr>
          <w:p w:rsidR="00B2336A" w:rsidRDefault="0048787A">
            <w:pPr>
              <w:jc w:val="center"/>
            </w:pPr>
            <w:r>
              <w:rPr>
                <w:rFonts w:eastAsiaTheme="minorEastAsia"/>
                <w:szCs w:val="21"/>
              </w:rPr>
              <w:t>海尔智家</w:t>
            </w:r>
          </w:p>
        </w:tc>
        <w:tc>
          <w:tcPr>
            <w:tcW w:w="2880" w:type="dxa"/>
            <w:vAlign w:val="center"/>
          </w:tcPr>
          <w:p w:rsidR="00B2336A" w:rsidRDefault="0048787A">
            <w:pPr>
              <w:jc w:val="right"/>
            </w:pPr>
            <w:r>
              <w:rPr>
                <w:rFonts w:eastAsiaTheme="minorEastAsia"/>
                <w:szCs w:val="21"/>
              </w:rPr>
              <w:t>384,678,950.27</w:t>
            </w:r>
          </w:p>
        </w:tc>
        <w:tc>
          <w:tcPr>
            <w:tcW w:w="1620" w:type="dxa"/>
            <w:vAlign w:val="center"/>
          </w:tcPr>
          <w:p w:rsidR="00B2336A" w:rsidRDefault="0048787A">
            <w:pPr>
              <w:jc w:val="right"/>
            </w:pPr>
            <w:r>
              <w:rPr>
                <w:rFonts w:eastAsiaTheme="minorEastAsia"/>
                <w:szCs w:val="21"/>
              </w:rPr>
              <w:t>2.81</w:t>
            </w:r>
          </w:p>
        </w:tc>
      </w:tr>
      <w:tr w:rsidR="00B2336A">
        <w:tc>
          <w:tcPr>
            <w:tcW w:w="870" w:type="dxa"/>
            <w:vAlign w:val="center"/>
          </w:tcPr>
          <w:p w:rsidR="00B2336A" w:rsidRDefault="0048787A">
            <w:pPr>
              <w:jc w:val="center"/>
            </w:pPr>
            <w:r>
              <w:rPr>
                <w:rFonts w:eastAsiaTheme="minorEastAsia"/>
                <w:szCs w:val="21"/>
              </w:rPr>
              <w:t>12</w:t>
            </w:r>
          </w:p>
        </w:tc>
        <w:tc>
          <w:tcPr>
            <w:tcW w:w="1650" w:type="dxa"/>
            <w:vAlign w:val="center"/>
          </w:tcPr>
          <w:p w:rsidR="00B2336A" w:rsidRDefault="0048787A">
            <w:pPr>
              <w:jc w:val="center"/>
            </w:pPr>
            <w:r>
              <w:rPr>
                <w:rFonts w:eastAsiaTheme="minorEastAsia"/>
                <w:szCs w:val="21"/>
              </w:rPr>
              <w:t>002304</w:t>
            </w:r>
          </w:p>
        </w:tc>
        <w:tc>
          <w:tcPr>
            <w:tcW w:w="1980" w:type="dxa"/>
            <w:vAlign w:val="center"/>
          </w:tcPr>
          <w:p w:rsidR="00B2336A" w:rsidRDefault="0048787A">
            <w:pPr>
              <w:jc w:val="center"/>
            </w:pPr>
            <w:r>
              <w:rPr>
                <w:rFonts w:eastAsiaTheme="minorEastAsia"/>
                <w:szCs w:val="21"/>
              </w:rPr>
              <w:t>洋河股份</w:t>
            </w:r>
          </w:p>
        </w:tc>
        <w:tc>
          <w:tcPr>
            <w:tcW w:w="2880" w:type="dxa"/>
            <w:vAlign w:val="center"/>
          </w:tcPr>
          <w:p w:rsidR="00B2336A" w:rsidRDefault="0048787A">
            <w:pPr>
              <w:jc w:val="right"/>
            </w:pPr>
            <w:r>
              <w:rPr>
                <w:rFonts w:eastAsiaTheme="minorEastAsia"/>
                <w:szCs w:val="21"/>
              </w:rPr>
              <w:t>334,937,980.75</w:t>
            </w:r>
          </w:p>
        </w:tc>
        <w:tc>
          <w:tcPr>
            <w:tcW w:w="1620" w:type="dxa"/>
            <w:vAlign w:val="center"/>
          </w:tcPr>
          <w:p w:rsidR="00B2336A" w:rsidRDefault="0048787A">
            <w:pPr>
              <w:jc w:val="right"/>
            </w:pPr>
            <w:r>
              <w:rPr>
                <w:rFonts w:eastAsiaTheme="minorEastAsia"/>
                <w:szCs w:val="21"/>
              </w:rPr>
              <w:t>2.45</w:t>
            </w:r>
          </w:p>
        </w:tc>
      </w:tr>
      <w:tr w:rsidR="00B2336A">
        <w:tc>
          <w:tcPr>
            <w:tcW w:w="870" w:type="dxa"/>
            <w:vAlign w:val="center"/>
          </w:tcPr>
          <w:p w:rsidR="00B2336A" w:rsidRDefault="0048787A">
            <w:pPr>
              <w:jc w:val="center"/>
            </w:pPr>
            <w:r>
              <w:rPr>
                <w:rFonts w:eastAsiaTheme="minorEastAsia"/>
                <w:szCs w:val="21"/>
              </w:rPr>
              <w:t>13</w:t>
            </w:r>
          </w:p>
        </w:tc>
        <w:tc>
          <w:tcPr>
            <w:tcW w:w="1650" w:type="dxa"/>
            <w:vAlign w:val="center"/>
          </w:tcPr>
          <w:p w:rsidR="00B2336A" w:rsidRDefault="0048787A">
            <w:pPr>
              <w:jc w:val="center"/>
            </w:pPr>
            <w:r>
              <w:rPr>
                <w:rFonts w:eastAsiaTheme="minorEastAsia"/>
                <w:szCs w:val="21"/>
              </w:rPr>
              <w:t>000568</w:t>
            </w:r>
          </w:p>
        </w:tc>
        <w:tc>
          <w:tcPr>
            <w:tcW w:w="1980" w:type="dxa"/>
            <w:vAlign w:val="center"/>
          </w:tcPr>
          <w:p w:rsidR="00B2336A" w:rsidRDefault="0048787A">
            <w:pPr>
              <w:jc w:val="center"/>
            </w:pPr>
            <w:r>
              <w:rPr>
                <w:rFonts w:eastAsiaTheme="minorEastAsia"/>
                <w:szCs w:val="21"/>
              </w:rPr>
              <w:t>泸州老窖</w:t>
            </w:r>
          </w:p>
        </w:tc>
        <w:tc>
          <w:tcPr>
            <w:tcW w:w="2880" w:type="dxa"/>
            <w:vAlign w:val="center"/>
          </w:tcPr>
          <w:p w:rsidR="00B2336A" w:rsidRDefault="0048787A">
            <w:pPr>
              <w:jc w:val="right"/>
            </w:pPr>
            <w:r>
              <w:rPr>
                <w:rFonts w:eastAsiaTheme="minorEastAsia"/>
                <w:szCs w:val="21"/>
              </w:rPr>
              <w:t>299,751,243.24</w:t>
            </w:r>
          </w:p>
        </w:tc>
        <w:tc>
          <w:tcPr>
            <w:tcW w:w="1620" w:type="dxa"/>
            <w:vAlign w:val="center"/>
          </w:tcPr>
          <w:p w:rsidR="00B2336A" w:rsidRDefault="0048787A">
            <w:pPr>
              <w:jc w:val="right"/>
            </w:pPr>
            <w:r>
              <w:rPr>
                <w:rFonts w:eastAsiaTheme="minorEastAsia"/>
                <w:szCs w:val="21"/>
              </w:rPr>
              <w:t>2.19</w:t>
            </w:r>
          </w:p>
        </w:tc>
      </w:tr>
      <w:tr w:rsidR="00B2336A">
        <w:tc>
          <w:tcPr>
            <w:tcW w:w="870" w:type="dxa"/>
            <w:vAlign w:val="center"/>
          </w:tcPr>
          <w:p w:rsidR="00B2336A" w:rsidRDefault="0048787A">
            <w:pPr>
              <w:jc w:val="center"/>
            </w:pPr>
            <w:r>
              <w:rPr>
                <w:rFonts w:eastAsiaTheme="minorEastAsia"/>
                <w:szCs w:val="21"/>
              </w:rPr>
              <w:t>14</w:t>
            </w:r>
          </w:p>
        </w:tc>
        <w:tc>
          <w:tcPr>
            <w:tcW w:w="1650" w:type="dxa"/>
            <w:vAlign w:val="center"/>
          </w:tcPr>
          <w:p w:rsidR="00B2336A" w:rsidRDefault="0048787A">
            <w:pPr>
              <w:jc w:val="center"/>
            </w:pPr>
            <w:r>
              <w:rPr>
                <w:rFonts w:eastAsiaTheme="minorEastAsia"/>
                <w:szCs w:val="21"/>
              </w:rPr>
              <w:t>600887</w:t>
            </w:r>
          </w:p>
        </w:tc>
        <w:tc>
          <w:tcPr>
            <w:tcW w:w="1980" w:type="dxa"/>
            <w:vAlign w:val="center"/>
          </w:tcPr>
          <w:p w:rsidR="00B2336A" w:rsidRDefault="0048787A">
            <w:pPr>
              <w:jc w:val="center"/>
            </w:pPr>
            <w:r>
              <w:rPr>
                <w:rFonts w:eastAsiaTheme="minorEastAsia"/>
                <w:szCs w:val="21"/>
              </w:rPr>
              <w:t>伊利股份</w:t>
            </w:r>
          </w:p>
        </w:tc>
        <w:tc>
          <w:tcPr>
            <w:tcW w:w="2880" w:type="dxa"/>
            <w:vAlign w:val="center"/>
          </w:tcPr>
          <w:p w:rsidR="00B2336A" w:rsidRDefault="0048787A">
            <w:pPr>
              <w:jc w:val="right"/>
            </w:pPr>
            <w:r>
              <w:rPr>
                <w:rFonts w:eastAsiaTheme="minorEastAsia"/>
                <w:szCs w:val="21"/>
              </w:rPr>
              <w:t>224,195,504.53</w:t>
            </w:r>
          </w:p>
        </w:tc>
        <w:tc>
          <w:tcPr>
            <w:tcW w:w="1620" w:type="dxa"/>
            <w:vAlign w:val="center"/>
          </w:tcPr>
          <w:p w:rsidR="00B2336A" w:rsidRDefault="0048787A">
            <w:pPr>
              <w:jc w:val="right"/>
            </w:pPr>
            <w:r>
              <w:rPr>
                <w:rFonts w:eastAsiaTheme="minorEastAsia"/>
                <w:szCs w:val="21"/>
              </w:rPr>
              <w:t>1.64</w:t>
            </w:r>
          </w:p>
        </w:tc>
      </w:tr>
      <w:tr w:rsidR="00B2336A">
        <w:tc>
          <w:tcPr>
            <w:tcW w:w="870" w:type="dxa"/>
            <w:vAlign w:val="center"/>
          </w:tcPr>
          <w:p w:rsidR="00B2336A" w:rsidRDefault="0048787A">
            <w:pPr>
              <w:jc w:val="center"/>
            </w:pPr>
            <w:r>
              <w:rPr>
                <w:rFonts w:eastAsiaTheme="minorEastAsia"/>
                <w:szCs w:val="21"/>
              </w:rPr>
              <w:t>15</w:t>
            </w:r>
          </w:p>
        </w:tc>
        <w:tc>
          <w:tcPr>
            <w:tcW w:w="1650" w:type="dxa"/>
            <w:vAlign w:val="center"/>
          </w:tcPr>
          <w:p w:rsidR="00B2336A" w:rsidRDefault="0048787A">
            <w:pPr>
              <w:jc w:val="center"/>
            </w:pPr>
            <w:r>
              <w:rPr>
                <w:rFonts w:eastAsiaTheme="minorEastAsia"/>
                <w:szCs w:val="21"/>
              </w:rPr>
              <w:t>300142</w:t>
            </w:r>
          </w:p>
        </w:tc>
        <w:tc>
          <w:tcPr>
            <w:tcW w:w="1980" w:type="dxa"/>
            <w:vAlign w:val="center"/>
          </w:tcPr>
          <w:p w:rsidR="00B2336A" w:rsidRDefault="0048787A">
            <w:pPr>
              <w:jc w:val="center"/>
            </w:pPr>
            <w:r>
              <w:rPr>
                <w:rFonts w:eastAsiaTheme="minorEastAsia"/>
                <w:szCs w:val="21"/>
              </w:rPr>
              <w:t>沃森生物</w:t>
            </w:r>
          </w:p>
        </w:tc>
        <w:tc>
          <w:tcPr>
            <w:tcW w:w="2880" w:type="dxa"/>
            <w:vAlign w:val="center"/>
          </w:tcPr>
          <w:p w:rsidR="00B2336A" w:rsidRDefault="0048787A">
            <w:pPr>
              <w:jc w:val="right"/>
            </w:pPr>
            <w:r>
              <w:rPr>
                <w:rFonts w:eastAsiaTheme="minorEastAsia"/>
                <w:szCs w:val="21"/>
              </w:rPr>
              <w:t>50,189,701.07</w:t>
            </w:r>
          </w:p>
        </w:tc>
        <w:tc>
          <w:tcPr>
            <w:tcW w:w="1620" w:type="dxa"/>
            <w:vAlign w:val="center"/>
          </w:tcPr>
          <w:p w:rsidR="00B2336A" w:rsidRDefault="0048787A">
            <w:pPr>
              <w:jc w:val="right"/>
            </w:pPr>
            <w:r>
              <w:rPr>
                <w:rFonts w:eastAsiaTheme="minorEastAsia"/>
                <w:szCs w:val="21"/>
              </w:rPr>
              <w:t>0.37</w:t>
            </w:r>
          </w:p>
        </w:tc>
      </w:tr>
      <w:tr w:rsidR="00B2336A">
        <w:tc>
          <w:tcPr>
            <w:tcW w:w="870" w:type="dxa"/>
            <w:vAlign w:val="center"/>
          </w:tcPr>
          <w:p w:rsidR="00B2336A" w:rsidRDefault="0048787A">
            <w:pPr>
              <w:jc w:val="center"/>
            </w:pPr>
            <w:r>
              <w:rPr>
                <w:rFonts w:eastAsiaTheme="minorEastAsia"/>
                <w:szCs w:val="21"/>
              </w:rPr>
              <w:t>16</w:t>
            </w:r>
          </w:p>
        </w:tc>
        <w:tc>
          <w:tcPr>
            <w:tcW w:w="1650" w:type="dxa"/>
            <w:vAlign w:val="center"/>
          </w:tcPr>
          <w:p w:rsidR="00B2336A" w:rsidRDefault="0048787A">
            <w:pPr>
              <w:jc w:val="center"/>
            </w:pPr>
            <w:r>
              <w:rPr>
                <w:rFonts w:eastAsiaTheme="minorEastAsia"/>
                <w:szCs w:val="21"/>
              </w:rPr>
              <w:t>600741</w:t>
            </w:r>
          </w:p>
        </w:tc>
        <w:tc>
          <w:tcPr>
            <w:tcW w:w="1980" w:type="dxa"/>
            <w:vAlign w:val="center"/>
          </w:tcPr>
          <w:p w:rsidR="00B2336A" w:rsidRDefault="0048787A">
            <w:pPr>
              <w:jc w:val="center"/>
            </w:pPr>
            <w:r>
              <w:rPr>
                <w:rFonts w:eastAsiaTheme="minorEastAsia"/>
                <w:szCs w:val="21"/>
              </w:rPr>
              <w:t>华域汽车</w:t>
            </w:r>
          </w:p>
        </w:tc>
        <w:tc>
          <w:tcPr>
            <w:tcW w:w="2880" w:type="dxa"/>
            <w:vAlign w:val="center"/>
          </w:tcPr>
          <w:p w:rsidR="00B2336A" w:rsidRDefault="0048787A">
            <w:pPr>
              <w:jc w:val="right"/>
            </w:pPr>
            <w:r>
              <w:rPr>
                <w:rFonts w:eastAsiaTheme="minorEastAsia"/>
                <w:szCs w:val="21"/>
              </w:rPr>
              <w:t>40,806,026.59</w:t>
            </w:r>
          </w:p>
        </w:tc>
        <w:tc>
          <w:tcPr>
            <w:tcW w:w="1620" w:type="dxa"/>
            <w:vAlign w:val="center"/>
          </w:tcPr>
          <w:p w:rsidR="00B2336A" w:rsidRDefault="0048787A">
            <w:pPr>
              <w:jc w:val="right"/>
            </w:pPr>
            <w:r>
              <w:rPr>
                <w:rFonts w:eastAsiaTheme="minorEastAsia"/>
                <w:szCs w:val="21"/>
              </w:rPr>
              <w:t>0.30</w:t>
            </w:r>
          </w:p>
        </w:tc>
      </w:tr>
      <w:tr w:rsidR="00B2336A">
        <w:tc>
          <w:tcPr>
            <w:tcW w:w="870" w:type="dxa"/>
            <w:vAlign w:val="center"/>
          </w:tcPr>
          <w:p w:rsidR="00B2336A" w:rsidRDefault="0048787A">
            <w:pPr>
              <w:jc w:val="center"/>
            </w:pPr>
            <w:r>
              <w:rPr>
                <w:rFonts w:eastAsiaTheme="minorEastAsia"/>
                <w:szCs w:val="21"/>
              </w:rPr>
              <w:t>17</w:t>
            </w:r>
          </w:p>
        </w:tc>
        <w:tc>
          <w:tcPr>
            <w:tcW w:w="1650" w:type="dxa"/>
            <w:vAlign w:val="center"/>
          </w:tcPr>
          <w:p w:rsidR="00B2336A" w:rsidRDefault="0048787A">
            <w:pPr>
              <w:jc w:val="center"/>
            </w:pPr>
            <w:r>
              <w:rPr>
                <w:rFonts w:eastAsiaTheme="minorEastAsia"/>
                <w:szCs w:val="21"/>
              </w:rPr>
              <w:t>603866</w:t>
            </w:r>
          </w:p>
        </w:tc>
        <w:tc>
          <w:tcPr>
            <w:tcW w:w="1980" w:type="dxa"/>
            <w:vAlign w:val="center"/>
          </w:tcPr>
          <w:p w:rsidR="00B2336A" w:rsidRDefault="0048787A">
            <w:pPr>
              <w:jc w:val="center"/>
            </w:pPr>
            <w:r>
              <w:rPr>
                <w:rFonts w:eastAsiaTheme="minorEastAsia"/>
                <w:szCs w:val="21"/>
              </w:rPr>
              <w:t>桃李面包</w:t>
            </w:r>
          </w:p>
        </w:tc>
        <w:tc>
          <w:tcPr>
            <w:tcW w:w="2880" w:type="dxa"/>
            <w:vAlign w:val="center"/>
          </w:tcPr>
          <w:p w:rsidR="00B2336A" w:rsidRDefault="0048787A">
            <w:pPr>
              <w:jc w:val="right"/>
            </w:pPr>
            <w:r>
              <w:rPr>
                <w:rFonts w:eastAsiaTheme="minorEastAsia"/>
                <w:szCs w:val="21"/>
              </w:rPr>
              <w:t>34,146,518.85</w:t>
            </w:r>
          </w:p>
        </w:tc>
        <w:tc>
          <w:tcPr>
            <w:tcW w:w="1620" w:type="dxa"/>
            <w:vAlign w:val="center"/>
          </w:tcPr>
          <w:p w:rsidR="00B2336A" w:rsidRDefault="0048787A">
            <w:pPr>
              <w:jc w:val="right"/>
            </w:pPr>
            <w:r>
              <w:rPr>
                <w:rFonts w:eastAsiaTheme="minorEastAsia"/>
                <w:szCs w:val="21"/>
              </w:rPr>
              <w:t>0.25</w:t>
            </w:r>
          </w:p>
        </w:tc>
      </w:tr>
      <w:tr w:rsidR="00B2336A">
        <w:tc>
          <w:tcPr>
            <w:tcW w:w="870" w:type="dxa"/>
            <w:vAlign w:val="center"/>
          </w:tcPr>
          <w:p w:rsidR="00B2336A" w:rsidRDefault="0048787A">
            <w:pPr>
              <w:jc w:val="center"/>
            </w:pPr>
            <w:r>
              <w:rPr>
                <w:rFonts w:eastAsiaTheme="minorEastAsia"/>
                <w:szCs w:val="21"/>
              </w:rPr>
              <w:t>18</w:t>
            </w:r>
          </w:p>
        </w:tc>
        <w:tc>
          <w:tcPr>
            <w:tcW w:w="1650" w:type="dxa"/>
            <w:vAlign w:val="center"/>
          </w:tcPr>
          <w:p w:rsidR="00B2336A" w:rsidRDefault="0048787A">
            <w:pPr>
              <w:jc w:val="center"/>
            </w:pPr>
            <w:r>
              <w:rPr>
                <w:rFonts w:eastAsiaTheme="minorEastAsia"/>
                <w:szCs w:val="21"/>
              </w:rPr>
              <w:t>002174</w:t>
            </w:r>
          </w:p>
        </w:tc>
        <w:tc>
          <w:tcPr>
            <w:tcW w:w="1980" w:type="dxa"/>
            <w:vAlign w:val="center"/>
          </w:tcPr>
          <w:p w:rsidR="00B2336A" w:rsidRDefault="0048787A">
            <w:pPr>
              <w:jc w:val="center"/>
            </w:pPr>
            <w:r>
              <w:rPr>
                <w:rFonts w:eastAsiaTheme="minorEastAsia"/>
                <w:szCs w:val="21"/>
              </w:rPr>
              <w:t>游族网络</w:t>
            </w:r>
          </w:p>
        </w:tc>
        <w:tc>
          <w:tcPr>
            <w:tcW w:w="2880" w:type="dxa"/>
            <w:vAlign w:val="center"/>
          </w:tcPr>
          <w:p w:rsidR="00B2336A" w:rsidRDefault="0048787A">
            <w:pPr>
              <w:jc w:val="right"/>
            </w:pPr>
            <w:r>
              <w:rPr>
                <w:rFonts w:eastAsiaTheme="minorEastAsia"/>
                <w:szCs w:val="21"/>
              </w:rPr>
              <w:t>20,215,790.48</w:t>
            </w:r>
          </w:p>
        </w:tc>
        <w:tc>
          <w:tcPr>
            <w:tcW w:w="1620" w:type="dxa"/>
            <w:vAlign w:val="center"/>
          </w:tcPr>
          <w:p w:rsidR="00B2336A" w:rsidRDefault="0048787A">
            <w:pPr>
              <w:jc w:val="right"/>
            </w:pPr>
            <w:r>
              <w:rPr>
                <w:rFonts w:eastAsiaTheme="minorEastAsia"/>
                <w:szCs w:val="21"/>
              </w:rPr>
              <w:t>0.15</w:t>
            </w:r>
          </w:p>
        </w:tc>
      </w:tr>
      <w:tr w:rsidR="00B2336A">
        <w:tc>
          <w:tcPr>
            <w:tcW w:w="870" w:type="dxa"/>
            <w:vAlign w:val="center"/>
          </w:tcPr>
          <w:p w:rsidR="00B2336A" w:rsidRDefault="0048787A">
            <w:pPr>
              <w:jc w:val="center"/>
            </w:pPr>
            <w:r>
              <w:rPr>
                <w:rFonts w:eastAsiaTheme="minorEastAsia"/>
                <w:szCs w:val="21"/>
              </w:rPr>
              <w:t>19</w:t>
            </w:r>
          </w:p>
        </w:tc>
        <w:tc>
          <w:tcPr>
            <w:tcW w:w="1650" w:type="dxa"/>
            <w:vAlign w:val="center"/>
          </w:tcPr>
          <w:p w:rsidR="00B2336A" w:rsidRDefault="0048787A">
            <w:pPr>
              <w:jc w:val="center"/>
            </w:pPr>
            <w:r>
              <w:rPr>
                <w:rFonts w:eastAsiaTheme="minorEastAsia"/>
                <w:szCs w:val="21"/>
              </w:rPr>
              <w:t>002456</w:t>
            </w:r>
          </w:p>
        </w:tc>
        <w:tc>
          <w:tcPr>
            <w:tcW w:w="1980" w:type="dxa"/>
            <w:vAlign w:val="center"/>
          </w:tcPr>
          <w:p w:rsidR="00B2336A" w:rsidRDefault="0048787A">
            <w:pPr>
              <w:jc w:val="center"/>
            </w:pPr>
            <w:r>
              <w:rPr>
                <w:rFonts w:eastAsiaTheme="minorEastAsia"/>
                <w:szCs w:val="21"/>
              </w:rPr>
              <w:t>欧菲光</w:t>
            </w:r>
          </w:p>
        </w:tc>
        <w:tc>
          <w:tcPr>
            <w:tcW w:w="2880" w:type="dxa"/>
            <w:vAlign w:val="center"/>
          </w:tcPr>
          <w:p w:rsidR="00B2336A" w:rsidRDefault="0048787A">
            <w:pPr>
              <w:jc w:val="right"/>
            </w:pPr>
            <w:r>
              <w:rPr>
                <w:rFonts w:eastAsiaTheme="minorEastAsia"/>
                <w:szCs w:val="21"/>
              </w:rPr>
              <w:t>15,470,339.45</w:t>
            </w:r>
          </w:p>
        </w:tc>
        <w:tc>
          <w:tcPr>
            <w:tcW w:w="1620" w:type="dxa"/>
            <w:vAlign w:val="center"/>
          </w:tcPr>
          <w:p w:rsidR="00B2336A" w:rsidRDefault="0048787A">
            <w:pPr>
              <w:jc w:val="right"/>
            </w:pPr>
            <w:r>
              <w:rPr>
                <w:rFonts w:eastAsiaTheme="minorEastAsia"/>
                <w:szCs w:val="21"/>
              </w:rPr>
              <w:t>0.11</w:t>
            </w:r>
          </w:p>
        </w:tc>
      </w:tr>
      <w:tr w:rsidR="00B2336A">
        <w:tc>
          <w:tcPr>
            <w:tcW w:w="870" w:type="dxa"/>
            <w:vAlign w:val="center"/>
          </w:tcPr>
          <w:p w:rsidR="00B2336A" w:rsidRDefault="0048787A">
            <w:pPr>
              <w:jc w:val="center"/>
            </w:pPr>
            <w:r>
              <w:rPr>
                <w:rFonts w:eastAsiaTheme="minorEastAsia"/>
                <w:szCs w:val="21"/>
              </w:rPr>
              <w:t>20</w:t>
            </w:r>
          </w:p>
        </w:tc>
        <w:tc>
          <w:tcPr>
            <w:tcW w:w="1650" w:type="dxa"/>
            <w:vAlign w:val="center"/>
          </w:tcPr>
          <w:p w:rsidR="00B2336A" w:rsidRDefault="0048787A">
            <w:pPr>
              <w:jc w:val="center"/>
            </w:pPr>
            <w:r>
              <w:rPr>
                <w:rFonts w:eastAsiaTheme="minorEastAsia"/>
                <w:szCs w:val="21"/>
              </w:rPr>
              <w:t>688008</w:t>
            </w:r>
          </w:p>
        </w:tc>
        <w:tc>
          <w:tcPr>
            <w:tcW w:w="1980" w:type="dxa"/>
            <w:vAlign w:val="center"/>
          </w:tcPr>
          <w:p w:rsidR="00B2336A" w:rsidRDefault="0048787A">
            <w:pPr>
              <w:jc w:val="center"/>
            </w:pPr>
            <w:r>
              <w:rPr>
                <w:rFonts w:eastAsiaTheme="minorEastAsia"/>
                <w:szCs w:val="21"/>
              </w:rPr>
              <w:t>澜起科技</w:t>
            </w:r>
          </w:p>
        </w:tc>
        <w:tc>
          <w:tcPr>
            <w:tcW w:w="2880" w:type="dxa"/>
            <w:vAlign w:val="center"/>
          </w:tcPr>
          <w:p w:rsidR="00B2336A" w:rsidRDefault="0048787A">
            <w:pPr>
              <w:jc w:val="right"/>
            </w:pPr>
            <w:r>
              <w:rPr>
                <w:rFonts w:eastAsiaTheme="minorEastAsia"/>
                <w:szCs w:val="21"/>
              </w:rPr>
              <w:t>3,055,974.76</w:t>
            </w:r>
          </w:p>
        </w:tc>
        <w:tc>
          <w:tcPr>
            <w:tcW w:w="1620" w:type="dxa"/>
            <w:vAlign w:val="center"/>
          </w:tcPr>
          <w:p w:rsidR="00B2336A" w:rsidRDefault="0048787A">
            <w:pPr>
              <w:jc w:val="right"/>
            </w:pPr>
            <w:r>
              <w:rPr>
                <w:rFonts w:eastAsiaTheme="minorEastAsia"/>
                <w:szCs w:val="21"/>
              </w:rPr>
              <w:t>0.02</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3,860,931,363.54</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7,028,845,596.70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84"/>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884,153,000.00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4.31</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884,153,000.00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4.31</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18,006,739.00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0.09</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902,159,739.00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4.39</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85"/>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B2336A">
        <w:trPr>
          <w:jc w:val="center"/>
        </w:trPr>
        <w:tc>
          <w:tcPr>
            <w:tcW w:w="892" w:type="dxa"/>
            <w:vAlign w:val="center"/>
          </w:tcPr>
          <w:p w:rsidR="00B2336A" w:rsidRDefault="0048787A">
            <w:pPr>
              <w:jc w:val="center"/>
            </w:pPr>
            <w:r>
              <w:rPr>
                <w:rFonts w:eastAsiaTheme="minorEastAsia"/>
                <w:color w:val="000000"/>
                <w:szCs w:val="21"/>
              </w:rPr>
              <w:t>1</w:t>
            </w:r>
          </w:p>
        </w:tc>
        <w:tc>
          <w:tcPr>
            <w:tcW w:w="1670" w:type="dxa"/>
            <w:vAlign w:val="center"/>
          </w:tcPr>
          <w:p w:rsidR="00B2336A" w:rsidRDefault="0048787A">
            <w:pPr>
              <w:jc w:val="center"/>
            </w:pPr>
            <w:r>
              <w:rPr>
                <w:rFonts w:eastAsiaTheme="minorEastAsia"/>
                <w:color w:val="000000"/>
                <w:szCs w:val="21"/>
              </w:rPr>
              <w:t>050203</w:t>
            </w:r>
          </w:p>
        </w:tc>
        <w:tc>
          <w:tcPr>
            <w:tcW w:w="1282" w:type="dxa"/>
            <w:vAlign w:val="center"/>
          </w:tcPr>
          <w:p w:rsidR="00B2336A" w:rsidRDefault="0048787A">
            <w:pPr>
              <w:jc w:val="center"/>
            </w:pPr>
            <w:r>
              <w:rPr>
                <w:rFonts w:eastAsiaTheme="minorEastAsia"/>
                <w:color w:val="000000"/>
                <w:szCs w:val="21"/>
              </w:rPr>
              <w:t>05</w:t>
            </w:r>
            <w:r>
              <w:rPr>
                <w:rFonts w:eastAsiaTheme="minorEastAsia"/>
                <w:color w:val="000000"/>
                <w:szCs w:val="21"/>
              </w:rPr>
              <w:t>国开</w:t>
            </w:r>
            <w:r>
              <w:rPr>
                <w:rFonts w:eastAsiaTheme="minorEastAsia"/>
                <w:color w:val="000000"/>
                <w:szCs w:val="21"/>
              </w:rPr>
              <w:t>03</w:t>
            </w:r>
          </w:p>
        </w:tc>
        <w:tc>
          <w:tcPr>
            <w:tcW w:w="1849" w:type="dxa"/>
            <w:vAlign w:val="center"/>
          </w:tcPr>
          <w:p w:rsidR="00B2336A" w:rsidRDefault="0048787A">
            <w:pPr>
              <w:jc w:val="right"/>
            </w:pPr>
            <w:r>
              <w:rPr>
                <w:rFonts w:eastAsiaTheme="minorEastAsia"/>
                <w:color w:val="000000"/>
                <w:szCs w:val="21"/>
              </w:rPr>
              <w:t>3,300,000</w:t>
            </w:r>
          </w:p>
        </w:tc>
        <w:tc>
          <w:tcPr>
            <w:tcW w:w="2126" w:type="dxa"/>
            <w:vAlign w:val="center"/>
          </w:tcPr>
          <w:p w:rsidR="00B2336A" w:rsidRDefault="0048787A">
            <w:pPr>
              <w:jc w:val="right"/>
            </w:pPr>
            <w:r>
              <w:rPr>
                <w:rFonts w:eastAsiaTheme="minorEastAsia"/>
                <w:color w:val="000000"/>
                <w:szCs w:val="21"/>
              </w:rPr>
              <w:t>331,914,000.00</w:t>
            </w:r>
          </w:p>
        </w:tc>
        <w:tc>
          <w:tcPr>
            <w:tcW w:w="1578" w:type="dxa"/>
            <w:vAlign w:val="center"/>
          </w:tcPr>
          <w:p w:rsidR="00B2336A" w:rsidRDefault="0048787A">
            <w:pPr>
              <w:jc w:val="right"/>
            </w:pPr>
            <w:r>
              <w:rPr>
                <w:rFonts w:eastAsiaTheme="minorEastAsia"/>
                <w:color w:val="000000"/>
                <w:szCs w:val="21"/>
              </w:rPr>
              <w:t>1.62</w:t>
            </w:r>
          </w:p>
        </w:tc>
      </w:tr>
      <w:tr w:rsidR="00B2336A">
        <w:trPr>
          <w:jc w:val="center"/>
        </w:trPr>
        <w:tc>
          <w:tcPr>
            <w:tcW w:w="892" w:type="dxa"/>
            <w:vAlign w:val="center"/>
          </w:tcPr>
          <w:p w:rsidR="00B2336A" w:rsidRDefault="0048787A">
            <w:pPr>
              <w:jc w:val="center"/>
            </w:pPr>
            <w:r>
              <w:rPr>
                <w:rFonts w:eastAsiaTheme="minorEastAsia"/>
                <w:color w:val="000000"/>
                <w:szCs w:val="21"/>
              </w:rPr>
              <w:t>2</w:t>
            </w:r>
          </w:p>
        </w:tc>
        <w:tc>
          <w:tcPr>
            <w:tcW w:w="1670" w:type="dxa"/>
            <w:vAlign w:val="center"/>
          </w:tcPr>
          <w:p w:rsidR="00B2336A" w:rsidRDefault="0048787A">
            <w:pPr>
              <w:jc w:val="center"/>
            </w:pPr>
            <w:r>
              <w:rPr>
                <w:rFonts w:eastAsiaTheme="minorEastAsia"/>
                <w:color w:val="000000"/>
                <w:szCs w:val="21"/>
              </w:rPr>
              <w:t>150313</w:t>
            </w:r>
          </w:p>
        </w:tc>
        <w:tc>
          <w:tcPr>
            <w:tcW w:w="1282" w:type="dxa"/>
            <w:vAlign w:val="center"/>
          </w:tcPr>
          <w:p w:rsidR="00B2336A" w:rsidRDefault="0048787A">
            <w:pPr>
              <w:jc w:val="center"/>
            </w:pPr>
            <w:r>
              <w:rPr>
                <w:rFonts w:eastAsiaTheme="minorEastAsia"/>
                <w:color w:val="000000"/>
                <w:szCs w:val="21"/>
              </w:rPr>
              <w:t>15</w:t>
            </w:r>
            <w:r>
              <w:rPr>
                <w:rFonts w:eastAsiaTheme="minorEastAsia"/>
                <w:color w:val="000000"/>
                <w:szCs w:val="21"/>
              </w:rPr>
              <w:t>进出</w:t>
            </w:r>
            <w:r>
              <w:rPr>
                <w:rFonts w:eastAsiaTheme="minorEastAsia"/>
                <w:color w:val="000000"/>
                <w:szCs w:val="21"/>
              </w:rPr>
              <w:t>13</w:t>
            </w:r>
          </w:p>
        </w:tc>
        <w:tc>
          <w:tcPr>
            <w:tcW w:w="1849" w:type="dxa"/>
            <w:vAlign w:val="center"/>
          </w:tcPr>
          <w:p w:rsidR="00B2336A" w:rsidRDefault="0048787A">
            <w:pPr>
              <w:jc w:val="right"/>
            </w:pPr>
            <w:r>
              <w:rPr>
                <w:rFonts w:eastAsiaTheme="minorEastAsia"/>
                <w:color w:val="000000"/>
                <w:szCs w:val="21"/>
              </w:rPr>
              <w:t>1,000,000</w:t>
            </w:r>
          </w:p>
        </w:tc>
        <w:tc>
          <w:tcPr>
            <w:tcW w:w="2126" w:type="dxa"/>
            <w:vAlign w:val="center"/>
          </w:tcPr>
          <w:p w:rsidR="00B2336A" w:rsidRDefault="0048787A">
            <w:pPr>
              <w:jc w:val="right"/>
            </w:pPr>
            <w:r>
              <w:rPr>
                <w:rFonts w:eastAsiaTheme="minorEastAsia"/>
                <w:color w:val="000000"/>
                <w:szCs w:val="21"/>
              </w:rPr>
              <w:t>100,650,000.00</w:t>
            </w:r>
          </w:p>
        </w:tc>
        <w:tc>
          <w:tcPr>
            <w:tcW w:w="1578" w:type="dxa"/>
            <w:vAlign w:val="center"/>
          </w:tcPr>
          <w:p w:rsidR="00B2336A" w:rsidRDefault="0048787A">
            <w:pPr>
              <w:jc w:val="right"/>
            </w:pPr>
            <w:r>
              <w:rPr>
                <w:rFonts w:eastAsiaTheme="minorEastAsia"/>
                <w:color w:val="000000"/>
                <w:szCs w:val="21"/>
              </w:rPr>
              <w:t>0.49</w:t>
            </w:r>
          </w:p>
        </w:tc>
      </w:tr>
      <w:tr w:rsidR="00B2336A">
        <w:trPr>
          <w:jc w:val="center"/>
        </w:trPr>
        <w:tc>
          <w:tcPr>
            <w:tcW w:w="892" w:type="dxa"/>
            <w:vAlign w:val="center"/>
          </w:tcPr>
          <w:p w:rsidR="00B2336A" w:rsidRDefault="0048787A">
            <w:pPr>
              <w:jc w:val="center"/>
            </w:pPr>
            <w:r>
              <w:rPr>
                <w:rFonts w:eastAsiaTheme="minorEastAsia"/>
                <w:color w:val="000000"/>
                <w:szCs w:val="21"/>
              </w:rPr>
              <w:t>3</w:t>
            </w:r>
          </w:p>
        </w:tc>
        <w:tc>
          <w:tcPr>
            <w:tcW w:w="1670" w:type="dxa"/>
            <w:vAlign w:val="center"/>
          </w:tcPr>
          <w:p w:rsidR="00B2336A" w:rsidRDefault="0048787A">
            <w:pPr>
              <w:jc w:val="center"/>
            </w:pPr>
            <w:r>
              <w:rPr>
                <w:rFonts w:eastAsiaTheme="minorEastAsia"/>
                <w:color w:val="000000"/>
                <w:szCs w:val="21"/>
              </w:rPr>
              <w:t>150415</w:t>
            </w:r>
          </w:p>
        </w:tc>
        <w:tc>
          <w:tcPr>
            <w:tcW w:w="1282" w:type="dxa"/>
            <w:vAlign w:val="center"/>
          </w:tcPr>
          <w:p w:rsidR="00B2336A" w:rsidRDefault="0048787A">
            <w:pPr>
              <w:jc w:val="center"/>
            </w:pPr>
            <w:r>
              <w:rPr>
                <w:rFonts w:eastAsiaTheme="minorEastAsia"/>
                <w:color w:val="000000"/>
                <w:szCs w:val="21"/>
              </w:rPr>
              <w:t>15</w:t>
            </w:r>
            <w:r>
              <w:rPr>
                <w:rFonts w:eastAsiaTheme="minorEastAsia"/>
                <w:color w:val="000000"/>
                <w:szCs w:val="21"/>
              </w:rPr>
              <w:t>农发</w:t>
            </w:r>
            <w:r>
              <w:rPr>
                <w:rFonts w:eastAsiaTheme="minorEastAsia"/>
                <w:color w:val="000000"/>
                <w:szCs w:val="21"/>
              </w:rPr>
              <w:t>15</w:t>
            </w:r>
          </w:p>
        </w:tc>
        <w:tc>
          <w:tcPr>
            <w:tcW w:w="1849" w:type="dxa"/>
            <w:vAlign w:val="center"/>
          </w:tcPr>
          <w:p w:rsidR="00B2336A" w:rsidRDefault="0048787A">
            <w:pPr>
              <w:jc w:val="right"/>
            </w:pPr>
            <w:r>
              <w:rPr>
                <w:rFonts w:eastAsiaTheme="minorEastAsia"/>
                <w:color w:val="000000"/>
                <w:szCs w:val="21"/>
              </w:rPr>
              <w:t>1,000,000</w:t>
            </w:r>
          </w:p>
        </w:tc>
        <w:tc>
          <w:tcPr>
            <w:tcW w:w="2126" w:type="dxa"/>
            <w:vAlign w:val="center"/>
          </w:tcPr>
          <w:p w:rsidR="00B2336A" w:rsidRDefault="0048787A">
            <w:pPr>
              <w:jc w:val="right"/>
            </w:pPr>
            <w:r>
              <w:rPr>
                <w:rFonts w:eastAsiaTheme="minorEastAsia"/>
                <w:color w:val="000000"/>
                <w:szCs w:val="21"/>
              </w:rPr>
              <w:t>100,590,000.00</w:t>
            </w:r>
          </w:p>
        </w:tc>
        <w:tc>
          <w:tcPr>
            <w:tcW w:w="1578" w:type="dxa"/>
            <w:vAlign w:val="center"/>
          </w:tcPr>
          <w:p w:rsidR="00B2336A" w:rsidRDefault="0048787A">
            <w:pPr>
              <w:jc w:val="right"/>
            </w:pPr>
            <w:r>
              <w:rPr>
                <w:rFonts w:eastAsiaTheme="minorEastAsia"/>
                <w:color w:val="000000"/>
                <w:szCs w:val="21"/>
              </w:rPr>
              <w:t>0.49</w:t>
            </w:r>
          </w:p>
        </w:tc>
      </w:tr>
      <w:tr w:rsidR="00B2336A">
        <w:trPr>
          <w:jc w:val="center"/>
        </w:trPr>
        <w:tc>
          <w:tcPr>
            <w:tcW w:w="892" w:type="dxa"/>
            <w:vAlign w:val="center"/>
          </w:tcPr>
          <w:p w:rsidR="00B2336A" w:rsidRDefault="0048787A">
            <w:pPr>
              <w:jc w:val="center"/>
            </w:pPr>
            <w:r>
              <w:rPr>
                <w:rFonts w:eastAsiaTheme="minorEastAsia"/>
                <w:color w:val="000000"/>
                <w:szCs w:val="21"/>
              </w:rPr>
              <w:t>4</w:t>
            </w:r>
          </w:p>
        </w:tc>
        <w:tc>
          <w:tcPr>
            <w:tcW w:w="1670" w:type="dxa"/>
            <w:vAlign w:val="center"/>
          </w:tcPr>
          <w:p w:rsidR="00B2336A" w:rsidRDefault="0048787A">
            <w:pPr>
              <w:jc w:val="center"/>
            </w:pPr>
            <w:r>
              <w:rPr>
                <w:rFonts w:eastAsiaTheme="minorEastAsia"/>
                <w:color w:val="000000"/>
                <w:szCs w:val="21"/>
              </w:rPr>
              <w:t>170205</w:t>
            </w:r>
          </w:p>
        </w:tc>
        <w:tc>
          <w:tcPr>
            <w:tcW w:w="1282" w:type="dxa"/>
            <w:vAlign w:val="center"/>
          </w:tcPr>
          <w:p w:rsidR="00B2336A" w:rsidRDefault="0048787A">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05</w:t>
            </w:r>
          </w:p>
        </w:tc>
        <w:tc>
          <w:tcPr>
            <w:tcW w:w="1849" w:type="dxa"/>
            <w:vAlign w:val="center"/>
          </w:tcPr>
          <w:p w:rsidR="00B2336A" w:rsidRDefault="0048787A">
            <w:pPr>
              <w:jc w:val="right"/>
            </w:pPr>
            <w:r>
              <w:rPr>
                <w:rFonts w:eastAsiaTheme="minorEastAsia"/>
                <w:color w:val="000000"/>
                <w:szCs w:val="21"/>
              </w:rPr>
              <w:t>1,000,000</w:t>
            </w:r>
          </w:p>
        </w:tc>
        <w:tc>
          <w:tcPr>
            <w:tcW w:w="2126" w:type="dxa"/>
            <w:vAlign w:val="center"/>
          </w:tcPr>
          <w:p w:rsidR="00B2336A" w:rsidRDefault="0048787A">
            <w:pPr>
              <w:jc w:val="right"/>
            </w:pPr>
            <w:r>
              <w:rPr>
                <w:rFonts w:eastAsiaTheme="minorEastAsia"/>
                <w:color w:val="000000"/>
                <w:szCs w:val="21"/>
              </w:rPr>
              <w:t>100,460,000.00</w:t>
            </w:r>
          </w:p>
        </w:tc>
        <w:tc>
          <w:tcPr>
            <w:tcW w:w="1578" w:type="dxa"/>
            <w:vAlign w:val="center"/>
          </w:tcPr>
          <w:p w:rsidR="00B2336A" w:rsidRDefault="0048787A">
            <w:pPr>
              <w:jc w:val="right"/>
            </w:pPr>
            <w:r>
              <w:rPr>
                <w:rFonts w:eastAsiaTheme="minorEastAsia"/>
                <w:color w:val="000000"/>
                <w:szCs w:val="21"/>
              </w:rPr>
              <w:t>0.49</w:t>
            </w:r>
          </w:p>
        </w:tc>
      </w:tr>
      <w:tr w:rsidR="00B2336A">
        <w:trPr>
          <w:jc w:val="center"/>
        </w:trPr>
        <w:tc>
          <w:tcPr>
            <w:tcW w:w="892" w:type="dxa"/>
            <w:vAlign w:val="center"/>
          </w:tcPr>
          <w:p w:rsidR="00B2336A" w:rsidRDefault="0048787A">
            <w:pPr>
              <w:jc w:val="center"/>
            </w:pPr>
            <w:r>
              <w:rPr>
                <w:rFonts w:eastAsiaTheme="minorEastAsia"/>
                <w:color w:val="000000"/>
                <w:szCs w:val="21"/>
              </w:rPr>
              <w:t>5</w:t>
            </w:r>
          </w:p>
        </w:tc>
        <w:tc>
          <w:tcPr>
            <w:tcW w:w="1670" w:type="dxa"/>
            <w:vAlign w:val="center"/>
          </w:tcPr>
          <w:p w:rsidR="00B2336A" w:rsidRDefault="0048787A">
            <w:pPr>
              <w:jc w:val="center"/>
            </w:pPr>
            <w:r>
              <w:rPr>
                <w:rFonts w:eastAsiaTheme="minorEastAsia"/>
                <w:color w:val="000000"/>
                <w:szCs w:val="21"/>
              </w:rPr>
              <w:t>190304</w:t>
            </w:r>
          </w:p>
        </w:tc>
        <w:tc>
          <w:tcPr>
            <w:tcW w:w="1282" w:type="dxa"/>
            <w:vAlign w:val="center"/>
          </w:tcPr>
          <w:p w:rsidR="00B2336A" w:rsidRDefault="0048787A">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849" w:type="dxa"/>
            <w:vAlign w:val="center"/>
          </w:tcPr>
          <w:p w:rsidR="00B2336A" w:rsidRDefault="0048787A">
            <w:pPr>
              <w:jc w:val="right"/>
            </w:pPr>
            <w:r>
              <w:rPr>
                <w:rFonts w:eastAsiaTheme="minorEastAsia"/>
                <w:color w:val="000000"/>
                <w:szCs w:val="21"/>
              </w:rPr>
              <w:t>1,000,000</w:t>
            </w:r>
          </w:p>
        </w:tc>
        <w:tc>
          <w:tcPr>
            <w:tcW w:w="2126" w:type="dxa"/>
            <w:vAlign w:val="center"/>
          </w:tcPr>
          <w:p w:rsidR="00B2336A" w:rsidRDefault="0048787A">
            <w:pPr>
              <w:jc w:val="right"/>
            </w:pPr>
            <w:r>
              <w:rPr>
                <w:rFonts w:eastAsiaTheme="minorEastAsia"/>
                <w:color w:val="000000"/>
                <w:szCs w:val="21"/>
              </w:rPr>
              <w:t>100,170,000.00</w:t>
            </w:r>
          </w:p>
        </w:tc>
        <w:tc>
          <w:tcPr>
            <w:tcW w:w="1578" w:type="dxa"/>
            <w:vAlign w:val="center"/>
          </w:tcPr>
          <w:p w:rsidR="00B2336A" w:rsidRDefault="0048787A">
            <w:pPr>
              <w:jc w:val="right"/>
            </w:pPr>
            <w:r>
              <w:rPr>
                <w:rFonts w:eastAsiaTheme="minorEastAsia"/>
                <w:color w:val="000000"/>
                <w:szCs w:val="21"/>
              </w:rPr>
              <w:t>0.49</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86"/>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687"/>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688"/>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689"/>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690"/>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691"/>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1,093,158.72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24,561,019.62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143,106,034.90</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168,760,213.24</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B2336A">
        <w:trPr>
          <w:jc w:val="center"/>
        </w:trPr>
        <w:tc>
          <w:tcPr>
            <w:tcW w:w="1808" w:type="dxa"/>
            <w:vAlign w:val="center"/>
          </w:tcPr>
          <w:p w:rsidR="00B2336A" w:rsidRDefault="0048787A">
            <w:pPr>
              <w:jc w:val="center"/>
            </w:pPr>
            <w:r>
              <w:rPr>
                <w:rFonts w:eastAsiaTheme="minorEastAsia"/>
                <w:color w:val="000000"/>
                <w:szCs w:val="21"/>
              </w:rPr>
              <w:t>1</w:t>
            </w:r>
          </w:p>
        </w:tc>
        <w:tc>
          <w:tcPr>
            <w:tcW w:w="1729" w:type="dxa"/>
            <w:vAlign w:val="center"/>
          </w:tcPr>
          <w:p w:rsidR="00B2336A" w:rsidRDefault="0048787A">
            <w:pPr>
              <w:jc w:val="center"/>
            </w:pPr>
            <w:r>
              <w:rPr>
                <w:rFonts w:eastAsiaTheme="minorEastAsia"/>
                <w:color w:val="000000"/>
                <w:szCs w:val="21"/>
              </w:rPr>
              <w:t>128045</w:t>
            </w:r>
          </w:p>
        </w:tc>
        <w:tc>
          <w:tcPr>
            <w:tcW w:w="1658" w:type="dxa"/>
            <w:vAlign w:val="center"/>
          </w:tcPr>
          <w:p w:rsidR="00B2336A" w:rsidRDefault="0048787A">
            <w:pPr>
              <w:jc w:val="center"/>
            </w:pPr>
            <w:r>
              <w:rPr>
                <w:rFonts w:eastAsiaTheme="minorEastAsia"/>
                <w:color w:val="000000"/>
                <w:szCs w:val="21"/>
              </w:rPr>
              <w:t>机电转债</w:t>
            </w:r>
          </w:p>
        </w:tc>
        <w:tc>
          <w:tcPr>
            <w:tcW w:w="2508" w:type="dxa"/>
            <w:vAlign w:val="center"/>
          </w:tcPr>
          <w:p w:rsidR="00B2336A" w:rsidRDefault="0048787A">
            <w:pPr>
              <w:jc w:val="right"/>
            </w:pPr>
            <w:r>
              <w:rPr>
                <w:rFonts w:eastAsiaTheme="minorEastAsia"/>
                <w:color w:val="000000"/>
                <w:szCs w:val="21"/>
              </w:rPr>
              <w:t>2,545,600.00</w:t>
            </w:r>
          </w:p>
        </w:tc>
        <w:tc>
          <w:tcPr>
            <w:tcW w:w="1462" w:type="dxa"/>
            <w:vAlign w:val="center"/>
          </w:tcPr>
          <w:p w:rsidR="00B2336A" w:rsidRDefault="0048787A">
            <w:pPr>
              <w:jc w:val="right"/>
            </w:pPr>
            <w:r>
              <w:rPr>
                <w:rFonts w:eastAsiaTheme="minorEastAsia"/>
                <w:color w:val="000000"/>
                <w:szCs w:val="21"/>
              </w:rPr>
              <w:t>0.01</w:t>
            </w:r>
          </w:p>
        </w:tc>
      </w:tr>
      <w:tr w:rsidR="00B2336A">
        <w:trPr>
          <w:jc w:val="center"/>
        </w:trPr>
        <w:tc>
          <w:tcPr>
            <w:tcW w:w="1808" w:type="dxa"/>
            <w:vAlign w:val="center"/>
          </w:tcPr>
          <w:p w:rsidR="00B2336A" w:rsidRDefault="0048787A">
            <w:pPr>
              <w:jc w:val="center"/>
            </w:pPr>
            <w:r>
              <w:rPr>
                <w:rFonts w:eastAsiaTheme="minorEastAsia"/>
                <w:color w:val="000000"/>
                <w:szCs w:val="21"/>
              </w:rPr>
              <w:t>2</w:t>
            </w:r>
          </w:p>
        </w:tc>
        <w:tc>
          <w:tcPr>
            <w:tcW w:w="1729" w:type="dxa"/>
            <w:vAlign w:val="center"/>
          </w:tcPr>
          <w:p w:rsidR="00B2336A" w:rsidRDefault="0048787A">
            <w:pPr>
              <w:jc w:val="center"/>
            </w:pPr>
            <w:r>
              <w:rPr>
                <w:rFonts w:eastAsiaTheme="minorEastAsia"/>
                <w:color w:val="000000"/>
                <w:szCs w:val="21"/>
              </w:rPr>
              <w:t>113021</w:t>
            </w:r>
          </w:p>
        </w:tc>
        <w:tc>
          <w:tcPr>
            <w:tcW w:w="1658" w:type="dxa"/>
            <w:vAlign w:val="center"/>
          </w:tcPr>
          <w:p w:rsidR="00B2336A" w:rsidRDefault="0048787A">
            <w:pPr>
              <w:jc w:val="center"/>
            </w:pPr>
            <w:r>
              <w:rPr>
                <w:rFonts w:eastAsiaTheme="minorEastAsia"/>
                <w:color w:val="000000"/>
                <w:szCs w:val="21"/>
              </w:rPr>
              <w:t>中信转债</w:t>
            </w:r>
          </w:p>
        </w:tc>
        <w:tc>
          <w:tcPr>
            <w:tcW w:w="2508" w:type="dxa"/>
            <w:vAlign w:val="center"/>
          </w:tcPr>
          <w:p w:rsidR="00B2336A" w:rsidRDefault="0048787A">
            <w:pPr>
              <w:jc w:val="right"/>
            </w:pPr>
            <w:r>
              <w:rPr>
                <w:rFonts w:eastAsiaTheme="minorEastAsia"/>
                <w:color w:val="000000"/>
                <w:szCs w:val="21"/>
              </w:rPr>
              <w:t>1,646,187.00</w:t>
            </w:r>
          </w:p>
        </w:tc>
        <w:tc>
          <w:tcPr>
            <w:tcW w:w="1462" w:type="dxa"/>
            <w:vAlign w:val="center"/>
          </w:tcPr>
          <w:p w:rsidR="00B2336A" w:rsidRDefault="0048787A">
            <w:pPr>
              <w:jc w:val="right"/>
            </w:pPr>
            <w:r>
              <w:rPr>
                <w:rFonts w:eastAsiaTheme="minorEastAsia"/>
                <w:color w:val="000000"/>
                <w:szCs w:val="21"/>
              </w:rPr>
              <w:t>0.01</w:t>
            </w:r>
          </w:p>
        </w:tc>
      </w:tr>
      <w:tr w:rsidR="00B2336A">
        <w:trPr>
          <w:jc w:val="center"/>
        </w:trPr>
        <w:tc>
          <w:tcPr>
            <w:tcW w:w="1808" w:type="dxa"/>
            <w:vAlign w:val="center"/>
          </w:tcPr>
          <w:p w:rsidR="00B2336A" w:rsidRDefault="0048787A">
            <w:pPr>
              <w:jc w:val="center"/>
            </w:pPr>
            <w:r>
              <w:rPr>
                <w:rFonts w:eastAsiaTheme="minorEastAsia"/>
                <w:color w:val="000000"/>
                <w:szCs w:val="21"/>
              </w:rPr>
              <w:t>3</w:t>
            </w:r>
          </w:p>
        </w:tc>
        <w:tc>
          <w:tcPr>
            <w:tcW w:w="1729" w:type="dxa"/>
            <w:vAlign w:val="center"/>
          </w:tcPr>
          <w:p w:rsidR="00B2336A" w:rsidRDefault="0048787A">
            <w:pPr>
              <w:jc w:val="center"/>
            </w:pPr>
            <w:r>
              <w:rPr>
                <w:rFonts w:eastAsiaTheme="minorEastAsia"/>
                <w:color w:val="000000"/>
                <w:szCs w:val="21"/>
              </w:rPr>
              <w:t>123021</w:t>
            </w:r>
          </w:p>
        </w:tc>
        <w:tc>
          <w:tcPr>
            <w:tcW w:w="1658" w:type="dxa"/>
            <w:vAlign w:val="center"/>
          </w:tcPr>
          <w:p w:rsidR="00B2336A" w:rsidRDefault="0048787A">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B2336A" w:rsidRDefault="0048787A">
            <w:pPr>
              <w:jc w:val="right"/>
            </w:pPr>
            <w:r>
              <w:rPr>
                <w:rFonts w:eastAsiaTheme="minorEastAsia"/>
                <w:color w:val="000000"/>
                <w:szCs w:val="21"/>
              </w:rPr>
              <w:t>220,855.20</w:t>
            </w:r>
          </w:p>
        </w:tc>
        <w:tc>
          <w:tcPr>
            <w:tcW w:w="1462" w:type="dxa"/>
            <w:vAlign w:val="center"/>
          </w:tcPr>
          <w:p w:rsidR="00B2336A" w:rsidRDefault="0048787A">
            <w:pPr>
              <w:jc w:val="right"/>
            </w:pPr>
            <w:r>
              <w:rPr>
                <w:rFonts w:eastAsiaTheme="minorEastAsia"/>
                <w:color w:val="000000"/>
                <w:szCs w:val="21"/>
              </w:rPr>
              <w:t>0.00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692"/>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693"/>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B2336A" w:rsidRDefault="0048787A">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B2336A" w:rsidRDefault="00B2336A">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B2336A" w:rsidRDefault="00B2336A">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B2336A" w:rsidRDefault="0048787A">
            <w:pPr>
              <w:jc w:val="center"/>
            </w:pPr>
            <w:r>
              <w:rPr>
                <w:rFonts w:eastAsiaTheme="minorEastAsia"/>
                <w:bCs/>
                <w:color w:val="000000"/>
                <w:szCs w:val="21"/>
              </w:rPr>
              <w:t>1,316,113</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1,316,113</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5,102.90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166,677,540.32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2.48%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6,549,309,228.59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97.52%</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694"/>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2,327,893.38</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0.0347%</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695"/>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696"/>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2010</w:t>
            </w:r>
            <w:r w:rsidR="00146153" w:rsidRPr="000B045A">
              <w:rPr>
                <w:rFonts w:eastAsiaTheme="minorEastAsia"/>
                <w:szCs w:val="21"/>
              </w:rPr>
              <w:t>年</w:t>
            </w:r>
            <w:r w:rsidR="00146153" w:rsidRPr="000B045A">
              <w:rPr>
                <w:rFonts w:eastAsiaTheme="minorEastAsia"/>
                <w:szCs w:val="21"/>
              </w:rPr>
              <w:t>8</w:t>
            </w:r>
            <w:r w:rsidR="00146153" w:rsidRPr="000B045A">
              <w:rPr>
                <w:rFonts w:eastAsiaTheme="minorEastAsia"/>
                <w:szCs w:val="21"/>
              </w:rPr>
              <w:t>月</w:t>
            </w:r>
            <w:r w:rsidR="00146153" w:rsidRPr="000B045A">
              <w:rPr>
                <w:rFonts w:eastAsiaTheme="minorEastAsia"/>
                <w:szCs w:val="21"/>
              </w:rPr>
              <w:t>20</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6,372,732,356.41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7,662,576,972.76</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9,427,932,939.77</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10,374,523,143.62</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6,715,986,768.91</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697"/>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698"/>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699"/>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月，中国农业银行总行决定免去史静欣托管业务部副总裁职务。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月，中国农业银行总行决定免去马曙光托管业务部总裁职务。</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700"/>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701"/>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702"/>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本基金自基金合同生效以来连续</w:t>
      </w:r>
      <w:r w:rsidRPr="00AD22E5">
        <w:rPr>
          <w:rFonts w:eastAsiaTheme="minorEastAsia"/>
          <w:kern w:val="0"/>
          <w:szCs w:val="21"/>
        </w:rPr>
        <w:t>10</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130,000.00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703"/>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B2336A" w:rsidRDefault="0048787A">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w:t>
      </w:r>
      <w:r>
        <w:rPr>
          <w:rFonts w:eastAsiaTheme="minorEastAsia"/>
          <w:kern w:val="0"/>
          <w:szCs w:val="21"/>
        </w:rPr>
        <w:t>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704"/>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B2336A">
        <w:tc>
          <w:tcPr>
            <w:tcW w:w="1560" w:type="dxa"/>
            <w:vAlign w:val="center"/>
          </w:tcPr>
          <w:p w:rsidR="00B2336A" w:rsidRDefault="0048787A">
            <w:pPr>
              <w:jc w:val="left"/>
            </w:pPr>
            <w:r>
              <w:rPr>
                <w:rFonts w:eastAsiaTheme="minorEastAsia"/>
                <w:color w:val="000000"/>
                <w:szCs w:val="21"/>
              </w:rPr>
              <w:t>国泰君安</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56,510.00</w:t>
            </w:r>
          </w:p>
        </w:tc>
        <w:tc>
          <w:tcPr>
            <w:tcW w:w="1080" w:type="dxa"/>
            <w:vAlign w:val="center"/>
          </w:tcPr>
          <w:p w:rsidR="00B2336A" w:rsidRDefault="0048787A">
            <w:pPr>
              <w:jc w:val="right"/>
            </w:pPr>
            <w:r>
              <w:rPr>
                <w:rFonts w:eastAsiaTheme="minorEastAsia"/>
                <w:color w:val="000000"/>
                <w:szCs w:val="21"/>
              </w:rPr>
              <w:t>-</w:t>
            </w:r>
          </w:p>
        </w:tc>
        <w:tc>
          <w:tcPr>
            <w:tcW w:w="1620" w:type="dxa"/>
            <w:vAlign w:val="center"/>
          </w:tcPr>
          <w:p w:rsidR="00B2336A" w:rsidRDefault="0048787A">
            <w:pPr>
              <w:jc w:val="right"/>
            </w:pPr>
            <w:r>
              <w:rPr>
                <w:rFonts w:eastAsiaTheme="minorEastAsia"/>
                <w:color w:val="000000"/>
                <w:szCs w:val="21"/>
              </w:rPr>
              <w:t>45.20</w:t>
            </w:r>
          </w:p>
        </w:tc>
        <w:tc>
          <w:tcPr>
            <w:tcW w:w="108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招商证券</w:t>
            </w:r>
          </w:p>
        </w:tc>
        <w:tc>
          <w:tcPr>
            <w:tcW w:w="780" w:type="dxa"/>
            <w:vAlign w:val="center"/>
          </w:tcPr>
          <w:p w:rsidR="00B2336A" w:rsidRDefault="0048787A">
            <w:pPr>
              <w:jc w:val="right"/>
            </w:pPr>
            <w:r>
              <w:rPr>
                <w:rFonts w:eastAsiaTheme="minorEastAsia"/>
                <w:color w:val="000000"/>
                <w:szCs w:val="21"/>
              </w:rPr>
              <w:t>2</w:t>
            </w:r>
          </w:p>
        </w:tc>
        <w:tc>
          <w:tcPr>
            <w:tcW w:w="1800" w:type="dxa"/>
            <w:vAlign w:val="center"/>
          </w:tcPr>
          <w:p w:rsidR="00B2336A" w:rsidRDefault="0048787A">
            <w:pPr>
              <w:jc w:val="right"/>
            </w:pPr>
            <w:r>
              <w:rPr>
                <w:rFonts w:eastAsiaTheme="minorEastAsia"/>
                <w:color w:val="000000"/>
                <w:szCs w:val="21"/>
              </w:rPr>
              <w:t>1,471,896,074.84</w:t>
            </w:r>
          </w:p>
        </w:tc>
        <w:tc>
          <w:tcPr>
            <w:tcW w:w="1080" w:type="dxa"/>
            <w:vAlign w:val="center"/>
          </w:tcPr>
          <w:p w:rsidR="00B2336A" w:rsidRDefault="0048787A">
            <w:pPr>
              <w:jc w:val="right"/>
            </w:pPr>
            <w:r>
              <w:rPr>
                <w:rFonts w:eastAsiaTheme="minorEastAsia"/>
                <w:color w:val="000000"/>
                <w:szCs w:val="21"/>
              </w:rPr>
              <w:t>15.42%</w:t>
            </w:r>
          </w:p>
        </w:tc>
        <w:tc>
          <w:tcPr>
            <w:tcW w:w="1620" w:type="dxa"/>
            <w:vAlign w:val="center"/>
          </w:tcPr>
          <w:p w:rsidR="00B2336A" w:rsidRDefault="0048787A">
            <w:pPr>
              <w:jc w:val="right"/>
            </w:pPr>
            <w:r>
              <w:rPr>
                <w:rFonts w:eastAsiaTheme="minorEastAsia"/>
                <w:color w:val="000000"/>
                <w:szCs w:val="21"/>
              </w:rPr>
              <w:t>1,177,517.21</w:t>
            </w:r>
          </w:p>
        </w:tc>
        <w:tc>
          <w:tcPr>
            <w:tcW w:w="1080" w:type="dxa"/>
            <w:vAlign w:val="center"/>
          </w:tcPr>
          <w:p w:rsidR="00B2336A" w:rsidRDefault="0048787A">
            <w:pPr>
              <w:jc w:val="right"/>
            </w:pPr>
            <w:r>
              <w:rPr>
                <w:rFonts w:eastAsiaTheme="minorEastAsia"/>
                <w:color w:val="000000"/>
                <w:szCs w:val="21"/>
              </w:rPr>
              <w:t>14.22%</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华西证券</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59,880,578.72</w:t>
            </w:r>
          </w:p>
        </w:tc>
        <w:tc>
          <w:tcPr>
            <w:tcW w:w="1080" w:type="dxa"/>
            <w:vAlign w:val="center"/>
          </w:tcPr>
          <w:p w:rsidR="00B2336A" w:rsidRDefault="0048787A">
            <w:pPr>
              <w:jc w:val="right"/>
            </w:pPr>
            <w:r>
              <w:rPr>
                <w:rFonts w:eastAsiaTheme="minorEastAsia"/>
                <w:color w:val="000000"/>
                <w:szCs w:val="21"/>
              </w:rPr>
              <w:t>0.63%</w:t>
            </w:r>
          </w:p>
        </w:tc>
        <w:tc>
          <w:tcPr>
            <w:tcW w:w="1620" w:type="dxa"/>
            <w:vAlign w:val="center"/>
          </w:tcPr>
          <w:p w:rsidR="00B2336A" w:rsidRDefault="0048787A">
            <w:pPr>
              <w:jc w:val="right"/>
            </w:pPr>
            <w:r>
              <w:rPr>
                <w:rFonts w:eastAsiaTheme="minorEastAsia"/>
                <w:color w:val="000000"/>
                <w:szCs w:val="21"/>
              </w:rPr>
              <w:t>47,904.55</w:t>
            </w:r>
          </w:p>
        </w:tc>
        <w:tc>
          <w:tcPr>
            <w:tcW w:w="1080" w:type="dxa"/>
            <w:vAlign w:val="center"/>
          </w:tcPr>
          <w:p w:rsidR="00B2336A" w:rsidRDefault="0048787A">
            <w:pPr>
              <w:jc w:val="right"/>
            </w:pPr>
            <w:r>
              <w:rPr>
                <w:rFonts w:eastAsiaTheme="minorEastAsia"/>
                <w:color w:val="000000"/>
                <w:szCs w:val="21"/>
              </w:rPr>
              <w:t>0.58%</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瑞银证券</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4,013,394,951.86</w:t>
            </w:r>
          </w:p>
        </w:tc>
        <w:tc>
          <w:tcPr>
            <w:tcW w:w="1080" w:type="dxa"/>
            <w:vAlign w:val="center"/>
          </w:tcPr>
          <w:p w:rsidR="00B2336A" w:rsidRDefault="0048787A">
            <w:pPr>
              <w:jc w:val="right"/>
            </w:pPr>
            <w:r>
              <w:rPr>
                <w:rFonts w:eastAsiaTheme="minorEastAsia"/>
                <w:color w:val="000000"/>
                <w:szCs w:val="21"/>
              </w:rPr>
              <w:t>42.05%</w:t>
            </w:r>
          </w:p>
        </w:tc>
        <w:tc>
          <w:tcPr>
            <w:tcW w:w="1620" w:type="dxa"/>
            <w:vAlign w:val="center"/>
          </w:tcPr>
          <w:p w:rsidR="00B2336A" w:rsidRDefault="0048787A">
            <w:pPr>
              <w:jc w:val="right"/>
            </w:pPr>
            <w:r>
              <w:rPr>
                <w:rFonts w:eastAsiaTheme="minorEastAsia"/>
                <w:color w:val="000000"/>
                <w:szCs w:val="21"/>
              </w:rPr>
              <w:t>3,739,893.35</w:t>
            </w:r>
          </w:p>
        </w:tc>
        <w:tc>
          <w:tcPr>
            <w:tcW w:w="1080" w:type="dxa"/>
            <w:vAlign w:val="center"/>
          </w:tcPr>
          <w:p w:rsidR="00B2336A" w:rsidRDefault="0048787A">
            <w:pPr>
              <w:jc w:val="right"/>
            </w:pPr>
            <w:r>
              <w:rPr>
                <w:rFonts w:eastAsiaTheme="minorEastAsia"/>
                <w:color w:val="000000"/>
                <w:szCs w:val="21"/>
              </w:rPr>
              <w:t>45.17%</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渤海证券</w:t>
            </w:r>
          </w:p>
        </w:tc>
        <w:tc>
          <w:tcPr>
            <w:tcW w:w="780" w:type="dxa"/>
            <w:vAlign w:val="center"/>
          </w:tcPr>
          <w:p w:rsidR="00B2336A" w:rsidRDefault="0048787A">
            <w:pPr>
              <w:jc w:val="right"/>
            </w:pPr>
            <w:r>
              <w:rPr>
                <w:rFonts w:eastAsiaTheme="minorEastAsia"/>
                <w:color w:val="000000"/>
                <w:szCs w:val="21"/>
              </w:rPr>
              <w:t>2</w:t>
            </w:r>
          </w:p>
        </w:tc>
        <w:tc>
          <w:tcPr>
            <w:tcW w:w="180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6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中信证券</w:t>
            </w:r>
          </w:p>
        </w:tc>
        <w:tc>
          <w:tcPr>
            <w:tcW w:w="780" w:type="dxa"/>
            <w:vAlign w:val="center"/>
          </w:tcPr>
          <w:p w:rsidR="00B2336A" w:rsidRDefault="0048787A">
            <w:pPr>
              <w:jc w:val="right"/>
            </w:pPr>
            <w:r>
              <w:rPr>
                <w:rFonts w:eastAsiaTheme="minorEastAsia"/>
                <w:color w:val="000000"/>
                <w:szCs w:val="21"/>
              </w:rPr>
              <w:t>2</w:t>
            </w:r>
          </w:p>
        </w:tc>
        <w:tc>
          <w:tcPr>
            <w:tcW w:w="1800" w:type="dxa"/>
            <w:vAlign w:val="center"/>
          </w:tcPr>
          <w:p w:rsidR="00B2336A" w:rsidRDefault="0048787A">
            <w:pPr>
              <w:jc w:val="right"/>
            </w:pPr>
            <w:r>
              <w:rPr>
                <w:rFonts w:eastAsiaTheme="minorEastAsia"/>
                <w:color w:val="000000"/>
                <w:szCs w:val="21"/>
              </w:rPr>
              <w:t>848,685,605.13</w:t>
            </w:r>
          </w:p>
        </w:tc>
        <w:tc>
          <w:tcPr>
            <w:tcW w:w="1080" w:type="dxa"/>
            <w:vAlign w:val="center"/>
          </w:tcPr>
          <w:p w:rsidR="00B2336A" w:rsidRDefault="0048787A">
            <w:pPr>
              <w:jc w:val="right"/>
            </w:pPr>
            <w:r>
              <w:rPr>
                <w:rFonts w:eastAsiaTheme="minorEastAsia"/>
                <w:color w:val="000000"/>
                <w:szCs w:val="21"/>
              </w:rPr>
              <w:t>8.89%</w:t>
            </w:r>
          </w:p>
        </w:tc>
        <w:tc>
          <w:tcPr>
            <w:tcW w:w="1620" w:type="dxa"/>
            <w:vAlign w:val="center"/>
          </w:tcPr>
          <w:p w:rsidR="00B2336A" w:rsidRDefault="0048787A">
            <w:pPr>
              <w:jc w:val="right"/>
            </w:pPr>
            <w:r>
              <w:rPr>
                <w:rFonts w:eastAsiaTheme="minorEastAsia"/>
                <w:color w:val="000000"/>
                <w:szCs w:val="21"/>
              </w:rPr>
              <w:t>678,948.65</w:t>
            </w:r>
          </w:p>
        </w:tc>
        <w:tc>
          <w:tcPr>
            <w:tcW w:w="1080" w:type="dxa"/>
            <w:vAlign w:val="center"/>
          </w:tcPr>
          <w:p w:rsidR="00B2336A" w:rsidRDefault="0048787A">
            <w:pPr>
              <w:jc w:val="right"/>
            </w:pPr>
            <w:r>
              <w:rPr>
                <w:rFonts w:eastAsiaTheme="minorEastAsia"/>
                <w:color w:val="000000"/>
                <w:szCs w:val="21"/>
              </w:rPr>
              <w:t>8.20%</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中信建投</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454,982,118.70</w:t>
            </w:r>
          </w:p>
        </w:tc>
        <w:tc>
          <w:tcPr>
            <w:tcW w:w="1080" w:type="dxa"/>
            <w:vAlign w:val="center"/>
          </w:tcPr>
          <w:p w:rsidR="00B2336A" w:rsidRDefault="0048787A">
            <w:pPr>
              <w:jc w:val="right"/>
            </w:pPr>
            <w:r>
              <w:rPr>
                <w:rFonts w:eastAsiaTheme="minorEastAsia"/>
                <w:color w:val="000000"/>
                <w:szCs w:val="21"/>
              </w:rPr>
              <w:t>4.77%</w:t>
            </w:r>
          </w:p>
        </w:tc>
        <w:tc>
          <w:tcPr>
            <w:tcW w:w="1620" w:type="dxa"/>
            <w:vAlign w:val="center"/>
          </w:tcPr>
          <w:p w:rsidR="00B2336A" w:rsidRDefault="0048787A">
            <w:pPr>
              <w:jc w:val="right"/>
            </w:pPr>
            <w:r>
              <w:rPr>
                <w:rFonts w:eastAsiaTheme="minorEastAsia"/>
                <w:color w:val="000000"/>
                <w:szCs w:val="21"/>
              </w:rPr>
              <w:t>363,985.38</w:t>
            </w:r>
          </w:p>
        </w:tc>
        <w:tc>
          <w:tcPr>
            <w:tcW w:w="1080" w:type="dxa"/>
            <w:vAlign w:val="center"/>
          </w:tcPr>
          <w:p w:rsidR="00B2336A" w:rsidRDefault="0048787A">
            <w:pPr>
              <w:jc w:val="right"/>
            </w:pPr>
            <w:r>
              <w:rPr>
                <w:rFonts w:eastAsiaTheme="minorEastAsia"/>
                <w:color w:val="000000"/>
                <w:szCs w:val="21"/>
              </w:rPr>
              <w:t>4.40%</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国信证券</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1,021,012,372.45</w:t>
            </w:r>
          </w:p>
        </w:tc>
        <w:tc>
          <w:tcPr>
            <w:tcW w:w="1080" w:type="dxa"/>
            <w:vAlign w:val="center"/>
          </w:tcPr>
          <w:p w:rsidR="00B2336A" w:rsidRDefault="0048787A">
            <w:pPr>
              <w:jc w:val="right"/>
            </w:pPr>
            <w:r>
              <w:rPr>
                <w:rFonts w:eastAsiaTheme="minorEastAsia"/>
                <w:color w:val="000000"/>
                <w:szCs w:val="21"/>
              </w:rPr>
              <w:t>10.70%</w:t>
            </w:r>
          </w:p>
        </w:tc>
        <w:tc>
          <w:tcPr>
            <w:tcW w:w="1620" w:type="dxa"/>
            <w:vAlign w:val="center"/>
          </w:tcPr>
          <w:p w:rsidR="00B2336A" w:rsidRDefault="0048787A">
            <w:pPr>
              <w:jc w:val="right"/>
            </w:pPr>
            <w:r>
              <w:rPr>
                <w:rFonts w:eastAsiaTheme="minorEastAsia"/>
                <w:color w:val="000000"/>
                <w:szCs w:val="21"/>
              </w:rPr>
              <w:t>816,809.92</w:t>
            </w:r>
          </w:p>
        </w:tc>
        <w:tc>
          <w:tcPr>
            <w:tcW w:w="1080" w:type="dxa"/>
            <w:vAlign w:val="center"/>
          </w:tcPr>
          <w:p w:rsidR="00B2336A" w:rsidRDefault="0048787A">
            <w:pPr>
              <w:jc w:val="right"/>
            </w:pPr>
            <w:r>
              <w:rPr>
                <w:rFonts w:eastAsiaTheme="minorEastAsia"/>
                <w:color w:val="000000"/>
                <w:szCs w:val="21"/>
              </w:rPr>
              <w:t>9.86%</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兴业证券</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487,728,656.63</w:t>
            </w:r>
          </w:p>
        </w:tc>
        <w:tc>
          <w:tcPr>
            <w:tcW w:w="1080" w:type="dxa"/>
            <w:vAlign w:val="center"/>
          </w:tcPr>
          <w:p w:rsidR="00B2336A" w:rsidRDefault="0048787A">
            <w:pPr>
              <w:jc w:val="right"/>
            </w:pPr>
            <w:r>
              <w:rPr>
                <w:rFonts w:eastAsiaTheme="minorEastAsia"/>
                <w:color w:val="000000"/>
                <w:szCs w:val="21"/>
              </w:rPr>
              <w:t>5.11%</w:t>
            </w:r>
          </w:p>
        </w:tc>
        <w:tc>
          <w:tcPr>
            <w:tcW w:w="1620" w:type="dxa"/>
            <w:vAlign w:val="center"/>
          </w:tcPr>
          <w:p w:rsidR="00B2336A" w:rsidRDefault="0048787A">
            <w:pPr>
              <w:jc w:val="right"/>
            </w:pPr>
            <w:r>
              <w:rPr>
                <w:rFonts w:eastAsiaTheme="minorEastAsia"/>
                <w:color w:val="000000"/>
                <w:szCs w:val="21"/>
              </w:rPr>
              <w:t>454,220.52</w:t>
            </w:r>
          </w:p>
        </w:tc>
        <w:tc>
          <w:tcPr>
            <w:tcW w:w="1080" w:type="dxa"/>
            <w:vAlign w:val="center"/>
          </w:tcPr>
          <w:p w:rsidR="00B2336A" w:rsidRDefault="0048787A">
            <w:pPr>
              <w:jc w:val="right"/>
            </w:pPr>
            <w:r>
              <w:rPr>
                <w:rFonts w:eastAsiaTheme="minorEastAsia"/>
                <w:color w:val="000000"/>
                <w:szCs w:val="21"/>
              </w:rPr>
              <w:t>5.49%</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申万宏源</w:t>
            </w:r>
          </w:p>
        </w:tc>
        <w:tc>
          <w:tcPr>
            <w:tcW w:w="780" w:type="dxa"/>
            <w:vAlign w:val="center"/>
          </w:tcPr>
          <w:p w:rsidR="00B2336A" w:rsidRDefault="0048787A">
            <w:pPr>
              <w:jc w:val="right"/>
            </w:pPr>
            <w:r>
              <w:rPr>
                <w:rFonts w:eastAsiaTheme="minorEastAsia"/>
                <w:color w:val="000000"/>
                <w:szCs w:val="21"/>
              </w:rPr>
              <w:t>2</w:t>
            </w:r>
          </w:p>
        </w:tc>
        <w:tc>
          <w:tcPr>
            <w:tcW w:w="1800" w:type="dxa"/>
            <w:vAlign w:val="center"/>
          </w:tcPr>
          <w:p w:rsidR="00B2336A" w:rsidRDefault="0048787A">
            <w:pPr>
              <w:jc w:val="right"/>
            </w:pPr>
            <w:r>
              <w:rPr>
                <w:rFonts w:eastAsiaTheme="minorEastAsia"/>
                <w:color w:val="000000"/>
                <w:szCs w:val="21"/>
              </w:rPr>
              <w:t>388,743,062.00</w:t>
            </w:r>
          </w:p>
        </w:tc>
        <w:tc>
          <w:tcPr>
            <w:tcW w:w="1080" w:type="dxa"/>
            <w:vAlign w:val="center"/>
          </w:tcPr>
          <w:p w:rsidR="00B2336A" w:rsidRDefault="0048787A">
            <w:pPr>
              <w:jc w:val="right"/>
            </w:pPr>
            <w:r>
              <w:rPr>
                <w:rFonts w:eastAsiaTheme="minorEastAsia"/>
                <w:color w:val="000000"/>
                <w:szCs w:val="21"/>
              </w:rPr>
              <w:t>4.07%</w:t>
            </w:r>
          </w:p>
        </w:tc>
        <w:tc>
          <w:tcPr>
            <w:tcW w:w="1620" w:type="dxa"/>
            <w:vAlign w:val="center"/>
          </w:tcPr>
          <w:p w:rsidR="00B2336A" w:rsidRDefault="0048787A">
            <w:pPr>
              <w:jc w:val="right"/>
            </w:pPr>
            <w:r>
              <w:rPr>
                <w:rFonts w:eastAsiaTheme="minorEastAsia"/>
                <w:color w:val="000000"/>
                <w:szCs w:val="21"/>
              </w:rPr>
              <w:t>362,035.28</w:t>
            </w:r>
          </w:p>
        </w:tc>
        <w:tc>
          <w:tcPr>
            <w:tcW w:w="1080" w:type="dxa"/>
            <w:vAlign w:val="center"/>
          </w:tcPr>
          <w:p w:rsidR="00B2336A" w:rsidRDefault="0048787A">
            <w:pPr>
              <w:jc w:val="right"/>
            </w:pPr>
            <w:r>
              <w:rPr>
                <w:rFonts w:eastAsiaTheme="minorEastAsia"/>
                <w:color w:val="000000"/>
                <w:szCs w:val="21"/>
              </w:rPr>
              <w:t>4.37%</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西藏东财</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6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第一创业</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6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银河证券</w:t>
            </w:r>
          </w:p>
        </w:tc>
        <w:tc>
          <w:tcPr>
            <w:tcW w:w="780" w:type="dxa"/>
            <w:vAlign w:val="center"/>
          </w:tcPr>
          <w:p w:rsidR="00B2336A" w:rsidRDefault="0048787A">
            <w:pPr>
              <w:jc w:val="right"/>
            </w:pPr>
            <w:r>
              <w:rPr>
                <w:rFonts w:eastAsiaTheme="minorEastAsia"/>
                <w:color w:val="000000"/>
                <w:szCs w:val="21"/>
              </w:rPr>
              <w:t>2</w:t>
            </w:r>
          </w:p>
        </w:tc>
        <w:tc>
          <w:tcPr>
            <w:tcW w:w="1800" w:type="dxa"/>
            <w:vAlign w:val="center"/>
          </w:tcPr>
          <w:p w:rsidR="00B2336A" w:rsidRDefault="0048787A">
            <w:pPr>
              <w:jc w:val="right"/>
            </w:pPr>
            <w:r>
              <w:rPr>
                <w:rFonts w:eastAsiaTheme="minorEastAsia"/>
                <w:color w:val="000000"/>
                <w:szCs w:val="21"/>
              </w:rPr>
              <w:t>310,800,968.90</w:t>
            </w:r>
          </w:p>
        </w:tc>
        <w:tc>
          <w:tcPr>
            <w:tcW w:w="1080" w:type="dxa"/>
            <w:vAlign w:val="center"/>
          </w:tcPr>
          <w:p w:rsidR="00B2336A" w:rsidRDefault="0048787A">
            <w:pPr>
              <w:jc w:val="right"/>
            </w:pPr>
            <w:r>
              <w:rPr>
                <w:rFonts w:eastAsiaTheme="minorEastAsia"/>
                <w:color w:val="000000"/>
                <w:szCs w:val="21"/>
              </w:rPr>
              <w:t>3.26%</w:t>
            </w:r>
          </w:p>
        </w:tc>
        <w:tc>
          <w:tcPr>
            <w:tcW w:w="1620" w:type="dxa"/>
            <w:vAlign w:val="center"/>
          </w:tcPr>
          <w:p w:rsidR="00B2336A" w:rsidRDefault="0048787A">
            <w:pPr>
              <w:jc w:val="right"/>
            </w:pPr>
            <w:r>
              <w:rPr>
                <w:rFonts w:eastAsiaTheme="minorEastAsia"/>
                <w:color w:val="000000"/>
                <w:szCs w:val="21"/>
              </w:rPr>
              <w:t>248,640.77</w:t>
            </w:r>
          </w:p>
        </w:tc>
        <w:tc>
          <w:tcPr>
            <w:tcW w:w="1080" w:type="dxa"/>
            <w:vAlign w:val="center"/>
          </w:tcPr>
          <w:p w:rsidR="00B2336A" w:rsidRDefault="0048787A">
            <w:pPr>
              <w:jc w:val="right"/>
            </w:pPr>
            <w:r>
              <w:rPr>
                <w:rFonts w:eastAsiaTheme="minorEastAsia"/>
                <w:color w:val="000000"/>
                <w:szCs w:val="21"/>
              </w:rPr>
              <w:t>3.00%</w:t>
            </w:r>
          </w:p>
        </w:tc>
        <w:tc>
          <w:tcPr>
            <w:tcW w:w="1080" w:type="dxa"/>
            <w:vAlign w:val="center"/>
          </w:tcPr>
          <w:p w:rsidR="00B2336A" w:rsidRDefault="0048787A">
            <w:pPr>
              <w:jc w:val="lef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海通证券</w:t>
            </w:r>
          </w:p>
        </w:tc>
        <w:tc>
          <w:tcPr>
            <w:tcW w:w="780" w:type="dxa"/>
            <w:vAlign w:val="center"/>
          </w:tcPr>
          <w:p w:rsidR="00B2336A" w:rsidRDefault="0048787A">
            <w:pPr>
              <w:jc w:val="right"/>
            </w:pPr>
            <w:r>
              <w:rPr>
                <w:rFonts w:eastAsiaTheme="minorEastAsia"/>
                <w:color w:val="000000"/>
                <w:szCs w:val="21"/>
              </w:rPr>
              <w:t>1</w:t>
            </w:r>
          </w:p>
        </w:tc>
        <w:tc>
          <w:tcPr>
            <w:tcW w:w="1800" w:type="dxa"/>
            <w:vAlign w:val="center"/>
          </w:tcPr>
          <w:p w:rsidR="00B2336A" w:rsidRDefault="0048787A">
            <w:pPr>
              <w:jc w:val="right"/>
            </w:pPr>
            <w:r>
              <w:rPr>
                <w:rFonts w:eastAsiaTheme="minorEastAsia"/>
                <w:color w:val="000000"/>
                <w:szCs w:val="21"/>
              </w:rPr>
              <w:t>487,564,186.21</w:t>
            </w:r>
          </w:p>
        </w:tc>
        <w:tc>
          <w:tcPr>
            <w:tcW w:w="1080" w:type="dxa"/>
            <w:vAlign w:val="center"/>
          </w:tcPr>
          <w:p w:rsidR="00B2336A" w:rsidRDefault="0048787A">
            <w:pPr>
              <w:jc w:val="right"/>
            </w:pPr>
            <w:r>
              <w:rPr>
                <w:rFonts w:eastAsiaTheme="minorEastAsia"/>
                <w:color w:val="000000"/>
                <w:szCs w:val="21"/>
              </w:rPr>
              <w:t>5.11%</w:t>
            </w:r>
          </w:p>
        </w:tc>
        <w:tc>
          <w:tcPr>
            <w:tcW w:w="1620" w:type="dxa"/>
            <w:vAlign w:val="center"/>
          </w:tcPr>
          <w:p w:rsidR="00B2336A" w:rsidRDefault="0048787A">
            <w:pPr>
              <w:jc w:val="right"/>
            </w:pPr>
            <w:r>
              <w:rPr>
                <w:rFonts w:eastAsiaTheme="minorEastAsia"/>
                <w:color w:val="000000"/>
                <w:szCs w:val="21"/>
              </w:rPr>
              <w:t>390,051.35</w:t>
            </w:r>
          </w:p>
        </w:tc>
        <w:tc>
          <w:tcPr>
            <w:tcW w:w="1080" w:type="dxa"/>
            <w:vAlign w:val="center"/>
          </w:tcPr>
          <w:p w:rsidR="00B2336A" w:rsidRDefault="0048787A">
            <w:pPr>
              <w:jc w:val="right"/>
            </w:pPr>
            <w:r>
              <w:rPr>
                <w:rFonts w:eastAsiaTheme="minorEastAsia"/>
                <w:color w:val="000000"/>
                <w:szCs w:val="21"/>
              </w:rPr>
              <w:t>4.71%</w:t>
            </w:r>
          </w:p>
        </w:tc>
        <w:tc>
          <w:tcPr>
            <w:tcW w:w="1080" w:type="dxa"/>
            <w:vAlign w:val="center"/>
          </w:tcPr>
          <w:p w:rsidR="00B2336A" w:rsidRDefault="0048787A">
            <w:pPr>
              <w:jc w:val="left"/>
            </w:pPr>
            <w:r>
              <w:rPr>
                <w:rFonts w:eastAsiaTheme="minorEastAsia"/>
                <w:color w:val="000000"/>
                <w:szCs w:val="21"/>
              </w:rPr>
              <w:t>-</w:t>
            </w:r>
          </w:p>
        </w:tc>
      </w:tr>
    </w:tbl>
    <w:p w:rsidR="00B2336A" w:rsidRDefault="0048787A">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本报告期内本基金减少中信建投证券股份有限公司一个交易单元</w:t>
      </w:r>
      <w:r>
        <w:rPr>
          <w:color w:val="000000"/>
          <w:szCs w:val="21"/>
        </w:rPr>
        <w:t>,</w:t>
      </w:r>
      <w:r>
        <w:rPr>
          <w:color w:val="000000"/>
          <w:szCs w:val="21"/>
        </w:rPr>
        <w:t>新增第一创业证券股份有限公司一个交易单元。</w:t>
      </w:r>
    </w:p>
    <w:p w:rsidR="00B2336A" w:rsidRDefault="0048787A">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B2336A" w:rsidRDefault="0048787A">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B2336A" w:rsidRDefault="0048787A">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B2336A" w:rsidRDefault="0048787A">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w:t>
      </w:r>
      <w:r>
        <w:rPr>
          <w:color w:val="000000"/>
          <w:szCs w:val="21"/>
        </w:rPr>
        <w:t>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B2336A" w:rsidRDefault="0048787A">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B2336A" w:rsidRDefault="0048787A">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B2336A">
        <w:tc>
          <w:tcPr>
            <w:tcW w:w="1560" w:type="dxa"/>
            <w:vAlign w:val="center"/>
          </w:tcPr>
          <w:p w:rsidR="00B2336A" w:rsidRDefault="0048787A">
            <w:pPr>
              <w:jc w:val="left"/>
            </w:pPr>
            <w:r>
              <w:rPr>
                <w:rFonts w:eastAsiaTheme="minorEastAsia"/>
                <w:color w:val="000000"/>
                <w:szCs w:val="21"/>
              </w:rPr>
              <w:t>国泰君安</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招商证券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4,200,000,000.00</w:t>
            </w:r>
          </w:p>
        </w:tc>
        <w:tc>
          <w:tcPr>
            <w:tcW w:w="1197" w:type="dxa"/>
            <w:vAlign w:val="center"/>
          </w:tcPr>
          <w:p w:rsidR="00B2336A" w:rsidRDefault="0048787A">
            <w:pPr>
              <w:jc w:val="right"/>
            </w:pPr>
            <w:r>
              <w:rPr>
                <w:rFonts w:eastAsiaTheme="minorEastAsia"/>
                <w:color w:val="000000"/>
                <w:szCs w:val="21"/>
              </w:rPr>
              <w:t>59.15%</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华西证券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瑞银证券</w:t>
            </w:r>
          </w:p>
        </w:tc>
        <w:tc>
          <w:tcPr>
            <w:tcW w:w="1320" w:type="dxa"/>
            <w:vAlign w:val="center"/>
          </w:tcPr>
          <w:p w:rsidR="00B2336A" w:rsidRDefault="0048787A">
            <w:pPr>
              <w:jc w:val="right"/>
            </w:pPr>
            <w:r>
              <w:rPr>
                <w:rFonts w:eastAsiaTheme="minorEastAsia"/>
                <w:color w:val="000000"/>
                <w:szCs w:val="21"/>
              </w:rPr>
              <w:t>5,056,945.88</w:t>
            </w:r>
          </w:p>
        </w:tc>
        <w:tc>
          <w:tcPr>
            <w:tcW w:w="1080" w:type="dxa"/>
            <w:vAlign w:val="center"/>
          </w:tcPr>
          <w:p w:rsidR="00B2336A" w:rsidRDefault="0048787A">
            <w:pPr>
              <w:jc w:val="right"/>
            </w:pPr>
            <w:r>
              <w:rPr>
                <w:rFonts w:eastAsiaTheme="minorEastAsia"/>
                <w:color w:val="000000"/>
                <w:szCs w:val="21"/>
              </w:rPr>
              <w:t>19.42%</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渤海证券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中信证券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中信建投</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国信证券</w:t>
            </w:r>
          </w:p>
        </w:tc>
        <w:tc>
          <w:tcPr>
            <w:tcW w:w="1320" w:type="dxa"/>
            <w:vAlign w:val="center"/>
          </w:tcPr>
          <w:p w:rsidR="00B2336A" w:rsidRDefault="0048787A">
            <w:pPr>
              <w:jc w:val="right"/>
            </w:pPr>
            <w:r>
              <w:rPr>
                <w:rFonts w:eastAsiaTheme="minorEastAsia"/>
                <w:color w:val="000000"/>
                <w:szCs w:val="21"/>
              </w:rPr>
              <w:t>20,976,573.40</w:t>
            </w:r>
          </w:p>
        </w:tc>
        <w:tc>
          <w:tcPr>
            <w:tcW w:w="1080" w:type="dxa"/>
            <w:vAlign w:val="center"/>
          </w:tcPr>
          <w:p w:rsidR="00B2336A" w:rsidRDefault="0048787A">
            <w:pPr>
              <w:jc w:val="right"/>
            </w:pPr>
            <w:r>
              <w:rPr>
                <w:rFonts w:eastAsiaTheme="minorEastAsia"/>
                <w:color w:val="000000"/>
                <w:szCs w:val="21"/>
              </w:rPr>
              <w:t>80.58%</w:t>
            </w:r>
          </w:p>
        </w:tc>
        <w:tc>
          <w:tcPr>
            <w:tcW w:w="1143" w:type="dxa"/>
            <w:vAlign w:val="center"/>
          </w:tcPr>
          <w:p w:rsidR="00B2336A" w:rsidRDefault="0048787A">
            <w:pPr>
              <w:jc w:val="right"/>
            </w:pPr>
            <w:r>
              <w:rPr>
                <w:rFonts w:eastAsiaTheme="minorEastAsia"/>
                <w:color w:val="000000"/>
                <w:szCs w:val="21"/>
              </w:rPr>
              <w:t>2,900,000,000.00</w:t>
            </w:r>
          </w:p>
        </w:tc>
        <w:tc>
          <w:tcPr>
            <w:tcW w:w="1197" w:type="dxa"/>
            <w:vAlign w:val="center"/>
          </w:tcPr>
          <w:p w:rsidR="00B2336A" w:rsidRDefault="0048787A">
            <w:pPr>
              <w:jc w:val="right"/>
            </w:pPr>
            <w:r>
              <w:rPr>
                <w:rFonts w:eastAsiaTheme="minorEastAsia"/>
                <w:color w:val="000000"/>
                <w:szCs w:val="21"/>
              </w:rPr>
              <w:t>40.85%</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兴业证券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申万宏源</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西藏东财</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第一创业</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银河证券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r w:rsidR="00B2336A">
        <w:tc>
          <w:tcPr>
            <w:tcW w:w="1560" w:type="dxa"/>
            <w:vAlign w:val="center"/>
          </w:tcPr>
          <w:p w:rsidR="00B2336A" w:rsidRDefault="0048787A">
            <w:pPr>
              <w:jc w:val="left"/>
            </w:pPr>
            <w:r>
              <w:rPr>
                <w:rFonts w:eastAsiaTheme="minorEastAsia"/>
                <w:color w:val="000000"/>
                <w:szCs w:val="21"/>
              </w:rPr>
              <w:t>海通证券</w:t>
            </w:r>
          </w:p>
        </w:tc>
        <w:tc>
          <w:tcPr>
            <w:tcW w:w="1320" w:type="dxa"/>
            <w:vAlign w:val="center"/>
          </w:tcPr>
          <w:p w:rsidR="00B2336A" w:rsidRDefault="0048787A">
            <w:pPr>
              <w:jc w:val="right"/>
            </w:pPr>
            <w:r>
              <w:rPr>
                <w:rFonts w:eastAsiaTheme="minorEastAsia"/>
                <w:color w:val="000000"/>
                <w:szCs w:val="21"/>
              </w:rPr>
              <w:t>-</w:t>
            </w:r>
          </w:p>
        </w:tc>
        <w:tc>
          <w:tcPr>
            <w:tcW w:w="1080" w:type="dxa"/>
            <w:vAlign w:val="center"/>
          </w:tcPr>
          <w:p w:rsidR="00B2336A" w:rsidRDefault="0048787A">
            <w:pPr>
              <w:jc w:val="right"/>
            </w:pPr>
            <w:r>
              <w:rPr>
                <w:rFonts w:eastAsiaTheme="minorEastAsia"/>
                <w:color w:val="000000"/>
                <w:szCs w:val="21"/>
              </w:rPr>
              <w:t>-</w:t>
            </w:r>
          </w:p>
        </w:tc>
        <w:tc>
          <w:tcPr>
            <w:tcW w:w="1143" w:type="dxa"/>
            <w:vAlign w:val="center"/>
          </w:tcPr>
          <w:p w:rsidR="00B2336A" w:rsidRDefault="0048787A">
            <w:pPr>
              <w:jc w:val="right"/>
            </w:pPr>
            <w:r>
              <w:rPr>
                <w:rFonts w:eastAsiaTheme="minorEastAsia"/>
                <w:color w:val="000000"/>
                <w:szCs w:val="21"/>
              </w:rPr>
              <w:t>-</w:t>
            </w:r>
          </w:p>
        </w:tc>
        <w:tc>
          <w:tcPr>
            <w:tcW w:w="1197" w:type="dxa"/>
            <w:vAlign w:val="center"/>
          </w:tcPr>
          <w:p w:rsidR="00B2336A" w:rsidRDefault="0048787A">
            <w:pPr>
              <w:jc w:val="right"/>
            </w:pPr>
            <w:r>
              <w:rPr>
                <w:rFonts w:eastAsiaTheme="minorEastAsia"/>
                <w:color w:val="000000"/>
                <w:szCs w:val="21"/>
              </w:rPr>
              <w:t>-</w:t>
            </w:r>
          </w:p>
        </w:tc>
        <w:tc>
          <w:tcPr>
            <w:tcW w:w="1497" w:type="dxa"/>
            <w:vAlign w:val="center"/>
          </w:tcPr>
          <w:p w:rsidR="00B2336A" w:rsidRDefault="0048787A">
            <w:pPr>
              <w:jc w:val="right"/>
            </w:pPr>
            <w:r>
              <w:rPr>
                <w:rFonts w:eastAsiaTheme="minorEastAsia"/>
                <w:color w:val="000000"/>
                <w:szCs w:val="21"/>
              </w:rPr>
              <w:t>-</w:t>
            </w:r>
          </w:p>
        </w:tc>
        <w:tc>
          <w:tcPr>
            <w:tcW w:w="1203" w:type="dxa"/>
            <w:vAlign w:val="center"/>
          </w:tcPr>
          <w:p w:rsidR="00B2336A" w:rsidRDefault="0048787A">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705"/>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B2336A">
        <w:tc>
          <w:tcPr>
            <w:tcW w:w="720" w:type="dxa"/>
            <w:vAlign w:val="center"/>
          </w:tcPr>
          <w:p w:rsidR="00B2336A" w:rsidRDefault="0048787A">
            <w:pPr>
              <w:jc w:val="center"/>
            </w:pPr>
            <w:r>
              <w:rPr>
                <w:rFonts w:eastAsiaTheme="minorEastAsia"/>
                <w:color w:val="000000"/>
                <w:szCs w:val="21"/>
              </w:rPr>
              <w:t>1</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易方达基金管理有限公司关于旗下部分开放式基金参加北京农商银行定期定额投资费率优惠活动的公告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2019-01-21</w:t>
            </w:r>
          </w:p>
        </w:tc>
      </w:tr>
      <w:tr w:rsidR="00B2336A">
        <w:tc>
          <w:tcPr>
            <w:tcW w:w="720" w:type="dxa"/>
            <w:vAlign w:val="center"/>
          </w:tcPr>
          <w:p w:rsidR="00B2336A" w:rsidRDefault="0048787A">
            <w:pPr>
              <w:jc w:val="center"/>
            </w:pPr>
            <w:r>
              <w:rPr>
                <w:rFonts w:eastAsiaTheme="minorEastAsia"/>
                <w:color w:val="000000"/>
                <w:szCs w:val="21"/>
              </w:rPr>
              <w:t>2</w:t>
            </w:r>
          </w:p>
        </w:tc>
        <w:tc>
          <w:tcPr>
            <w:tcW w:w="4320" w:type="dxa"/>
            <w:vAlign w:val="center"/>
          </w:tcPr>
          <w:p w:rsidR="00B2336A" w:rsidRDefault="0048787A">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2019-01-29</w:t>
            </w:r>
          </w:p>
        </w:tc>
      </w:tr>
      <w:tr w:rsidR="00B2336A">
        <w:tc>
          <w:tcPr>
            <w:tcW w:w="720" w:type="dxa"/>
            <w:vAlign w:val="center"/>
          </w:tcPr>
          <w:p w:rsidR="00B2336A" w:rsidRDefault="0048787A">
            <w:pPr>
              <w:jc w:val="center"/>
            </w:pPr>
            <w:r>
              <w:rPr>
                <w:rFonts w:eastAsiaTheme="minorEastAsia"/>
                <w:color w:val="000000"/>
                <w:szCs w:val="21"/>
              </w:rPr>
              <w:t>3</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2019-01-31</w:t>
            </w:r>
          </w:p>
        </w:tc>
      </w:tr>
      <w:tr w:rsidR="00B2336A">
        <w:tc>
          <w:tcPr>
            <w:tcW w:w="720" w:type="dxa"/>
            <w:vAlign w:val="center"/>
          </w:tcPr>
          <w:p w:rsidR="00B2336A" w:rsidRDefault="0048787A">
            <w:pPr>
              <w:jc w:val="center"/>
            </w:pPr>
            <w:r>
              <w:rPr>
                <w:rFonts w:eastAsiaTheme="minorEastAsia"/>
                <w:color w:val="000000"/>
                <w:szCs w:val="21"/>
              </w:rPr>
              <w:t>4</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2019-02-22</w:t>
            </w:r>
          </w:p>
        </w:tc>
      </w:tr>
      <w:tr w:rsidR="00B2336A">
        <w:tc>
          <w:tcPr>
            <w:tcW w:w="720" w:type="dxa"/>
            <w:vAlign w:val="center"/>
          </w:tcPr>
          <w:p w:rsidR="00B2336A" w:rsidRDefault="0048787A">
            <w:pPr>
              <w:jc w:val="center"/>
            </w:pPr>
            <w:r>
              <w:rPr>
                <w:rFonts w:eastAsiaTheme="minorEastAsia"/>
                <w:color w:val="000000"/>
                <w:szCs w:val="21"/>
              </w:rPr>
              <w:t>5</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2019-03-01</w:t>
            </w:r>
          </w:p>
        </w:tc>
      </w:tr>
      <w:tr w:rsidR="00B2336A">
        <w:tc>
          <w:tcPr>
            <w:tcW w:w="720" w:type="dxa"/>
            <w:vAlign w:val="center"/>
          </w:tcPr>
          <w:p w:rsidR="00B2336A" w:rsidRDefault="0048787A">
            <w:pPr>
              <w:jc w:val="center"/>
            </w:pPr>
            <w:r>
              <w:rPr>
                <w:rFonts w:eastAsiaTheme="minorEastAsia"/>
                <w:color w:val="000000"/>
                <w:szCs w:val="21"/>
              </w:rPr>
              <w:t>6</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2019-03-08</w:t>
            </w:r>
          </w:p>
        </w:tc>
      </w:tr>
      <w:tr w:rsidR="00B2336A">
        <w:tc>
          <w:tcPr>
            <w:tcW w:w="720" w:type="dxa"/>
            <w:vAlign w:val="center"/>
          </w:tcPr>
          <w:p w:rsidR="00B2336A" w:rsidRDefault="0048787A">
            <w:pPr>
              <w:jc w:val="center"/>
            </w:pPr>
            <w:r>
              <w:rPr>
                <w:rFonts w:eastAsiaTheme="minorEastAsia"/>
                <w:color w:val="000000"/>
                <w:szCs w:val="21"/>
              </w:rPr>
              <w:t>7</w:t>
            </w:r>
          </w:p>
        </w:tc>
        <w:tc>
          <w:tcPr>
            <w:tcW w:w="4320" w:type="dxa"/>
            <w:vAlign w:val="center"/>
          </w:tcPr>
          <w:p w:rsidR="00B2336A" w:rsidRDefault="0048787A">
            <w:pPr>
              <w:jc w:val="left"/>
            </w:pPr>
            <w:r>
              <w:rPr>
                <w:rFonts w:eastAsiaTheme="minorEastAsia"/>
                <w:color w:val="000000"/>
                <w:szCs w:val="21"/>
              </w:rPr>
              <w:t>易方达基金管理有限公司关于成都分公司营业场所变更的公告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2019-03-13</w:t>
            </w:r>
          </w:p>
        </w:tc>
      </w:tr>
      <w:tr w:rsidR="00B2336A">
        <w:tc>
          <w:tcPr>
            <w:tcW w:w="720" w:type="dxa"/>
            <w:vAlign w:val="center"/>
          </w:tcPr>
          <w:p w:rsidR="00B2336A" w:rsidRDefault="0048787A">
            <w:pPr>
              <w:jc w:val="center"/>
            </w:pPr>
            <w:r>
              <w:rPr>
                <w:rFonts w:eastAsiaTheme="minorEastAsia"/>
                <w:color w:val="000000"/>
                <w:szCs w:val="21"/>
              </w:rPr>
              <w:t>8</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2019-03-13</w:t>
            </w:r>
          </w:p>
        </w:tc>
      </w:tr>
      <w:tr w:rsidR="00B2336A">
        <w:tc>
          <w:tcPr>
            <w:tcW w:w="720" w:type="dxa"/>
            <w:vAlign w:val="center"/>
          </w:tcPr>
          <w:p w:rsidR="00B2336A" w:rsidRDefault="0048787A">
            <w:pPr>
              <w:jc w:val="center"/>
            </w:pPr>
            <w:r>
              <w:rPr>
                <w:rFonts w:eastAsiaTheme="minorEastAsia"/>
                <w:color w:val="000000"/>
                <w:szCs w:val="21"/>
              </w:rPr>
              <w:t>9</w:t>
            </w:r>
          </w:p>
        </w:tc>
        <w:tc>
          <w:tcPr>
            <w:tcW w:w="4320" w:type="dxa"/>
            <w:vAlign w:val="center"/>
          </w:tcPr>
          <w:p w:rsidR="00B2336A" w:rsidRDefault="0048787A">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2019-03-19</w:t>
            </w:r>
          </w:p>
        </w:tc>
      </w:tr>
      <w:tr w:rsidR="00B2336A">
        <w:tc>
          <w:tcPr>
            <w:tcW w:w="720" w:type="dxa"/>
            <w:vAlign w:val="center"/>
          </w:tcPr>
          <w:p w:rsidR="00B2336A" w:rsidRDefault="0048787A">
            <w:pPr>
              <w:jc w:val="center"/>
            </w:pPr>
            <w:r>
              <w:rPr>
                <w:rFonts w:eastAsiaTheme="minorEastAsia"/>
                <w:color w:val="000000"/>
                <w:szCs w:val="21"/>
              </w:rPr>
              <w:t>10</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2019-03-29</w:t>
            </w:r>
          </w:p>
        </w:tc>
      </w:tr>
      <w:tr w:rsidR="00B2336A">
        <w:tc>
          <w:tcPr>
            <w:tcW w:w="720" w:type="dxa"/>
            <w:vAlign w:val="center"/>
          </w:tcPr>
          <w:p w:rsidR="00B2336A" w:rsidRDefault="0048787A">
            <w:pPr>
              <w:jc w:val="center"/>
            </w:pPr>
            <w:r>
              <w:rPr>
                <w:rFonts w:eastAsiaTheme="minorEastAsia"/>
                <w:color w:val="000000"/>
                <w:szCs w:val="21"/>
              </w:rPr>
              <w:t>11</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2019-03-30</w:t>
            </w:r>
          </w:p>
        </w:tc>
      </w:tr>
      <w:tr w:rsidR="00B2336A">
        <w:tc>
          <w:tcPr>
            <w:tcW w:w="720" w:type="dxa"/>
            <w:vAlign w:val="center"/>
          </w:tcPr>
          <w:p w:rsidR="00B2336A" w:rsidRDefault="0048787A">
            <w:pPr>
              <w:jc w:val="center"/>
            </w:pPr>
            <w:r>
              <w:rPr>
                <w:rFonts w:eastAsiaTheme="minorEastAsia"/>
                <w:color w:val="000000"/>
                <w:szCs w:val="21"/>
              </w:rPr>
              <w:t>12</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w:t>
            </w:r>
            <w:r>
              <w:rPr>
                <w:rFonts w:eastAsiaTheme="minorEastAsia"/>
                <w:color w:val="000000"/>
                <w:szCs w:val="21"/>
              </w:rPr>
              <w:t>管理人网站</w:t>
            </w:r>
          </w:p>
        </w:tc>
        <w:tc>
          <w:tcPr>
            <w:tcW w:w="1629" w:type="dxa"/>
            <w:vAlign w:val="center"/>
          </w:tcPr>
          <w:p w:rsidR="00B2336A" w:rsidRDefault="0048787A">
            <w:pPr>
              <w:jc w:val="center"/>
            </w:pPr>
            <w:r>
              <w:rPr>
                <w:rFonts w:eastAsiaTheme="minorEastAsia"/>
                <w:color w:val="000000"/>
                <w:szCs w:val="21"/>
              </w:rPr>
              <w:t>2019-04-01</w:t>
            </w:r>
          </w:p>
        </w:tc>
      </w:tr>
      <w:tr w:rsidR="00B2336A">
        <w:tc>
          <w:tcPr>
            <w:tcW w:w="720" w:type="dxa"/>
            <w:vAlign w:val="center"/>
          </w:tcPr>
          <w:p w:rsidR="00B2336A" w:rsidRDefault="0048787A">
            <w:pPr>
              <w:jc w:val="center"/>
            </w:pPr>
            <w:r>
              <w:rPr>
                <w:rFonts w:eastAsiaTheme="minorEastAsia"/>
                <w:color w:val="000000"/>
                <w:szCs w:val="21"/>
              </w:rPr>
              <w:t>13</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2019-04-01</w:t>
            </w:r>
          </w:p>
        </w:tc>
      </w:tr>
      <w:tr w:rsidR="00B2336A">
        <w:tc>
          <w:tcPr>
            <w:tcW w:w="720" w:type="dxa"/>
            <w:vAlign w:val="center"/>
          </w:tcPr>
          <w:p w:rsidR="00B2336A" w:rsidRDefault="0048787A">
            <w:pPr>
              <w:jc w:val="center"/>
            </w:pPr>
            <w:r>
              <w:rPr>
                <w:rFonts w:eastAsiaTheme="minorEastAsia"/>
                <w:color w:val="000000"/>
                <w:szCs w:val="21"/>
              </w:rPr>
              <w:t>14</w:t>
            </w:r>
          </w:p>
        </w:tc>
        <w:tc>
          <w:tcPr>
            <w:tcW w:w="4320" w:type="dxa"/>
            <w:vAlign w:val="center"/>
          </w:tcPr>
          <w:p w:rsidR="00B2336A" w:rsidRDefault="0048787A">
            <w:pPr>
              <w:jc w:val="left"/>
            </w:pPr>
            <w:r>
              <w:rPr>
                <w:rFonts w:eastAsiaTheme="minorEastAsia"/>
                <w:color w:val="000000"/>
                <w:szCs w:val="21"/>
              </w:rPr>
              <w:t>易方达基金管理有限公司关于公司旗下部分基金估值调整情况的公告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2019-04-02</w:t>
            </w:r>
          </w:p>
        </w:tc>
      </w:tr>
      <w:tr w:rsidR="00B2336A">
        <w:tc>
          <w:tcPr>
            <w:tcW w:w="720" w:type="dxa"/>
            <w:vAlign w:val="center"/>
          </w:tcPr>
          <w:p w:rsidR="00B2336A" w:rsidRDefault="0048787A">
            <w:pPr>
              <w:jc w:val="center"/>
            </w:pPr>
            <w:r>
              <w:rPr>
                <w:rFonts w:eastAsiaTheme="minorEastAsia"/>
                <w:color w:val="000000"/>
                <w:szCs w:val="21"/>
              </w:rPr>
              <w:t>15</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2019-04-12</w:t>
            </w:r>
          </w:p>
        </w:tc>
      </w:tr>
      <w:tr w:rsidR="00B2336A">
        <w:tc>
          <w:tcPr>
            <w:tcW w:w="720" w:type="dxa"/>
            <w:vAlign w:val="center"/>
          </w:tcPr>
          <w:p w:rsidR="00B2336A" w:rsidRDefault="0048787A">
            <w:pPr>
              <w:jc w:val="center"/>
            </w:pPr>
            <w:r>
              <w:rPr>
                <w:rFonts w:eastAsiaTheme="minorEastAsia"/>
                <w:color w:val="000000"/>
                <w:szCs w:val="21"/>
              </w:rPr>
              <w:t>16</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中国证券报、上海证券报、证券时报及基金管理人网站</w:t>
            </w:r>
          </w:p>
        </w:tc>
        <w:tc>
          <w:tcPr>
            <w:tcW w:w="1629" w:type="dxa"/>
            <w:vAlign w:val="center"/>
          </w:tcPr>
          <w:p w:rsidR="00B2336A" w:rsidRDefault="0048787A">
            <w:pPr>
              <w:jc w:val="center"/>
            </w:pPr>
            <w:r>
              <w:rPr>
                <w:rFonts w:eastAsiaTheme="minorEastAsia"/>
                <w:color w:val="000000"/>
                <w:szCs w:val="21"/>
              </w:rPr>
              <w:t>2019-04-18</w:t>
            </w:r>
          </w:p>
        </w:tc>
      </w:tr>
      <w:tr w:rsidR="00B2336A">
        <w:tc>
          <w:tcPr>
            <w:tcW w:w="720" w:type="dxa"/>
            <w:vAlign w:val="center"/>
          </w:tcPr>
          <w:p w:rsidR="00B2336A" w:rsidRDefault="0048787A">
            <w:pPr>
              <w:jc w:val="center"/>
            </w:pPr>
            <w:r>
              <w:rPr>
                <w:rFonts w:eastAsiaTheme="minorEastAsia"/>
                <w:color w:val="000000"/>
                <w:szCs w:val="21"/>
              </w:rPr>
              <w:t>17</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2019-04-30</w:t>
            </w:r>
          </w:p>
        </w:tc>
      </w:tr>
      <w:tr w:rsidR="00B2336A">
        <w:tc>
          <w:tcPr>
            <w:tcW w:w="720" w:type="dxa"/>
            <w:vAlign w:val="center"/>
          </w:tcPr>
          <w:p w:rsidR="00B2336A" w:rsidRDefault="0048787A">
            <w:pPr>
              <w:jc w:val="center"/>
            </w:pPr>
            <w:r>
              <w:rPr>
                <w:rFonts w:eastAsiaTheme="minorEastAsia"/>
                <w:color w:val="000000"/>
                <w:szCs w:val="21"/>
              </w:rPr>
              <w:t>18</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2019-05-07</w:t>
            </w:r>
          </w:p>
        </w:tc>
      </w:tr>
      <w:tr w:rsidR="00B2336A">
        <w:tc>
          <w:tcPr>
            <w:tcW w:w="720" w:type="dxa"/>
            <w:vAlign w:val="center"/>
          </w:tcPr>
          <w:p w:rsidR="00B2336A" w:rsidRDefault="0048787A">
            <w:pPr>
              <w:jc w:val="center"/>
            </w:pPr>
            <w:r>
              <w:rPr>
                <w:rFonts w:eastAsiaTheme="minorEastAsia"/>
                <w:color w:val="000000"/>
                <w:szCs w:val="21"/>
              </w:rPr>
              <w:t>19</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2019-05-10</w:t>
            </w:r>
          </w:p>
        </w:tc>
      </w:tr>
      <w:tr w:rsidR="00B2336A">
        <w:tc>
          <w:tcPr>
            <w:tcW w:w="720" w:type="dxa"/>
            <w:vAlign w:val="center"/>
          </w:tcPr>
          <w:p w:rsidR="00B2336A" w:rsidRDefault="0048787A">
            <w:pPr>
              <w:jc w:val="center"/>
            </w:pPr>
            <w:r>
              <w:rPr>
                <w:rFonts w:eastAsiaTheme="minorEastAsia"/>
                <w:color w:val="000000"/>
                <w:szCs w:val="21"/>
              </w:rPr>
              <w:t>20</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2019-05-16</w:t>
            </w:r>
          </w:p>
        </w:tc>
      </w:tr>
      <w:tr w:rsidR="00B2336A">
        <w:tc>
          <w:tcPr>
            <w:tcW w:w="720" w:type="dxa"/>
            <w:vAlign w:val="center"/>
          </w:tcPr>
          <w:p w:rsidR="00B2336A" w:rsidRDefault="0048787A">
            <w:pPr>
              <w:jc w:val="center"/>
            </w:pPr>
            <w:r>
              <w:rPr>
                <w:rFonts w:eastAsiaTheme="minorEastAsia"/>
                <w:color w:val="000000"/>
                <w:szCs w:val="21"/>
              </w:rPr>
              <w:t>21</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易方达基金管理有限公司关于旗下部分开放式基金参加杭州银行直销银行申购费率优惠活动的公告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中国证券报、上海证券报、证券时报及基金管理人网站</w:t>
            </w:r>
          </w:p>
        </w:tc>
        <w:tc>
          <w:tcPr>
            <w:tcW w:w="1629" w:type="dxa"/>
            <w:vAlign w:val="center"/>
          </w:tcPr>
          <w:p w:rsidR="00B2336A" w:rsidRDefault="0048787A">
            <w:pPr>
              <w:jc w:val="center"/>
            </w:pPr>
            <w:r>
              <w:rPr>
                <w:rFonts w:eastAsiaTheme="minorEastAsia"/>
                <w:color w:val="000000"/>
                <w:szCs w:val="21"/>
              </w:rPr>
              <w:t>2019-05-20</w:t>
            </w:r>
          </w:p>
        </w:tc>
      </w:tr>
      <w:tr w:rsidR="00B2336A">
        <w:tc>
          <w:tcPr>
            <w:tcW w:w="720" w:type="dxa"/>
            <w:vAlign w:val="center"/>
          </w:tcPr>
          <w:p w:rsidR="00B2336A" w:rsidRDefault="0048787A">
            <w:pPr>
              <w:jc w:val="center"/>
            </w:pPr>
            <w:r>
              <w:rPr>
                <w:rFonts w:eastAsiaTheme="minorEastAsia"/>
                <w:color w:val="000000"/>
                <w:szCs w:val="21"/>
              </w:rPr>
              <w:t>22</w:t>
            </w:r>
          </w:p>
        </w:tc>
        <w:tc>
          <w:tcPr>
            <w:tcW w:w="4320" w:type="dxa"/>
            <w:vAlign w:val="center"/>
          </w:tcPr>
          <w:p w:rsidR="00B2336A" w:rsidRDefault="0048787A">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2019-05-22</w:t>
            </w:r>
          </w:p>
        </w:tc>
      </w:tr>
      <w:tr w:rsidR="00B2336A">
        <w:tc>
          <w:tcPr>
            <w:tcW w:w="720" w:type="dxa"/>
            <w:vAlign w:val="center"/>
          </w:tcPr>
          <w:p w:rsidR="00B2336A" w:rsidRDefault="0048787A">
            <w:pPr>
              <w:jc w:val="center"/>
            </w:pPr>
            <w:r>
              <w:rPr>
                <w:rFonts w:eastAsiaTheme="minorEastAsia"/>
                <w:color w:val="000000"/>
                <w:szCs w:val="21"/>
              </w:rPr>
              <w:t>23</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B2336A" w:rsidRDefault="0048787A">
            <w:pPr>
              <w:jc w:val="center"/>
            </w:pPr>
            <w:r>
              <w:rPr>
                <w:rFonts w:eastAsiaTheme="minorEastAsia"/>
                <w:color w:val="000000"/>
                <w:szCs w:val="21"/>
              </w:rPr>
              <w:t>中国证券报、上海证券报、证券时报及基金管理人网站</w:t>
            </w:r>
          </w:p>
        </w:tc>
        <w:tc>
          <w:tcPr>
            <w:tcW w:w="1629" w:type="dxa"/>
            <w:vAlign w:val="center"/>
          </w:tcPr>
          <w:p w:rsidR="00B2336A" w:rsidRDefault="0048787A">
            <w:pPr>
              <w:jc w:val="center"/>
            </w:pPr>
            <w:r>
              <w:rPr>
                <w:rFonts w:eastAsiaTheme="minorEastAsia"/>
                <w:color w:val="000000"/>
                <w:szCs w:val="21"/>
              </w:rPr>
              <w:t>2019-05-24</w:t>
            </w:r>
          </w:p>
        </w:tc>
      </w:tr>
      <w:tr w:rsidR="00B2336A">
        <w:tc>
          <w:tcPr>
            <w:tcW w:w="720" w:type="dxa"/>
            <w:vAlign w:val="center"/>
          </w:tcPr>
          <w:p w:rsidR="00B2336A" w:rsidRDefault="0048787A">
            <w:pPr>
              <w:jc w:val="center"/>
            </w:pPr>
            <w:r>
              <w:rPr>
                <w:rFonts w:eastAsiaTheme="minorEastAsia"/>
                <w:color w:val="000000"/>
                <w:szCs w:val="21"/>
              </w:rPr>
              <w:t>24</w:t>
            </w:r>
          </w:p>
        </w:tc>
        <w:tc>
          <w:tcPr>
            <w:tcW w:w="4320" w:type="dxa"/>
            <w:vAlign w:val="center"/>
          </w:tcPr>
          <w:p w:rsidR="00B2336A" w:rsidRDefault="0048787A">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2019-05-28</w:t>
            </w:r>
          </w:p>
        </w:tc>
      </w:tr>
      <w:tr w:rsidR="00B2336A">
        <w:tc>
          <w:tcPr>
            <w:tcW w:w="720" w:type="dxa"/>
            <w:vAlign w:val="center"/>
          </w:tcPr>
          <w:p w:rsidR="00B2336A" w:rsidRDefault="0048787A">
            <w:pPr>
              <w:jc w:val="center"/>
            </w:pPr>
            <w:r>
              <w:rPr>
                <w:rFonts w:eastAsiaTheme="minorEastAsia"/>
                <w:color w:val="000000"/>
                <w:szCs w:val="21"/>
              </w:rPr>
              <w:t>25</w:t>
            </w:r>
          </w:p>
        </w:tc>
        <w:tc>
          <w:tcPr>
            <w:tcW w:w="4320" w:type="dxa"/>
            <w:vAlign w:val="center"/>
          </w:tcPr>
          <w:p w:rsidR="00B2336A" w:rsidRDefault="0048787A">
            <w:pPr>
              <w:jc w:val="left"/>
            </w:pPr>
            <w:r>
              <w:rPr>
                <w:rFonts w:eastAsiaTheme="minorEastAsia"/>
                <w:color w:val="000000"/>
                <w:szCs w:val="21"/>
              </w:rPr>
              <w:t>易方达基金管理有限公司关于易方达消费行业股票型证券投资基金增加东亚银行为销售机构的公告</w:t>
            </w:r>
          </w:p>
        </w:tc>
        <w:tc>
          <w:tcPr>
            <w:tcW w:w="2331" w:type="dxa"/>
            <w:vAlign w:val="center"/>
          </w:tcPr>
          <w:p w:rsidR="00B2336A" w:rsidRDefault="0048787A">
            <w:pPr>
              <w:jc w:val="center"/>
            </w:pPr>
            <w:r>
              <w:rPr>
                <w:rFonts w:eastAsiaTheme="minorEastAsia"/>
                <w:color w:val="000000"/>
                <w:szCs w:val="21"/>
              </w:rPr>
              <w:t>中国证券报及基金管理人网站</w:t>
            </w:r>
          </w:p>
        </w:tc>
        <w:tc>
          <w:tcPr>
            <w:tcW w:w="1629" w:type="dxa"/>
            <w:vAlign w:val="center"/>
          </w:tcPr>
          <w:p w:rsidR="00B2336A" w:rsidRDefault="0048787A">
            <w:pPr>
              <w:jc w:val="center"/>
            </w:pPr>
            <w:r>
              <w:rPr>
                <w:rFonts w:eastAsiaTheme="minorEastAsia"/>
                <w:color w:val="000000"/>
                <w:szCs w:val="21"/>
              </w:rPr>
              <w:t>2019-05-30</w:t>
            </w:r>
          </w:p>
        </w:tc>
      </w:tr>
      <w:tr w:rsidR="00B2336A">
        <w:tc>
          <w:tcPr>
            <w:tcW w:w="720" w:type="dxa"/>
            <w:vAlign w:val="center"/>
          </w:tcPr>
          <w:p w:rsidR="00B2336A" w:rsidRDefault="0048787A">
            <w:pPr>
              <w:jc w:val="center"/>
            </w:pPr>
            <w:r>
              <w:rPr>
                <w:rFonts w:eastAsiaTheme="minorEastAsia"/>
                <w:color w:val="000000"/>
                <w:szCs w:val="21"/>
              </w:rPr>
              <w:t>26</w:t>
            </w:r>
          </w:p>
        </w:tc>
        <w:tc>
          <w:tcPr>
            <w:tcW w:w="4320" w:type="dxa"/>
            <w:vAlign w:val="center"/>
          </w:tcPr>
          <w:p w:rsidR="00B2336A" w:rsidRDefault="0048787A">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2019-06-20</w:t>
            </w:r>
          </w:p>
        </w:tc>
      </w:tr>
      <w:tr w:rsidR="00B2336A">
        <w:tc>
          <w:tcPr>
            <w:tcW w:w="720" w:type="dxa"/>
            <w:vAlign w:val="center"/>
          </w:tcPr>
          <w:p w:rsidR="00B2336A" w:rsidRDefault="0048787A">
            <w:pPr>
              <w:jc w:val="center"/>
            </w:pPr>
            <w:r>
              <w:rPr>
                <w:rFonts w:eastAsiaTheme="minorEastAsia"/>
                <w:color w:val="000000"/>
                <w:szCs w:val="21"/>
              </w:rPr>
              <w:t>27</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2019-06-21</w:t>
            </w:r>
          </w:p>
        </w:tc>
      </w:tr>
      <w:tr w:rsidR="00B2336A">
        <w:tc>
          <w:tcPr>
            <w:tcW w:w="720" w:type="dxa"/>
            <w:vAlign w:val="center"/>
          </w:tcPr>
          <w:p w:rsidR="00B2336A" w:rsidRDefault="0048787A">
            <w:pPr>
              <w:jc w:val="center"/>
            </w:pPr>
            <w:r>
              <w:rPr>
                <w:rFonts w:eastAsiaTheme="minorEastAsia"/>
                <w:color w:val="000000"/>
                <w:szCs w:val="21"/>
              </w:rPr>
              <w:t>28</w:t>
            </w:r>
          </w:p>
        </w:tc>
        <w:tc>
          <w:tcPr>
            <w:tcW w:w="4320" w:type="dxa"/>
            <w:vAlign w:val="center"/>
          </w:tcPr>
          <w:p w:rsidR="00B2336A" w:rsidRDefault="0048787A">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2019-06-22</w:t>
            </w:r>
          </w:p>
        </w:tc>
      </w:tr>
      <w:tr w:rsidR="00B2336A">
        <w:tc>
          <w:tcPr>
            <w:tcW w:w="720" w:type="dxa"/>
            <w:vAlign w:val="center"/>
          </w:tcPr>
          <w:p w:rsidR="00B2336A" w:rsidRDefault="0048787A">
            <w:pPr>
              <w:jc w:val="center"/>
            </w:pPr>
            <w:r>
              <w:rPr>
                <w:rFonts w:eastAsiaTheme="minorEastAsia"/>
                <w:color w:val="000000"/>
                <w:szCs w:val="21"/>
              </w:rPr>
              <w:t>29</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2019-06-24</w:t>
            </w:r>
          </w:p>
        </w:tc>
      </w:tr>
      <w:tr w:rsidR="00B2336A">
        <w:tc>
          <w:tcPr>
            <w:tcW w:w="720" w:type="dxa"/>
            <w:vAlign w:val="center"/>
          </w:tcPr>
          <w:p w:rsidR="00B2336A" w:rsidRDefault="0048787A">
            <w:pPr>
              <w:jc w:val="center"/>
            </w:pPr>
            <w:r>
              <w:rPr>
                <w:rFonts w:eastAsiaTheme="minorEastAsia"/>
                <w:color w:val="000000"/>
                <w:szCs w:val="21"/>
              </w:rPr>
              <w:t>30</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B2336A" w:rsidRDefault="0048787A">
            <w:pPr>
              <w:jc w:val="center"/>
            </w:pPr>
            <w:r>
              <w:rPr>
                <w:rFonts w:eastAsiaTheme="minorEastAsia"/>
                <w:color w:val="000000"/>
                <w:szCs w:val="21"/>
              </w:rPr>
              <w:t>中国证</w:t>
            </w:r>
            <w:r>
              <w:rPr>
                <w:rFonts w:eastAsiaTheme="minorEastAsia"/>
                <w:color w:val="000000"/>
                <w:szCs w:val="21"/>
              </w:rPr>
              <w:t>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2019-06-28</w:t>
            </w:r>
          </w:p>
        </w:tc>
      </w:tr>
      <w:tr w:rsidR="00B2336A">
        <w:tc>
          <w:tcPr>
            <w:tcW w:w="720" w:type="dxa"/>
            <w:vAlign w:val="center"/>
          </w:tcPr>
          <w:p w:rsidR="00B2336A" w:rsidRDefault="0048787A">
            <w:pPr>
              <w:jc w:val="center"/>
            </w:pPr>
            <w:r>
              <w:rPr>
                <w:rFonts w:eastAsiaTheme="minorEastAsia"/>
                <w:color w:val="000000"/>
                <w:szCs w:val="21"/>
              </w:rPr>
              <w:t>31</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2019-07-05</w:t>
            </w:r>
          </w:p>
        </w:tc>
      </w:tr>
      <w:tr w:rsidR="00B2336A">
        <w:tc>
          <w:tcPr>
            <w:tcW w:w="720" w:type="dxa"/>
            <w:vAlign w:val="center"/>
          </w:tcPr>
          <w:p w:rsidR="00B2336A" w:rsidRDefault="0048787A">
            <w:pPr>
              <w:jc w:val="center"/>
            </w:pPr>
            <w:r>
              <w:rPr>
                <w:rFonts w:eastAsiaTheme="minorEastAsia"/>
                <w:color w:val="000000"/>
                <w:szCs w:val="21"/>
              </w:rPr>
              <w:t>32</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2019-07-15</w:t>
            </w:r>
          </w:p>
        </w:tc>
      </w:tr>
      <w:tr w:rsidR="00B2336A">
        <w:tc>
          <w:tcPr>
            <w:tcW w:w="720" w:type="dxa"/>
            <w:vAlign w:val="center"/>
          </w:tcPr>
          <w:p w:rsidR="00B2336A" w:rsidRDefault="0048787A">
            <w:pPr>
              <w:jc w:val="center"/>
            </w:pPr>
            <w:r>
              <w:rPr>
                <w:rFonts w:eastAsiaTheme="minorEastAsia"/>
                <w:color w:val="000000"/>
                <w:szCs w:val="21"/>
              </w:rPr>
              <w:t>33</w:t>
            </w:r>
          </w:p>
        </w:tc>
        <w:tc>
          <w:tcPr>
            <w:tcW w:w="4320" w:type="dxa"/>
            <w:vAlign w:val="center"/>
          </w:tcPr>
          <w:p w:rsidR="00B2336A" w:rsidRDefault="0048787A">
            <w:pPr>
              <w:jc w:val="left"/>
            </w:pPr>
            <w:r>
              <w:rPr>
                <w:rFonts w:eastAsiaTheme="minorEastAsia"/>
                <w:color w:val="000000"/>
                <w:szCs w:val="21"/>
              </w:rPr>
              <w:t>易方达基金管理有限公司关于易方达消费行业股票型证券投资基金参加销售机构申购费率优惠活动的公告</w:t>
            </w:r>
          </w:p>
        </w:tc>
        <w:tc>
          <w:tcPr>
            <w:tcW w:w="2331" w:type="dxa"/>
            <w:vAlign w:val="center"/>
          </w:tcPr>
          <w:p w:rsidR="00B2336A" w:rsidRDefault="0048787A">
            <w:pPr>
              <w:jc w:val="center"/>
            </w:pPr>
            <w:r>
              <w:rPr>
                <w:rFonts w:eastAsiaTheme="minorEastAsia"/>
                <w:color w:val="000000"/>
                <w:szCs w:val="21"/>
              </w:rPr>
              <w:t>中国证券报及基金管理人网站</w:t>
            </w:r>
          </w:p>
        </w:tc>
        <w:tc>
          <w:tcPr>
            <w:tcW w:w="1629" w:type="dxa"/>
            <w:vAlign w:val="center"/>
          </w:tcPr>
          <w:p w:rsidR="00B2336A" w:rsidRDefault="0048787A">
            <w:pPr>
              <w:jc w:val="center"/>
            </w:pPr>
            <w:r>
              <w:rPr>
                <w:rFonts w:eastAsiaTheme="minorEastAsia"/>
                <w:color w:val="000000"/>
                <w:szCs w:val="21"/>
              </w:rPr>
              <w:t>2019-07-29</w:t>
            </w:r>
          </w:p>
        </w:tc>
      </w:tr>
      <w:tr w:rsidR="00B2336A">
        <w:tc>
          <w:tcPr>
            <w:tcW w:w="720" w:type="dxa"/>
            <w:vAlign w:val="center"/>
          </w:tcPr>
          <w:p w:rsidR="00B2336A" w:rsidRDefault="0048787A">
            <w:pPr>
              <w:jc w:val="center"/>
            </w:pPr>
            <w:r>
              <w:rPr>
                <w:rFonts w:eastAsiaTheme="minorEastAsia"/>
                <w:color w:val="000000"/>
                <w:szCs w:val="21"/>
              </w:rPr>
              <w:t>34</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易方达基金管理有限公司关于旗下部分开放式基金参加方正证券费率优惠活动的公告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2019-07-30</w:t>
            </w:r>
          </w:p>
        </w:tc>
      </w:tr>
      <w:tr w:rsidR="00B2336A">
        <w:tc>
          <w:tcPr>
            <w:tcW w:w="720" w:type="dxa"/>
            <w:vAlign w:val="center"/>
          </w:tcPr>
          <w:p w:rsidR="00B2336A" w:rsidRDefault="0048787A">
            <w:pPr>
              <w:jc w:val="center"/>
            </w:pPr>
            <w:r>
              <w:rPr>
                <w:rFonts w:eastAsiaTheme="minorEastAsia"/>
                <w:color w:val="000000"/>
                <w:szCs w:val="21"/>
              </w:rPr>
              <w:t>35</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易方达基金管理有限公司关于旗下部分开放式基金参加东亚银行定期定额投资费率优惠活动的公告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2019-08-05</w:t>
            </w:r>
          </w:p>
        </w:tc>
      </w:tr>
      <w:tr w:rsidR="00B2336A">
        <w:tc>
          <w:tcPr>
            <w:tcW w:w="720" w:type="dxa"/>
            <w:vAlign w:val="center"/>
          </w:tcPr>
          <w:p w:rsidR="00B2336A" w:rsidRDefault="0048787A">
            <w:pPr>
              <w:jc w:val="center"/>
            </w:pPr>
            <w:r>
              <w:rPr>
                <w:rFonts w:eastAsiaTheme="minorEastAsia"/>
                <w:color w:val="000000"/>
                <w:szCs w:val="21"/>
              </w:rPr>
              <w:t>36</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2019-08-06</w:t>
            </w:r>
          </w:p>
        </w:tc>
      </w:tr>
      <w:tr w:rsidR="00B2336A">
        <w:tc>
          <w:tcPr>
            <w:tcW w:w="720" w:type="dxa"/>
            <w:vAlign w:val="center"/>
          </w:tcPr>
          <w:p w:rsidR="00B2336A" w:rsidRDefault="0048787A">
            <w:pPr>
              <w:jc w:val="center"/>
            </w:pPr>
            <w:r>
              <w:rPr>
                <w:rFonts w:eastAsiaTheme="minorEastAsia"/>
                <w:color w:val="000000"/>
                <w:szCs w:val="21"/>
              </w:rPr>
              <w:t>37</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2019-08-12</w:t>
            </w:r>
          </w:p>
        </w:tc>
      </w:tr>
      <w:tr w:rsidR="00B2336A">
        <w:tc>
          <w:tcPr>
            <w:tcW w:w="720" w:type="dxa"/>
            <w:vAlign w:val="center"/>
          </w:tcPr>
          <w:p w:rsidR="00B2336A" w:rsidRDefault="0048787A">
            <w:pPr>
              <w:jc w:val="center"/>
            </w:pPr>
            <w:r>
              <w:rPr>
                <w:rFonts w:eastAsiaTheme="minorEastAsia"/>
                <w:color w:val="000000"/>
                <w:szCs w:val="21"/>
              </w:rPr>
              <w:t>38</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2019-08-13</w:t>
            </w:r>
          </w:p>
        </w:tc>
      </w:tr>
      <w:tr w:rsidR="00B2336A">
        <w:tc>
          <w:tcPr>
            <w:tcW w:w="720" w:type="dxa"/>
            <w:vAlign w:val="center"/>
          </w:tcPr>
          <w:p w:rsidR="00B2336A" w:rsidRDefault="0048787A">
            <w:pPr>
              <w:jc w:val="center"/>
            </w:pPr>
            <w:r>
              <w:rPr>
                <w:rFonts w:eastAsiaTheme="minorEastAsia"/>
                <w:color w:val="000000"/>
                <w:szCs w:val="21"/>
              </w:rPr>
              <w:t>39</w:t>
            </w:r>
          </w:p>
        </w:tc>
        <w:tc>
          <w:tcPr>
            <w:tcW w:w="4320" w:type="dxa"/>
            <w:vAlign w:val="center"/>
          </w:tcPr>
          <w:p w:rsidR="00B2336A" w:rsidRDefault="0048787A">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2019-08-13</w:t>
            </w:r>
          </w:p>
        </w:tc>
      </w:tr>
      <w:tr w:rsidR="00B2336A">
        <w:tc>
          <w:tcPr>
            <w:tcW w:w="720" w:type="dxa"/>
            <w:vAlign w:val="center"/>
          </w:tcPr>
          <w:p w:rsidR="00B2336A" w:rsidRDefault="0048787A">
            <w:pPr>
              <w:jc w:val="center"/>
            </w:pPr>
            <w:r>
              <w:rPr>
                <w:rFonts w:eastAsiaTheme="minorEastAsia"/>
                <w:color w:val="000000"/>
                <w:szCs w:val="21"/>
              </w:rPr>
              <w:t>40</w:t>
            </w:r>
          </w:p>
        </w:tc>
        <w:tc>
          <w:tcPr>
            <w:tcW w:w="4320" w:type="dxa"/>
            <w:vAlign w:val="center"/>
          </w:tcPr>
          <w:p w:rsidR="00B2336A" w:rsidRDefault="0048787A">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2019-08-14</w:t>
            </w:r>
          </w:p>
        </w:tc>
      </w:tr>
      <w:tr w:rsidR="00B2336A">
        <w:tc>
          <w:tcPr>
            <w:tcW w:w="720" w:type="dxa"/>
            <w:vAlign w:val="center"/>
          </w:tcPr>
          <w:p w:rsidR="00B2336A" w:rsidRDefault="0048787A">
            <w:pPr>
              <w:jc w:val="center"/>
            </w:pPr>
            <w:r>
              <w:rPr>
                <w:rFonts w:eastAsiaTheme="minorEastAsia"/>
                <w:color w:val="000000"/>
                <w:szCs w:val="21"/>
              </w:rPr>
              <w:t>41</w:t>
            </w:r>
          </w:p>
        </w:tc>
        <w:tc>
          <w:tcPr>
            <w:tcW w:w="4320" w:type="dxa"/>
            <w:vAlign w:val="center"/>
          </w:tcPr>
          <w:p w:rsidR="00B2336A" w:rsidRDefault="0048787A">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中国证券报、上海证券报、证券时报及基金管理人网站</w:t>
            </w:r>
          </w:p>
        </w:tc>
        <w:tc>
          <w:tcPr>
            <w:tcW w:w="1629" w:type="dxa"/>
            <w:vAlign w:val="center"/>
          </w:tcPr>
          <w:p w:rsidR="00B2336A" w:rsidRDefault="0048787A">
            <w:pPr>
              <w:jc w:val="center"/>
            </w:pPr>
            <w:r>
              <w:rPr>
                <w:rFonts w:eastAsiaTheme="minorEastAsia"/>
                <w:color w:val="000000"/>
                <w:szCs w:val="21"/>
              </w:rPr>
              <w:t>2019-08-14</w:t>
            </w:r>
          </w:p>
        </w:tc>
      </w:tr>
      <w:tr w:rsidR="00B2336A">
        <w:tc>
          <w:tcPr>
            <w:tcW w:w="720" w:type="dxa"/>
            <w:vAlign w:val="center"/>
          </w:tcPr>
          <w:p w:rsidR="00B2336A" w:rsidRDefault="0048787A">
            <w:pPr>
              <w:jc w:val="center"/>
            </w:pPr>
            <w:r>
              <w:rPr>
                <w:rFonts w:eastAsiaTheme="minorEastAsia"/>
                <w:color w:val="000000"/>
                <w:szCs w:val="21"/>
              </w:rPr>
              <w:t>42</w:t>
            </w:r>
          </w:p>
        </w:tc>
        <w:tc>
          <w:tcPr>
            <w:tcW w:w="4320" w:type="dxa"/>
            <w:vAlign w:val="center"/>
          </w:tcPr>
          <w:p w:rsidR="00B2336A" w:rsidRDefault="0048787A">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2019-08-14</w:t>
            </w:r>
          </w:p>
        </w:tc>
      </w:tr>
      <w:tr w:rsidR="00B2336A">
        <w:tc>
          <w:tcPr>
            <w:tcW w:w="720" w:type="dxa"/>
            <w:vAlign w:val="center"/>
          </w:tcPr>
          <w:p w:rsidR="00B2336A" w:rsidRDefault="0048787A">
            <w:pPr>
              <w:jc w:val="center"/>
            </w:pPr>
            <w:r>
              <w:rPr>
                <w:rFonts w:eastAsiaTheme="minorEastAsia"/>
                <w:color w:val="000000"/>
                <w:szCs w:val="21"/>
              </w:rPr>
              <w:t>43</w:t>
            </w:r>
          </w:p>
        </w:tc>
        <w:tc>
          <w:tcPr>
            <w:tcW w:w="4320" w:type="dxa"/>
            <w:vAlign w:val="center"/>
          </w:tcPr>
          <w:p w:rsidR="00B2336A" w:rsidRDefault="0048787A">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2019-08-14</w:t>
            </w:r>
          </w:p>
        </w:tc>
      </w:tr>
      <w:tr w:rsidR="00B2336A">
        <w:tc>
          <w:tcPr>
            <w:tcW w:w="720" w:type="dxa"/>
            <w:vAlign w:val="center"/>
          </w:tcPr>
          <w:p w:rsidR="00B2336A" w:rsidRDefault="0048787A">
            <w:pPr>
              <w:jc w:val="center"/>
            </w:pPr>
            <w:r>
              <w:rPr>
                <w:rFonts w:eastAsiaTheme="minorEastAsia"/>
                <w:color w:val="000000"/>
                <w:szCs w:val="21"/>
              </w:rPr>
              <w:t>44</w:t>
            </w:r>
          </w:p>
        </w:tc>
        <w:tc>
          <w:tcPr>
            <w:tcW w:w="4320" w:type="dxa"/>
            <w:vAlign w:val="center"/>
          </w:tcPr>
          <w:p w:rsidR="00B2336A" w:rsidRDefault="0048787A">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w:t>
            </w:r>
            <w:r>
              <w:rPr>
                <w:rFonts w:eastAsiaTheme="minorEastAsia"/>
                <w:color w:val="000000"/>
                <w:szCs w:val="21"/>
              </w:rPr>
              <w:t>19-08-14</w:t>
            </w:r>
          </w:p>
        </w:tc>
      </w:tr>
      <w:tr w:rsidR="00B2336A">
        <w:tc>
          <w:tcPr>
            <w:tcW w:w="720" w:type="dxa"/>
            <w:vAlign w:val="center"/>
          </w:tcPr>
          <w:p w:rsidR="00B2336A" w:rsidRDefault="0048787A">
            <w:pPr>
              <w:jc w:val="center"/>
            </w:pPr>
            <w:r>
              <w:rPr>
                <w:rFonts w:eastAsiaTheme="minorEastAsia"/>
                <w:color w:val="000000"/>
                <w:szCs w:val="21"/>
              </w:rPr>
              <w:t>45</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易方达基金管理有限公司关于旗下部分开放式基金参加华林证券费率优惠活动的公告</w:t>
            </w:r>
          </w:p>
        </w:tc>
        <w:tc>
          <w:tcPr>
            <w:tcW w:w="2331" w:type="dxa"/>
            <w:vAlign w:val="center"/>
          </w:tcPr>
          <w:p w:rsidR="00B2336A" w:rsidRDefault="0048787A">
            <w:pPr>
              <w:jc w:val="center"/>
            </w:pPr>
            <w:r>
              <w:rPr>
                <w:rFonts w:eastAsiaTheme="minorEastAsia"/>
                <w:color w:val="000000"/>
                <w:szCs w:val="21"/>
              </w:rPr>
              <w:t>中国证券报、上海证券报及基金管理人网站</w:t>
            </w:r>
          </w:p>
        </w:tc>
        <w:tc>
          <w:tcPr>
            <w:tcW w:w="1629" w:type="dxa"/>
            <w:vAlign w:val="center"/>
          </w:tcPr>
          <w:p w:rsidR="00B2336A" w:rsidRDefault="0048787A">
            <w:pPr>
              <w:jc w:val="center"/>
            </w:pPr>
            <w:r>
              <w:rPr>
                <w:rFonts w:eastAsiaTheme="minorEastAsia"/>
                <w:color w:val="000000"/>
                <w:szCs w:val="21"/>
              </w:rPr>
              <w:t>2019-08-15</w:t>
            </w:r>
          </w:p>
        </w:tc>
      </w:tr>
      <w:tr w:rsidR="00B2336A">
        <w:tc>
          <w:tcPr>
            <w:tcW w:w="720" w:type="dxa"/>
            <w:vAlign w:val="center"/>
          </w:tcPr>
          <w:p w:rsidR="00B2336A" w:rsidRDefault="0048787A">
            <w:pPr>
              <w:jc w:val="center"/>
            </w:pPr>
            <w:r>
              <w:rPr>
                <w:rFonts w:eastAsiaTheme="minorEastAsia"/>
                <w:color w:val="000000"/>
                <w:szCs w:val="21"/>
              </w:rPr>
              <w:t>46</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易方达基金管理有限公司关于旗下部分开放式基金参加民生证券定期定额投资费率优惠活动的公告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中国证券报、上海证券报、证券日报及基金管理人网站</w:t>
            </w:r>
          </w:p>
        </w:tc>
        <w:tc>
          <w:tcPr>
            <w:tcW w:w="1629" w:type="dxa"/>
            <w:vAlign w:val="center"/>
          </w:tcPr>
          <w:p w:rsidR="00B2336A" w:rsidRDefault="0048787A">
            <w:pPr>
              <w:jc w:val="center"/>
            </w:pPr>
            <w:r>
              <w:rPr>
                <w:rFonts w:eastAsiaTheme="minorEastAsia"/>
                <w:color w:val="000000"/>
                <w:szCs w:val="21"/>
              </w:rPr>
              <w:t>2019-08-15</w:t>
            </w:r>
          </w:p>
        </w:tc>
      </w:tr>
      <w:tr w:rsidR="00B2336A">
        <w:tc>
          <w:tcPr>
            <w:tcW w:w="720" w:type="dxa"/>
            <w:vAlign w:val="center"/>
          </w:tcPr>
          <w:p w:rsidR="00B2336A" w:rsidRDefault="0048787A">
            <w:pPr>
              <w:jc w:val="center"/>
            </w:pPr>
            <w:r>
              <w:rPr>
                <w:rFonts w:eastAsiaTheme="minorEastAsia"/>
                <w:color w:val="000000"/>
                <w:szCs w:val="21"/>
              </w:rPr>
              <w:t>47</w:t>
            </w:r>
          </w:p>
        </w:tc>
        <w:tc>
          <w:tcPr>
            <w:tcW w:w="4320" w:type="dxa"/>
            <w:vAlign w:val="center"/>
          </w:tcPr>
          <w:p w:rsidR="00B2336A" w:rsidRDefault="0048787A">
            <w:pPr>
              <w:jc w:val="left"/>
            </w:pPr>
            <w:r>
              <w:rPr>
                <w:rFonts w:eastAsiaTheme="minorEastAsia"/>
                <w:color w:val="000000"/>
                <w:szCs w:val="21"/>
              </w:rPr>
              <w:t>易方达基金管理有限公司关于易方达消费行业股票型证券投资基金增加民生证券为销售机构的公告</w:t>
            </w:r>
          </w:p>
        </w:tc>
        <w:tc>
          <w:tcPr>
            <w:tcW w:w="2331" w:type="dxa"/>
            <w:vAlign w:val="center"/>
          </w:tcPr>
          <w:p w:rsidR="00B2336A" w:rsidRDefault="0048787A">
            <w:pPr>
              <w:jc w:val="center"/>
            </w:pPr>
            <w:r>
              <w:rPr>
                <w:rFonts w:eastAsiaTheme="minorEastAsia"/>
                <w:color w:val="000000"/>
                <w:szCs w:val="21"/>
              </w:rPr>
              <w:t>中国证券报及基金管理人网站</w:t>
            </w:r>
          </w:p>
        </w:tc>
        <w:tc>
          <w:tcPr>
            <w:tcW w:w="1629" w:type="dxa"/>
            <w:vAlign w:val="center"/>
          </w:tcPr>
          <w:p w:rsidR="00B2336A" w:rsidRDefault="0048787A">
            <w:pPr>
              <w:jc w:val="center"/>
            </w:pPr>
            <w:r>
              <w:rPr>
                <w:rFonts w:eastAsiaTheme="minorEastAsia"/>
                <w:color w:val="000000"/>
                <w:szCs w:val="21"/>
              </w:rPr>
              <w:t>2019-08-15</w:t>
            </w:r>
          </w:p>
        </w:tc>
      </w:tr>
      <w:tr w:rsidR="00B2336A">
        <w:tc>
          <w:tcPr>
            <w:tcW w:w="720" w:type="dxa"/>
            <w:vAlign w:val="center"/>
          </w:tcPr>
          <w:p w:rsidR="00B2336A" w:rsidRDefault="0048787A">
            <w:pPr>
              <w:jc w:val="center"/>
            </w:pPr>
            <w:r>
              <w:rPr>
                <w:rFonts w:eastAsiaTheme="minorEastAsia"/>
                <w:color w:val="000000"/>
                <w:szCs w:val="21"/>
              </w:rPr>
              <w:t>48</w:t>
            </w:r>
          </w:p>
        </w:tc>
        <w:tc>
          <w:tcPr>
            <w:tcW w:w="4320" w:type="dxa"/>
            <w:vAlign w:val="center"/>
          </w:tcPr>
          <w:p w:rsidR="00B2336A" w:rsidRDefault="0048787A">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中国证券报、上海证券报、证券时报、证券日报及基金管理人网站</w:t>
            </w:r>
          </w:p>
        </w:tc>
        <w:tc>
          <w:tcPr>
            <w:tcW w:w="1629" w:type="dxa"/>
            <w:vAlign w:val="center"/>
          </w:tcPr>
          <w:p w:rsidR="00B2336A" w:rsidRDefault="0048787A">
            <w:pPr>
              <w:jc w:val="center"/>
            </w:pPr>
            <w:r>
              <w:rPr>
                <w:rFonts w:eastAsiaTheme="minorEastAsia"/>
                <w:color w:val="000000"/>
                <w:szCs w:val="21"/>
              </w:rPr>
              <w:t>2019-08-26</w:t>
            </w:r>
          </w:p>
        </w:tc>
      </w:tr>
      <w:tr w:rsidR="00B2336A">
        <w:tc>
          <w:tcPr>
            <w:tcW w:w="720" w:type="dxa"/>
            <w:vAlign w:val="center"/>
          </w:tcPr>
          <w:p w:rsidR="00B2336A" w:rsidRDefault="0048787A">
            <w:pPr>
              <w:jc w:val="center"/>
            </w:pPr>
            <w:r>
              <w:rPr>
                <w:rFonts w:eastAsiaTheme="minorEastAsia"/>
                <w:color w:val="000000"/>
                <w:szCs w:val="21"/>
              </w:rPr>
              <w:t>49</w:t>
            </w:r>
          </w:p>
        </w:tc>
        <w:tc>
          <w:tcPr>
            <w:tcW w:w="4320" w:type="dxa"/>
            <w:vAlign w:val="center"/>
          </w:tcPr>
          <w:p w:rsidR="00B2336A" w:rsidRDefault="0048787A">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2019-09-11</w:t>
            </w:r>
          </w:p>
        </w:tc>
      </w:tr>
      <w:tr w:rsidR="00B2336A">
        <w:tc>
          <w:tcPr>
            <w:tcW w:w="720" w:type="dxa"/>
            <w:vAlign w:val="center"/>
          </w:tcPr>
          <w:p w:rsidR="00B2336A" w:rsidRDefault="0048787A">
            <w:pPr>
              <w:jc w:val="center"/>
            </w:pPr>
            <w:r>
              <w:rPr>
                <w:rFonts w:eastAsiaTheme="minorEastAsia"/>
                <w:color w:val="000000"/>
                <w:szCs w:val="21"/>
              </w:rPr>
              <w:t>50</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2019-09-17</w:t>
            </w:r>
          </w:p>
        </w:tc>
      </w:tr>
      <w:tr w:rsidR="00B2336A">
        <w:tc>
          <w:tcPr>
            <w:tcW w:w="720" w:type="dxa"/>
            <w:vAlign w:val="center"/>
          </w:tcPr>
          <w:p w:rsidR="00B2336A" w:rsidRDefault="0048787A">
            <w:pPr>
              <w:jc w:val="center"/>
            </w:pPr>
            <w:r>
              <w:rPr>
                <w:rFonts w:eastAsiaTheme="minorEastAsia"/>
                <w:color w:val="000000"/>
                <w:szCs w:val="21"/>
              </w:rPr>
              <w:t>51</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易方达基金管理有限公司旗下部分开放式基金参加广东南粤银行费率优惠活动的公告</w:t>
            </w:r>
          </w:p>
        </w:tc>
        <w:tc>
          <w:tcPr>
            <w:tcW w:w="2331" w:type="dxa"/>
            <w:vAlign w:val="center"/>
          </w:tcPr>
          <w:p w:rsidR="00B2336A" w:rsidRDefault="0048787A">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2019-09-30</w:t>
            </w:r>
          </w:p>
        </w:tc>
      </w:tr>
      <w:tr w:rsidR="00B2336A">
        <w:tc>
          <w:tcPr>
            <w:tcW w:w="720" w:type="dxa"/>
            <w:vAlign w:val="center"/>
          </w:tcPr>
          <w:p w:rsidR="00B2336A" w:rsidRDefault="0048787A">
            <w:pPr>
              <w:jc w:val="center"/>
            </w:pPr>
            <w:r>
              <w:rPr>
                <w:rFonts w:eastAsiaTheme="minorEastAsia"/>
                <w:color w:val="000000"/>
                <w:szCs w:val="21"/>
              </w:rPr>
              <w:t>52</w:t>
            </w:r>
          </w:p>
        </w:tc>
        <w:tc>
          <w:tcPr>
            <w:tcW w:w="4320" w:type="dxa"/>
            <w:vAlign w:val="center"/>
          </w:tcPr>
          <w:p w:rsidR="00B2336A" w:rsidRDefault="0048787A">
            <w:pPr>
              <w:jc w:val="left"/>
            </w:pPr>
            <w:r>
              <w:rPr>
                <w:rFonts w:eastAsiaTheme="minorEastAsia"/>
                <w:color w:val="000000"/>
                <w:szCs w:val="21"/>
              </w:rPr>
              <w:t>易方达基金管理有限公司旗下基金季度报告提示性公告</w:t>
            </w:r>
          </w:p>
        </w:tc>
        <w:tc>
          <w:tcPr>
            <w:tcW w:w="2331" w:type="dxa"/>
            <w:vAlign w:val="center"/>
          </w:tcPr>
          <w:p w:rsidR="00B2336A" w:rsidRDefault="0048787A">
            <w:pPr>
              <w:jc w:val="center"/>
            </w:pPr>
            <w:r>
              <w:rPr>
                <w:rFonts w:eastAsiaTheme="minorEastAsia"/>
                <w:color w:val="000000"/>
                <w:szCs w:val="21"/>
              </w:rPr>
              <w:t>中国证券报、上海证券报、证券时报、证券日报</w:t>
            </w:r>
          </w:p>
        </w:tc>
        <w:tc>
          <w:tcPr>
            <w:tcW w:w="1629" w:type="dxa"/>
            <w:vAlign w:val="center"/>
          </w:tcPr>
          <w:p w:rsidR="00B2336A" w:rsidRDefault="0048787A">
            <w:pPr>
              <w:jc w:val="center"/>
            </w:pPr>
            <w:r>
              <w:rPr>
                <w:rFonts w:eastAsiaTheme="minorEastAsia"/>
                <w:color w:val="000000"/>
                <w:szCs w:val="21"/>
              </w:rPr>
              <w:t>2019-10-24</w:t>
            </w:r>
          </w:p>
        </w:tc>
      </w:tr>
      <w:tr w:rsidR="00B2336A">
        <w:tc>
          <w:tcPr>
            <w:tcW w:w="720" w:type="dxa"/>
            <w:vAlign w:val="center"/>
          </w:tcPr>
          <w:p w:rsidR="00B2336A" w:rsidRDefault="0048787A">
            <w:pPr>
              <w:jc w:val="center"/>
            </w:pPr>
            <w:r>
              <w:rPr>
                <w:rFonts w:eastAsiaTheme="minorEastAsia"/>
                <w:color w:val="000000"/>
                <w:szCs w:val="21"/>
              </w:rPr>
              <w:t>53</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易方达基金管理有限公司旗下部分开放式基金参加东亚银行定期定额投资费率优惠活动的公告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2019-10-25</w:t>
            </w:r>
          </w:p>
        </w:tc>
      </w:tr>
      <w:tr w:rsidR="00B2336A">
        <w:tc>
          <w:tcPr>
            <w:tcW w:w="720" w:type="dxa"/>
            <w:vAlign w:val="center"/>
          </w:tcPr>
          <w:p w:rsidR="00B2336A" w:rsidRDefault="0048787A">
            <w:pPr>
              <w:jc w:val="center"/>
            </w:pPr>
            <w:r>
              <w:rPr>
                <w:rFonts w:eastAsiaTheme="minorEastAsia"/>
                <w:color w:val="000000"/>
                <w:szCs w:val="21"/>
              </w:rPr>
              <w:t>54</w:t>
            </w:r>
          </w:p>
        </w:tc>
        <w:tc>
          <w:tcPr>
            <w:tcW w:w="4320" w:type="dxa"/>
            <w:vAlign w:val="center"/>
          </w:tcPr>
          <w:p w:rsidR="00B2336A" w:rsidRDefault="0048787A">
            <w:pPr>
              <w:jc w:val="left"/>
            </w:pPr>
            <w:r>
              <w:rPr>
                <w:rFonts w:eastAsiaTheme="minorEastAsia"/>
                <w:color w:val="000000"/>
                <w:szCs w:val="21"/>
              </w:rPr>
              <w:t>易方达消费行业股票型证券投资基金参加华林证券费率优惠活动的公告</w:t>
            </w:r>
          </w:p>
        </w:tc>
        <w:tc>
          <w:tcPr>
            <w:tcW w:w="2331" w:type="dxa"/>
            <w:vAlign w:val="center"/>
          </w:tcPr>
          <w:p w:rsidR="00B2336A" w:rsidRDefault="0048787A">
            <w:pPr>
              <w:jc w:val="center"/>
            </w:pPr>
            <w:r>
              <w:rPr>
                <w:rFonts w:eastAsiaTheme="minorEastAsia"/>
                <w:color w:val="000000"/>
                <w:szCs w:val="21"/>
              </w:rPr>
              <w:t>中国证券报、基金管理人网站及中国证监会基金电子披露网站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2019-11-05</w:t>
            </w:r>
          </w:p>
        </w:tc>
      </w:tr>
      <w:tr w:rsidR="00B2336A">
        <w:tc>
          <w:tcPr>
            <w:tcW w:w="720" w:type="dxa"/>
            <w:vAlign w:val="center"/>
          </w:tcPr>
          <w:p w:rsidR="00B2336A" w:rsidRDefault="0048787A">
            <w:pPr>
              <w:jc w:val="center"/>
            </w:pPr>
            <w:r>
              <w:rPr>
                <w:rFonts w:eastAsiaTheme="minorEastAsia"/>
                <w:color w:val="000000"/>
                <w:szCs w:val="21"/>
              </w:rPr>
              <w:t>55</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2019-11-08</w:t>
            </w:r>
          </w:p>
        </w:tc>
      </w:tr>
      <w:tr w:rsidR="00B2336A">
        <w:tc>
          <w:tcPr>
            <w:tcW w:w="720" w:type="dxa"/>
            <w:vAlign w:val="center"/>
          </w:tcPr>
          <w:p w:rsidR="00B2336A" w:rsidRDefault="0048787A">
            <w:pPr>
              <w:jc w:val="center"/>
            </w:pPr>
            <w:r>
              <w:rPr>
                <w:rFonts w:eastAsiaTheme="minorEastAsia"/>
                <w:color w:val="000000"/>
                <w:szCs w:val="21"/>
              </w:rPr>
              <w:t>56</w:t>
            </w:r>
          </w:p>
        </w:tc>
        <w:tc>
          <w:tcPr>
            <w:tcW w:w="4320" w:type="dxa"/>
            <w:vAlign w:val="center"/>
          </w:tcPr>
          <w:p w:rsidR="00B2336A" w:rsidRDefault="0048787A">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2019-12-13</w:t>
            </w:r>
          </w:p>
        </w:tc>
      </w:tr>
      <w:tr w:rsidR="00B2336A">
        <w:tc>
          <w:tcPr>
            <w:tcW w:w="720" w:type="dxa"/>
            <w:vAlign w:val="center"/>
          </w:tcPr>
          <w:p w:rsidR="00B2336A" w:rsidRDefault="0048787A">
            <w:pPr>
              <w:jc w:val="center"/>
            </w:pPr>
            <w:r>
              <w:rPr>
                <w:rFonts w:eastAsiaTheme="minorEastAsia"/>
                <w:color w:val="000000"/>
                <w:szCs w:val="21"/>
              </w:rPr>
              <w:t>57</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2019-12-16</w:t>
            </w:r>
          </w:p>
        </w:tc>
      </w:tr>
      <w:tr w:rsidR="00B2336A">
        <w:tc>
          <w:tcPr>
            <w:tcW w:w="720" w:type="dxa"/>
            <w:vAlign w:val="center"/>
          </w:tcPr>
          <w:p w:rsidR="00B2336A" w:rsidRDefault="0048787A">
            <w:pPr>
              <w:jc w:val="center"/>
            </w:pPr>
            <w:r>
              <w:rPr>
                <w:rFonts w:eastAsiaTheme="minorEastAsia"/>
                <w:color w:val="000000"/>
                <w:szCs w:val="21"/>
              </w:rPr>
              <w:t>58</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2019-12-30</w:t>
            </w:r>
          </w:p>
        </w:tc>
      </w:tr>
      <w:tr w:rsidR="00B2336A">
        <w:tc>
          <w:tcPr>
            <w:tcW w:w="720" w:type="dxa"/>
            <w:vAlign w:val="center"/>
          </w:tcPr>
          <w:p w:rsidR="00B2336A" w:rsidRDefault="0048787A">
            <w:pPr>
              <w:jc w:val="center"/>
            </w:pPr>
            <w:r>
              <w:rPr>
                <w:rFonts w:eastAsiaTheme="minorEastAsia"/>
                <w:color w:val="000000"/>
                <w:szCs w:val="21"/>
              </w:rPr>
              <w:t>59</w:t>
            </w:r>
          </w:p>
        </w:tc>
        <w:tc>
          <w:tcPr>
            <w:tcW w:w="4320" w:type="dxa"/>
            <w:vAlign w:val="center"/>
          </w:tcPr>
          <w:p w:rsidR="00B2336A" w:rsidRDefault="0048787A">
            <w:pPr>
              <w:jc w:val="left"/>
            </w:pPr>
            <w:r>
              <w:rPr>
                <w:rFonts w:eastAsiaTheme="minorEastAsia"/>
                <w:color w:val="000000"/>
                <w:szCs w:val="21"/>
              </w:rPr>
              <w:t>易方达基金管理有限公司关于公司股权变更的公告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60</w:t>
            </w:r>
          </w:p>
        </w:tc>
        <w:tc>
          <w:tcPr>
            <w:tcW w:w="4320" w:type="dxa"/>
            <w:vAlign w:val="center"/>
          </w:tcPr>
          <w:p w:rsidR="00B2336A" w:rsidRDefault="0048787A">
            <w:pPr>
              <w:jc w:val="left"/>
            </w:pPr>
            <w:r>
              <w:rPr>
                <w:rFonts w:eastAsiaTheme="minorEastAsia"/>
                <w:color w:val="000000"/>
                <w:szCs w:val="21"/>
              </w:rPr>
              <w:t>易方达基金管理有限公司关于易方达消费行业股票型证券投资基金根据《公开募集证券投资基金信息披露管理办法》修订基金合同、托管协议部分条款的公告</w:t>
            </w:r>
          </w:p>
        </w:tc>
        <w:tc>
          <w:tcPr>
            <w:tcW w:w="2331" w:type="dxa"/>
            <w:vAlign w:val="center"/>
          </w:tcPr>
          <w:p w:rsidR="00B2336A" w:rsidRDefault="0048787A">
            <w:pPr>
              <w:jc w:val="center"/>
            </w:pPr>
            <w:r>
              <w:rPr>
                <w:rFonts w:eastAsiaTheme="minorEastAsia"/>
                <w:color w:val="000000"/>
                <w:szCs w:val="21"/>
              </w:rPr>
              <w:t>中国证券报、基金管理人网站及中国证监会基金电子披露网站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61</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62</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63</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64</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65</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r w:rsidR="00B2336A">
        <w:tc>
          <w:tcPr>
            <w:tcW w:w="720" w:type="dxa"/>
            <w:vAlign w:val="center"/>
          </w:tcPr>
          <w:p w:rsidR="00B2336A" w:rsidRDefault="0048787A">
            <w:pPr>
              <w:jc w:val="center"/>
            </w:pPr>
            <w:r>
              <w:rPr>
                <w:rFonts w:eastAsiaTheme="minorEastAsia"/>
                <w:color w:val="000000"/>
                <w:szCs w:val="21"/>
              </w:rPr>
              <w:t>66</w:t>
            </w:r>
          </w:p>
        </w:tc>
        <w:tc>
          <w:tcPr>
            <w:tcW w:w="4320" w:type="dxa"/>
            <w:vAlign w:val="center"/>
          </w:tcPr>
          <w:p w:rsidR="00B2336A" w:rsidRDefault="0048787A">
            <w:pPr>
              <w:jc w:val="left"/>
            </w:pPr>
            <w:r>
              <w:rPr>
                <w:rFonts w:eastAsiaTheme="minorEastAsia"/>
                <w:color w:val="000000"/>
                <w:szCs w:val="21"/>
              </w:rPr>
              <w:t>易方达基金管理有限公司旗下部分开放式基金参加中国工商银行个人电子银行渠道申购费率</w:t>
            </w:r>
            <w:r>
              <w:rPr>
                <w:rFonts w:eastAsiaTheme="minorEastAsia"/>
                <w:color w:val="000000"/>
                <w:szCs w:val="21"/>
              </w:rPr>
              <w:t>优惠活动的公告</w:t>
            </w:r>
          </w:p>
        </w:tc>
        <w:tc>
          <w:tcPr>
            <w:tcW w:w="2331" w:type="dxa"/>
            <w:vAlign w:val="center"/>
          </w:tcPr>
          <w:p w:rsidR="00B2336A" w:rsidRDefault="0048787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2336A" w:rsidRDefault="0048787A">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706"/>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707"/>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中国证监会核准易方达消费行业股票型证券投资基金募集的文件；</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《易方达消费行业股票型证券投资基金基金合同》；</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《易方达消费行业股票型证券投资基金托管协议》；</w:t>
      </w:r>
    </w:p>
    <w:p w:rsidR="00B2336A" w:rsidRDefault="0048787A">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708"/>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70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787A">
      <w:rPr>
        <w:noProof/>
        <w:kern w:val="0"/>
        <w:szCs w:val="21"/>
      </w:rPr>
      <w:t>60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8787A">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易方达消费行业股票型证券投资基金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87A"/>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36A"/>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C7AE0E5-732C-4F63-AF14-20C4A62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6605-E2F1-4749-BDB5-FE6382A0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8116</Words>
  <Characters>46262</Characters>
  <Application>Microsoft Office Word</Application>
  <DocSecurity>4</DocSecurity>
  <Lines>385</Lines>
  <Paragraphs>108</Paragraphs>
  <ScaleCrop>false</ScaleCrop>
  <Company/>
  <LinksUpToDate>false</LinksUpToDate>
  <CharactersWithSpaces>54270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