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bookmarkStart w:id="0" w:name="_GoBack"/>
      <w:bookmarkEnd w:id="0"/>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92F6B" w:rsidRDefault="001A59F9" w:rsidP="0091212A">
      <w:pPr>
        <w:spacing w:line="360" w:lineRule="auto"/>
        <w:jc w:val="center"/>
        <w:rPr>
          <w:rFonts w:asciiTheme="minorEastAsia" w:eastAsiaTheme="minorEastAsia" w:hAnsiTheme="minorEastAsia"/>
          <w:b/>
          <w:sz w:val="44"/>
          <w:szCs w:val="44"/>
        </w:rPr>
      </w:pPr>
      <w:bookmarkStart w:id="1" w:name="_Toc361324840"/>
      <w:r w:rsidRPr="00992F6B">
        <w:rPr>
          <w:rFonts w:asciiTheme="minorEastAsia" w:eastAsiaTheme="minorEastAsia" w:hAnsiTheme="minorEastAsia"/>
          <w:b/>
          <w:sz w:val="44"/>
          <w:szCs w:val="44"/>
        </w:rPr>
        <w:t>易方达价值成长混合型证券投资基金</w:t>
      </w:r>
      <w:bookmarkEnd w:id="1"/>
    </w:p>
    <w:p w:rsidR="001A59F9" w:rsidRPr="00992F6B" w:rsidRDefault="001A59F9" w:rsidP="0091212A">
      <w:pPr>
        <w:spacing w:line="360" w:lineRule="auto"/>
        <w:jc w:val="center"/>
        <w:rPr>
          <w:rFonts w:asciiTheme="minorEastAsia" w:eastAsiaTheme="minorEastAsia" w:hAnsiTheme="minorEastAsia"/>
          <w:b/>
          <w:sz w:val="44"/>
          <w:szCs w:val="44"/>
        </w:rPr>
      </w:pPr>
      <w:bookmarkStart w:id="2" w:name="_Toc361324841"/>
      <w:r w:rsidRPr="00992F6B">
        <w:rPr>
          <w:rFonts w:asciiTheme="minorEastAsia" w:eastAsiaTheme="minorEastAsia" w:hAnsiTheme="minorEastAsia"/>
          <w:b/>
          <w:sz w:val="44"/>
          <w:szCs w:val="44"/>
        </w:rPr>
        <w:t>2019年年度报告</w:t>
      </w:r>
      <w:bookmarkEnd w:id="2"/>
    </w:p>
    <w:p w:rsidR="001A59F9" w:rsidRPr="00D62643" w:rsidRDefault="00F64FAD" w:rsidP="0091212A">
      <w:pPr>
        <w:spacing w:line="360" w:lineRule="auto"/>
        <w:jc w:val="center"/>
        <w:rPr>
          <w:rFonts w:asciiTheme="minorEastAsia" w:eastAsiaTheme="minorEastAsia" w:hAnsiTheme="minorEastAsia"/>
          <w:b/>
          <w:sz w:val="32"/>
          <w:szCs w:val="32"/>
        </w:rPr>
      </w:pPr>
      <w:r w:rsidRPr="00D62643">
        <w:rPr>
          <w:rFonts w:asciiTheme="minorEastAsia" w:eastAsiaTheme="minorEastAsia" w:hAnsiTheme="minorEastAsia"/>
          <w:b/>
          <w:sz w:val="32"/>
          <w:szCs w:val="32"/>
        </w:rPr>
        <w:t>2019年12月31日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F317CA" w:rsidRDefault="001A59F9" w:rsidP="00F317CA">
      <w:pPr>
        <w:spacing w:line="360" w:lineRule="auto"/>
        <w:ind w:firstLineChars="900" w:firstLine="2168"/>
        <w:rPr>
          <w:rFonts w:asciiTheme="minorEastAsia" w:eastAsiaTheme="minorEastAsia" w:hAnsiTheme="minorEastAsia"/>
          <w:b/>
          <w:color w:val="000000"/>
          <w:sz w:val="24"/>
        </w:rPr>
      </w:pPr>
      <w:r w:rsidRPr="00F317CA">
        <w:rPr>
          <w:rFonts w:asciiTheme="minorEastAsia" w:eastAsiaTheme="minorEastAsia" w:hAnsiTheme="minorEastAsia" w:hint="eastAsia"/>
          <w:b/>
          <w:color w:val="000000"/>
          <w:sz w:val="24"/>
        </w:rPr>
        <w:t>基金管理人：</w:t>
      </w:r>
      <w:r w:rsidRPr="00F317CA">
        <w:rPr>
          <w:rFonts w:asciiTheme="minorEastAsia" w:eastAsiaTheme="minorEastAsia" w:hAnsiTheme="minorEastAsia"/>
          <w:b/>
          <w:color w:val="000000"/>
          <w:sz w:val="24"/>
        </w:rPr>
        <w:t>易方达基金管理有限公司</w:t>
      </w:r>
    </w:p>
    <w:p w:rsidR="001A59F9" w:rsidRPr="00F317CA" w:rsidRDefault="001A59F9" w:rsidP="00F317CA">
      <w:pPr>
        <w:spacing w:line="360" w:lineRule="auto"/>
        <w:ind w:firstLineChars="900" w:firstLine="2168"/>
        <w:rPr>
          <w:rFonts w:asciiTheme="minorEastAsia" w:eastAsiaTheme="minorEastAsia" w:hAnsiTheme="minorEastAsia"/>
          <w:b/>
          <w:color w:val="000000"/>
          <w:sz w:val="24"/>
        </w:rPr>
      </w:pPr>
      <w:r w:rsidRPr="00F317CA">
        <w:rPr>
          <w:rFonts w:asciiTheme="minorEastAsia" w:eastAsiaTheme="minorEastAsia" w:hAnsiTheme="minorEastAsia" w:hint="eastAsia"/>
          <w:b/>
          <w:color w:val="000000"/>
          <w:sz w:val="24"/>
        </w:rPr>
        <w:t>基金托管人：</w:t>
      </w:r>
      <w:r w:rsidRPr="00F317CA">
        <w:rPr>
          <w:rFonts w:asciiTheme="minorEastAsia" w:eastAsiaTheme="minorEastAsia" w:hAnsiTheme="minorEastAsia"/>
          <w:b/>
          <w:color w:val="000000"/>
          <w:sz w:val="24"/>
        </w:rPr>
        <w:t>中国工商银行股份有限公司</w:t>
      </w:r>
    </w:p>
    <w:p w:rsidR="001A59F9" w:rsidRPr="00F317CA" w:rsidRDefault="001A59F9" w:rsidP="00F317CA">
      <w:pPr>
        <w:spacing w:line="360" w:lineRule="auto"/>
        <w:ind w:firstLineChars="900" w:firstLine="2168"/>
        <w:rPr>
          <w:rFonts w:asciiTheme="minorEastAsia" w:eastAsiaTheme="minorEastAsia" w:hAnsiTheme="minorEastAsia"/>
          <w:b/>
          <w:color w:val="000000"/>
          <w:sz w:val="24"/>
        </w:rPr>
        <w:sectPr w:rsidR="001A59F9" w:rsidRPr="00F317CA">
          <w:headerReference w:type="default" r:id="rId8"/>
          <w:pgSz w:w="11926" w:h="15840"/>
          <w:pgMar w:top="1418" w:right="1418" w:bottom="851" w:left="1418" w:header="851" w:footer="992" w:gutter="0"/>
          <w:cols w:space="720"/>
        </w:sectPr>
      </w:pPr>
      <w:r w:rsidRPr="00F317CA">
        <w:rPr>
          <w:rFonts w:asciiTheme="minorEastAsia" w:eastAsiaTheme="minorEastAsia" w:hAnsiTheme="minorEastAsia" w:hint="eastAsia"/>
          <w:b/>
          <w:color w:val="000000"/>
          <w:sz w:val="24"/>
        </w:rPr>
        <w:t>送出日期：</w:t>
      </w:r>
      <w:r w:rsidRPr="00F317CA">
        <w:rPr>
          <w:rFonts w:asciiTheme="minorEastAsia" w:eastAsiaTheme="minorEastAsia" w:hAnsiTheme="minorEastAsia"/>
          <w:b/>
          <w:color w:val="000000"/>
          <w:sz w:val="24"/>
        </w:rPr>
        <w:t>二〇二〇年三月三十一日</w:t>
      </w: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3" w:name="_Toc225498243"/>
      <w:bookmarkStart w:id="4" w:name="_Toc361324842"/>
      <w:bookmarkStart w:id="5" w:name="_Toc35533768"/>
      <w:r w:rsidRPr="00734C8D">
        <w:rPr>
          <w:rFonts w:ascii="宋体" w:hAnsi="宋体" w:cs="Arial" w:hint="eastAsia"/>
          <w:color w:val="000000"/>
          <w:sz w:val="21"/>
          <w:szCs w:val="21"/>
        </w:rPr>
        <w:lastRenderedPageBreak/>
        <w:t>§</w:t>
      </w:r>
      <w:r w:rsidRPr="00734C8D">
        <w:rPr>
          <w:rFonts w:ascii="宋体" w:hAnsi="宋体" w:cs="Arial"/>
          <w:color w:val="000000"/>
          <w:sz w:val="21"/>
          <w:szCs w:val="21"/>
        </w:rPr>
        <w:t>1</w:t>
      </w:r>
      <w:r w:rsidR="00FB46C9"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重要提示及目录</w:t>
      </w:r>
      <w:bookmarkEnd w:id="3"/>
      <w:bookmarkEnd w:id="4"/>
      <w:bookmarkEnd w:id="5"/>
    </w:p>
    <w:p w:rsidR="001A59F9" w:rsidRPr="0091212A" w:rsidRDefault="001A59F9" w:rsidP="00AE34CD">
      <w:pPr>
        <w:pStyle w:val="20"/>
        <w:spacing w:before="0" w:after="0"/>
        <w:rPr>
          <w:rFonts w:asciiTheme="minorEastAsia" w:eastAsiaTheme="minorEastAsia" w:hAnsiTheme="minorEastAsia"/>
          <w:kern w:val="0"/>
          <w:sz w:val="21"/>
          <w:szCs w:val="21"/>
        </w:rPr>
      </w:pPr>
      <w:bookmarkStart w:id="6" w:name="_Toc361324843"/>
      <w:bookmarkStart w:id="7" w:name="_Toc35533769"/>
      <w:r w:rsidRPr="0091212A">
        <w:rPr>
          <w:rFonts w:asciiTheme="minorEastAsia" w:eastAsiaTheme="minorEastAsia" w:hAnsiTheme="minorEastAsia"/>
          <w:kern w:val="0"/>
          <w:sz w:val="21"/>
          <w:szCs w:val="21"/>
        </w:rPr>
        <w:t>1.1</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重要提示</w:t>
      </w:r>
      <w:bookmarkEnd w:id="6"/>
      <w:bookmarkEnd w:id="7"/>
    </w:p>
    <w:p w:rsidR="003E2ACB" w:rsidRDefault="008F33FF">
      <w:pPr>
        <w:spacing w:line="360" w:lineRule="auto"/>
        <w:ind w:firstLineChars="200" w:firstLine="420"/>
        <w:rPr>
          <w:rFonts w:eastAsiaTheme="minorEastAsia"/>
          <w:color w:val="000000"/>
          <w:szCs w:val="21"/>
        </w:rPr>
      </w:pPr>
      <w:r>
        <w:rPr>
          <w:rFonts w:eastAsiaTheme="minorEastAsia"/>
          <w:color w:val="000000"/>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color w:val="000000"/>
          <w:szCs w:val="21"/>
        </w:rPr>
        <w:t xml:space="preserve"> </w:t>
      </w:r>
    </w:p>
    <w:p w:rsidR="003E2ACB" w:rsidRDefault="008F33FF">
      <w:pPr>
        <w:spacing w:line="360" w:lineRule="auto"/>
        <w:ind w:firstLineChars="200" w:firstLine="420"/>
        <w:rPr>
          <w:rFonts w:eastAsiaTheme="minorEastAsia"/>
          <w:color w:val="000000"/>
          <w:szCs w:val="21"/>
        </w:rPr>
      </w:pPr>
      <w:r>
        <w:rPr>
          <w:rFonts w:eastAsiaTheme="minorEastAsia"/>
          <w:color w:val="000000"/>
          <w:szCs w:val="21"/>
        </w:rPr>
        <w:t>基金托管人中国工商银行股份有限公司根据本基金合同规定，于</w:t>
      </w:r>
      <w:r>
        <w:rPr>
          <w:rFonts w:eastAsiaTheme="minorEastAsia"/>
          <w:color w:val="000000"/>
          <w:szCs w:val="21"/>
        </w:rPr>
        <w:t>2020</w:t>
      </w:r>
      <w:r>
        <w:rPr>
          <w:rFonts w:eastAsiaTheme="minorEastAsia"/>
          <w:color w:val="000000"/>
          <w:szCs w:val="21"/>
        </w:rPr>
        <w:t>年</w:t>
      </w:r>
      <w:r>
        <w:rPr>
          <w:rFonts w:eastAsiaTheme="minorEastAsia"/>
          <w:color w:val="000000"/>
          <w:szCs w:val="21"/>
        </w:rPr>
        <w:t>3</w:t>
      </w:r>
      <w:r>
        <w:rPr>
          <w:rFonts w:eastAsiaTheme="minorEastAsia"/>
          <w:color w:val="000000"/>
          <w:szCs w:val="21"/>
        </w:rPr>
        <w:t>月</w:t>
      </w:r>
      <w:r>
        <w:rPr>
          <w:rFonts w:eastAsiaTheme="minorEastAsia"/>
          <w:color w:val="000000"/>
          <w:szCs w:val="21"/>
        </w:rPr>
        <w:t>27</w:t>
      </w:r>
      <w:r>
        <w:rPr>
          <w:rFonts w:eastAsiaTheme="minorEastAsia"/>
          <w:color w:val="000000"/>
          <w:szCs w:val="21"/>
        </w:rPr>
        <w:t>日复核了本报告中的财务指标、净值表现、利润分配情况、财务会计报告、投资组合报告等内容，保证复核内容不存在虚假记载、误导性陈述或者重大遗漏。</w:t>
      </w:r>
      <w:r>
        <w:rPr>
          <w:rFonts w:eastAsiaTheme="minorEastAsia"/>
          <w:color w:val="000000"/>
          <w:szCs w:val="21"/>
        </w:rPr>
        <w:t xml:space="preserve"> </w:t>
      </w:r>
    </w:p>
    <w:p w:rsidR="003E2ACB" w:rsidRDefault="008F33FF">
      <w:pPr>
        <w:spacing w:line="360" w:lineRule="auto"/>
        <w:ind w:firstLineChars="200" w:firstLine="420"/>
        <w:rPr>
          <w:rFonts w:eastAsiaTheme="minorEastAsia"/>
          <w:color w:val="000000"/>
          <w:szCs w:val="21"/>
        </w:rPr>
      </w:pPr>
      <w:r>
        <w:rPr>
          <w:rFonts w:eastAsiaTheme="minorEastAsia"/>
          <w:color w:val="000000"/>
          <w:szCs w:val="21"/>
        </w:rPr>
        <w:t>基金管理人承诺以诚实信用、勤勉尽责的原则管理和运用基金资产，但不保证基金一定盈利。</w:t>
      </w:r>
      <w:r>
        <w:rPr>
          <w:rFonts w:eastAsiaTheme="minorEastAsia"/>
          <w:color w:val="000000"/>
          <w:szCs w:val="21"/>
        </w:rPr>
        <w:t xml:space="preserve"> </w:t>
      </w:r>
    </w:p>
    <w:p w:rsidR="003E2ACB" w:rsidRDefault="008F33FF">
      <w:pPr>
        <w:spacing w:line="360" w:lineRule="auto"/>
        <w:ind w:firstLineChars="200" w:firstLine="420"/>
        <w:rPr>
          <w:rFonts w:eastAsiaTheme="minorEastAsia"/>
          <w:color w:val="000000"/>
          <w:szCs w:val="21"/>
        </w:rPr>
      </w:pPr>
      <w:r>
        <w:rPr>
          <w:rFonts w:eastAsiaTheme="minorEastAsia"/>
          <w:color w:val="000000"/>
          <w:szCs w:val="21"/>
        </w:rPr>
        <w:t>基金的</w:t>
      </w:r>
      <w:r>
        <w:rPr>
          <w:rFonts w:eastAsiaTheme="minorEastAsia"/>
          <w:color w:val="000000"/>
          <w:szCs w:val="21"/>
        </w:rPr>
        <w:t>过往业绩并不代表其未来表现。投资有风险，投资者在作出投资决策前应仔细阅读本基金的招募说明书及其更新。</w:t>
      </w:r>
    </w:p>
    <w:p w:rsidR="003E2ACB" w:rsidRDefault="008F33FF">
      <w:pPr>
        <w:spacing w:line="360" w:lineRule="auto"/>
        <w:ind w:firstLineChars="200" w:firstLine="420"/>
        <w:rPr>
          <w:rFonts w:eastAsiaTheme="minorEastAsia"/>
          <w:color w:val="000000"/>
          <w:szCs w:val="21"/>
        </w:rPr>
      </w:pPr>
      <w:r>
        <w:rPr>
          <w:rFonts w:eastAsiaTheme="minorEastAsia"/>
          <w:color w:val="000000"/>
          <w:szCs w:val="21"/>
        </w:rPr>
        <w:t>本报告中财务资料已经审计。普华永道中天会计师事务所</w:t>
      </w:r>
      <w:r>
        <w:rPr>
          <w:rFonts w:eastAsiaTheme="minorEastAsia"/>
          <w:color w:val="000000"/>
          <w:szCs w:val="21"/>
        </w:rPr>
        <w:t>(</w:t>
      </w:r>
      <w:r>
        <w:rPr>
          <w:rFonts w:eastAsiaTheme="minorEastAsia"/>
          <w:color w:val="000000"/>
          <w:szCs w:val="21"/>
        </w:rPr>
        <w:t>特殊普通合伙</w:t>
      </w:r>
      <w:r>
        <w:rPr>
          <w:rFonts w:eastAsiaTheme="minorEastAsia"/>
          <w:color w:val="000000"/>
          <w:szCs w:val="21"/>
        </w:rPr>
        <w:t xml:space="preserve">) </w:t>
      </w:r>
      <w:r>
        <w:rPr>
          <w:rFonts w:eastAsiaTheme="minorEastAsia"/>
          <w:color w:val="000000"/>
          <w:szCs w:val="21"/>
        </w:rPr>
        <w:t>为本基金出具了标准无保留意见的审计报告，请投资者注意阅读。</w:t>
      </w:r>
    </w:p>
    <w:p w:rsidR="00F17A3F" w:rsidRDefault="001A59F9" w:rsidP="00AE34CD">
      <w:pPr>
        <w:spacing w:line="360" w:lineRule="auto"/>
        <w:ind w:firstLineChars="200" w:firstLine="420"/>
        <w:rPr>
          <w:rFonts w:eastAsiaTheme="minorEastAsia"/>
          <w:color w:val="000000"/>
          <w:szCs w:val="21"/>
        </w:rPr>
      </w:pPr>
      <w:r w:rsidRPr="00AD22E5">
        <w:rPr>
          <w:rFonts w:eastAsiaTheme="minorEastAsia"/>
          <w:color w:val="000000"/>
          <w:szCs w:val="21"/>
        </w:rPr>
        <w:t>本报告期自</w:t>
      </w:r>
      <w:r w:rsidRPr="00AD22E5">
        <w:rPr>
          <w:rFonts w:eastAsiaTheme="minorEastAsia"/>
          <w:color w:val="000000"/>
          <w:szCs w:val="21"/>
        </w:rPr>
        <w:t>2019</w:t>
      </w:r>
      <w:r w:rsidRPr="00AD22E5">
        <w:rPr>
          <w:rFonts w:eastAsiaTheme="minorEastAsia"/>
          <w:color w:val="000000"/>
          <w:szCs w:val="21"/>
        </w:rPr>
        <w:t>年</w:t>
      </w:r>
      <w:r w:rsidRPr="00AD22E5">
        <w:rPr>
          <w:rFonts w:eastAsiaTheme="minorEastAsia"/>
          <w:color w:val="000000"/>
          <w:szCs w:val="21"/>
        </w:rPr>
        <w:t>1</w:t>
      </w:r>
      <w:r w:rsidRPr="00AD22E5">
        <w:rPr>
          <w:rFonts w:eastAsiaTheme="minorEastAsia"/>
          <w:color w:val="000000"/>
          <w:szCs w:val="21"/>
        </w:rPr>
        <w:t>月</w:t>
      </w:r>
      <w:r w:rsidRPr="00AD22E5">
        <w:rPr>
          <w:rFonts w:eastAsiaTheme="minorEastAsia"/>
          <w:color w:val="000000"/>
          <w:szCs w:val="21"/>
        </w:rPr>
        <w:t>1</w:t>
      </w:r>
      <w:r w:rsidRPr="00AD22E5">
        <w:rPr>
          <w:rFonts w:eastAsiaTheme="minorEastAsia"/>
          <w:color w:val="000000"/>
          <w:szCs w:val="21"/>
        </w:rPr>
        <w:t>日起至</w:t>
      </w:r>
      <w:r w:rsidRPr="00AD22E5">
        <w:rPr>
          <w:rFonts w:eastAsiaTheme="minorEastAsia"/>
          <w:color w:val="000000"/>
          <w:szCs w:val="21"/>
        </w:rPr>
        <w:t>12</w:t>
      </w:r>
      <w:r w:rsidRPr="00AD22E5">
        <w:rPr>
          <w:rFonts w:eastAsiaTheme="minorEastAsia"/>
          <w:color w:val="000000"/>
          <w:szCs w:val="21"/>
        </w:rPr>
        <w:t>月</w:t>
      </w:r>
      <w:r w:rsidRPr="00AD22E5">
        <w:rPr>
          <w:rFonts w:eastAsiaTheme="minorEastAsia"/>
          <w:color w:val="000000"/>
          <w:szCs w:val="21"/>
        </w:rPr>
        <w:t>31</w:t>
      </w:r>
      <w:r w:rsidRPr="00AD22E5">
        <w:rPr>
          <w:rFonts w:eastAsiaTheme="minorEastAsia"/>
          <w:color w:val="000000"/>
          <w:szCs w:val="21"/>
        </w:rPr>
        <w:t>日止。</w:t>
      </w:r>
    </w:p>
    <w:p w:rsidR="001A59F9" w:rsidRPr="00F17A3F" w:rsidRDefault="00F17A3F" w:rsidP="00F17A3F">
      <w:pPr>
        <w:widowControl/>
        <w:jc w:val="left"/>
        <w:rPr>
          <w:rFonts w:eastAsiaTheme="minorEastAsia"/>
          <w:color w:val="000000"/>
          <w:szCs w:val="21"/>
        </w:rPr>
      </w:pPr>
      <w:r>
        <w:rPr>
          <w:rFonts w:eastAsiaTheme="minorEastAsia"/>
          <w:color w:val="000000"/>
          <w:szCs w:val="21"/>
        </w:rPr>
        <w:br w:type="page"/>
      </w:r>
    </w:p>
    <w:p w:rsidR="00352EBB" w:rsidRPr="0091212A" w:rsidRDefault="00352EBB" w:rsidP="001F5267">
      <w:pPr>
        <w:pStyle w:val="20"/>
        <w:spacing w:before="0" w:after="0"/>
        <w:rPr>
          <w:b w:val="0"/>
          <w:color w:val="000000"/>
          <w:szCs w:val="21"/>
        </w:rPr>
      </w:pPr>
      <w:bookmarkStart w:id="8" w:name="_Toc245193808"/>
      <w:bookmarkStart w:id="9" w:name="_Toc35533770"/>
      <w:r w:rsidRPr="001F5267">
        <w:rPr>
          <w:rFonts w:asciiTheme="minorEastAsia" w:eastAsiaTheme="minorEastAsia" w:hAnsiTheme="minorEastAsia"/>
          <w:kern w:val="0"/>
          <w:sz w:val="21"/>
          <w:szCs w:val="21"/>
        </w:rPr>
        <w:lastRenderedPageBreak/>
        <w:t>1.2</w:t>
      </w:r>
      <w:r w:rsidR="00FB46C9" w:rsidRPr="0091212A">
        <w:rPr>
          <w:rFonts w:asciiTheme="minorEastAsia" w:eastAsiaTheme="minorEastAsia" w:hAnsiTheme="minorEastAsia"/>
          <w:kern w:val="0"/>
          <w:sz w:val="21"/>
          <w:szCs w:val="21"/>
        </w:rPr>
        <w:tab/>
      </w:r>
      <w:r w:rsidRPr="001F5267">
        <w:rPr>
          <w:rFonts w:asciiTheme="minorEastAsia" w:eastAsiaTheme="minorEastAsia" w:hAnsiTheme="minorEastAsia" w:hint="eastAsia"/>
          <w:kern w:val="0"/>
          <w:sz w:val="21"/>
          <w:szCs w:val="21"/>
        </w:rPr>
        <w:t>目录</w:t>
      </w:r>
      <w:bookmarkEnd w:id="8"/>
      <w:bookmarkEnd w:id="9"/>
    </w:p>
    <w:p w:rsidR="00242C9F" w:rsidRPr="0091212A" w:rsidRDefault="00242C9F" w:rsidP="0091212A">
      <w:pPr>
        <w:spacing w:line="360" w:lineRule="auto"/>
        <w:ind w:firstLineChars="50" w:firstLine="105"/>
        <w:rPr>
          <w:rFonts w:ascii="宋体" w:hAnsi="宋体"/>
          <w:b/>
          <w:color w:val="000000"/>
          <w:szCs w:val="21"/>
        </w:rPr>
      </w:pPr>
    </w:p>
    <w:p w:rsidR="008F33FF" w:rsidRDefault="00D871DD">
      <w:pPr>
        <w:pStyle w:val="22"/>
        <w:tabs>
          <w:tab w:val="left" w:pos="1050"/>
        </w:tabs>
        <w:rPr>
          <w:rFonts w:asciiTheme="minorHAnsi" w:eastAsiaTheme="minorEastAsia" w:hAnsiTheme="minorHAnsi" w:cstheme="minorBidi"/>
          <w:noProof/>
          <w:kern w:val="2"/>
          <w:szCs w:val="22"/>
        </w:rPr>
      </w:pPr>
      <w:r w:rsidRPr="00DE2E3A">
        <w:rPr>
          <w:color w:val="000000"/>
        </w:rPr>
        <w:fldChar w:fldCharType="begin"/>
      </w:r>
      <w:r w:rsidR="00AE34CD" w:rsidRPr="00DE2E3A">
        <w:rPr>
          <w:color w:val="000000"/>
        </w:rPr>
        <w:instrText xml:space="preserve"> TOC \o "1-3" \h \z \u </w:instrText>
      </w:r>
      <w:r w:rsidRPr="00DE2E3A">
        <w:rPr>
          <w:color w:val="000000"/>
        </w:rPr>
        <w:fldChar w:fldCharType="separate"/>
      </w:r>
      <w:hyperlink w:anchor="_Toc35533768" w:history="1">
        <w:r w:rsidR="008F33FF" w:rsidRPr="00363D8B">
          <w:rPr>
            <w:rStyle w:val="a9"/>
            <w:rFonts w:ascii="宋体" w:hAnsi="宋体" w:cs="Arial"/>
          </w:rPr>
          <w:t>§1</w:t>
        </w:r>
        <w:r w:rsidR="008F33FF">
          <w:rPr>
            <w:rFonts w:asciiTheme="minorHAnsi" w:eastAsiaTheme="minorEastAsia" w:hAnsiTheme="minorHAnsi" w:cstheme="minorBidi"/>
            <w:noProof/>
            <w:kern w:val="2"/>
            <w:szCs w:val="22"/>
          </w:rPr>
          <w:tab/>
        </w:r>
        <w:r w:rsidR="008F33FF" w:rsidRPr="00363D8B">
          <w:rPr>
            <w:rStyle w:val="a9"/>
            <w:rFonts w:ascii="宋体" w:hAnsi="宋体" w:cs="Arial" w:hint="eastAsia"/>
          </w:rPr>
          <w:t>重要提示及目录</w:t>
        </w:r>
        <w:r w:rsidR="008F33FF">
          <w:rPr>
            <w:noProof/>
            <w:webHidden/>
          </w:rPr>
          <w:tab/>
        </w:r>
        <w:r w:rsidR="008F33FF">
          <w:rPr>
            <w:noProof/>
            <w:webHidden/>
          </w:rPr>
          <w:fldChar w:fldCharType="begin"/>
        </w:r>
        <w:r w:rsidR="008F33FF">
          <w:rPr>
            <w:noProof/>
            <w:webHidden/>
          </w:rPr>
          <w:instrText xml:space="preserve"> PAGEREF _Toc35533768 \h </w:instrText>
        </w:r>
        <w:r w:rsidR="008F33FF">
          <w:rPr>
            <w:noProof/>
            <w:webHidden/>
          </w:rPr>
        </w:r>
        <w:r w:rsidR="008F33FF">
          <w:rPr>
            <w:noProof/>
            <w:webHidden/>
          </w:rPr>
          <w:fldChar w:fldCharType="separate"/>
        </w:r>
        <w:r w:rsidR="008F33FF">
          <w:rPr>
            <w:noProof/>
            <w:webHidden/>
          </w:rPr>
          <w:t>2</w:t>
        </w:r>
        <w:r w:rsidR="008F33FF">
          <w:rPr>
            <w:noProof/>
            <w:webHidden/>
          </w:rPr>
          <w:fldChar w:fldCharType="end"/>
        </w:r>
      </w:hyperlink>
    </w:p>
    <w:p w:rsidR="008F33FF" w:rsidRDefault="008F33FF">
      <w:pPr>
        <w:pStyle w:val="22"/>
        <w:tabs>
          <w:tab w:val="left" w:pos="1050"/>
        </w:tabs>
        <w:rPr>
          <w:rFonts w:asciiTheme="minorHAnsi" w:eastAsiaTheme="minorEastAsia" w:hAnsiTheme="minorHAnsi" w:cstheme="minorBidi"/>
          <w:noProof/>
          <w:kern w:val="2"/>
          <w:szCs w:val="22"/>
        </w:rPr>
      </w:pPr>
      <w:hyperlink w:anchor="_Toc35533769" w:history="1">
        <w:r w:rsidRPr="00363D8B">
          <w:rPr>
            <w:rStyle w:val="a9"/>
          </w:rPr>
          <w:t>1.1</w:t>
        </w:r>
        <w:r>
          <w:rPr>
            <w:rFonts w:asciiTheme="minorHAnsi" w:eastAsiaTheme="minorEastAsia" w:hAnsiTheme="minorHAnsi" w:cstheme="minorBidi"/>
            <w:noProof/>
            <w:kern w:val="2"/>
            <w:szCs w:val="22"/>
          </w:rPr>
          <w:tab/>
        </w:r>
        <w:r w:rsidRPr="00363D8B">
          <w:rPr>
            <w:rStyle w:val="a9"/>
            <w:rFonts w:hint="eastAsia"/>
          </w:rPr>
          <w:t>重要提示</w:t>
        </w:r>
        <w:r>
          <w:rPr>
            <w:noProof/>
            <w:webHidden/>
          </w:rPr>
          <w:tab/>
        </w:r>
        <w:r>
          <w:rPr>
            <w:noProof/>
            <w:webHidden/>
          </w:rPr>
          <w:fldChar w:fldCharType="begin"/>
        </w:r>
        <w:r>
          <w:rPr>
            <w:noProof/>
            <w:webHidden/>
          </w:rPr>
          <w:instrText xml:space="preserve"> PAGEREF _Toc35533769 \h </w:instrText>
        </w:r>
        <w:r>
          <w:rPr>
            <w:noProof/>
            <w:webHidden/>
          </w:rPr>
        </w:r>
        <w:r>
          <w:rPr>
            <w:noProof/>
            <w:webHidden/>
          </w:rPr>
          <w:fldChar w:fldCharType="separate"/>
        </w:r>
        <w:r>
          <w:rPr>
            <w:noProof/>
            <w:webHidden/>
          </w:rPr>
          <w:t>2</w:t>
        </w:r>
        <w:r>
          <w:rPr>
            <w:noProof/>
            <w:webHidden/>
          </w:rPr>
          <w:fldChar w:fldCharType="end"/>
        </w:r>
      </w:hyperlink>
    </w:p>
    <w:p w:rsidR="008F33FF" w:rsidRDefault="008F33FF">
      <w:pPr>
        <w:pStyle w:val="22"/>
        <w:tabs>
          <w:tab w:val="left" w:pos="1050"/>
        </w:tabs>
        <w:rPr>
          <w:rFonts w:asciiTheme="minorHAnsi" w:eastAsiaTheme="minorEastAsia" w:hAnsiTheme="minorHAnsi" w:cstheme="minorBidi"/>
          <w:noProof/>
          <w:kern w:val="2"/>
          <w:szCs w:val="22"/>
        </w:rPr>
      </w:pPr>
      <w:hyperlink w:anchor="_Toc35533770" w:history="1">
        <w:r w:rsidRPr="00363D8B">
          <w:rPr>
            <w:rStyle w:val="a9"/>
          </w:rPr>
          <w:t>1.2</w:t>
        </w:r>
        <w:r>
          <w:rPr>
            <w:rFonts w:asciiTheme="minorHAnsi" w:eastAsiaTheme="minorEastAsia" w:hAnsiTheme="minorHAnsi" w:cstheme="minorBidi"/>
            <w:noProof/>
            <w:kern w:val="2"/>
            <w:szCs w:val="22"/>
          </w:rPr>
          <w:tab/>
        </w:r>
        <w:r w:rsidRPr="00363D8B">
          <w:rPr>
            <w:rStyle w:val="a9"/>
            <w:rFonts w:hint="eastAsia"/>
          </w:rPr>
          <w:t>目录</w:t>
        </w:r>
        <w:r>
          <w:rPr>
            <w:noProof/>
            <w:webHidden/>
          </w:rPr>
          <w:tab/>
        </w:r>
        <w:r>
          <w:rPr>
            <w:noProof/>
            <w:webHidden/>
          </w:rPr>
          <w:fldChar w:fldCharType="begin"/>
        </w:r>
        <w:r>
          <w:rPr>
            <w:noProof/>
            <w:webHidden/>
          </w:rPr>
          <w:instrText xml:space="preserve"> PAGEREF _Toc35533770 \h </w:instrText>
        </w:r>
        <w:r>
          <w:rPr>
            <w:noProof/>
            <w:webHidden/>
          </w:rPr>
        </w:r>
        <w:r>
          <w:rPr>
            <w:noProof/>
            <w:webHidden/>
          </w:rPr>
          <w:fldChar w:fldCharType="separate"/>
        </w:r>
        <w:r>
          <w:rPr>
            <w:noProof/>
            <w:webHidden/>
          </w:rPr>
          <w:t>3</w:t>
        </w:r>
        <w:r>
          <w:rPr>
            <w:noProof/>
            <w:webHidden/>
          </w:rPr>
          <w:fldChar w:fldCharType="end"/>
        </w:r>
      </w:hyperlink>
    </w:p>
    <w:p w:rsidR="008F33FF" w:rsidRDefault="008F33FF">
      <w:pPr>
        <w:pStyle w:val="22"/>
        <w:tabs>
          <w:tab w:val="left" w:pos="1050"/>
        </w:tabs>
        <w:rPr>
          <w:rFonts w:asciiTheme="minorHAnsi" w:eastAsiaTheme="minorEastAsia" w:hAnsiTheme="minorHAnsi" w:cstheme="minorBidi"/>
          <w:noProof/>
          <w:kern w:val="2"/>
          <w:szCs w:val="22"/>
        </w:rPr>
      </w:pPr>
      <w:hyperlink w:anchor="_Toc35533771" w:history="1">
        <w:r w:rsidRPr="00363D8B">
          <w:rPr>
            <w:rStyle w:val="a9"/>
            <w:rFonts w:ascii="宋体" w:hAnsi="宋体" w:cs="Arial"/>
          </w:rPr>
          <w:t>§2</w:t>
        </w:r>
        <w:r>
          <w:rPr>
            <w:rFonts w:asciiTheme="minorHAnsi" w:eastAsiaTheme="minorEastAsia" w:hAnsiTheme="minorHAnsi" w:cstheme="minorBidi"/>
            <w:noProof/>
            <w:kern w:val="2"/>
            <w:szCs w:val="22"/>
          </w:rPr>
          <w:tab/>
        </w:r>
        <w:r w:rsidRPr="00363D8B">
          <w:rPr>
            <w:rStyle w:val="a9"/>
            <w:rFonts w:ascii="宋体" w:hAnsi="宋体" w:cs="Arial" w:hint="eastAsia"/>
          </w:rPr>
          <w:t>基金简介</w:t>
        </w:r>
        <w:r>
          <w:rPr>
            <w:noProof/>
            <w:webHidden/>
          </w:rPr>
          <w:tab/>
        </w:r>
        <w:r>
          <w:rPr>
            <w:noProof/>
            <w:webHidden/>
          </w:rPr>
          <w:fldChar w:fldCharType="begin"/>
        </w:r>
        <w:r>
          <w:rPr>
            <w:noProof/>
            <w:webHidden/>
          </w:rPr>
          <w:instrText xml:space="preserve"> PAGEREF _Toc35533771 \h </w:instrText>
        </w:r>
        <w:r>
          <w:rPr>
            <w:noProof/>
            <w:webHidden/>
          </w:rPr>
        </w:r>
        <w:r>
          <w:rPr>
            <w:noProof/>
            <w:webHidden/>
          </w:rPr>
          <w:fldChar w:fldCharType="separate"/>
        </w:r>
        <w:r>
          <w:rPr>
            <w:noProof/>
            <w:webHidden/>
          </w:rPr>
          <w:t>5</w:t>
        </w:r>
        <w:r>
          <w:rPr>
            <w:noProof/>
            <w:webHidden/>
          </w:rPr>
          <w:fldChar w:fldCharType="end"/>
        </w:r>
      </w:hyperlink>
    </w:p>
    <w:p w:rsidR="008F33FF" w:rsidRDefault="008F33FF">
      <w:pPr>
        <w:pStyle w:val="22"/>
        <w:tabs>
          <w:tab w:val="left" w:pos="1050"/>
        </w:tabs>
        <w:rPr>
          <w:rFonts w:asciiTheme="minorHAnsi" w:eastAsiaTheme="minorEastAsia" w:hAnsiTheme="minorHAnsi" w:cstheme="minorBidi"/>
          <w:noProof/>
          <w:kern w:val="2"/>
          <w:szCs w:val="22"/>
        </w:rPr>
      </w:pPr>
      <w:hyperlink w:anchor="_Toc35533772" w:history="1">
        <w:r w:rsidRPr="00363D8B">
          <w:rPr>
            <w:rStyle w:val="a9"/>
          </w:rPr>
          <w:t>2.1</w:t>
        </w:r>
        <w:r>
          <w:rPr>
            <w:rFonts w:asciiTheme="minorHAnsi" w:eastAsiaTheme="minorEastAsia" w:hAnsiTheme="minorHAnsi" w:cstheme="minorBidi"/>
            <w:noProof/>
            <w:kern w:val="2"/>
            <w:szCs w:val="22"/>
          </w:rPr>
          <w:tab/>
        </w:r>
        <w:r w:rsidRPr="00363D8B">
          <w:rPr>
            <w:rStyle w:val="a9"/>
            <w:rFonts w:hint="eastAsia"/>
          </w:rPr>
          <w:t>基金基本情况</w:t>
        </w:r>
        <w:r>
          <w:rPr>
            <w:noProof/>
            <w:webHidden/>
          </w:rPr>
          <w:tab/>
        </w:r>
        <w:r>
          <w:rPr>
            <w:noProof/>
            <w:webHidden/>
          </w:rPr>
          <w:fldChar w:fldCharType="begin"/>
        </w:r>
        <w:r>
          <w:rPr>
            <w:noProof/>
            <w:webHidden/>
          </w:rPr>
          <w:instrText xml:space="preserve"> PAGEREF _Toc35533772 \h </w:instrText>
        </w:r>
        <w:r>
          <w:rPr>
            <w:noProof/>
            <w:webHidden/>
          </w:rPr>
        </w:r>
        <w:r>
          <w:rPr>
            <w:noProof/>
            <w:webHidden/>
          </w:rPr>
          <w:fldChar w:fldCharType="separate"/>
        </w:r>
        <w:r>
          <w:rPr>
            <w:noProof/>
            <w:webHidden/>
          </w:rPr>
          <w:t>5</w:t>
        </w:r>
        <w:r>
          <w:rPr>
            <w:noProof/>
            <w:webHidden/>
          </w:rPr>
          <w:fldChar w:fldCharType="end"/>
        </w:r>
      </w:hyperlink>
    </w:p>
    <w:p w:rsidR="008F33FF" w:rsidRDefault="008F33FF">
      <w:pPr>
        <w:pStyle w:val="22"/>
        <w:tabs>
          <w:tab w:val="left" w:pos="1050"/>
        </w:tabs>
        <w:rPr>
          <w:rFonts w:asciiTheme="minorHAnsi" w:eastAsiaTheme="minorEastAsia" w:hAnsiTheme="minorHAnsi" w:cstheme="minorBidi"/>
          <w:noProof/>
          <w:kern w:val="2"/>
          <w:szCs w:val="22"/>
        </w:rPr>
      </w:pPr>
      <w:hyperlink w:anchor="_Toc35533773" w:history="1">
        <w:r w:rsidRPr="00363D8B">
          <w:rPr>
            <w:rStyle w:val="a9"/>
          </w:rPr>
          <w:t>2.2</w:t>
        </w:r>
        <w:r>
          <w:rPr>
            <w:rFonts w:asciiTheme="minorHAnsi" w:eastAsiaTheme="minorEastAsia" w:hAnsiTheme="minorHAnsi" w:cstheme="minorBidi"/>
            <w:noProof/>
            <w:kern w:val="2"/>
            <w:szCs w:val="22"/>
          </w:rPr>
          <w:tab/>
        </w:r>
        <w:r w:rsidRPr="00363D8B">
          <w:rPr>
            <w:rStyle w:val="a9"/>
            <w:rFonts w:hint="eastAsia"/>
          </w:rPr>
          <w:t>基金产品说明</w:t>
        </w:r>
        <w:r>
          <w:rPr>
            <w:noProof/>
            <w:webHidden/>
          </w:rPr>
          <w:tab/>
        </w:r>
        <w:r>
          <w:rPr>
            <w:noProof/>
            <w:webHidden/>
          </w:rPr>
          <w:fldChar w:fldCharType="begin"/>
        </w:r>
        <w:r>
          <w:rPr>
            <w:noProof/>
            <w:webHidden/>
          </w:rPr>
          <w:instrText xml:space="preserve"> PAGEREF _Toc35533773 \h </w:instrText>
        </w:r>
        <w:r>
          <w:rPr>
            <w:noProof/>
            <w:webHidden/>
          </w:rPr>
        </w:r>
        <w:r>
          <w:rPr>
            <w:noProof/>
            <w:webHidden/>
          </w:rPr>
          <w:fldChar w:fldCharType="separate"/>
        </w:r>
        <w:r>
          <w:rPr>
            <w:noProof/>
            <w:webHidden/>
          </w:rPr>
          <w:t>5</w:t>
        </w:r>
        <w:r>
          <w:rPr>
            <w:noProof/>
            <w:webHidden/>
          </w:rPr>
          <w:fldChar w:fldCharType="end"/>
        </w:r>
      </w:hyperlink>
    </w:p>
    <w:p w:rsidR="008F33FF" w:rsidRDefault="008F33FF">
      <w:pPr>
        <w:pStyle w:val="22"/>
        <w:tabs>
          <w:tab w:val="left" w:pos="1050"/>
        </w:tabs>
        <w:rPr>
          <w:rFonts w:asciiTheme="minorHAnsi" w:eastAsiaTheme="minorEastAsia" w:hAnsiTheme="minorHAnsi" w:cstheme="minorBidi"/>
          <w:noProof/>
          <w:kern w:val="2"/>
          <w:szCs w:val="22"/>
        </w:rPr>
      </w:pPr>
      <w:hyperlink w:anchor="_Toc35533774" w:history="1">
        <w:r w:rsidRPr="00363D8B">
          <w:rPr>
            <w:rStyle w:val="a9"/>
          </w:rPr>
          <w:t>2.3</w:t>
        </w:r>
        <w:r>
          <w:rPr>
            <w:rFonts w:asciiTheme="minorHAnsi" w:eastAsiaTheme="minorEastAsia" w:hAnsiTheme="minorHAnsi" w:cstheme="minorBidi"/>
            <w:noProof/>
            <w:kern w:val="2"/>
            <w:szCs w:val="22"/>
          </w:rPr>
          <w:tab/>
        </w:r>
        <w:r w:rsidRPr="00363D8B">
          <w:rPr>
            <w:rStyle w:val="a9"/>
            <w:rFonts w:hint="eastAsia"/>
          </w:rPr>
          <w:t>基金管理人和基金托管人</w:t>
        </w:r>
        <w:r>
          <w:rPr>
            <w:noProof/>
            <w:webHidden/>
          </w:rPr>
          <w:tab/>
        </w:r>
        <w:r>
          <w:rPr>
            <w:noProof/>
            <w:webHidden/>
          </w:rPr>
          <w:fldChar w:fldCharType="begin"/>
        </w:r>
        <w:r>
          <w:rPr>
            <w:noProof/>
            <w:webHidden/>
          </w:rPr>
          <w:instrText xml:space="preserve"> PAGEREF _Toc35533774 \h </w:instrText>
        </w:r>
        <w:r>
          <w:rPr>
            <w:noProof/>
            <w:webHidden/>
          </w:rPr>
        </w:r>
        <w:r>
          <w:rPr>
            <w:noProof/>
            <w:webHidden/>
          </w:rPr>
          <w:fldChar w:fldCharType="separate"/>
        </w:r>
        <w:r>
          <w:rPr>
            <w:noProof/>
            <w:webHidden/>
          </w:rPr>
          <w:t>5</w:t>
        </w:r>
        <w:r>
          <w:rPr>
            <w:noProof/>
            <w:webHidden/>
          </w:rPr>
          <w:fldChar w:fldCharType="end"/>
        </w:r>
      </w:hyperlink>
    </w:p>
    <w:p w:rsidR="008F33FF" w:rsidRDefault="008F33FF">
      <w:pPr>
        <w:pStyle w:val="22"/>
        <w:tabs>
          <w:tab w:val="left" w:pos="1050"/>
        </w:tabs>
        <w:rPr>
          <w:rFonts w:asciiTheme="minorHAnsi" w:eastAsiaTheme="minorEastAsia" w:hAnsiTheme="minorHAnsi" w:cstheme="minorBidi"/>
          <w:noProof/>
          <w:kern w:val="2"/>
          <w:szCs w:val="22"/>
        </w:rPr>
      </w:pPr>
      <w:hyperlink w:anchor="_Toc35533775" w:history="1">
        <w:r w:rsidRPr="00363D8B">
          <w:rPr>
            <w:rStyle w:val="a9"/>
          </w:rPr>
          <w:t>2.4</w:t>
        </w:r>
        <w:r>
          <w:rPr>
            <w:rFonts w:asciiTheme="minorHAnsi" w:eastAsiaTheme="minorEastAsia" w:hAnsiTheme="minorHAnsi" w:cstheme="minorBidi"/>
            <w:noProof/>
            <w:kern w:val="2"/>
            <w:szCs w:val="22"/>
          </w:rPr>
          <w:tab/>
        </w:r>
        <w:r w:rsidRPr="00363D8B">
          <w:rPr>
            <w:rStyle w:val="a9"/>
            <w:rFonts w:hint="eastAsia"/>
          </w:rPr>
          <w:t>信息披露方式</w:t>
        </w:r>
        <w:r>
          <w:rPr>
            <w:noProof/>
            <w:webHidden/>
          </w:rPr>
          <w:tab/>
        </w:r>
        <w:r>
          <w:rPr>
            <w:noProof/>
            <w:webHidden/>
          </w:rPr>
          <w:fldChar w:fldCharType="begin"/>
        </w:r>
        <w:r>
          <w:rPr>
            <w:noProof/>
            <w:webHidden/>
          </w:rPr>
          <w:instrText xml:space="preserve"> PAGEREF _Toc35533775 \h </w:instrText>
        </w:r>
        <w:r>
          <w:rPr>
            <w:noProof/>
            <w:webHidden/>
          </w:rPr>
        </w:r>
        <w:r>
          <w:rPr>
            <w:noProof/>
            <w:webHidden/>
          </w:rPr>
          <w:fldChar w:fldCharType="separate"/>
        </w:r>
        <w:r>
          <w:rPr>
            <w:noProof/>
            <w:webHidden/>
          </w:rPr>
          <w:t>6</w:t>
        </w:r>
        <w:r>
          <w:rPr>
            <w:noProof/>
            <w:webHidden/>
          </w:rPr>
          <w:fldChar w:fldCharType="end"/>
        </w:r>
      </w:hyperlink>
    </w:p>
    <w:p w:rsidR="008F33FF" w:rsidRDefault="008F33FF">
      <w:pPr>
        <w:pStyle w:val="22"/>
        <w:tabs>
          <w:tab w:val="left" w:pos="1050"/>
        </w:tabs>
        <w:rPr>
          <w:rFonts w:asciiTheme="minorHAnsi" w:eastAsiaTheme="minorEastAsia" w:hAnsiTheme="minorHAnsi" w:cstheme="minorBidi"/>
          <w:noProof/>
          <w:kern w:val="2"/>
          <w:szCs w:val="22"/>
        </w:rPr>
      </w:pPr>
      <w:hyperlink w:anchor="_Toc35533776" w:history="1">
        <w:r w:rsidRPr="00363D8B">
          <w:rPr>
            <w:rStyle w:val="a9"/>
          </w:rPr>
          <w:t>2.5</w:t>
        </w:r>
        <w:r>
          <w:rPr>
            <w:rFonts w:asciiTheme="minorHAnsi" w:eastAsiaTheme="minorEastAsia" w:hAnsiTheme="minorHAnsi" w:cstheme="minorBidi"/>
            <w:noProof/>
            <w:kern w:val="2"/>
            <w:szCs w:val="22"/>
          </w:rPr>
          <w:tab/>
        </w:r>
        <w:r w:rsidRPr="00363D8B">
          <w:rPr>
            <w:rStyle w:val="a9"/>
            <w:rFonts w:hint="eastAsia"/>
          </w:rPr>
          <w:t>其他相关资料</w:t>
        </w:r>
        <w:r>
          <w:rPr>
            <w:noProof/>
            <w:webHidden/>
          </w:rPr>
          <w:tab/>
        </w:r>
        <w:r>
          <w:rPr>
            <w:noProof/>
            <w:webHidden/>
          </w:rPr>
          <w:fldChar w:fldCharType="begin"/>
        </w:r>
        <w:r>
          <w:rPr>
            <w:noProof/>
            <w:webHidden/>
          </w:rPr>
          <w:instrText xml:space="preserve"> PAGEREF _Toc35533776 \h </w:instrText>
        </w:r>
        <w:r>
          <w:rPr>
            <w:noProof/>
            <w:webHidden/>
          </w:rPr>
        </w:r>
        <w:r>
          <w:rPr>
            <w:noProof/>
            <w:webHidden/>
          </w:rPr>
          <w:fldChar w:fldCharType="separate"/>
        </w:r>
        <w:r>
          <w:rPr>
            <w:noProof/>
            <w:webHidden/>
          </w:rPr>
          <w:t>6</w:t>
        </w:r>
        <w:r>
          <w:rPr>
            <w:noProof/>
            <w:webHidden/>
          </w:rPr>
          <w:fldChar w:fldCharType="end"/>
        </w:r>
      </w:hyperlink>
    </w:p>
    <w:p w:rsidR="008F33FF" w:rsidRDefault="008F33FF">
      <w:pPr>
        <w:pStyle w:val="22"/>
        <w:tabs>
          <w:tab w:val="left" w:pos="1050"/>
        </w:tabs>
        <w:rPr>
          <w:rFonts w:asciiTheme="minorHAnsi" w:eastAsiaTheme="minorEastAsia" w:hAnsiTheme="minorHAnsi" w:cstheme="minorBidi"/>
          <w:noProof/>
          <w:kern w:val="2"/>
          <w:szCs w:val="22"/>
        </w:rPr>
      </w:pPr>
      <w:hyperlink w:anchor="_Toc35533777" w:history="1">
        <w:r w:rsidRPr="00363D8B">
          <w:rPr>
            <w:rStyle w:val="a9"/>
            <w:rFonts w:ascii="宋体" w:hAnsi="宋体" w:cs="Arial"/>
          </w:rPr>
          <w:t>§3</w:t>
        </w:r>
        <w:r>
          <w:rPr>
            <w:rFonts w:asciiTheme="minorHAnsi" w:eastAsiaTheme="minorEastAsia" w:hAnsiTheme="minorHAnsi" w:cstheme="minorBidi"/>
            <w:noProof/>
            <w:kern w:val="2"/>
            <w:szCs w:val="22"/>
          </w:rPr>
          <w:tab/>
        </w:r>
        <w:r w:rsidRPr="00363D8B">
          <w:rPr>
            <w:rStyle w:val="a9"/>
            <w:rFonts w:ascii="宋体" w:hAnsi="宋体" w:cs="Arial" w:hint="eastAsia"/>
          </w:rPr>
          <w:t>主要财务指标、基金净值表现及利润分配情况</w:t>
        </w:r>
        <w:r>
          <w:rPr>
            <w:noProof/>
            <w:webHidden/>
          </w:rPr>
          <w:tab/>
        </w:r>
        <w:r>
          <w:rPr>
            <w:noProof/>
            <w:webHidden/>
          </w:rPr>
          <w:fldChar w:fldCharType="begin"/>
        </w:r>
        <w:r>
          <w:rPr>
            <w:noProof/>
            <w:webHidden/>
          </w:rPr>
          <w:instrText xml:space="preserve"> PAGEREF _Toc35533777 \h </w:instrText>
        </w:r>
        <w:r>
          <w:rPr>
            <w:noProof/>
            <w:webHidden/>
          </w:rPr>
        </w:r>
        <w:r>
          <w:rPr>
            <w:noProof/>
            <w:webHidden/>
          </w:rPr>
          <w:fldChar w:fldCharType="separate"/>
        </w:r>
        <w:r>
          <w:rPr>
            <w:noProof/>
            <w:webHidden/>
          </w:rPr>
          <w:t>6</w:t>
        </w:r>
        <w:r>
          <w:rPr>
            <w:noProof/>
            <w:webHidden/>
          </w:rPr>
          <w:fldChar w:fldCharType="end"/>
        </w:r>
      </w:hyperlink>
    </w:p>
    <w:p w:rsidR="008F33FF" w:rsidRDefault="008F33FF">
      <w:pPr>
        <w:pStyle w:val="22"/>
        <w:tabs>
          <w:tab w:val="left" w:pos="1050"/>
        </w:tabs>
        <w:rPr>
          <w:rFonts w:asciiTheme="minorHAnsi" w:eastAsiaTheme="minorEastAsia" w:hAnsiTheme="minorHAnsi" w:cstheme="minorBidi"/>
          <w:noProof/>
          <w:kern w:val="2"/>
          <w:szCs w:val="22"/>
        </w:rPr>
      </w:pPr>
      <w:hyperlink w:anchor="_Toc35533778" w:history="1">
        <w:r w:rsidRPr="00363D8B">
          <w:rPr>
            <w:rStyle w:val="a9"/>
          </w:rPr>
          <w:t>3.1</w:t>
        </w:r>
        <w:r>
          <w:rPr>
            <w:rFonts w:asciiTheme="minorHAnsi" w:eastAsiaTheme="minorEastAsia" w:hAnsiTheme="minorHAnsi" w:cstheme="minorBidi"/>
            <w:noProof/>
            <w:kern w:val="2"/>
            <w:szCs w:val="22"/>
          </w:rPr>
          <w:tab/>
        </w:r>
        <w:r w:rsidRPr="00363D8B">
          <w:rPr>
            <w:rStyle w:val="a9"/>
            <w:rFonts w:hint="eastAsia"/>
          </w:rPr>
          <w:t>主要会计数据和财务指标</w:t>
        </w:r>
        <w:r>
          <w:rPr>
            <w:noProof/>
            <w:webHidden/>
          </w:rPr>
          <w:tab/>
        </w:r>
        <w:r>
          <w:rPr>
            <w:noProof/>
            <w:webHidden/>
          </w:rPr>
          <w:fldChar w:fldCharType="begin"/>
        </w:r>
        <w:r>
          <w:rPr>
            <w:noProof/>
            <w:webHidden/>
          </w:rPr>
          <w:instrText xml:space="preserve"> PAGEREF _Toc35533778 \h </w:instrText>
        </w:r>
        <w:r>
          <w:rPr>
            <w:noProof/>
            <w:webHidden/>
          </w:rPr>
        </w:r>
        <w:r>
          <w:rPr>
            <w:noProof/>
            <w:webHidden/>
          </w:rPr>
          <w:fldChar w:fldCharType="separate"/>
        </w:r>
        <w:r>
          <w:rPr>
            <w:noProof/>
            <w:webHidden/>
          </w:rPr>
          <w:t>6</w:t>
        </w:r>
        <w:r>
          <w:rPr>
            <w:noProof/>
            <w:webHidden/>
          </w:rPr>
          <w:fldChar w:fldCharType="end"/>
        </w:r>
      </w:hyperlink>
    </w:p>
    <w:p w:rsidR="008F33FF" w:rsidRDefault="008F33FF">
      <w:pPr>
        <w:pStyle w:val="22"/>
        <w:tabs>
          <w:tab w:val="left" w:pos="1050"/>
        </w:tabs>
        <w:rPr>
          <w:rFonts w:asciiTheme="minorHAnsi" w:eastAsiaTheme="minorEastAsia" w:hAnsiTheme="minorHAnsi" w:cstheme="minorBidi"/>
          <w:noProof/>
          <w:kern w:val="2"/>
          <w:szCs w:val="22"/>
        </w:rPr>
      </w:pPr>
      <w:hyperlink w:anchor="_Toc35533779" w:history="1">
        <w:r w:rsidRPr="00363D8B">
          <w:rPr>
            <w:rStyle w:val="a9"/>
          </w:rPr>
          <w:t>3.2</w:t>
        </w:r>
        <w:r>
          <w:rPr>
            <w:rFonts w:asciiTheme="minorHAnsi" w:eastAsiaTheme="minorEastAsia" w:hAnsiTheme="minorHAnsi" w:cstheme="minorBidi"/>
            <w:noProof/>
            <w:kern w:val="2"/>
            <w:szCs w:val="22"/>
          </w:rPr>
          <w:tab/>
        </w:r>
        <w:r w:rsidRPr="00363D8B">
          <w:rPr>
            <w:rStyle w:val="a9"/>
            <w:rFonts w:hint="eastAsia"/>
          </w:rPr>
          <w:t>基金净值表现</w:t>
        </w:r>
        <w:r>
          <w:rPr>
            <w:noProof/>
            <w:webHidden/>
          </w:rPr>
          <w:tab/>
        </w:r>
        <w:r>
          <w:rPr>
            <w:noProof/>
            <w:webHidden/>
          </w:rPr>
          <w:fldChar w:fldCharType="begin"/>
        </w:r>
        <w:r>
          <w:rPr>
            <w:noProof/>
            <w:webHidden/>
          </w:rPr>
          <w:instrText xml:space="preserve"> PAGEREF _Toc35533779 \h </w:instrText>
        </w:r>
        <w:r>
          <w:rPr>
            <w:noProof/>
            <w:webHidden/>
          </w:rPr>
        </w:r>
        <w:r>
          <w:rPr>
            <w:noProof/>
            <w:webHidden/>
          </w:rPr>
          <w:fldChar w:fldCharType="separate"/>
        </w:r>
        <w:r>
          <w:rPr>
            <w:noProof/>
            <w:webHidden/>
          </w:rPr>
          <w:t>7</w:t>
        </w:r>
        <w:r>
          <w:rPr>
            <w:noProof/>
            <w:webHidden/>
          </w:rPr>
          <w:fldChar w:fldCharType="end"/>
        </w:r>
      </w:hyperlink>
    </w:p>
    <w:p w:rsidR="008F33FF" w:rsidRDefault="008F33FF">
      <w:pPr>
        <w:pStyle w:val="22"/>
        <w:tabs>
          <w:tab w:val="left" w:pos="1050"/>
        </w:tabs>
        <w:rPr>
          <w:rFonts w:asciiTheme="minorHAnsi" w:eastAsiaTheme="minorEastAsia" w:hAnsiTheme="minorHAnsi" w:cstheme="minorBidi"/>
          <w:noProof/>
          <w:kern w:val="2"/>
          <w:szCs w:val="22"/>
        </w:rPr>
      </w:pPr>
      <w:hyperlink w:anchor="_Toc35533780" w:history="1">
        <w:r w:rsidRPr="00363D8B">
          <w:rPr>
            <w:rStyle w:val="a9"/>
          </w:rPr>
          <w:t>3.3</w:t>
        </w:r>
        <w:r>
          <w:rPr>
            <w:rFonts w:asciiTheme="minorHAnsi" w:eastAsiaTheme="minorEastAsia" w:hAnsiTheme="minorHAnsi" w:cstheme="minorBidi"/>
            <w:noProof/>
            <w:kern w:val="2"/>
            <w:szCs w:val="22"/>
          </w:rPr>
          <w:tab/>
        </w:r>
        <w:r w:rsidRPr="00363D8B">
          <w:rPr>
            <w:rStyle w:val="a9"/>
            <w:rFonts w:hint="eastAsia"/>
          </w:rPr>
          <w:t>过去三年基金的利润分配情况</w:t>
        </w:r>
        <w:r>
          <w:rPr>
            <w:noProof/>
            <w:webHidden/>
          </w:rPr>
          <w:tab/>
        </w:r>
        <w:r>
          <w:rPr>
            <w:noProof/>
            <w:webHidden/>
          </w:rPr>
          <w:fldChar w:fldCharType="begin"/>
        </w:r>
        <w:r>
          <w:rPr>
            <w:noProof/>
            <w:webHidden/>
          </w:rPr>
          <w:instrText xml:space="preserve"> PAGEREF _Toc35533780 \h </w:instrText>
        </w:r>
        <w:r>
          <w:rPr>
            <w:noProof/>
            <w:webHidden/>
          </w:rPr>
        </w:r>
        <w:r>
          <w:rPr>
            <w:noProof/>
            <w:webHidden/>
          </w:rPr>
          <w:fldChar w:fldCharType="separate"/>
        </w:r>
        <w:r>
          <w:rPr>
            <w:noProof/>
            <w:webHidden/>
          </w:rPr>
          <w:t>9</w:t>
        </w:r>
        <w:r>
          <w:rPr>
            <w:noProof/>
            <w:webHidden/>
          </w:rPr>
          <w:fldChar w:fldCharType="end"/>
        </w:r>
      </w:hyperlink>
    </w:p>
    <w:p w:rsidR="008F33FF" w:rsidRDefault="008F33FF">
      <w:pPr>
        <w:pStyle w:val="22"/>
        <w:tabs>
          <w:tab w:val="left" w:pos="1050"/>
        </w:tabs>
        <w:rPr>
          <w:rFonts w:asciiTheme="minorHAnsi" w:eastAsiaTheme="minorEastAsia" w:hAnsiTheme="minorHAnsi" w:cstheme="minorBidi"/>
          <w:noProof/>
          <w:kern w:val="2"/>
          <w:szCs w:val="22"/>
        </w:rPr>
      </w:pPr>
      <w:hyperlink w:anchor="_Toc35533781" w:history="1">
        <w:r w:rsidRPr="00363D8B">
          <w:rPr>
            <w:rStyle w:val="a9"/>
            <w:rFonts w:ascii="宋体" w:hAnsi="宋体" w:cs="Arial"/>
          </w:rPr>
          <w:t>§4</w:t>
        </w:r>
        <w:r>
          <w:rPr>
            <w:rFonts w:asciiTheme="minorHAnsi" w:eastAsiaTheme="minorEastAsia" w:hAnsiTheme="minorHAnsi" w:cstheme="minorBidi"/>
            <w:noProof/>
            <w:kern w:val="2"/>
            <w:szCs w:val="22"/>
          </w:rPr>
          <w:tab/>
        </w:r>
        <w:r w:rsidRPr="00363D8B">
          <w:rPr>
            <w:rStyle w:val="a9"/>
            <w:rFonts w:ascii="宋体" w:hAnsi="宋体" w:cs="Arial" w:hint="eastAsia"/>
          </w:rPr>
          <w:t>管理人报告</w:t>
        </w:r>
        <w:r>
          <w:rPr>
            <w:noProof/>
            <w:webHidden/>
          </w:rPr>
          <w:tab/>
        </w:r>
        <w:r>
          <w:rPr>
            <w:noProof/>
            <w:webHidden/>
          </w:rPr>
          <w:fldChar w:fldCharType="begin"/>
        </w:r>
        <w:r>
          <w:rPr>
            <w:noProof/>
            <w:webHidden/>
          </w:rPr>
          <w:instrText xml:space="preserve"> PAGEREF _Toc35533781 \h </w:instrText>
        </w:r>
        <w:r>
          <w:rPr>
            <w:noProof/>
            <w:webHidden/>
          </w:rPr>
        </w:r>
        <w:r>
          <w:rPr>
            <w:noProof/>
            <w:webHidden/>
          </w:rPr>
          <w:fldChar w:fldCharType="separate"/>
        </w:r>
        <w:r>
          <w:rPr>
            <w:noProof/>
            <w:webHidden/>
          </w:rPr>
          <w:t>9</w:t>
        </w:r>
        <w:r>
          <w:rPr>
            <w:noProof/>
            <w:webHidden/>
          </w:rPr>
          <w:fldChar w:fldCharType="end"/>
        </w:r>
      </w:hyperlink>
    </w:p>
    <w:p w:rsidR="008F33FF" w:rsidRDefault="008F33FF">
      <w:pPr>
        <w:pStyle w:val="22"/>
        <w:tabs>
          <w:tab w:val="left" w:pos="1050"/>
        </w:tabs>
        <w:rPr>
          <w:rFonts w:asciiTheme="minorHAnsi" w:eastAsiaTheme="minorEastAsia" w:hAnsiTheme="minorHAnsi" w:cstheme="minorBidi"/>
          <w:noProof/>
          <w:kern w:val="2"/>
          <w:szCs w:val="22"/>
        </w:rPr>
      </w:pPr>
      <w:hyperlink w:anchor="_Toc35533782" w:history="1">
        <w:r w:rsidRPr="00363D8B">
          <w:rPr>
            <w:rStyle w:val="a9"/>
          </w:rPr>
          <w:t>4.1</w:t>
        </w:r>
        <w:r>
          <w:rPr>
            <w:rFonts w:asciiTheme="minorHAnsi" w:eastAsiaTheme="minorEastAsia" w:hAnsiTheme="minorHAnsi" w:cstheme="minorBidi"/>
            <w:noProof/>
            <w:kern w:val="2"/>
            <w:szCs w:val="22"/>
          </w:rPr>
          <w:tab/>
        </w:r>
        <w:r w:rsidRPr="00363D8B">
          <w:rPr>
            <w:rStyle w:val="a9"/>
            <w:rFonts w:hint="eastAsia"/>
          </w:rPr>
          <w:t>基金管理人及基金经理情况</w:t>
        </w:r>
        <w:r>
          <w:rPr>
            <w:noProof/>
            <w:webHidden/>
          </w:rPr>
          <w:tab/>
        </w:r>
        <w:r>
          <w:rPr>
            <w:noProof/>
            <w:webHidden/>
          </w:rPr>
          <w:fldChar w:fldCharType="begin"/>
        </w:r>
        <w:r>
          <w:rPr>
            <w:noProof/>
            <w:webHidden/>
          </w:rPr>
          <w:instrText xml:space="preserve"> PAGEREF _Toc35533782 \h </w:instrText>
        </w:r>
        <w:r>
          <w:rPr>
            <w:noProof/>
            <w:webHidden/>
          </w:rPr>
        </w:r>
        <w:r>
          <w:rPr>
            <w:noProof/>
            <w:webHidden/>
          </w:rPr>
          <w:fldChar w:fldCharType="separate"/>
        </w:r>
        <w:r>
          <w:rPr>
            <w:noProof/>
            <w:webHidden/>
          </w:rPr>
          <w:t>9</w:t>
        </w:r>
        <w:r>
          <w:rPr>
            <w:noProof/>
            <w:webHidden/>
          </w:rPr>
          <w:fldChar w:fldCharType="end"/>
        </w:r>
      </w:hyperlink>
    </w:p>
    <w:p w:rsidR="008F33FF" w:rsidRDefault="008F33FF">
      <w:pPr>
        <w:pStyle w:val="22"/>
        <w:tabs>
          <w:tab w:val="left" w:pos="1050"/>
        </w:tabs>
        <w:rPr>
          <w:rFonts w:asciiTheme="minorHAnsi" w:eastAsiaTheme="minorEastAsia" w:hAnsiTheme="minorHAnsi" w:cstheme="minorBidi"/>
          <w:noProof/>
          <w:kern w:val="2"/>
          <w:szCs w:val="22"/>
        </w:rPr>
      </w:pPr>
      <w:hyperlink w:anchor="_Toc35533783" w:history="1">
        <w:r w:rsidRPr="00363D8B">
          <w:rPr>
            <w:rStyle w:val="a9"/>
          </w:rPr>
          <w:t>4.2</w:t>
        </w:r>
        <w:r>
          <w:rPr>
            <w:rFonts w:asciiTheme="minorHAnsi" w:eastAsiaTheme="minorEastAsia" w:hAnsiTheme="minorHAnsi" w:cstheme="minorBidi"/>
            <w:noProof/>
            <w:kern w:val="2"/>
            <w:szCs w:val="22"/>
          </w:rPr>
          <w:tab/>
        </w:r>
        <w:r w:rsidRPr="00363D8B">
          <w:rPr>
            <w:rStyle w:val="a9"/>
            <w:rFonts w:hint="eastAsia"/>
          </w:rPr>
          <w:t>管理人对报告期内本基金运作遵规守信情况的说明</w:t>
        </w:r>
        <w:r>
          <w:rPr>
            <w:noProof/>
            <w:webHidden/>
          </w:rPr>
          <w:tab/>
        </w:r>
        <w:r>
          <w:rPr>
            <w:noProof/>
            <w:webHidden/>
          </w:rPr>
          <w:fldChar w:fldCharType="begin"/>
        </w:r>
        <w:r>
          <w:rPr>
            <w:noProof/>
            <w:webHidden/>
          </w:rPr>
          <w:instrText xml:space="preserve"> PAGEREF _Toc35533783 \h </w:instrText>
        </w:r>
        <w:r>
          <w:rPr>
            <w:noProof/>
            <w:webHidden/>
          </w:rPr>
        </w:r>
        <w:r>
          <w:rPr>
            <w:noProof/>
            <w:webHidden/>
          </w:rPr>
          <w:fldChar w:fldCharType="separate"/>
        </w:r>
        <w:r>
          <w:rPr>
            <w:noProof/>
            <w:webHidden/>
          </w:rPr>
          <w:t>10</w:t>
        </w:r>
        <w:r>
          <w:rPr>
            <w:noProof/>
            <w:webHidden/>
          </w:rPr>
          <w:fldChar w:fldCharType="end"/>
        </w:r>
      </w:hyperlink>
    </w:p>
    <w:p w:rsidR="008F33FF" w:rsidRDefault="008F33FF">
      <w:pPr>
        <w:pStyle w:val="22"/>
        <w:tabs>
          <w:tab w:val="left" w:pos="1050"/>
        </w:tabs>
        <w:rPr>
          <w:rFonts w:asciiTheme="minorHAnsi" w:eastAsiaTheme="minorEastAsia" w:hAnsiTheme="minorHAnsi" w:cstheme="minorBidi"/>
          <w:noProof/>
          <w:kern w:val="2"/>
          <w:szCs w:val="22"/>
        </w:rPr>
      </w:pPr>
      <w:hyperlink w:anchor="_Toc35533784" w:history="1">
        <w:r w:rsidRPr="00363D8B">
          <w:rPr>
            <w:rStyle w:val="a9"/>
          </w:rPr>
          <w:t>4.3</w:t>
        </w:r>
        <w:r>
          <w:rPr>
            <w:rFonts w:asciiTheme="minorHAnsi" w:eastAsiaTheme="minorEastAsia" w:hAnsiTheme="minorHAnsi" w:cstheme="minorBidi"/>
            <w:noProof/>
            <w:kern w:val="2"/>
            <w:szCs w:val="22"/>
          </w:rPr>
          <w:tab/>
        </w:r>
        <w:r w:rsidRPr="00363D8B">
          <w:rPr>
            <w:rStyle w:val="a9"/>
            <w:rFonts w:hint="eastAsia"/>
          </w:rPr>
          <w:t>管理人对报告期内公平交易情况的专项说明</w:t>
        </w:r>
        <w:r>
          <w:rPr>
            <w:noProof/>
            <w:webHidden/>
          </w:rPr>
          <w:tab/>
        </w:r>
        <w:r>
          <w:rPr>
            <w:noProof/>
            <w:webHidden/>
          </w:rPr>
          <w:fldChar w:fldCharType="begin"/>
        </w:r>
        <w:r>
          <w:rPr>
            <w:noProof/>
            <w:webHidden/>
          </w:rPr>
          <w:instrText xml:space="preserve"> PAGEREF _Toc35533784 \h </w:instrText>
        </w:r>
        <w:r>
          <w:rPr>
            <w:noProof/>
            <w:webHidden/>
          </w:rPr>
        </w:r>
        <w:r>
          <w:rPr>
            <w:noProof/>
            <w:webHidden/>
          </w:rPr>
          <w:fldChar w:fldCharType="separate"/>
        </w:r>
        <w:r>
          <w:rPr>
            <w:noProof/>
            <w:webHidden/>
          </w:rPr>
          <w:t>10</w:t>
        </w:r>
        <w:r>
          <w:rPr>
            <w:noProof/>
            <w:webHidden/>
          </w:rPr>
          <w:fldChar w:fldCharType="end"/>
        </w:r>
      </w:hyperlink>
    </w:p>
    <w:p w:rsidR="008F33FF" w:rsidRDefault="008F33FF">
      <w:pPr>
        <w:pStyle w:val="22"/>
        <w:tabs>
          <w:tab w:val="left" w:pos="1050"/>
        </w:tabs>
        <w:rPr>
          <w:rFonts w:asciiTheme="minorHAnsi" w:eastAsiaTheme="minorEastAsia" w:hAnsiTheme="minorHAnsi" w:cstheme="minorBidi"/>
          <w:noProof/>
          <w:kern w:val="2"/>
          <w:szCs w:val="22"/>
        </w:rPr>
      </w:pPr>
      <w:hyperlink w:anchor="_Toc35533785" w:history="1">
        <w:r w:rsidRPr="00363D8B">
          <w:rPr>
            <w:rStyle w:val="a9"/>
          </w:rPr>
          <w:t>4.4</w:t>
        </w:r>
        <w:r>
          <w:rPr>
            <w:rFonts w:asciiTheme="minorHAnsi" w:eastAsiaTheme="minorEastAsia" w:hAnsiTheme="minorHAnsi" w:cstheme="minorBidi"/>
            <w:noProof/>
            <w:kern w:val="2"/>
            <w:szCs w:val="22"/>
          </w:rPr>
          <w:tab/>
        </w:r>
        <w:r w:rsidRPr="00363D8B">
          <w:rPr>
            <w:rStyle w:val="a9"/>
            <w:rFonts w:hint="eastAsia"/>
          </w:rPr>
          <w:t>管理人对报告期内基金的投资策略和业绩表现的说明</w:t>
        </w:r>
        <w:r>
          <w:rPr>
            <w:noProof/>
            <w:webHidden/>
          </w:rPr>
          <w:tab/>
        </w:r>
        <w:r>
          <w:rPr>
            <w:noProof/>
            <w:webHidden/>
          </w:rPr>
          <w:fldChar w:fldCharType="begin"/>
        </w:r>
        <w:r>
          <w:rPr>
            <w:noProof/>
            <w:webHidden/>
          </w:rPr>
          <w:instrText xml:space="preserve"> PAGEREF _Toc35533785 \h </w:instrText>
        </w:r>
        <w:r>
          <w:rPr>
            <w:noProof/>
            <w:webHidden/>
          </w:rPr>
        </w:r>
        <w:r>
          <w:rPr>
            <w:noProof/>
            <w:webHidden/>
          </w:rPr>
          <w:fldChar w:fldCharType="separate"/>
        </w:r>
        <w:r>
          <w:rPr>
            <w:noProof/>
            <w:webHidden/>
          </w:rPr>
          <w:t>11</w:t>
        </w:r>
        <w:r>
          <w:rPr>
            <w:noProof/>
            <w:webHidden/>
          </w:rPr>
          <w:fldChar w:fldCharType="end"/>
        </w:r>
      </w:hyperlink>
    </w:p>
    <w:p w:rsidR="008F33FF" w:rsidRDefault="008F33FF">
      <w:pPr>
        <w:pStyle w:val="22"/>
        <w:tabs>
          <w:tab w:val="left" w:pos="1050"/>
        </w:tabs>
        <w:rPr>
          <w:rFonts w:asciiTheme="minorHAnsi" w:eastAsiaTheme="minorEastAsia" w:hAnsiTheme="minorHAnsi" w:cstheme="minorBidi"/>
          <w:noProof/>
          <w:kern w:val="2"/>
          <w:szCs w:val="22"/>
        </w:rPr>
      </w:pPr>
      <w:hyperlink w:anchor="_Toc35533786" w:history="1">
        <w:r w:rsidRPr="00363D8B">
          <w:rPr>
            <w:rStyle w:val="a9"/>
          </w:rPr>
          <w:t>4.5</w:t>
        </w:r>
        <w:r>
          <w:rPr>
            <w:rFonts w:asciiTheme="minorHAnsi" w:eastAsiaTheme="minorEastAsia" w:hAnsiTheme="minorHAnsi" w:cstheme="minorBidi"/>
            <w:noProof/>
            <w:kern w:val="2"/>
            <w:szCs w:val="22"/>
          </w:rPr>
          <w:tab/>
        </w:r>
        <w:r w:rsidRPr="00363D8B">
          <w:rPr>
            <w:rStyle w:val="a9"/>
            <w:rFonts w:hint="eastAsia"/>
          </w:rPr>
          <w:t>管理人对宏观经济、证券市场及行业走势的简要展望</w:t>
        </w:r>
        <w:r>
          <w:rPr>
            <w:noProof/>
            <w:webHidden/>
          </w:rPr>
          <w:tab/>
        </w:r>
        <w:r>
          <w:rPr>
            <w:noProof/>
            <w:webHidden/>
          </w:rPr>
          <w:fldChar w:fldCharType="begin"/>
        </w:r>
        <w:r>
          <w:rPr>
            <w:noProof/>
            <w:webHidden/>
          </w:rPr>
          <w:instrText xml:space="preserve"> PAGEREF _Toc35533786 \h </w:instrText>
        </w:r>
        <w:r>
          <w:rPr>
            <w:noProof/>
            <w:webHidden/>
          </w:rPr>
        </w:r>
        <w:r>
          <w:rPr>
            <w:noProof/>
            <w:webHidden/>
          </w:rPr>
          <w:fldChar w:fldCharType="separate"/>
        </w:r>
        <w:r>
          <w:rPr>
            <w:noProof/>
            <w:webHidden/>
          </w:rPr>
          <w:t>12</w:t>
        </w:r>
        <w:r>
          <w:rPr>
            <w:noProof/>
            <w:webHidden/>
          </w:rPr>
          <w:fldChar w:fldCharType="end"/>
        </w:r>
      </w:hyperlink>
    </w:p>
    <w:p w:rsidR="008F33FF" w:rsidRDefault="008F33FF">
      <w:pPr>
        <w:pStyle w:val="22"/>
        <w:tabs>
          <w:tab w:val="left" w:pos="1050"/>
        </w:tabs>
        <w:rPr>
          <w:rFonts w:asciiTheme="minorHAnsi" w:eastAsiaTheme="minorEastAsia" w:hAnsiTheme="minorHAnsi" w:cstheme="minorBidi"/>
          <w:noProof/>
          <w:kern w:val="2"/>
          <w:szCs w:val="22"/>
        </w:rPr>
      </w:pPr>
      <w:hyperlink w:anchor="_Toc35533787" w:history="1">
        <w:r w:rsidRPr="00363D8B">
          <w:rPr>
            <w:rStyle w:val="a9"/>
          </w:rPr>
          <w:t>4.6</w:t>
        </w:r>
        <w:r>
          <w:rPr>
            <w:rFonts w:asciiTheme="minorHAnsi" w:eastAsiaTheme="minorEastAsia" w:hAnsiTheme="minorHAnsi" w:cstheme="minorBidi"/>
            <w:noProof/>
            <w:kern w:val="2"/>
            <w:szCs w:val="22"/>
          </w:rPr>
          <w:tab/>
        </w:r>
        <w:r w:rsidRPr="00363D8B">
          <w:rPr>
            <w:rStyle w:val="a9"/>
            <w:rFonts w:hint="eastAsia"/>
          </w:rPr>
          <w:t>管理人内部有关本基金的监察稽核工作情况</w:t>
        </w:r>
        <w:r>
          <w:rPr>
            <w:noProof/>
            <w:webHidden/>
          </w:rPr>
          <w:tab/>
        </w:r>
        <w:r>
          <w:rPr>
            <w:noProof/>
            <w:webHidden/>
          </w:rPr>
          <w:fldChar w:fldCharType="begin"/>
        </w:r>
        <w:r>
          <w:rPr>
            <w:noProof/>
            <w:webHidden/>
          </w:rPr>
          <w:instrText xml:space="preserve"> PAGEREF _Toc35533787 \h </w:instrText>
        </w:r>
        <w:r>
          <w:rPr>
            <w:noProof/>
            <w:webHidden/>
          </w:rPr>
        </w:r>
        <w:r>
          <w:rPr>
            <w:noProof/>
            <w:webHidden/>
          </w:rPr>
          <w:fldChar w:fldCharType="separate"/>
        </w:r>
        <w:r>
          <w:rPr>
            <w:noProof/>
            <w:webHidden/>
          </w:rPr>
          <w:t>12</w:t>
        </w:r>
        <w:r>
          <w:rPr>
            <w:noProof/>
            <w:webHidden/>
          </w:rPr>
          <w:fldChar w:fldCharType="end"/>
        </w:r>
      </w:hyperlink>
    </w:p>
    <w:p w:rsidR="008F33FF" w:rsidRDefault="008F33FF">
      <w:pPr>
        <w:pStyle w:val="22"/>
        <w:tabs>
          <w:tab w:val="left" w:pos="1050"/>
        </w:tabs>
        <w:rPr>
          <w:rFonts w:asciiTheme="minorHAnsi" w:eastAsiaTheme="minorEastAsia" w:hAnsiTheme="minorHAnsi" w:cstheme="minorBidi"/>
          <w:noProof/>
          <w:kern w:val="2"/>
          <w:szCs w:val="22"/>
        </w:rPr>
      </w:pPr>
      <w:hyperlink w:anchor="_Toc35533788" w:history="1">
        <w:r w:rsidRPr="00363D8B">
          <w:rPr>
            <w:rStyle w:val="a9"/>
          </w:rPr>
          <w:t>4.7</w:t>
        </w:r>
        <w:r>
          <w:rPr>
            <w:rFonts w:asciiTheme="minorHAnsi" w:eastAsiaTheme="minorEastAsia" w:hAnsiTheme="minorHAnsi" w:cstheme="minorBidi"/>
            <w:noProof/>
            <w:kern w:val="2"/>
            <w:szCs w:val="22"/>
          </w:rPr>
          <w:tab/>
        </w:r>
        <w:r w:rsidRPr="00363D8B">
          <w:rPr>
            <w:rStyle w:val="a9"/>
            <w:rFonts w:hint="eastAsia"/>
          </w:rPr>
          <w:t>管理人对报告期内基金估值程序等事项的说明</w:t>
        </w:r>
        <w:r>
          <w:rPr>
            <w:noProof/>
            <w:webHidden/>
          </w:rPr>
          <w:tab/>
        </w:r>
        <w:r>
          <w:rPr>
            <w:noProof/>
            <w:webHidden/>
          </w:rPr>
          <w:fldChar w:fldCharType="begin"/>
        </w:r>
        <w:r>
          <w:rPr>
            <w:noProof/>
            <w:webHidden/>
          </w:rPr>
          <w:instrText xml:space="preserve"> PAGEREF _Toc35533788 \h </w:instrText>
        </w:r>
        <w:r>
          <w:rPr>
            <w:noProof/>
            <w:webHidden/>
          </w:rPr>
        </w:r>
        <w:r>
          <w:rPr>
            <w:noProof/>
            <w:webHidden/>
          </w:rPr>
          <w:fldChar w:fldCharType="separate"/>
        </w:r>
        <w:r>
          <w:rPr>
            <w:noProof/>
            <w:webHidden/>
          </w:rPr>
          <w:t>14</w:t>
        </w:r>
        <w:r>
          <w:rPr>
            <w:noProof/>
            <w:webHidden/>
          </w:rPr>
          <w:fldChar w:fldCharType="end"/>
        </w:r>
      </w:hyperlink>
    </w:p>
    <w:p w:rsidR="008F33FF" w:rsidRDefault="008F33FF">
      <w:pPr>
        <w:pStyle w:val="22"/>
        <w:tabs>
          <w:tab w:val="left" w:pos="1050"/>
        </w:tabs>
        <w:rPr>
          <w:rFonts w:asciiTheme="minorHAnsi" w:eastAsiaTheme="minorEastAsia" w:hAnsiTheme="minorHAnsi" w:cstheme="minorBidi"/>
          <w:noProof/>
          <w:kern w:val="2"/>
          <w:szCs w:val="22"/>
        </w:rPr>
      </w:pPr>
      <w:hyperlink w:anchor="_Toc35533789" w:history="1">
        <w:r w:rsidRPr="00363D8B">
          <w:rPr>
            <w:rStyle w:val="a9"/>
          </w:rPr>
          <w:t>4.8</w:t>
        </w:r>
        <w:r>
          <w:rPr>
            <w:rFonts w:asciiTheme="minorHAnsi" w:eastAsiaTheme="minorEastAsia" w:hAnsiTheme="minorHAnsi" w:cstheme="minorBidi"/>
            <w:noProof/>
            <w:kern w:val="2"/>
            <w:szCs w:val="22"/>
          </w:rPr>
          <w:tab/>
        </w:r>
        <w:r w:rsidRPr="00363D8B">
          <w:rPr>
            <w:rStyle w:val="a9"/>
            <w:rFonts w:hint="eastAsia"/>
          </w:rPr>
          <w:t>管理人对报告期内基金利润分配情况的说明</w:t>
        </w:r>
        <w:r>
          <w:rPr>
            <w:noProof/>
            <w:webHidden/>
          </w:rPr>
          <w:tab/>
        </w:r>
        <w:r>
          <w:rPr>
            <w:noProof/>
            <w:webHidden/>
          </w:rPr>
          <w:fldChar w:fldCharType="begin"/>
        </w:r>
        <w:r>
          <w:rPr>
            <w:noProof/>
            <w:webHidden/>
          </w:rPr>
          <w:instrText xml:space="preserve"> PAGEREF _Toc35533789 \h </w:instrText>
        </w:r>
        <w:r>
          <w:rPr>
            <w:noProof/>
            <w:webHidden/>
          </w:rPr>
        </w:r>
        <w:r>
          <w:rPr>
            <w:noProof/>
            <w:webHidden/>
          </w:rPr>
          <w:fldChar w:fldCharType="separate"/>
        </w:r>
        <w:r>
          <w:rPr>
            <w:noProof/>
            <w:webHidden/>
          </w:rPr>
          <w:t>14</w:t>
        </w:r>
        <w:r>
          <w:rPr>
            <w:noProof/>
            <w:webHidden/>
          </w:rPr>
          <w:fldChar w:fldCharType="end"/>
        </w:r>
      </w:hyperlink>
    </w:p>
    <w:p w:rsidR="008F33FF" w:rsidRDefault="008F33FF">
      <w:pPr>
        <w:pStyle w:val="22"/>
        <w:tabs>
          <w:tab w:val="left" w:pos="1050"/>
        </w:tabs>
        <w:rPr>
          <w:rFonts w:asciiTheme="minorHAnsi" w:eastAsiaTheme="minorEastAsia" w:hAnsiTheme="minorHAnsi" w:cstheme="minorBidi"/>
          <w:noProof/>
          <w:kern w:val="2"/>
          <w:szCs w:val="22"/>
        </w:rPr>
      </w:pPr>
      <w:hyperlink w:anchor="_Toc35533790" w:history="1">
        <w:r w:rsidRPr="00363D8B">
          <w:rPr>
            <w:rStyle w:val="a9"/>
            <w:rFonts w:ascii="宋体" w:hAnsi="宋体" w:cs="Arial"/>
          </w:rPr>
          <w:t>§5</w:t>
        </w:r>
        <w:r>
          <w:rPr>
            <w:rFonts w:asciiTheme="minorHAnsi" w:eastAsiaTheme="minorEastAsia" w:hAnsiTheme="minorHAnsi" w:cstheme="minorBidi"/>
            <w:noProof/>
            <w:kern w:val="2"/>
            <w:szCs w:val="22"/>
          </w:rPr>
          <w:tab/>
        </w:r>
        <w:r w:rsidRPr="00363D8B">
          <w:rPr>
            <w:rStyle w:val="a9"/>
            <w:rFonts w:ascii="宋体" w:hAnsi="宋体" w:cs="Arial" w:hint="eastAsia"/>
          </w:rPr>
          <w:t>托管人报告</w:t>
        </w:r>
        <w:r>
          <w:rPr>
            <w:noProof/>
            <w:webHidden/>
          </w:rPr>
          <w:tab/>
        </w:r>
        <w:r>
          <w:rPr>
            <w:noProof/>
            <w:webHidden/>
          </w:rPr>
          <w:fldChar w:fldCharType="begin"/>
        </w:r>
        <w:r>
          <w:rPr>
            <w:noProof/>
            <w:webHidden/>
          </w:rPr>
          <w:instrText xml:space="preserve"> PAGEREF _Toc35533790 \h </w:instrText>
        </w:r>
        <w:r>
          <w:rPr>
            <w:noProof/>
            <w:webHidden/>
          </w:rPr>
        </w:r>
        <w:r>
          <w:rPr>
            <w:noProof/>
            <w:webHidden/>
          </w:rPr>
          <w:fldChar w:fldCharType="separate"/>
        </w:r>
        <w:r>
          <w:rPr>
            <w:noProof/>
            <w:webHidden/>
          </w:rPr>
          <w:t>14</w:t>
        </w:r>
        <w:r>
          <w:rPr>
            <w:noProof/>
            <w:webHidden/>
          </w:rPr>
          <w:fldChar w:fldCharType="end"/>
        </w:r>
      </w:hyperlink>
    </w:p>
    <w:p w:rsidR="008F33FF" w:rsidRDefault="008F33FF">
      <w:pPr>
        <w:pStyle w:val="22"/>
        <w:tabs>
          <w:tab w:val="left" w:pos="1050"/>
        </w:tabs>
        <w:rPr>
          <w:rFonts w:asciiTheme="minorHAnsi" w:eastAsiaTheme="minorEastAsia" w:hAnsiTheme="minorHAnsi" w:cstheme="minorBidi"/>
          <w:noProof/>
          <w:kern w:val="2"/>
          <w:szCs w:val="22"/>
        </w:rPr>
      </w:pPr>
      <w:hyperlink w:anchor="_Toc35533791" w:history="1">
        <w:r w:rsidRPr="00363D8B">
          <w:rPr>
            <w:rStyle w:val="a9"/>
          </w:rPr>
          <w:t>5.1</w:t>
        </w:r>
        <w:r>
          <w:rPr>
            <w:rFonts w:asciiTheme="minorHAnsi" w:eastAsiaTheme="minorEastAsia" w:hAnsiTheme="minorHAnsi" w:cstheme="minorBidi"/>
            <w:noProof/>
            <w:kern w:val="2"/>
            <w:szCs w:val="22"/>
          </w:rPr>
          <w:tab/>
        </w:r>
        <w:r w:rsidRPr="00363D8B">
          <w:rPr>
            <w:rStyle w:val="a9"/>
            <w:rFonts w:hint="eastAsia"/>
          </w:rPr>
          <w:t>报告期内本基金托管人遵规守信情况声明</w:t>
        </w:r>
        <w:r>
          <w:rPr>
            <w:noProof/>
            <w:webHidden/>
          </w:rPr>
          <w:tab/>
        </w:r>
        <w:r>
          <w:rPr>
            <w:noProof/>
            <w:webHidden/>
          </w:rPr>
          <w:fldChar w:fldCharType="begin"/>
        </w:r>
        <w:r>
          <w:rPr>
            <w:noProof/>
            <w:webHidden/>
          </w:rPr>
          <w:instrText xml:space="preserve"> PAGEREF _Toc35533791 \h </w:instrText>
        </w:r>
        <w:r>
          <w:rPr>
            <w:noProof/>
            <w:webHidden/>
          </w:rPr>
        </w:r>
        <w:r>
          <w:rPr>
            <w:noProof/>
            <w:webHidden/>
          </w:rPr>
          <w:fldChar w:fldCharType="separate"/>
        </w:r>
        <w:r>
          <w:rPr>
            <w:noProof/>
            <w:webHidden/>
          </w:rPr>
          <w:t>14</w:t>
        </w:r>
        <w:r>
          <w:rPr>
            <w:noProof/>
            <w:webHidden/>
          </w:rPr>
          <w:fldChar w:fldCharType="end"/>
        </w:r>
      </w:hyperlink>
    </w:p>
    <w:p w:rsidR="008F33FF" w:rsidRDefault="008F33FF">
      <w:pPr>
        <w:pStyle w:val="22"/>
        <w:tabs>
          <w:tab w:val="left" w:pos="1050"/>
        </w:tabs>
        <w:rPr>
          <w:rFonts w:asciiTheme="minorHAnsi" w:eastAsiaTheme="minorEastAsia" w:hAnsiTheme="minorHAnsi" w:cstheme="minorBidi"/>
          <w:noProof/>
          <w:kern w:val="2"/>
          <w:szCs w:val="22"/>
        </w:rPr>
      </w:pPr>
      <w:hyperlink w:anchor="_Toc35533792" w:history="1">
        <w:r w:rsidRPr="00363D8B">
          <w:rPr>
            <w:rStyle w:val="a9"/>
          </w:rPr>
          <w:t>5.2</w:t>
        </w:r>
        <w:r>
          <w:rPr>
            <w:rFonts w:asciiTheme="minorHAnsi" w:eastAsiaTheme="minorEastAsia" w:hAnsiTheme="minorHAnsi" w:cstheme="minorBidi"/>
            <w:noProof/>
            <w:kern w:val="2"/>
            <w:szCs w:val="22"/>
          </w:rPr>
          <w:tab/>
        </w:r>
        <w:r w:rsidRPr="00363D8B">
          <w:rPr>
            <w:rStyle w:val="a9"/>
            <w:rFonts w:hint="eastAsia"/>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_Toc35533792 \h </w:instrText>
        </w:r>
        <w:r>
          <w:rPr>
            <w:noProof/>
            <w:webHidden/>
          </w:rPr>
        </w:r>
        <w:r>
          <w:rPr>
            <w:noProof/>
            <w:webHidden/>
          </w:rPr>
          <w:fldChar w:fldCharType="separate"/>
        </w:r>
        <w:r>
          <w:rPr>
            <w:noProof/>
            <w:webHidden/>
          </w:rPr>
          <w:t>15</w:t>
        </w:r>
        <w:r>
          <w:rPr>
            <w:noProof/>
            <w:webHidden/>
          </w:rPr>
          <w:fldChar w:fldCharType="end"/>
        </w:r>
      </w:hyperlink>
    </w:p>
    <w:p w:rsidR="008F33FF" w:rsidRDefault="008F33FF">
      <w:pPr>
        <w:pStyle w:val="22"/>
        <w:tabs>
          <w:tab w:val="left" w:pos="1050"/>
        </w:tabs>
        <w:rPr>
          <w:rFonts w:asciiTheme="minorHAnsi" w:eastAsiaTheme="minorEastAsia" w:hAnsiTheme="minorHAnsi" w:cstheme="minorBidi"/>
          <w:noProof/>
          <w:kern w:val="2"/>
          <w:szCs w:val="22"/>
        </w:rPr>
      </w:pPr>
      <w:hyperlink w:anchor="_Toc35533793" w:history="1">
        <w:r w:rsidRPr="00363D8B">
          <w:rPr>
            <w:rStyle w:val="a9"/>
          </w:rPr>
          <w:t>5.3</w:t>
        </w:r>
        <w:r>
          <w:rPr>
            <w:rFonts w:asciiTheme="minorHAnsi" w:eastAsiaTheme="minorEastAsia" w:hAnsiTheme="minorHAnsi" w:cstheme="minorBidi"/>
            <w:noProof/>
            <w:kern w:val="2"/>
            <w:szCs w:val="22"/>
          </w:rPr>
          <w:tab/>
        </w:r>
        <w:r w:rsidRPr="00363D8B">
          <w:rPr>
            <w:rStyle w:val="a9"/>
            <w:rFonts w:hint="eastAsia"/>
          </w:rPr>
          <w:t>托管人对本年度报告中财务信息等内容的真实、准确和完整发表意见</w:t>
        </w:r>
        <w:r>
          <w:rPr>
            <w:noProof/>
            <w:webHidden/>
          </w:rPr>
          <w:tab/>
        </w:r>
        <w:r>
          <w:rPr>
            <w:noProof/>
            <w:webHidden/>
          </w:rPr>
          <w:fldChar w:fldCharType="begin"/>
        </w:r>
        <w:r>
          <w:rPr>
            <w:noProof/>
            <w:webHidden/>
          </w:rPr>
          <w:instrText xml:space="preserve"> PAGEREF _Toc35533793 \h </w:instrText>
        </w:r>
        <w:r>
          <w:rPr>
            <w:noProof/>
            <w:webHidden/>
          </w:rPr>
        </w:r>
        <w:r>
          <w:rPr>
            <w:noProof/>
            <w:webHidden/>
          </w:rPr>
          <w:fldChar w:fldCharType="separate"/>
        </w:r>
        <w:r>
          <w:rPr>
            <w:noProof/>
            <w:webHidden/>
          </w:rPr>
          <w:t>15</w:t>
        </w:r>
        <w:r>
          <w:rPr>
            <w:noProof/>
            <w:webHidden/>
          </w:rPr>
          <w:fldChar w:fldCharType="end"/>
        </w:r>
      </w:hyperlink>
    </w:p>
    <w:p w:rsidR="008F33FF" w:rsidRDefault="008F33FF">
      <w:pPr>
        <w:pStyle w:val="22"/>
        <w:tabs>
          <w:tab w:val="left" w:pos="1050"/>
        </w:tabs>
        <w:rPr>
          <w:rFonts w:asciiTheme="minorHAnsi" w:eastAsiaTheme="minorEastAsia" w:hAnsiTheme="minorHAnsi" w:cstheme="minorBidi"/>
          <w:noProof/>
          <w:kern w:val="2"/>
          <w:szCs w:val="22"/>
        </w:rPr>
      </w:pPr>
      <w:hyperlink w:anchor="_Toc35533794" w:history="1">
        <w:r w:rsidRPr="00363D8B">
          <w:rPr>
            <w:rStyle w:val="a9"/>
            <w:rFonts w:ascii="宋体" w:hAnsi="宋体" w:cs="Arial"/>
          </w:rPr>
          <w:t>§6</w:t>
        </w:r>
        <w:r>
          <w:rPr>
            <w:rFonts w:asciiTheme="minorHAnsi" w:eastAsiaTheme="minorEastAsia" w:hAnsiTheme="minorHAnsi" w:cstheme="minorBidi"/>
            <w:noProof/>
            <w:kern w:val="2"/>
            <w:szCs w:val="22"/>
          </w:rPr>
          <w:tab/>
        </w:r>
        <w:r w:rsidRPr="00363D8B">
          <w:rPr>
            <w:rStyle w:val="a9"/>
            <w:rFonts w:ascii="宋体" w:hAnsi="宋体" w:cs="Arial" w:hint="eastAsia"/>
          </w:rPr>
          <w:t>审计报告</w:t>
        </w:r>
        <w:r>
          <w:rPr>
            <w:noProof/>
            <w:webHidden/>
          </w:rPr>
          <w:tab/>
        </w:r>
        <w:r>
          <w:rPr>
            <w:noProof/>
            <w:webHidden/>
          </w:rPr>
          <w:fldChar w:fldCharType="begin"/>
        </w:r>
        <w:r>
          <w:rPr>
            <w:noProof/>
            <w:webHidden/>
          </w:rPr>
          <w:instrText xml:space="preserve"> PAGEREF _Toc35533794 \h </w:instrText>
        </w:r>
        <w:r>
          <w:rPr>
            <w:noProof/>
            <w:webHidden/>
          </w:rPr>
        </w:r>
        <w:r>
          <w:rPr>
            <w:noProof/>
            <w:webHidden/>
          </w:rPr>
          <w:fldChar w:fldCharType="separate"/>
        </w:r>
        <w:r>
          <w:rPr>
            <w:noProof/>
            <w:webHidden/>
          </w:rPr>
          <w:t>15</w:t>
        </w:r>
        <w:r>
          <w:rPr>
            <w:noProof/>
            <w:webHidden/>
          </w:rPr>
          <w:fldChar w:fldCharType="end"/>
        </w:r>
      </w:hyperlink>
    </w:p>
    <w:p w:rsidR="008F33FF" w:rsidRDefault="008F33FF">
      <w:pPr>
        <w:pStyle w:val="22"/>
        <w:tabs>
          <w:tab w:val="left" w:pos="1050"/>
        </w:tabs>
        <w:rPr>
          <w:rFonts w:asciiTheme="minorHAnsi" w:eastAsiaTheme="minorEastAsia" w:hAnsiTheme="minorHAnsi" w:cstheme="minorBidi"/>
          <w:noProof/>
          <w:kern w:val="2"/>
          <w:szCs w:val="22"/>
        </w:rPr>
      </w:pPr>
      <w:hyperlink w:anchor="_Toc35533795" w:history="1">
        <w:r w:rsidRPr="00363D8B">
          <w:rPr>
            <w:rStyle w:val="a9"/>
          </w:rPr>
          <w:t>6.1</w:t>
        </w:r>
        <w:r>
          <w:rPr>
            <w:rFonts w:asciiTheme="minorHAnsi" w:eastAsiaTheme="minorEastAsia" w:hAnsiTheme="minorHAnsi" w:cstheme="minorBidi"/>
            <w:noProof/>
            <w:kern w:val="2"/>
            <w:szCs w:val="22"/>
          </w:rPr>
          <w:tab/>
        </w:r>
        <w:r w:rsidRPr="00363D8B">
          <w:rPr>
            <w:rStyle w:val="a9"/>
            <w:rFonts w:hint="eastAsia"/>
          </w:rPr>
          <w:t>审计意见</w:t>
        </w:r>
        <w:r>
          <w:rPr>
            <w:noProof/>
            <w:webHidden/>
          </w:rPr>
          <w:tab/>
        </w:r>
        <w:r>
          <w:rPr>
            <w:noProof/>
            <w:webHidden/>
          </w:rPr>
          <w:fldChar w:fldCharType="begin"/>
        </w:r>
        <w:r>
          <w:rPr>
            <w:noProof/>
            <w:webHidden/>
          </w:rPr>
          <w:instrText xml:space="preserve"> PAGEREF _Toc35533795 \h </w:instrText>
        </w:r>
        <w:r>
          <w:rPr>
            <w:noProof/>
            <w:webHidden/>
          </w:rPr>
        </w:r>
        <w:r>
          <w:rPr>
            <w:noProof/>
            <w:webHidden/>
          </w:rPr>
          <w:fldChar w:fldCharType="separate"/>
        </w:r>
        <w:r>
          <w:rPr>
            <w:noProof/>
            <w:webHidden/>
          </w:rPr>
          <w:t>15</w:t>
        </w:r>
        <w:r>
          <w:rPr>
            <w:noProof/>
            <w:webHidden/>
          </w:rPr>
          <w:fldChar w:fldCharType="end"/>
        </w:r>
      </w:hyperlink>
    </w:p>
    <w:p w:rsidR="008F33FF" w:rsidRDefault="008F33FF">
      <w:pPr>
        <w:pStyle w:val="22"/>
        <w:tabs>
          <w:tab w:val="left" w:pos="1050"/>
        </w:tabs>
        <w:rPr>
          <w:rFonts w:asciiTheme="minorHAnsi" w:eastAsiaTheme="minorEastAsia" w:hAnsiTheme="minorHAnsi" w:cstheme="minorBidi"/>
          <w:noProof/>
          <w:kern w:val="2"/>
          <w:szCs w:val="22"/>
        </w:rPr>
      </w:pPr>
      <w:hyperlink w:anchor="_Toc35533796" w:history="1">
        <w:r w:rsidRPr="00363D8B">
          <w:rPr>
            <w:rStyle w:val="a9"/>
          </w:rPr>
          <w:t>6.2</w:t>
        </w:r>
        <w:r>
          <w:rPr>
            <w:rFonts w:asciiTheme="minorHAnsi" w:eastAsiaTheme="minorEastAsia" w:hAnsiTheme="minorHAnsi" w:cstheme="minorBidi"/>
            <w:noProof/>
            <w:kern w:val="2"/>
            <w:szCs w:val="22"/>
          </w:rPr>
          <w:tab/>
        </w:r>
        <w:r w:rsidRPr="00363D8B">
          <w:rPr>
            <w:rStyle w:val="a9"/>
            <w:rFonts w:hint="eastAsia"/>
          </w:rPr>
          <w:t>形成审计意见的基础</w:t>
        </w:r>
        <w:r>
          <w:rPr>
            <w:noProof/>
            <w:webHidden/>
          </w:rPr>
          <w:tab/>
        </w:r>
        <w:r>
          <w:rPr>
            <w:noProof/>
            <w:webHidden/>
          </w:rPr>
          <w:fldChar w:fldCharType="begin"/>
        </w:r>
        <w:r>
          <w:rPr>
            <w:noProof/>
            <w:webHidden/>
          </w:rPr>
          <w:instrText xml:space="preserve"> PAGEREF _Toc35533796 \h </w:instrText>
        </w:r>
        <w:r>
          <w:rPr>
            <w:noProof/>
            <w:webHidden/>
          </w:rPr>
        </w:r>
        <w:r>
          <w:rPr>
            <w:noProof/>
            <w:webHidden/>
          </w:rPr>
          <w:fldChar w:fldCharType="separate"/>
        </w:r>
        <w:r>
          <w:rPr>
            <w:noProof/>
            <w:webHidden/>
          </w:rPr>
          <w:t>15</w:t>
        </w:r>
        <w:r>
          <w:rPr>
            <w:noProof/>
            <w:webHidden/>
          </w:rPr>
          <w:fldChar w:fldCharType="end"/>
        </w:r>
      </w:hyperlink>
    </w:p>
    <w:p w:rsidR="008F33FF" w:rsidRDefault="008F33FF">
      <w:pPr>
        <w:pStyle w:val="22"/>
        <w:tabs>
          <w:tab w:val="left" w:pos="1050"/>
        </w:tabs>
        <w:rPr>
          <w:rFonts w:asciiTheme="minorHAnsi" w:eastAsiaTheme="minorEastAsia" w:hAnsiTheme="minorHAnsi" w:cstheme="minorBidi"/>
          <w:noProof/>
          <w:kern w:val="2"/>
          <w:szCs w:val="22"/>
        </w:rPr>
      </w:pPr>
      <w:hyperlink w:anchor="_Toc35533797" w:history="1">
        <w:r w:rsidRPr="00363D8B">
          <w:rPr>
            <w:rStyle w:val="a9"/>
          </w:rPr>
          <w:t>6.3</w:t>
        </w:r>
        <w:r>
          <w:rPr>
            <w:rFonts w:asciiTheme="minorHAnsi" w:eastAsiaTheme="minorEastAsia" w:hAnsiTheme="minorHAnsi" w:cstheme="minorBidi"/>
            <w:noProof/>
            <w:kern w:val="2"/>
            <w:szCs w:val="22"/>
          </w:rPr>
          <w:tab/>
        </w:r>
        <w:r w:rsidRPr="00363D8B">
          <w:rPr>
            <w:rStyle w:val="a9"/>
            <w:rFonts w:hint="eastAsia"/>
          </w:rPr>
          <w:t>管理层和治理层对财务报表的责任</w:t>
        </w:r>
        <w:r>
          <w:rPr>
            <w:noProof/>
            <w:webHidden/>
          </w:rPr>
          <w:tab/>
        </w:r>
        <w:r>
          <w:rPr>
            <w:noProof/>
            <w:webHidden/>
          </w:rPr>
          <w:fldChar w:fldCharType="begin"/>
        </w:r>
        <w:r>
          <w:rPr>
            <w:noProof/>
            <w:webHidden/>
          </w:rPr>
          <w:instrText xml:space="preserve"> PAGEREF _Toc35533797 \h </w:instrText>
        </w:r>
        <w:r>
          <w:rPr>
            <w:noProof/>
            <w:webHidden/>
          </w:rPr>
        </w:r>
        <w:r>
          <w:rPr>
            <w:noProof/>
            <w:webHidden/>
          </w:rPr>
          <w:fldChar w:fldCharType="separate"/>
        </w:r>
        <w:r>
          <w:rPr>
            <w:noProof/>
            <w:webHidden/>
          </w:rPr>
          <w:t>15</w:t>
        </w:r>
        <w:r>
          <w:rPr>
            <w:noProof/>
            <w:webHidden/>
          </w:rPr>
          <w:fldChar w:fldCharType="end"/>
        </w:r>
      </w:hyperlink>
    </w:p>
    <w:p w:rsidR="008F33FF" w:rsidRDefault="008F33FF">
      <w:pPr>
        <w:pStyle w:val="22"/>
        <w:tabs>
          <w:tab w:val="left" w:pos="1050"/>
        </w:tabs>
        <w:rPr>
          <w:rFonts w:asciiTheme="minorHAnsi" w:eastAsiaTheme="minorEastAsia" w:hAnsiTheme="minorHAnsi" w:cstheme="minorBidi"/>
          <w:noProof/>
          <w:kern w:val="2"/>
          <w:szCs w:val="22"/>
        </w:rPr>
      </w:pPr>
      <w:hyperlink w:anchor="_Toc35533798" w:history="1">
        <w:r w:rsidRPr="00363D8B">
          <w:rPr>
            <w:rStyle w:val="a9"/>
          </w:rPr>
          <w:t>6.4</w:t>
        </w:r>
        <w:r>
          <w:rPr>
            <w:rFonts w:asciiTheme="minorHAnsi" w:eastAsiaTheme="minorEastAsia" w:hAnsiTheme="minorHAnsi" w:cstheme="minorBidi"/>
            <w:noProof/>
            <w:kern w:val="2"/>
            <w:szCs w:val="22"/>
          </w:rPr>
          <w:tab/>
        </w:r>
        <w:r w:rsidRPr="00363D8B">
          <w:rPr>
            <w:rStyle w:val="a9"/>
            <w:rFonts w:hint="eastAsia"/>
          </w:rPr>
          <w:t>注册会计师对财务报表审计的责任</w:t>
        </w:r>
        <w:r>
          <w:rPr>
            <w:noProof/>
            <w:webHidden/>
          </w:rPr>
          <w:tab/>
        </w:r>
        <w:r>
          <w:rPr>
            <w:noProof/>
            <w:webHidden/>
          </w:rPr>
          <w:fldChar w:fldCharType="begin"/>
        </w:r>
        <w:r>
          <w:rPr>
            <w:noProof/>
            <w:webHidden/>
          </w:rPr>
          <w:instrText xml:space="preserve"> PAGEREF _Toc35533798 \h </w:instrText>
        </w:r>
        <w:r>
          <w:rPr>
            <w:noProof/>
            <w:webHidden/>
          </w:rPr>
        </w:r>
        <w:r>
          <w:rPr>
            <w:noProof/>
            <w:webHidden/>
          </w:rPr>
          <w:fldChar w:fldCharType="separate"/>
        </w:r>
        <w:r>
          <w:rPr>
            <w:noProof/>
            <w:webHidden/>
          </w:rPr>
          <w:t>16</w:t>
        </w:r>
        <w:r>
          <w:rPr>
            <w:noProof/>
            <w:webHidden/>
          </w:rPr>
          <w:fldChar w:fldCharType="end"/>
        </w:r>
      </w:hyperlink>
    </w:p>
    <w:p w:rsidR="008F33FF" w:rsidRDefault="008F33FF">
      <w:pPr>
        <w:pStyle w:val="22"/>
        <w:tabs>
          <w:tab w:val="left" w:pos="1050"/>
        </w:tabs>
        <w:rPr>
          <w:rFonts w:asciiTheme="minorHAnsi" w:eastAsiaTheme="minorEastAsia" w:hAnsiTheme="minorHAnsi" w:cstheme="minorBidi"/>
          <w:noProof/>
          <w:kern w:val="2"/>
          <w:szCs w:val="22"/>
        </w:rPr>
      </w:pPr>
      <w:hyperlink w:anchor="_Toc35533799" w:history="1">
        <w:r w:rsidRPr="00363D8B">
          <w:rPr>
            <w:rStyle w:val="a9"/>
            <w:rFonts w:ascii="宋体" w:hAnsi="宋体" w:cs="Arial"/>
          </w:rPr>
          <w:t>§7</w:t>
        </w:r>
        <w:r>
          <w:rPr>
            <w:rFonts w:asciiTheme="minorHAnsi" w:eastAsiaTheme="minorEastAsia" w:hAnsiTheme="minorHAnsi" w:cstheme="minorBidi"/>
            <w:noProof/>
            <w:kern w:val="2"/>
            <w:szCs w:val="22"/>
          </w:rPr>
          <w:tab/>
        </w:r>
        <w:r w:rsidRPr="00363D8B">
          <w:rPr>
            <w:rStyle w:val="a9"/>
            <w:rFonts w:ascii="宋体" w:hAnsi="宋体" w:cs="Arial" w:hint="eastAsia"/>
          </w:rPr>
          <w:t>年度财务报表</w:t>
        </w:r>
        <w:r>
          <w:rPr>
            <w:noProof/>
            <w:webHidden/>
          </w:rPr>
          <w:tab/>
        </w:r>
        <w:r>
          <w:rPr>
            <w:noProof/>
            <w:webHidden/>
          </w:rPr>
          <w:fldChar w:fldCharType="begin"/>
        </w:r>
        <w:r>
          <w:rPr>
            <w:noProof/>
            <w:webHidden/>
          </w:rPr>
          <w:instrText xml:space="preserve"> PAGEREF _Toc35533799 \h </w:instrText>
        </w:r>
        <w:r>
          <w:rPr>
            <w:noProof/>
            <w:webHidden/>
          </w:rPr>
        </w:r>
        <w:r>
          <w:rPr>
            <w:noProof/>
            <w:webHidden/>
          </w:rPr>
          <w:fldChar w:fldCharType="separate"/>
        </w:r>
        <w:r>
          <w:rPr>
            <w:noProof/>
            <w:webHidden/>
          </w:rPr>
          <w:t>17</w:t>
        </w:r>
        <w:r>
          <w:rPr>
            <w:noProof/>
            <w:webHidden/>
          </w:rPr>
          <w:fldChar w:fldCharType="end"/>
        </w:r>
      </w:hyperlink>
    </w:p>
    <w:p w:rsidR="008F33FF" w:rsidRDefault="008F33FF">
      <w:pPr>
        <w:pStyle w:val="22"/>
        <w:tabs>
          <w:tab w:val="left" w:pos="1050"/>
        </w:tabs>
        <w:rPr>
          <w:rFonts w:asciiTheme="minorHAnsi" w:eastAsiaTheme="minorEastAsia" w:hAnsiTheme="minorHAnsi" w:cstheme="minorBidi"/>
          <w:noProof/>
          <w:kern w:val="2"/>
          <w:szCs w:val="22"/>
        </w:rPr>
      </w:pPr>
      <w:hyperlink w:anchor="_Toc35533800" w:history="1">
        <w:r w:rsidRPr="00363D8B">
          <w:rPr>
            <w:rStyle w:val="a9"/>
          </w:rPr>
          <w:t>7.1</w:t>
        </w:r>
        <w:r>
          <w:rPr>
            <w:rFonts w:asciiTheme="minorHAnsi" w:eastAsiaTheme="minorEastAsia" w:hAnsiTheme="minorHAnsi" w:cstheme="minorBidi"/>
            <w:noProof/>
            <w:kern w:val="2"/>
            <w:szCs w:val="22"/>
          </w:rPr>
          <w:tab/>
        </w:r>
        <w:r w:rsidRPr="00363D8B">
          <w:rPr>
            <w:rStyle w:val="a9"/>
            <w:rFonts w:hint="eastAsia"/>
          </w:rPr>
          <w:t>资产负债表</w:t>
        </w:r>
        <w:r>
          <w:rPr>
            <w:noProof/>
            <w:webHidden/>
          </w:rPr>
          <w:tab/>
        </w:r>
        <w:r>
          <w:rPr>
            <w:noProof/>
            <w:webHidden/>
          </w:rPr>
          <w:fldChar w:fldCharType="begin"/>
        </w:r>
        <w:r>
          <w:rPr>
            <w:noProof/>
            <w:webHidden/>
          </w:rPr>
          <w:instrText xml:space="preserve"> PAGEREF _Toc35533800 \h </w:instrText>
        </w:r>
        <w:r>
          <w:rPr>
            <w:noProof/>
            <w:webHidden/>
          </w:rPr>
        </w:r>
        <w:r>
          <w:rPr>
            <w:noProof/>
            <w:webHidden/>
          </w:rPr>
          <w:fldChar w:fldCharType="separate"/>
        </w:r>
        <w:r>
          <w:rPr>
            <w:noProof/>
            <w:webHidden/>
          </w:rPr>
          <w:t>17</w:t>
        </w:r>
        <w:r>
          <w:rPr>
            <w:noProof/>
            <w:webHidden/>
          </w:rPr>
          <w:fldChar w:fldCharType="end"/>
        </w:r>
      </w:hyperlink>
    </w:p>
    <w:p w:rsidR="008F33FF" w:rsidRDefault="008F33FF">
      <w:pPr>
        <w:pStyle w:val="22"/>
        <w:tabs>
          <w:tab w:val="left" w:pos="1050"/>
        </w:tabs>
        <w:rPr>
          <w:rFonts w:asciiTheme="minorHAnsi" w:eastAsiaTheme="minorEastAsia" w:hAnsiTheme="minorHAnsi" w:cstheme="minorBidi"/>
          <w:noProof/>
          <w:kern w:val="2"/>
          <w:szCs w:val="22"/>
        </w:rPr>
      </w:pPr>
      <w:hyperlink w:anchor="_Toc35533801" w:history="1">
        <w:r w:rsidRPr="00363D8B">
          <w:rPr>
            <w:rStyle w:val="a9"/>
          </w:rPr>
          <w:t>7.2</w:t>
        </w:r>
        <w:r>
          <w:rPr>
            <w:rFonts w:asciiTheme="minorHAnsi" w:eastAsiaTheme="minorEastAsia" w:hAnsiTheme="minorHAnsi" w:cstheme="minorBidi"/>
            <w:noProof/>
            <w:kern w:val="2"/>
            <w:szCs w:val="22"/>
          </w:rPr>
          <w:tab/>
        </w:r>
        <w:r w:rsidRPr="00363D8B">
          <w:rPr>
            <w:rStyle w:val="a9"/>
            <w:rFonts w:hint="eastAsia"/>
          </w:rPr>
          <w:t>利润表</w:t>
        </w:r>
        <w:r>
          <w:rPr>
            <w:noProof/>
            <w:webHidden/>
          </w:rPr>
          <w:tab/>
        </w:r>
        <w:r>
          <w:rPr>
            <w:noProof/>
            <w:webHidden/>
          </w:rPr>
          <w:fldChar w:fldCharType="begin"/>
        </w:r>
        <w:r>
          <w:rPr>
            <w:noProof/>
            <w:webHidden/>
          </w:rPr>
          <w:instrText xml:space="preserve"> PAGEREF _Toc35533801 \h </w:instrText>
        </w:r>
        <w:r>
          <w:rPr>
            <w:noProof/>
            <w:webHidden/>
          </w:rPr>
        </w:r>
        <w:r>
          <w:rPr>
            <w:noProof/>
            <w:webHidden/>
          </w:rPr>
          <w:fldChar w:fldCharType="separate"/>
        </w:r>
        <w:r>
          <w:rPr>
            <w:noProof/>
            <w:webHidden/>
          </w:rPr>
          <w:t>19</w:t>
        </w:r>
        <w:r>
          <w:rPr>
            <w:noProof/>
            <w:webHidden/>
          </w:rPr>
          <w:fldChar w:fldCharType="end"/>
        </w:r>
      </w:hyperlink>
    </w:p>
    <w:p w:rsidR="008F33FF" w:rsidRDefault="008F33FF">
      <w:pPr>
        <w:pStyle w:val="22"/>
        <w:tabs>
          <w:tab w:val="left" w:pos="1050"/>
        </w:tabs>
        <w:rPr>
          <w:rFonts w:asciiTheme="minorHAnsi" w:eastAsiaTheme="minorEastAsia" w:hAnsiTheme="minorHAnsi" w:cstheme="minorBidi"/>
          <w:noProof/>
          <w:kern w:val="2"/>
          <w:szCs w:val="22"/>
        </w:rPr>
      </w:pPr>
      <w:hyperlink w:anchor="_Toc35533802" w:history="1">
        <w:r w:rsidRPr="00363D8B">
          <w:rPr>
            <w:rStyle w:val="a9"/>
          </w:rPr>
          <w:t>7.3</w:t>
        </w:r>
        <w:r>
          <w:rPr>
            <w:rFonts w:asciiTheme="minorHAnsi" w:eastAsiaTheme="minorEastAsia" w:hAnsiTheme="minorHAnsi" w:cstheme="minorBidi"/>
            <w:noProof/>
            <w:kern w:val="2"/>
            <w:szCs w:val="22"/>
          </w:rPr>
          <w:tab/>
        </w:r>
        <w:r w:rsidRPr="00363D8B">
          <w:rPr>
            <w:rStyle w:val="a9"/>
            <w:rFonts w:hint="eastAsia"/>
          </w:rPr>
          <w:t>所有者权益（基金净值）变动表</w:t>
        </w:r>
        <w:r>
          <w:rPr>
            <w:noProof/>
            <w:webHidden/>
          </w:rPr>
          <w:tab/>
        </w:r>
        <w:r>
          <w:rPr>
            <w:noProof/>
            <w:webHidden/>
          </w:rPr>
          <w:fldChar w:fldCharType="begin"/>
        </w:r>
        <w:r>
          <w:rPr>
            <w:noProof/>
            <w:webHidden/>
          </w:rPr>
          <w:instrText xml:space="preserve"> PAGEREF _Toc35533802 \h </w:instrText>
        </w:r>
        <w:r>
          <w:rPr>
            <w:noProof/>
            <w:webHidden/>
          </w:rPr>
        </w:r>
        <w:r>
          <w:rPr>
            <w:noProof/>
            <w:webHidden/>
          </w:rPr>
          <w:fldChar w:fldCharType="separate"/>
        </w:r>
        <w:r>
          <w:rPr>
            <w:noProof/>
            <w:webHidden/>
          </w:rPr>
          <w:t>20</w:t>
        </w:r>
        <w:r>
          <w:rPr>
            <w:noProof/>
            <w:webHidden/>
          </w:rPr>
          <w:fldChar w:fldCharType="end"/>
        </w:r>
      </w:hyperlink>
    </w:p>
    <w:p w:rsidR="008F33FF" w:rsidRDefault="008F33FF">
      <w:pPr>
        <w:pStyle w:val="22"/>
        <w:tabs>
          <w:tab w:val="left" w:pos="1050"/>
        </w:tabs>
        <w:rPr>
          <w:rFonts w:asciiTheme="minorHAnsi" w:eastAsiaTheme="minorEastAsia" w:hAnsiTheme="minorHAnsi" w:cstheme="minorBidi"/>
          <w:noProof/>
          <w:kern w:val="2"/>
          <w:szCs w:val="22"/>
        </w:rPr>
      </w:pPr>
      <w:hyperlink w:anchor="_Toc35533803" w:history="1">
        <w:r w:rsidRPr="00363D8B">
          <w:rPr>
            <w:rStyle w:val="a9"/>
          </w:rPr>
          <w:t>7.4</w:t>
        </w:r>
        <w:r>
          <w:rPr>
            <w:rFonts w:asciiTheme="minorHAnsi" w:eastAsiaTheme="minorEastAsia" w:hAnsiTheme="minorHAnsi" w:cstheme="minorBidi"/>
            <w:noProof/>
            <w:kern w:val="2"/>
            <w:szCs w:val="22"/>
          </w:rPr>
          <w:tab/>
        </w:r>
        <w:r w:rsidRPr="00363D8B">
          <w:rPr>
            <w:rStyle w:val="a9"/>
            <w:rFonts w:hint="eastAsia"/>
          </w:rPr>
          <w:t>报表附注</w:t>
        </w:r>
        <w:r>
          <w:rPr>
            <w:noProof/>
            <w:webHidden/>
          </w:rPr>
          <w:tab/>
        </w:r>
        <w:r>
          <w:rPr>
            <w:noProof/>
            <w:webHidden/>
          </w:rPr>
          <w:fldChar w:fldCharType="begin"/>
        </w:r>
        <w:r>
          <w:rPr>
            <w:noProof/>
            <w:webHidden/>
          </w:rPr>
          <w:instrText xml:space="preserve"> PAGEREF _Toc35533803 \h </w:instrText>
        </w:r>
        <w:r>
          <w:rPr>
            <w:noProof/>
            <w:webHidden/>
          </w:rPr>
        </w:r>
        <w:r>
          <w:rPr>
            <w:noProof/>
            <w:webHidden/>
          </w:rPr>
          <w:fldChar w:fldCharType="separate"/>
        </w:r>
        <w:r>
          <w:rPr>
            <w:noProof/>
            <w:webHidden/>
          </w:rPr>
          <w:t>22</w:t>
        </w:r>
        <w:r>
          <w:rPr>
            <w:noProof/>
            <w:webHidden/>
          </w:rPr>
          <w:fldChar w:fldCharType="end"/>
        </w:r>
      </w:hyperlink>
    </w:p>
    <w:p w:rsidR="008F33FF" w:rsidRDefault="008F33FF">
      <w:pPr>
        <w:pStyle w:val="22"/>
        <w:tabs>
          <w:tab w:val="left" w:pos="1050"/>
        </w:tabs>
        <w:rPr>
          <w:rFonts w:asciiTheme="minorHAnsi" w:eastAsiaTheme="minorEastAsia" w:hAnsiTheme="minorHAnsi" w:cstheme="minorBidi"/>
          <w:noProof/>
          <w:kern w:val="2"/>
          <w:szCs w:val="22"/>
        </w:rPr>
      </w:pPr>
      <w:hyperlink w:anchor="_Toc35533804" w:history="1">
        <w:r w:rsidRPr="00363D8B">
          <w:rPr>
            <w:rStyle w:val="a9"/>
            <w:rFonts w:ascii="宋体" w:hAnsi="宋体" w:cs="Arial"/>
          </w:rPr>
          <w:t>§8</w:t>
        </w:r>
        <w:r>
          <w:rPr>
            <w:rFonts w:asciiTheme="minorHAnsi" w:eastAsiaTheme="minorEastAsia" w:hAnsiTheme="minorHAnsi" w:cstheme="minorBidi"/>
            <w:noProof/>
            <w:kern w:val="2"/>
            <w:szCs w:val="22"/>
          </w:rPr>
          <w:tab/>
        </w:r>
        <w:r w:rsidRPr="00363D8B">
          <w:rPr>
            <w:rStyle w:val="a9"/>
            <w:rFonts w:ascii="宋体" w:hAnsi="宋体" w:cs="Arial" w:hint="eastAsia"/>
          </w:rPr>
          <w:t>投资组合报告</w:t>
        </w:r>
        <w:r>
          <w:rPr>
            <w:noProof/>
            <w:webHidden/>
          </w:rPr>
          <w:tab/>
        </w:r>
        <w:r>
          <w:rPr>
            <w:noProof/>
            <w:webHidden/>
          </w:rPr>
          <w:fldChar w:fldCharType="begin"/>
        </w:r>
        <w:r>
          <w:rPr>
            <w:noProof/>
            <w:webHidden/>
          </w:rPr>
          <w:instrText xml:space="preserve"> PAGEREF _Toc35533804 \h </w:instrText>
        </w:r>
        <w:r>
          <w:rPr>
            <w:noProof/>
            <w:webHidden/>
          </w:rPr>
        </w:r>
        <w:r>
          <w:rPr>
            <w:noProof/>
            <w:webHidden/>
          </w:rPr>
          <w:fldChar w:fldCharType="separate"/>
        </w:r>
        <w:r>
          <w:rPr>
            <w:noProof/>
            <w:webHidden/>
          </w:rPr>
          <w:t>46</w:t>
        </w:r>
        <w:r>
          <w:rPr>
            <w:noProof/>
            <w:webHidden/>
          </w:rPr>
          <w:fldChar w:fldCharType="end"/>
        </w:r>
      </w:hyperlink>
    </w:p>
    <w:p w:rsidR="008F33FF" w:rsidRDefault="008F33FF">
      <w:pPr>
        <w:pStyle w:val="22"/>
        <w:tabs>
          <w:tab w:val="left" w:pos="1050"/>
        </w:tabs>
        <w:rPr>
          <w:rFonts w:asciiTheme="minorHAnsi" w:eastAsiaTheme="minorEastAsia" w:hAnsiTheme="minorHAnsi" w:cstheme="minorBidi"/>
          <w:noProof/>
          <w:kern w:val="2"/>
          <w:szCs w:val="22"/>
        </w:rPr>
      </w:pPr>
      <w:hyperlink w:anchor="_Toc35533805" w:history="1">
        <w:r w:rsidRPr="00363D8B">
          <w:rPr>
            <w:rStyle w:val="a9"/>
          </w:rPr>
          <w:t>8.1</w:t>
        </w:r>
        <w:r>
          <w:rPr>
            <w:rFonts w:asciiTheme="minorHAnsi" w:eastAsiaTheme="minorEastAsia" w:hAnsiTheme="minorHAnsi" w:cstheme="minorBidi"/>
            <w:noProof/>
            <w:kern w:val="2"/>
            <w:szCs w:val="22"/>
          </w:rPr>
          <w:tab/>
        </w:r>
        <w:r w:rsidRPr="00363D8B">
          <w:rPr>
            <w:rStyle w:val="a9"/>
            <w:rFonts w:hint="eastAsia"/>
          </w:rPr>
          <w:t>期末基金资产组合情况</w:t>
        </w:r>
        <w:r>
          <w:rPr>
            <w:noProof/>
            <w:webHidden/>
          </w:rPr>
          <w:tab/>
        </w:r>
        <w:r>
          <w:rPr>
            <w:noProof/>
            <w:webHidden/>
          </w:rPr>
          <w:fldChar w:fldCharType="begin"/>
        </w:r>
        <w:r>
          <w:rPr>
            <w:noProof/>
            <w:webHidden/>
          </w:rPr>
          <w:instrText xml:space="preserve"> PAGEREF _Toc35533805 \h </w:instrText>
        </w:r>
        <w:r>
          <w:rPr>
            <w:noProof/>
            <w:webHidden/>
          </w:rPr>
        </w:r>
        <w:r>
          <w:rPr>
            <w:noProof/>
            <w:webHidden/>
          </w:rPr>
          <w:fldChar w:fldCharType="separate"/>
        </w:r>
        <w:r>
          <w:rPr>
            <w:noProof/>
            <w:webHidden/>
          </w:rPr>
          <w:t>46</w:t>
        </w:r>
        <w:r>
          <w:rPr>
            <w:noProof/>
            <w:webHidden/>
          </w:rPr>
          <w:fldChar w:fldCharType="end"/>
        </w:r>
      </w:hyperlink>
    </w:p>
    <w:p w:rsidR="008F33FF" w:rsidRDefault="008F33FF">
      <w:pPr>
        <w:pStyle w:val="22"/>
        <w:tabs>
          <w:tab w:val="left" w:pos="1050"/>
        </w:tabs>
        <w:rPr>
          <w:rFonts w:asciiTheme="minorHAnsi" w:eastAsiaTheme="minorEastAsia" w:hAnsiTheme="minorHAnsi" w:cstheme="minorBidi"/>
          <w:noProof/>
          <w:kern w:val="2"/>
          <w:szCs w:val="22"/>
        </w:rPr>
      </w:pPr>
      <w:hyperlink w:anchor="_Toc35533806" w:history="1">
        <w:r w:rsidRPr="00363D8B">
          <w:rPr>
            <w:rStyle w:val="a9"/>
          </w:rPr>
          <w:t>8.2</w:t>
        </w:r>
        <w:r>
          <w:rPr>
            <w:rFonts w:asciiTheme="minorHAnsi" w:eastAsiaTheme="minorEastAsia" w:hAnsiTheme="minorHAnsi" w:cstheme="minorBidi"/>
            <w:noProof/>
            <w:kern w:val="2"/>
            <w:szCs w:val="22"/>
          </w:rPr>
          <w:tab/>
        </w:r>
        <w:r w:rsidRPr="00363D8B">
          <w:rPr>
            <w:rStyle w:val="a9"/>
            <w:rFonts w:hint="eastAsia"/>
          </w:rPr>
          <w:t>报告期末按行业分类的股票投资组合</w:t>
        </w:r>
        <w:r>
          <w:rPr>
            <w:noProof/>
            <w:webHidden/>
          </w:rPr>
          <w:tab/>
        </w:r>
        <w:r>
          <w:rPr>
            <w:noProof/>
            <w:webHidden/>
          </w:rPr>
          <w:fldChar w:fldCharType="begin"/>
        </w:r>
        <w:r>
          <w:rPr>
            <w:noProof/>
            <w:webHidden/>
          </w:rPr>
          <w:instrText xml:space="preserve"> PAGEREF _Toc35533806 \h </w:instrText>
        </w:r>
        <w:r>
          <w:rPr>
            <w:noProof/>
            <w:webHidden/>
          </w:rPr>
        </w:r>
        <w:r>
          <w:rPr>
            <w:noProof/>
            <w:webHidden/>
          </w:rPr>
          <w:fldChar w:fldCharType="separate"/>
        </w:r>
        <w:r>
          <w:rPr>
            <w:noProof/>
            <w:webHidden/>
          </w:rPr>
          <w:t>46</w:t>
        </w:r>
        <w:r>
          <w:rPr>
            <w:noProof/>
            <w:webHidden/>
          </w:rPr>
          <w:fldChar w:fldCharType="end"/>
        </w:r>
      </w:hyperlink>
    </w:p>
    <w:p w:rsidR="008F33FF" w:rsidRDefault="008F33FF">
      <w:pPr>
        <w:pStyle w:val="22"/>
        <w:tabs>
          <w:tab w:val="left" w:pos="1050"/>
        </w:tabs>
        <w:rPr>
          <w:rFonts w:asciiTheme="minorHAnsi" w:eastAsiaTheme="minorEastAsia" w:hAnsiTheme="minorHAnsi" w:cstheme="minorBidi"/>
          <w:noProof/>
          <w:kern w:val="2"/>
          <w:szCs w:val="22"/>
        </w:rPr>
      </w:pPr>
      <w:hyperlink w:anchor="_Toc35533807" w:history="1">
        <w:r w:rsidRPr="00363D8B">
          <w:rPr>
            <w:rStyle w:val="a9"/>
          </w:rPr>
          <w:t>8.3</w:t>
        </w:r>
        <w:r>
          <w:rPr>
            <w:rFonts w:asciiTheme="minorHAnsi" w:eastAsiaTheme="minorEastAsia" w:hAnsiTheme="minorHAnsi" w:cstheme="minorBidi"/>
            <w:noProof/>
            <w:kern w:val="2"/>
            <w:szCs w:val="22"/>
          </w:rPr>
          <w:tab/>
        </w:r>
        <w:r w:rsidRPr="00363D8B">
          <w:rPr>
            <w:rStyle w:val="a9"/>
            <w:rFonts w:hint="eastAsia"/>
          </w:rPr>
          <w:t>期末按公允价值占基金资产净值比例大小排序的所有股票投资明细</w:t>
        </w:r>
        <w:r>
          <w:rPr>
            <w:noProof/>
            <w:webHidden/>
          </w:rPr>
          <w:tab/>
        </w:r>
        <w:r>
          <w:rPr>
            <w:noProof/>
            <w:webHidden/>
          </w:rPr>
          <w:fldChar w:fldCharType="begin"/>
        </w:r>
        <w:r>
          <w:rPr>
            <w:noProof/>
            <w:webHidden/>
          </w:rPr>
          <w:instrText xml:space="preserve"> PAGEREF _Toc35533807 \h </w:instrText>
        </w:r>
        <w:r>
          <w:rPr>
            <w:noProof/>
            <w:webHidden/>
          </w:rPr>
        </w:r>
        <w:r>
          <w:rPr>
            <w:noProof/>
            <w:webHidden/>
          </w:rPr>
          <w:fldChar w:fldCharType="separate"/>
        </w:r>
        <w:r>
          <w:rPr>
            <w:noProof/>
            <w:webHidden/>
          </w:rPr>
          <w:t>47</w:t>
        </w:r>
        <w:r>
          <w:rPr>
            <w:noProof/>
            <w:webHidden/>
          </w:rPr>
          <w:fldChar w:fldCharType="end"/>
        </w:r>
      </w:hyperlink>
    </w:p>
    <w:p w:rsidR="008F33FF" w:rsidRDefault="008F33FF">
      <w:pPr>
        <w:pStyle w:val="22"/>
        <w:tabs>
          <w:tab w:val="left" w:pos="1050"/>
        </w:tabs>
        <w:rPr>
          <w:rFonts w:asciiTheme="minorHAnsi" w:eastAsiaTheme="minorEastAsia" w:hAnsiTheme="minorHAnsi" w:cstheme="minorBidi"/>
          <w:noProof/>
          <w:kern w:val="2"/>
          <w:szCs w:val="22"/>
        </w:rPr>
      </w:pPr>
      <w:hyperlink w:anchor="_Toc35533808" w:history="1">
        <w:r w:rsidRPr="00363D8B">
          <w:rPr>
            <w:rStyle w:val="a9"/>
          </w:rPr>
          <w:t>8.4</w:t>
        </w:r>
        <w:r>
          <w:rPr>
            <w:rFonts w:asciiTheme="minorHAnsi" w:eastAsiaTheme="minorEastAsia" w:hAnsiTheme="minorHAnsi" w:cstheme="minorBidi"/>
            <w:noProof/>
            <w:kern w:val="2"/>
            <w:szCs w:val="22"/>
          </w:rPr>
          <w:tab/>
        </w:r>
        <w:r w:rsidRPr="00363D8B">
          <w:rPr>
            <w:rStyle w:val="a9"/>
            <w:rFonts w:hint="eastAsia"/>
          </w:rPr>
          <w:t>报告期内股票投资组合的重大变动</w:t>
        </w:r>
        <w:r>
          <w:rPr>
            <w:noProof/>
            <w:webHidden/>
          </w:rPr>
          <w:tab/>
        </w:r>
        <w:r>
          <w:rPr>
            <w:noProof/>
            <w:webHidden/>
          </w:rPr>
          <w:fldChar w:fldCharType="begin"/>
        </w:r>
        <w:r>
          <w:rPr>
            <w:noProof/>
            <w:webHidden/>
          </w:rPr>
          <w:instrText xml:space="preserve"> PAGEREF _Toc35533808 \h </w:instrText>
        </w:r>
        <w:r>
          <w:rPr>
            <w:noProof/>
            <w:webHidden/>
          </w:rPr>
        </w:r>
        <w:r>
          <w:rPr>
            <w:noProof/>
            <w:webHidden/>
          </w:rPr>
          <w:fldChar w:fldCharType="separate"/>
        </w:r>
        <w:r>
          <w:rPr>
            <w:noProof/>
            <w:webHidden/>
          </w:rPr>
          <w:t>49</w:t>
        </w:r>
        <w:r>
          <w:rPr>
            <w:noProof/>
            <w:webHidden/>
          </w:rPr>
          <w:fldChar w:fldCharType="end"/>
        </w:r>
      </w:hyperlink>
    </w:p>
    <w:p w:rsidR="008F33FF" w:rsidRDefault="008F33FF">
      <w:pPr>
        <w:pStyle w:val="22"/>
        <w:tabs>
          <w:tab w:val="left" w:pos="1050"/>
        </w:tabs>
        <w:rPr>
          <w:rFonts w:asciiTheme="minorHAnsi" w:eastAsiaTheme="minorEastAsia" w:hAnsiTheme="minorHAnsi" w:cstheme="minorBidi"/>
          <w:noProof/>
          <w:kern w:val="2"/>
          <w:szCs w:val="22"/>
        </w:rPr>
      </w:pPr>
      <w:hyperlink w:anchor="_Toc35533809" w:history="1">
        <w:r w:rsidRPr="00363D8B">
          <w:rPr>
            <w:rStyle w:val="a9"/>
          </w:rPr>
          <w:t>8.5</w:t>
        </w:r>
        <w:r>
          <w:rPr>
            <w:rFonts w:asciiTheme="minorHAnsi" w:eastAsiaTheme="minorEastAsia" w:hAnsiTheme="minorHAnsi" w:cstheme="minorBidi"/>
            <w:noProof/>
            <w:kern w:val="2"/>
            <w:szCs w:val="22"/>
          </w:rPr>
          <w:tab/>
        </w:r>
        <w:r w:rsidRPr="00363D8B">
          <w:rPr>
            <w:rStyle w:val="a9"/>
            <w:rFonts w:hint="eastAsia"/>
          </w:rPr>
          <w:t>期末按债券品种分类的债券投资组合</w:t>
        </w:r>
        <w:r>
          <w:rPr>
            <w:noProof/>
            <w:webHidden/>
          </w:rPr>
          <w:tab/>
        </w:r>
        <w:r>
          <w:rPr>
            <w:noProof/>
            <w:webHidden/>
          </w:rPr>
          <w:fldChar w:fldCharType="begin"/>
        </w:r>
        <w:r>
          <w:rPr>
            <w:noProof/>
            <w:webHidden/>
          </w:rPr>
          <w:instrText xml:space="preserve"> PAGEREF _Toc35533809 \h </w:instrText>
        </w:r>
        <w:r>
          <w:rPr>
            <w:noProof/>
            <w:webHidden/>
          </w:rPr>
        </w:r>
        <w:r>
          <w:rPr>
            <w:noProof/>
            <w:webHidden/>
          </w:rPr>
          <w:fldChar w:fldCharType="separate"/>
        </w:r>
        <w:r>
          <w:rPr>
            <w:noProof/>
            <w:webHidden/>
          </w:rPr>
          <w:t>51</w:t>
        </w:r>
        <w:r>
          <w:rPr>
            <w:noProof/>
            <w:webHidden/>
          </w:rPr>
          <w:fldChar w:fldCharType="end"/>
        </w:r>
      </w:hyperlink>
    </w:p>
    <w:p w:rsidR="008F33FF" w:rsidRDefault="008F33FF">
      <w:pPr>
        <w:pStyle w:val="22"/>
        <w:tabs>
          <w:tab w:val="left" w:pos="1050"/>
        </w:tabs>
        <w:rPr>
          <w:rFonts w:asciiTheme="minorHAnsi" w:eastAsiaTheme="minorEastAsia" w:hAnsiTheme="minorHAnsi" w:cstheme="minorBidi"/>
          <w:noProof/>
          <w:kern w:val="2"/>
          <w:szCs w:val="22"/>
        </w:rPr>
      </w:pPr>
      <w:hyperlink w:anchor="_Toc35533810" w:history="1">
        <w:r w:rsidRPr="00363D8B">
          <w:rPr>
            <w:rStyle w:val="a9"/>
          </w:rPr>
          <w:t>8.6</w:t>
        </w:r>
        <w:r>
          <w:rPr>
            <w:rFonts w:asciiTheme="minorHAnsi" w:eastAsiaTheme="minorEastAsia" w:hAnsiTheme="minorHAnsi" w:cstheme="minorBidi"/>
            <w:noProof/>
            <w:kern w:val="2"/>
            <w:szCs w:val="22"/>
          </w:rPr>
          <w:tab/>
        </w:r>
        <w:r w:rsidRPr="00363D8B">
          <w:rPr>
            <w:rStyle w:val="a9"/>
            <w:rFonts w:hint="eastAsia"/>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_Toc35533810 \h </w:instrText>
        </w:r>
        <w:r>
          <w:rPr>
            <w:noProof/>
            <w:webHidden/>
          </w:rPr>
        </w:r>
        <w:r>
          <w:rPr>
            <w:noProof/>
            <w:webHidden/>
          </w:rPr>
          <w:fldChar w:fldCharType="separate"/>
        </w:r>
        <w:r>
          <w:rPr>
            <w:noProof/>
            <w:webHidden/>
          </w:rPr>
          <w:t>52</w:t>
        </w:r>
        <w:r>
          <w:rPr>
            <w:noProof/>
            <w:webHidden/>
          </w:rPr>
          <w:fldChar w:fldCharType="end"/>
        </w:r>
      </w:hyperlink>
    </w:p>
    <w:p w:rsidR="008F33FF" w:rsidRDefault="008F33FF">
      <w:pPr>
        <w:pStyle w:val="22"/>
        <w:tabs>
          <w:tab w:val="left" w:pos="1050"/>
        </w:tabs>
        <w:rPr>
          <w:rFonts w:asciiTheme="minorHAnsi" w:eastAsiaTheme="minorEastAsia" w:hAnsiTheme="minorHAnsi" w:cstheme="minorBidi"/>
          <w:noProof/>
          <w:kern w:val="2"/>
          <w:szCs w:val="22"/>
        </w:rPr>
      </w:pPr>
      <w:hyperlink w:anchor="_Toc35533811" w:history="1">
        <w:r w:rsidRPr="00363D8B">
          <w:rPr>
            <w:rStyle w:val="a9"/>
          </w:rPr>
          <w:t>8.7</w:t>
        </w:r>
        <w:r>
          <w:rPr>
            <w:rFonts w:asciiTheme="minorHAnsi" w:eastAsiaTheme="minorEastAsia" w:hAnsiTheme="minorHAnsi" w:cstheme="minorBidi"/>
            <w:noProof/>
            <w:kern w:val="2"/>
            <w:szCs w:val="22"/>
          </w:rPr>
          <w:tab/>
        </w:r>
        <w:r w:rsidRPr="00363D8B">
          <w:rPr>
            <w:rStyle w:val="a9"/>
            <w:rFonts w:hint="eastAsia"/>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_Toc35533811 \h </w:instrText>
        </w:r>
        <w:r>
          <w:rPr>
            <w:noProof/>
            <w:webHidden/>
          </w:rPr>
        </w:r>
        <w:r>
          <w:rPr>
            <w:noProof/>
            <w:webHidden/>
          </w:rPr>
          <w:fldChar w:fldCharType="separate"/>
        </w:r>
        <w:r>
          <w:rPr>
            <w:noProof/>
            <w:webHidden/>
          </w:rPr>
          <w:t>52</w:t>
        </w:r>
        <w:r>
          <w:rPr>
            <w:noProof/>
            <w:webHidden/>
          </w:rPr>
          <w:fldChar w:fldCharType="end"/>
        </w:r>
      </w:hyperlink>
    </w:p>
    <w:p w:rsidR="008F33FF" w:rsidRDefault="008F33FF">
      <w:pPr>
        <w:pStyle w:val="22"/>
        <w:tabs>
          <w:tab w:val="left" w:pos="1050"/>
        </w:tabs>
        <w:rPr>
          <w:rFonts w:asciiTheme="minorHAnsi" w:eastAsiaTheme="minorEastAsia" w:hAnsiTheme="minorHAnsi" w:cstheme="minorBidi"/>
          <w:noProof/>
          <w:kern w:val="2"/>
          <w:szCs w:val="22"/>
        </w:rPr>
      </w:pPr>
      <w:hyperlink w:anchor="_Toc35533812" w:history="1">
        <w:r w:rsidRPr="00363D8B">
          <w:rPr>
            <w:rStyle w:val="a9"/>
          </w:rPr>
          <w:t>8.8</w:t>
        </w:r>
        <w:r>
          <w:rPr>
            <w:rFonts w:asciiTheme="minorHAnsi" w:eastAsiaTheme="minorEastAsia" w:hAnsiTheme="minorHAnsi" w:cstheme="minorBidi"/>
            <w:noProof/>
            <w:kern w:val="2"/>
            <w:szCs w:val="22"/>
          </w:rPr>
          <w:tab/>
        </w:r>
        <w:r w:rsidRPr="00363D8B">
          <w:rPr>
            <w:rStyle w:val="a9"/>
            <w:rFonts w:hint="eastAsia"/>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_Toc35533812 \h </w:instrText>
        </w:r>
        <w:r>
          <w:rPr>
            <w:noProof/>
            <w:webHidden/>
          </w:rPr>
        </w:r>
        <w:r>
          <w:rPr>
            <w:noProof/>
            <w:webHidden/>
          </w:rPr>
          <w:fldChar w:fldCharType="separate"/>
        </w:r>
        <w:r>
          <w:rPr>
            <w:noProof/>
            <w:webHidden/>
          </w:rPr>
          <w:t>52</w:t>
        </w:r>
        <w:r>
          <w:rPr>
            <w:noProof/>
            <w:webHidden/>
          </w:rPr>
          <w:fldChar w:fldCharType="end"/>
        </w:r>
      </w:hyperlink>
    </w:p>
    <w:p w:rsidR="008F33FF" w:rsidRDefault="008F33FF">
      <w:pPr>
        <w:pStyle w:val="22"/>
        <w:tabs>
          <w:tab w:val="left" w:pos="1050"/>
        </w:tabs>
        <w:rPr>
          <w:rFonts w:asciiTheme="minorHAnsi" w:eastAsiaTheme="minorEastAsia" w:hAnsiTheme="minorHAnsi" w:cstheme="minorBidi"/>
          <w:noProof/>
          <w:kern w:val="2"/>
          <w:szCs w:val="22"/>
        </w:rPr>
      </w:pPr>
      <w:hyperlink w:anchor="_Toc35533813" w:history="1">
        <w:r w:rsidRPr="00363D8B">
          <w:rPr>
            <w:rStyle w:val="a9"/>
          </w:rPr>
          <w:t>8.9</w:t>
        </w:r>
        <w:r>
          <w:rPr>
            <w:rFonts w:asciiTheme="minorHAnsi" w:eastAsiaTheme="minorEastAsia" w:hAnsiTheme="minorHAnsi" w:cstheme="minorBidi"/>
            <w:noProof/>
            <w:kern w:val="2"/>
            <w:szCs w:val="22"/>
          </w:rPr>
          <w:tab/>
        </w:r>
        <w:r w:rsidRPr="00363D8B">
          <w:rPr>
            <w:rStyle w:val="a9"/>
            <w:rFonts w:hint="eastAsia"/>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_Toc35533813 \h </w:instrText>
        </w:r>
        <w:r>
          <w:rPr>
            <w:noProof/>
            <w:webHidden/>
          </w:rPr>
        </w:r>
        <w:r>
          <w:rPr>
            <w:noProof/>
            <w:webHidden/>
          </w:rPr>
          <w:fldChar w:fldCharType="separate"/>
        </w:r>
        <w:r>
          <w:rPr>
            <w:noProof/>
            <w:webHidden/>
          </w:rPr>
          <w:t>52</w:t>
        </w:r>
        <w:r>
          <w:rPr>
            <w:noProof/>
            <w:webHidden/>
          </w:rPr>
          <w:fldChar w:fldCharType="end"/>
        </w:r>
      </w:hyperlink>
    </w:p>
    <w:p w:rsidR="008F33FF" w:rsidRDefault="008F33FF">
      <w:pPr>
        <w:pStyle w:val="22"/>
        <w:tabs>
          <w:tab w:val="left" w:pos="1260"/>
        </w:tabs>
        <w:rPr>
          <w:rFonts w:asciiTheme="minorHAnsi" w:eastAsiaTheme="minorEastAsia" w:hAnsiTheme="minorHAnsi" w:cstheme="minorBidi"/>
          <w:noProof/>
          <w:kern w:val="2"/>
          <w:szCs w:val="22"/>
        </w:rPr>
      </w:pPr>
      <w:hyperlink w:anchor="_Toc35533814" w:history="1">
        <w:r w:rsidRPr="00363D8B">
          <w:rPr>
            <w:rStyle w:val="a9"/>
          </w:rPr>
          <w:t>8.10</w:t>
        </w:r>
        <w:r>
          <w:rPr>
            <w:rFonts w:asciiTheme="minorHAnsi" w:eastAsiaTheme="minorEastAsia" w:hAnsiTheme="minorHAnsi" w:cstheme="minorBidi"/>
            <w:noProof/>
            <w:kern w:val="2"/>
            <w:szCs w:val="22"/>
          </w:rPr>
          <w:tab/>
        </w:r>
        <w:r w:rsidRPr="00363D8B">
          <w:rPr>
            <w:rStyle w:val="a9"/>
            <w:rFonts w:hint="eastAsia"/>
          </w:rPr>
          <w:t>报告期末本基金投资的股指期货交易情况说明</w:t>
        </w:r>
        <w:r>
          <w:rPr>
            <w:noProof/>
            <w:webHidden/>
          </w:rPr>
          <w:tab/>
        </w:r>
        <w:r>
          <w:rPr>
            <w:noProof/>
            <w:webHidden/>
          </w:rPr>
          <w:fldChar w:fldCharType="begin"/>
        </w:r>
        <w:r>
          <w:rPr>
            <w:noProof/>
            <w:webHidden/>
          </w:rPr>
          <w:instrText xml:space="preserve"> PAGEREF _Toc35533814 \h </w:instrText>
        </w:r>
        <w:r>
          <w:rPr>
            <w:noProof/>
            <w:webHidden/>
          </w:rPr>
        </w:r>
        <w:r>
          <w:rPr>
            <w:noProof/>
            <w:webHidden/>
          </w:rPr>
          <w:fldChar w:fldCharType="separate"/>
        </w:r>
        <w:r>
          <w:rPr>
            <w:noProof/>
            <w:webHidden/>
          </w:rPr>
          <w:t>52</w:t>
        </w:r>
        <w:r>
          <w:rPr>
            <w:noProof/>
            <w:webHidden/>
          </w:rPr>
          <w:fldChar w:fldCharType="end"/>
        </w:r>
      </w:hyperlink>
    </w:p>
    <w:p w:rsidR="008F33FF" w:rsidRDefault="008F33FF">
      <w:pPr>
        <w:pStyle w:val="22"/>
        <w:tabs>
          <w:tab w:val="left" w:pos="1260"/>
        </w:tabs>
        <w:rPr>
          <w:rFonts w:asciiTheme="minorHAnsi" w:eastAsiaTheme="minorEastAsia" w:hAnsiTheme="minorHAnsi" w:cstheme="minorBidi"/>
          <w:noProof/>
          <w:kern w:val="2"/>
          <w:szCs w:val="22"/>
        </w:rPr>
      </w:pPr>
      <w:hyperlink w:anchor="_Toc35533815" w:history="1">
        <w:r w:rsidRPr="00363D8B">
          <w:rPr>
            <w:rStyle w:val="a9"/>
          </w:rPr>
          <w:t>8.11</w:t>
        </w:r>
        <w:r>
          <w:rPr>
            <w:rFonts w:asciiTheme="minorHAnsi" w:eastAsiaTheme="minorEastAsia" w:hAnsiTheme="minorHAnsi" w:cstheme="minorBidi"/>
            <w:noProof/>
            <w:kern w:val="2"/>
            <w:szCs w:val="22"/>
          </w:rPr>
          <w:tab/>
        </w:r>
        <w:r w:rsidRPr="00363D8B">
          <w:rPr>
            <w:rStyle w:val="a9"/>
            <w:rFonts w:hint="eastAsia"/>
          </w:rPr>
          <w:t>报告期末本基金投资的国债期货交易情况说明</w:t>
        </w:r>
        <w:r>
          <w:rPr>
            <w:noProof/>
            <w:webHidden/>
          </w:rPr>
          <w:tab/>
        </w:r>
        <w:r>
          <w:rPr>
            <w:noProof/>
            <w:webHidden/>
          </w:rPr>
          <w:fldChar w:fldCharType="begin"/>
        </w:r>
        <w:r>
          <w:rPr>
            <w:noProof/>
            <w:webHidden/>
          </w:rPr>
          <w:instrText xml:space="preserve"> PAGEREF _Toc35533815 \h </w:instrText>
        </w:r>
        <w:r>
          <w:rPr>
            <w:noProof/>
            <w:webHidden/>
          </w:rPr>
        </w:r>
        <w:r>
          <w:rPr>
            <w:noProof/>
            <w:webHidden/>
          </w:rPr>
          <w:fldChar w:fldCharType="separate"/>
        </w:r>
        <w:r>
          <w:rPr>
            <w:noProof/>
            <w:webHidden/>
          </w:rPr>
          <w:t>52</w:t>
        </w:r>
        <w:r>
          <w:rPr>
            <w:noProof/>
            <w:webHidden/>
          </w:rPr>
          <w:fldChar w:fldCharType="end"/>
        </w:r>
      </w:hyperlink>
    </w:p>
    <w:p w:rsidR="008F33FF" w:rsidRDefault="008F33FF">
      <w:pPr>
        <w:pStyle w:val="22"/>
        <w:tabs>
          <w:tab w:val="left" w:pos="1260"/>
        </w:tabs>
        <w:rPr>
          <w:rFonts w:asciiTheme="minorHAnsi" w:eastAsiaTheme="minorEastAsia" w:hAnsiTheme="minorHAnsi" w:cstheme="minorBidi"/>
          <w:noProof/>
          <w:kern w:val="2"/>
          <w:szCs w:val="22"/>
        </w:rPr>
      </w:pPr>
      <w:hyperlink w:anchor="_Toc35533816" w:history="1">
        <w:r w:rsidRPr="00363D8B">
          <w:rPr>
            <w:rStyle w:val="a9"/>
          </w:rPr>
          <w:t>8.12</w:t>
        </w:r>
        <w:r>
          <w:rPr>
            <w:rFonts w:asciiTheme="minorHAnsi" w:eastAsiaTheme="minorEastAsia" w:hAnsiTheme="minorHAnsi" w:cstheme="minorBidi"/>
            <w:noProof/>
            <w:kern w:val="2"/>
            <w:szCs w:val="22"/>
          </w:rPr>
          <w:tab/>
        </w:r>
        <w:r w:rsidRPr="00363D8B">
          <w:rPr>
            <w:rStyle w:val="a9"/>
            <w:rFonts w:hint="eastAsia"/>
          </w:rPr>
          <w:t>投资组合报告附注</w:t>
        </w:r>
        <w:r>
          <w:rPr>
            <w:noProof/>
            <w:webHidden/>
          </w:rPr>
          <w:tab/>
        </w:r>
        <w:r>
          <w:rPr>
            <w:noProof/>
            <w:webHidden/>
          </w:rPr>
          <w:fldChar w:fldCharType="begin"/>
        </w:r>
        <w:r>
          <w:rPr>
            <w:noProof/>
            <w:webHidden/>
          </w:rPr>
          <w:instrText xml:space="preserve"> PAGEREF _Toc35533816 \h </w:instrText>
        </w:r>
        <w:r>
          <w:rPr>
            <w:noProof/>
            <w:webHidden/>
          </w:rPr>
        </w:r>
        <w:r>
          <w:rPr>
            <w:noProof/>
            <w:webHidden/>
          </w:rPr>
          <w:fldChar w:fldCharType="separate"/>
        </w:r>
        <w:r>
          <w:rPr>
            <w:noProof/>
            <w:webHidden/>
          </w:rPr>
          <w:t>52</w:t>
        </w:r>
        <w:r>
          <w:rPr>
            <w:noProof/>
            <w:webHidden/>
          </w:rPr>
          <w:fldChar w:fldCharType="end"/>
        </w:r>
      </w:hyperlink>
    </w:p>
    <w:p w:rsidR="008F33FF" w:rsidRDefault="008F33FF">
      <w:pPr>
        <w:pStyle w:val="22"/>
        <w:tabs>
          <w:tab w:val="left" w:pos="1050"/>
        </w:tabs>
        <w:rPr>
          <w:rFonts w:asciiTheme="minorHAnsi" w:eastAsiaTheme="minorEastAsia" w:hAnsiTheme="minorHAnsi" w:cstheme="minorBidi"/>
          <w:noProof/>
          <w:kern w:val="2"/>
          <w:szCs w:val="22"/>
        </w:rPr>
      </w:pPr>
      <w:hyperlink w:anchor="_Toc35533817" w:history="1">
        <w:r w:rsidRPr="00363D8B">
          <w:rPr>
            <w:rStyle w:val="a9"/>
            <w:rFonts w:ascii="宋体" w:hAnsi="宋体" w:cs="Arial"/>
          </w:rPr>
          <w:t>§9</w:t>
        </w:r>
        <w:r>
          <w:rPr>
            <w:rFonts w:asciiTheme="minorHAnsi" w:eastAsiaTheme="minorEastAsia" w:hAnsiTheme="minorHAnsi" w:cstheme="minorBidi"/>
            <w:noProof/>
            <w:kern w:val="2"/>
            <w:szCs w:val="22"/>
          </w:rPr>
          <w:tab/>
        </w:r>
        <w:r w:rsidRPr="00363D8B">
          <w:rPr>
            <w:rStyle w:val="a9"/>
            <w:rFonts w:ascii="宋体" w:hAnsi="宋体" w:cs="Arial" w:hint="eastAsia"/>
          </w:rPr>
          <w:t>基金份额持有人信息</w:t>
        </w:r>
        <w:r>
          <w:rPr>
            <w:noProof/>
            <w:webHidden/>
          </w:rPr>
          <w:tab/>
        </w:r>
        <w:r>
          <w:rPr>
            <w:noProof/>
            <w:webHidden/>
          </w:rPr>
          <w:fldChar w:fldCharType="begin"/>
        </w:r>
        <w:r>
          <w:rPr>
            <w:noProof/>
            <w:webHidden/>
          </w:rPr>
          <w:instrText xml:space="preserve"> PAGEREF _Toc35533817 \h </w:instrText>
        </w:r>
        <w:r>
          <w:rPr>
            <w:noProof/>
            <w:webHidden/>
          </w:rPr>
        </w:r>
        <w:r>
          <w:rPr>
            <w:noProof/>
            <w:webHidden/>
          </w:rPr>
          <w:fldChar w:fldCharType="separate"/>
        </w:r>
        <w:r>
          <w:rPr>
            <w:noProof/>
            <w:webHidden/>
          </w:rPr>
          <w:t>53</w:t>
        </w:r>
        <w:r>
          <w:rPr>
            <w:noProof/>
            <w:webHidden/>
          </w:rPr>
          <w:fldChar w:fldCharType="end"/>
        </w:r>
      </w:hyperlink>
    </w:p>
    <w:p w:rsidR="008F33FF" w:rsidRDefault="008F33FF">
      <w:pPr>
        <w:pStyle w:val="22"/>
        <w:tabs>
          <w:tab w:val="left" w:pos="1050"/>
        </w:tabs>
        <w:rPr>
          <w:rFonts w:asciiTheme="minorHAnsi" w:eastAsiaTheme="minorEastAsia" w:hAnsiTheme="minorHAnsi" w:cstheme="minorBidi"/>
          <w:noProof/>
          <w:kern w:val="2"/>
          <w:szCs w:val="22"/>
        </w:rPr>
      </w:pPr>
      <w:hyperlink w:anchor="_Toc35533818" w:history="1">
        <w:r w:rsidRPr="00363D8B">
          <w:rPr>
            <w:rStyle w:val="a9"/>
          </w:rPr>
          <w:t>9.1</w:t>
        </w:r>
        <w:r>
          <w:rPr>
            <w:rFonts w:asciiTheme="minorHAnsi" w:eastAsiaTheme="minorEastAsia" w:hAnsiTheme="minorHAnsi" w:cstheme="minorBidi"/>
            <w:noProof/>
            <w:kern w:val="2"/>
            <w:szCs w:val="22"/>
          </w:rPr>
          <w:tab/>
        </w:r>
        <w:r w:rsidRPr="00363D8B">
          <w:rPr>
            <w:rStyle w:val="a9"/>
            <w:rFonts w:hint="eastAsia"/>
          </w:rPr>
          <w:t>期末基金份额持有人户数及持有人结构</w:t>
        </w:r>
        <w:r>
          <w:rPr>
            <w:noProof/>
            <w:webHidden/>
          </w:rPr>
          <w:tab/>
        </w:r>
        <w:r>
          <w:rPr>
            <w:noProof/>
            <w:webHidden/>
          </w:rPr>
          <w:fldChar w:fldCharType="begin"/>
        </w:r>
        <w:r>
          <w:rPr>
            <w:noProof/>
            <w:webHidden/>
          </w:rPr>
          <w:instrText xml:space="preserve"> PAGEREF _Toc35533818 \h </w:instrText>
        </w:r>
        <w:r>
          <w:rPr>
            <w:noProof/>
            <w:webHidden/>
          </w:rPr>
        </w:r>
        <w:r>
          <w:rPr>
            <w:noProof/>
            <w:webHidden/>
          </w:rPr>
          <w:fldChar w:fldCharType="separate"/>
        </w:r>
        <w:r>
          <w:rPr>
            <w:noProof/>
            <w:webHidden/>
          </w:rPr>
          <w:t>53</w:t>
        </w:r>
        <w:r>
          <w:rPr>
            <w:noProof/>
            <w:webHidden/>
          </w:rPr>
          <w:fldChar w:fldCharType="end"/>
        </w:r>
      </w:hyperlink>
    </w:p>
    <w:p w:rsidR="008F33FF" w:rsidRDefault="008F33FF">
      <w:pPr>
        <w:pStyle w:val="22"/>
        <w:tabs>
          <w:tab w:val="left" w:pos="1050"/>
        </w:tabs>
        <w:rPr>
          <w:rFonts w:asciiTheme="minorHAnsi" w:eastAsiaTheme="minorEastAsia" w:hAnsiTheme="minorHAnsi" w:cstheme="minorBidi"/>
          <w:noProof/>
          <w:kern w:val="2"/>
          <w:szCs w:val="22"/>
        </w:rPr>
      </w:pPr>
      <w:hyperlink w:anchor="_Toc35533819" w:history="1">
        <w:r w:rsidRPr="00363D8B">
          <w:rPr>
            <w:rStyle w:val="a9"/>
          </w:rPr>
          <w:t>9.2</w:t>
        </w:r>
        <w:r>
          <w:rPr>
            <w:rFonts w:asciiTheme="minorHAnsi" w:eastAsiaTheme="minorEastAsia" w:hAnsiTheme="minorHAnsi" w:cstheme="minorBidi"/>
            <w:noProof/>
            <w:kern w:val="2"/>
            <w:szCs w:val="22"/>
          </w:rPr>
          <w:tab/>
        </w:r>
        <w:r w:rsidRPr="00363D8B">
          <w:rPr>
            <w:rStyle w:val="a9"/>
            <w:rFonts w:hint="eastAsia"/>
          </w:rPr>
          <w:t>期末基金管理人的从业人员持有本基金的情况</w:t>
        </w:r>
        <w:r>
          <w:rPr>
            <w:noProof/>
            <w:webHidden/>
          </w:rPr>
          <w:tab/>
        </w:r>
        <w:r>
          <w:rPr>
            <w:noProof/>
            <w:webHidden/>
          </w:rPr>
          <w:fldChar w:fldCharType="begin"/>
        </w:r>
        <w:r>
          <w:rPr>
            <w:noProof/>
            <w:webHidden/>
          </w:rPr>
          <w:instrText xml:space="preserve"> PAGEREF _Toc35533819 \h </w:instrText>
        </w:r>
        <w:r>
          <w:rPr>
            <w:noProof/>
            <w:webHidden/>
          </w:rPr>
        </w:r>
        <w:r>
          <w:rPr>
            <w:noProof/>
            <w:webHidden/>
          </w:rPr>
          <w:fldChar w:fldCharType="separate"/>
        </w:r>
        <w:r>
          <w:rPr>
            <w:noProof/>
            <w:webHidden/>
          </w:rPr>
          <w:t>53</w:t>
        </w:r>
        <w:r>
          <w:rPr>
            <w:noProof/>
            <w:webHidden/>
          </w:rPr>
          <w:fldChar w:fldCharType="end"/>
        </w:r>
      </w:hyperlink>
    </w:p>
    <w:p w:rsidR="008F33FF" w:rsidRDefault="008F33FF">
      <w:pPr>
        <w:pStyle w:val="22"/>
        <w:tabs>
          <w:tab w:val="left" w:pos="1050"/>
        </w:tabs>
        <w:rPr>
          <w:rFonts w:asciiTheme="minorHAnsi" w:eastAsiaTheme="minorEastAsia" w:hAnsiTheme="minorHAnsi" w:cstheme="minorBidi"/>
          <w:noProof/>
          <w:kern w:val="2"/>
          <w:szCs w:val="22"/>
        </w:rPr>
      </w:pPr>
      <w:hyperlink w:anchor="_Toc35533820" w:history="1">
        <w:r w:rsidRPr="00363D8B">
          <w:rPr>
            <w:rStyle w:val="a9"/>
          </w:rPr>
          <w:t>9.3</w:t>
        </w:r>
        <w:r>
          <w:rPr>
            <w:rFonts w:asciiTheme="minorHAnsi" w:eastAsiaTheme="minorEastAsia" w:hAnsiTheme="minorHAnsi" w:cstheme="minorBidi"/>
            <w:noProof/>
            <w:kern w:val="2"/>
            <w:szCs w:val="22"/>
          </w:rPr>
          <w:tab/>
        </w:r>
        <w:r w:rsidRPr="00363D8B">
          <w:rPr>
            <w:rStyle w:val="a9"/>
            <w:rFonts w:hint="eastAsia"/>
          </w:rPr>
          <w:t>期末基金管理人的从业人员持有本开放式基金份额总量区间的情况</w:t>
        </w:r>
        <w:r>
          <w:rPr>
            <w:noProof/>
            <w:webHidden/>
          </w:rPr>
          <w:tab/>
        </w:r>
        <w:r>
          <w:rPr>
            <w:noProof/>
            <w:webHidden/>
          </w:rPr>
          <w:fldChar w:fldCharType="begin"/>
        </w:r>
        <w:r>
          <w:rPr>
            <w:noProof/>
            <w:webHidden/>
          </w:rPr>
          <w:instrText xml:space="preserve"> PAGEREF _Toc35533820 \h </w:instrText>
        </w:r>
        <w:r>
          <w:rPr>
            <w:noProof/>
            <w:webHidden/>
          </w:rPr>
        </w:r>
        <w:r>
          <w:rPr>
            <w:noProof/>
            <w:webHidden/>
          </w:rPr>
          <w:fldChar w:fldCharType="separate"/>
        </w:r>
        <w:r>
          <w:rPr>
            <w:noProof/>
            <w:webHidden/>
          </w:rPr>
          <w:t>53</w:t>
        </w:r>
        <w:r>
          <w:rPr>
            <w:noProof/>
            <w:webHidden/>
          </w:rPr>
          <w:fldChar w:fldCharType="end"/>
        </w:r>
      </w:hyperlink>
    </w:p>
    <w:p w:rsidR="008F33FF" w:rsidRDefault="008F33FF">
      <w:pPr>
        <w:pStyle w:val="22"/>
        <w:tabs>
          <w:tab w:val="left" w:pos="1260"/>
        </w:tabs>
        <w:rPr>
          <w:rFonts w:asciiTheme="minorHAnsi" w:eastAsiaTheme="minorEastAsia" w:hAnsiTheme="minorHAnsi" w:cstheme="minorBidi"/>
          <w:noProof/>
          <w:kern w:val="2"/>
          <w:szCs w:val="22"/>
        </w:rPr>
      </w:pPr>
      <w:hyperlink w:anchor="_Toc35533821" w:history="1">
        <w:r w:rsidRPr="00363D8B">
          <w:rPr>
            <w:rStyle w:val="a9"/>
            <w:rFonts w:ascii="宋体" w:hAnsi="宋体" w:cs="Arial"/>
          </w:rPr>
          <w:t>§10</w:t>
        </w:r>
        <w:r>
          <w:rPr>
            <w:rFonts w:asciiTheme="minorHAnsi" w:eastAsiaTheme="minorEastAsia" w:hAnsiTheme="minorHAnsi" w:cstheme="minorBidi"/>
            <w:noProof/>
            <w:kern w:val="2"/>
            <w:szCs w:val="22"/>
          </w:rPr>
          <w:tab/>
        </w:r>
        <w:r w:rsidRPr="00363D8B">
          <w:rPr>
            <w:rStyle w:val="a9"/>
            <w:rFonts w:ascii="宋体" w:hAnsi="宋体" w:cs="Arial" w:hint="eastAsia"/>
          </w:rPr>
          <w:t>开放式基金份额变动</w:t>
        </w:r>
        <w:r>
          <w:rPr>
            <w:noProof/>
            <w:webHidden/>
          </w:rPr>
          <w:tab/>
        </w:r>
        <w:r>
          <w:rPr>
            <w:noProof/>
            <w:webHidden/>
          </w:rPr>
          <w:fldChar w:fldCharType="begin"/>
        </w:r>
        <w:r>
          <w:rPr>
            <w:noProof/>
            <w:webHidden/>
          </w:rPr>
          <w:instrText xml:space="preserve"> PAGEREF _Toc35533821 \h </w:instrText>
        </w:r>
        <w:r>
          <w:rPr>
            <w:noProof/>
            <w:webHidden/>
          </w:rPr>
        </w:r>
        <w:r>
          <w:rPr>
            <w:noProof/>
            <w:webHidden/>
          </w:rPr>
          <w:fldChar w:fldCharType="separate"/>
        </w:r>
        <w:r>
          <w:rPr>
            <w:noProof/>
            <w:webHidden/>
          </w:rPr>
          <w:t>54</w:t>
        </w:r>
        <w:r>
          <w:rPr>
            <w:noProof/>
            <w:webHidden/>
          </w:rPr>
          <w:fldChar w:fldCharType="end"/>
        </w:r>
      </w:hyperlink>
    </w:p>
    <w:p w:rsidR="008F33FF" w:rsidRDefault="008F33FF">
      <w:pPr>
        <w:pStyle w:val="22"/>
        <w:tabs>
          <w:tab w:val="left" w:pos="1260"/>
        </w:tabs>
        <w:rPr>
          <w:rFonts w:asciiTheme="minorHAnsi" w:eastAsiaTheme="minorEastAsia" w:hAnsiTheme="minorHAnsi" w:cstheme="minorBidi"/>
          <w:noProof/>
          <w:kern w:val="2"/>
          <w:szCs w:val="22"/>
        </w:rPr>
      </w:pPr>
      <w:hyperlink w:anchor="_Toc35533822" w:history="1">
        <w:r w:rsidRPr="00363D8B">
          <w:rPr>
            <w:rStyle w:val="a9"/>
            <w:rFonts w:ascii="宋体" w:hAnsi="宋体" w:cs="Arial"/>
          </w:rPr>
          <w:t>§11</w:t>
        </w:r>
        <w:r>
          <w:rPr>
            <w:rFonts w:asciiTheme="minorHAnsi" w:eastAsiaTheme="minorEastAsia" w:hAnsiTheme="minorHAnsi" w:cstheme="minorBidi"/>
            <w:noProof/>
            <w:kern w:val="2"/>
            <w:szCs w:val="22"/>
          </w:rPr>
          <w:tab/>
        </w:r>
        <w:r w:rsidRPr="00363D8B">
          <w:rPr>
            <w:rStyle w:val="a9"/>
            <w:rFonts w:ascii="宋体" w:hAnsi="宋体" w:cs="Arial" w:hint="eastAsia"/>
          </w:rPr>
          <w:t>重大事件揭示</w:t>
        </w:r>
        <w:r>
          <w:rPr>
            <w:noProof/>
            <w:webHidden/>
          </w:rPr>
          <w:tab/>
        </w:r>
        <w:r>
          <w:rPr>
            <w:noProof/>
            <w:webHidden/>
          </w:rPr>
          <w:fldChar w:fldCharType="begin"/>
        </w:r>
        <w:r>
          <w:rPr>
            <w:noProof/>
            <w:webHidden/>
          </w:rPr>
          <w:instrText xml:space="preserve"> PAGEREF _Toc35533822 \h </w:instrText>
        </w:r>
        <w:r>
          <w:rPr>
            <w:noProof/>
            <w:webHidden/>
          </w:rPr>
        </w:r>
        <w:r>
          <w:rPr>
            <w:noProof/>
            <w:webHidden/>
          </w:rPr>
          <w:fldChar w:fldCharType="separate"/>
        </w:r>
        <w:r>
          <w:rPr>
            <w:noProof/>
            <w:webHidden/>
          </w:rPr>
          <w:t>54</w:t>
        </w:r>
        <w:r>
          <w:rPr>
            <w:noProof/>
            <w:webHidden/>
          </w:rPr>
          <w:fldChar w:fldCharType="end"/>
        </w:r>
      </w:hyperlink>
    </w:p>
    <w:p w:rsidR="008F33FF" w:rsidRDefault="008F33FF">
      <w:pPr>
        <w:pStyle w:val="22"/>
        <w:tabs>
          <w:tab w:val="left" w:pos="1260"/>
        </w:tabs>
        <w:rPr>
          <w:rFonts w:asciiTheme="minorHAnsi" w:eastAsiaTheme="minorEastAsia" w:hAnsiTheme="minorHAnsi" w:cstheme="minorBidi"/>
          <w:noProof/>
          <w:kern w:val="2"/>
          <w:szCs w:val="22"/>
        </w:rPr>
      </w:pPr>
      <w:hyperlink w:anchor="_Toc35533823" w:history="1">
        <w:r w:rsidRPr="00363D8B">
          <w:rPr>
            <w:rStyle w:val="a9"/>
          </w:rPr>
          <w:t>11.1</w:t>
        </w:r>
        <w:r>
          <w:rPr>
            <w:rFonts w:asciiTheme="minorHAnsi" w:eastAsiaTheme="minorEastAsia" w:hAnsiTheme="minorHAnsi" w:cstheme="minorBidi"/>
            <w:noProof/>
            <w:kern w:val="2"/>
            <w:szCs w:val="22"/>
          </w:rPr>
          <w:tab/>
        </w:r>
        <w:r w:rsidRPr="00363D8B">
          <w:rPr>
            <w:rStyle w:val="a9"/>
            <w:rFonts w:hint="eastAsia"/>
          </w:rPr>
          <w:t>基金份额持有人大会决议</w:t>
        </w:r>
        <w:r>
          <w:rPr>
            <w:noProof/>
            <w:webHidden/>
          </w:rPr>
          <w:tab/>
        </w:r>
        <w:r>
          <w:rPr>
            <w:noProof/>
            <w:webHidden/>
          </w:rPr>
          <w:fldChar w:fldCharType="begin"/>
        </w:r>
        <w:r>
          <w:rPr>
            <w:noProof/>
            <w:webHidden/>
          </w:rPr>
          <w:instrText xml:space="preserve"> PAGEREF _Toc35533823 \h </w:instrText>
        </w:r>
        <w:r>
          <w:rPr>
            <w:noProof/>
            <w:webHidden/>
          </w:rPr>
        </w:r>
        <w:r>
          <w:rPr>
            <w:noProof/>
            <w:webHidden/>
          </w:rPr>
          <w:fldChar w:fldCharType="separate"/>
        </w:r>
        <w:r>
          <w:rPr>
            <w:noProof/>
            <w:webHidden/>
          </w:rPr>
          <w:t>54</w:t>
        </w:r>
        <w:r>
          <w:rPr>
            <w:noProof/>
            <w:webHidden/>
          </w:rPr>
          <w:fldChar w:fldCharType="end"/>
        </w:r>
      </w:hyperlink>
    </w:p>
    <w:p w:rsidR="008F33FF" w:rsidRDefault="008F33FF">
      <w:pPr>
        <w:pStyle w:val="22"/>
        <w:tabs>
          <w:tab w:val="left" w:pos="1260"/>
        </w:tabs>
        <w:rPr>
          <w:rFonts w:asciiTheme="minorHAnsi" w:eastAsiaTheme="minorEastAsia" w:hAnsiTheme="minorHAnsi" w:cstheme="minorBidi"/>
          <w:noProof/>
          <w:kern w:val="2"/>
          <w:szCs w:val="22"/>
        </w:rPr>
      </w:pPr>
      <w:hyperlink w:anchor="_Toc35533824" w:history="1">
        <w:r w:rsidRPr="00363D8B">
          <w:rPr>
            <w:rStyle w:val="a9"/>
          </w:rPr>
          <w:t>11.2</w:t>
        </w:r>
        <w:r>
          <w:rPr>
            <w:rFonts w:asciiTheme="minorHAnsi" w:eastAsiaTheme="minorEastAsia" w:hAnsiTheme="minorHAnsi" w:cstheme="minorBidi"/>
            <w:noProof/>
            <w:kern w:val="2"/>
            <w:szCs w:val="22"/>
          </w:rPr>
          <w:tab/>
        </w:r>
        <w:r w:rsidRPr="00363D8B">
          <w:rPr>
            <w:rStyle w:val="a9"/>
            <w:rFonts w:hint="eastAsia"/>
          </w:rPr>
          <w:t>基金管理人、基金托管人的专门基金托管部门的重大人事变动</w:t>
        </w:r>
        <w:r>
          <w:rPr>
            <w:noProof/>
            <w:webHidden/>
          </w:rPr>
          <w:tab/>
        </w:r>
        <w:r>
          <w:rPr>
            <w:noProof/>
            <w:webHidden/>
          </w:rPr>
          <w:fldChar w:fldCharType="begin"/>
        </w:r>
        <w:r>
          <w:rPr>
            <w:noProof/>
            <w:webHidden/>
          </w:rPr>
          <w:instrText xml:space="preserve"> PAGEREF _Toc35533824 \h </w:instrText>
        </w:r>
        <w:r>
          <w:rPr>
            <w:noProof/>
            <w:webHidden/>
          </w:rPr>
        </w:r>
        <w:r>
          <w:rPr>
            <w:noProof/>
            <w:webHidden/>
          </w:rPr>
          <w:fldChar w:fldCharType="separate"/>
        </w:r>
        <w:r>
          <w:rPr>
            <w:noProof/>
            <w:webHidden/>
          </w:rPr>
          <w:t>54</w:t>
        </w:r>
        <w:r>
          <w:rPr>
            <w:noProof/>
            <w:webHidden/>
          </w:rPr>
          <w:fldChar w:fldCharType="end"/>
        </w:r>
      </w:hyperlink>
    </w:p>
    <w:p w:rsidR="008F33FF" w:rsidRDefault="008F33FF">
      <w:pPr>
        <w:pStyle w:val="22"/>
        <w:tabs>
          <w:tab w:val="left" w:pos="1260"/>
        </w:tabs>
        <w:rPr>
          <w:rFonts w:asciiTheme="minorHAnsi" w:eastAsiaTheme="minorEastAsia" w:hAnsiTheme="minorHAnsi" w:cstheme="minorBidi"/>
          <w:noProof/>
          <w:kern w:val="2"/>
          <w:szCs w:val="22"/>
        </w:rPr>
      </w:pPr>
      <w:hyperlink w:anchor="_Toc35533825" w:history="1">
        <w:r w:rsidRPr="00363D8B">
          <w:rPr>
            <w:rStyle w:val="a9"/>
          </w:rPr>
          <w:t>11.3</w:t>
        </w:r>
        <w:r>
          <w:rPr>
            <w:rFonts w:asciiTheme="minorHAnsi" w:eastAsiaTheme="minorEastAsia" w:hAnsiTheme="minorHAnsi" w:cstheme="minorBidi"/>
            <w:noProof/>
            <w:kern w:val="2"/>
            <w:szCs w:val="22"/>
          </w:rPr>
          <w:tab/>
        </w:r>
        <w:r w:rsidRPr="00363D8B">
          <w:rPr>
            <w:rStyle w:val="a9"/>
            <w:rFonts w:hint="eastAsia"/>
          </w:rPr>
          <w:t>涉及基金管理人、基金财产、基金托管业务的诉讼</w:t>
        </w:r>
        <w:r>
          <w:rPr>
            <w:noProof/>
            <w:webHidden/>
          </w:rPr>
          <w:tab/>
        </w:r>
        <w:r>
          <w:rPr>
            <w:noProof/>
            <w:webHidden/>
          </w:rPr>
          <w:fldChar w:fldCharType="begin"/>
        </w:r>
        <w:r>
          <w:rPr>
            <w:noProof/>
            <w:webHidden/>
          </w:rPr>
          <w:instrText xml:space="preserve"> PAGEREF _Toc35533825 \h </w:instrText>
        </w:r>
        <w:r>
          <w:rPr>
            <w:noProof/>
            <w:webHidden/>
          </w:rPr>
        </w:r>
        <w:r>
          <w:rPr>
            <w:noProof/>
            <w:webHidden/>
          </w:rPr>
          <w:fldChar w:fldCharType="separate"/>
        </w:r>
        <w:r>
          <w:rPr>
            <w:noProof/>
            <w:webHidden/>
          </w:rPr>
          <w:t>54</w:t>
        </w:r>
        <w:r>
          <w:rPr>
            <w:noProof/>
            <w:webHidden/>
          </w:rPr>
          <w:fldChar w:fldCharType="end"/>
        </w:r>
      </w:hyperlink>
    </w:p>
    <w:p w:rsidR="008F33FF" w:rsidRDefault="008F33FF">
      <w:pPr>
        <w:pStyle w:val="22"/>
        <w:tabs>
          <w:tab w:val="left" w:pos="1260"/>
        </w:tabs>
        <w:rPr>
          <w:rFonts w:asciiTheme="minorHAnsi" w:eastAsiaTheme="minorEastAsia" w:hAnsiTheme="minorHAnsi" w:cstheme="minorBidi"/>
          <w:noProof/>
          <w:kern w:val="2"/>
          <w:szCs w:val="22"/>
        </w:rPr>
      </w:pPr>
      <w:hyperlink w:anchor="_Toc35533826" w:history="1">
        <w:r w:rsidRPr="00363D8B">
          <w:rPr>
            <w:rStyle w:val="a9"/>
          </w:rPr>
          <w:t>11.4</w:t>
        </w:r>
        <w:r>
          <w:rPr>
            <w:rFonts w:asciiTheme="minorHAnsi" w:eastAsiaTheme="minorEastAsia" w:hAnsiTheme="minorHAnsi" w:cstheme="minorBidi"/>
            <w:noProof/>
            <w:kern w:val="2"/>
            <w:szCs w:val="22"/>
          </w:rPr>
          <w:tab/>
        </w:r>
        <w:r w:rsidRPr="00363D8B">
          <w:rPr>
            <w:rStyle w:val="a9"/>
            <w:rFonts w:hint="eastAsia"/>
          </w:rPr>
          <w:t>基金投资策略的改变</w:t>
        </w:r>
        <w:r>
          <w:rPr>
            <w:noProof/>
            <w:webHidden/>
          </w:rPr>
          <w:tab/>
        </w:r>
        <w:r>
          <w:rPr>
            <w:noProof/>
            <w:webHidden/>
          </w:rPr>
          <w:fldChar w:fldCharType="begin"/>
        </w:r>
        <w:r>
          <w:rPr>
            <w:noProof/>
            <w:webHidden/>
          </w:rPr>
          <w:instrText xml:space="preserve"> PAGEREF _Toc35533826 \h </w:instrText>
        </w:r>
        <w:r>
          <w:rPr>
            <w:noProof/>
            <w:webHidden/>
          </w:rPr>
        </w:r>
        <w:r>
          <w:rPr>
            <w:noProof/>
            <w:webHidden/>
          </w:rPr>
          <w:fldChar w:fldCharType="separate"/>
        </w:r>
        <w:r>
          <w:rPr>
            <w:noProof/>
            <w:webHidden/>
          </w:rPr>
          <w:t>54</w:t>
        </w:r>
        <w:r>
          <w:rPr>
            <w:noProof/>
            <w:webHidden/>
          </w:rPr>
          <w:fldChar w:fldCharType="end"/>
        </w:r>
      </w:hyperlink>
    </w:p>
    <w:p w:rsidR="008F33FF" w:rsidRDefault="008F33FF">
      <w:pPr>
        <w:pStyle w:val="22"/>
        <w:tabs>
          <w:tab w:val="left" w:pos="1260"/>
        </w:tabs>
        <w:rPr>
          <w:rFonts w:asciiTheme="minorHAnsi" w:eastAsiaTheme="minorEastAsia" w:hAnsiTheme="minorHAnsi" w:cstheme="minorBidi"/>
          <w:noProof/>
          <w:kern w:val="2"/>
          <w:szCs w:val="22"/>
        </w:rPr>
      </w:pPr>
      <w:hyperlink w:anchor="_Toc35533827" w:history="1">
        <w:r w:rsidRPr="00363D8B">
          <w:rPr>
            <w:rStyle w:val="a9"/>
          </w:rPr>
          <w:t>11.5</w:t>
        </w:r>
        <w:r>
          <w:rPr>
            <w:rFonts w:asciiTheme="minorHAnsi" w:eastAsiaTheme="minorEastAsia" w:hAnsiTheme="minorHAnsi" w:cstheme="minorBidi"/>
            <w:noProof/>
            <w:kern w:val="2"/>
            <w:szCs w:val="22"/>
          </w:rPr>
          <w:tab/>
        </w:r>
        <w:r w:rsidRPr="00363D8B">
          <w:rPr>
            <w:rStyle w:val="a9"/>
            <w:rFonts w:hint="eastAsia"/>
          </w:rPr>
          <w:t>为基金进行审计的会计师事务所情况</w:t>
        </w:r>
        <w:r>
          <w:rPr>
            <w:noProof/>
            <w:webHidden/>
          </w:rPr>
          <w:tab/>
        </w:r>
        <w:r>
          <w:rPr>
            <w:noProof/>
            <w:webHidden/>
          </w:rPr>
          <w:fldChar w:fldCharType="begin"/>
        </w:r>
        <w:r>
          <w:rPr>
            <w:noProof/>
            <w:webHidden/>
          </w:rPr>
          <w:instrText xml:space="preserve"> PAGEREF _Toc35533827 \h </w:instrText>
        </w:r>
        <w:r>
          <w:rPr>
            <w:noProof/>
            <w:webHidden/>
          </w:rPr>
        </w:r>
        <w:r>
          <w:rPr>
            <w:noProof/>
            <w:webHidden/>
          </w:rPr>
          <w:fldChar w:fldCharType="separate"/>
        </w:r>
        <w:r>
          <w:rPr>
            <w:noProof/>
            <w:webHidden/>
          </w:rPr>
          <w:t>54</w:t>
        </w:r>
        <w:r>
          <w:rPr>
            <w:noProof/>
            <w:webHidden/>
          </w:rPr>
          <w:fldChar w:fldCharType="end"/>
        </w:r>
      </w:hyperlink>
    </w:p>
    <w:p w:rsidR="008F33FF" w:rsidRDefault="008F33FF">
      <w:pPr>
        <w:pStyle w:val="22"/>
        <w:tabs>
          <w:tab w:val="left" w:pos="1260"/>
        </w:tabs>
        <w:rPr>
          <w:rFonts w:asciiTheme="minorHAnsi" w:eastAsiaTheme="minorEastAsia" w:hAnsiTheme="minorHAnsi" w:cstheme="minorBidi"/>
          <w:noProof/>
          <w:kern w:val="2"/>
          <w:szCs w:val="22"/>
        </w:rPr>
      </w:pPr>
      <w:hyperlink w:anchor="_Toc35533828" w:history="1">
        <w:r w:rsidRPr="00363D8B">
          <w:rPr>
            <w:rStyle w:val="a9"/>
          </w:rPr>
          <w:t>11.6</w:t>
        </w:r>
        <w:r>
          <w:rPr>
            <w:rFonts w:asciiTheme="minorHAnsi" w:eastAsiaTheme="minorEastAsia" w:hAnsiTheme="minorHAnsi" w:cstheme="minorBidi"/>
            <w:noProof/>
            <w:kern w:val="2"/>
            <w:szCs w:val="22"/>
          </w:rPr>
          <w:tab/>
        </w:r>
        <w:r w:rsidRPr="00363D8B">
          <w:rPr>
            <w:rStyle w:val="a9"/>
            <w:rFonts w:hint="eastAsia"/>
          </w:rPr>
          <w:t>管理人、托管人及其高级管理人员受稽查或处罚等情况</w:t>
        </w:r>
        <w:r>
          <w:rPr>
            <w:noProof/>
            <w:webHidden/>
          </w:rPr>
          <w:tab/>
        </w:r>
        <w:r>
          <w:rPr>
            <w:noProof/>
            <w:webHidden/>
          </w:rPr>
          <w:fldChar w:fldCharType="begin"/>
        </w:r>
        <w:r>
          <w:rPr>
            <w:noProof/>
            <w:webHidden/>
          </w:rPr>
          <w:instrText xml:space="preserve"> PAGEREF _Toc35533828 \h </w:instrText>
        </w:r>
        <w:r>
          <w:rPr>
            <w:noProof/>
            <w:webHidden/>
          </w:rPr>
        </w:r>
        <w:r>
          <w:rPr>
            <w:noProof/>
            <w:webHidden/>
          </w:rPr>
          <w:fldChar w:fldCharType="separate"/>
        </w:r>
        <w:r>
          <w:rPr>
            <w:noProof/>
            <w:webHidden/>
          </w:rPr>
          <w:t>54</w:t>
        </w:r>
        <w:r>
          <w:rPr>
            <w:noProof/>
            <w:webHidden/>
          </w:rPr>
          <w:fldChar w:fldCharType="end"/>
        </w:r>
      </w:hyperlink>
    </w:p>
    <w:p w:rsidR="008F33FF" w:rsidRDefault="008F33FF">
      <w:pPr>
        <w:pStyle w:val="22"/>
        <w:tabs>
          <w:tab w:val="left" w:pos="1260"/>
        </w:tabs>
        <w:rPr>
          <w:rFonts w:asciiTheme="minorHAnsi" w:eastAsiaTheme="minorEastAsia" w:hAnsiTheme="minorHAnsi" w:cstheme="minorBidi"/>
          <w:noProof/>
          <w:kern w:val="2"/>
          <w:szCs w:val="22"/>
        </w:rPr>
      </w:pPr>
      <w:hyperlink w:anchor="_Toc35533829" w:history="1">
        <w:r w:rsidRPr="00363D8B">
          <w:rPr>
            <w:rStyle w:val="a9"/>
          </w:rPr>
          <w:t>11.7</w:t>
        </w:r>
        <w:r>
          <w:rPr>
            <w:rFonts w:asciiTheme="minorHAnsi" w:eastAsiaTheme="minorEastAsia" w:hAnsiTheme="minorHAnsi" w:cstheme="minorBidi"/>
            <w:noProof/>
            <w:kern w:val="2"/>
            <w:szCs w:val="22"/>
          </w:rPr>
          <w:tab/>
        </w:r>
        <w:r w:rsidRPr="00363D8B">
          <w:rPr>
            <w:rStyle w:val="a9"/>
            <w:rFonts w:hint="eastAsia"/>
          </w:rPr>
          <w:t>基金租用证券公司交易单元的有关情况</w:t>
        </w:r>
        <w:r>
          <w:rPr>
            <w:noProof/>
            <w:webHidden/>
          </w:rPr>
          <w:tab/>
        </w:r>
        <w:r>
          <w:rPr>
            <w:noProof/>
            <w:webHidden/>
          </w:rPr>
          <w:fldChar w:fldCharType="begin"/>
        </w:r>
        <w:r>
          <w:rPr>
            <w:noProof/>
            <w:webHidden/>
          </w:rPr>
          <w:instrText xml:space="preserve"> PAGEREF _Toc35533829 \h </w:instrText>
        </w:r>
        <w:r>
          <w:rPr>
            <w:noProof/>
            <w:webHidden/>
          </w:rPr>
        </w:r>
        <w:r>
          <w:rPr>
            <w:noProof/>
            <w:webHidden/>
          </w:rPr>
          <w:fldChar w:fldCharType="separate"/>
        </w:r>
        <w:r>
          <w:rPr>
            <w:noProof/>
            <w:webHidden/>
          </w:rPr>
          <w:t>55</w:t>
        </w:r>
        <w:r>
          <w:rPr>
            <w:noProof/>
            <w:webHidden/>
          </w:rPr>
          <w:fldChar w:fldCharType="end"/>
        </w:r>
      </w:hyperlink>
    </w:p>
    <w:p w:rsidR="008F33FF" w:rsidRDefault="008F33FF">
      <w:pPr>
        <w:pStyle w:val="22"/>
        <w:tabs>
          <w:tab w:val="left" w:pos="1260"/>
        </w:tabs>
        <w:rPr>
          <w:rFonts w:asciiTheme="minorHAnsi" w:eastAsiaTheme="minorEastAsia" w:hAnsiTheme="minorHAnsi" w:cstheme="minorBidi"/>
          <w:noProof/>
          <w:kern w:val="2"/>
          <w:szCs w:val="22"/>
        </w:rPr>
      </w:pPr>
      <w:hyperlink w:anchor="_Toc35533830" w:history="1">
        <w:r w:rsidRPr="00363D8B">
          <w:rPr>
            <w:rStyle w:val="a9"/>
          </w:rPr>
          <w:t>11.8</w:t>
        </w:r>
        <w:r>
          <w:rPr>
            <w:rFonts w:asciiTheme="minorHAnsi" w:eastAsiaTheme="minorEastAsia" w:hAnsiTheme="minorHAnsi" w:cstheme="minorBidi"/>
            <w:noProof/>
            <w:kern w:val="2"/>
            <w:szCs w:val="22"/>
          </w:rPr>
          <w:tab/>
        </w:r>
        <w:r w:rsidRPr="00363D8B">
          <w:rPr>
            <w:rStyle w:val="a9"/>
            <w:rFonts w:hint="eastAsia"/>
          </w:rPr>
          <w:t>其他重大事件</w:t>
        </w:r>
        <w:r>
          <w:rPr>
            <w:noProof/>
            <w:webHidden/>
          </w:rPr>
          <w:tab/>
        </w:r>
        <w:r>
          <w:rPr>
            <w:noProof/>
            <w:webHidden/>
          </w:rPr>
          <w:fldChar w:fldCharType="begin"/>
        </w:r>
        <w:r>
          <w:rPr>
            <w:noProof/>
            <w:webHidden/>
          </w:rPr>
          <w:instrText xml:space="preserve"> PAGEREF _Toc35533830 \h </w:instrText>
        </w:r>
        <w:r>
          <w:rPr>
            <w:noProof/>
            <w:webHidden/>
          </w:rPr>
        </w:r>
        <w:r>
          <w:rPr>
            <w:noProof/>
            <w:webHidden/>
          </w:rPr>
          <w:fldChar w:fldCharType="separate"/>
        </w:r>
        <w:r>
          <w:rPr>
            <w:noProof/>
            <w:webHidden/>
          </w:rPr>
          <w:t>57</w:t>
        </w:r>
        <w:r>
          <w:rPr>
            <w:noProof/>
            <w:webHidden/>
          </w:rPr>
          <w:fldChar w:fldCharType="end"/>
        </w:r>
      </w:hyperlink>
    </w:p>
    <w:p w:rsidR="008F33FF" w:rsidRDefault="008F33FF">
      <w:pPr>
        <w:pStyle w:val="22"/>
        <w:tabs>
          <w:tab w:val="left" w:pos="1260"/>
        </w:tabs>
        <w:rPr>
          <w:rFonts w:asciiTheme="minorHAnsi" w:eastAsiaTheme="minorEastAsia" w:hAnsiTheme="minorHAnsi" w:cstheme="minorBidi"/>
          <w:noProof/>
          <w:kern w:val="2"/>
          <w:szCs w:val="22"/>
        </w:rPr>
      </w:pPr>
      <w:hyperlink w:anchor="_Toc35533831" w:history="1">
        <w:r w:rsidRPr="00363D8B">
          <w:rPr>
            <w:rStyle w:val="a9"/>
            <w:rFonts w:ascii="宋体" w:hAnsi="宋体" w:cs="Arial"/>
          </w:rPr>
          <w:t>§12</w:t>
        </w:r>
        <w:r>
          <w:rPr>
            <w:rFonts w:asciiTheme="minorHAnsi" w:eastAsiaTheme="minorEastAsia" w:hAnsiTheme="minorHAnsi" w:cstheme="minorBidi"/>
            <w:noProof/>
            <w:kern w:val="2"/>
            <w:szCs w:val="22"/>
          </w:rPr>
          <w:tab/>
        </w:r>
        <w:r w:rsidRPr="00363D8B">
          <w:rPr>
            <w:rStyle w:val="a9"/>
            <w:rFonts w:ascii="宋体" w:hAnsi="宋体" w:cs="Arial" w:hint="eastAsia"/>
          </w:rPr>
          <w:t>备查文件目录</w:t>
        </w:r>
        <w:r>
          <w:rPr>
            <w:noProof/>
            <w:webHidden/>
          </w:rPr>
          <w:tab/>
        </w:r>
        <w:r>
          <w:rPr>
            <w:noProof/>
            <w:webHidden/>
          </w:rPr>
          <w:fldChar w:fldCharType="begin"/>
        </w:r>
        <w:r>
          <w:rPr>
            <w:noProof/>
            <w:webHidden/>
          </w:rPr>
          <w:instrText xml:space="preserve"> PAGEREF _Toc35533831 \h </w:instrText>
        </w:r>
        <w:r>
          <w:rPr>
            <w:noProof/>
            <w:webHidden/>
          </w:rPr>
        </w:r>
        <w:r>
          <w:rPr>
            <w:noProof/>
            <w:webHidden/>
          </w:rPr>
          <w:fldChar w:fldCharType="separate"/>
        </w:r>
        <w:r>
          <w:rPr>
            <w:noProof/>
            <w:webHidden/>
          </w:rPr>
          <w:t>61</w:t>
        </w:r>
        <w:r>
          <w:rPr>
            <w:noProof/>
            <w:webHidden/>
          </w:rPr>
          <w:fldChar w:fldCharType="end"/>
        </w:r>
      </w:hyperlink>
    </w:p>
    <w:p w:rsidR="008F33FF" w:rsidRDefault="008F33FF">
      <w:pPr>
        <w:pStyle w:val="22"/>
        <w:tabs>
          <w:tab w:val="left" w:pos="1260"/>
        </w:tabs>
        <w:rPr>
          <w:rFonts w:asciiTheme="minorHAnsi" w:eastAsiaTheme="minorEastAsia" w:hAnsiTheme="minorHAnsi" w:cstheme="minorBidi"/>
          <w:noProof/>
          <w:kern w:val="2"/>
          <w:szCs w:val="22"/>
        </w:rPr>
      </w:pPr>
      <w:hyperlink w:anchor="_Toc35533832" w:history="1">
        <w:r w:rsidRPr="00363D8B">
          <w:rPr>
            <w:rStyle w:val="a9"/>
          </w:rPr>
          <w:t>12.1</w:t>
        </w:r>
        <w:r>
          <w:rPr>
            <w:rFonts w:asciiTheme="minorHAnsi" w:eastAsiaTheme="minorEastAsia" w:hAnsiTheme="minorHAnsi" w:cstheme="minorBidi"/>
            <w:noProof/>
            <w:kern w:val="2"/>
            <w:szCs w:val="22"/>
          </w:rPr>
          <w:tab/>
        </w:r>
        <w:r w:rsidRPr="00363D8B">
          <w:rPr>
            <w:rStyle w:val="a9"/>
            <w:rFonts w:hint="eastAsia"/>
          </w:rPr>
          <w:t>备查文件目录</w:t>
        </w:r>
        <w:r>
          <w:rPr>
            <w:noProof/>
            <w:webHidden/>
          </w:rPr>
          <w:tab/>
        </w:r>
        <w:r>
          <w:rPr>
            <w:noProof/>
            <w:webHidden/>
          </w:rPr>
          <w:fldChar w:fldCharType="begin"/>
        </w:r>
        <w:r>
          <w:rPr>
            <w:noProof/>
            <w:webHidden/>
          </w:rPr>
          <w:instrText xml:space="preserve"> PAGEREF _Toc35533832 \h </w:instrText>
        </w:r>
        <w:r>
          <w:rPr>
            <w:noProof/>
            <w:webHidden/>
          </w:rPr>
        </w:r>
        <w:r>
          <w:rPr>
            <w:noProof/>
            <w:webHidden/>
          </w:rPr>
          <w:fldChar w:fldCharType="separate"/>
        </w:r>
        <w:r>
          <w:rPr>
            <w:noProof/>
            <w:webHidden/>
          </w:rPr>
          <w:t>61</w:t>
        </w:r>
        <w:r>
          <w:rPr>
            <w:noProof/>
            <w:webHidden/>
          </w:rPr>
          <w:fldChar w:fldCharType="end"/>
        </w:r>
      </w:hyperlink>
    </w:p>
    <w:p w:rsidR="008F33FF" w:rsidRDefault="008F33FF">
      <w:pPr>
        <w:pStyle w:val="22"/>
        <w:tabs>
          <w:tab w:val="left" w:pos="1260"/>
        </w:tabs>
        <w:rPr>
          <w:rFonts w:asciiTheme="minorHAnsi" w:eastAsiaTheme="minorEastAsia" w:hAnsiTheme="minorHAnsi" w:cstheme="minorBidi"/>
          <w:noProof/>
          <w:kern w:val="2"/>
          <w:szCs w:val="22"/>
        </w:rPr>
      </w:pPr>
      <w:hyperlink w:anchor="_Toc35533833" w:history="1">
        <w:r w:rsidRPr="00363D8B">
          <w:rPr>
            <w:rStyle w:val="a9"/>
          </w:rPr>
          <w:t>12.2</w:t>
        </w:r>
        <w:r>
          <w:rPr>
            <w:rFonts w:asciiTheme="minorHAnsi" w:eastAsiaTheme="minorEastAsia" w:hAnsiTheme="minorHAnsi" w:cstheme="minorBidi"/>
            <w:noProof/>
            <w:kern w:val="2"/>
            <w:szCs w:val="22"/>
          </w:rPr>
          <w:tab/>
        </w:r>
        <w:r w:rsidRPr="00363D8B">
          <w:rPr>
            <w:rStyle w:val="a9"/>
            <w:rFonts w:hint="eastAsia"/>
          </w:rPr>
          <w:t>存放地点</w:t>
        </w:r>
        <w:r>
          <w:rPr>
            <w:noProof/>
            <w:webHidden/>
          </w:rPr>
          <w:tab/>
        </w:r>
        <w:r>
          <w:rPr>
            <w:noProof/>
            <w:webHidden/>
          </w:rPr>
          <w:fldChar w:fldCharType="begin"/>
        </w:r>
        <w:r>
          <w:rPr>
            <w:noProof/>
            <w:webHidden/>
          </w:rPr>
          <w:instrText xml:space="preserve"> PAGEREF _Toc35533833 \h </w:instrText>
        </w:r>
        <w:r>
          <w:rPr>
            <w:noProof/>
            <w:webHidden/>
          </w:rPr>
        </w:r>
        <w:r>
          <w:rPr>
            <w:noProof/>
            <w:webHidden/>
          </w:rPr>
          <w:fldChar w:fldCharType="separate"/>
        </w:r>
        <w:r>
          <w:rPr>
            <w:noProof/>
            <w:webHidden/>
          </w:rPr>
          <w:t>62</w:t>
        </w:r>
        <w:r>
          <w:rPr>
            <w:noProof/>
            <w:webHidden/>
          </w:rPr>
          <w:fldChar w:fldCharType="end"/>
        </w:r>
      </w:hyperlink>
    </w:p>
    <w:p w:rsidR="008F33FF" w:rsidRDefault="008F33FF">
      <w:pPr>
        <w:pStyle w:val="22"/>
        <w:tabs>
          <w:tab w:val="left" w:pos="1260"/>
        </w:tabs>
        <w:rPr>
          <w:rFonts w:asciiTheme="minorHAnsi" w:eastAsiaTheme="minorEastAsia" w:hAnsiTheme="minorHAnsi" w:cstheme="minorBidi"/>
          <w:noProof/>
          <w:kern w:val="2"/>
          <w:szCs w:val="22"/>
        </w:rPr>
      </w:pPr>
      <w:hyperlink w:anchor="_Toc35533834" w:history="1">
        <w:r w:rsidRPr="00363D8B">
          <w:rPr>
            <w:rStyle w:val="a9"/>
          </w:rPr>
          <w:t>12.3</w:t>
        </w:r>
        <w:r>
          <w:rPr>
            <w:rFonts w:asciiTheme="minorHAnsi" w:eastAsiaTheme="minorEastAsia" w:hAnsiTheme="minorHAnsi" w:cstheme="minorBidi"/>
            <w:noProof/>
            <w:kern w:val="2"/>
            <w:szCs w:val="22"/>
          </w:rPr>
          <w:tab/>
        </w:r>
        <w:r w:rsidRPr="00363D8B">
          <w:rPr>
            <w:rStyle w:val="a9"/>
            <w:rFonts w:hint="eastAsia"/>
          </w:rPr>
          <w:t>查阅方式</w:t>
        </w:r>
        <w:r>
          <w:rPr>
            <w:noProof/>
            <w:webHidden/>
          </w:rPr>
          <w:tab/>
        </w:r>
        <w:r>
          <w:rPr>
            <w:noProof/>
            <w:webHidden/>
          </w:rPr>
          <w:fldChar w:fldCharType="begin"/>
        </w:r>
        <w:r>
          <w:rPr>
            <w:noProof/>
            <w:webHidden/>
          </w:rPr>
          <w:instrText xml:space="preserve"> PAGEREF _Toc35533834 \h </w:instrText>
        </w:r>
        <w:r>
          <w:rPr>
            <w:noProof/>
            <w:webHidden/>
          </w:rPr>
        </w:r>
        <w:r>
          <w:rPr>
            <w:noProof/>
            <w:webHidden/>
          </w:rPr>
          <w:fldChar w:fldCharType="separate"/>
        </w:r>
        <w:r>
          <w:rPr>
            <w:noProof/>
            <w:webHidden/>
          </w:rPr>
          <w:t>62</w:t>
        </w:r>
        <w:r>
          <w:rPr>
            <w:noProof/>
            <w:webHidden/>
          </w:rPr>
          <w:fldChar w:fldCharType="end"/>
        </w:r>
      </w:hyperlink>
    </w:p>
    <w:p w:rsidR="001A59F9" w:rsidRPr="0091212A" w:rsidRDefault="00D871DD" w:rsidP="00907097">
      <w:pPr>
        <w:pStyle w:val="22"/>
        <w:ind w:leftChars="0" w:left="0" w:firstLineChars="200" w:firstLine="420"/>
        <w:rPr>
          <w:rFonts w:asciiTheme="minorEastAsia" w:eastAsiaTheme="minorEastAsia" w:hAnsiTheme="minorEastAsia"/>
          <w:b/>
          <w:color w:val="000000"/>
        </w:rPr>
      </w:pPr>
      <w:r w:rsidRPr="00DE2E3A">
        <w:rPr>
          <w:color w:val="000000"/>
        </w:rPr>
        <w:fldChar w:fldCharType="end"/>
      </w:r>
      <w:r w:rsidR="00F17A3F">
        <w:rPr>
          <w:rFonts w:asciiTheme="minorEastAsia" w:eastAsiaTheme="minorEastAsia" w:hAnsiTheme="minorEastAsia"/>
          <w:b/>
          <w:color w:val="000000"/>
        </w:rPr>
        <w:br w:type="page"/>
      </w:r>
    </w:p>
    <w:p w:rsidR="001A59F9" w:rsidRPr="0091212A" w:rsidRDefault="001A59F9" w:rsidP="00E4430A">
      <w:pPr>
        <w:pStyle w:val="20"/>
        <w:tabs>
          <w:tab w:val="num" w:pos="425"/>
        </w:tabs>
        <w:spacing w:beforeLines="100" w:before="312" w:afterLines="100" w:after="312"/>
        <w:ind w:left="425" w:hanging="425"/>
        <w:jc w:val="center"/>
        <w:rPr>
          <w:rFonts w:asciiTheme="minorEastAsia" w:eastAsiaTheme="minorEastAsia" w:hAnsiTheme="minorEastAsia"/>
          <w:sz w:val="21"/>
          <w:szCs w:val="21"/>
        </w:rPr>
      </w:pPr>
      <w:bookmarkStart w:id="10" w:name="_Toc225498244"/>
      <w:bookmarkStart w:id="11" w:name="_Toc361324844"/>
      <w:bookmarkStart w:id="12" w:name="_Toc35533771"/>
      <w:r w:rsidRPr="00734C8D">
        <w:rPr>
          <w:rFonts w:ascii="宋体" w:hAnsi="宋体" w:cs="Arial" w:hint="eastAsia"/>
          <w:color w:val="000000"/>
          <w:sz w:val="21"/>
          <w:szCs w:val="21"/>
        </w:rPr>
        <w:t>§</w:t>
      </w:r>
      <w:r w:rsidRPr="00734C8D">
        <w:rPr>
          <w:rFonts w:ascii="宋体" w:hAnsi="宋体" w:cs="Arial"/>
          <w:color w:val="000000"/>
          <w:sz w:val="21"/>
          <w:szCs w:val="21"/>
        </w:rPr>
        <w:t>2</w:t>
      </w:r>
      <w:r w:rsidR="00FB46C9"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基金简介</w:t>
      </w:r>
      <w:bookmarkEnd w:id="10"/>
      <w:bookmarkEnd w:id="11"/>
      <w:bookmarkEnd w:id="12"/>
    </w:p>
    <w:p w:rsidR="001A59F9" w:rsidRPr="0091212A" w:rsidRDefault="001A59F9" w:rsidP="0032571B">
      <w:pPr>
        <w:pStyle w:val="20"/>
        <w:spacing w:before="0" w:after="0"/>
        <w:rPr>
          <w:rFonts w:asciiTheme="minorEastAsia" w:eastAsiaTheme="minorEastAsia" w:hAnsiTheme="minorEastAsia"/>
          <w:kern w:val="0"/>
          <w:sz w:val="21"/>
          <w:szCs w:val="21"/>
        </w:rPr>
      </w:pPr>
      <w:bookmarkStart w:id="13" w:name="_Toc361324845"/>
      <w:bookmarkStart w:id="14" w:name="_Toc35533772"/>
      <w:r w:rsidRPr="0091212A">
        <w:rPr>
          <w:rFonts w:asciiTheme="minorEastAsia" w:eastAsiaTheme="minorEastAsia" w:hAnsiTheme="minorEastAsia"/>
          <w:kern w:val="0"/>
          <w:sz w:val="21"/>
          <w:szCs w:val="21"/>
        </w:rPr>
        <w:t>2.1</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基金基本情况</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6028"/>
      </w:tblGrid>
      <w:tr w:rsidR="001A59F9" w:rsidRPr="0091212A" w:rsidTr="00F832C8">
        <w:trPr>
          <w:jc w:val="center"/>
        </w:trPr>
        <w:tc>
          <w:tcPr>
            <w:tcW w:w="3258" w:type="dxa"/>
            <w:vAlign w:val="center"/>
          </w:tcPr>
          <w:p w:rsidR="001A59F9" w:rsidRPr="0091212A" w:rsidRDefault="001A59F9"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基金名称</w:t>
            </w:r>
          </w:p>
        </w:tc>
        <w:tc>
          <w:tcPr>
            <w:tcW w:w="6028" w:type="dxa"/>
            <w:vAlign w:val="center"/>
          </w:tcPr>
          <w:p w:rsidR="001A59F9" w:rsidRPr="008735B8" w:rsidRDefault="001A59F9" w:rsidP="008F329C">
            <w:pPr>
              <w:spacing w:line="360" w:lineRule="auto"/>
              <w:jc w:val="right"/>
              <w:rPr>
                <w:rFonts w:eastAsiaTheme="minorEastAsia"/>
                <w:szCs w:val="21"/>
              </w:rPr>
            </w:pPr>
            <w:r w:rsidRPr="008735B8">
              <w:rPr>
                <w:rFonts w:eastAsiaTheme="minorEastAsia"/>
                <w:szCs w:val="21"/>
              </w:rPr>
              <w:t>易方达价值成长混合型证券投资基金</w:t>
            </w:r>
          </w:p>
        </w:tc>
      </w:tr>
      <w:tr w:rsidR="001A59F9" w:rsidRPr="0091212A" w:rsidTr="00F832C8">
        <w:trPr>
          <w:jc w:val="center"/>
        </w:trPr>
        <w:tc>
          <w:tcPr>
            <w:tcW w:w="3258" w:type="dxa"/>
            <w:vAlign w:val="center"/>
          </w:tcPr>
          <w:p w:rsidR="001A59F9" w:rsidRPr="0091212A" w:rsidRDefault="001A59F9"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基金简称</w:t>
            </w:r>
          </w:p>
        </w:tc>
        <w:tc>
          <w:tcPr>
            <w:tcW w:w="6028" w:type="dxa"/>
            <w:vAlign w:val="center"/>
          </w:tcPr>
          <w:p w:rsidR="001A59F9" w:rsidRPr="008735B8" w:rsidRDefault="001A59F9" w:rsidP="008F329C">
            <w:pPr>
              <w:spacing w:line="360" w:lineRule="auto"/>
              <w:jc w:val="right"/>
              <w:rPr>
                <w:rFonts w:eastAsiaTheme="minorEastAsia"/>
                <w:szCs w:val="21"/>
              </w:rPr>
            </w:pPr>
            <w:r w:rsidRPr="008735B8">
              <w:rPr>
                <w:rFonts w:eastAsiaTheme="minorEastAsia"/>
                <w:szCs w:val="21"/>
              </w:rPr>
              <w:t>易方达价值成长混合</w:t>
            </w:r>
          </w:p>
        </w:tc>
      </w:tr>
      <w:tr w:rsidR="001A59F9" w:rsidRPr="0091212A" w:rsidTr="00F832C8">
        <w:trPr>
          <w:jc w:val="center"/>
        </w:trPr>
        <w:tc>
          <w:tcPr>
            <w:tcW w:w="3258" w:type="dxa"/>
            <w:vAlign w:val="center"/>
          </w:tcPr>
          <w:p w:rsidR="001A59F9" w:rsidRPr="0091212A" w:rsidRDefault="001A59F9"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基金主代码</w:t>
            </w:r>
          </w:p>
        </w:tc>
        <w:tc>
          <w:tcPr>
            <w:tcW w:w="6028" w:type="dxa"/>
            <w:vAlign w:val="center"/>
          </w:tcPr>
          <w:p w:rsidR="001A59F9" w:rsidRPr="008735B8" w:rsidRDefault="001A59F9" w:rsidP="008F329C">
            <w:pPr>
              <w:spacing w:line="360" w:lineRule="auto"/>
              <w:jc w:val="right"/>
              <w:rPr>
                <w:rFonts w:eastAsiaTheme="minorEastAsia"/>
                <w:szCs w:val="21"/>
              </w:rPr>
            </w:pPr>
            <w:r w:rsidRPr="008735B8">
              <w:rPr>
                <w:rFonts w:eastAsiaTheme="minorEastAsia"/>
                <w:szCs w:val="21"/>
              </w:rPr>
              <w:t>110010</w:t>
            </w:r>
          </w:p>
        </w:tc>
      </w:tr>
      <w:tr w:rsidR="0089490A" w:rsidRPr="0091212A" w:rsidTr="00F832C8">
        <w:trPr>
          <w:jc w:val="center"/>
        </w:trPr>
        <w:tc>
          <w:tcPr>
            <w:tcW w:w="3258" w:type="dxa"/>
            <w:vAlign w:val="center"/>
          </w:tcPr>
          <w:p w:rsidR="0089490A" w:rsidRPr="00D564C7" w:rsidRDefault="0089490A" w:rsidP="009F4E54">
            <w:pPr>
              <w:spacing w:line="360" w:lineRule="auto"/>
              <w:rPr>
                <w:rFonts w:asciiTheme="minorEastAsia" w:eastAsiaTheme="minorEastAsia" w:hAnsiTheme="minorEastAsia"/>
                <w:szCs w:val="21"/>
              </w:rPr>
            </w:pPr>
            <w:r w:rsidRPr="00D564C7">
              <w:rPr>
                <w:rFonts w:hint="eastAsia"/>
                <w:color w:val="000000"/>
                <w:kern w:val="0"/>
                <w:szCs w:val="21"/>
              </w:rPr>
              <w:t>交易代码</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110010</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基金运作方式</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契约型开放式</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基金合同生效日</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2007</w:t>
            </w:r>
            <w:r w:rsidRPr="008735B8">
              <w:rPr>
                <w:rFonts w:eastAsiaTheme="minorEastAsia"/>
                <w:szCs w:val="21"/>
              </w:rPr>
              <w:t>年</w:t>
            </w:r>
            <w:r w:rsidRPr="008735B8">
              <w:rPr>
                <w:rFonts w:eastAsiaTheme="minorEastAsia"/>
                <w:szCs w:val="21"/>
              </w:rPr>
              <w:t>4</w:t>
            </w:r>
            <w:r w:rsidRPr="008735B8">
              <w:rPr>
                <w:rFonts w:eastAsiaTheme="minorEastAsia"/>
                <w:szCs w:val="21"/>
              </w:rPr>
              <w:t>月</w:t>
            </w:r>
            <w:r w:rsidRPr="008735B8">
              <w:rPr>
                <w:rFonts w:eastAsiaTheme="minorEastAsia"/>
                <w:szCs w:val="21"/>
              </w:rPr>
              <w:t>2</w:t>
            </w:r>
            <w:r w:rsidRPr="008735B8">
              <w:rPr>
                <w:rFonts w:eastAsiaTheme="minorEastAsia"/>
                <w:szCs w:val="21"/>
              </w:rPr>
              <w:t>日</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基金管理人</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易方达基金管理有限公司</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基金托管人</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中国工商银行股份有限公司</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报告期末基金份额总额</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2,932,872,580.02</w:t>
            </w:r>
            <w:r w:rsidRPr="008735B8">
              <w:rPr>
                <w:rFonts w:eastAsiaTheme="minorEastAsia"/>
                <w:szCs w:val="21"/>
              </w:rPr>
              <w:t>份</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基金合同存续期</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不定期</w:t>
            </w:r>
          </w:p>
        </w:tc>
      </w:tr>
    </w:tbl>
    <w:p w:rsidR="001A59F9" w:rsidRPr="0091212A" w:rsidRDefault="001A59F9" w:rsidP="0032571B">
      <w:pPr>
        <w:pStyle w:val="20"/>
        <w:spacing w:before="0" w:after="0"/>
        <w:rPr>
          <w:rFonts w:asciiTheme="minorEastAsia" w:eastAsiaTheme="minorEastAsia" w:hAnsiTheme="minorEastAsia"/>
          <w:color w:val="000000"/>
          <w:sz w:val="21"/>
          <w:szCs w:val="21"/>
        </w:rPr>
      </w:pPr>
      <w:bookmarkStart w:id="15" w:name="_Toc361324846"/>
      <w:bookmarkStart w:id="16" w:name="_Toc35533773"/>
      <w:r w:rsidRPr="0091212A">
        <w:rPr>
          <w:rFonts w:asciiTheme="minorEastAsia" w:eastAsiaTheme="minorEastAsia" w:hAnsiTheme="minorEastAsia"/>
          <w:kern w:val="0"/>
          <w:sz w:val="21"/>
          <w:szCs w:val="21"/>
        </w:rPr>
        <w:t>2.2</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color w:val="000000"/>
          <w:sz w:val="21"/>
          <w:szCs w:val="21"/>
        </w:rPr>
        <w:t>基金产品说明</w:t>
      </w:r>
      <w:bookmarkEnd w:id="15"/>
      <w:bookmarkEnd w:id="16"/>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1A59F9" w:rsidRPr="0091212A" w:rsidTr="00AA3919">
        <w:trPr>
          <w:jc w:val="center"/>
        </w:trPr>
        <w:tc>
          <w:tcPr>
            <w:tcW w:w="2127" w:type="dxa"/>
            <w:vAlign w:val="center"/>
          </w:tcPr>
          <w:p w:rsidR="001A59F9" w:rsidRPr="0091212A" w:rsidRDefault="001A59F9" w:rsidP="00026C9C">
            <w:pPr>
              <w:spacing w:line="360" w:lineRule="auto"/>
              <w:rPr>
                <w:rFonts w:asciiTheme="minorEastAsia" w:eastAsiaTheme="minorEastAsia" w:hAnsiTheme="minorEastAsia"/>
                <w:szCs w:val="21"/>
              </w:rPr>
            </w:pPr>
            <w:r w:rsidRPr="0091212A">
              <w:rPr>
                <w:rFonts w:asciiTheme="minorEastAsia" w:eastAsiaTheme="minorEastAsia" w:hAnsiTheme="minorEastAsia" w:hint="eastAsia"/>
                <w:szCs w:val="21"/>
              </w:rPr>
              <w:t>投资目标</w:t>
            </w:r>
          </w:p>
        </w:tc>
        <w:tc>
          <w:tcPr>
            <w:tcW w:w="6873"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通过主动的资产配置以及对成长价值风格突出的股票进行投资，追求基金资产的长期稳健增值。</w:t>
            </w:r>
          </w:p>
        </w:tc>
      </w:tr>
      <w:tr w:rsidR="001A59F9" w:rsidRPr="0091212A" w:rsidTr="00AA3919">
        <w:trPr>
          <w:jc w:val="center"/>
        </w:trPr>
        <w:tc>
          <w:tcPr>
            <w:tcW w:w="2127" w:type="dxa"/>
            <w:vAlign w:val="center"/>
          </w:tcPr>
          <w:p w:rsidR="001A59F9" w:rsidRPr="0091212A" w:rsidRDefault="001A59F9" w:rsidP="00026C9C">
            <w:pPr>
              <w:spacing w:line="360" w:lineRule="auto"/>
              <w:rPr>
                <w:rFonts w:asciiTheme="minorEastAsia" w:eastAsiaTheme="minorEastAsia" w:hAnsiTheme="minorEastAsia"/>
                <w:szCs w:val="21"/>
              </w:rPr>
            </w:pPr>
            <w:r w:rsidRPr="0091212A">
              <w:rPr>
                <w:rFonts w:asciiTheme="minorEastAsia" w:eastAsiaTheme="minorEastAsia" w:hAnsiTheme="minorEastAsia" w:hint="eastAsia"/>
                <w:szCs w:val="21"/>
              </w:rPr>
              <w:t>投资策略</w:t>
            </w:r>
          </w:p>
        </w:tc>
        <w:tc>
          <w:tcPr>
            <w:tcW w:w="6873"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本基金根据宏观及微观经济因素、市场因素和政策因素，进行大类资产的战略性配置。在股票投资方面，本基金遵循三个投资步骤。一是进行股票的风格特征的数量化评估，应用</w:t>
            </w:r>
            <w:r w:rsidRPr="008735B8">
              <w:rPr>
                <w:rFonts w:eastAsiaTheme="minorEastAsia"/>
                <w:szCs w:val="21"/>
              </w:rPr>
              <w:t>“</w:t>
            </w:r>
            <w:r w:rsidRPr="008735B8">
              <w:rPr>
                <w:rFonts w:eastAsiaTheme="minorEastAsia"/>
                <w:szCs w:val="21"/>
              </w:rPr>
              <w:t>易方达成长与价值股评价模型</w:t>
            </w:r>
            <w:r w:rsidRPr="008735B8">
              <w:rPr>
                <w:rFonts w:eastAsiaTheme="minorEastAsia"/>
                <w:szCs w:val="21"/>
              </w:rPr>
              <w:t>”</w:t>
            </w:r>
            <w:r w:rsidRPr="008735B8">
              <w:rPr>
                <w:rFonts w:eastAsiaTheme="minorEastAsia"/>
                <w:szCs w:val="21"/>
              </w:rPr>
              <w:t>，使用历史与预测的数据，从公司的备选库股票中选择成长与价值特性突出的股票。二是进行股票素质的基本面筛选，使用优质成长股与优质价值股的评价标准，在前面用数量化方法选出的风格鲜明的股票中，应用基本面分析方法，选出基本面较好的股票。三是进行成长与价值的风格配置，根据对市场的判断，动态地调整成长股与价值股的投资比重，追求在可控风险前提下的稳健回报。</w:t>
            </w:r>
          </w:p>
        </w:tc>
      </w:tr>
      <w:tr w:rsidR="001A59F9" w:rsidRPr="0091212A" w:rsidTr="00AA3919">
        <w:trPr>
          <w:jc w:val="center"/>
        </w:trPr>
        <w:tc>
          <w:tcPr>
            <w:tcW w:w="2127" w:type="dxa"/>
            <w:vAlign w:val="center"/>
          </w:tcPr>
          <w:p w:rsidR="001A59F9" w:rsidRPr="0091212A" w:rsidRDefault="001A59F9" w:rsidP="00026C9C">
            <w:pPr>
              <w:spacing w:line="360" w:lineRule="auto"/>
              <w:rPr>
                <w:rFonts w:asciiTheme="minorEastAsia" w:eastAsiaTheme="minorEastAsia" w:hAnsiTheme="minorEastAsia"/>
                <w:szCs w:val="21"/>
              </w:rPr>
            </w:pPr>
            <w:r w:rsidRPr="0091212A">
              <w:rPr>
                <w:rFonts w:asciiTheme="minorEastAsia" w:eastAsiaTheme="minorEastAsia" w:hAnsiTheme="minorEastAsia" w:hint="eastAsia"/>
                <w:szCs w:val="21"/>
              </w:rPr>
              <w:t>业绩比较基准</w:t>
            </w:r>
          </w:p>
        </w:tc>
        <w:tc>
          <w:tcPr>
            <w:tcW w:w="6873"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沪深</w:t>
            </w:r>
            <w:r w:rsidRPr="008735B8">
              <w:rPr>
                <w:rFonts w:eastAsiaTheme="minorEastAsia"/>
                <w:szCs w:val="21"/>
              </w:rPr>
              <w:t>300</w:t>
            </w:r>
            <w:r w:rsidRPr="008735B8">
              <w:rPr>
                <w:rFonts w:eastAsiaTheme="minorEastAsia"/>
                <w:szCs w:val="21"/>
              </w:rPr>
              <w:t>指数收益率</w:t>
            </w:r>
            <w:r w:rsidRPr="008735B8">
              <w:rPr>
                <w:rFonts w:eastAsiaTheme="minorEastAsia"/>
                <w:szCs w:val="21"/>
              </w:rPr>
              <w:t>×70%+</w:t>
            </w:r>
            <w:r w:rsidRPr="008735B8">
              <w:rPr>
                <w:rFonts w:eastAsiaTheme="minorEastAsia"/>
                <w:szCs w:val="21"/>
              </w:rPr>
              <w:t>上证国债指数收益率</w:t>
            </w:r>
            <w:r w:rsidRPr="008735B8">
              <w:rPr>
                <w:rFonts w:eastAsiaTheme="minorEastAsia"/>
                <w:szCs w:val="21"/>
              </w:rPr>
              <w:t>×30%</w:t>
            </w:r>
          </w:p>
        </w:tc>
      </w:tr>
      <w:tr w:rsidR="001A59F9" w:rsidRPr="0091212A" w:rsidTr="00AA3919">
        <w:trPr>
          <w:jc w:val="center"/>
        </w:trPr>
        <w:tc>
          <w:tcPr>
            <w:tcW w:w="2127" w:type="dxa"/>
            <w:vAlign w:val="center"/>
          </w:tcPr>
          <w:p w:rsidR="001A59F9" w:rsidRPr="0091212A" w:rsidRDefault="001A59F9" w:rsidP="00026C9C">
            <w:pPr>
              <w:spacing w:line="360" w:lineRule="auto"/>
              <w:rPr>
                <w:rFonts w:asciiTheme="minorEastAsia" w:eastAsiaTheme="minorEastAsia" w:hAnsiTheme="minorEastAsia"/>
                <w:szCs w:val="21"/>
              </w:rPr>
            </w:pPr>
            <w:r w:rsidRPr="0091212A">
              <w:rPr>
                <w:rFonts w:asciiTheme="minorEastAsia" w:eastAsiaTheme="minorEastAsia" w:hAnsiTheme="minorEastAsia" w:hint="eastAsia"/>
                <w:szCs w:val="21"/>
              </w:rPr>
              <w:t>风险收益特征</w:t>
            </w:r>
          </w:p>
        </w:tc>
        <w:tc>
          <w:tcPr>
            <w:tcW w:w="6873"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本基金为混合型基金，理论上其风险收益水平低于股票型基金，高于债券型基金及货币市场基金。</w:t>
            </w:r>
          </w:p>
        </w:tc>
      </w:tr>
    </w:tbl>
    <w:p w:rsidR="001A59F9" w:rsidRPr="0091212A" w:rsidRDefault="001A59F9" w:rsidP="0032571B">
      <w:pPr>
        <w:pStyle w:val="20"/>
        <w:spacing w:before="0" w:after="0"/>
        <w:rPr>
          <w:rFonts w:asciiTheme="minorEastAsia" w:eastAsiaTheme="minorEastAsia" w:hAnsiTheme="minorEastAsia"/>
          <w:kern w:val="0"/>
          <w:sz w:val="21"/>
          <w:szCs w:val="21"/>
        </w:rPr>
      </w:pPr>
      <w:bookmarkStart w:id="17" w:name="_Toc225498247"/>
      <w:bookmarkStart w:id="18" w:name="_Toc361324847"/>
      <w:bookmarkStart w:id="19" w:name="_Toc35533774"/>
      <w:r w:rsidRPr="0091212A">
        <w:rPr>
          <w:rFonts w:asciiTheme="minorEastAsia" w:eastAsiaTheme="minorEastAsia" w:hAnsiTheme="minorEastAsia"/>
          <w:kern w:val="0"/>
          <w:sz w:val="21"/>
          <w:szCs w:val="21"/>
        </w:rPr>
        <w:t>2.3</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基金管理人和基金托管人</w:t>
      </w:r>
      <w:bookmarkEnd w:id="17"/>
      <w:bookmarkEnd w:id="18"/>
      <w:bookmarkEnd w:id="1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381"/>
      </w:tblGrid>
      <w:tr w:rsidR="001A59F9" w:rsidRPr="0091212A" w:rsidTr="005221E0">
        <w:tc>
          <w:tcPr>
            <w:tcW w:w="2631" w:type="dxa"/>
            <w:gridSpan w:val="2"/>
            <w:vAlign w:val="center"/>
          </w:tcPr>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项目</w:t>
            </w:r>
          </w:p>
        </w:tc>
        <w:tc>
          <w:tcPr>
            <w:tcW w:w="3060" w:type="dxa"/>
            <w:vAlign w:val="center"/>
          </w:tcPr>
          <w:p w:rsidR="001A59F9" w:rsidRPr="0091212A" w:rsidRDefault="001A59F9" w:rsidP="00370FB7">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基金管理人</w:t>
            </w:r>
          </w:p>
        </w:tc>
        <w:tc>
          <w:tcPr>
            <w:tcW w:w="3381" w:type="dxa"/>
            <w:vAlign w:val="center"/>
          </w:tcPr>
          <w:p w:rsidR="001A59F9" w:rsidRPr="0091212A" w:rsidRDefault="001A59F9" w:rsidP="00370FB7">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基金托管人</w:t>
            </w:r>
          </w:p>
        </w:tc>
      </w:tr>
      <w:tr w:rsidR="001A59F9" w:rsidRPr="0091212A" w:rsidTr="005221E0">
        <w:tc>
          <w:tcPr>
            <w:tcW w:w="2631" w:type="dxa"/>
            <w:gridSpan w:val="2"/>
            <w:vAlign w:val="center"/>
          </w:tcPr>
          <w:p w:rsidR="001A59F9" w:rsidRPr="0091212A" w:rsidRDefault="001A59F9" w:rsidP="00026C9C">
            <w:pPr>
              <w:autoSpaceDE w:val="0"/>
              <w:autoSpaceDN w:val="0"/>
              <w:adjustRightInd w:val="0"/>
              <w:spacing w:before="29" w:line="360" w:lineRule="auto"/>
              <w:ind w:left="15"/>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名称</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易方达基金管理有限公司</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中国工商银行股份有限公司</w:t>
            </w:r>
          </w:p>
        </w:tc>
      </w:tr>
      <w:tr w:rsidR="001A59F9" w:rsidRPr="0091212A" w:rsidTr="005221E0">
        <w:tc>
          <w:tcPr>
            <w:tcW w:w="1260" w:type="dxa"/>
            <w:vMerge w:val="restart"/>
            <w:vAlign w:val="center"/>
          </w:tcPr>
          <w:p w:rsidR="001A59F9" w:rsidRPr="0091212A" w:rsidRDefault="001A59F9" w:rsidP="00026C9C">
            <w:pPr>
              <w:autoSpaceDE w:val="0"/>
              <w:autoSpaceDN w:val="0"/>
              <w:adjustRightInd w:val="0"/>
              <w:spacing w:before="29" w:line="360" w:lineRule="auto"/>
              <w:ind w:left="15"/>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szCs w:val="21"/>
              </w:rPr>
              <w:t>信息披露负责人</w:t>
            </w:r>
          </w:p>
        </w:tc>
        <w:tc>
          <w:tcPr>
            <w:tcW w:w="1371"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姓名</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张南</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郭明</w:t>
            </w:r>
          </w:p>
        </w:tc>
      </w:tr>
      <w:tr w:rsidR="001A59F9" w:rsidRPr="0091212A" w:rsidTr="005221E0">
        <w:tc>
          <w:tcPr>
            <w:tcW w:w="126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kern w:val="0"/>
                <w:szCs w:val="21"/>
              </w:rPr>
            </w:pPr>
          </w:p>
        </w:tc>
        <w:tc>
          <w:tcPr>
            <w:tcW w:w="1371" w:type="dxa"/>
            <w:vAlign w:val="center"/>
          </w:tcPr>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szCs w:val="21"/>
              </w:rPr>
              <w:t>联系电话</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020-85102688</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010-66105799</w:t>
            </w:r>
          </w:p>
        </w:tc>
      </w:tr>
      <w:tr w:rsidR="001A59F9" w:rsidRPr="0091212A" w:rsidTr="005221E0">
        <w:tc>
          <w:tcPr>
            <w:tcW w:w="126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kern w:val="0"/>
                <w:szCs w:val="21"/>
              </w:rPr>
            </w:pPr>
          </w:p>
        </w:tc>
        <w:tc>
          <w:tcPr>
            <w:tcW w:w="1371" w:type="dxa"/>
            <w:vAlign w:val="center"/>
          </w:tcPr>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szCs w:val="21"/>
              </w:rPr>
              <w:t>电子邮箱</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service@efunds.com.cn</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custody@icbc.com.cn</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客户服务电话</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400 881 8088</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95588</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传真</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020-85104666</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010-66105798</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注册地址</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广东省珠海市横琴新区宝华路</w:t>
            </w:r>
            <w:r w:rsidRPr="008735B8">
              <w:rPr>
                <w:rFonts w:eastAsiaTheme="minorEastAsia"/>
                <w:color w:val="000000"/>
                <w:kern w:val="0"/>
                <w:szCs w:val="21"/>
              </w:rPr>
              <w:t>6</w:t>
            </w:r>
            <w:r w:rsidRPr="008735B8">
              <w:rPr>
                <w:rFonts w:eastAsiaTheme="minorEastAsia"/>
                <w:color w:val="000000"/>
                <w:kern w:val="0"/>
                <w:szCs w:val="21"/>
              </w:rPr>
              <w:t>号</w:t>
            </w:r>
            <w:r w:rsidRPr="008735B8">
              <w:rPr>
                <w:rFonts w:eastAsiaTheme="minorEastAsia"/>
                <w:color w:val="000000"/>
                <w:kern w:val="0"/>
                <w:szCs w:val="21"/>
              </w:rPr>
              <w:t>105</w:t>
            </w:r>
            <w:r w:rsidRPr="008735B8">
              <w:rPr>
                <w:rFonts w:eastAsiaTheme="minorEastAsia"/>
                <w:color w:val="000000"/>
                <w:kern w:val="0"/>
                <w:szCs w:val="21"/>
              </w:rPr>
              <w:t>室－</w:t>
            </w:r>
            <w:r w:rsidRPr="008735B8">
              <w:rPr>
                <w:rFonts w:eastAsiaTheme="minorEastAsia"/>
                <w:color w:val="000000"/>
                <w:kern w:val="0"/>
                <w:szCs w:val="21"/>
              </w:rPr>
              <w:t>42891</w:t>
            </w:r>
            <w:r w:rsidRPr="008735B8">
              <w:rPr>
                <w:rFonts w:eastAsiaTheme="minorEastAsia"/>
                <w:color w:val="000000"/>
                <w:kern w:val="0"/>
                <w:szCs w:val="21"/>
              </w:rPr>
              <w:t>（集中办公区）</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北京市西城区复兴门内大街</w:t>
            </w:r>
            <w:r w:rsidRPr="008735B8">
              <w:rPr>
                <w:rFonts w:eastAsiaTheme="minorEastAsia"/>
                <w:color w:val="000000"/>
                <w:kern w:val="0"/>
                <w:szCs w:val="21"/>
              </w:rPr>
              <w:t>55</w:t>
            </w:r>
            <w:r w:rsidRPr="008735B8">
              <w:rPr>
                <w:rFonts w:eastAsiaTheme="minorEastAsia"/>
                <w:color w:val="000000"/>
                <w:kern w:val="0"/>
                <w:szCs w:val="21"/>
              </w:rPr>
              <w:t>号</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广州市天河区珠江新城珠江东路</w:t>
            </w:r>
            <w:r w:rsidRPr="008735B8">
              <w:rPr>
                <w:rFonts w:eastAsiaTheme="minorEastAsia"/>
                <w:color w:val="000000"/>
                <w:kern w:val="0"/>
                <w:szCs w:val="21"/>
              </w:rPr>
              <w:t>30</w:t>
            </w:r>
            <w:r w:rsidRPr="008735B8">
              <w:rPr>
                <w:rFonts w:eastAsiaTheme="minorEastAsia"/>
                <w:color w:val="000000"/>
                <w:kern w:val="0"/>
                <w:szCs w:val="21"/>
              </w:rPr>
              <w:t>号广州银行大厦</w:t>
            </w:r>
            <w:r w:rsidRPr="008735B8">
              <w:rPr>
                <w:rFonts w:eastAsiaTheme="minorEastAsia"/>
                <w:color w:val="000000"/>
                <w:kern w:val="0"/>
                <w:szCs w:val="21"/>
              </w:rPr>
              <w:t>40-43</w:t>
            </w:r>
            <w:r w:rsidRPr="008735B8">
              <w:rPr>
                <w:rFonts w:eastAsiaTheme="minorEastAsia"/>
                <w:color w:val="000000"/>
                <w:kern w:val="0"/>
                <w:szCs w:val="21"/>
              </w:rPr>
              <w:t>楼</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北京市西城区复兴门内大街</w:t>
            </w:r>
            <w:r w:rsidRPr="008735B8">
              <w:rPr>
                <w:rFonts w:eastAsiaTheme="minorEastAsia"/>
                <w:color w:val="000000"/>
                <w:kern w:val="0"/>
                <w:szCs w:val="21"/>
              </w:rPr>
              <w:t>55</w:t>
            </w:r>
            <w:r w:rsidRPr="008735B8">
              <w:rPr>
                <w:rFonts w:eastAsiaTheme="minorEastAsia"/>
                <w:color w:val="000000"/>
                <w:kern w:val="0"/>
                <w:szCs w:val="21"/>
              </w:rPr>
              <w:t>号</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邮政编码</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510620</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100140</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法定代表人</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刘晓艳</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陈四清</w:t>
            </w:r>
          </w:p>
        </w:tc>
      </w:tr>
    </w:tbl>
    <w:p w:rsidR="001A59F9" w:rsidRPr="0091212A" w:rsidRDefault="001A59F9" w:rsidP="0032571B">
      <w:pPr>
        <w:pStyle w:val="20"/>
        <w:spacing w:before="0" w:after="0"/>
        <w:rPr>
          <w:rFonts w:asciiTheme="minorEastAsia" w:eastAsiaTheme="minorEastAsia" w:hAnsiTheme="minorEastAsia"/>
          <w:kern w:val="0"/>
          <w:sz w:val="21"/>
          <w:szCs w:val="21"/>
        </w:rPr>
      </w:pPr>
      <w:bookmarkStart w:id="20" w:name="_Toc225498248"/>
      <w:bookmarkStart w:id="21" w:name="_Toc361324848"/>
      <w:bookmarkStart w:id="22" w:name="_Toc35533775"/>
      <w:r w:rsidRPr="0091212A">
        <w:rPr>
          <w:rFonts w:asciiTheme="minorEastAsia" w:eastAsiaTheme="minorEastAsia" w:hAnsiTheme="minorEastAsia"/>
          <w:kern w:val="0"/>
          <w:sz w:val="21"/>
          <w:szCs w:val="21"/>
        </w:rPr>
        <w:t>2.4</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信息披露方式</w:t>
      </w:r>
      <w:bookmarkEnd w:id="20"/>
      <w:bookmarkEnd w:id="21"/>
      <w:bookmarkEnd w:id="2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3"/>
        <w:gridCol w:w="4819"/>
      </w:tblGrid>
      <w:tr w:rsidR="001A59F9" w:rsidRPr="0091212A" w:rsidTr="005221E0">
        <w:tc>
          <w:tcPr>
            <w:tcW w:w="4253" w:type="dxa"/>
            <w:vAlign w:val="center"/>
          </w:tcPr>
          <w:p w:rsidR="001A59F9" w:rsidRPr="0091212A" w:rsidRDefault="001A59F9" w:rsidP="00EE6D39">
            <w:pPr>
              <w:tabs>
                <w:tab w:val="left" w:pos="1740"/>
              </w:tabs>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本基金选定的信息披露报纸名称</w:t>
            </w:r>
          </w:p>
        </w:tc>
        <w:tc>
          <w:tcPr>
            <w:tcW w:w="4819"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上海证券报</w:t>
            </w:r>
          </w:p>
        </w:tc>
      </w:tr>
      <w:tr w:rsidR="001A59F9" w:rsidRPr="0091212A" w:rsidTr="005221E0">
        <w:tc>
          <w:tcPr>
            <w:tcW w:w="4253" w:type="dxa"/>
            <w:vAlign w:val="center"/>
          </w:tcPr>
          <w:p w:rsidR="001A59F9" w:rsidRPr="0091212A" w:rsidRDefault="001A59F9" w:rsidP="00EE6D39">
            <w:pPr>
              <w:tabs>
                <w:tab w:val="left" w:pos="1740"/>
              </w:tabs>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登载基金年度报告正文的管理人互联网网址</w:t>
            </w:r>
          </w:p>
        </w:tc>
        <w:tc>
          <w:tcPr>
            <w:tcW w:w="4819"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http://www.efunds.com.cn</w:t>
            </w:r>
          </w:p>
        </w:tc>
      </w:tr>
      <w:tr w:rsidR="001A59F9" w:rsidRPr="0091212A" w:rsidTr="005221E0">
        <w:tc>
          <w:tcPr>
            <w:tcW w:w="4253" w:type="dxa"/>
            <w:vAlign w:val="center"/>
          </w:tcPr>
          <w:p w:rsidR="001A59F9" w:rsidRPr="0091212A" w:rsidRDefault="001A59F9" w:rsidP="00EE6D39">
            <w:pPr>
              <w:tabs>
                <w:tab w:val="left" w:pos="1740"/>
              </w:tabs>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基金年度报告备置地点</w:t>
            </w:r>
          </w:p>
        </w:tc>
        <w:tc>
          <w:tcPr>
            <w:tcW w:w="4819"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广州市天河区珠江新城珠江东路</w:t>
            </w:r>
            <w:r w:rsidRPr="008735B8">
              <w:rPr>
                <w:rFonts w:eastAsiaTheme="minorEastAsia"/>
                <w:color w:val="000000"/>
                <w:szCs w:val="21"/>
              </w:rPr>
              <w:t>30</w:t>
            </w:r>
            <w:r w:rsidRPr="008735B8">
              <w:rPr>
                <w:rFonts w:eastAsiaTheme="minorEastAsia"/>
                <w:color w:val="000000"/>
                <w:szCs w:val="21"/>
              </w:rPr>
              <w:t>号广州银行大厦</w:t>
            </w:r>
            <w:r w:rsidRPr="008735B8">
              <w:rPr>
                <w:rFonts w:eastAsiaTheme="minorEastAsia"/>
                <w:color w:val="000000"/>
                <w:szCs w:val="21"/>
              </w:rPr>
              <w:t>43</w:t>
            </w:r>
            <w:r w:rsidRPr="008735B8">
              <w:rPr>
                <w:rFonts w:eastAsiaTheme="minorEastAsia"/>
                <w:color w:val="000000"/>
                <w:szCs w:val="21"/>
              </w:rPr>
              <w:t>楼</w:t>
            </w:r>
          </w:p>
        </w:tc>
      </w:tr>
    </w:tbl>
    <w:p w:rsidR="001A59F9" w:rsidRPr="0091212A" w:rsidRDefault="001A59F9" w:rsidP="0032571B">
      <w:pPr>
        <w:pStyle w:val="20"/>
        <w:spacing w:before="0" w:after="0"/>
        <w:rPr>
          <w:rFonts w:asciiTheme="minorEastAsia" w:eastAsiaTheme="minorEastAsia" w:hAnsiTheme="minorEastAsia"/>
          <w:kern w:val="0"/>
          <w:sz w:val="21"/>
          <w:szCs w:val="21"/>
        </w:rPr>
      </w:pPr>
      <w:bookmarkStart w:id="23" w:name="_Toc225498249"/>
      <w:bookmarkStart w:id="24" w:name="_Toc361324849"/>
      <w:bookmarkStart w:id="25" w:name="_Toc35533776"/>
      <w:r w:rsidRPr="0091212A">
        <w:rPr>
          <w:rFonts w:asciiTheme="minorEastAsia" w:eastAsiaTheme="minorEastAsia" w:hAnsiTheme="minorEastAsia"/>
          <w:kern w:val="0"/>
          <w:sz w:val="21"/>
          <w:szCs w:val="21"/>
        </w:rPr>
        <w:t>2.5</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其他相关资料</w:t>
      </w:r>
      <w:bookmarkEnd w:id="23"/>
      <w:bookmarkEnd w:id="24"/>
      <w:bookmarkEnd w:id="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3969"/>
      </w:tblGrid>
      <w:tr w:rsidR="001A59F9" w:rsidRPr="0091212A" w:rsidTr="005221E0">
        <w:tc>
          <w:tcPr>
            <w:tcW w:w="1951" w:type="dxa"/>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3260" w:type="dxa"/>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3969" w:type="dxa"/>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5221E0">
        <w:tc>
          <w:tcPr>
            <w:tcW w:w="1951" w:type="dxa"/>
            <w:vAlign w:val="center"/>
          </w:tcPr>
          <w:p w:rsidR="001A59F9" w:rsidRPr="0091212A" w:rsidRDefault="001A59F9" w:rsidP="00744E53">
            <w:pPr>
              <w:tabs>
                <w:tab w:val="left" w:pos="1740"/>
              </w:tabs>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会计师事务所</w:t>
            </w:r>
          </w:p>
        </w:tc>
        <w:tc>
          <w:tcPr>
            <w:tcW w:w="3260"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普华永道中天会计师事务所</w:t>
            </w:r>
            <w:r w:rsidRPr="008735B8">
              <w:rPr>
                <w:rFonts w:eastAsiaTheme="minorEastAsia"/>
                <w:color w:val="000000"/>
                <w:szCs w:val="21"/>
              </w:rPr>
              <w:t>(</w:t>
            </w:r>
            <w:r w:rsidRPr="008735B8">
              <w:rPr>
                <w:rFonts w:eastAsiaTheme="minorEastAsia"/>
                <w:color w:val="000000"/>
                <w:szCs w:val="21"/>
              </w:rPr>
              <w:t>特殊普通合伙</w:t>
            </w:r>
            <w:r w:rsidRPr="008735B8">
              <w:rPr>
                <w:rFonts w:eastAsiaTheme="minorEastAsia"/>
                <w:color w:val="000000"/>
                <w:szCs w:val="21"/>
              </w:rPr>
              <w:t xml:space="preserve">) </w:t>
            </w:r>
          </w:p>
        </w:tc>
        <w:tc>
          <w:tcPr>
            <w:tcW w:w="3969"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上海市湖滨路</w:t>
            </w:r>
            <w:r w:rsidRPr="008735B8">
              <w:rPr>
                <w:rFonts w:eastAsiaTheme="minorEastAsia"/>
                <w:color w:val="000000"/>
                <w:szCs w:val="21"/>
              </w:rPr>
              <w:t>202</w:t>
            </w:r>
            <w:r w:rsidRPr="008735B8">
              <w:rPr>
                <w:rFonts w:eastAsiaTheme="minorEastAsia"/>
                <w:color w:val="000000"/>
                <w:szCs w:val="21"/>
              </w:rPr>
              <w:t>号普华永道中心</w:t>
            </w:r>
            <w:r w:rsidRPr="008735B8">
              <w:rPr>
                <w:rFonts w:eastAsiaTheme="minorEastAsia"/>
                <w:color w:val="000000"/>
                <w:szCs w:val="21"/>
              </w:rPr>
              <w:t>11</w:t>
            </w:r>
            <w:r w:rsidRPr="008735B8">
              <w:rPr>
                <w:rFonts w:eastAsiaTheme="minorEastAsia"/>
                <w:color w:val="000000"/>
                <w:szCs w:val="21"/>
              </w:rPr>
              <w:t>楼</w:t>
            </w:r>
          </w:p>
        </w:tc>
      </w:tr>
      <w:tr w:rsidR="001A59F9" w:rsidRPr="0091212A" w:rsidTr="005221E0">
        <w:tc>
          <w:tcPr>
            <w:tcW w:w="1951" w:type="dxa"/>
            <w:vAlign w:val="center"/>
          </w:tcPr>
          <w:p w:rsidR="001A59F9" w:rsidRPr="0091212A" w:rsidRDefault="001A59F9" w:rsidP="00744E53">
            <w:pPr>
              <w:tabs>
                <w:tab w:val="left" w:pos="1740"/>
              </w:tabs>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注册登记机构</w:t>
            </w:r>
          </w:p>
        </w:tc>
        <w:tc>
          <w:tcPr>
            <w:tcW w:w="3260"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易方达基金管理有限公司</w:t>
            </w:r>
          </w:p>
        </w:tc>
        <w:tc>
          <w:tcPr>
            <w:tcW w:w="3969"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广州市天河区珠江新城珠江东路</w:t>
            </w:r>
            <w:r w:rsidRPr="008735B8">
              <w:rPr>
                <w:rFonts w:eastAsiaTheme="minorEastAsia"/>
                <w:color w:val="000000"/>
                <w:szCs w:val="21"/>
              </w:rPr>
              <w:t>30</w:t>
            </w:r>
            <w:r w:rsidRPr="008735B8">
              <w:rPr>
                <w:rFonts w:eastAsiaTheme="minorEastAsia"/>
                <w:color w:val="000000"/>
                <w:szCs w:val="21"/>
              </w:rPr>
              <w:t>号广州银行大厦</w:t>
            </w:r>
            <w:r w:rsidRPr="008735B8">
              <w:rPr>
                <w:rFonts w:eastAsiaTheme="minorEastAsia"/>
                <w:color w:val="000000"/>
                <w:szCs w:val="21"/>
              </w:rPr>
              <w:t>40-43</w:t>
            </w:r>
            <w:r w:rsidRPr="008735B8">
              <w:rPr>
                <w:rFonts w:eastAsiaTheme="minorEastAsia"/>
                <w:color w:val="000000"/>
                <w:szCs w:val="21"/>
              </w:rPr>
              <w:t>楼</w:t>
            </w:r>
          </w:p>
        </w:tc>
      </w:tr>
    </w:tbl>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26" w:name="_Toc225498250"/>
      <w:bookmarkStart w:id="27" w:name="_Toc361324850"/>
      <w:bookmarkStart w:id="28" w:name="_Toc194312019"/>
      <w:bookmarkStart w:id="29" w:name="_Toc193947512"/>
      <w:bookmarkStart w:id="30" w:name="_Toc35533777"/>
      <w:r w:rsidRPr="00734C8D">
        <w:rPr>
          <w:rFonts w:ascii="宋体" w:hAnsi="宋体" w:cs="Arial" w:hint="eastAsia"/>
          <w:color w:val="000000"/>
          <w:sz w:val="21"/>
          <w:szCs w:val="21"/>
        </w:rPr>
        <w:t>§</w:t>
      </w:r>
      <w:r w:rsidRPr="00734C8D">
        <w:rPr>
          <w:rFonts w:ascii="宋体" w:hAnsi="宋体" w:cs="Arial"/>
          <w:color w:val="000000"/>
          <w:sz w:val="21"/>
          <w:szCs w:val="21"/>
        </w:rPr>
        <w:t>3</w:t>
      </w:r>
      <w:r w:rsidR="00FB46C9"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主要财务指标、基金净值表现</w:t>
      </w:r>
      <w:bookmarkEnd w:id="26"/>
      <w:r w:rsidRPr="00734C8D">
        <w:rPr>
          <w:rFonts w:ascii="宋体" w:hAnsi="宋体" w:cs="Arial" w:hint="eastAsia"/>
          <w:color w:val="000000"/>
          <w:sz w:val="21"/>
          <w:szCs w:val="21"/>
        </w:rPr>
        <w:t>及利润分配情况</w:t>
      </w:r>
      <w:bookmarkEnd w:id="27"/>
      <w:bookmarkEnd w:id="30"/>
    </w:p>
    <w:p w:rsidR="001A59F9" w:rsidRPr="0091212A" w:rsidRDefault="001A59F9" w:rsidP="009806F1">
      <w:pPr>
        <w:pStyle w:val="20"/>
        <w:spacing w:before="0" w:after="0"/>
        <w:rPr>
          <w:rFonts w:asciiTheme="minorEastAsia" w:eastAsiaTheme="minorEastAsia" w:hAnsiTheme="minorEastAsia"/>
          <w:kern w:val="0"/>
          <w:sz w:val="21"/>
          <w:szCs w:val="21"/>
        </w:rPr>
      </w:pPr>
      <w:bookmarkStart w:id="31" w:name="_Toc286996129"/>
      <w:bookmarkStart w:id="32" w:name="_Toc361324851"/>
      <w:bookmarkStart w:id="33" w:name="_Toc35533778"/>
      <w:r w:rsidRPr="0091212A">
        <w:rPr>
          <w:rFonts w:asciiTheme="minorEastAsia" w:eastAsiaTheme="minorEastAsia" w:hAnsiTheme="minorEastAsia"/>
          <w:kern w:val="0"/>
          <w:sz w:val="21"/>
          <w:szCs w:val="21"/>
        </w:rPr>
        <w:t>3.1</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主要会计数据和财务指标</w:t>
      </w:r>
      <w:bookmarkEnd w:id="31"/>
      <w:bookmarkEnd w:id="32"/>
      <w:bookmarkEnd w:id="33"/>
    </w:p>
    <w:bookmarkEnd w:id="28"/>
    <w:bookmarkEnd w:id="29"/>
    <w:p w:rsidR="0003380B" w:rsidRPr="003035DE" w:rsidRDefault="0003380B" w:rsidP="006E7A56">
      <w:pPr>
        <w:autoSpaceDE w:val="0"/>
        <w:autoSpaceDN w:val="0"/>
        <w:adjustRightInd w:val="0"/>
        <w:spacing w:before="29"/>
        <w:ind w:left="17"/>
        <w:jc w:val="right"/>
        <w:rPr>
          <w:rFonts w:eastAsiaTheme="minorEastAsia"/>
          <w:szCs w:val="21"/>
        </w:rPr>
      </w:pPr>
      <w:r w:rsidRPr="003035DE">
        <w:rPr>
          <w:rFonts w:eastAsiaTheme="minorEastAsia" w:hint="eastAsia"/>
          <w:szCs w:val="21"/>
        </w:rPr>
        <w:t>金额单位：人民币元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2162"/>
        <w:gridCol w:w="2162"/>
        <w:gridCol w:w="2160"/>
      </w:tblGrid>
      <w:tr w:rsidR="0003380B" w:rsidRPr="0091212A" w:rsidTr="001B5D0B">
        <w:trPr>
          <w:trHeight w:val="487"/>
          <w:jc w:val="center"/>
        </w:trPr>
        <w:tc>
          <w:tcPr>
            <w:tcW w:w="1509" w:type="pct"/>
            <w:vAlign w:val="center"/>
          </w:tcPr>
          <w:p w:rsidR="0003380B" w:rsidRPr="0091212A" w:rsidRDefault="0003380B" w:rsidP="006E7A56">
            <w:pPr>
              <w:rPr>
                <w:rFonts w:asciiTheme="minorEastAsia" w:eastAsiaTheme="minorEastAsia" w:hAnsiTheme="minorEastAsia"/>
                <w:b/>
                <w:szCs w:val="21"/>
              </w:rPr>
            </w:pPr>
            <w:r w:rsidRPr="0091212A">
              <w:rPr>
                <w:rFonts w:asciiTheme="minorEastAsia" w:eastAsiaTheme="minorEastAsia" w:hAnsiTheme="minorEastAsia"/>
                <w:b/>
                <w:szCs w:val="21"/>
              </w:rPr>
              <w:t xml:space="preserve">3.1.1 </w:t>
            </w:r>
            <w:r w:rsidRPr="0091212A">
              <w:rPr>
                <w:rFonts w:asciiTheme="minorEastAsia" w:eastAsiaTheme="minorEastAsia" w:hAnsiTheme="minorEastAsia" w:hint="eastAsia"/>
                <w:b/>
                <w:szCs w:val="21"/>
              </w:rPr>
              <w:t>期间数据和指标</w:t>
            </w:r>
          </w:p>
        </w:tc>
        <w:tc>
          <w:tcPr>
            <w:tcW w:w="1164" w:type="pct"/>
            <w:vAlign w:val="center"/>
          </w:tcPr>
          <w:p w:rsidR="0003380B" w:rsidRPr="0091212A" w:rsidRDefault="0003380B" w:rsidP="006E7A56">
            <w:pPr>
              <w:jc w:val="center"/>
              <w:rPr>
                <w:rFonts w:asciiTheme="minorEastAsia" w:eastAsiaTheme="minorEastAsia" w:hAnsiTheme="minorEastAsia"/>
                <w:b/>
                <w:szCs w:val="21"/>
              </w:rPr>
            </w:pPr>
            <w:r w:rsidRPr="0091212A">
              <w:rPr>
                <w:rFonts w:asciiTheme="minorEastAsia" w:eastAsiaTheme="minorEastAsia" w:hAnsiTheme="minorEastAsia"/>
                <w:b/>
                <w:szCs w:val="21"/>
              </w:rPr>
              <w:t>2019年</w:t>
            </w:r>
          </w:p>
        </w:tc>
        <w:tc>
          <w:tcPr>
            <w:tcW w:w="1164" w:type="pct"/>
            <w:vAlign w:val="center"/>
          </w:tcPr>
          <w:p w:rsidR="0003380B" w:rsidRPr="0091212A" w:rsidRDefault="0003380B" w:rsidP="006E7A56">
            <w:pPr>
              <w:jc w:val="center"/>
              <w:rPr>
                <w:rFonts w:asciiTheme="minorEastAsia" w:eastAsiaTheme="minorEastAsia" w:hAnsiTheme="minorEastAsia"/>
                <w:b/>
                <w:szCs w:val="21"/>
              </w:rPr>
            </w:pPr>
            <w:r w:rsidRPr="0091212A">
              <w:rPr>
                <w:rFonts w:asciiTheme="minorEastAsia" w:eastAsiaTheme="minorEastAsia" w:hAnsiTheme="minorEastAsia"/>
                <w:b/>
                <w:szCs w:val="21"/>
              </w:rPr>
              <w:t>2018年</w:t>
            </w:r>
          </w:p>
        </w:tc>
        <w:tc>
          <w:tcPr>
            <w:tcW w:w="1164" w:type="pct"/>
            <w:vAlign w:val="center"/>
          </w:tcPr>
          <w:p w:rsidR="0003380B" w:rsidRPr="0091212A" w:rsidRDefault="0003380B" w:rsidP="006E7A56">
            <w:pPr>
              <w:jc w:val="center"/>
              <w:rPr>
                <w:rFonts w:asciiTheme="minorEastAsia" w:eastAsiaTheme="minorEastAsia" w:hAnsiTheme="minorEastAsia"/>
                <w:b/>
                <w:szCs w:val="21"/>
              </w:rPr>
            </w:pPr>
            <w:r w:rsidRPr="0091212A">
              <w:rPr>
                <w:rFonts w:asciiTheme="minorEastAsia" w:eastAsiaTheme="minorEastAsia" w:hAnsiTheme="minorEastAsia"/>
                <w:b/>
                <w:szCs w:val="21"/>
              </w:rPr>
              <w:t>2017年</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本期已实现收益</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816,568,353.67</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-266,196,790.67</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345,392,254.42</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本期利润</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1,808,211,867.51</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-1,661,479,028.38</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1,575,372,412.59</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加权平均基金份额本期利润</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0.5686</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-0.5029</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0.4447</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本期加权平均净值利润率</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34.06%</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-29.95%</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26.21%</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本期基金份额净值增长率</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42.09%</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-27.48%</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29.78%</w:t>
            </w:r>
          </w:p>
        </w:tc>
      </w:tr>
      <w:tr w:rsidR="0003380B" w:rsidRPr="008735B8" w:rsidTr="001B5D0B">
        <w:trPr>
          <w:jc w:val="center"/>
        </w:trPr>
        <w:tc>
          <w:tcPr>
            <w:tcW w:w="1509" w:type="pct"/>
            <w:vAlign w:val="center"/>
          </w:tcPr>
          <w:p w:rsidR="0003380B" w:rsidRPr="008735B8" w:rsidRDefault="0003380B" w:rsidP="006E7A56">
            <w:pPr>
              <w:rPr>
                <w:rFonts w:eastAsiaTheme="minorEastAsia"/>
                <w:b/>
                <w:szCs w:val="21"/>
              </w:rPr>
            </w:pPr>
            <w:r w:rsidRPr="008735B8">
              <w:rPr>
                <w:rFonts w:eastAsiaTheme="minorEastAsia"/>
                <w:b/>
                <w:szCs w:val="21"/>
              </w:rPr>
              <w:t xml:space="preserve">3.1.2 </w:t>
            </w:r>
            <w:r w:rsidRPr="008735B8">
              <w:rPr>
                <w:rFonts w:eastAsiaTheme="minorEastAsia"/>
                <w:b/>
                <w:szCs w:val="21"/>
              </w:rPr>
              <w:t>期末数据和指标</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2019</w:t>
            </w:r>
            <w:r w:rsidRPr="008735B8">
              <w:rPr>
                <w:rFonts w:eastAsiaTheme="minorEastAsia"/>
                <w:b/>
                <w:szCs w:val="21"/>
              </w:rPr>
              <w:t>年末</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2018</w:t>
            </w:r>
            <w:r w:rsidRPr="008735B8">
              <w:rPr>
                <w:rFonts w:eastAsiaTheme="minorEastAsia"/>
                <w:b/>
                <w:szCs w:val="21"/>
              </w:rPr>
              <w:t>年末</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2017</w:t>
            </w:r>
            <w:r w:rsidRPr="008735B8">
              <w:rPr>
                <w:rFonts w:eastAsiaTheme="minorEastAsia"/>
                <w:b/>
                <w:szCs w:val="21"/>
              </w:rPr>
              <w:t>年末</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期末可供分配利润</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2,670,869,730.96</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1,135,930,683.25</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3,165,076,664.41</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期末可供分配基金份额利润</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0.9107</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0.3447</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0.9502</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期末基金资产净值</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5,603,742,310.98</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4,431,372,219.06</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6,496,164,856.14</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期末基金份额净值</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1.9107</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1.3447</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1.9502</w:t>
            </w:r>
          </w:p>
        </w:tc>
      </w:tr>
      <w:tr w:rsidR="0003380B" w:rsidRPr="008735B8" w:rsidTr="001B5D0B">
        <w:trPr>
          <w:jc w:val="center"/>
        </w:trPr>
        <w:tc>
          <w:tcPr>
            <w:tcW w:w="1509" w:type="pct"/>
            <w:vAlign w:val="center"/>
          </w:tcPr>
          <w:p w:rsidR="0003380B" w:rsidRPr="008735B8" w:rsidRDefault="0003380B" w:rsidP="006E7A56">
            <w:pPr>
              <w:rPr>
                <w:rFonts w:eastAsiaTheme="minorEastAsia"/>
                <w:b/>
                <w:szCs w:val="21"/>
              </w:rPr>
            </w:pPr>
            <w:r w:rsidRPr="008735B8">
              <w:rPr>
                <w:rFonts w:eastAsiaTheme="minorEastAsia"/>
                <w:b/>
                <w:szCs w:val="21"/>
              </w:rPr>
              <w:t xml:space="preserve">3.1.3 </w:t>
            </w:r>
            <w:r w:rsidRPr="008735B8">
              <w:rPr>
                <w:rFonts w:eastAsiaTheme="minorEastAsia"/>
                <w:b/>
                <w:szCs w:val="21"/>
              </w:rPr>
              <w:t>累计期末指标</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2019</w:t>
            </w:r>
            <w:r w:rsidRPr="008735B8">
              <w:rPr>
                <w:rFonts w:eastAsiaTheme="minorEastAsia"/>
                <w:b/>
                <w:szCs w:val="21"/>
              </w:rPr>
              <w:t>年末</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2018</w:t>
            </w:r>
            <w:r w:rsidRPr="008735B8">
              <w:rPr>
                <w:rFonts w:eastAsiaTheme="minorEastAsia"/>
                <w:b/>
                <w:szCs w:val="21"/>
              </w:rPr>
              <w:t>年末</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2017</w:t>
            </w:r>
            <w:r w:rsidRPr="008735B8">
              <w:rPr>
                <w:rFonts w:eastAsiaTheme="minorEastAsia"/>
                <w:b/>
                <w:szCs w:val="21"/>
              </w:rPr>
              <w:t>年末</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基金份额累计净值增长率</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129.32%</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61.39%</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122.55%</w:t>
            </w:r>
          </w:p>
        </w:tc>
      </w:tr>
    </w:tbl>
    <w:p w:rsidR="003E2ACB" w:rsidRDefault="008F33FF">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所述基金业绩指标不包括持有人认购或交易基金的各项费用，计入费用后实际收益水平要低于所列数字。</w:t>
      </w:r>
    </w:p>
    <w:p w:rsidR="003E2ACB" w:rsidRDefault="008F33FF">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本期已实现收益指基金本期利息收入、投资收益、其他收入（不含公允价值变动收益）扣除相关费用后的余额，本期利润为本期已实现收益加上本期公允价值变动收益。</w:t>
      </w:r>
    </w:p>
    <w:p w:rsidR="001A59F9" w:rsidRPr="00AD22E5" w:rsidRDefault="0003380B" w:rsidP="003035DE">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3.</w:t>
      </w:r>
      <w:r w:rsidRPr="00AD22E5">
        <w:rPr>
          <w:rFonts w:eastAsiaTheme="minorEastAsia"/>
          <w:kern w:val="0"/>
          <w:szCs w:val="21"/>
        </w:rPr>
        <w:t>期末可供分配利润，为期末资产负债表中未分配利润与未分配利润中已实现部分的孰低数。</w:t>
      </w:r>
    </w:p>
    <w:p w:rsidR="001A59F9" w:rsidRPr="0091212A" w:rsidRDefault="001A59F9" w:rsidP="00CA0354">
      <w:pPr>
        <w:pStyle w:val="20"/>
        <w:spacing w:before="0" w:after="0"/>
        <w:rPr>
          <w:rFonts w:asciiTheme="minorEastAsia" w:eastAsiaTheme="minorEastAsia" w:hAnsiTheme="minorEastAsia"/>
          <w:kern w:val="0"/>
          <w:sz w:val="21"/>
          <w:szCs w:val="21"/>
        </w:rPr>
      </w:pPr>
      <w:bookmarkStart w:id="34" w:name="_Toc225498252"/>
      <w:bookmarkStart w:id="35" w:name="_Toc361324852"/>
      <w:bookmarkStart w:id="36" w:name="_Toc35533779"/>
      <w:r w:rsidRPr="0091212A">
        <w:rPr>
          <w:rFonts w:asciiTheme="minorEastAsia" w:eastAsiaTheme="minorEastAsia" w:hAnsiTheme="minorEastAsia"/>
          <w:kern w:val="0"/>
          <w:sz w:val="21"/>
          <w:szCs w:val="21"/>
        </w:rPr>
        <w:t>3.2</w:t>
      </w:r>
      <w:r w:rsidR="00E30480"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基金净值表现</w:t>
      </w:r>
      <w:bookmarkEnd w:id="34"/>
      <w:bookmarkEnd w:id="35"/>
      <w:bookmarkEnd w:id="36"/>
    </w:p>
    <w:p w:rsidR="001A59F9" w:rsidRPr="0091212A" w:rsidRDefault="001A59F9" w:rsidP="00CA0354">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 xml:space="preserve">3.2.1 </w:t>
      </w:r>
      <w:r w:rsidRPr="0091212A">
        <w:rPr>
          <w:rFonts w:asciiTheme="minorEastAsia" w:eastAsiaTheme="minorEastAsia" w:hAnsiTheme="minorEastAsia" w:hint="eastAsia"/>
          <w:b/>
          <w:color w:val="000000"/>
          <w:kern w:val="0"/>
          <w:szCs w:val="21"/>
        </w:rPr>
        <w:t>基金份额净值增长率及其与同期业绩比较基准收益率的比较</w:t>
      </w:r>
    </w:p>
    <w:tbl>
      <w:tblPr>
        <w:tblW w:w="97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1A59F9" w:rsidRPr="0091212A" w:rsidTr="006D141C">
        <w:tc>
          <w:tcPr>
            <w:tcW w:w="162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阶段</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份额净值增长率</w:t>
            </w:r>
            <w:r w:rsidRPr="0091212A">
              <w:rPr>
                <w:rFonts w:asciiTheme="minorEastAsia" w:eastAsiaTheme="minorEastAsia" w:hAnsiTheme="minorEastAsia" w:cs="宋体" w:hint="eastAsia"/>
                <w:color w:val="000000"/>
                <w:szCs w:val="21"/>
              </w:rPr>
              <w:t>①</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份额净值增长率标准差</w:t>
            </w:r>
            <w:r w:rsidRPr="0091212A">
              <w:rPr>
                <w:rFonts w:asciiTheme="minorEastAsia" w:eastAsiaTheme="minorEastAsia" w:hAnsiTheme="minorEastAsia" w:cs="宋体" w:hint="eastAsia"/>
                <w:color w:val="000000"/>
                <w:szCs w:val="21"/>
              </w:rPr>
              <w:t>②</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业绩比较基准收益率</w:t>
            </w:r>
            <w:r w:rsidRPr="0091212A">
              <w:rPr>
                <w:rFonts w:asciiTheme="minorEastAsia" w:eastAsiaTheme="minorEastAsia" w:hAnsiTheme="minorEastAsia" w:cs="宋体" w:hint="eastAsia"/>
                <w:color w:val="000000"/>
                <w:szCs w:val="21"/>
              </w:rPr>
              <w:t>③</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业绩比较基准收益率标准差</w:t>
            </w:r>
            <w:r w:rsidRPr="0091212A">
              <w:rPr>
                <w:rFonts w:asciiTheme="minorEastAsia" w:eastAsiaTheme="minorEastAsia" w:hAnsiTheme="minorEastAsia" w:cs="宋体" w:hint="eastAsia"/>
                <w:color w:val="000000"/>
                <w:szCs w:val="21"/>
              </w:rPr>
              <w:t>④</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cs="宋体" w:hint="eastAsia"/>
                <w:color w:val="000000"/>
                <w:szCs w:val="21"/>
              </w:rPr>
              <w:t>①</w:t>
            </w:r>
            <w:r w:rsidRPr="0091212A">
              <w:rPr>
                <w:rFonts w:asciiTheme="minorEastAsia" w:eastAsiaTheme="minorEastAsia" w:hAnsiTheme="minorEastAsia" w:hint="eastAsia"/>
                <w:color w:val="000000"/>
                <w:szCs w:val="21"/>
              </w:rPr>
              <w:t>－</w:t>
            </w:r>
            <w:r w:rsidRPr="0091212A">
              <w:rPr>
                <w:rFonts w:asciiTheme="minorEastAsia" w:eastAsiaTheme="minorEastAsia" w:hAnsiTheme="minorEastAsia" w:cs="宋体" w:hint="eastAsia"/>
                <w:color w:val="000000"/>
                <w:szCs w:val="21"/>
              </w:rPr>
              <w:t>③</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cs="宋体" w:hint="eastAsia"/>
                <w:color w:val="000000"/>
                <w:szCs w:val="21"/>
              </w:rPr>
              <w:t>②</w:t>
            </w:r>
            <w:r w:rsidRPr="0091212A">
              <w:rPr>
                <w:rFonts w:asciiTheme="minorEastAsia" w:eastAsiaTheme="minorEastAsia" w:hAnsiTheme="minorEastAsia" w:hint="eastAsia"/>
                <w:color w:val="000000"/>
                <w:szCs w:val="21"/>
              </w:rPr>
              <w:t>－</w:t>
            </w:r>
            <w:r w:rsidRPr="0091212A">
              <w:rPr>
                <w:rFonts w:asciiTheme="minorEastAsia" w:eastAsiaTheme="minorEastAsia" w:hAnsiTheme="minorEastAsia" w:cs="宋体" w:hint="eastAsia"/>
                <w:color w:val="000000"/>
                <w:szCs w:val="21"/>
              </w:rPr>
              <w:t>④</w:t>
            </w:r>
          </w:p>
        </w:tc>
      </w:tr>
      <w:tr w:rsidR="003E2ACB">
        <w:tc>
          <w:tcPr>
            <w:tcW w:w="1620" w:type="dxa"/>
            <w:vAlign w:val="center"/>
          </w:tcPr>
          <w:p w:rsidR="003E2ACB" w:rsidRDefault="008F33FF">
            <w:pPr>
              <w:jc w:val="left"/>
            </w:pPr>
            <w:r>
              <w:rPr>
                <w:rFonts w:eastAsiaTheme="minorEastAsia"/>
                <w:color w:val="000000"/>
                <w:szCs w:val="21"/>
              </w:rPr>
              <w:t>过去三个月</w:t>
            </w:r>
          </w:p>
        </w:tc>
        <w:tc>
          <w:tcPr>
            <w:tcW w:w="1350" w:type="dxa"/>
            <w:vAlign w:val="center"/>
          </w:tcPr>
          <w:p w:rsidR="003E2ACB" w:rsidRDefault="008F33FF">
            <w:pPr>
              <w:jc w:val="center"/>
            </w:pPr>
            <w:r>
              <w:rPr>
                <w:rFonts w:eastAsiaTheme="minorEastAsia"/>
                <w:color w:val="000000"/>
                <w:szCs w:val="21"/>
              </w:rPr>
              <w:t>8.18%</w:t>
            </w:r>
          </w:p>
        </w:tc>
        <w:tc>
          <w:tcPr>
            <w:tcW w:w="1350" w:type="dxa"/>
            <w:vAlign w:val="center"/>
          </w:tcPr>
          <w:p w:rsidR="003E2ACB" w:rsidRDefault="008F33FF">
            <w:pPr>
              <w:jc w:val="center"/>
            </w:pPr>
            <w:r>
              <w:rPr>
                <w:rFonts w:eastAsiaTheme="minorEastAsia"/>
                <w:color w:val="000000"/>
                <w:szCs w:val="21"/>
              </w:rPr>
              <w:t>0.92%</w:t>
            </w:r>
          </w:p>
        </w:tc>
        <w:tc>
          <w:tcPr>
            <w:tcW w:w="1350" w:type="dxa"/>
            <w:vAlign w:val="center"/>
          </w:tcPr>
          <w:p w:rsidR="003E2ACB" w:rsidRDefault="008F33FF">
            <w:pPr>
              <w:jc w:val="center"/>
            </w:pPr>
            <w:r>
              <w:rPr>
                <w:rFonts w:eastAsiaTheme="minorEastAsia"/>
                <w:color w:val="000000"/>
                <w:szCs w:val="21"/>
              </w:rPr>
              <w:t>5.47%</w:t>
            </w:r>
          </w:p>
        </w:tc>
        <w:tc>
          <w:tcPr>
            <w:tcW w:w="1350" w:type="dxa"/>
            <w:vAlign w:val="center"/>
          </w:tcPr>
          <w:p w:rsidR="003E2ACB" w:rsidRDefault="008F33FF">
            <w:pPr>
              <w:jc w:val="center"/>
            </w:pPr>
            <w:r>
              <w:rPr>
                <w:rFonts w:eastAsiaTheme="minorEastAsia"/>
                <w:color w:val="000000"/>
                <w:szCs w:val="21"/>
              </w:rPr>
              <w:t>0.52%</w:t>
            </w:r>
          </w:p>
        </w:tc>
        <w:tc>
          <w:tcPr>
            <w:tcW w:w="1350" w:type="dxa"/>
            <w:vAlign w:val="center"/>
          </w:tcPr>
          <w:p w:rsidR="003E2ACB" w:rsidRDefault="008F33FF">
            <w:pPr>
              <w:jc w:val="center"/>
            </w:pPr>
            <w:r>
              <w:rPr>
                <w:rFonts w:eastAsiaTheme="minorEastAsia"/>
                <w:color w:val="000000"/>
                <w:szCs w:val="21"/>
              </w:rPr>
              <w:t>2.71%</w:t>
            </w:r>
          </w:p>
        </w:tc>
        <w:tc>
          <w:tcPr>
            <w:tcW w:w="1350" w:type="dxa"/>
            <w:vAlign w:val="center"/>
          </w:tcPr>
          <w:p w:rsidR="003E2ACB" w:rsidRDefault="008F33FF">
            <w:pPr>
              <w:jc w:val="center"/>
            </w:pPr>
            <w:r>
              <w:rPr>
                <w:rFonts w:eastAsiaTheme="minorEastAsia"/>
                <w:color w:val="000000"/>
                <w:szCs w:val="21"/>
              </w:rPr>
              <w:t>0.40%</w:t>
            </w:r>
          </w:p>
        </w:tc>
      </w:tr>
      <w:tr w:rsidR="003E2ACB">
        <w:tc>
          <w:tcPr>
            <w:tcW w:w="1620" w:type="dxa"/>
            <w:vAlign w:val="center"/>
          </w:tcPr>
          <w:p w:rsidR="003E2ACB" w:rsidRDefault="008F33FF">
            <w:pPr>
              <w:jc w:val="left"/>
            </w:pPr>
            <w:r>
              <w:rPr>
                <w:rFonts w:eastAsiaTheme="minorEastAsia"/>
                <w:color w:val="000000"/>
                <w:szCs w:val="21"/>
              </w:rPr>
              <w:t>过去六个月</w:t>
            </w:r>
          </w:p>
        </w:tc>
        <w:tc>
          <w:tcPr>
            <w:tcW w:w="1350" w:type="dxa"/>
            <w:vAlign w:val="center"/>
          </w:tcPr>
          <w:p w:rsidR="003E2ACB" w:rsidRDefault="008F33FF">
            <w:pPr>
              <w:jc w:val="center"/>
            </w:pPr>
            <w:r>
              <w:rPr>
                <w:rFonts w:eastAsiaTheme="minorEastAsia"/>
                <w:color w:val="000000"/>
                <w:szCs w:val="21"/>
              </w:rPr>
              <w:t>16.98%</w:t>
            </w:r>
          </w:p>
        </w:tc>
        <w:tc>
          <w:tcPr>
            <w:tcW w:w="1350" w:type="dxa"/>
            <w:vAlign w:val="center"/>
          </w:tcPr>
          <w:p w:rsidR="003E2ACB" w:rsidRDefault="008F33FF">
            <w:pPr>
              <w:jc w:val="center"/>
            </w:pPr>
            <w:r>
              <w:rPr>
                <w:rFonts w:eastAsiaTheme="minorEastAsia"/>
                <w:color w:val="000000"/>
                <w:szCs w:val="21"/>
              </w:rPr>
              <w:t>1.05%</w:t>
            </w:r>
          </w:p>
        </w:tc>
        <w:tc>
          <w:tcPr>
            <w:tcW w:w="1350" w:type="dxa"/>
            <w:vAlign w:val="center"/>
          </w:tcPr>
          <w:p w:rsidR="003E2ACB" w:rsidRDefault="008F33FF">
            <w:pPr>
              <w:jc w:val="center"/>
            </w:pPr>
            <w:r>
              <w:rPr>
                <w:rFonts w:eastAsiaTheme="minorEastAsia"/>
                <w:color w:val="000000"/>
                <w:szCs w:val="21"/>
              </w:rPr>
              <w:t>5.64%</w:t>
            </w:r>
          </w:p>
        </w:tc>
        <w:tc>
          <w:tcPr>
            <w:tcW w:w="1350" w:type="dxa"/>
            <w:vAlign w:val="center"/>
          </w:tcPr>
          <w:p w:rsidR="003E2ACB" w:rsidRDefault="008F33FF">
            <w:pPr>
              <w:jc w:val="center"/>
            </w:pPr>
            <w:r>
              <w:rPr>
                <w:rFonts w:eastAsiaTheme="minorEastAsia"/>
                <w:color w:val="000000"/>
                <w:szCs w:val="21"/>
              </w:rPr>
              <w:t>0.60%</w:t>
            </w:r>
          </w:p>
        </w:tc>
        <w:tc>
          <w:tcPr>
            <w:tcW w:w="1350" w:type="dxa"/>
            <w:vAlign w:val="center"/>
          </w:tcPr>
          <w:p w:rsidR="003E2ACB" w:rsidRDefault="008F33FF">
            <w:pPr>
              <w:jc w:val="center"/>
            </w:pPr>
            <w:r>
              <w:rPr>
                <w:rFonts w:eastAsiaTheme="minorEastAsia"/>
                <w:color w:val="000000"/>
                <w:szCs w:val="21"/>
              </w:rPr>
              <w:t>11.34%</w:t>
            </w:r>
          </w:p>
        </w:tc>
        <w:tc>
          <w:tcPr>
            <w:tcW w:w="1350" w:type="dxa"/>
            <w:vAlign w:val="center"/>
          </w:tcPr>
          <w:p w:rsidR="003E2ACB" w:rsidRDefault="008F33FF">
            <w:pPr>
              <w:jc w:val="center"/>
            </w:pPr>
            <w:r>
              <w:rPr>
                <w:rFonts w:eastAsiaTheme="minorEastAsia"/>
                <w:color w:val="000000"/>
                <w:szCs w:val="21"/>
              </w:rPr>
              <w:t>0.45%</w:t>
            </w:r>
          </w:p>
        </w:tc>
      </w:tr>
      <w:tr w:rsidR="003E2ACB">
        <w:tc>
          <w:tcPr>
            <w:tcW w:w="1620" w:type="dxa"/>
            <w:vAlign w:val="center"/>
          </w:tcPr>
          <w:p w:rsidR="003E2ACB" w:rsidRDefault="008F33FF">
            <w:pPr>
              <w:jc w:val="left"/>
            </w:pPr>
            <w:r>
              <w:rPr>
                <w:rFonts w:eastAsiaTheme="minorEastAsia"/>
                <w:color w:val="000000"/>
                <w:szCs w:val="21"/>
              </w:rPr>
              <w:t>过去一年</w:t>
            </w:r>
          </w:p>
        </w:tc>
        <w:tc>
          <w:tcPr>
            <w:tcW w:w="1350" w:type="dxa"/>
            <w:vAlign w:val="center"/>
          </w:tcPr>
          <w:p w:rsidR="003E2ACB" w:rsidRDefault="008F33FF">
            <w:pPr>
              <w:jc w:val="center"/>
            </w:pPr>
            <w:r>
              <w:rPr>
                <w:rFonts w:eastAsiaTheme="minorEastAsia"/>
                <w:color w:val="000000"/>
                <w:szCs w:val="21"/>
              </w:rPr>
              <w:t>42.09%</w:t>
            </w:r>
          </w:p>
        </w:tc>
        <w:tc>
          <w:tcPr>
            <w:tcW w:w="1350" w:type="dxa"/>
            <w:vAlign w:val="center"/>
          </w:tcPr>
          <w:p w:rsidR="003E2ACB" w:rsidRDefault="008F33FF">
            <w:pPr>
              <w:jc w:val="center"/>
            </w:pPr>
            <w:r>
              <w:rPr>
                <w:rFonts w:eastAsiaTheme="minorEastAsia"/>
                <w:color w:val="000000"/>
                <w:szCs w:val="21"/>
              </w:rPr>
              <w:t>1.40%</w:t>
            </w:r>
          </w:p>
        </w:tc>
        <w:tc>
          <w:tcPr>
            <w:tcW w:w="1350" w:type="dxa"/>
            <w:vAlign w:val="center"/>
          </w:tcPr>
          <w:p w:rsidR="003E2ACB" w:rsidRDefault="008F33FF">
            <w:pPr>
              <w:jc w:val="center"/>
            </w:pPr>
            <w:r>
              <w:rPr>
                <w:rFonts w:eastAsiaTheme="minorEastAsia"/>
                <w:color w:val="000000"/>
                <w:szCs w:val="21"/>
              </w:rPr>
              <w:t>26.55%</w:t>
            </w:r>
          </w:p>
        </w:tc>
        <w:tc>
          <w:tcPr>
            <w:tcW w:w="1350" w:type="dxa"/>
            <w:vAlign w:val="center"/>
          </w:tcPr>
          <w:p w:rsidR="003E2ACB" w:rsidRDefault="008F33FF">
            <w:pPr>
              <w:jc w:val="center"/>
            </w:pPr>
            <w:r>
              <w:rPr>
                <w:rFonts w:eastAsiaTheme="minorEastAsia"/>
                <w:color w:val="000000"/>
                <w:szCs w:val="21"/>
              </w:rPr>
              <w:t>0.87%</w:t>
            </w:r>
          </w:p>
        </w:tc>
        <w:tc>
          <w:tcPr>
            <w:tcW w:w="1350" w:type="dxa"/>
            <w:vAlign w:val="center"/>
          </w:tcPr>
          <w:p w:rsidR="003E2ACB" w:rsidRDefault="008F33FF">
            <w:pPr>
              <w:jc w:val="center"/>
            </w:pPr>
            <w:r>
              <w:rPr>
                <w:rFonts w:eastAsiaTheme="minorEastAsia"/>
                <w:color w:val="000000"/>
                <w:szCs w:val="21"/>
              </w:rPr>
              <w:t>15.54%</w:t>
            </w:r>
          </w:p>
        </w:tc>
        <w:tc>
          <w:tcPr>
            <w:tcW w:w="1350" w:type="dxa"/>
            <w:vAlign w:val="center"/>
          </w:tcPr>
          <w:p w:rsidR="003E2ACB" w:rsidRDefault="008F33FF">
            <w:pPr>
              <w:jc w:val="center"/>
            </w:pPr>
            <w:r>
              <w:rPr>
                <w:rFonts w:eastAsiaTheme="minorEastAsia"/>
                <w:color w:val="000000"/>
                <w:szCs w:val="21"/>
              </w:rPr>
              <w:t>0.53%</w:t>
            </w:r>
          </w:p>
        </w:tc>
      </w:tr>
      <w:tr w:rsidR="003E2ACB">
        <w:tc>
          <w:tcPr>
            <w:tcW w:w="1620" w:type="dxa"/>
            <w:vAlign w:val="center"/>
          </w:tcPr>
          <w:p w:rsidR="003E2ACB" w:rsidRDefault="008F33FF">
            <w:pPr>
              <w:jc w:val="left"/>
            </w:pPr>
            <w:r>
              <w:rPr>
                <w:rFonts w:eastAsiaTheme="minorEastAsia"/>
                <w:color w:val="000000"/>
                <w:szCs w:val="21"/>
              </w:rPr>
              <w:t>过去三年</w:t>
            </w:r>
          </w:p>
        </w:tc>
        <w:tc>
          <w:tcPr>
            <w:tcW w:w="1350" w:type="dxa"/>
            <w:vAlign w:val="center"/>
          </w:tcPr>
          <w:p w:rsidR="003E2ACB" w:rsidRDefault="008F33FF">
            <w:pPr>
              <w:jc w:val="center"/>
            </w:pPr>
            <w:r>
              <w:rPr>
                <w:rFonts w:eastAsiaTheme="minorEastAsia"/>
                <w:color w:val="000000"/>
                <w:szCs w:val="21"/>
              </w:rPr>
              <w:t>33.72%</w:t>
            </w:r>
          </w:p>
        </w:tc>
        <w:tc>
          <w:tcPr>
            <w:tcW w:w="1350" w:type="dxa"/>
            <w:vAlign w:val="center"/>
          </w:tcPr>
          <w:p w:rsidR="003E2ACB" w:rsidRDefault="008F33FF">
            <w:pPr>
              <w:jc w:val="center"/>
            </w:pPr>
            <w:r>
              <w:rPr>
                <w:rFonts w:eastAsiaTheme="minorEastAsia"/>
                <w:color w:val="000000"/>
                <w:szCs w:val="21"/>
              </w:rPr>
              <w:t>1.26%</w:t>
            </w:r>
          </w:p>
        </w:tc>
        <w:tc>
          <w:tcPr>
            <w:tcW w:w="1350" w:type="dxa"/>
            <w:vAlign w:val="center"/>
          </w:tcPr>
          <w:p w:rsidR="003E2ACB" w:rsidRDefault="008F33FF">
            <w:pPr>
              <w:jc w:val="center"/>
            </w:pPr>
            <w:r>
              <w:rPr>
                <w:rFonts w:eastAsiaTheme="minorEastAsia"/>
                <w:color w:val="000000"/>
                <w:szCs w:val="21"/>
              </w:rPr>
              <w:t>19.92%</w:t>
            </w:r>
          </w:p>
        </w:tc>
        <w:tc>
          <w:tcPr>
            <w:tcW w:w="1350" w:type="dxa"/>
            <w:vAlign w:val="center"/>
          </w:tcPr>
          <w:p w:rsidR="003E2ACB" w:rsidRDefault="008F33FF">
            <w:pPr>
              <w:jc w:val="center"/>
            </w:pPr>
            <w:r>
              <w:rPr>
                <w:rFonts w:eastAsiaTheme="minorEastAsia"/>
                <w:color w:val="000000"/>
                <w:szCs w:val="21"/>
              </w:rPr>
              <w:t>0.78%</w:t>
            </w:r>
          </w:p>
        </w:tc>
        <w:tc>
          <w:tcPr>
            <w:tcW w:w="1350" w:type="dxa"/>
            <w:vAlign w:val="center"/>
          </w:tcPr>
          <w:p w:rsidR="003E2ACB" w:rsidRDefault="008F33FF">
            <w:pPr>
              <w:jc w:val="center"/>
            </w:pPr>
            <w:r>
              <w:rPr>
                <w:rFonts w:eastAsiaTheme="minorEastAsia"/>
                <w:color w:val="000000"/>
                <w:szCs w:val="21"/>
              </w:rPr>
              <w:t>13.80%</w:t>
            </w:r>
          </w:p>
        </w:tc>
        <w:tc>
          <w:tcPr>
            <w:tcW w:w="1350" w:type="dxa"/>
            <w:vAlign w:val="center"/>
          </w:tcPr>
          <w:p w:rsidR="003E2ACB" w:rsidRDefault="008F33FF">
            <w:pPr>
              <w:jc w:val="center"/>
            </w:pPr>
            <w:r>
              <w:rPr>
                <w:rFonts w:eastAsiaTheme="minorEastAsia"/>
                <w:color w:val="000000"/>
                <w:szCs w:val="21"/>
              </w:rPr>
              <w:t>0.48%</w:t>
            </w:r>
          </w:p>
        </w:tc>
      </w:tr>
      <w:tr w:rsidR="003E2ACB">
        <w:tc>
          <w:tcPr>
            <w:tcW w:w="1620" w:type="dxa"/>
            <w:vAlign w:val="center"/>
          </w:tcPr>
          <w:p w:rsidR="003E2ACB" w:rsidRDefault="008F33FF">
            <w:pPr>
              <w:jc w:val="left"/>
            </w:pPr>
            <w:r>
              <w:rPr>
                <w:rFonts w:eastAsiaTheme="minorEastAsia"/>
                <w:color w:val="000000"/>
                <w:szCs w:val="21"/>
              </w:rPr>
              <w:t>过去五年</w:t>
            </w:r>
          </w:p>
        </w:tc>
        <w:tc>
          <w:tcPr>
            <w:tcW w:w="1350" w:type="dxa"/>
            <w:vAlign w:val="center"/>
          </w:tcPr>
          <w:p w:rsidR="003E2ACB" w:rsidRDefault="008F33FF">
            <w:pPr>
              <w:jc w:val="center"/>
            </w:pPr>
            <w:r>
              <w:rPr>
                <w:rFonts w:eastAsiaTheme="minorEastAsia"/>
                <w:color w:val="000000"/>
                <w:szCs w:val="21"/>
              </w:rPr>
              <w:t>65.88%</w:t>
            </w:r>
          </w:p>
        </w:tc>
        <w:tc>
          <w:tcPr>
            <w:tcW w:w="1350" w:type="dxa"/>
            <w:vAlign w:val="center"/>
          </w:tcPr>
          <w:p w:rsidR="003E2ACB" w:rsidRDefault="008F33FF">
            <w:pPr>
              <w:jc w:val="center"/>
            </w:pPr>
            <w:r>
              <w:rPr>
                <w:rFonts w:eastAsiaTheme="minorEastAsia"/>
                <w:color w:val="000000"/>
                <w:szCs w:val="21"/>
              </w:rPr>
              <w:t>1.75%</w:t>
            </w:r>
          </w:p>
        </w:tc>
        <w:tc>
          <w:tcPr>
            <w:tcW w:w="1350" w:type="dxa"/>
            <w:vAlign w:val="center"/>
          </w:tcPr>
          <w:p w:rsidR="003E2ACB" w:rsidRDefault="008F33FF">
            <w:pPr>
              <w:jc w:val="center"/>
            </w:pPr>
            <w:r>
              <w:rPr>
                <w:rFonts w:eastAsiaTheme="minorEastAsia"/>
                <w:color w:val="000000"/>
                <w:szCs w:val="21"/>
              </w:rPr>
              <w:t>17.66%</w:t>
            </w:r>
          </w:p>
        </w:tc>
        <w:tc>
          <w:tcPr>
            <w:tcW w:w="1350" w:type="dxa"/>
            <w:vAlign w:val="center"/>
          </w:tcPr>
          <w:p w:rsidR="003E2ACB" w:rsidRDefault="008F33FF">
            <w:pPr>
              <w:jc w:val="center"/>
            </w:pPr>
            <w:r>
              <w:rPr>
                <w:rFonts w:eastAsiaTheme="minorEastAsia"/>
                <w:color w:val="000000"/>
                <w:szCs w:val="21"/>
              </w:rPr>
              <w:t>1.08%</w:t>
            </w:r>
          </w:p>
        </w:tc>
        <w:tc>
          <w:tcPr>
            <w:tcW w:w="1350" w:type="dxa"/>
            <w:vAlign w:val="center"/>
          </w:tcPr>
          <w:p w:rsidR="003E2ACB" w:rsidRDefault="008F33FF">
            <w:pPr>
              <w:jc w:val="center"/>
            </w:pPr>
            <w:r>
              <w:rPr>
                <w:rFonts w:eastAsiaTheme="minorEastAsia"/>
                <w:color w:val="000000"/>
                <w:szCs w:val="21"/>
              </w:rPr>
              <w:t>48.22%</w:t>
            </w:r>
          </w:p>
        </w:tc>
        <w:tc>
          <w:tcPr>
            <w:tcW w:w="1350" w:type="dxa"/>
            <w:vAlign w:val="center"/>
          </w:tcPr>
          <w:p w:rsidR="003E2ACB" w:rsidRDefault="008F33FF">
            <w:pPr>
              <w:jc w:val="center"/>
            </w:pPr>
            <w:r>
              <w:rPr>
                <w:rFonts w:eastAsiaTheme="minorEastAsia"/>
                <w:color w:val="000000"/>
                <w:szCs w:val="21"/>
              </w:rPr>
              <w:t>0.67%</w:t>
            </w:r>
          </w:p>
        </w:tc>
      </w:tr>
      <w:tr w:rsidR="003E2ACB">
        <w:tc>
          <w:tcPr>
            <w:tcW w:w="1620" w:type="dxa"/>
            <w:vAlign w:val="center"/>
          </w:tcPr>
          <w:p w:rsidR="003E2ACB" w:rsidRDefault="008F33FF">
            <w:pPr>
              <w:jc w:val="left"/>
            </w:pPr>
            <w:r>
              <w:rPr>
                <w:rFonts w:eastAsiaTheme="minorEastAsia"/>
                <w:color w:val="000000"/>
                <w:szCs w:val="21"/>
              </w:rPr>
              <w:t>自基金合同生效起至今</w:t>
            </w:r>
          </w:p>
        </w:tc>
        <w:tc>
          <w:tcPr>
            <w:tcW w:w="1350" w:type="dxa"/>
            <w:vAlign w:val="center"/>
          </w:tcPr>
          <w:p w:rsidR="003E2ACB" w:rsidRDefault="008F33FF">
            <w:pPr>
              <w:jc w:val="center"/>
            </w:pPr>
            <w:r>
              <w:rPr>
                <w:rFonts w:eastAsiaTheme="minorEastAsia"/>
                <w:color w:val="000000"/>
                <w:szCs w:val="21"/>
              </w:rPr>
              <w:t>129.32%</w:t>
            </w:r>
          </w:p>
        </w:tc>
        <w:tc>
          <w:tcPr>
            <w:tcW w:w="1350" w:type="dxa"/>
            <w:vAlign w:val="center"/>
          </w:tcPr>
          <w:p w:rsidR="003E2ACB" w:rsidRDefault="008F33FF">
            <w:pPr>
              <w:jc w:val="center"/>
            </w:pPr>
            <w:r>
              <w:rPr>
                <w:rFonts w:eastAsiaTheme="minorEastAsia"/>
                <w:color w:val="000000"/>
                <w:szCs w:val="21"/>
              </w:rPr>
              <w:t>1.67%</w:t>
            </w:r>
          </w:p>
        </w:tc>
        <w:tc>
          <w:tcPr>
            <w:tcW w:w="1350" w:type="dxa"/>
            <w:vAlign w:val="center"/>
          </w:tcPr>
          <w:p w:rsidR="003E2ACB" w:rsidRDefault="008F33FF">
            <w:pPr>
              <w:jc w:val="center"/>
            </w:pPr>
            <w:r>
              <w:rPr>
                <w:rFonts w:eastAsiaTheme="minorEastAsia"/>
                <w:color w:val="000000"/>
                <w:szCs w:val="21"/>
              </w:rPr>
              <w:t>50.69%</w:t>
            </w:r>
          </w:p>
        </w:tc>
        <w:tc>
          <w:tcPr>
            <w:tcW w:w="1350" w:type="dxa"/>
            <w:vAlign w:val="center"/>
          </w:tcPr>
          <w:p w:rsidR="003E2ACB" w:rsidRDefault="008F33FF">
            <w:pPr>
              <w:jc w:val="center"/>
            </w:pPr>
            <w:r>
              <w:rPr>
                <w:rFonts w:eastAsiaTheme="minorEastAsia"/>
                <w:color w:val="000000"/>
                <w:szCs w:val="21"/>
              </w:rPr>
              <w:t>1.22%</w:t>
            </w:r>
          </w:p>
        </w:tc>
        <w:tc>
          <w:tcPr>
            <w:tcW w:w="1350" w:type="dxa"/>
            <w:vAlign w:val="center"/>
          </w:tcPr>
          <w:p w:rsidR="003E2ACB" w:rsidRDefault="008F33FF">
            <w:pPr>
              <w:jc w:val="center"/>
            </w:pPr>
            <w:r>
              <w:rPr>
                <w:rFonts w:eastAsiaTheme="minorEastAsia"/>
                <w:color w:val="000000"/>
                <w:szCs w:val="21"/>
              </w:rPr>
              <w:t>78.63%</w:t>
            </w:r>
          </w:p>
        </w:tc>
        <w:tc>
          <w:tcPr>
            <w:tcW w:w="1350" w:type="dxa"/>
            <w:vAlign w:val="center"/>
          </w:tcPr>
          <w:p w:rsidR="003E2ACB" w:rsidRDefault="008F33FF">
            <w:pPr>
              <w:jc w:val="center"/>
            </w:pPr>
            <w:r>
              <w:rPr>
                <w:rFonts w:eastAsiaTheme="minorEastAsia"/>
                <w:color w:val="000000"/>
                <w:szCs w:val="21"/>
              </w:rPr>
              <w:t>0.45%</w:t>
            </w:r>
          </w:p>
        </w:tc>
      </w:tr>
    </w:tbl>
    <w:p w:rsidR="00852116" w:rsidRPr="0091212A" w:rsidRDefault="00852116" w:rsidP="00CF4952">
      <w:pPr>
        <w:spacing w:line="360" w:lineRule="auto"/>
        <w:rPr>
          <w:rFonts w:asciiTheme="minorEastAsia" w:eastAsiaTheme="minorEastAsia" w:hAnsiTheme="minorEastAsia"/>
          <w:b/>
          <w:kern w:val="0"/>
          <w:szCs w:val="21"/>
        </w:rPr>
      </w:pPr>
      <w:r w:rsidRPr="0091212A">
        <w:rPr>
          <w:rFonts w:asciiTheme="minorEastAsia" w:eastAsiaTheme="minorEastAsia" w:hAnsiTheme="minorEastAsia" w:hint="eastAsia"/>
          <w:b/>
          <w:kern w:val="0"/>
          <w:szCs w:val="21"/>
        </w:rPr>
        <w:t xml:space="preserve">3.2.2 </w:t>
      </w:r>
      <w:r w:rsidR="00CB50D2">
        <w:rPr>
          <w:rStyle w:val="af8"/>
          <w:rFonts w:ascii="宋体" w:hAnsi="宋体" w:cs="宋体" w:hint="eastAsia"/>
          <w:color w:val="000000"/>
          <w:shd w:val="clear" w:color="auto" w:fill="FFFFFF"/>
        </w:rPr>
        <w:t>自基金合同生效以来</w:t>
      </w:r>
      <w:r w:rsidRPr="0091212A">
        <w:rPr>
          <w:rFonts w:asciiTheme="minorEastAsia" w:eastAsiaTheme="minorEastAsia" w:hAnsiTheme="minorEastAsia"/>
          <w:b/>
          <w:kern w:val="0"/>
          <w:szCs w:val="21"/>
        </w:rPr>
        <w:t xml:space="preserve">基金份额累计净值增长率变动及其与同期业绩比较基准收益率变动的比较 </w:t>
      </w:r>
    </w:p>
    <w:p w:rsidR="00852116" w:rsidRPr="0091212A" w:rsidRDefault="00852116" w:rsidP="00CF4952">
      <w:pPr>
        <w:spacing w:line="360" w:lineRule="auto"/>
        <w:ind w:firstLine="420"/>
        <w:jc w:val="center"/>
        <w:rPr>
          <w:rFonts w:asciiTheme="minorEastAsia" w:eastAsiaTheme="minorEastAsia" w:hAnsiTheme="minorEastAsia"/>
          <w:kern w:val="0"/>
          <w:szCs w:val="21"/>
        </w:rPr>
      </w:pPr>
      <w:r w:rsidRPr="0091212A">
        <w:rPr>
          <w:rFonts w:asciiTheme="minorEastAsia" w:eastAsiaTheme="minorEastAsia" w:hAnsiTheme="minorEastAsia" w:hint="eastAsia"/>
          <w:kern w:val="0"/>
          <w:szCs w:val="21"/>
        </w:rPr>
        <w:t>易方达价值成长混合型证券投资基金</w:t>
      </w:r>
    </w:p>
    <w:p w:rsidR="00852116" w:rsidRPr="0091212A" w:rsidRDefault="00911C5F" w:rsidP="00CF4952">
      <w:pPr>
        <w:spacing w:line="360" w:lineRule="auto"/>
        <w:ind w:firstLine="420"/>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份额累计净值增长率与业绩比较基准收益率</w:t>
      </w:r>
      <w:r w:rsidR="00852116" w:rsidRPr="0091212A">
        <w:rPr>
          <w:rFonts w:asciiTheme="minorEastAsia" w:eastAsiaTheme="minorEastAsia" w:hAnsiTheme="minorEastAsia" w:hint="eastAsia"/>
          <w:kern w:val="0"/>
          <w:szCs w:val="21"/>
        </w:rPr>
        <w:t>历史走势对比图</w:t>
      </w:r>
    </w:p>
    <w:p w:rsidR="001A59F9" w:rsidRPr="0091212A" w:rsidRDefault="008B578C" w:rsidP="00CF4952">
      <w:pPr>
        <w:pStyle w:val="a6"/>
        <w:snapToGrid w:val="0"/>
        <w:spacing w:line="360" w:lineRule="auto"/>
        <w:ind w:firstLine="480"/>
        <w:jc w:val="center"/>
        <w:rPr>
          <w:rFonts w:asciiTheme="minorEastAsia" w:eastAsiaTheme="minorEastAsia" w:hAnsiTheme="minorEastAsia"/>
        </w:rPr>
      </w:pPr>
      <w:r>
        <w:rPr>
          <w:rFonts w:asciiTheme="minorEastAsia" w:eastAsiaTheme="minorEastAsia" w:hAnsiTheme="minorEastAsia" w:hint="eastAsia"/>
        </w:rPr>
        <w:t>（</w:t>
      </w:r>
      <w:r w:rsidR="00146153" w:rsidRPr="0091212A">
        <w:rPr>
          <w:rFonts w:asciiTheme="minorEastAsia" w:eastAsiaTheme="minorEastAsia" w:hAnsiTheme="minorEastAsia"/>
        </w:rPr>
        <w:t>2007年4月2日</w:t>
      </w:r>
      <w:r w:rsidR="001A59F9" w:rsidRPr="0091212A">
        <w:rPr>
          <w:rFonts w:asciiTheme="minorEastAsia" w:eastAsiaTheme="minorEastAsia" w:hAnsiTheme="minorEastAsia" w:hint="eastAsia"/>
        </w:rPr>
        <w:t>至</w:t>
      </w:r>
      <w:r>
        <w:rPr>
          <w:rFonts w:asciiTheme="minorEastAsia" w:eastAsiaTheme="minorEastAsia" w:hAnsiTheme="minorEastAsia"/>
        </w:rPr>
        <w:t>2019年12月31日</w:t>
      </w:r>
      <w:r>
        <w:rPr>
          <w:rFonts w:asciiTheme="minorEastAsia" w:eastAsiaTheme="minorEastAsia" w:hAnsiTheme="minorEastAsia" w:hint="eastAsia"/>
        </w:rPr>
        <w:t>）</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5A00C3B1" wp14:editId="6A6034F7">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注：自基金合同生效至报告期末，基金份额净值增长率为</w:t>
      </w:r>
      <w:r w:rsidRPr="00AD22E5">
        <w:rPr>
          <w:rFonts w:eastAsiaTheme="minorEastAsia"/>
          <w:kern w:val="0"/>
          <w:szCs w:val="21"/>
        </w:rPr>
        <w:t>129.32%</w:t>
      </w:r>
      <w:r w:rsidRPr="00AD22E5">
        <w:rPr>
          <w:rFonts w:eastAsiaTheme="minorEastAsia"/>
          <w:kern w:val="0"/>
          <w:szCs w:val="21"/>
        </w:rPr>
        <w:t>，同期业绩比较基准收益率为</w:t>
      </w:r>
      <w:r w:rsidRPr="00AD22E5">
        <w:rPr>
          <w:rFonts w:eastAsiaTheme="minorEastAsia"/>
          <w:kern w:val="0"/>
          <w:szCs w:val="21"/>
        </w:rPr>
        <w:t>50.69%</w:t>
      </w:r>
      <w:r w:rsidRPr="00AD22E5">
        <w:rPr>
          <w:rFonts w:eastAsiaTheme="minorEastAsia"/>
          <w:kern w:val="0"/>
          <w:szCs w:val="21"/>
        </w:rPr>
        <w:t>。</w:t>
      </w:r>
    </w:p>
    <w:p w:rsidR="001A59F9" w:rsidRPr="0091212A" w:rsidRDefault="001A59F9" w:rsidP="00496224">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color w:val="000000"/>
          <w:szCs w:val="21"/>
        </w:rPr>
        <w:t xml:space="preserve">3.2.3 </w:t>
      </w:r>
      <w:r w:rsidR="00A225D8" w:rsidRPr="0091212A">
        <w:rPr>
          <w:rFonts w:ascii="宋体" w:hAnsi="宋体" w:hint="eastAsia"/>
          <w:b/>
          <w:color w:val="000000"/>
          <w:szCs w:val="21"/>
        </w:rPr>
        <w:t>过去五年</w:t>
      </w:r>
      <w:r w:rsidRPr="0091212A">
        <w:rPr>
          <w:rFonts w:asciiTheme="minorEastAsia" w:eastAsiaTheme="minorEastAsia" w:hAnsiTheme="minorEastAsia" w:hint="eastAsia"/>
          <w:b/>
          <w:color w:val="000000"/>
          <w:szCs w:val="21"/>
        </w:rPr>
        <w:t>基金每年净值增长率及其与同期业绩比较基准收益率的比较</w:t>
      </w:r>
    </w:p>
    <w:p w:rsidR="001A59F9" w:rsidRPr="0091212A" w:rsidRDefault="001A59F9" w:rsidP="00496224">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易方达价值成长混合型证券投资基金</w:t>
      </w:r>
    </w:p>
    <w:p w:rsidR="001A59F9" w:rsidRPr="0091212A" w:rsidRDefault="00A225D8" w:rsidP="00496224">
      <w:pPr>
        <w:spacing w:line="360" w:lineRule="auto"/>
        <w:jc w:val="center"/>
        <w:rPr>
          <w:rFonts w:ascii="宋体" w:hAnsi="宋体"/>
          <w:color w:val="000000"/>
          <w:szCs w:val="21"/>
        </w:rPr>
      </w:pPr>
      <w:r w:rsidRPr="0091212A">
        <w:rPr>
          <w:rFonts w:ascii="宋体" w:hAnsi="宋体" w:hint="eastAsia"/>
          <w:color w:val="000000"/>
          <w:szCs w:val="21"/>
        </w:rPr>
        <w:t>过去五年</w:t>
      </w:r>
      <w:r w:rsidR="005756B7">
        <w:rPr>
          <w:rFonts w:hint="eastAsia"/>
        </w:rPr>
        <w:t>基金净值增长率与业绩比较基准历年收益率对比</w:t>
      </w:r>
      <w:r w:rsidR="009C73C5" w:rsidRPr="00141ECC">
        <w:rPr>
          <w:rFonts w:hint="eastAsia"/>
        </w:rPr>
        <w:t>图</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14:anchorId="07DCD581" wp14:editId="3DF76D5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7165A5" w:rsidRDefault="007165A5" w:rsidP="007165A5">
      <w:pPr>
        <w:tabs>
          <w:tab w:val="left" w:pos="1800"/>
        </w:tabs>
        <w:spacing w:line="360" w:lineRule="auto"/>
        <w:rPr>
          <w:rFonts w:asciiTheme="minorEastAsia" w:eastAsiaTheme="minorEastAsia" w:hAnsiTheme="minorEastAsia"/>
          <w:color w:val="000000"/>
          <w:szCs w:val="21"/>
        </w:rPr>
      </w:pPr>
    </w:p>
    <w:p w:rsidR="00E63239" w:rsidRPr="0091212A" w:rsidRDefault="00E63239" w:rsidP="00496224">
      <w:pPr>
        <w:pStyle w:val="20"/>
        <w:spacing w:before="0" w:after="0"/>
        <w:rPr>
          <w:rFonts w:asciiTheme="minorEastAsia" w:eastAsiaTheme="minorEastAsia" w:hAnsiTheme="minorEastAsia"/>
          <w:color w:val="000000"/>
          <w:sz w:val="21"/>
          <w:szCs w:val="21"/>
        </w:rPr>
      </w:pPr>
      <w:bookmarkStart w:id="37" w:name="_Toc249760033"/>
      <w:bookmarkStart w:id="38" w:name="_Toc361324853"/>
      <w:bookmarkStart w:id="39" w:name="_Toc35533780"/>
      <w:r w:rsidRPr="0091212A">
        <w:rPr>
          <w:rFonts w:asciiTheme="minorEastAsia" w:eastAsiaTheme="minorEastAsia" w:hAnsiTheme="minorEastAsia"/>
          <w:color w:val="000000"/>
          <w:sz w:val="21"/>
          <w:szCs w:val="21"/>
        </w:rPr>
        <w:t>3.3</w:t>
      </w:r>
      <w:r w:rsidR="00E30480"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color w:val="000000"/>
          <w:sz w:val="21"/>
          <w:szCs w:val="21"/>
        </w:rPr>
        <w:t>过去三年基金的利润分配情况</w:t>
      </w:r>
      <w:bookmarkEnd w:id="37"/>
      <w:bookmarkEnd w:id="38"/>
      <w:bookmarkEnd w:id="39"/>
    </w:p>
    <w:p w:rsidR="00E63239" w:rsidRPr="0091212A" w:rsidRDefault="00E63239" w:rsidP="0091212A">
      <w:pPr>
        <w:pStyle w:val="a0"/>
        <w:spacing w:line="360" w:lineRule="auto"/>
        <w:jc w:val="right"/>
        <w:rPr>
          <w:rFonts w:asciiTheme="minorEastAsia" w:eastAsiaTheme="minorEastAsia" w:hAnsiTheme="minorEastAsia"/>
          <w:szCs w:val="21"/>
        </w:rPr>
      </w:pPr>
      <w:r w:rsidRPr="0091212A">
        <w:rPr>
          <w:rFonts w:asciiTheme="minorEastAsia" w:eastAsiaTheme="minorEastAsia" w:hAnsiTheme="minorEastAsia" w:hint="eastAsia"/>
          <w:color w:val="000000"/>
          <w:szCs w:val="21"/>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91212A" w:rsidRDefault="00E63239" w:rsidP="00EA645F">
            <w:pPr>
              <w:widowControl/>
              <w:tabs>
                <w:tab w:val="left" w:pos="1680"/>
              </w:tabs>
              <w:autoSpaceDE w:val="0"/>
              <w:autoSpaceDN w:val="0"/>
              <w:spacing w:line="360" w:lineRule="auto"/>
              <w:jc w:val="center"/>
              <w:textAlignment w:val="bottom"/>
              <w:rPr>
                <w:rFonts w:asciiTheme="minorEastAsia" w:eastAsiaTheme="minorEastAsia" w:hAnsiTheme="minorEastAsia"/>
                <w:szCs w:val="21"/>
              </w:rPr>
            </w:pPr>
            <w:r w:rsidRPr="0091212A">
              <w:rPr>
                <w:rFonts w:asciiTheme="minorEastAsia" w:eastAsiaTheme="minorEastAsia" w:hAnsiTheme="minorEastAsia" w:hint="eastAsia"/>
                <w:szCs w:val="21"/>
              </w:rPr>
              <w:t>年度</w:t>
            </w:r>
          </w:p>
        </w:tc>
        <w:tc>
          <w:tcPr>
            <w:tcW w:w="1378" w:type="dxa"/>
            <w:vAlign w:val="center"/>
          </w:tcPr>
          <w:p w:rsidR="00E63239" w:rsidRPr="0091212A" w:rsidRDefault="00E63239" w:rsidP="00EA645F">
            <w:pPr>
              <w:widowControl/>
              <w:tabs>
                <w:tab w:val="left" w:pos="1680"/>
              </w:tabs>
              <w:autoSpaceDE w:val="0"/>
              <w:autoSpaceDN w:val="0"/>
              <w:spacing w:line="360" w:lineRule="auto"/>
              <w:jc w:val="center"/>
              <w:textAlignment w:val="bottom"/>
              <w:rPr>
                <w:rFonts w:asciiTheme="minorEastAsia" w:eastAsiaTheme="minorEastAsia" w:hAnsiTheme="minorEastAsia"/>
                <w:szCs w:val="21"/>
              </w:rPr>
            </w:pPr>
            <w:r w:rsidRPr="0091212A">
              <w:rPr>
                <w:rFonts w:asciiTheme="minorEastAsia" w:eastAsiaTheme="minorEastAsia" w:hAnsiTheme="minorEastAsia" w:hint="eastAsia"/>
                <w:szCs w:val="21"/>
              </w:rPr>
              <w:t>每</w:t>
            </w:r>
            <w:r w:rsidRPr="0091212A">
              <w:rPr>
                <w:rFonts w:asciiTheme="minorEastAsia" w:eastAsiaTheme="minorEastAsia" w:hAnsiTheme="minorEastAsia"/>
                <w:szCs w:val="21"/>
              </w:rPr>
              <w:t>10</w:t>
            </w:r>
            <w:r w:rsidRPr="0091212A">
              <w:rPr>
                <w:rFonts w:asciiTheme="minorEastAsia" w:eastAsiaTheme="minorEastAsia" w:hAnsiTheme="minorEastAsia" w:hint="eastAsia"/>
                <w:szCs w:val="21"/>
              </w:rPr>
              <w:t>份基金份额分红数</w:t>
            </w:r>
          </w:p>
        </w:tc>
        <w:tc>
          <w:tcPr>
            <w:tcW w:w="1839" w:type="dxa"/>
            <w:vAlign w:val="center"/>
          </w:tcPr>
          <w:p w:rsidR="00E63239" w:rsidRPr="0091212A" w:rsidRDefault="00E63239" w:rsidP="00EA645F">
            <w:pPr>
              <w:widowControl/>
              <w:tabs>
                <w:tab w:val="left" w:pos="1680"/>
              </w:tabs>
              <w:autoSpaceDE w:val="0"/>
              <w:autoSpaceDN w:val="0"/>
              <w:spacing w:line="360" w:lineRule="auto"/>
              <w:jc w:val="center"/>
              <w:textAlignment w:val="bottom"/>
              <w:rPr>
                <w:rFonts w:asciiTheme="minorEastAsia" w:eastAsiaTheme="minorEastAsia" w:hAnsiTheme="minorEastAsia"/>
                <w:szCs w:val="21"/>
              </w:rPr>
            </w:pPr>
            <w:r w:rsidRPr="0091212A">
              <w:rPr>
                <w:rFonts w:asciiTheme="minorEastAsia" w:eastAsiaTheme="minorEastAsia" w:hAnsiTheme="minorEastAsia" w:hint="eastAsia"/>
                <w:szCs w:val="21"/>
                <w:lang w:val="en-AU"/>
              </w:rPr>
              <w:t>现金</w:t>
            </w:r>
            <w:r w:rsidRPr="0091212A">
              <w:rPr>
                <w:rFonts w:asciiTheme="minorEastAsia" w:eastAsiaTheme="minorEastAsia" w:hAnsiTheme="minorEastAsia" w:hint="eastAsia"/>
                <w:szCs w:val="21"/>
              </w:rPr>
              <w:t>形式发放总额</w:t>
            </w:r>
          </w:p>
        </w:tc>
        <w:tc>
          <w:tcPr>
            <w:tcW w:w="1950" w:type="dxa"/>
            <w:vAlign w:val="center"/>
          </w:tcPr>
          <w:p w:rsidR="00E63239" w:rsidRPr="0091212A" w:rsidRDefault="00E63239" w:rsidP="00EA645F">
            <w:pPr>
              <w:widowControl/>
              <w:tabs>
                <w:tab w:val="left" w:pos="1680"/>
              </w:tabs>
              <w:autoSpaceDE w:val="0"/>
              <w:autoSpaceDN w:val="0"/>
              <w:spacing w:line="360" w:lineRule="auto"/>
              <w:jc w:val="center"/>
              <w:textAlignment w:val="bottom"/>
              <w:rPr>
                <w:rFonts w:asciiTheme="minorEastAsia" w:eastAsiaTheme="minorEastAsia" w:hAnsiTheme="minorEastAsia"/>
                <w:szCs w:val="21"/>
              </w:rPr>
            </w:pPr>
            <w:r w:rsidRPr="0091212A">
              <w:rPr>
                <w:rFonts w:asciiTheme="minorEastAsia" w:eastAsiaTheme="minorEastAsia" w:hAnsiTheme="minorEastAsia" w:hint="eastAsia"/>
                <w:szCs w:val="21"/>
                <w:lang w:val="en-AU"/>
              </w:rPr>
              <w:t>再投资形式发放总额</w:t>
            </w:r>
          </w:p>
        </w:tc>
        <w:tc>
          <w:tcPr>
            <w:tcW w:w="1894" w:type="dxa"/>
            <w:vAlign w:val="center"/>
          </w:tcPr>
          <w:p w:rsidR="00E63239" w:rsidRPr="0091212A" w:rsidRDefault="00E63239" w:rsidP="00EA645F">
            <w:pPr>
              <w:spacing w:line="360" w:lineRule="auto"/>
              <w:jc w:val="center"/>
              <w:rPr>
                <w:rFonts w:asciiTheme="minorEastAsia" w:eastAsiaTheme="minorEastAsia" w:hAnsiTheme="minorEastAsia"/>
                <w:szCs w:val="21"/>
                <w:lang w:val="en-AU"/>
              </w:rPr>
            </w:pPr>
            <w:r w:rsidRPr="0091212A">
              <w:rPr>
                <w:rFonts w:asciiTheme="minorEastAsia" w:eastAsiaTheme="minorEastAsia" w:hAnsiTheme="minorEastAsia" w:hint="eastAsia"/>
                <w:szCs w:val="21"/>
                <w:lang w:val="en-AU"/>
              </w:rPr>
              <w:t>年度利润分配合计</w:t>
            </w:r>
          </w:p>
        </w:tc>
        <w:tc>
          <w:tcPr>
            <w:tcW w:w="1068" w:type="dxa"/>
            <w:vAlign w:val="center"/>
          </w:tcPr>
          <w:p w:rsidR="00E63239" w:rsidRPr="0091212A" w:rsidRDefault="00E63239" w:rsidP="00EA645F">
            <w:pPr>
              <w:spacing w:line="360" w:lineRule="auto"/>
              <w:jc w:val="center"/>
              <w:rPr>
                <w:rFonts w:asciiTheme="minorEastAsia" w:eastAsiaTheme="minorEastAsia" w:hAnsiTheme="minorEastAsia"/>
                <w:szCs w:val="21"/>
                <w:lang w:val="en-AU"/>
              </w:rPr>
            </w:pPr>
            <w:r w:rsidRPr="0091212A">
              <w:rPr>
                <w:rFonts w:asciiTheme="minorEastAsia" w:eastAsiaTheme="minorEastAsia" w:hAnsiTheme="minorEastAsia" w:hint="eastAsia"/>
                <w:szCs w:val="21"/>
                <w:lang w:val="en-AU"/>
              </w:rPr>
              <w:t>备注</w:t>
            </w:r>
          </w:p>
        </w:tc>
      </w:tr>
      <w:tr w:rsidR="003E2ACB">
        <w:trPr>
          <w:jc w:val="center"/>
        </w:trPr>
        <w:tc>
          <w:tcPr>
            <w:tcW w:w="1157" w:type="dxa"/>
            <w:vAlign w:val="center"/>
          </w:tcPr>
          <w:p w:rsidR="003E2ACB" w:rsidRDefault="008F33FF">
            <w:pPr>
              <w:jc w:val="center"/>
            </w:pPr>
            <w:r>
              <w:rPr>
                <w:rFonts w:eastAsiaTheme="minorEastAsia"/>
                <w:color w:val="000000"/>
                <w:szCs w:val="21"/>
              </w:rPr>
              <w:t>2019</w:t>
            </w:r>
            <w:r>
              <w:rPr>
                <w:rFonts w:eastAsiaTheme="minorEastAsia"/>
                <w:color w:val="000000"/>
                <w:szCs w:val="21"/>
              </w:rPr>
              <w:t>年</w:t>
            </w:r>
          </w:p>
        </w:tc>
        <w:tc>
          <w:tcPr>
            <w:tcW w:w="1378" w:type="dxa"/>
            <w:vAlign w:val="center"/>
          </w:tcPr>
          <w:p w:rsidR="003E2ACB" w:rsidRDefault="008F33FF">
            <w:pPr>
              <w:jc w:val="right"/>
            </w:pPr>
            <w:r>
              <w:rPr>
                <w:rFonts w:eastAsiaTheme="minorEastAsia"/>
                <w:color w:val="000000"/>
                <w:szCs w:val="21"/>
              </w:rPr>
              <w:t>-</w:t>
            </w:r>
          </w:p>
        </w:tc>
        <w:tc>
          <w:tcPr>
            <w:tcW w:w="1839" w:type="dxa"/>
            <w:vAlign w:val="center"/>
          </w:tcPr>
          <w:p w:rsidR="003E2ACB" w:rsidRDefault="008F33FF">
            <w:pPr>
              <w:jc w:val="right"/>
            </w:pPr>
            <w:r>
              <w:rPr>
                <w:rFonts w:eastAsiaTheme="minorEastAsia"/>
                <w:color w:val="000000"/>
                <w:szCs w:val="21"/>
              </w:rPr>
              <w:t>-</w:t>
            </w:r>
          </w:p>
        </w:tc>
        <w:tc>
          <w:tcPr>
            <w:tcW w:w="1950" w:type="dxa"/>
            <w:vAlign w:val="center"/>
          </w:tcPr>
          <w:p w:rsidR="003E2ACB" w:rsidRDefault="008F33FF">
            <w:pPr>
              <w:jc w:val="right"/>
            </w:pPr>
            <w:r>
              <w:rPr>
                <w:rFonts w:eastAsiaTheme="minorEastAsia"/>
                <w:color w:val="000000"/>
                <w:szCs w:val="21"/>
              </w:rPr>
              <w:t>-</w:t>
            </w:r>
          </w:p>
        </w:tc>
        <w:tc>
          <w:tcPr>
            <w:tcW w:w="1894" w:type="dxa"/>
            <w:vAlign w:val="center"/>
          </w:tcPr>
          <w:p w:rsidR="003E2ACB" w:rsidRDefault="008F33FF">
            <w:pPr>
              <w:jc w:val="right"/>
            </w:pPr>
            <w:r>
              <w:rPr>
                <w:rFonts w:eastAsiaTheme="minorEastAsia"/>
                <w:color w:val="000000"/>
                <w:szCs w:val="21"/>
              </w:rPr>
              <w:t>-</w:t>
            </w:r>
          </w:p>
        </w:tc>
        <w:tc>
          <w:tcPr>
            <w:tcW w:w="1068" w:type="dxa"/>
            <w:vAlign w:val="center"/>
          </w:tcPr>
          <w:p w:rsidR="003E2ACB" w:rsidRDefault="008F33FF">
            <w:pPr>
              <w:jc w:val="left"/>
            </w:pPr>
            <w:r>
              <w:rPr>
                <w:rFonts w:eastAsiaTheme="minorEastAsia"/>
                <w:color w:val="000000"/>
                <w:szCs w:val="21"/>
              </w:rPr>
              <w:t>-</w:t>
            </w:r>
          </w:p>
        </w:tc>
      </w:tr>
      <w:tr w:rsidR="003E2ACB">
        <w:trPr>
          <w:jc w:val="center"/>
        </w:trPr>
        <w:tc>
          <w:tcPr>
            <w:tcW w:w="1157" w:type="dxa"/>
            <w:vAlign w:val="center"/>
          </w:tcPr>
          <w:p w:rsidR="003E2ACB" w:rsidRDefault="008F33FF">
            <w:pPr>
              <w:jc w:val="center"/>
            </w:pPr>
            <w:r>
              <w:rPr>
                <w:rFonts w:eastAsiaTheme="minorEastAsia"/>
                <w:color w:val="000000"/>
                <w:szCs w:val="21"/>
              </w:rPr>
              <w:t>2018</w:t>
            </w:r>
            <w:r>
              <w:rPr>
                <w:rFonts w:eastAsiaTheme="minorEastAsia"/>
                <w:color w:val="000000"/>
                <w:szCs w:val="21"/>
              </w:rPr>
              <w:t>年</w:t>
            </w:r>
          </w:p>
        </w:tc>
        <w:tc>
          <w:tcPr>
            <w:tcW w:w="1378" w:type="dxa"/>
            <w:vAlign w:val="center"/>
          </w:tcPr>
          <w:p w:rsidR="003E2ACB" w:rsidRDefault="008F33FF">
            <w:pPr>
              <w:jc w:val="right"/>
            </w:pPr>
            <w:r>
              <w:rPr>
                <w:rFonts w:eastAsiaTheme="minorEastAsia"/>
                <w:color w:val="000000"/>
                <w:szCs w:val="21"/>
              </w:rPr>
              <w:t>1.010</w:t>
            </w:r>
          </w:p>
        </w:tc>
        <w:tc>
          <w:tcPr>
            <w:tcW w:w="1839" w:type="dxa"/>
            <w:vAlign w:val="center"/>
          </w:tcPr>
          <w:p w:rsidR="003E2ACB" w:rsidRDefault="008F33FF">
            <w:pPr>
              <w:jc w:val="right"/>
            </w:pPr>
            <w:r>
              <w:rPr>
                <w:rFonts w:eastAsiaTheme="minorEastAsia"/>
                <w:color w:val="000000"/>
                <w:szCs w:val="21"/>
              </w:rPr>
              <w:t>122,548,853.13</w:t>
            </w:r>
          </w:p>
        </w:tc>
        <w:tc>
          <w:tcPr>
            <w:tcW w:w="1950" w:type="dxa"/>
            <w:vAlign w:val="center"/>
          </w:tcPr>
          <w:p w:rsidR="003E2ACB" w:rsidRDefault="008F33FF">
            <w:pPr>
              <w:jc w:val="right"/>
            </w:pPr>
            <w:r>
              <w:rPr>
                <w:rFonts w:eastAsiaTheme="minorEastAsia"/>
                <w:color w:val="000000"/>
                <w:szCs w:val="21"/>
              </w:rPr>
              <w:t>210,806,933.86</w:t>
            </w:r>
          </w:p>
        </w:tc>
        <w:tc>
          <w:tcPr>
            <w:tcW w:w="1894" w:type="dxa"/>
            <w:vAlign w:val="center"/>
          </w:tcPr>
          <w:p w:rsidR="003E2ACB" w:rsidRDefault="008F33FF">
            <w:pPr>
              <w:jc w:val="right"/>
            </w:pPr>
            <w:r>
              <w:rPr>
                <w:rFonts w:eastAsiaTheme="minorEastAsia"/>
                <w:color w:val="000000"/>
                <w:szCs w:val="21"/>
              </w:rPr>
              <w:t>333,355,786.99</w:t>
            </w:r>
          </w:p>
        </w:tc>
        <w:tc>
          <w:tcPr>
            <w:tcW w:w="1068" w:type="dxa"/>
            <w:vAlign w:val="center"/>
          </w:tcPr>
          <w:p w:rsidR="003E2ACB" w:rsidRDefault="008F33FF">
            <w:pPr>
              <w:jc w:val="left"/>
            </w:pPr>
            <w:r>
              <w:rPr>
                <w:rFonts w:eastAsiaTheme="minorEastAsia"/>
                <w:color w:val="000000"/>
                <w:szCs w:val="21"/>
              </w:rPr>
              <w:t>-</w:t>
            </w:r>
          </w:p>
        </w:tc>
      </w:tr>
      <w:tr w:rsidR="003E2ACB">
        <w:trPr>
          <w:jc w:val="center"/>
        </w:trPr>
        <w:tc>
          <w:tcPr>
            <w:tcW w:w="1157" w:type="dxa"/>
            <w:vAlign w:val="center"/>
          </w:tcPr>
          <w:p w:rsidR="003E2ACB" w:rsidRDefault="008F33FF">
            <w:pPr>
              <w:jc w:val="center"/>
            </w:pPr>
            <w:r>
              <w:rPr>
                <w:rFonts w:eastAsiaTheme="minorEastAsia"/>
                <w:color w:val="000000"/>
                <w:szCs w:val="21"/>
              </w:rPr>
              <w:t>2017</w:t>
            </w:r>
            <w:r>
              <w:rPr>
                <w:rFonts w:eastAsiaTheme="minorEastAsia"/>
                <w:color w:val="000000"/>
                <w:szCs w:val="21"/>
              </w:rPr>
              <w:t>年</w:t>
            </w:r>
          </w:p>
        </w:tc>
        <w:tc>
          <w:tcPr>
            <w:tcW w:w="1378" w:type="dxa"/>
            <w:vAlign w:val="center"/>
          </w:tcPr>
          <w:p w:rsidR="003E2ACB" w:rsidRDefault="008F33FF">
            <w:pPr>
              <w:jc w:val="right"/>
            </w:pPr>
            <w:r>
              <w:rPr>
                <w:rFonts w:eastAsiaTheme="minorEastAsia"/>
                <w:color w:val="000000"/>
                <w:szCs w:val="21"/>
              </w:rPr>
              <w:t>-</w:t>
            </w:r>
          </w:p>
        </w:tc>
        <w:tc>
          <w:tcPr>
            <w:tcW w:w="1839" w:type="dxa"/>
            <w:vAlign w:val="center"/>
          </w:tcPr>
          <w:p w:rsidR="003E2ACB" w:rsidRDefault="008F33FF">
            <w:pPr>
              <w:jc w:val="right"/>
            </w:pPr>
            <w:r>
              <w:rPr>
                <w:rFonts w:eastAsiaTheme="minorEastAsia"/>
                <w:color w:val="000000"/>
                <w:szCs w:val="21"/>
              </w:rPr>
              <w:t>-</w:t>
            </w:r>
          </w:p>
        </w:tc>
        <w:tc>
          <w:tcPr>
            <w:tcW w:w="1950" w:type="dxa"/>
            <w:vAlign w:val="center"/>
          </w:tcPr>
          <w:p w:rsidR="003E2ACB" w:rsidRDefault="008F33FF">
            <w:pPr>
              <w:jc w:val="right"/>
            </w:pPr>
            <w:r>
              <w:rPr>
                <w:rFonts w:eastAsiaTheme="minorEastAsia"/>
                <w:color w:val="000000"/>
                <w:szCs w:val="21"/>
              </w:rPr>
              <w:t>-</w:t>
            </w:r>
          </w:p>
        </w:tc>
        <w:tc>
          <w:tcPr>
            <w:tcW w:w="1894" w:type="dxa"/>
            <w:vAlign w:val="center"/>
          </w:tcPr>
          <w:p w:rsidR="003E2ACB" w:rsidRDefault="008F33FF">
            <w:pPr>
              <w:jc w:val="right"/>
            </w:pPr>
            <w:r>
              <w:rPr>
                <w:rFonts w:eastAsiaTheme="minorEastAsia"/>
                <w:color w:val="000000"/>
                <w:szCs w:val="21"/>
              </w:rPr>
              <w:t>-</w:t>
            </w:r>
          </w:p>
        </w:tc>
        <w:tc>
          <w:tcPr>
            <w:tcW w:w="1068" w:type="dxa"/>
            <w:vAlign w:val="center"/>
          </w:tcPr>
          <w:p w:rsidR="003E2ACB" w:rsidRDefault="008F33FF">
            <w:pPr>
              <w:jc w:val="left"/>
            </w:pPr>
            <w:r>
              <w:rPr>
                <w:rFonts w:eastAsiaTheme="minorEastAsia"/>
                <w:color w:val="000000"/>
                <w:szCs w:val="21"/>
              </w:rPr>
              <w:t>-</w:t>
            </w:r>
          </w:p>
        </w:tc>
      </w:tr>
      <w:tr w:rsidR="00E63239" w:rsidRPr="0091212A" w:rsidTr="00A7179D">
        <w:trPr>
          <w:jc w:val="center"/>
        </w:trPr>
        <w:tc>
          <w:tcPr>
            <w:tcW w:w="1157" w:type="dxa"/>
            <w:vAlign w:val="center"/>
          </w:tcPr>
          <w:p w:rsidR="00E63239" w:rsidRPr="008735B8" w:rsidRDefault="00E63239" w:rsidP="00EA645F">
            <w:pPr>
              <w:widowControl/>
              <w:tabs>
                <w:tab w:val="left" w:pos="1680"/>
              </w:tabs>
              <w:autoSpaceDE w:val="0"/>
              <w:autoSpaceDN w:val="0"/>
              <w:spacing w:line="360" w:lineRule="auto"/>
              <w:jc w:val="center"/>
              <w:textAlignment w:val="bottom"/>
              <w:rPr>
                <w:rFonts w:eastAsiaTheme="minorEastAsia"/>
                <w:color w:val="000000"/>
                <w:szCs w:val="21"/>
              </w:rPr>
            </w:pPr>
            <w:r w:rsidRPr="008735B8">
              <w:rPr>
                <w:rFonts w:eastAsiaTheme="minorEastAsia"/>
                <w:color w:val="000000"/>
                <w:szCs w:val="21"/>
              </w:rPr>
              <w:t>合计</w:t>
            </w:r>
          </w:p>
        </w:tc>
        <w:tc>
          <w:tcPr>
            <w:tcW w:w="1378" w:type="dxa"/>
            <w:vAlign w:val="center"/>
          </w:tcPr>
          <w:p w:rsidR="00E63239" w:rsidRPr="008735B8" w:rsidRDefault="00E63239" w:rsidP="00EA645F">
            <w:pPr>
              <w:spacing w:line="360" w:lineRule="auto"/>
              <w:jc w:val="right"/>
              <w:rPr>
                <w:rFonts w:eastAsiaTheme="minorEastAsia"/>
                <w:szCs w:val="21"/>
                <w:lang w:val="en-AU"/>
              </w:rPr>
            </w:pPr>
            <w:r w:rsidRPr="008735B8">
              <w:rPr>
                <w:rFonts w:eastAsiaTheme="minorEastAsia"/>
                <w:szCs w:val="21"/>
                <w:lang w:val="en-AU"/>
              </w:rPr>
              <w:t>1.010</w:t>
            </w:r>
          </w:p>
        </w:tc>
        <w:tc>
          <w:tcPr>
            <w:tcW w:w="1839" w:type="dxa"/>
            <w:vAlign w:val="center"/>
          </w:tcPr>
          <w:p w:rsidR="00E63239" w:rsidRPr="008735B8" w:rsidRDefault="00E63239" w:rsidP="00EA645F">
            <w:pPr>
              <w:spacing w:line="360" w:lineRule="auto"/>
              <w:jc w:val="right"/>
              <w:rPr>
                <w:rFonts w:eastAsiaTheme="minorEastAsia"/>
                <w:szCs w:val="21"/>
                <w:lang w:val="en-AU"/>
              </w:rPr>
            </w:pPr>
            <w:r w:rsidRPr="008735B8">
              <w:rPr>
                <w:rFonts w:eastAsiaTheme="minorEastAsia"/>
                <w:szCs w:val="21"/>
                <w:lang w:val="en-AU"/>
              </w:rPr>
              <w:t>122,548,853.13</w:t>
            </w:r>
          </w:p>
        </w:tc>
        <w:tc>
          <w:tcPr>
            <w:tcW w:w="1950" w:type="dxa"/>
            <w:vAlign w:val="center"/>
          </w:tcPr>
          <w:p w:rsidR="00E63239" w:rsidRPr="008735B8" w:rsidRDefault="00E63239" w:rsidP="00EA645F">
            <w:pPr>
              <w:spacing w:line="360" w:lineRule="auto"/>
              <w:jc w:val="right"/>
              <w:rPr>
                <w:rFonts w:eastAsiaTheme="minorEastAsia"/>
                <w:szCs w:val="21"/>
                <w:lang w:val="en-AU"/>
              </w:rPr>
            </w:pPr>
            <w:r w:rsidRPr="008735B8">
              <w:rPr>
                <w:rFonts w:eastAsiaTheme="minorEastAsia"/>
                <w:szCs w:val="21"/>
                <w:lang w:val="en-AU"/>
              </w:rPr>
              <w:t>210,806,933.86</w:t>
            </w:r>
          </w:p>
        </w:tc>
        <w:tc>
          <w:tcPr>
            <w:tcW w:w="1894" w:type="dxa"/>
            <w:vAlign w:val="center"/>
          </w:tcPr>
          <w:p w:rsidR="00E63239" w:rsidRPr="008735B8" w:rsidRDefault="00E63239" w:rsidP="00EA645F">
            <w:pPr>
              <w:spacing w:line="360" w:lineRule="auto"/>
              <w:jc w:val="right"/>
              <w:rPr>
                <w:rFonts w:eastAsiaTheme="minorEastAsia"/>
                <w:szCs w:val="21"/>
                <w:lang w:val="en-AU"/>
              </w:rPr>
            </w:pPr>
            <w:r w:rsidRPr="008735B8">
              <w:rPr>
                <w:rFonts w:eastAsiaTheme="minorEastAsia"/>
                <w:szCs w:val="21"/>
                <w:lang w:val="en-AU"/>
              </w:rPr>
              <w:t>333,355,786.99</w:t>
            </w:r>
          </w:p>
        </w:tc>
        <w:tc>
          <w:tcPr>
            <w:tcW w:w="1068" w:type="dxa"/>
            <w:vAlign w:val="center"/>
          </w:tcPr>
          <w:p w:rsidR="00E63239" w:rsidRPr="008735B8" w:rsidRDefault="00E63239" w:rsidP="00A7179D">
            <w:pPr>
              <w:spacing w:line="360" w:lineRule="auto"/>
              <w:rPr>
                <w:rFonts w:eastAsiaTheme="minorEastAsia"/>
                <w:szCs w:val="21"/>
                <w:lang w:val="en-AU"/>
              </w:rPr>
            </w:pPr>
            <w:r w:rsidRPr="008735B8">
              <w:rPr>
                <w:rFonts w:eastAsiaTheme="minorEastAsia"/>
                <w:szCs w:val="21"/>
                <w:lang w:val="en-AU"/>
              </w:rPr>
              <w:t>-</w:t>
            </w:r>
          </w:p>
        </w:tc>
      </w:tr>
    </w:tbl>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40" w:name="_Toc225498254"/>
      <w:bookmarkStart w:id="41" w:name="_Toc361324854"/>
      <w:bookmarkStart w:id="42" w:name="_Toc35533781"/>
      <w:r w:rsidRPr="00734C8D">
        <w:rPr>
          <w:rFonts w:ascii="宋体" w:hAnsi="宋体" w:cs="Arial" w:hint="eastAsia"/>
          <w:color w:val="000000"/>
          <w:sz w:val="21"/>
          <w:szCs w:val="21"/>
        </w:rPr>
        <w:t>§</w:t>
      </w:r>
      <w:r w:rsidRPr="00734C8D">
        <w:rPr>
          <w:rFonts w:ascii="宋体" w:hAnsi="宋体" w:cs="Arial"/>
          <w:color w:val="000000"/>
          <w:sz w:val="21"/>
          <w:szCs w:val="21"/>
        </w:rPr>
        <w:t>4</w:t>
      </w:r>
      <w:r w:rsidR="00FB46C9"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管理人报告</w:t>
      </w:r>
      <w:bookmarkEnd w:id="40"/>
      <w:bookmarkEnd w:id="41"/>
      <w:bookmarkEnd w:id="42"/>
    </w:p>
    <w:p w:rsidR="001A59F9" w:rsidRPr="0091212A" w:rsidRDefault="001A59F9" w:rsidP="00496224">
      <w:pPr>
        <w:pStyle w:val="20"/>
        <w:spacing w:before="0" w:after="0"/>
        <w:rPr>
          <w:rFonts w:asciiTheme="minorEastAsia" w:eastAsiaTheme="minorEastAsia" w:hAnsiTheme="minorEastAsia"/>
          <w:kern w:val="0"/>
          <w:sz w:val="21"/>
          <w:szCs w:val="21"/>
        </w:rPr>
      </w:pPr>
      <w:bookmarkStart w:id="43" w:name="_Toc361324855"/>
      <w:bookmarkStart w:id="44" w:name="_Toc35533782"/>
      <w:r w:rsidRPr="0091212A">
        <w:rPr>
          <w:rFonts w:asciiTheme="minorEastAsia" w:eastAsiaTheme="minorEastAsia" w:hAnsiTheme="minorEastAsia"/>
          <w:kern w:val="0"/>
          <w:sz w:val="21"/>
          <w:szCs w:val="21"/>
        </w:rPr>
        <w:t>4.1</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基金管理人及基金经理情况</w:t>
      </w:r>
      <w:bookmarkEnd w:id="43"/>
      <w:bookmarkEnd w:id="44"/>
    </w:p>
    <w:p w:rsidR="001A59F9" w:rsidRPr="0091212A" w:rsidRDefault="001A59F9" w:rsidP="00496224">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4.1.1</w:t>
      </w:r>
      <w:r w:rsidRPr="0091212A">
        <w:rPr>
          <w:rFonts w:asciiTheme="minorEastAsia" w:eastAsiaTheme="minorEastAsia" w:hAnsiTheme="minorEastAsia" w:hint="eastAsia"/>
          <w:b/>
          <w:color w:val="000000"/>
          <w:kern w:val="0"/>
          <w:szCs w:val="21"/>
        </w:rPr>
        <w:t>基金管理人及其管理基金的经验</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经中国证监会证监基金字</w:t>
      </w:r>
      <w:r w:rsidRPr="00AD22E5">
        <w:rPr>
          <w:rFonts w:eastAsiaTheme="minorEastAsia"/>
          <w:kern w:val="0"/>
          <w:szCs w:val="21"/>
        </w:rPr>
        <w:t>[2001]4</w:t>
      </w:r>
      <w:r w:rsidRPr="00AD22E5">
        <w:rPr>
          <w:rFonts w:eastAsiaTheme="minorEastAsia"/>
          <w:kern w:val="0"/>
          <w:szCs w:val="21"/>
        </w:rPr>
        <w:t>号文批准，易方达基金管理有限公司（简称</w:t>
      </w:r>
      <w:r w:rsidRPr="00AD22E5">
        <w:rPr>
          <w:rFonts w:eastAsiaTheme="minorEastAsia"/>
          <w:kern w:val="0"/>
          <w:szCs w:val="21"/>
        </w:rPr>
        <w:t>“</w:t>
      </w:r>
      <w:r w:rsidRPr="00AD22E5">
        <w:rPr>
          <w:rFonts w:eastAsiaTheme="minorEastAsia"/>
          <w:kern w:val="0"/>
          <w:szCs w:val="21"/>
        </w:rPr>
        <w:t>易方达</w:t>
      </w:r>
      <w:r w:rsidRPr="00AD22E5">
        <w:rPr>
          <w:rFonts w:eastAsiaTheme="minorEastAsia"/>
          <w:kern w:val="0"/>
          <w:szCs w:val="21"/>
        </w:rPr>
        <w:t>”</w:t>
      </w:r>
      <w:r w:rsidRPr="00AD22E5">
        <w:rPr>
          <w:rFonts w:eastAsiaTheme="minorEastAsia"/>
          <w:kern w:val="0"/>
          <w:szCs w:val="21"/>
        </w:rPr>
        <w:t>）成立于</w:t>
      </w:r>
      <w:r w:rsidRPr="00AD22E5">
        <w:rPr>
          <w:rFonts w:eastAsiaTheme="minorEastAsia"/>
          <w:kern w:val="0"/>
          <w:szCs w:val="21"/>
        </w:rPr>
        <w:t>2001</w:t>
      </w:r>
      <w:r w:rsidRPr="00AD22E5">
        <w:rPr>
          <w:rFonts w:eastAsiaTheme="minorEastAsia"/>
          <w:kern w:val="0"/>
          <w:szCs w:val="21"/>
        </w:rPr>
        <w:t>年</w:t>
      </w:r>
      <w:r w:rsidRPr="00AD22E5">
        <w:rPr>
          <w:rFonts w:eastAsiaTheme="minorEastAsia"/>
          <w:kern w:val="0"/>
          <w:szCs w:val="21"/>
        </w:rPr>
        <w:t>4</w:t>
      </w:r>
      <w:r w:rsidRPr="00AD22E5">
        <w:rPr>
          <w:rFonts w:eastAsiaTheme="minorEastAsia"/>
          <w:kern w:val="0"/>
          <w:szCs w:val="21"/>
        </w:rPr>
        <w:t>月</w:t>
      </w:r>
      <w:r w:rsidRPr="00AD22E5">
        <w:rPr>
          <w:rFonts w:eastAsiaTheme="minorEastAsia"/>
          <w:kern w:val="0"/>
          <w:szCs w:val="21"/>
        </w:rPr>
        <w:t>17</w:t>
      </w:r>
      <w:r w:rsidRPr="00AD22E5">
        <w:rPr>
          <w:rFonts w:eastAsiaTheme="minorEastAsia"/>
          <w:kern w:val="0"/>
          <w:szCs w:val="21"/>
        </w:rPr>
        <w:t>日，总部设在广州，在北京、上海、广州、成都、大连等地设有分公司，并全资拥有易方达资产管理有限公司与易方达国际控股有限公司两家子公司。易方达始终专注于资产管理业务，通过市场化、专业化的运作，为境内外投资者提供专业的资产管理解决方案，成为国内领先的综合性资产管理机构。易方达拥有公募、社保、年金、特定客户资产管理、</w:t>
      </w:r>
      <w:r w:rsidRPr="00AD22E5">
        <w:rPr>
          <w:rFonts w:eastAsiaTheme="minorEastAsia"/>
          <w:kern w:val="0"/>
          <w:szCs w:val="21"/>
        </w:rPr>
        <w:t>QDII</w:t>
      </w:r>
      <w:r w:rsidRPr="00AD22E5">
        <w:rPr>
          <w:rFonts w:eastAsiaTheme="minorEastAsia"/>
          <w:kern w:val="0"/>
          <w:szCs w:val="21"/>
        </w:rPr>
        <w:t>、基本养老保险基金投资等业务资格，在主动权益、固定收益、指数投资、量化投资、混合资产投资、海外投资、多资产投资等领域全面布局。</w:t>
      </w:r>
    </w:p>
    <w:p w:rsidR="00E4430A" w:rsidRPr="00D564C7" w:rsidRDefault="001A59F9" w:rsidP="00E4430A">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4.1.2</w:t>
      </w:r>
      <w:r w:rsidRPr="0091212A">
        <w:rPr>
          <w:rFonts w:asciiTheme="minorEastAsia" w:eastAsiaTheme="minorEastAsia" w:hAnsiTheme="minorEastAsia" w:hint="eastAsia"/>
          <w:b/>
          <w:color w:val="000000"/>
          <w:kern w:val="0"/>
          <w:szCs w:val="21"/>
        </w:rPr>
        <w:t>基金经理（或基金经理小组）及基金经理助理简介</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
        <w:gridCol w:w="3402"/>
        <w:gridCol w:w="709"/>
        <w:gridCol w:w="708"/>
        <w:gridCol w:w="709"/>
        <w:gridCol w:w="3548"/>
      </w:tblGrid>
      <w:tr w:rsidR="00E4430A" w:rsidRPr="00D564C7" w:rsidTr="001B5D0B">
        <w:trPr>
          <w:cantSplit/>
        </w:trPr>
        <w:tc>
          <w:tcPr>
            <w:tcW w:w="464" w:type="dxa"/>
            <w:vMerge w:val="restart"/>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姓名</w:t>
            </w:r>
          </w:p>
        </w:tc>
        <w:tc>
          <w:tcPr>
            <w:tcW w:w="3402" w:type="dxa"/>
            <w:vMerge w:val="restart"/>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职务</w:t>
            </w:r>
          </w:p>
        </w:tc>
        <w:tc>
          <w:tcPr>
            <w:tcW w:w="1417" w:type="dxa"/>
            <w:gridSpan w:val="2"/>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任本基金的基金经理（助理）期限</w:t>
            </w:r>
          </w:p>
        </w:tc>
        <w:tc>
          <w:tcPr>
            <w:tcW w:w="709" w:type="dxa"/>
            <w:vMerge w:val="restart"/>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证券从业年限</w:t>
            </w:r>
          </w:p>
        </w:tc>
        <w:tc>
          <w:tcPr>
            <w:tcW w:w="3548" w:type="dxa"/>
            <w:vMerge w:val="restart"/>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说明</w:t>
            </w:r>
          </w:p>
        </w:tc>
      </w:tr>
      <w:tr w:rsidR="00E4430A" w:rsidRPr="00D564C7" w:rsidTr="001B5D0B">
        <w:trPr>
          <w:cantSplit/>
        </w:trPr>
        <w:tc>
          <w:tcPr>
            <w:tcW w:w="464" w:type="dxa"/>
            <w:vMerge/>
            <w:vAlign w:val="center"/>
          </w:tcPr>
          <w:p w:rsidR="00E4430A" w:rsidRPr="001A0538" w:rsidRDefault="00E4430A" w:rsidP="001B5D0B">
            <w:pPr>
              <w:widowControl/>
              <w:spacing w:line="360" w:lineRule="auto"/>
              <w:jc w:val="left"/>
              <w:rPr>
                <w:rFonts w:eastAsiaTheme="minorEastAsia"/>
                <w:color w:val="000000"/>
                <w:szCs w:val="21"/>
              </w:rPr>
            </w:pPr>
          </w:p>
        </w:tc>
        <w:tc>
          <w:tcPr>
            <w:tcW w:w="3402" w:type="dxa"/>
            <w:vMerge/>
            <w:vAlign w:val="center"/>
          </w:tcPr>
          <w:p w:rsidR="00E4430A" w:rsidRPr="001A0538" w:rsidRDefault="00E4430A" w:rsidP="001B5D0B">
            <w:pPr>
              <w:widowControl/>
              <w:spacing w:line="360" w:lineRule="auto"/>
              <w:jc w:val="left"/>
              <w:rPr>
                <w:rFonts w:eastAsiaTheme="minorEastAsia"/>
                <w:color w:val="000000"/>
                <w:szCs w:val="21"/>
              </w:rPr>
            </w:pPr>
          </w:p>
        </w:tc>
        <w:tc>
          <w:tcPr>
            <w:tcW w:w="709" w:type="dxa"/>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任职日期</w:t>
            </w:r>
          </w:p>
        </w:tc>
        <w:tc>
          <w:tcPr>
            <w:tcW w:w="708" w:type="dxa"/>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离任日期</w:t>
            </w:r>
          </w:p>
        </w:tc>
        <w:tc>
          <w:tcPr>
            <w:tcW w:w="709" w:type="dxa"/>
            <w:vMerge/>
            <w:vAlign w:val="center"/>
          </w:tcPr>
          <w:p w:rsidR="00E4430A" w:rsidRPr="001A0538" w:rsidRDefault="00E4430A" w:rsidP="001B5D0B">
            <w:pPr>
              <w:widowControl/>
              <w:spacing w:line="360" w:lineRule="auto"/>
              <w:jc w:val="left"/>
              <w:rPr>
                <w:rFonts w:eastAsiaTheme="minorEastAsia"/>
                <w:color w:val="000000"/>
                <w:szCs w:val="21"/>
              </w:rPr>
            </w:pPr>
          </w:p>
        </w:tc>
        <w:tc>
          <w:tcPr>
            <w:tcW w:w="3548" w:type="dxa"/>
            <w:vMerge/>
            <w:vAlign w:val="center"/>
          </w:tcPr>
          <w:p w:rsidR="00E4430A" w:rsidRPr="001A0538" w:rsidRDefault="00E4430A" w:rsidP="001B5D0B">
            <w:pPr>
              <w:widowControl/>
              <w:spacing w:line="360" w:lineRule="auto"/>
              <w:jc w:val="left"/>
              <w:rPr>
                <w:rFonts w:eastAsiaTheme="minorEastAsia"/>
                <w:color w:val="000000"/>
                <w:szCs w:val="21"/>
              </w:rPr>
            </w:pPr>
          </w:p>
        </w:tc>
      </w:tr>
      <w:tr w:rsidR="003E2ACB">
        <w:tc>
          <w:tcPr>
            <w:tcW w:w="464" w:type="dxa"/>
            <w:vAlign w:val="center"/>
          </w:tcPr>
          <w:p w:rsidR="003E2ACB" w:rsidRDefault="008F33FF">
            <w:pPr>
              <w:jc w:val="center"/>
            </w:pPr>
            <w:r>
              <w:rPr>
                <w:rFonts w:eastAsiaTheme="minorEastAsia"/>
                <w:color w:val="000000"/>
                <w:szCs w:val="21"/>
              </w:rPr>
              <w:t>武阳</w:t>
            </w:r>
          </w:p>
        </w:tc>
        <w:tc>
          <w:tcPr>
            <w:tcW w:w="3402" w:type="dxa"/>
            <w:vAlign w:val="center"/>
          </w:tcPr>
          <w:p w:rsidR="003E2ACB" w:rsidRDefault="008F33FF">
            <w:pPr>
              <w:jc w:val="left"/>
            </w:pPr>
            <w:r>
              <w:rPr>
                <w:rFonts w:eastAsiaTheme="minorEastAsia"/>
                <w:color w:val="000000"/>
                <w:szCs w:val="21"/>
              </w:rPr>
              <w:t>本基金的基金经理、易方达瑞享灵活配置混合型证券投资基金的基金经理</w:t>
            </w:r>
          </w:p>
        </w:tc>
        <w:tc>
          <w:tcPr>
            <w:tcW w:w="709" w:type="dxa"/>
            <w:vAlign w:val="center"/>
          </w:tcPr>
          <w:p w:rsidR="003E2ACB" w:rsidRDefault="008F33FF">
            <w:pPr>
              <w:jc w:val="center"/>
            </w:pPr>
            <w:r>
              <w:rPr>
                <w:rFonts w:eastAsiaTheme="minorEastAsia"/>
                <w:color w:val="000000"/>
                <w:szCs w:val="21"/>
              </w:rPr>
              <w:t>2018-03-23</w:t>
            </w:r>
          </w:p>
        </w:tc>
        <w:tc>
          <w:tcPr>
            <w:tcW w:w="708" w:type="dxa"/>
            <w:vAlign w:val="center"/>
          </w:tcPr>
          <w:p w:rsidR="003E2ACB" w:rsidRDefault="008F33FF">
            <w:pPr>
              <w:jc w:val="center"/>
            </w:pPr>
            <w:r>
              <w:rPr>
                <w:rFonts w:eastAsiaTheme="minorEastAsia"/>
                <w:color w:val="000000"/>
                <w:szCs w:val="21"/>
              </w:rPr>
              <w:t>-</w:t>
            </w:r>
          </w:p>
        </w:tc>
        <w:tc>
          <w:tcPr>
            <w:tcW w:w="709" w:type="dxa"/>
            <w:vAlign w:val="center"/>
          </w:tcPr>
          <w:p w:rsidR="003E2ACB" w:rsidRDefault="008F33FF">
            <w:pPr>
              <w:jc w:val="center"/>
            </w:pPr>
            <w:r>
              <w:rPr>
                <w:rFonts w:eastAsiaTheme="minorEastAsia"/>
                <w:color w:val="000000"/>
                <w:szCs w:val="21"/>
              </w:rPr>
              <w:t>8</w:t>
            </w:r>
            <w:r>
              <w:rPr>
                <w:rFonts w:eastAsiaTheme="minorEastAsia"/>
                <w:color w:val="000000"/>
                <w:szCs w:val="21"/>
              </w:rPr>
              <w:t>年</w:t>
            </w:r>
          </w:p>
        </w:tc>
        <w:tc>
          <w:tcPr>
            <w:tcW w:w="3548" w:type="dxa"/>
            <w:vAlign w:val="center"/>
          </w:tcPr>
          <w:p w:rsidR="003E2ACB" w:rsidRDefault="008F33FF">
            <w:r>
              <w:rPr>
                <w:rFonts w:eastAsiaTheme="minorEastAsia"/>
                <w:color w:val="000000"/>
                <w:szCs w:val="21"/>
              </w:rPr>
              <w:t>硕士研究生，具有基金从业资格。曾任易方达基金管理有限公司行业研究员、易方达策略成长二号混合型证券投资基金的基金经理助理、易方达策略成长证券投资基金的基金经理。</w:t>
            </w:r>
          </w:p>
        </w:tc>
      </w:tr>
      <w:tr w:rsidR="003E2ACB">
        <w:tc>
          <w:tcPr>
            <w:tcW w:w="464" w:type="dxa"/>
            <w:vAlign w:val="center"/>
          </w:tcPr>
          <w:p w:rsidR="003E2ACB" w:rsidRDefault="008F33FF">
            <w:pPr>
              <w:jc w:val="center"/>
            </w:pPr>
            <w:r>
              <w:rPr>
                <w:rFonts w:eastAsiaTheme="minorEastAsia"/>
                <w:color w:val="000000"/>
                <w:szCs w:val="21"/>
              </w:rPr>
              <w:t>林高榜</w:t>
            </w:r>
          </w:p>
        </w:tc>
        <w:tc>
          <w:tcPr>
            <w:tcW w:w="3402" w:type="dxa"/>
            <w:vAlign w:val="center"/>
          </w:tcPr>
          <w:p w:rsidR="003E2ACB" w:rsidRDefault="008F33FF">
            <w:pPr>
              <w:jc w:val="left"/>
            </w:pPr>
            <w:r>
              <w:rPr>
                <w:rFonts w:eastAsiaTheme="minorEastAsia"/>
                <w:color w:val="000000"/>
                <w:szCs w:val="21"/>
              </w:rPr>
              <w:t>本基金的基金经理</w:t>
            </w:r>
          </w:p>
        </w:tc>
        <w:tc>
          <w:tcPr>
            <w:tcW w:w="709" w:type="dxa"/>
            <w:vAlign w:val="center"/>
          </w:tcPr>
          <w:p w:rsidR="003E2ACB" w:rsidRDefault="008F33FF">
            <w:pPr>
              <w:jc w:val="center"/>
            </w:pPr>
            <w:r>
              <w:rPr>
                <w:rFonts w:eastAsiaTheme="minorEastAsia"/>
                <w:color w:val="000000"/>
                <w:szCs w:val="21"/>
              </w:rPr>
              <w:t>2018-03-23</w:t>
            </w:r>
          </w:p>
        </w:tc>
        <w:tc>
          <w:tcPr>
            <w:tcW w:w="708" w:type="dxa"/>
            <w:vAlign w:val="center"/>
          </w:tcPr>
          <w:p w:rsidR="003E2ACB" w:rsidRDefault="008F33FF">
            <w:pPr>
              <w:jc w:val="center"/>
            </w:pPr>
            <w:r>
              <w:rPr>
                <w:rFonts w:eastAsiaTheme="minorEastAsia"/>
                <w:color w:val="000000"/>
                <w:szCs w:val="21"/>
              </w:rPr>
              <w:t>-</w:t>
            </w:r>
          </w:p>
        </w:tc>
        <w:tc>
          <w:tcPr>
            <w:tcW w:w="709" w:type="dxa"/>
            <w:vAlign w:val="center"/>
          </w:tcPr>
          <w:p w:rsidR="003E2ACB" w:rsidRDefault="008F33FF">
            <w:pPr>
              <w:jc w:val="center"/>
            </w:pPr>
            <w:r>
              <w:rPr>
                <w:rFonts w:eastAsiaTheme="minorEastAsia"/>
                <w:color w:val="000000"/>
                <w:szCs w:val="21"/>
              </w:rPr>
              <w:t>7</w:t>
            </w:r>
            <w:r>
              <w:rPr>
                <w:rFonts w:eastAsiaTheme="minorEastAsia"/>
                <w:color w:val="000000"/>
                <w:szCs w:val="21"/>
              </w:rPr>
              <w:t>年</w:t>
            </w:r>
          </w:p>
        </w:tc>
        <w:tc>
          <w:tcPr>
            <w:tcW w:w="3548" w:type="dxa"/>
            <w:vAlign w:val="center"/>
          </w:tcPr>
          <w:p w:rsidR="003E2ACB" w:rsidRDefault="008F33FF">
            <w:r>
              <w:rPr>
                <w:rFonts w:eastAsiaTheme="minorEastAsia"/>
                <w:color w:val="000000"/>
                <w:szCs w:val="21"/>
              </w:rPr>
              <w:t>博士研究生，具有基金从业资格。曾任易方达基金管理有限公司研究部研究员、投资经理、易方达科汇灵活配置混合型证券投资基金基金经理助理、易方达科汇灵活配置混合型证券投资基金基金经理。</w:t>
            </w:r>
          </w:p>
        </w:tc>
      </w:tr>
    </w:tbl>
    <w:p w:rsidR="003E2ACB" w:rsidRDefault="008F33FF">
      <w:pPr>
        <w:autoSpaceDE w:val="0"/>
        <w:autoSpaceDN w:val="0"/>
        <w:adjustRightInd w:val="0"/>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对基金的首任基金经理，其</w:t>
      </w:r>
      <w:r>
        <w:rPr>
          <w:rFonts w:eastAsiaTheme="minorEastAsia"/>
          <w:kern w:val="0"/>
          <w:szCs w:val="21"/>
        </w:rPr>
        <w:t>“</w:t>
      </w:r>
      <w:r>
        <w:rPr>
          <w:rFonts w:eastAsiaTheme="minorEastAsia"/>
          <w:kern w:val="0"/>
          <w:szCs w:val="21"/>
        </w:rPr>
        <w:t>任职日期</w:t>
      </w:r>
      <w:r>
        <w:rPr>
          <w:rFonts w:eastAsiaTheme="minorEastAsia"/>
          <w:kern w:val="0"/>
          <w:szCs w:val="21"/>
        </w:rPr>
        <w:t>”</w:t>
      </w:r>
      <w:r>
        <w:rPr>
          <w:rFonts w:eastAsiaTheme="minorEastAsia"/>
          <w:kern w:val="0"/>
          <w:szCs w:val="21"/>
        </w:rPr>
        <w:t>为基金合同生效日，</w:t>
      </w:r>
      <w:r>
        <w:rPr>
          <w:rFonts w:eastAsiaTheme="minorEastAsia"/>
          <w:kern w:val="0"/>
          <w:szCs w:val="21"/>
        </w:rPr>
        <w:t>“</w:t>
      </w:r>
      <w:r>
        <w:rPr>
          <w:rFonts w:eastAsiaTheme="minorEastAsia"/>
          <w:kern w:val="0"/>
          <w:szCs w:val="21"/>
        </w:rPr>
        <w:t>离任日期</w:t>
      </w:r>
      <w:r>
        <w:rPr>
          <w:rFonts w:eastAsiaTheme="minorEastAsia"/>
          <w:kern w:val="0"/>
          <w:szCs w:val="21"/>
        </w:rPr>
        <w:t>”</w:t>
      </w:r>
      <w:r>
        <w:rPr>
          <w:rFonts w:eastAsiaTheme="minorEastAsia"/>
          <w:kern w:val="0"/>
          <w:szCs w:val="21"/>
        </w:rPr>
        <w:t>为根据公司决定确定的解聘日期；对此后的非首任基金经理</w:t>
      </w:r>
      <w:r>
        <w:rPr>
          <w:rFonts w:eastAsiaTheme="minorEastAsia"/>
          <w:kern w:val="0"/>
          <w:szCs w:val="21"/>
        </w:rPr>
        <w:t>/</w:t>
      </w:r>
      <w:r>
        <w:rPr>
          <w:rFonts w:eastAsiaTheme="minorEastAsia"/>
          <w:kern w:val="0"/>
          <w:szCs w:val="21"/>
        </w:rPr>
        <w:t>基金经理助理，</w:t>
      </w:r>
      <w:r>
        <w:rPr>
          <w:rFonts w:eastAsiaTheme="minorEastAsia"/>
          <w:kern w:val="0"/>
          <w:szCs w:val="21"/>
        </w:rPr>
        <w:t>“</w:t>
      </w:r>
      <w:r>
        <w:rPr>
          <w:rFonts w:eastAsiaTheme="minorEastAsia"/>
          <w:kern w:val="0"/>
          <w:szCs w:val="21"/>
        </w:rPr>
        <w:t>任职日期</w:t>
      </w:r>
      <w:r>
        <w:rPr>
          <w:rFonts w:eastAsiaTheme="minorEastAsia"/>
          <w:kern w:val="0"/>
          <w:szCs w:val="21"/>
        </w:rPr>
        <w:t>”</w:t>
      </w:r>
      <w:r>
        <w:rPr>
          <w:rFonts w:eastAsiaTheme="minorEastAsia"/>
          <w:kern w:val="0"/>
          <w:szCs w:val="21"/>
        </w:rPr>
        <w:t>和</w:t>
      </w:r>
      <w:r>
        <w:rPr>
          <w:rFonts w:eastAsiaTheme="minorEastAsia"/>
          <w:kern w:val="0"/>
          <w:szCs w:val="21"/>
        </w:rPr>
        <w:t>“</w:t>
      </w:r>
      <w:r>
        <w:rPr>
          <w:rFonts w:eastAsiaTheme="minorEastAsia"/>
          <w:kern w:val="0"/>
          <w:szCs w:val="21"/>
        </w:rPr>
        <w:t>离任日期</w:t>
      </w:r>
      <w:r>
        <w:rPr>
          <w:rFonts w:eastAsiaTheme="minorEastAsia"/>
          <w:kern w:val="0"/>
          <w:szCs w:val="21"/>
        </w:rPr>
        <w:t>”</w:t>
      </w:r>
      <w:r>
        <w:rPr>
          <w:rFonts w:eastAsiaTheme="minorEastAsia"/>
          <w:kern w:val="0"/>
          <w:szCs w:val="21"/>
        </w:rPr>
        <w:t>分别指根据公司决定确定的聘任日期和解聘日期。</w:t>
      </w:r>
    </w:p>
    <w:p w:rsidR="001A59F9" w:rsidRPr="00AD22E5" w:rsidRDefault="00E4430A" w:rsidP="004B6751">
      <w:pPr>
        <w:autoSpaceDE w:val="0"/>
        <w:autoSpaceDN w:val="0"/>
        <w:adjustRightInd w:val="0"/>
        <w:spacing w:line="360" w:lineRule="auto"/>
        <w:ind w:firstLineChars="200" w:firstLine="420"/>
        <w:jc w:val="left"/>
        <w:rPr>
          <w:rFonts w:eastAsiaTheme="minorEastAsia"/>
          <w:kern w:val="0"/>
          <w:szCs w:val="21"/>
        </w:rPr>
      </w:pPr>
      <w:r w:rsidRPr="002F4936">
        <w:rPr>
          <w:rFonts w:eastAsiaTheme="minorEastAsia"/>
          <w:kern w:val="0"/>
          <w:szCs w:val="21"/>
        </w:rPr>
        <w:t>2.</w:t>
      </w:r>
      <w:r w:rsidRPr="002F4936">
        <w:rPr>
          <w:rFonts w:eastAsiaTheme="minorEastAsia"/>
          <w:kern w:val="0"/>
          <w:szCs w:val="21"/>
        </w:rPr>
        <w:t>证券从业的含义遵从《证券业从业人员资格管理办法》的相关规定。</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45" w:name="_Toc225498256"/>
      <w:bookmarkStart w:id="46" w:name="_Toc361324856"/>
      <w:bookmarkStart w:id="47" w:name="_Toc35533783"/>
      <w:r w:rsidRPr="0091212A">
        <w:rPr>
          <w:rFonts w:asciiTheme="minorEastAsia" w:eastAsiaTheme="minorEastAsia" w:hAnsiTheme="minorEastAsia"/>
          <w:kern w:val="0"/>
          <w:sz w:val="21"/>
          <w:szCs w:val="21"/>
        </w:rPr>
        <w:t>4.2</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管理人对报告期内本基金运作遵规守信情况的说明</w:t>
      </w:r>
      <w:bookmarkEnd w:id="45"/>
      <w:bookmarkEnd w:id="46"/>
      <w:bookmarkEnd w:id="47"/>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48" w:name="_Toc225498257"/>
      <w:bookmarkStart w:id="49" w:name="_Toc361324857"/>
      <w:bookmarkStart w:id="50" w:name="_Toc35533784"/>
      <w:r w:rsidRPr="0091212A">
        <w:rPr>
          <w:rFonts w:asciiTheme="minorEastAsia" w:eastAsiaTheme="minorEastAsia" w:hAnsiTheme="minorEastAsia"/>
          <w:kern w:val="0"/>
          <w:sz w:val="21"/>
          <w:szCs w:val="21"/>
        </w:rPr>
        <w:t>4.3</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管理人对报告期内公平交易情况的专项说明</w:t>
      </w:r>
      <w:bookmarkEnd w:id="48"/>
      <w:bookmarkEnd w:id="49"/>
      <w:bookmarkEnd w:id="50"/>
    </w:p>
    <w:p w:rsidR="001A59F9" w:rsidRPr="0091212A" w:rsidRDefault="001A59F9" w:rsidP="00F66A0C">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4.3.1</w:t>
      </w:r>
      <w:r w:rsidRPr="0091212A">
        <w:rPr>
          <w:rFonts w:asciiTheme="minorEastAsia" w:eastAsiaTheme="minorEastAsia" w:hAnsiTheme="minorEastAsia" w:hint="eastAsia"/>
          <w:b/>
          <w:color w:val="000000"/>
          <w:kern w:val="0"/>
          <w:szCs w:val="21"/>
        </w:rPr>
        <w:t>公平交易制度和控制方法</w:t>
      </w:r>
    </w:p>
    <w:p w:rsidR="003E2ACB" w:rsidRDefault="008F33FF">
      <w:pPr>
        <w:tabs>
          <w:tab w:val="left" w:pos="426"/>
        </w:tabs>
        <w:spacing w:line="360" w:lineRule="auto"/>
        <w:ind w:firstLineChars="200" w:firstLine="420"/>
        <w:jc w:val="left"/>
        <w:rPr>
          <w:rFonts w:eastAsiaTheme="minorEastAsia"/>
          <w:kern w:val="0"/>
          <w:szCs w:val="21"/>
        </w:rPr>
      </w:pPr>
      <w:r>
        <w:rPr>
          <w:rFonts w:eastAsiaTheme="minorEastAsia"/>
          <w:kern w:val="0"/>
          <w:szCs w:val="21"/>
        </w:rPr>
        <w:t>公司根据《证券投资基金管理公司公平交易制度指导意见》等法规制定了《公平交易制度》，内容主要包括公平交易的适用范围、公平交易的原则和内容、公平交易的实现措施和交易执行程序、反向交易控制、公平交易效果评估及报告等。</w:t>
      </w:r>
    </w:p>
    <w:p w:rsidR="003E2ACB" w:rsidRDefault="008F33FF">
      <w:pPr>
        <w:tabs>
          <w:tab w:val="left" w:pos="426"/>
        </w:tabs>
        <w:spacing w:line="360" w:lineRule="auto"/>
        <w:ind w:firstLineChars="200" w:firstLine="420"/>
        <w:jc w:val="left"/>
        <w:rPr>
          <w:rFonts w:eastAsiaTheme="minorEastAsia"/>
          <w:kern w:val="0"/>
          <w:szCs w:val="21"/>
        </w:rPr>
      </w:pPr>
      <w:r>
        <w:rPr>
          <w:rFonts w:eastAsiaTheme="minorEastAsia"/>
          <w:kern w:val="0"/>
          <w:szCs w:val="21"/>
        </w:rPr>
        <w:t>公平交易制度所规范的范围涵盖旗下各类资产组合，围绕境内上市股票、债券的一级市场申购、二级市场交易（含银行间市场）等投资管理活动，贯穿投资授权、研究分析、投资决策、交易执行、业绩评估等各个环节。公平交易的原则包括：集中交易原则、机制公平原则、公平协调原则、及时评估反馈原则。</w:t>
      </w:r>
    </w:p>
    <w:p w:rsidR="003E2ACB" w:rsidRDefault="008F33FF">
      <w:pPr>
        <w:tabs>
          <w:tab w:val="left" w:pos="426"/>
        </w:tabs>
        <w:spacing w:line="360" w:lineRule="auto"/>
        <w:ind w:firstLineChars="200" w:firstLine="420"/>
        <w:jc w:val="left"/>
        <w:rPr>
          <w:rFonts w:eastAsiaTheme="minorEastAsia"/>
          <w:kern w:val="0"/>
          <w:szCs w:val="21"/>
        </w:rPr>
      </w:pPr>
      <w:r>
        <w:rPr>
          <w:rFonts w:eastAsiaTheme="minorEastAsia"/>
          <w:kern w:val="0"/>
          <w:szCs w:val="21"/>
        </w:rPr>
        <w:t>公平交易的实现措施和执行程</w:t>
      </w:r>
      <w:r>
        <w:rPr>
          <w:rFonts w:eastAsiaTheme="minorEastAsia"/>
          <w:kern w:val="0"/>
          <w:szCs w:val="21"/>
        </w:rPr>
        <w:t>序主要包括：通过建立规范的投资决策机制、共享研究资源和投资品种备选库为投资人员提供公平的投资机会；投资人员应公平对待其管理的不同投资组合，控制其所管理不同组合对同一证券的同日同向交易价差；建立集中交易制度，交易系统具备公平交易功能，对于满足公平交易执行条件的同向指令，系统将自动启用公平交易功能，按照交易公平的原则合理分配各投资指令的执行；根据交易所场内竞价交易和非公开竞价交易的不同特点分别设定合理的交易执行程序和分配机制，通过系统与人工控制相结合的方式，力求确保所有投资组合在交易机会上得到公平、合理对待；建</w:t>
      </w:r>
      <w:r>
        <w:rPr>
          <w:rFonts w:eastAsiaTheme="minorEastAsia"/>
          <w:kern w:val="0"/>
          <w:szCs w:val="21"/>
        </w:rPr>
        <w:t>立事中和事后的同向交易、异常交易监控分析机制，对于发现的异常问题进行提示，并要求投资组合经理解释说明。</w:t>
      </w:r>
    </w:p>
    <w:p w:rsidR="003E2ACB" w:rsidRDefault="008F33FF">
      <w:pPr>
        <w:tabs>
          <w:tab w:val="left" w:pos="426"/>
        </w:tabs>
        <w:spacing w:line="360" w:lineRule="auto"/>
        <w:ind w:firstLineChars="200" w:firstLine="420"/>
        <w:jc w:val="left"/>
        <w:rPr>
          <w:rFonts w:eastAsiaTheme="minorEastAsia"/>
          <w:kern w:val="0"/>
          <w:szCs w:val="21"/>
        </w:rPr>
      </w:pPr>
      <w:r>
        <w:rPr>
          <w:rFonts w:eastAsiaTheme="minorEastAsia"/>
          <w:kern w:val="0"/>
          <w:szCs w:val="21"/>
        </w:rPr>
        <w:t>公司严格按照法律法规的要求禁止旗下管理的不同投资组合之间各种可能导致不公平交易和利益输送的反向交易行为。对于旗下投资组合之间（纯被动指数组合和量化投资组合除外）确因投资策略或流动性管理等需要而进行的反向交易，投资人员须提供充分的投资决策依据，并经审核确认方可执行。</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公司通过定期或不定期的公平交易效果评估报告机制，并借助相关技术系统，使投资和交易人员能及时了解各组合的公平交易执行状况，持续督促公平交易制度的落实执行，并不断在实践中检验和完善公平交易制度。</w:t>
      </w:r>
    </w:p>
    <w:p w:rsidR="001A59F9" w:rsidRPr="0091212A" w:rsidRDefault="001A59F9" w:rsidP="00F66A0C">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4.3.2</w:t>
      </w:r>
      <w:r w:rsidRPr="0091212A">
        <w:rPr>
          <w:rFonts w:asciiTheme="minorEastAsia" w:eastAsiaTheme="minorEastAsia" w:hAnsiTheme="minorEastAsia" w:hint="eastAsia"/>
          <w:b/>
          <w:color w:val="000000"/>
          <w:kern w:val="0"/>
          <w:szCs w:val="21"/>
        </w:rPr>
        <w:t>公平交易制度的执行情况</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本报告期内，上述公平交易制度和控制方法总体执行情况良好，未发现旗下投资组合之间存在不公平交易现象。</w:t>
      </w:r>
    </w:p>
    <w:p w:rsidR="001A59F9" w:rsidRPr="0091212A" w:rsidRDefault="001A59F9" w:rsidP="00F66A0C">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4.3.3</w:t>
      </w:r>
      <w:r w:rsidRPr="0091212A">
        <w:rPr>
          <w:rFonts w:asciiTheme="minorEastAsia" w:eastAsiaTheme="minorEastAsia" w:hAnsiTheme="minorEastAsia" w:hint="eastAsia"/>
          <w:b/>
          <w:color w:val="000000"/>
          <w:kern w:val="0"/>
          <w:szCs w:val="21"/>
        </w:rPr>
        <w:t>异常交易行为的专项说明</w:t>
      </w:r>
    </w:p>
    <w:p w:rsidR="003E2ACB" w:rsidRDefault="008F33FF">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本报告期内，未发现本基金有可能导致不公平交易和利益输送的异常交易。</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本报告期内，本公司旗下所有投资组合参与的交易所公开竞价交易中，同日反向交易成交较少的单边交易量超过该证券当日成交量的</w:t>
      </w:r>
      <w:r w:rsidRPr="00AD22E5">
        <w:rPr>
          <w:rFonts w:eastAsiaTheme="minorEastAsia"/>
          <w:kern w:val="0"/>
          <w:szCs w:val="21"/>
        </w:rPr>
        <w:t>5%</w:t>
      </w:r>
      <w:r w:rsidRPr="00AD22E5">
        <w:rPr>
          <w:rFonts w:eastAsiaTheme="minorEastAsia"/>
          <w:kern w:val="0"/>
          <w:szCs w:val="21"/>
        </w:rPr>
        <w:t>的交易共有</w:t>
      </w:r>
      <w:r w:rsidRPr="00AD22E5">
        <w:rPr>
          <w:rFonts w:eastAsiaTheme="minorEastAsia"/>
          <w:kern w:val="0"/>
          <w:szCs w:val="21"/>
        </w:rPr>
        <w:t>116</w:t>
      </w:r>
      <w:r w:rsidRPr="00AD22E5">
        <w:rPr>
          <w:rFonts w:eastAsiaTheme="minorEastAsia"/>
          <w:kern w:val="0"/>
          <w:szCs w:val="21"/>
        </w:rPr>
        <w:t>次，其中</w:t>
      </w:r>
      <w:r w:rsidRPr="00AD22E5">
        <w:rPr>
          <w:rFonts w:eastAsiaTheme="minorEastAsia"/>
          <w:kern w:val="0"/>
          <w:szCs w:val="21"/>
        </w:rPr>
        <w:t>114</w:t>
      </w:r>
      <w:r w:rsidRPr="00AD22E5">
        <w:rPr>
          <w:rFonts w:eastAsiaTheme="minorEastAsia"/>
          <w:kern w:val="0"/>
          <w:szCs w:val="21"/>
        </w:rPr>
        <w:t>次为旗下指数及量化组合因投资策略需要和其他组合发生反向交易</w:t>
      </w:r>
      <w:r w:rsidRPr="00AD22E5">
        <w:rPr>
          <w:rFonts w:eastAsiaTheme="minorEastAsia"/>
          <w:kern w:val="0"/>
          <w:szCs w:val="21"/>
        </w:rPr>
        <w:t>, 2</w:t>
      </w:r>
      <w:r w:rsidRPr="00AD22E5">
        <w:rPr>
          <w:rFonts w:eastAsiaTheme="minorEastAsia"/>
          <w:kern w:val="0"/>
          <w:szCs w:val="21"/>
        </w:rPr>
        <w:t>次为不同基金经理管理的组合间因投资策略不同而发生的反向交易，有关基金经理按规定履行了审批程序。</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51" w:name="_Toc225498258"/>
      <w:bookmarkStart w:id="52" w:name="_Toc361324858"/>
      <w:bookmarkStart w:id="53" w:name="_Toc35533785"/>
      <w:r w:rsidRPr="0091212A">
        <w:rPr>
          <w:rFonts w:asciiTheme="minorEastAsia" w:eastAsiaTheme="minorEastAsia" w:hAnsiTheme="minorEastAsia"/>
          <w:kern w:val="0"/>
          <w:sz w:val="21"/>
          <w:szCs w:val="21"/>
        </w:rPr>
        <w:t>4.4</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管理人对报告期内基金的投资策略和业绩表现的说明</w:t>
      </w:r>
      <w:bookmarkEnd w:id="51"/>
      <w:bookmarkEnd w:id="52"/>
      <w:bookmarkEnd w:id="53"/>
    </w:p>
    <w:p w:rsidR="001A59F9" w:rsidRPr="0091212A" w:rsidRDefault="001A59F9" w:rsidP="00F66A0C">
      <w:pPr>
        <w:spacing w:line="360" w:lineRule="auto"/>
        <w:rPr>
          <w:rFonts w:asciiTheme="minorEastAsia" w:eastAsiaTheme="minorEastAsia" w:hAnsiTheme="minorEastAsia"/>
          <w:b/>
          <w:szCs w:val="21"/>
        </w:rPr>
      </w:pPr>
      <w:r w:rsidRPr="0091212A">
        <w:rPr>
          <w:rFonts w:asciiTheme="minorEastAsia" w:eastAsiaTheme="minorEastAsia" w:hAnsiTheme="minorEastAsia"/>
          <w:b/>
          <w:szCs w:val="21"/>
        </w:rPr>
        <w:t>4.4.1</w:t>
      </w:r>
      <w:r w:rsidRPr="0091212A">
        <w:rPr>
          <w:rFonts w:asciiTheme="minorEastAsia" w:eastAsiaTheme="minorEastAsia" w:hAnsiTheme="minorEastAsia" w:hint="eastAsia"/>
          <w:b/>
          <w:szCs w:val="21"/>
        </w:rPr>
        <w:t>报告期内基金投资策略和运作分析</w:t>
      </w:r>
    </w:p>
    <w:p w:rsidR="003E2ACB" w:rsidRDefault="008F33FF">
      <w:pPr>
        <w:tabs>
          <w:tab w:val="left" w:pos="426"/>
        </w:tabs>
        <w:spacing w:line="360" w:lineRule="auto"/>
        <w:ind w:firstLineChars="200" w:firstLine="420"/>
        <w:jc w:val="left"/>
        <w:rPr>
          <w:rFonts w:eastAsiaTheme="minorEastAsia"/>
          <w:kern w:val="0"/>
          <w:szCs w:val="21"/>
        </w:rPr>
      </w:pPr>
      <w:r>
        <w:rPr>
          <w:rFonts w:eastAsiaTheme="minorEastAsia"/>
          <w:kern w:val="0"/>
          <w:szCs w:val="21"/>
        </w:rPr>
        <w:t>2019</w:t>
      </w:r>
      <w:r>
        <w:rPr>
          <w:rFonts w:eastAsiaTheme="minorEastAsia"/>
          <w:kern w:val="0"/>
          <w:szCs w:val="21"/>
        </w:rPr>
        <w:t>年中国经济增速逐步放缓，但结构持续改善。自党的十九大以来，中国宏观经济已经呈现出从高速增长向高质量增长转变的态势，而防范化解重大风险是宏观经济政策的重要导向，这一政策导向也对宏观调控、经济运行的节奏产生较大的影响。从</w:t>
      </w:r>
      <w:r>
        <w:rPr>
          <w:rFonts w:eastAsiaTheme="minorEastAsia"/>
          <w:kern w:val="0"/>
          <w:szCs w:val="21"/>
        </w:rPr>
        <w:t>2019</w:t>
      </w:r>
      <w:r>
        <w:rPr>
          <w:rFonts w:eastAsiaTheme="minorEastAsia"/>
          <w:kern w:val="0"/>
          <w:szCs w:val="21"/>
        </w:rPr>
        <w:t>年全年来看，整体宏观调控政策仍然维持底线思维的框架，在经济出现较大下行压力的情形下（如年初由于外贸形势不确定加大，经济下行压力加大），政策兜底的思维较为明确。但是，随着经济有企稳迹象，总量政策保持定力，并未大水漫灌。在此政策基调下，宏观经济的运行整体保持较为平稳的态势。从结构上看</w:t>
      </w:r>
      <w:r>
        <w:rPr>
          <w:rFonts w:eastAsiaTheme="minorEastAsia"/>
          <w:kern w:val="0"/>
          <w:szCs w:val="21"/>
        </w:rPr>
        <w:t>，虽然经济增速有所放缓，但整体就业情况仍然较为良好，经济结构已经在缓慢变迁过程之中。相比于宏观经济的平稳态势，</w:t>
      </w:r>
      <w:r>
        <w:rPr>
          <w:rFonts w:eastAsiaTheme="minorEastAsia"/>
          <w:kern w:val="0"/>
          <w:szCs w:val="21"/>
        </w:rPr>
        <w:t>2019</w:t>
      </w:r>
      <w:r>
        <w:rPr>
          <w:rFonts w:eastAsiaTheme="minorEastAsia"/>
          <w:kern w:val="0"/>
          <w:szCs w:val="21"/>
        </w:rPr>
        <w:t>年的物价出现了较大幅度的上涨，但其原因更多是单一品类的特例，整体非食品价格仍然比较平稳，与总需求的回落基本同步。</w:t>
      </w:r>
    </w:p>
    <w:p w:rsidR="003E2ACB" w:rsidRDefault="008F33FF">
      <w:pPr>
        <w:tabs>
          <w:tab w:val="left" w:pos="426"/>
        </w:tabs>
        <w:spacing w:line="360" w:lineRule="auto"/>
        <w:ind w:firstLineChars="200" w:firstLine="420"/>
        <w:jc w:val="left"/>
        <w:rPr>
          <w:rFonts w:eastAsiaTheme="minorEastAsia"/>
          <w:kern w:val="0"/>
          <w:szCs w:val="21"/>
        </w:rPr>
      </w:pPr>
      <w:r>
        <w:rPr>
          <w:rFonts w:eastAsiaTheme="minorEastAsia"/>
          <w:kern w:val="0"/>
          <w:szCs w:val="21"/>
        </w:rPr>
        <w:t>2019</w:t>
      </w:r>
      <w:r>
        <w:rPr>
          <w:rFonts w:eastAsiaTheme="minorEastAsia"/>
          <w:kern w:val="0"/>
          <w:szCs w:val="21"/>
        </w:rPr>
        <w:t>年</w:t>
      </w:r>
      <w:r>
        <w:rPr>
          <w:rFonts w:eastAsiaTheme="minorEastAsia"/>
          <w:kern w:val="0"/>
          <w:szCs w:val="21"/>
        </w:rPr>
        <w:t>A</w:t>
      </w:r>
      <w:r>
        <w:rPr>
          <w:rFonts w:eastAsiaTheme="minorEastAsia"/>
          <w:kern w:val="0"/>
          <w:szCs w:val="21"/>
        </w:rPr>
        <w:t>股市场表现较好，主要股票指数均出现较大幅度的上涨。其中，上证综指全年上涨</w:t>
      </w:r>
      <w:r>
        <w:rPr>
          <w:rFonts w:eastAsiaTheme="minorEastAsia"/>
          <w:kern w:val="0"/>
          <w:szCs w:val="21"/>
        </w:rPr>
        <w:t>22.30%</w:t>
      </w:r>
      <w:r>
        <w:rPr>
          <w:rFonts w:eastAsiaTheme="minorEastAsia"/>
          <w:kern w:val="0"/>
          <w:szCs w:val="21"/>
        </w:rPr>
        <w:t>，沪深</w:t>
      </w:r>
      <w:r>
        <w:rPr>
          <w:rFonts w:eastAsiaTheme="minorEastAsia"/>
          <w:kern w:val="0"/>
          <w:szCs w:val="21"/>
        </w:rPr>
        <w:t>300</w:t>
      </w:r>
      <w:r>
        <w:rPr>
          <w:rFonts w:eastAsiaTheme="minorEastAsia"/>
          <w:kern w:val="0"/>
          <w:szCs w:val="21"/>
        </w:rPr>
        <w:t>全年上涨</w:t>
      </w:r>
      <w:r>
        <w:rPr>
          <w:rFonts w:eastAsiaTheme="minorEastAsia"/>
          <w:kern w:val="0"/>
          <w:szCs w:val="21"/>
        </w:rPr>
        <w:t>36.07%</w:t>
      </w:r>
      <w:r>
        <w:rPr>
          <w:rFonts w:eastAsiaTheme="minorEastAsia"/>
          <w:kern w:val="0"/>
          <w:szCs w:val="21"/>
        </w:rPr>
        <w:t>，创业板指数全年上涨</w:t>
      </w:r>
      <w:r>
        <w:rPr>
          <w:rFonts w:eastAsiaTheme="minorEastAsia"/>
          <w:kern w:val="0"/>
          <w:szCs w:val="21"/>
        </w:rPr>
        <w:t>43.79%</w:t>
      </w:r>
      <w:r>
        <w:rPr>
          <w:rFonts w:eastAsiaTheme="minorEastAsia"/>
          <w:kern w:val="0"/>
          <w:szCs w:val="21"/>
        </w:rPr>
        <w:t>。行业板块方面，大多数中信一级行业指数均实现较大幅度的上涨，其中食品饮料、电子、家电、建材等板块涨幅较大，且均超过</w:t>
      </w:r>
      <w:r>
        <w:rPr>
          <w:rFonts w:eastAsiaTheme="minorEastAsia"/>
          <w:kern w:val="0"/>
          <w:szCs w:val="21"/>
        </w:rPr>
        <w:t>50%</w:t>
      </w:r>
      <w:r>
        <w:rPr>
          <w:rFonts w:eastAsiaTheme="minorEastAsia"/>
          <w:kern w:val="0"/>
          <w:szCs w:val="21"/>
        </w:rPr>
        <w:t>；相比之下，建筑、钢铁、电力及公用事业、商贸零售、石油石化等板块表现较为靠后。</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2019</w:t>
      </w:r>
      <w:r w:rsidRPr="00AD22E5">
        <w:rPr>
          <w:rFonts w:eastAsiaTheme="minorEastAsia"/>
          <w:kern w:val="0"/>
          <w:szCs w:val="21"/>
        </w:rPr>
        <w:t>年在资产配置上，本基金保持了之前中性的仓位，基于行业景气程度的判断，增加了电子、汽车行业的配置，降低了非银行金融、医药行业的配置。</w:t>
      </w:r>
    </w:p>
    <w:p w:rsidR="001A59F9" w:rsidRPr="0091212A" w:rsidRDefault="001A59F9" w:rsidP="00F66A0C">
      <w:pPr>
        <w:spacing w:line="360" w:lineRule="auto"/>
        <w:rPr>
          <w:rFonts w:asciiTheme="minorEastAsia" w:eastAsiaTheme="minorEastAsia" w:hAnsiTheme="minorEastAsia"/>
          <w:b/>
          <w:szCs w:val="21"/>
        </w:rPr>
      </w:pPr>
      <w:r w:rsidRPr="0091212A">
        <w:rPr>
          <w:rFonts w:asciiTheme="minorEastAsia" w:eastAsiaTheme="minorEastAsia" w:hAnsiTheme="minorEastAsia"/>
          <w:b/>
          <w:szCs w:val="21"/>
        </w:rPr>
        <w:t>4.4.2</w:t>
      </w:r>
      <w:r w:rsidRPr="0091212A">
        <w:rPr>
          <w:rFonts w:asciiTheme="minorEastAsia" w:eastAsiaTheme="minorEastAsia" w:hAnsiTheme="minorEastAsia" w:hint="eastAsia"/>
          <w:b/>
          <w:szCs w:val="21"/>
        </w:rPr>
        <w:t>报告期内基金的业绩表现</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截至报告期末，本基金份额净值为</w:t>
      </w:r>
      <w:r w:rsidRPr="00AD22E5">
        <w:rPr>
          <w:rFonts w:eastAsiaTheme="minorEastAsia"/>
          <w:kern w:val="0"/>
          <w:szCs w:val="21"/>
        </w:rPr>
        <w:t>1.9107</w:t>
      </w:r>
      <w:r w:rsidRPr="00AD22E5">
        <w:rPr>
          <w:rFonts w:eastAsiaTheme="minorEastAsia"/>
          <w:kern w:val="0"/>
          <w:szCs w:val="21"/>
        </w:rPr>
        <w:t>元，本报告期份额净值增长率为</w:t>
      </w:r>
      <w:r w:rsidRPr="00AD22E5">
        <w:rPr>
          <w:rFonts w:eastAsiaTheme="minorEastAsia"/>
          <w:kern w:val="0"/>
          <w:szCs w:val="21"/>
        </w:rPr>
        <w:t>42.09%</w:t>
      </w:r>
      <w:r w:rsidRPr="00AD22E5">
        <w:rPr>
          <w:rFonts w:eastAsiaTheme="minorEastAsia"/>
          <w:kern w:val="0"/>
          <w:szCs w:val="21"/>
        </w:rPr>
        <w:t>，同期业绩比较基准收益率为</w:t>
      </w:r>
      <w:r w:rsidRPr="00AD22E5">
        <w:rPr>
          <w:rFonts w:eastAsiaTheme="minorEastAsia"/>
          <w:kern w:val="0"/>
          <w:szCs w:val="21"/>
        </w:rPr>
        <w:t>26.55%</w:t>
      </w:r>
      <w:r w:rsidRPr="00AD22E5">
        <w:rPr>
          <w:rFonts w:eastAsiaTheme="minorEastAsia"/>
          <w:kern w:val="0"/>
          <w:szCs w:val="21"/>
        </w:rPr>
        <w:t>。</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54" w:name="_Toc225498259"/>
      <w:bookmarkStart w:id="55" w:name="_Toc361324859"/>
      <w:bookmarkStart w:id="56" w:name="_Toc35533786"/>
      <w:r w:rsidRPr="0091212A">
        <w:rPr>
          <w:rFonts w:asciiTheme="minorEastAsia" w:eastAsiaTheme="minorEastAsia" w:hAnsiTheme="minorEastAsia"/>
          <w:kern w:val="0"/>
          <w:sz w:val="21"/>
          <w:szCs w:val="21"/>
        </w:rPr>
        <w:t>4.5</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管理人对宏观经济、证券市场及行业走势的简要展望</w:t>
      </w:r>
      <w:bookmarkEnd w:id="54"/>
      <w:bookmarkEnd w:id="55"/>
      <w:bookmarkEnd w:id="56"/>
    </w:p>
    <w:p w:rsidR="003E2ACB" w:rsidRDefault="008F33FF">
      <w:pPr>
        <w:tabs>
          <w:tab w:val="left" w:pos="426"/>
        </w:tabs>
        <w:spacing w:line="360" w:lineRule="auto"/>
        <w:ind w:firstLineChars="200" w:firstLine="420"/>
        <w:jc w:val="left"/>
        <w:rPr>
          <w:rFonts w:eastAsiaTheme="minorEastAsia"/>
          <w:kern w:val="0"/>
          <w:szCs w:val="21"/>
        </w:rPr>
      </w:pPr>
      <w:r>
        <w:rPr>
          <w:rFonts w:eastAsiaTheme="minorEastAsia"/>
          <w:kern w:val="0"/>
          <w:szCs w:val="21"/>
        </w:rPr>
        <w:t>展望未来相对中期视角下的中国经济，我们认为中国整体经济增速仍然处于一轮下行周期中，这一周期可能会持续一段时间。这一方面由中国经济内生增长动力在边际上有所弱化决定，另一方面也是与宏观政策基调相匹配。从内生增长动力来看，首先，房地产市场对总量经济的负面影响将较为持久，中期来看，地产销售、投资都有下行压力；其次，全球经济整体表现不佳，加之中国在全球出口贸易中的份额已经非常高，整体外需贡献有限；再次，消费整体疲弱，亮点较为有限。从宏观政策来看，整体上可能仍然延续过去几年相对稳健的基调，即维持底线思维，不搞大水漫灌。</w:t>
      </w:r>
      <w:r>
        <w:rPr>
          <w:rFonts w:eastAsiaTheme="minorEastAsia"/>
          <w:kern w:val="0"/>
          <w:szCs w:val="21"/>
        </w:rPr>
        <w:t>在此政策基调下，预计经济增速将延续过去几年相对平稳回落的态势。就</w:t>
      </w:r>
      <w:r>
        <w:rPr>
          <w:rFonts w:eastAsiaTheme="minorEastAsia"/>
          <w:kern w:val="0"/>
          <w:szCs w:val="21"/>
        </w:rPr>
        <w:t>2020</w:t>
      </w:r>
      <w:r>
        <w:rPr>
          <w:rFonts w:eastAsiaTheme="minorEastAsia"/>
          <w:kern w:val="0"/>
          <w:szCs w:val="21"/>
        </w:rPr>
        <w:t>年阶段性的经济特征而言，新型冠状病毒感染肺炎疫情对于宏观经济将会产生一定的扰动，尤其对一、二季度的总需求产生一定的负面影响，在此背景下，预计</w:t>
      </w:r>
      <w:r>
        <w:rPr>
          <w:rFonts w:eastAsiaTheme="minorEastAsia"/>
          <w:kern w:val="0"/>
          <w:szCs w:val="21"/>
        </w:rPr>
        <w:t>2020</w:t>
      </w:r>
      <w:r>
        <w:rPr>
          <w:rFonts w:eastAsiaTheme="minorEastAsia"/>
          <w:kern w:val="0"/>
          <w:szCs w:val="21"/>
        </w:rPr>
        <w:t>年整体财政和货币政策将会相对宽松，以对冲经济的下行压力。</w:t>
      </w:r>
    </w:p>
    <w:p w:rsidR="003E2ACB" w:rsidRDefault="008F33FF">
      <w:pPr>
        <w:tabs>
          <w:tab w:val="left" w:pos="426"/>
        </w:tabs>
        <w:spacing w:line="360" w:lineRule="auto"/>
        <w:ind w:firstLineChars="200" w:firstLine="420"/>
        <w:jc w:val="left"/>
        <w:rPr>
          <w:rFonts w:eastAsiaTheme="minorEastAsia"/>
          <w:kern w:val="0"/>
          <w:szCs w:val="21"/>
        </w:rPr>
      </w:pPr>
      <w:r>
        <w:rPr>
          <w:rFonts w:eastAsiaTheme="minorEastAsia"/>
          <w:kern w:val="0"/>
          <w:szCs w:val="21"/>
        </w:rPr>
        <w:t>从企业盈利情况来看，全市场</w:t>
      </w:r>
      <w:r>
        <w:rPr>
          <w:rFonts w:eastAsiaTheme="minorEastAsia"/>
          <w:kern w:val="0"/>
          <w:szCs w:val="21"/>
        </w:rPr>
        <w:t>ROE</w:t>
      </w:r>
      <w:r>
        <w:rPr>
          <w:rFonts w:eastAsiaTheme="minorEastAsia"/>
          <w:kern w:val="0"/>
          <w:szCs w:val="21"/>
        </w:rPr>
        <w:t>水平仍然处于历史水平附近。但是从结构来看，创业板的</w:t>
      </w:r>
      <w:r>
        <w:rPr>
          <w:rFonts w:eastAsiaTheme="minorEastAsia"/>
          <w:kern w:val="0"/>
          <w:szCs w:val="21"/>
        </w:rPr>
        <w:t>ROE</w:t>
      </w:r>
      <w:r>
        <w:rPr>
          <w:rFonts w:eastAsiaTheme="minorEastAsia"/>
          <w:kern w:val="0"/>
          <w:szCs w:val="21"/>
        </w:rPr>
        <w:t>仍然处于历史均值以下，且从细分板块景气度来看有望继续改善，值得重点关注。从估值水平来看，直观的</w:t>
      </w:r>
      <w:r>
        <w:rPr>
          <w:rFonts w:eastAsiaTheme="minorEastAsia"/>
          <w:kern w:val="0"/>
          <w:szCs w:val="21"/>
        </w:rPr>
        <w:t>PE</w:t>
      </w:r>
      <w:r>
        <w:rPr>
          <w:rFonts w:eastAsiaTheme="minorEastAsia"/>
          <w:kern w:val="0"/>
          <w:szCs w:val="21"/>
        </w:rPr>
        <w:t>、</w:t>
      </w:r>
      <w:r>
        <w:rPr>
          <w:rFonts w:eastAsiaTheme="minorEastAsia"/>
          <w:kern w:val="0"/>
          <w:szCs w:val="21"/>
        </w:rPr>
        <w:t>PB</w:t>
      </w:r>
      <w:r>
        <w:rPr>
          <w:rFonts w:eastAsiaTheme="minorEastAsia"/>
          <w:kern w:val="0"/>
          <w:szCs w:val="21"/>
        </w:rPr>
        <w:t>估值均显示当前</w:t>
      </w:r>
      <w:r>
        <w:rPr>
          <w:rFonts w:eastAsiaTheme="minorEastAsia"/>
          <w:kern w:val="0"/>
          <w:szCs w:val="21"/>
        </w:rPr>
        <w:t>A</w:t>
      </w:r>
      <w:r>
        <w:rPr>
          <w:rFonts w:eastAsiaTheme="minorEastAsia"/>
          <w:kern w:val="0"/>
          <w:szCs w:val="21"/>
        </w:rPr>
        <w:t>股估值水平已经处于历史上比</w:t>
      </w:r>
      <w:r>
        <w:rPr>
          <w:rFonts w:eastAsiaTheme="minorEastAsia"/>
          <w:kern w:val="0"/>
          <w:szCs w:val="21"/>
        </w:rPr>
        <w:t>较低的位置，仍然具备较好的投资价值。</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在下一阶段资产配置上，本基金将继续维持当前股票仓位。行业配置方面，基于行业景气度的分析判断，重点关注景气度处于底部且有明确改善预期的行业，以及景气度已经初步呈现出改善趋势的行业。</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57" w:name="_Toc247959456"/>
      <w:bookmarkStart w:id="58" w:name="_Toc245801806"/>
      <w:bookmarkStart w:id="59" w:name="_Toc361324860"/>
      <w:bookmarkStart w:id="60" w:name="_Toc35533787"/>
      <w:r w:rsidRPr="0091212A">
        <w:rPr>
          <w:rFonts w:asciiTheme="minorEastAsia" w:eastAsiaTheme="minorEastAsia" w:hAnsiTheme="minorEastAsia"/>
          <w:kern w:val="0"/>
          <w:sz w:val="21"/>
          <w:szCs w:val="21"/>
        </w:rPr>
        <w:t>4.6</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管理人内部有关本基金的监察稽核工作情况</w:t>
      </w:r>
      <w:bookmarkEnd w:id="57"/>
      <w:bookmarkEnd w:id="58"/>
      <w:bookmarkEnd w:id="59"/>
      <w:bookmarkEnd w:id="60"/>
    </w:p>
    <w:p w:rsidR="003E2ACB" w:rsidRDefault="008F33FF">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内，基金管理人根据法规、市场、监管要求的变化和业务发展的实际需要，继续重点围绕严守合规底线、履行合规义务、防控重大风险等进一步完善公司内控，持续完善制度、强化对制度执行情况的监督检查，有效保障了旗下基金及公司各项业务合法合规、稳健有序运作</w:t>
      </w:r>
      <w:r>
        <w:rPr>
          <w:rFonts w:eastAsiaTheme="minorEastAsia"/>
          <w:kern w:val="0"/>
          <w:szCs w:val="21"/>
        </w:rPr>
        <w:t>开展。</w:t>
      </w:r>
    </w:p>
    <w:p w:rsidR="003E2ACB" w:rsidRDefault="008F33FF">
      <w:pPr>
        <w:tabs>
          <w:tab w:val="left" w:pos="426"/>
        </w:tabs>
        <w:spacing w:line="360" w:lineRule="auto"/>
        <w:ind w:firstLineChars="200" w:firstLine="420"/>
        <w:jc w:val="left"/>
        <w:rPr>
          <w:rFonts w:eastAsiaTheme="minorEastAsia"/>
          <w:kern w:val="0"/>
          <w:szCs w:val="21"/>
        </w:rPr>
      </w:pPr>
      <w:r>
        <w:rPr>
          <w:rFonts w:eastAsiaTheme="minorEastAsia"/>
          <w:kern w:val="0"/>
          <w:szCs w:val="21"/>
        </w:rPr>
        <w:t>本年度，主要监察稽核工作及措施如下：</w:t>
      </w:r>
      <w:r>
        <w:rPr>
          <w:rFonts w:eastAsiaTheme="minorEastAsia"/>
          <w:kern w:val="0"/>
          <w:szCs w:val="21"/>
        </w:rPr>
        <w:t xml:space="preserve"> </w:t>
      </w:r>
    </w:p>
    <w:p w:rsidR="003E2ACB" w:rsidRDefault="008F33FF">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1</w:t>
      </w:r>
      <w:r>
        <w:rPr>
          <w:rFonts w:eastAsiaTheme="minorEastAsia"/>
          <w:kern w:val="0"/>
          <w:szCs w:val="21"/>
        </w:rPr>
        <w:t>）根据《关于规范金融机构资产管理业务的指导意见》《证券基金经营机构信息技术管理办法》以及科创板发行交易、转融通交易等方面的最新法规、监管要求以及公司业务发展实际，不断推动相关制度流程的建立、健全和完善，加强各项政策法规和制度措施的落实执行，适应公司产品与业务发展的需要，保持公司良好的内控环境。</w:t>
      </w:r>
    </w:p>
    <w:p w:rsidR="003E2ACB" w:rsidRDefault="008F33FF">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2</w:t>
      </w:r>
      <w:r>
        <w:rPr>
          <w:rFonts w:eastAsiaTheme="minorEastAsia"/>
          <w:kern w:val="0"/>
          <w:szCs w:val="21"/>
        </w:rPr>
        <w:t>）培育合规文化体系、严守合规底线、防控重大合规风险是监察稽核工作的重中之重。围绕这个工作重点，加大力度开展员工合规风控教育培训，进一步树立、强化</w:t>
      </w:r>
      <w:r>
        <w:rPr>
          <w:rFonts w:eastAsiaTheme="minorEastAsia"/>
          <w:kern w:val="0"/>
          <w:szCs w:val="21"/>
        </w:rPr>
        <w:t>“</w:t>
      </w:r>
      <w:r>
        <w:rPr>
          <w:rFonts w:eastAsiaTheme="minorEastAsia"/>
          <w:kern w:val="0"/>
          <w:szCs w:val="21"/>
        </w:rPr>
        <w:t>诚信、规范、专</w:t>
      </w:r>
      <w:r>
        <w:rPr>
          <w:rFonts w:eastAsiaTheme="minorEastAsia"/>
          <w:kern w:val="0"/>
          <w:szCs w:val="21"/>
        </w:rPr>
        <w:t>业、稳健</w:t>
      </w:r>
      <w:r>
        <w:rPr>
          <w:rFonts w:eastAsiaTheme="minorEastAsia"/>
          <w:kern w:val="0"/>
          <w:szCs w:val="21"/>
        </w:rPr>
        <w:t>”</w:t>
      </w:r>
      <w:r>
        <w:rPr>
          <w:rFonts w:eastAsiaTheme="minorEastAsia"/>
          <w:kern w:val="0"/>
          <w:szCs w:val="21"/>
        </w:rPr>
        <w:t>的基金行业文化理念和</w:t>
      </w:r>
      <w:r>
        <w:rPr>
          <w:rFonts w:eastAsiaTheme="minorEastAsia"/>
          <w:kern w:val="0"/>
          <w:szCs w:val="21"/>
        </w:rPr>
        <w:t>“</w:t>
      </w:r>
      <w:r>
        <w:rPr>
          <w:rFonts w:eastAsiaTheme="minorEastAsia"/>
          <w:kern w:val="0"/>
          <w:szCs w:val="21"/>
        </w:rPr>
        <w:t>忠实注意、谨慎勤勉</w:t>
      </w:r>
      <w:r>
        <w:rPr>
          <w:rFonts w:eastAsiaTheme="minorEastAsia"/>
          <w:kern w:val="0"/>
          <w:szCs w:val="21"/>
        </w:rPr>
        <w:t>”</w:t>
      </w:r>
      <w:r>
        <w:rPr>
          <w:rFonts w:eastAsiaTheme="minorEastAsia"/>
          <w:kern w:val="0"/>
          <w:szCs w:val="21"/>
        </w:rPr>
        <w:t>的信义义务意识，促进公司合规文化建设；持续完善制度流程和系统工具，重点规范和监控公平交易、异常交易、关联交易，严格防控内幕交易、市场操纵和利益输送等违法违规行为。</w:t>
      </w:r>
    </w:p>
    <w:p w:rsidR="003E2ACB" w:rsidRDefault="008F33FF">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3</w:t>
      </w:r>
      <w:r>
        <w:rPr>
          <w:rFonts w:eastAsiaTheme="minorEastAsia"/>
          <w:kern w:val="0"/>
          <w:szCs w:val="21"/>
        </w:rPr>
        <w:t>）坚持</w:t>
      </w:r>
      <w:r>
        <w:rPr>
          <w:rFonts w:eastAsiaTheme="minorEastAsia"/>
          <w:kern w:val="0"/>
          <w:szCs w:val="21"/>
        </w:rPr>
        <w:t>“</w:t>
      </w:r>
      <w:r>
        <w:rPr>
          <w:rFonts w:eastAsiaTheme="minorEastAsia"/>
          <w:kern w:val="0"/>
          <w:szCs w:val="21"/>
        </w:rPr>
        <w:t>保规范、防风险</w:t>
      </w:r>
      <w:r>
        <w:rPr>
          <w:rFonts w:eastAsiaTheme="minorEastAsia"/>
          <w:kern w:val="0"/>
          <w:szCs w:val="21"/>
        </w:rPr>
        <w:t>”</w:t>
      </w:r>
      <w:r>
        <w:rPr>
          <w:rFonts w:eastAsiaTheme="minorEastAsia"/>
          <w:kern w:val="0"/>
          <w:szCs w:val="21"/>
        </w:rPr>
        <w:t>的思路，紧密跟踪监管政策动向、资本市场变化以及业务发展的实际需要，持续完善投资合规风控制度流程和系统工具，加强对投资范围、投资比例等各种投资限制的监控和提示，认真贯彻落实法律法规的各项控制要求，加强对投资、研究、交易等业务运作的监控检查和反馈提示，有效确保旗下基金资产</w:t>
      </w:r>
      <w:r>
        <w:rPr>
          <w:rFonts w:eastAsiaTheme="minorEastAsia"/>
          <w:kern w:val="0"/>
          <w:szCs w:val="21"/>
        </w:rPr>
        <w:t>严格按照法律法规、基金合同和公司制度的要求稳健、规范运作。</w:t>
      </w:r>
    </w:p>
    <w:p w:rsidR="003E2ACB" w:rsidRDefault="008F33FF">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4</w:t>
      </w:r>
      <w:r>
        <w:rPr>
          <w:rFonts w:eastAsiaTheme="minorEastAsia"/>
          <w:kern w:val="0"/>
          <w:szCs w:val="21"/>
        </w:rPr>
        <w:t>）有计划、有重点地对投研交易、销售、运营、人员规范、反洗钱等业务领域开展例行或专项监察检查，坚持以法律法规、基金合同以及公司规章制度为依据，不断查缺补漏、防微杜渐，推动公司合规、内控体系的健全完善。</w:t>
      </w:r>
    </w:p>
    <w:p w:rsidR="003E2ACB" w:rsidRDefault="008F33FF">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5</w:t>
      </w:r>
      <w:r>
        <w:rPr>
          <w:rFonts w:eastAsiaTheme="minorEastAsia"/>
          <w:kern w:val="0"/>
          <w:szCs w:val="21"/>
        </w:rPr>
        <w:t>）积极参与新产品设计、新业务拓展工作，就相关问题提供合规咨询建议，严格进行合规审查。</w:t>
      </w:r>
    </w:p>
    <w:p w:rsidR="003E2ACB" w:rsidRDefault="008F33FF">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6</w:t>
      </w:r>
      <w:r>
        <w:rPr>
          <w:rFonts w:eastAsiaTheme="minorEastAsia"/>
          <w:kern w:val="0"/>
          <w:szCs w:val="21"/>
        </w:rPr>
        <w:t>）深入贯彻落实《证券期货投资者适当性管理办法》《关于进一步规范金融营销宣传行为的通知》等法律法规和监管政策。结合《全国法院民商事审判工作会议纪要》关于金融</w:t>
      </w:r>
      <w:r>
        <w:rPr>
          <w:rFonts w:eastAsiaTheme="minorEastAsia"/>
          <w:kern w:val="0"/>
          <w:szCs w:val="21"/>
        </w:rPr>
        <w:t>消费者权益保护的精神，持续优化投资者适当性管理机制流程，认真履行</w:t>
      </w:r>
      <w:r>
        <w:rPr>
          <w:rFonts w:eastAsiaTheme="minorEastAsia"/>
          <w:kern w:val="0"/>
          <w:szCs w:val="21"/>
        </w:rPr>
        <w:t>“</w:t>
      </w:r>
      <w:r>
        <w:rPr>
          <w:rFonts w:eastAsiaTheme="minorEastAsia"/>
          <w:kern w:val="0"/>
          <w:szCs w:val="21"/>
        </w:rPr>
        <w:t>了解客户、了解产品，将适当产品销售给适当客户</w:t>
      </w:r>
      <w:r>
        <w:rPr>
          <w:rFonts w:eastAsiaTheme="minorEastAsia"/>
          <w:kern w:val="0"/>
          <w:szCs w:val="21"/>
        </w:rPr>
        <w:t>”</w:t>
      </w:r>
      <w:r>
        <w:rPr>
          <w:rFonts w:eastAsiaTheme="minorEastAsia"/>
          <w:kern w:val="0"/>
          <w:szCs w:val="21"/>
        </w:rPr>
        <w:t>的职责义务，切实保障投资者合法权益。</w:t>
      </w:r>
    </w:p>
    <w:p w:rsidR="003E2ACB" w:rsidRDefault="008F33FF">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7</w:t>
      </w:r>
      <w:r>
        <w:rPr>
          <w:rFonts w:eastAsiaTheme="minorEastAsia"/>
          <w:kern w:val="0"/>
          <w:szCs w:val="21"/>
        </w:rPr>
        <w:t>）提高认识，主动作为，积极践行</w:t>
      </w:r>
      <w:r>
        <w:rPr>
          <w:rFonts w:eastAsiaTheme="minorEastAsia"/>
          <w:kern w:val="0"/>
          <w:szCs w:val="21"/>
        </w:rPr>
        <w:t>“</w:t>
      </w:r>
      <w:r>
        <w:rPr>
          <w:rFonts w:eastAsiaTheme="minorEastAsia"/>
          <w:kern w:val="0"/>
          <w:szCs w:val="21"/>
        </w:rPr>
        <w:t>风险为本</w:t>
      </w:r>
      <w:r>
        <w:rPr>
          <w:rFonts w:eastAsiaTheme="minorEastAsia"/>
          <w:kern w:val="0"/>
          <w:szCs w:val="21"/>
        </w:rPr>
        <w:t>”</w:t>
      </w:r>
      <w:r>
        <w:rPr>
          <w:rFonts w:eastAsiaTheme="minorEastAsia"/>
          <w:kern w:val="0"/>
          <w:szCs w:val="21"/>
        </w:rPr>
        <w:t>的反洗钱工作方法，贯彻落实《法人金融机构洗钱和恐怖融资风险管理指引（试行）》等最新法规和监管要求，进一步完善洗钱风险管理体系，全面开展洗钱风险评估，深入推进洗钱风险识别与防控能力建设，切实保障资源投入，夯实制度基础，做好队伍建设、系统支持、宣传培训、内部审计、信息报送等各项工作，稳步推动反洗钱工作提质增效。</w:t>
      </w:r>
    </w:p>
    <w:p w:rsidR="003E2ACB" w:rsidRDefault="008F33FF">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8</w:t>
      </w:r>
      <w:r>
        <w:rPr>
          <w:rFonts w:eastAsiaTheme="minorEastAsia"/>
          <w:kern w:val="0"/>
          <w:szCs w:val="21"/>
        </w:rPr>
        <w:t>）</w:t>
      </w:r>
      <w:r>
        <w:rPr>
          <w:rFonts w:eastAsiaTheme="minorEastAsia"/>
          <w:kern w:val="0"/>
          <w:szCs w:val="21"/>
        </w:rPr>
        <w:t>全面推动落实《公开募集证券投资基金信息披露管理办法》及其配套规则，持续健全信息披露管理工作机制，做好公司及旗下各基金的信息披露工作，确保信息披露真实、准确、完整、及时、简明和易得。</w:t>
      </w:r>
    </w:p>
    <w:p w:rsidR="003E2ACB" w:rsidRDefault="008F33FF">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9</w:t>
      </w:r>
      <w:r>
        <w:rPr>
          <w:rFonts w:eastAsiaTheme="minorEastAsia"/>
          <w:kern w:val="0"/>
          <w:szCs w:val="21"/>
        </w:rPr>
        <w:t>）不断完善合规管控框架和机制，促进监察稽核自身工具手段和流程的完善，持续提升监察稽核工作的独立性、规范性、针对性与有效性。</w:t>
      </w:r>
    </w:p>
    <w:p w:rsidR="003E2ACB" w:rsidRDefault="008F33FF">
      <w:pPr>
        <w:tabs>
          <w:tab w:val="left" w:pos="426"/>
        </w:tabs>
        <w:spacing w:line="360" w:lineRule="auto"/>
        <w:ind w:firstLineChars="200" w:firstLine="420"/>
        <w:jc w:val="left"/>
        <w:rPr>
          <w:rFonts w:eastAsiaTheme="minorEastAsia"/>
          <w:kern w:val="0"/>
          <w:szCs w:val="21"/>
        </w:rPr>
      </w:pPr>
      <w:r>
        <w:rPr>
          <w:rFonts w:eastAsiaTheme="minorEastAsia"/>
          <w:kern w:val="0"/>
          <w:szCs w:val="21"/>
        </w:rPr>
        <w:t>截至</w:t>
      </w:r>
      <w:r>
        <w:rPr>
          <w:rFonts w:eastAsiaTheme="minorEastAsia"/>
          <w:kern w:val="0"/>
          <w:szCs w:val="21"/>
        </w:rPr>
        <w:t>2019</w:t>
      </w:r>
      <w:r>
        <w:rPr>
          <w:rFonts w:eastAsiaTheme="minorEastAsia"/>
          <w:kern w:val="0"/>
          <w:szCs w:val="21"/>
        </w:rPr>
        <w:t>年末，公司已通过</w:t>
      </w:r>
      <w:r>
        <w:rPr>
          <w:rFonts w:eastAsiaTheme="minorEastAsia"/>
          <w:kern w:val="0"/>
          <w:szCs w:val="21"/>
        </w:rPr>
        <w:t>GIPS</w:t>
      </w:r>
      <w:r>
        <w:rPr>
          <w:rFonts w:eastAsiaTheme="minorEastAsia"/>
          <w:kern w:val="0"/>
          <w:szCs w:val="21"/>
        </w:rPr>
        <w:t>（全球投资业绩标准）验证，获得</w:t>
      </w:r>
      <w:r>
        <w:rPr>
          <w:rFonts w:eastAsiaTheme="minorEastAsia"/>
          <w:kern w:val="0"/>
          <w:szCs w:val="21"/>
        </w:rPr>
        <w:t>GIPS</w:t>
      </w:r>
      <w:r>
        <w:rPr>
          <w:rFonts w:eastAsiaTheme="minorEastAsia"/>
          <w:kern w:val="0"/>
          <w:szCs w:val="21"/>
        </w:rPr>
        <w:t>验证报告，验证日期区间为</w:t>
      </w:r>
      <w:r>
        <w:rPr>
          <w:rFonts w:eastAsiaTheme="minorEastAsia"/>
          <w:kern w:val="0"/>
          <w:szCs w:val="21"/>
        </w:rPr>
        <w:t>2001</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w:t>
      </w:r>
      <w:r>
        <w:rPr>
          <w:rFonts w:eastAsiaTheme="minorEastAsia"/>
          <w:kern w:val="0"/>
          <w:szCs w:val="21"/>
        </w:rPr>
        <w:t>日至</w:t>
      </w:r>
      <w:r>
        <w:rPr>
          <w:rFonts w:eastAsiaTheme="minorEastAsia"/>
          <w:kern w:val="0"/>
          <w:szCs w:val="21"/>
        </w:rPr>
        <w:t>2018</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日。通过开展</w:t>
      </w:r>
      <w:r>
        <w:rPr>
          <w:rFonts w:eastAsiaTheme="minorEastAsia"/>
          <w:kern w:val="0"/>
          <w:szCs w:val="21"/>
        </w:rPr>
        <w:t>GIPS</w:t>
      </w:r>
      <w:r>
        <w:rPr>
          <w:rFonts w:eastAsiaTheme="minorEastAsia"/>
          <w:kern w:val="0"/>
          <w:szCs w:val="21"/>
        </w:rPr>
        <w:t>验证项目，促进公司进一步夯实运营及内控基础，</w:t>
      </w:r>
      <w:r>
        <w:rPr>
          <w:rFonts w:eastAsiaTheme="minorEastAsia"/>
          <w:kern w:val="0"/>
          <w:szCs w:val="21"/>
        </w:rPr>
        <w:t>提升核心竞争力。</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本基金管理人承诺将一如既往地本着诚实信用、勤勉尽责的原则管理和运用基金资产，不断提高监察稽核工作的规范性和有效性，努力防范和控制重大风险，充分保障基金份额持有人的合法权益。</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61" w:name="_Toc247959457"/>
      <w:bookmarkStart w:id="62" w:name="_Toc225570083"/>
      <w:bookmarkStart w:id="63" w:name="_Toc361324861"/>
      <w:bookmarkStart w:id="64" w:name="_Toc35533788"/>
      <w:r w:rsidRPr="0091212A">
        <w:rPr>
          <w:rFonts w:asciiTheme="minorEastAsia" w:eastAsiaTheme="minorEastAsia" w:hAnsiTheme="minorEastAsia"/>
          <w:kern w:val="0"/>
          <w:sz w:val="21"/>
          <w:szCs w:val="21"/>
        </w:rPr>
        <w:t>4.7</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管理人对报告期内基金估值程序等事项的说明</w:t>
      </w:r>
      <w:bookmarkEnd w:id="61"/>
      <w:bookmarkEnd w:id="62"/>
      <w:bookmarkEnd w:id="63"/>
      <w:bookmarkEnd w:id="64"/>
    </w:p>
    <w:p w:rsidR="003E2ACB" w:rsidRDefault="008F33FF">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管理人按照企业会计准则、中国证监会相关规定、中国证券投资基金业协会相关指引和基金合同关于估值的约定，对基金所持有的投资品种进行估值。本基金托管人根据法律法规要求履行估值及净值计算的复核责任。</w:t>
      </w:r>
      <w:r>
        <w:rPr>
          <w:rFonts w:eastAsiaTheme="minorEastAsia"/>
          <w:kern w:val="0"/>
          <w:szCs w:val="21"/>
        </w:rPr>
        <w:t xml:space="preserve"> </w:t>
      </w:r>
    </w:p>
    <w:p w:rsidR="003E2ACB" w:rsidRDefault="008F33FF">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管理人设有估值委员会，估值委员会负责组织制定和适时修订基金估值政策和程序，指导和监督整个估值流程。估值委员会成员具有多年的证券、基金从业经验，熟悉相关法律法规，具备投资、研究、风险管理、法律合规或基金估值运作等方面的专业胜任能力。基金经理可参与估值原则和方法的讨论，但不参与估值原则和方法的最终决策和日常估值的执行。</w:t>
      </w:r>
      <w:r>
        <w:rPr>
          <w:rFonts w:eastAsiaTheme="minorEastAsia"/>
          <w:kern w:val="0"/>
          <w:szCs w:val="21"/>
        </w:rPr>
        <w:t xml:space="preserve"> </w:t>
      </w:r>
    </w:p>
    <w:p w:rsidR="003E2ACB" w:rsidRDefault="008F33FF">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本报告期内，参与估值流程各方之间不存在任何重大利益冲突。</w:t>
      </w:r>
      <w:r>
        <w:rPr>
          <w:rFonts w:eastAsiaTheme="minorEastAsia"/>
          <w:kern w:val="0"/>
          <w:szCs w:val="21"/>
        </w:rPr>
        <w:t xml:space="preserve"> </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管理人已与中债金融估值中心有限公司及中证指数有限公司签署服务协议，由中债金融估值中心有限公司按约定提供银行间同业市场的估值数据，由中证指数有限公司按约定提供交易所交易的债券品种的估值数据和流通受限股票的折扣率数据。</w:t>
      </w:r>
    </w:p>
    <w:p w:rsidR="008F0EC4" w:rsidRPr="008260D9" w:rsidRDefault="00236B5A" w:rsidP="008F0EC4">
      <w:pPr>
        <w:pStyle w:val="20"/>
        <w:spacing w:before="0" w:after="0"/>
        <w:rPr>
          <w:rFonts w:asciiTheme="minorEastAsia" w:eastAsiaTheme="minorEastAsia" w:hAnsiTheme="minorEastAsia"/>
          <w:kern w:val="0"/>
          <w:sz w:val="21"/>
          <w:szCs w:val="21"/>
        </w:rPr>
      </w:pPr>
      <w:bookmarkStart w:id="65" w:name="_Toc247959458"/>
      <w:bookmarkStart w:id="66" w:name="_Toc225570084"/>
      <w:bookmarkStart w:id="67" w:name="_Toc361324862"/>
      <w:bookmarkStart w:id="68" w:name="_Toc35533789"/>
      <w:r w:rsidRPr="008260D9">
        <w:rPr>
          <w:rFonts w:asciiTheme="minorEastAsia" w:eastAsiaTheme="minorEastAsia" w:hAnsiTheme="minorEastAsia"/>
          <w:kern w:val="0"/>
          <w:sz w:val="21"/>
          <w:szCs w:val="21"/>
        </w:rPr>
        <w:t>4.</w:t>
      </w:r>
      <w:r w:rsidRPr="008260D9">
        <w:rPr>
          <w:rFonts w:asciiTheme="minorEastAsia" w:eastAsiaTheme="minorEastAsia" w:hAnsiTheme="minorEastAsia" w:hint="eastAsia"/>
          <w:kern w:val="0"/>
          <w:sz w:val="21"/>
          <w:szCs w:val="21"/>
        </w:rPr>
        <w:t>8</w:t>
      </w:r>
      <w:r w:rsidR="00A63F4D" w:rsidRPr="0091212A">
        <w:rPr>
          <w:rFonts w:asciiTheme="minorEastAsia" w:eastAsiaTheme="minorEastAsia" w:hAnsiTheme="minorEastAsia"/>
          <w:kern w:val="0"/>
          <w:sz w:val="21"/>
          <w:szCs w:val="21"/>
        </w:rPr>
        <w:tab/>
      </w:r>
      <w:r w:rsidR="008F0EC4" w:rsidRPr="008260D9">
        <w:rPr>
          <w:rFonts w:asciiTheme="minorEastAsia" w:eastAsiaTheme="minorEastAsia" w:hAnsiTheme="minorEastAsia" w:hint="eastAsia"/>
          <w:kern w:val="0"/>
          <w:sz w:val="21"/>
          <w:szCs w:val="21"/>
        </w:rPr>
        <w:t>管理人对报告期内基金利润分配情况的说明</w:t>
      </w:r>
      <w:bookmarkEnd w:id="65"/>
      <w:bookmarkEnd w:id="66"/>
      <w:bookmarkEnd w:id="67"/>
      <w:bookmarkEnd w:id="68"/>
    </w:p>
    <w:p w:rsidR="008F0EC4" w:rsidRPr="00AD22E5" w:rsidRDefault="008F0EC4" w:rsidP="008F0EC4">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根据相关法律法规及《易方达价值成长混合型证券投资基金基金合同》，本基金本报告期内应分配利润</w:t>
      </w:r>
      <w:r w:rsidRPr="00AD22E5">
        <w:rPr>
          <w:rFonts w:eastAsiaTheme="minorEastAsia"/>
          <w:kern w:val="0"/>
          <w:szCs w:val="21"/>
        </w:rPr>
        <w:t>267,086,973.10</w:t>
      </w:r>
      <w:r w:rsidRPr="00AD22E5">
        <w:rPr>
          <w:rFonts w:eastAsiaTheme="minorEastAsia"/>
          <w:kern w:val="0"/>
          <w:szCs w:val="21"/>
        </w:rPr>
        <w:t>元；本报告期内未进行利润分配；本报告期末应分配尚未实施的利润为</w:t>
      </w:r>
      <w:r w:rsidRPr="00AD22E5">
        <w:rPr>
          <w:rFonts w:eastAsiaTheme="minorEastAsia"/>
          <w:kern w:val="0"/>
          <w:szCs w:val="21"/>
        </w:rPr>
        <w:t>267,086,973.10</w:t>
      </w:r>
      <w:r w:rsidRPr="00AD22E5">
        <w:rPr>
          <w:rFonts w:eastAsiaTheme="minorEastAsia"/>
          <w:kern w:val="0"/>
          <w:szCs w:val="21"/>
        </w:rPr>
        <w:t>元，本基金已于</w:t>
      </w:r>
      <w:r w:rsidRPr="00AD22E5">
        <w:rPr>
          <w:rFonts w:eastAsiaTheme="minorEastAsia"/>
          <w:kern w:val="0"/>
          <w:szCs w:val="21"/>
        </w:rPr>
        <w:t>2020</w:t>
      </w:r>
      <w:r w:rsidRPr="00AD22E5">
        <w:rPr>
          <w:rFonts w:eastAsiaTheme="minorEastAsia"/>
          <w:kern w:val="0"/>
          <w:szCs w:val="21"/>
        </w:rPr>
        <w:t>年</w:t>
      </w:r>
      <w:r w:rsidRPr="00AD22E5">
        <w:rPr>
          <w:rFonts w:eastAsiaTheme="minorEastAsia"/>
          <w:kern w:val="0"/>
          <w:szCs w:val="21"/>
        </w:rPr>
        <w:t>1</w:t>
      </w:r>
      <w:r w:rsidRPr="00AD22E5">
        <w:rPr>
          <w:rFonts w:eastAsiaTheme="minorEastAsia"/>
          <w:kern w:val="0"/>
          <w:szCs w:val="21"/>
        </w:rPr>
        <w:t>月</w:t>
      </w:r>
      <w:r w:rsidRPr="00AD22E5">
        <w:rPr>
          <w:rFonts w:eastAsiaTheme="minorEastAsia"/>
          <w:kern w:val="0"/>
          <w:szCs w:val="21"/>
        </w:rPr>
        <w:t>21</w:t>
      </w:r>
      <w:r w:rsidRPr="00AD22E5">
        <w:rPr>
          <w:rFonts w:eastAsiaTheme="minorEastAsia"/>
          <w:kern w:val="0"/>
          <w:szCs w:val="21"/>
        </w:rPr>
        <w:t>日进行了利润分配，每</w:t>
      </w:r>
      <w:r w:rsidRPr="00AD22E5">
        <w:rPr>
          <w:rFonts w:eastAsiaTheme="minorEastAsia"/>
          <w:kern w:val="0"/>
          <w:szCs w:val="21"/>
        </w:rPr>
        <w:t>10</w:t>
      </w:r>
      <w:r w:rsidRPr="00AD22E5">
        <w:rPr>
          <w:rFonts w:eastAsiaTheme="minorEastAsia"/>
          <w:kern w:val="0"/>
          <w:szCs w:val="21"/>
        </w:rPr>
        <w:t>份基金份额派发红利</w:t>
      </w:r>
      <w:r w:rsidRPr="00AD22E5">
        <w:rPr>
          <w:rFonts w:eastAsiaTheme="minorEastAsia"/>
          <w:kern w:val="0"/>
          <w:szCs w:val="21"/>
        </w:rPr>
        <w:t>0.50</w:t>
      </w:r>
      <w:r w:rsidRPr="00AD22E5">
        <w:rPr>
          <w:rFonts w:eastAsiaTheme="minorEastAsia"/>
          <w:kern w:val="0"/>
          <w:szCs w:val="21"/>
        </w:rPr>
        <w:t>元，本基金已于</w:t>
      </w:r>
      <w:r w:rsidRPr="00AD22E5">
        <w:rPr>
          <w:rFonts w:eastAsiaTheme="minorEastAsia"/>
          <w:kern w:val="0"/>
          <w:szCs w:val="21"/>
        </w:rPr>
        <w:t>2020</w:t>
      </w:r>
      <w:r w:rsidRPr="00AD22E5">
        <w:rPr>
          <w:rFonts w:eastAsiaTheme="minorEastAsia"/>
          <w:kern w:val="0"/>
          <w:szCs w:val="21"/>
        </w:rPr>
        <w:t>年</w:t>
      </w:r>
      <w:r w:rsidRPr="00AD22E5">
        <w:rPr>
          <w:rFonts w:eastAsiaTheme="minorEastAsia"/>
          <w:kern w:val="0"/>
          <w:szCs w:val="21"/>
        </w:rPr>
        <w:t>3</w:t>
      </w:r>
      <w:r w:rsidRPr="00AD22E5">
        <w:rPr>
          <w:rFonts w:eastAsiaTheme="minorEastAsia"/>
          <w:kern w:val="0"/>
          <w:szCs w:val="21"/>
        </w:rPr>
        <w:t>月</w:t>
      </w:r>
      <w:r w:rsidRPr="00AD22E5">
        <w:rPr>
          <w:rFonts w:eastAsiaTheme="minorEastAsia"/>
          <w:kern w:val="0"/>
          <w:szCs w:val="21"/>
        </w:rPr>
        <w:t>6</w:t>
      </w:r>
      <w:r w:rsidRPr="00AD22E5">
        <w:rPr>
          <w:rFonts w:eastAsiaTheme="minorEastAsia"/>
          <w:kern w:val="0"/>
          <w:szCs w:val="21"/>
        </w:rPr>
        <w:t>日进行了利润分配，每</w:t>
      </w:r>
      <w:r w:rsidRPr="00AD22E5">
        <w:rPr>
          <w:rFonts w:eastAsiaTheme="minorEastAsia"/>
          <w:kern w:val="0"/>
          <w:szCs w:val="21"/>
        </w:rPr>
        <w:t>10</w:t>
      </w:r>
      <w:r w:rsidRPr="00AD22E5">
        <w:rPr>
          <w:rFonts w:eastAsiaTheme="minorEastAsia"/>
          <w:kern w:val="0"/>
          <w:szCs w:val="21"/>
        </w:rPr>
        <w:t>份基金份额派发红利</w:t>
      </w:r>
      <w:r w:rsidRPr="00AD22E5">
        <w:rPr>
          <w:rFonts w:eastAsiaTheme="minorEastAsia"/>
          <w:kern w:val="0"/>
          <w:szCs w:val="21"/>
        </w:rPr>
        <w:t>0.45</w:t>
      </w:r>
      <w:r w:rsidRPr="00AD22E5">
        <w:rPr>
          <w:rFonts w:eastAsiaTheme="minorEastAsia"/>
          <w:kern w:val="0"/>
          <w:szCs w:val="21"/>
        </w:rPr>
        <w:t>元。</w:t>
      </w: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69" w:name="_Toc225498263"/>
      <w:bookmarkStart w:id="70" w:name="_Toc361324864"/>
      <w:bookmarkStart w:id="71" w:name="_Toc35533790"/>
      <w:r w:rsidRPr="00734C8D">
        <w:rPr>
          <w:rFonts w:ascii="宋体" w:hAnsi="宋体" w:cs="Arial" w:hint="eastAsia"/>
          <w:color w:val="000000"/>
          <w:sz w:val="21"/>
          <w:szCs w:val="21"/>
        </w:rPr>
        <w:t>§</w:t>
      </w:r>
      <w:r w:rsidRPr="00734C8D">
        <w:rPr>
          <w:rFonts w:ascii="宋体" w:hAnsi="宋体" w:cs="Arial"/>
          <w:color w:val="000000"/>
          <w:sz w:val="21"/>
          <w:szCs w:val="21"/>
        </w:rPr>
        <w:t>5</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托管人报告</w:t>
      </w:r>
      <w:bookmarkEnd w:id="69"/>
      <w:bookmarkEnd w:id="70"/>
      <w:bookmarkEnd w:id="71"/>
    </w:p>
    <w:p w:rsidR="001A59F9" w:rsidRPr="0091212A" w:rsidRDefault="001A59F9" w:rsidP="002F2A5D">
      <w:pPr>
        <w:pStyle w:val="20"/>
        <w:spacing w:before="0" w:after="0"/>
        <w:rPr>
          <w:rFonts w:asciiTheme="minorEastAsia" w:eastAsiaTheme="minorEastAsia" w:hAnsiTheme="minorEastAsia"/>
          <w:kern w:val="0"/>
          <w:sz w:val="21"/>
          <w:szCs w:val="21"/>
        </w:rPr>
      </w:pPr>
      <w:bookmarkStart w:id="72" w:name="_Toc225498264"/>
      <w:bookmarkStart w:id="73" w:name="_Toc361324865"/>
      <w:bookmarkStart w:id="74" w:name="_Toc35533791"/>
      <w:r w:rsidRPr="0091212A">
        <w:rPr>
          <w:rFonts w:asciiTheme="minorEastAsia" w:eastAsiaTheme="minorEastAsia" w:hAnsiTheme="minorEastAsia"/>
          <w:kern w:val="0"/>
          <w:sz w:val="21"/>
          <w:szCs w:val="21"/>
        </w:rPr>
        <w:t>5.1</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报告期内本基金托管人遵规守信情况声明</w:t>
      </w:r>
      <w:bookmarkEnd w:id="72"/>
      <w:bookmarkEnd w:id="73"/>
      <w:bookmarkEnd w:id="74"/>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本基金托管人在对易方达价值成长混合型证券投资基金的托管过程中，严格遵守《证券投资基金法》及其他法律法规和基金合同的有关规定，不存在任何损害基金份额持有人利益的行为，完全尽职尽责地履行了基金托管人应尽的义务。</w:t>
      </w:r>
    </w:p>
    <w:p w:rsidR="001A59F9" w:rsidRPr="0091212A" w:rsidRDefault="001A59F9" w:rsidP="002F2A5D">
      <w:pPr>
        <w:pStyle w:val="20"/>
        <w:spacing w:before="0" w:after="0"/>
        <w:rPr>
          <w:rFonts w:asciiTheme="minorEastAsia" w:eastAsiaTheme="minorEastAsia" w:hAnsiTheme="minorEastAsia"/>
          <w:kern w:val="0"/>
          <w:sz w:val="21"/>
          <w:szCs w:val="21"/>
        </w:rPr>
      </w:pPr>
      <w:bookmarkStart w:id="75" w:name="_Toc225498265"/>
      <w:bookmarkStart w:id="76" w:name="_Toc361324866"/>
      <w:bookmarkStart w:id="77" w:name="_Toc35533792"/>
      <w:r w:rsidRPr="0091212A">
        <w:rPr>
          <w:rFonts w:asciiTheme="minorEastAsia" w:eastAsiaTheme="minorEastAsia" w:hAnsiTheme="minorEastAsia"/>
          <w:kern w:val="0"/>
          <w:sz w:val="21"/>
          <w:szCs w:val="21"/>
        </w:rPr>
        <w:t>5.2</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托管人对报告期内本基金投资运作遵规守信、净值计算、利润分配等情况的</w:t>
      </w:r>
      <w:bookmarkEnd w:id="75"/>
      <w:r w:rsidRPr="0091212A">
        <w:rPr>
          <w:rFonts w:asciiTheme="minorEastAsia" w:eastAsiaTheme="minorEastAsia" w:hAnsiTheme="minorEastAsia" w:hint="eastAsia"/>
          <w:kern w:val="0"/>
          <w:sz w:val="21"/>
          <w:szCs w:val="21"/>
        </w:rPr>
        <w:t>说明</w:t>
      </w:r>
      <w:bookmarkEnd w:id="76"/>
      <w:bookmarkEnd w:id="77"/>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本报告期内，易方达价值成长混合型证券投资基金的管理人</w:t>
      </w:r>
      <w:r w:rsidRPr="00AD22E5">
        <w:rPr>
          <w:rFonts w:eastAsiaTheme="minorEastAsia"/>
          <w:kern w:val="0"/>
          <w:szCs w:val="21"/>
        </w:rPr>
        <w:t>——</w:t>
      </w:r>
      <w:r w:rsidRPr="00AD22E5">
        <w:rPr>
          <w:rFonts w:eastAsiaTheme="minorEastAsia"/>
          <w:kern w:val="0"/>
          <w:szCs w:val="21"/>
        </w:rPr>
        <w:t>易方达基金管理有限公司在易方达价值成长混合型证券投资基金的投资运作、基金资产净值计算、基金份额申购赎回价格计算、基金费用开支等问题上，不存在任何损害基金份额持有人利益的行为，在各重要方面的运作严格按照基金合同的规定进行。本报告期内</w:t>
      </w:r>
      <w:r w:rsidRPr="00AD22E5">
        <w:rPr>
          <w:rFonts w:eastAsiaTheme="minorEastAsia"/>
          <w:kern w:val="0"/>
          <w:szCs w:val="21"/>
        </w:rPr>
        <w:t>,</w:t>
      </w:r>
      <w:r w:rsidRPr="00AD22E5">
        <w:rPr>
          <w:rFonts w:eastAsiaTheme="minorEastAsia"/>
          <w:kern w:val="0"/>
          <w:szCs w:val="21"/>
        </w:rPr>
        <w:t>易方达价值成长混合型证券投资基金未进行利润分配。</w:t>
      </w:r>
    </w:p>
    <w:p w:rsidR="001A59F9" w:rsidRPr="0091212A" w:rsidRDefault="001A59F9" w:rsidP="002F2A5D">
      <w:pPr>
        <w:pStyle w:val="20"/>
        <w:spacing w:before="0" w:after="0"/>
        <w:rPr>
          <w:rFonts w:asciiTheme="minorEastAsia" w:eastAsiaTheme="minorEastAsia" w:hAnsiTheme="minorEastAsia"/>
          <w:kern w:val="0"/>
          <w:sz w:val="21"/>
          <w:szCs w:val="21"/>
        </w:rPr>
      </w:pPr>
      <w:bookmarkStart w:id="78" w:name="_Toc225498266"/>
      <w:bookmarkStart w:id="79" w:name="_Toc361324867"/>
      <w:bookmarkStart w:id="80" w:name="_Toc35533793"/>
      <w:r w:rsidRPr="0091212A">
        <w:rPr>
          <w:rFonts w:asciiTheme="minorEastAsia" w:eastAsiaTheme="minorEastAsia" w:hAnsiTheme="minorEastAsia"/>
          <w:kern w:val="0"/>
          <w:sz w:val="21"/>
          <w:szCs w:val="21"/>
        </w:rPr>
        <w:t>5.3</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托管人对本年度报告中财务信息等内容的真实、准确和完整发表意见</w:t>
      </w:r>
      <w:bookmarkEnd w:id="78"/>
      <w:bookmarkEnd w:id="79"/>
      <w:bookmarkEnd w:id="80"/>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本托管人依法对易方达基金管理有限公司编制和披露的易方达价值成长混合型证券投资基金</w:t>
      </w:r>
      <w:r w:rsidRPr="00AD22E5">
        <w:rPr>
          <w:rFonts w:eastAsiaTheme="minorEastAsia"/>
          <w:kern w:val="0"/>
          <w:szCs w:val="21"/>
        </w:rPr>
        <w:t>2019</w:t>
      </w:r>
      <w:r w:rsidRPr="00AD22E5">
        <w:rPr>
          <w:rFonts w:eastAsiaTheme="minorEastAsia"/>
          <w:kern w:val="0"/>
          <w:szCs w:val="21"/>
        </w:rPr>
        <w:t>年年度报告中财务指标、净值表现、利润分配情况、财务会计报告、投资组合报告等内容进行了核查，以上内容真实、准确和完整。</w:t>
      </w:r>
    </w:p>
    <w:p w:rsidR="002A4279" w:rsidRPr="00734C8D" w:rsidRDefault="002A427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81" w:name="_Toc374459272"/>
      <w:bookmarkStart w:id="82" w:name="_Toc362424010"/>
      <w:bookmarkStart w:id="83" w:name="_Toc352331232"/>
      <w:bookmarkStart w:id="84" w:name="_Toc352256054"/>
      <w:bookmarkStart w:id="85" w:name="_Toc352255986"/>
      <w:bookmarkStart w:id="86" w:name="_Toc247959464"/>
      <w:bookmarkStart w:id="87" w:name="_Toc245801814"/>
      <w:bookmarkStart w:id="88" w:name="_Toc361324872"/>
      <w:bookmarkStart w:id="89" w:name="_Toc35533794"/>
      <w:r w:rsidRPr="00734C8D">
        <w:rPr>
          <w:rFonts w:ascii="宋体" w:hAnsi="宋体" w:cs="Arial" w:hint="eastAsia"/>
          <w:color w:val="000000"/>
          <w:sz w:val="21"/>
          <w:szCs w:val="21"/>
        </w:rPr>
        <w:t>§6</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审计报告</w:t>
      </w:r>
      <w:bookmarkEnd w:id="81"/>
      <w:bookmarkEnd w:id="82"/>
      <w:bookmarkEnd w:id="83"/>
      <w:bookmarkEnd w:id="84"/>
      <w:bookmarkEnd w:id="85"/>
      <w:bookmarkEnd w:id="86"/>
      <w:bookmarkEnd w:id="87"/>
      <w:bookmarkEnd w:id="89"/>
    </w:p>
    <w:p w:rsidR="00C8698F" w:rsidRPr="00A73188" w:rsidRDefault="00C8698F" w:rsidP="00C8698F">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普华永道中天审字</w:t>
      </w:r>
      <w:r w:rsidRPr="00A73188">
        <w:rPr>
          <w:rFonts w:eastAsiaTheme="minorEastAsia"/>
          <w:color w:val="000000" w:themeColor="text1"/>
          <w:kern w:val="0"/>
          <w:szCs w:val="21"/>
        </w:rPr>
        <w:t>(2020)</w:t>
      </w:r>
      <w:r w:rsidRPr="00A73188">
        <w:rPr>
          <w:rFonts w:eastAsiaTheme="minorEastAsia"/>
          <w:color w:val="000000" w:themeColor="text1"/>
          <w:kern w:val="0"/>
          <w:szCs w:val="21"/>
        </w:rPr>
        <w:t>第</w:t>
      </w:r>
      <w:r w:rsidRPr="00A73188">
        <w:rPr>
          <w:rFonts w:eastAsiaTheme="minorEastAsia"/>
          <w:color w:val="000000" w:themeColor="text1"/>
          <w:kern w:val="0"/>
          <w:szCs w:val="21"/>
        </w:rPr>
        <w:t>21257</w:t>
      </w:r>
      <w:r w:rsidRPr="00A73188">
        <w:rPr>
          <w:rFonts w:eastAsiaTheme="minorEastAsia"/>
          <w:color w:val="000000" w:themeColor="text1"/>
          <w:kern w:val="0"/>
          <w:szCs w:val="21"/>
        </w:rPr>
        <w:t>号</w:t>
      </w:r>
    </w:p>
    <w:p w:rsidR="00C8698F" w:rsidRPr="00A73188" w:rsidRDefault="00C8698F" w:rsidP="00C8698F">
      <w:pPr>
        <w:widowControl/>
        <w:spacing w:line="360" w:lineRule="auto"/>
        <w:jc w:val="left"/>
        <w:rPr>
          <w:rFonts w:eastAsiaTheme="minorEastAsia"/>
          <w:color w:val="000000" w:themeColor="text1"/>
          <w:kern w:val="0"/>
          <w:szCs w:val="21"/>
        </w:rPr>
      </w:pPr>
      <w:r w:rsidRPr="00A73188">
        <w:rPr>
          <w:rFonts w:eastAsiaTheme="minorEastAsia"/>
          <w:color w:val="000000" w:themeColor="text1"/>
          <w:kern w:val="0"/>
          <w:szCs w:val="21"/>
        </w:rPr>
        <w:t>易方达价值成长混合型证券投资基金全体基金份额持有人</w:t>
      </w:r>
      <w:r w:rsidRPr="00A73188">
        <w:rPr>
          <w:rFonts w:eastAsiaTheme="minorEastAsia"/>
          <w:color w:val="000000" w:themeColor="text1"/>
          <w:szCs w:val="21"/>
        </w:rPr>
        <w:t>：</w:t>
      </w:r>
    </w:p>
    <w:p w:rsidR="00C8698F" w:rsidRPr="00A53612" w:rsidRDefault="00C8698F" w:rsidP="00A53612">
      <w:pPr>
        <w:pStyle w:val="20"/>
        <w:spacing w:before="0" w:after="0"/>
        <w:rPr>
          <w:rFonts w:asciiTheme="minorEastAsia" w:eastAsiaTheme="minorEastAsia" w:hAnsiTheme="minorEastAsia"/>
          <w:kern w:val="0"/>
          <w:sz w:val="21"/>
          <w:szCs w:val="21"/>
        </w:rPr>
      </w:pPr>
      <w:bookmarkStart w:id="90" w:name="_Toc35533795"/>
      <w:r w:rsidRPr="00A53612">
        <w:rPr>
          <w:rFonts w:asciiTheme="minorEastAsia" w:eastAsiaTheme="minorEastAsia" w:hAnsiTheme="minorEastAsia"/>
          <w:kern w:val="0"/>
          <w:sz w:val="21"/>
          <w:szCs w:val="21"/>
        </w:rPr>
        <w:t>6.1</w:t>
      </w:r>
      <w:r w:rsidR="008D17AD"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审计意见</w:t>
      </w:r>
      <w:bookmarkEnd w:id="90"/>
    </w:p>
    <w:p w:rsidR="003E2ACB" w:rsidRDefault="008F33FF">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（一）我们审计的内容</w:t>
      </w:r>
    </w:p>
    <w:p w:rsidR="003E2ACB" w:rsidRDefault="008F33FF">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我们审计了易方达价值成长混合型证券投资基金的财务报表，包括</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日的资产负债表，</w:t>
      </w:r>
      <w:r>
        <w:rPr>
          <w:rFonts w:eastAsiaTheme="minorEastAsia"/>
          <w:color w:val="000000" w:themeColor="text1"/>
          <w:kern w:val="0"/>
          <w:szCs w:val="21"/>
        </w:rPr>
        <w:t>2019</w:t>
      </w:r>
      <w:r>
        <w:rPr>
          <w:rFonts w:eastAsiaTheme="minorEastAsia"/>
          <w:color w:val="000000" w:themeColor="text1"/>
          <w:kern w:val="0"/>
          <w:szCs w:val="21"/>
        </w:rPr>
        <w:t>年度的利润表和所有者权益</w:t>
      </w:r>
      <w:r>
        <w:rPr>
          <w:rFonts w:eastAsiaTheme="minorEastAsia"/>
          <w:color w:val="000000" w:themeColor="text1"/>
          <w:kern w:val="0"/>
          <w:szCs w:val="21"/>
        </w:rPr>
        <w:t>(</w:t>
      </w:r>
      <w:r>
        <w:rPr>
          <w:rFonts w:eastAsiaTheme="minorEastAsia"/>
          <w:color w:val="000000" w:themeColor="text1"/>
          <w:kern w:val="0"/>
          <w:szCs w:val="21"/>
        </w:rPr>
        <w:t>基金净值</w:t>
      </w:r>
      <w:r>
        <w:rPr>
          <w:rFonts w:eastAsiaTheme="minorEastAsia"/>
          <w:color w:val="000000" w:themeColor="text1"/>
          <w:kern w:val="0"/>
          <w:szCs w:val="21"/>
        </w:rPr>
        <w:t>)</w:t>
      </w:r>
      <w:r>
        <w:rPr>
          <w:rFonts w:eastAsiaTheme="minorEastAsia"/>
          <w:color w:val="000000" w:themeColor="text1"/>
          <w:kern w:val="0"/>
          <w:szCs w:val="21"/>
        </w:rPr>
        <w:t>变动表以及财务报表附注。</w:t>
      </w:r>
    </w:p>
    <w:p w:rsidR="003E2ACB" w:rsidRDefault="008F33FF">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（二）我们的意见</w:t>
      </w:r>
    </w:p>
    <w:p w:rsidR="00C8698F" w:rsidRPr="00A73188" w:rsidRDefault="00C8698F" w:rsidP="00C8698F">
      <w:pPr>
        <w:widowControl/>
        <w:spacing w:line="360" w:lineRule="auto"/>
        <w:ind w:firstLine="420"/>
        <w:rPr>
          <w:rFonts w:eastAsiaTheme="minorEastAsia"/>
          <w:color w:val="000000" w:themeColor="text1"/>
          <w:kern w:val="0"/>
          <w:szCs w:val="21"/>
        </w:rPr>
      </w:pPr>
      <w:r w:rsidRPr="00A73188">
        <w:rPr>
          <w:rFonts w:eastAsiaTheme="minorEastAsia"/>
          <w:color w:val="000000" w:themeColor="text1"/>
          <w:kern w:val="0"/>
          <w:szCs w:val="21"/>
        </w:rPr>
        <w:t>我们认为，后附的财务报表在所有重大方面按照企业会计准则和在财务报表附注中所列示的中国证券监督管理委员会</w:t>
      </w:r>
      <w:r w:rsidRPr="00A73188">
        <w:rPr>
          <w:rFonts w:eastAsiaTheme="minorEastAsia"/>
          <w:color w:val="000000" w:themeColor="text1"/>
          <w:kern w:val="0"/>
          <w:szCs w:val="21"/>
        </w:rPr>
        <w:t>(</w:t>
      </w:r>
      <w:r w:rsidRPr="00A73188">
        <w:rPr>
          <w:rFonts w:eastAsiaTheme="minorEastAsia"/>
          <w:color w:val="000000" w:themeColor="text1"/>
          <w:kern w:val="0"/>
          <w:szCs w:val="21"/>
        </w:rPr>
        <w:t>以下简称</w:t>
      </w:r>
      <w:r w:rsidRPr="00A73188">
        <w:rPr>
          <w:rFonts w:eastAsiaTheme="minorEastAsia"/>
          <w:color w:val="000000" w:themeColor="text1"/>
          <w:kern w:val="0"/>
          <w:szCs w:val="21"/>
        </w:rPr>
        <w:t>“</w:t>
      </w:r>
      <w:r w:rsidRPr="00A73188">
        <w:rPr>
          <w:rFonts w:eastAsiaTheme="minorEastAsia"/>
          <w:color w:val="000000" w:themeColor="text1"/>
          <w:kern w:val="0"/>
          <w:szCs w:val="21"/>
        </w:rPr>
        <w:t>中国证监会</w:t>
      </w:r>
      <w:r w:rsidRPr="00A73188">
        <w:rPr>
          <w:rFonts w:eastAsiaTheme="minorEastAsia"/>
          <w:color w:val="000000" w:themeColor="text1"/>
          <w:kern w:val="0"/>
          <w:szCs w:val="21"/>
        </w:rPr>
        <w:t>”)</w:t>
      </w:r>
      <w:r w:rsidRPr="00A73188">
        <w:rPr>
          <w:rFonts w:eastAsiaTheme="minorEastAsia"/>
          <w:color w:val="000000" w:themeColor="text1"/>
          <w:kern w:val="0"/>
          <w:szCs w:val="21"/>
        </w:rPr>
        <w:t>、中国证券投资基金业协会</w:t>
      </w:r>
      <w:r w:rsidRPr="00A73188">
        <w:rPr>
          <w:rFonts w:eastAsiaTheme="minorEastAsia"/>
          <w:color w:val="000000" w:themeColor="text1"/>
          <w:kern w:val="0"/>
          <w:szCs w:val="21"/>
        </w:rPr>
        <w:t>(</w:t>
      </w:r>
      <w:r w:rsidRPr="00A73188">
        <w:rPr>
          <w:rFonts w:eastAsiaTheme="minorEastAsia"/>
          <w:color w:val="000000" w:themeColor="text1"/>
          <w:kern w:val="0"/>
          <w:szCs w:val="21"/>
        </w:rPr>
        <w:t>以下简称</w:t>
      </w:r>
      <w:r w:rsidRPr="00A73188">
        <w:rPr>
          <w:rFonts w:eastAsiaTheme="minorEastAsia"/>
          <w:color w:val="000000" w:themeColor="text1"/>
          <w:kern w:val="0"/>
          <w:szCs w:val="21"/>
        </w:rPr>
        <w:t>“</w:t>
      </w:r>
      <w:r w:rsidRPr="00A73188">
        <w:rPr>
          <w:rFonts w:eastAsiaTheme="minorEastAsia"/>
          <w:color w:val="000000" w:themeColor="text1"/>
          <w:kern w:val="0"/>
          <w:szCs w:val="21"/>
        </w:rPr>
        <w:t>中国基金业协会</w:t>
      </w:r>
      <w:r w:rsidRPr="00A73188">
        <w:rPr>
          <w:rFonts w:eastAsiaTheme="minorEastAsia"/>
          <w:color w:val="000000" w:themeColor="text1"/>
          <w:kern w:val="0"/>
          <w:szCs w:val="21"/>
        </w:rPr>
        <w:t>”)</w:t>
      </w:r>
      <w:r w:rsidRPr="00A73188">
        <w:rPr>
          <w:rFonts w:eastAsiaTheme="minorEastAsia"/>
          <w:color w:val="000000" w:themeColor="text1"/>
          <w:kern w:val="0"/>
          <w:szCs w:val="21"/>
        </w:rPr>
        <w:t>发布的有关规定及允许的基金行业实务操作编制，公允反映了易方达价值成长混合型证券投资基金</w:t>
      </w:r>
      <w:r w:rsidRPr="00A73188">
        <w:rPr>
          <w:rFonts w:eastAsiaTheme="minorEastAsia"/>
          <w:color w:val="000000" w:themeColor="text1"/>
          <w:kern w:val="0"/>
          <w:szCs w:val="21"/>
        </w:rPr>
        <w:t>2019</w:t>
      </w:r>
      <w:r w:rsidRPr="00A73188">
        <w:rPr>
          <w:rFonts w:eastAsiaTheme="minorEastAsia"/>
          <w:color w:val="000000" w:themeColor="text1"/>
          <w:kern w:val="0"/>
          <w:szCs w:val="21"/>
        </w:rPr>
        <w:t>年</w:t>
      </w:r>
      <w:r w:rsidRPr="00A73188">
        <w:rPr>
          <w:rFonts w:eastAsiaTheme="minorEastAsia"/>
          <w:color w:val="000000" w:themeColor="text1"/>
          <w:kern w:val="0"/>
          <w:szCs w:val="21"/>
        </w:rPr>
        <w:t xml:space="preserve">12 </w:t>
      </w:r>
      <w:r w:rsidRPr="00A73188">
        <w:rPr>
          <w:rFonts w:eastAsiaTheme="minorEastAsia"/>
          <w:color w:val="000000" w:themeColor="text1"/>
          <w:kern w:val="0"/>
          <w:szCs w:val="21"/>
        </w:rPr>
        <w:t>月</w:t>
      </w:r>
      <w:r w:rsidRPr="00A73188">
        <w:rPr>
          <w:rFonts w:eastAsiaTheme="minorEastAsia"/>
          <w:color w:val="000000" w:themeColor="text1"/>
          <w:kern w:val="0"/>
          <w:szCs w:val="21"/>
        </w:rPr>
        <w:t>31</w:t>
      </w:r>
      <w:r w:rsidRPr="00A73188">
        <w:rPr>
          <w:rFonts w:eastAsiaTheme="minorEastAsia"/>
          <w:color w:val="000000" w:themeColor="text1"/>
          <w:kern w:val="0"/>
          <w:szCs w:val="21"/>
        </w:rPr>
        <w:t>日的财务状况以及</w:t>
      </w:r>
      <w:r w:rsidRPr="00A73188">
        <w:rPr>
          <w:rFonts w:eastAsiaTheme="minorEastAsia"/>
          <w:color w:val="000000" w:themeColor="text1"/>
          <w:kern w:val="0"/>
          <w:szCs w:val="21"/>
        </w:rPr>
        <w:t>2019</w:t>
      </w:r>
      <w:r w:rsidRPr="00A73188">
        <w:rPr>
          <w:rFonts w:eastAsiaTheme="minorEastAsia"/>
          <w:color w:val="000000" w:themeColor="text1"/>
          <w:kern w:val="0"/>
          <w:szCs w:val="21"/>
        </w:rPr>
        <w:t>年度的经营成果和基金净值变动情况。</w:t>
      </w:r>
    </w:p>
    <w:p w:rsidR="00C8698F" w:rsidRPr="00A53612" w:rsidRDefault="00C8698F" w:rsidP="00A53612">
      <w:pPr>
        <w:pStyle w:val="20"/>
        <w:spacing w:before="0" w:after="0"/>
        <w:rPr>
          <w:rFonts w:asciiTheme="minorEastAsia" w:eastAsiaTheme="minorEastAsia" w:hAnsiTheme="minorEastAsia"/>
          <w:kern w:val="0"/>
          <w:sz w:val="21"/>
          <w:szCs w:val="21"/>
        </w:rPr>
      </w:pPr>
      <w:bookmarkStart w:id="91" w:name="_Toc35533796"/>
      <w:r w:rsidRPr="00A53612">
        <w:rPr>
          <w:rFonts w:asciiTheme="minorEastAsia" w:eastAsiaTheme="minorEastAsia" w:hAnsiTheme="minorEastAsia"/>
          <w:kern w:val="0"/>
          <w:sz w:val="21"/>
          <w:szCs w:val="21"/>
        </w:rPr>
        <w:t>6.2</w:t>
      </w:r>
      <w:r w:rsidR="008D17AD" w:rsidRPr="0091212A">
        <w:rPr>
          <w:rFonts w:asciiTheme="minorEastAsia" w:eastAsiaTheme="minorEastAsia" w:hAnsiTheme="minorEastAsia"/>
          <w:kern w:val="0"/>
          <w:sz w:val="21"/>
          <w:szCs w:val="21"/>
        </w:rPr>
        <w:tab/>
      </w:r>
      <w:r w:rsidRPr="00A53612">
        <w:rPr>
          <w:rFonts w:asciiTheme="minorEastAsia" w:eastAsiaTheme="minorEastAsia" w:hAnsiTheme="minorEastAsia" w:hint="eastAsia"/>
          <w:kern w:val="0"/>
          <w:sz w:val="21"/>
          <w:szCs w:val="21"/>
        </w:rPr>
        <w:t>形成审计意见的基础</w:t>
      </w:r>
      <w:bookmarkEnd w:id="91"/>
    </w:p>
    <w:p w:rsidR="003E2ACB" w:rsidRDefault="008F33FF">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C8698F" w:rsidRPr="00A73188" w:rsidRDefault="00C8698F" w:rsidP="00C8698F">
      <w:pPr>
        <w:spacing w:line="360" w:lineRule="auto"/>
        <w:ind w:firstLineChars="200" w:firstLine="420"/>
        <w:rPr>
          <w:rFonts w:eastAsiaTheme="minorEastAsia"/>
          <w:color w:val="000000" w:themeColor="text1"/>
          <w:szCs w:val="21"/>
        </w:rPr>
      </w:pPr>
      <w:r w:rsidRPr="00A73188">
        <w:rPr>
          <w:rFonts w:eastAsiaTheme="minorEastAsia" w:hint="eastAsia"/>
          <w:color w:val="000000" w:themeColor="text1"/>
          <w:szCs w:val="21"/>
        </w:rPr>
        <w:t>按照中国注册会计师职业道德守则，我们独立于易方达价值成长混合型证券投资基金，并履行了职业道德方面的其他责任。</w:t>
      </w:r>
    </w:p>
    <w:p w:rsidR="00C8698F" w:rsidRPr="00A53612" w:rsidRDefault="00C8698F" w:rsidP="00A53612">
      <w:pPr>
        <w:pStyle w:val="20"/>
        <w:spacing w:before="0" w:after="0"/>
        <w:rPr>
          <w:rFonts w:asciiTheme="minorEastAsia" w:eastAsiaTheme="minorEastAsia" w:hAnsiTheme="minorEastAsia"/>
          <w:kern w:val="0"/>
          <w:sz w:val="21"/>
          <w:szCs w:val="21"/>
        </w:rPr>
      </w:pPr>
      <w:bookmarkStart w:id="92" w:name="_Toc35533797"/>
      <w:r w:rsidRPr="00A53612">
        <w:rPr>
          <w:rFonts w:asciiTheme="minorEastAsia" w:eastAsiaTheme="minorEastAsia" w:hAnsiTheme="minorEastAsia"/>
          <w:kern w:val="0"/>
          <w:sz w:val="21"/>
          <w:szCs w:val="21"/>
        </w:rPr>
        <w:t>6.3</w:t>
      </w:r>
      <w:r w:rsidR="008D17AD"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管理层</w:t>
      </w:r>
      <w:r w:rsidRPr="00A53612">
        <w:rPr>
          <w:rFonts w:asciiTheme="minorEastAsia" w:eastAsiaTheme="minorEastAsia" w:hAnsiTheme="minorEastAsia" w:hint="eastAsia"/>
          <w:kern w:val="0"/>
          <w:sz w:val="21"/>
          <w:szCs w:val="21"/>
        </w:rPr>
        <w:t>和治理层</w:t>
      </w:r>
      <w:r w:rsidRPr="00A53612">
        <w:rPr>
          <w:rFonts w:asciiTheme="minorEastAsia" w:eastAsiaTheme="minorEastAsia" w:hAnsiTheme="minorEastAsia"/>
          <w:kern w:val="0"/>
          <w:sz w:val="21"/>
          <w:szCs w:val="21"/>
        </w:rPr>
        <w:t>对财务报表的责任</w:t>
      </w:r>
      <w:bookmarkEnd w:id="92"/>
    </w:p>
    <w:p w:rsidR="003E2ACB" w:rsidRDefault="008F33FF">
      <w:pPr>
        <w:spacing w:line="360" w:lineRule="auto"/>
        <w:ind w:firstLineChars="200" w:firstLine="420"/>
        <w:rPr>
          <w:rFonts w:eastAsiaTheme="minorEastAsia"/>
          <w:color w:val="000000" w:themeColor="text1"/>
          <w:szCs w:val="21"/>
        </w:rPr>
      </w:pPr>
      <w:r>
        <w:rPr>
          <w:rFonts w:eastAsiaTheme="minorEastAsia"/>
          <w:color w:val="000000" w:themeColor="text1"/>
          <w:szCs w:val="21"/>
        </w:rPr>
        <w:t>易方达价值成长混合型证券投资基金的基金管理人易方达基金管理有</w:t>
      </w:r>
      <w:r>
        <w:rPr>
          <w:rFonts w:eastAsiaTheme="minorEastAsia"/>
          <w:color w:val="000000" w:themeColor="text1"/>
          <w:szCs w:val="21"/>
        </w:rPr>
        <w:t>限公司</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基金管理人</w:t>
      </w:r>
      <w:r>
        <w:rPr>
          <w:rFonts w:eastAsiaTheme="minorEastAsia"/>
          <w:color w:val="000000" w:themeColor="text1"/>
          <w:szCs w:val="21"/>
        </w:rPr>
        <w:t>”)</w:t>
      </w:r>
      <w:r>
        <w:rPr>
          <w:rFonts w:eastAsiaTheme="minorEastAsia"/>
          <w:color w:val="000000" w:themeColor="text1"/>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3E2ACB" w:rsidRDefault="008F33FF">
      <w:pPr>
        <w:spacing w:line="360" w:lineRule="auto"/>
        <w:ind w:firstLineChars="200" w:firstLine="420"/>
        <w:rPr>
          <w:rFonts w:eastAsiaTheme="minorEastAsia"/>
          <w:color w:val="000000" w:themeColor="text1"/>
          <w:szCs w:val="21"/>
        </w:rPr>
      </w:pPr>
      <w:r>
        <w:rPr>
          <w:rFonts w:eastAsiaTheme="minorEastAsia"/>
          <w:color w:val="000000" w:themeColor="text1"/>
          <w:szCs w:val="21"/>
        </w:rPr>
        <w:t>在编制财务报表时，基金管理人管理层负责评估易方达价值成长混合型证券投资基金的持续经营能力，披露与持续经营相关的事项</w:t>
      </w:r>
      <w:r>
        <w:rPr>
          <w:rFonts w:eastAsiaTheme="minorEastAsia"/>
          <w:color w:val="000000" w:themeColor="text1"/>
          <w:szCs w:val="21"/>
        </w:rPr>
        <w:t>(</w:t>
      </w:r>
      <w:r>
        <w:rPr>
          <w:rFonts w:eastAsiaTheme="minorEastAsia"/>
          <w:color w:val="000000" w:themeColor="text1"/>
          <w:szCs w:val="21"/>
        </w:rPr>
        <w:t>如适用</w:t>
      </w:r>
      <w:r>
        <w:rPr>
          <w:rFonts w:eastAsiaTheme="minorEastAsia"/>
          <w:color w:val="000000" w:themeColor="text1"/>
          <w:szCs w:val="21"/>
        </w:rPr>
        <w:t>)</w:t>
      </w:r>
      <w:r>
        <w:rPr>
          <w:rFonts w:eastAsiaTheme="minorEastAsia"/>
          <w:color w:val="000000" w:themeColor="text1"/>
          <w:szCs w:val="21"/>
        </w:rPr>
        <w:t>，并运用持续经营假设，除非基金管理人管理层计划清算易方达价值成长混合型证券投资基金、终止运营或别无其他现实的选择。</w:t>
      </w:r>
    </w:p>
    <w:p w:rsidR="00C8698F" w:rsidRPr="00A73188" w:rsidRDefault="00C8698F" w:rsidP="00C8698F">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基金管理人治理层负责监督易方达价值成长混合型证券投资基金的财务报告过程。</w:t>
      </w:r>
    </w:p>
    <w:p w:rsidR="00C8698F" w:rsidRPr="00A53612" w:rsidRDefault="00C8698F" w:rsidP="00A53612">
      <w:pPr>
        <w:pStyle w:val="20"/>
        <w:spacing w:before="0" w:after="0"/>
        <w:rPr>
          <w:rFonts w:asciiTheme="minorEastAsia" w:eastAsiaTheme="minorEastAsia" w:hAnsiTheme="minorEastAsia"/>
          <w:kern w:val="0"/>
          <w:sz w:val="21"/>
          <w:szCs w:val="21"/>
        </w:rPr>
      </w:pPr>
      <w:bookmarkStart w:id="93" w:name="_Toc35533798"/>
      <w:r w:rsidRPr="00A53612">
        <w:rPr>
          <w:rFonts w:asciiTheme="minorEastAsia" w:eastAsiaTheme="minorEastAsia" w:hAnsiTheme="minorEastAsia"/>
          <w:kern w:val="0"/>
          <w:sz w:val="21"/>
          <w:szCs w:val="21"/>
        </w:rPr>
        <w:t>6.4</w:t>
      </w:r>
      <w:r w:rsidR="008D17AD"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注册会计师</w:t>
      </w:r>
      <w:r w:rsidRPr="00A53612">
        <w:rPr>
          <w:rFonts w:asciiTheme="minorEastAsia" w:eastAsiaTheme="minorEastAsia" w:hAnsiTheme="minorEastAsia" w:hint="eastAsia"/>
          <w:kern w:val="0"/>
          <w:sz w:val="21"/>
          <w:szCs w:val="21"/>
        </w:rPr>
        <w:t>对财务报表审计</w:t>
      </w:r>
      <w:r w:rsidRPr="00A53612">
        <w:rPr>
          <w:rFonts w:asciiTheme="minorEastAsia" w:eastAsiaTheme="minorEastAsia" w:hAnsiTheme="minorEastAsia"/>
          <w:kern w:val="0"/>
          <w:sz w:val="21"/>
          <w:szCs w:val="21"/>
        </w:rPr>
        <w:t>的责任</w:t>
      </w:r>
      <w:bookmarkEnd w:id="93"/>
    </w:p>
    <w:p w:rsidR="003E2ACB" w:rsidRDefault="008F33FF">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3E2ACB" w:rsidRDefault="008F33FF">
      <w:pPr>
        <w:spacing w:line="360" w:lineRule="auto"/>
        <w:ind w:firstLineChars="200" w:firstLine="420"/>
        <w:rPr>
          <w:rFonts w:eastAsiaTheme="minorEastAsia"/>
          <w:color w:val="000000" w:themeColor="text1"/>
          <w:szCs w:val="21"/>
        </w:rPr>
      </w:pPr>
      <w:r>
        <w:rPr>
          <w:rFonts w:eastAsiaTheme="minorEastAsia"/>
          <w:color w:val="000000" w:themeColor="text1"/>
          <w:szCs w:val="21"/>
        </w:rPr>
        <w:t>在按照审计准则执行审计工作的过程中，我们运用职业判断，并保持职业怀疑。同时，我们也执行以下工作：</w:t>
      </w:r>
    </w:p>
    <w:p w:rsidR="003E2ACB" w:rsidRDefault="008F33FF">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 xml:space="preserve">) </w:t>
      </w:r>
      <w:r>
        <w:rPr>
          <w:rFonts w:eastAsiaTheme="minorEastAsia"/>
          <w:color w:val="000000" w:themeColor="text1"/>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3E2ACB" w:rsidRDefault="008F33FF">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了解与审计相关的内部控制，以设计恰当的审计程序，但目的并非对内部控制的有效性发表意见。</w:t>
      </w:r>
    </w:p>
    <w:p w:rsidR="003E2ACB" w:rsidRDefault="008F33FF">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评价基金管理人管理层选用会计政策的恰当性和作出会计估计及相关披露的合理性。</w:t>
      </w:r>
    </w:p>
    <w:p w:rsidR="003E2ACB" w:rsidRDefault="008F33FF">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对基金管理人管理层使用持续经营</w:t>
      </w:r>
      <w:r>
        <w:rPr>
          <w:rFonts w:eastAsiaTheme="minorEastAsia"/>
          <w:color w:val="000000" w:themeColor="text1"/>
          <w:szCs w:val="21"/>
        </w:rPr>
        <w:t>假设的恰当性得出结论。同时，根据获取的审计证据，就可能导致对易方达价值成长混合型证券投资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易方达价值成长混合型证券投资基金不能持续经营。</w:t>
      </w:r>
    </w:p>
    <w:p w:rsidR="003E2ACB" w:rsidRDefault="008F33FF">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评价财务报表的总体列报</w:t>
      </w:r>
      <w:r>
        <w:rPr>
          <w:rFonts w:eastAsiaTheme="minorEastAsia"/>
          <w:color w:val="000000" w:themeColor="text1"/>
          <w:szCs w:val="21"/>
        </w:rPr>
        <w:t>(</w:t>
      </w:r>
      <w:r>
        <w:rPr>
          <w:rFonts w:eastAsiaTheme="minorEastAsia"/>
          <w:color w:val="000000" w:themeColor="text1"/>
          <w:szCs w:val="21"/>
        </w:rPr>
        <w:t>包括披露</w:t>
      </w:r>
      <w:r>
        <w:rPr>
          <w:rFonts w:eastAsiaTheme="minorEastAsia"/>
          <w:color w:val="000000" w:themeColor="text1"/>
          <w:szCs w:val="21"/>
        </w:rPr>
        <w:t>)</w:t>
      </w:r>
      <w:r>
        <w:rPr>
          <w:rFonts w:eastAsiaTheme="minorEastAsia"/>
          <w:color w:val="000000" w:themeColor="text1"/>
          <w:szCs w:val="21"/>
        </w:rPr>
        <w:t>、结构和内容，并评价财务报表是否公允反映相关</w:t>
      </w:r>
      <w:r>
        <w:rPr>
          <w:rFonts w:eastAsiaTheme="minorEastAsia"/>
          <w:color w:val="000000" w:themeColor="text1"/>
          <w:szCs w:val="21"/>
        </w:rPr>
        <w:t>交易和事项。</w:t>
      </w:r>
    </w:p>
    <w:p w:rsidR="00C8698F" w:rsidRPr="00A73188" w:rsidRDefault="00C8698F" w:rsidP="00C8698F">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我们与基金管理人治理层就计划的审计范围、时间安排和重大审计发现等事项进行沟通，包括沟通我们在审计中识别出的值得关注的内部控制缺陷。</w:t>
      </w:r>
    </w:p>
    <w:p w:rsidR="00C8698F" w:rsidRPr="00A73188" w:rsidRDefault="00C8698F" w:rsidP="00C8698F">
      <w:pPr>
        <w:spacing w:beforeLines="100" w:before="312" w:line="360" w:lineRule="auto"/>
        <w:jc w:val="right"/>
        <w:rPr>
          <w:rFonts w:eastAsiaTheme="minorEastAsia"/>
          <w:color w:val="000000" w:themeColor="text1"/>
          <w:szCs w:val="21"/>
        </w:rPr>
      </w:pPr>
      <w:r w:rsidRPr="00A73188">
        <w:rPr>
          <w:rFonts w:eastAsiaTheme="minorEastAsia"/>
          <w:color w:val="000000" w:themeColor="text1"/>
          <w:kern w:val="0"/>
          <w:szCs w:val="21"/>
        </w:rPr>
        <w:t>普华永道中天会计师事务所</w:t>
      </w:r>
      <w:r w:rsidRPr="00A73188">
        <w:rPr>
          <w:rFonts w:eastAsiaTheme="minorEastAsia"/>
          <w:color w:val="000000" w:themeColor="text1"/>
          <w:kern w:val="0"/>
          <w:szCs w:val="21"/>
        </w:rPr>
        <w:t>(</w:t>
      </w:r>
      <w:r w:rsidRPr="00A73188">
        <w:rPr>
          <w:rFonts w:eastAsiaTheme="minorEastAsia"/>
          <w:color w:val="000000" w:themeColor="text1"/>
          <w:kern w:val="0"/>
          <w:szCs w:val="21"/>
        </w:rPr>
        <w:t>特殊普通合伙</w:t>
      </w: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ab/>
      </w:r>
      <w:r w:rsidRPr="00A73188">
        <w:rPr>
          <w:rFonts w:eastAsiaTheme="minorEastAsia"/>
          <w:color w:val="000000" w:themeColor="text1"/>
          <w:kern w:val="0"/>
          <w:szCs w:val="21"/>
        </w:rPr>
        <w:tab/>
      </w:r>
      <w:r w:rsidR="00727EBE">
        <w:rPr>
          <w:rFonts w:eastAsiaTheme="minorEastAsia" w:hint="eastAsia"/>
          <w:color w:val="000000" w:themeColor="text1"/>
          <w:kern w:val="0"/>
          <w:szCs w:val="21"/>
        </w:rPr>
        <w:t>中国</w:t>
      </w:r>
      <w:r w:rsidRPr="00A73188">
        <w:rPr>
          <w:rFonts w:eastAsiaTheme="minorEastAsia"/>
          <w:color w:val="000000" w:themeColor="text1"/>
          <w:szCs w:val="21"/>
        </w:rPr>
        <w:t>注册会计师</w:t>
      </w:r>
    </w:p>
    <w:p w:rsidR="00C8698F" w:rsidRPr="00A73188" w:rsidRDefault="00C8698F" w:rsidP="00C8698F">
      <w:pPr>
        <w:spacing w:line="360" w:lineRule="auto"/>
        <w:jc w:val="right"/>
        <w:rPr>
          <w:rFonts w:eastAsiaTheme="minorEastAsia"/>
          <w:color w:val="000000" w:themeColor="text1"/>
          <w:kern w:val="0"/>
          <w:szCs w:val="21"/>
        </w:rPr>
      </w:pP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陈熹</w:t>
      </w: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周祎</w:t>
      </w:r>
    </w:p>
    <w:p w:rsidR="00C8698F" w:rsidRPr="00A73188" w:rsidRDefault="00C8698F" w:rsidP="00C8698F">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上海市湖滨路</w:t>
      </w:r>
      <w:r w:rsidRPr="00A73188">
        <w:rPr>
          <w:rFonts w:eastAsiaTheme="minorEastAsia"/>
          <w:color w:val="000000" w:themeColor="text1"/>
          <w:kern w:val="0"/>
          <w:szCs w:val="21"/>
        </w:rPr>
        <w:t>202</w:t>
      </w:r>
      <w:r w:rsidRPr="00A73188">
        <w:rPr>
          <w:rFonts w:eastAsiaTheme="minorEastAsia"/>
          <w:color w:val="000000" w:themeColor="text1"/>
          <w:kern w:val="0"/>
          <w:szCs w:val="21"/>
        </w:rPr>
        <w:t>号普华永道中心</w:t>
      </w:r>
      <w:r w:rsidRPr="00A73188">
        <w:rPr>
          <w:rFonts w:eastAsiaTheme="minorEastAsia"/>
          <w:color w:val="000000" w:themeColor="text1"/>
          <w:kern w:val="0"/>
          <w:szCs w:val="21"/>
        </w:rPr>
        <w:t>11</w:t>
      </w:r>
      <w:r w:rsidRPr="00A73188">
        <w:rPr>
          <w:rFonts w:eastAsiaTheme="minorEastAsia"/>
          <w:color w:val="000000" w:themeColor="text1"/>
          <w:kern w:val="0"/>
          <w:szCs w:val="21"/>
        </w:rPr>
        <w:t>楼</w:t>
      </w:r>
    </w:p>
    <w:p w:rsidR="002A4279" w:rsidRDefault="00C8698F" w:rsidP="00C8698F">
      <w:pPr>
        <w:widowControl/>
        <w:spacing w:line="360" w:lineRule="auto"/>
        <w:jc w:val="right"/>
        <w:rPr>
          <w:rFonts w:ascii="宋体" w:hAnsi="宋体"/>
          <w:color w:val="000000"/>
          <w:szCs w:val="21"/>
        </w:rPr>
      </w:pPr>
      <w:r w:rsidRPr="00A73188">
        <w:rPr>
          <w:rFonts w:eastAsiaTheme="minorEastAsia"/>
          <w:color w:val="000000" w:themeColor="text1"/>
          <w:kern w:val="0"/>
          <w:szCs w:val="21"/>
        </w:rPr>
        <w:t>2020</w:t>
      </w:r>
      <w:r w:rsidRPr="00A73188">
        <w:rPr>
          <w:rFonts w:eastAsiaTheme="minorEastAsia"/>
          <w:color w:val="000000" w:themeColor="text1"/>
          <w:kern w:val="0"/>
          <w:szCs w:val="21"/>
        </w:rPr>
        <w:t>年</w:t>
      </w:r>
      <w:r w:rsidRPr="00A73188">
        <w:rPr>
          <w:rFonts w:eastAsiaTheme="minorEastAsia"/>
          <w:color w:val="000000" w:themeColor="text1"/>
          <w:kern w:val="0"/>
          <w:szCs w:val="21"/>
        </w:rPr>
        <w:t>3</w:t>
      </w:r>
      <w:r w:rsidRPr="00A73188">
        <w:rPr>
          <w:rFonts w:eastAsiaTheme="minorEastAsia"/>
          <w:color w:val="000000" w:themeColor="text1"/>
          <w:kern w:val="0"/>
          <w:szCs w:val="21"/>
        </w:rPr>
        <w:t>月</w:t>
      </w:r>
      <w:r w:rsidRPr="00A73188">
        <w:rPr>
          <w:rFonts w:eastAsiaTheme="minorEastAsia"/>
          <w:color w:val="000000" w:themeColor="text1"/>
          <w:kern w:val="0"/>
          <w:szCs w:val="21"/>
        </w:rPr>
        <w:t>26</w:t>
      </w:r>
      <w:r w:rsidRPr="00A73188">
        <w:rPr>
          <w:rFonts w:eastAsiaTheme="minorEastAsia"/>
          <w:color w:val="000000" w:themeColor="text1"/>
          <w:kern w:val="0"/>
          <w:szCs w:val="21"/>
        </w:rPr>
        <w:t>日</w:t>
      </w: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94" w:name="_Toc35533799"/>
      <w:r w:rsidRPr="00734C8D">
        <w:rPr>
          <w:rFonts w:ascii="宋体" w:hAnsi="宋体" w:cs="Arial" w:hint="eastAsia"/>
          <w:color w:val="000000"/>
          <w:sz w:val="21"/>
          <w:szCs w:val="21"/>
        </w:rPr>
        <w:t>§</w:t>
      </w:r>
      <w:r w:rsidRPr="00734C8D">
        <w:rPr>
          <w:rFonts w:ascii="宋体" w:hAnsi="宋体" w:cs="Arial"/>
          <w:color w:val="000000"/>
          <w:sz w:val="21"/>
          <w:szCs w:val="21"/>
        </w:rPr>
        <w:t>7</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年度财务报表</w:t>
      </w:r>
      <w:bookmarkEnd w:id="88"/>
      <w:bookmarkEnd w:id="94"/>
    </w:p>
    <w:p w:rsidR="001A59F9" w:rsidRPr="0091212A" w:rsidRDefault="001A59F9" w:rsidP="00764788">
      <w:pPr>
        <w:pStyle w:val="20"/>
        <w:spacing w:before="0" w:after="0"/>
        <w:rPr>
          <w:rFonts w:asciiTheme="minorEastAsia" w:eastAsiaTheme="minorEastAsia" w:hAnsiTheme="minorEastAsia"/>
          <w:kern w:val="0"/>
          <w:sz w:val="21"/>
          <w:szCs w:val="21"/>
        </w:rPr>
      </w:pPr>
      <w:bookmarkStart w:id="95" w:name="_Toc225498268"/>
      <w:bookmarkStart w:id="96" w:name="_Toc361324873"/>
      <w:bookmarkStart w:id="97" w:name="_Toc35533800"/>
      <w:r w:rsidRPr="0091212A">
        <w:rPr>
          <w:rFonts w:asciiTheme="minorEastAsia" w:eastAsiaTheme="minorEastAsia" w:hAnsiTheme="minorEastAsia"/>
          <w:kern w:val="0"/>
          <w:sz w:val="21"/>
          <w:szCs w:val="21"/>
        </w:rPr>
        <w:t>7.1</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资产负债表</w:t>
      </w:r>
      <w:bookmarkEnd w:id="95"/>
      <w:bookmarkEnd w:id="96"/>
      <w:bookmarkEnd w:id="97"/>
    </w:p>
    <w:p w:rsidR="001A59F9" w:rsidRPr="0091212A" w:rsidRDefault="001A59F9" w:rsidP="00764788">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会计主体：</w:t>
      </w:r>
      <w:r w:rsidRPr="0091212A">
        <w:rPr>
          <w:rFonts w:asciiTheme="minorEastAsia" w:eastAsiaTheme="minorEastAsia" w:hAnsiTheme="minorEastAsia"/>
          <w:color w:val="000000"/>
          <w:szCs w:val="21"/>
        </w:rPr>
        <w:t>易方达价值成长混合型证券投资基金</w:t>
      </w:r>
    </w:p>
    <w:p w:rsidR="001A59F9" w:rsidRPr="0091212A" w:rsidRDefault="001A59F9" w:rsidP="00764788">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报告截止日：</w:t>
      </w:r>
      <w:r w:rsidR="00F64FAD" w:rsidRPr="0091212A">
        <w:rPr>
          <w:rFonts w:asciiTheme="minorEastAsia" w:eastAsiaTheme="minorEastAsia" w:hAnsiTheme="minorEastAsia"/>
          <w:color w:val="000000"/>
          <w:szCs w:val="21"/>
        </w:rPr>
        <w:t>2019年12月31日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91212A" w:rsidRDefault="001A59F9" w:rsidP="00026C9C">
            <w:pPr>
              <w:pStyle w:val="af6"/>
              <w:spacing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hint="eastAsia"/>
                <w:b/>
                <w:color w:val="000000"/>
                <w:sz w:val="21"/>
                <w:szCs w:val="21"/>
              </w:rPr>
              <w:t>资</w:t>
            </w:r>
            <w:r w:rsidR="000A2C00">
              <w:rPr>
                <w:rFonts w:asciiTheme="minorEastAsia" w:eastAsiaTheme="minorEastAsia" w:hAnsiTheme="minorEastAsia" w:hint="eastAsia"/>
                <w:b/>
                <w:color w:val="000000"/>
                <w:sz w:val="21"/>
                <w:szCs w:val="21"/>
              </w:rPr>
              <w:t xml:space="preserve"> </w:t>
            </w:r>
            <w:r w:rsidRPr="0091212A">
              <w:rPr>
                <w:rFonts w:asciiTheme="minorEastAsia" w:eastAsiaTheme="minorEastAsia" w:hAnsiTheme="minorEastAsia" w:hint="eastAsia"/>
                <w:b/>
                <w:color w:val="000000"/>
                <w:sz w:val="21"/>
                <w:szCs w:val="21"/>
              </w:rPr>
              <w:t>产</w:t>
            </w:r>
          </w:p>
        </w:tc>
        <w:tc>
          <w:tcPr>
            <w:tcW w:w="1080" w:type="dxa"/>
            <w:vAlign w:val="center"/>
          </w:tcPr>
          <w:p w:rsidR="001A59F9" w:rsidRPr="0091212A" w:rsidRDefault="001A59F9" w:rsidP="00026C9C">
            <w:pPr>
              <w:pStyle w:val="af6"/>
              <w:spacing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hint="eastAsia"/>
                <w:b/>
                <w:color w:val="000000"/>
                <w:sz w:val="21"/>
                <w:szCs w:val="21"/>
              </w:rPr>
              <w:t>附注号</w:t>
            </w:r>
          </w:p>
        </w:tc>
        <w:tc>
          <w:tcPr>
            <w:tcW w:w="2520" w:type="dxa"/>
            <w:vAlign w:val="center"/>
          </w:tcPr>
          <w:p w:rsidR="001A59F9" w:rsidRPr="0091212A" w:rsidRDefault="001A59F9" w:rsidP="00026C9C">
            <w:pPr>
              <w:pStyle w:val="af6"/>
              <w:spacing w:before="0" w:beforeAutospacing="0" w:after="0" w:afterAutospacing="0"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hint="eastAsia"/>
                <w:b/>
                <w:color w:val="000000"/>
                <w:sz w:val="21"/>
                <w:szCs w:val="21"/>
              </w:rPr>
              <w:t>本期末</w:t>
            </w:r>
          </w:p>
          <w:p w:rsidR="001A59F9" w:rsidRPr="0091212A" w:rsidRDefault="00F64FAD" w:rsidP="00026C9C">
            <w:pPr>
              <w:pStyle w:val="af6"/>
              <w:spacing w:before="0" w:beforeAutospacing="0" w:after="0" w:afterAutospacing="0"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b/>
                <w:color w:val="000000"/>
                <w:kern w:val="2"/>
                <w:sz w:val="21"/>
                <w:szCs w:val="21"/>
              </w:rPr>
              <w:t>2019年12月31日</w:t>
            </w:r>
          </w:p>
        </w:tc>
        <w:tc>
          <w:tcPr>
            <w:tcW w:w="2520" w:type="dxa"/>
            <w:vAlign w:val="center"/>
          </w:tcPr>
          <w:p w:rsidR="001A59F9" w:rsidRPr="0091212A" w:rsidRDefault="001A59F9" w:rsidP="00026C9C">
            <w:pPr>
              <w:pStyle w:val="af6"/>
              <w:spacing w:before="0" w:beforeAutospacing="0" w:after="0" w:afterAutospacing="0"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hint="eastAsia"/>
                <w:b/>
                <w:color w:val="000000"/>
                <w:sz w:val="21"/>
                <w:szCs w:val="21"/>
              </w:rPr>
              <w:t>上年度末</w:t>
            </w:r>
          </w:p>
          <w:p w:rsidR="001A59F9" w:rsidRPr="0091212A" w:rsidRDefault="00955CB7" w:rsidP="00026C9C">
            <w:pPr>
              <w:pStyle w:val="af6"/>
              <w:spacing w:before="0" w:beforeAutospacing="0" w:after="0" w:afterAutospacing="0"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b/>
                <w:color w:val="000000"/>
                <w:sz w:val="21"/>
                <w:szCs w:val="21"/>
              </w:rPr>
              <w:t>2018年12月31日</w:t>
            </w:r>
          </w:p>
        </w:tc>
      </w:tr>
      <w:tr w:rsidR="001A59F9" w:rsidRPr="00B94359" w:rsidTr="00B673C9">
        <w:tc>
          <w:tcPr>
            <w:tcW w:w="2880" w:type="dxa"/>
            <w:vAlign w:val="center"/>
          </w:tcPr>
          <w:p w:rsidR="001A59F9" w:rsidRPr="000A2C00" w:rsidRDefault="001A59F9" w:rsidP="00B673C9">
            <w:pPr>
              <w:spacing w:line="360" w:lineRule="auto"/>
              <w:rPr>
                <w:rFonts w:eastAsiaTheme="minorEastAsia"/>
                <w:b/>
                <w:color w:val="000000"/>
                <w:szCs w:val="21"/>
              </w:rPr>
            </w:pPr>
            <w:r w:rsidRPr="000A2C00">
              <w:rPr>
                <w:rFonts w:eastAsiaTheme="minorEastAsia"/>
                <w:b/>
                <w:color w:val="000000"/>
                <w:szCs w:val="21"/>
              </w:rPr>
              <w:t>资</w:t>
            </w:r>
            <w:r w:rsidR="000A2C00">
              <w:rPr>
                <w:rFonts w:eastAsiaTheme="minorEastAsia" w:hint="eastAsia"/>
                <w:b/>
                <w:color w:val="000000"/>
                <w:szCs w:val="21"/>
              </w:rPr>
              <w:t xml:space="preserve"> </w:t>
            </w:r>
            <w:r w:rsidRPr="000A2C00">
              <w:rPr>
                <w:rFonts w:eastAsiaTheme="minorEastAsia"/>
                <w:b/>
                <w:color w:val="000000"/>
                <w:szCs w:val="21"/>
              </w:rPr>
              <w:t>产：</w:t>
            </w:r>
          </w:p>
        </w:tc>
        <w:tc>
          <w:tcPr>
            <w:tcW w:w="1080" w:type="dxa"/>
            <w:vAlign w:val="center"/>
          </w:tcPr>
          <w:p w:rsidR="001A59F9" w:rsidRPr="00B94359" w:rsidRDefault="001A59F9" w:rsidP="00026C9C">
            <w:pPr>
              <w:widowControl/>
              <w:autoSpaceDE w:val="0"/>
              <w:autoSpaceDN w:val="0"/>
              <w:spacing w:line="360" w:lineRule="auto"/>
              <w:ind w:right="-15"/>
              <w:jc w:val="center"/>
              <w:textAlignment w:val="bottom"/>
              <w:rPr>
                <w:rFonts w:eastAsiaTheme="minorEastAsia"/>
                <w:color w:val="000000"/>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银行存款</w:t>
            </w:r>
          </w:p>
        </w:tc>
        <w:tc>
          <w:tcPr>
            <w:tcW w:w="1080" w:type="dxa"/>
            <w:vAlign w:val="center"/>
          </w:tcPr>
          <w:p w:rsidR="001A59F9" w:rsidRPr="00B94359" w:rsidRDefault="00B94359" w:rsidP="00026C9C">
            <w:pPr>
              <w:widowControl/>
              <w:autoSpaceDE w:val="0"/>
              <w:autoSpaceDN w:val="0"/>
              <w:spacing w:line="360" w:lineRule="auto"/>
              <w:ind w:right="-15"/>
              <w:jc w:val="center"/>
              <w:textAlignment w:val="bottom"/>
              <w:rPr>
                <w:rFonts w:eastAsiaTheme="minorEastAsia"/>
                <w:color w:val="000000"/>
                <w:szCs w:val="21"/>
              </w:rPr>
            </w:pPr>
            <w:r w:rsidRPr="00B94359">
              <w:rPr>
                <w:rFonts w:eastAsiaTheme="minorEastAsia"/>
                <w:color w:val="000000"/>
                <w:szCs w:val="21"/>
              </w:rPr>
              <w:t>7.4.7.1</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287,805,873.64</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291,017,213.54</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结算备付金</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19,282,115.62</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2,921,593.38</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存出保证金</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1,197,942.97</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1,351,039.43</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交易性金融资产</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7.4.7.2</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5,354,521,275.39</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4,039,876,755.34</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其中：股票投资</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5,206,914,404.27</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3,938,060,202.84</w:t>
            </w:r>
          </w:p>
        </w:tc>
      </w:tr>
      <w:tr w:rsidR="001A59F9" w:rsidRPr="00B94359" w:rsidTr="00B673C9">
        <w:tc>
          <w:tcPr>
            <w:tcW w:w="2880" w:type="dxa"/>
            <w:vAlign w:val="center"/>
          </w:tcPr>
          <w:p w:rsidR="001A59F9" w:rsidRPr="00B94359" w:rsidRDefault="001A59F9" w:rsidP="0091212A">
            <w:pPr>
              <w:pStyle w:val="af6"/>
              <w:spacing w:line="360" w:lineRule="auto"/>
              <w:ind w:firstLineChars="300" w:firstLine="630"/>
              <w:jc w:val="both"/>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基金投资</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91212A">
            <w:pPr>
              <w:spacing w:line="360" w:lineRule="auto"/>
              <w:ind w:firstLineChars="300" w:firstLine="630"/>
              <w:rPr>
                <w:rFonts w:eastAsiaTheme="minorEastAsia"/>
                <w:color w:val="000000"/>
                <w:szCs w:val="21"/>
              </w:rPr>
            </w:pPr>
            <w:r w:rsidRPr="00B94359">
              <w:rPr>
                <w:rFonts w:eastAsiaTheme="minorEastAsia"/>
                <w:color w:val="000000"/>
                <w:szCs w:val="21"/>
              </w:rPr>
              <w:t>债券投资</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147,606,871.12</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101,816,552.50</w:t>
            </w:r>
          </w:p>
        </w:tc>
      </w:tr>
      <w:tr w:rsidR="001A59F9" w:rsidRPr="00B94359" w:rsidTr="00B673C9">
        <w:tc>
          <w:tcPr>
            <w:tcW w:w="2880" w:type="dxa"/>
            <w:vAlign w:val="center"/>
          </w:tcPr>
          <w:p w:rsidR="001A59F9" w:rsidRPr="00B94359" w:rsidRDefault="001A59F9" w:rsidP="0091212A">
            <w:pPr>
              <w:spacing w:line="360" w:lineRule="auto"/>
              <w:ind w:firstLineChars="300" w:firstLine="630"/>
              <w:rPr>
                <w:rFonts w:eastAsiaTheme="minorEastAsia"/>
                <w:color w:val="000000"/>
                <w:szCs w:val="21"/>
              </w:rPr>
            </w:pPr>
            <w:r w:rsidRPr="00B94359">
              <w:rPr>
                <w:rFonts w:eastAsiaTheme="minorEastAsia"/>
                <w:color w:val="000000"/>
                <w:szCs w:val="21"/>
              </w:rPr>
              <w:t>资产支持证券投资</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076F6A" w:rsidRPr="00B94359" w:rsidTr="00B673C9">
        <w:tc>
          <w:tcPr>
            <w:tcW w:w="2880" w:type="dxa"/>
            <w:vAlign w:val="center"/>
          </w:tcPr>
          <w:p w:rsidR="00076F6A" w:rsidRPr="00B94359" w:rsidRDefault="00076F6A" w:rsidP="0091212A">
            <w:pPr>
              <w:spacing w:line="360" w:lineRule="auto"/>
              <w:ind w:firstLineChars="300" w:firstLine="630"/>
              <w:rPr>
                <w:rFonts w:eastAsiaTheme="minorEastAsia"/>
                <w:color w:val="000000"/>
                <w:szCs w:val="21"/>
              </w:rPr>
            </w:pPr>
            <w:r w:rsidRPr="00B94359">
              <w:t>贵金属投资</w:t>
            </w:r>
          </w:p>
        </w:tc>
        <w:tc>
          <w:tcPr>
            <w:tcW w:w="1080" w:type="dxa"/>
            <w:vAlign w:val="center"/>
          </w:tcPr>
          <w:p w:rsidR="00076F6A" w:rsidRPr="00B94359" w:rsidRDefault="00076F6A"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076F6A" w:rsidRPr="00B94359" w:rsidRDefault="00076F6A"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076F6A" w:rsidRPr="00B94359" w:rsidRDefault="00076F6A"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衍生金融资产</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7.4.7.3</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买入返售金融资产</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7.4.7.4</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应收证券清算款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2,986,371.83</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104,142,697.92</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应收利息</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7.4.7.5</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2,685,060.67</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1,646,649.13</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应收股利</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应收申购款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1,017,384.00</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4,248,696.81</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递延所得税资产</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其他资产</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7.4.7.6</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b/>
                <w:color w:val="000000"/>
                <w:szCs w:val="21"/>
              </w:rPr>
            </w:pPr>
            <w:r w:rsidRPr="00B94359">
              <w:rPr>
                <w:rFonts w:eastAsiaTheme="minorEastAsia"/>
                <w:b/>
                <w:color w:val="000000"/>
                <w:szCs w:val="21"/>
              </w:rPr>
              <w:t>资产总计</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b/>
                <w:color w:val="000000"/>
                <w:szCs w:val="21"/>
              </w:rPr>
            </w:pPr>
            <w:r w:rsidRPr="00B94359">
              <w:rPr>
                <w:rFonts w:eastAsiaTheme="minorEastAsia"/>
                <w:b/>
                <w:color w:val="000000"/>
                <w:szCs w:val="21"/>
              </w:rPr>
              <w:t>5,669,496,024.12</w:t>
            </w:r>
          </w:p>
        </w:tc>
        <w:tc>
          <w:tcPr>
            <w:tcW w:w="2520" w:type="dxa"/>
            <w:vAlign w:val="center"/>
          </w:tcPr>
          <w:p w:rsidR="001A59F9" w:rsidRPr="00B94359" w:rsidRDefault="001A59F9" w:rsidP="000847EE">
            <w:pPr>
              <w:spacing w:line="360" w:lineRule="auto"/>
              <w:jc w:val="right"/>
              <w:rPr>
                <w:rFonts w:eastAsiaTheme="minorEastAsia"/>
                <w:b/>
                <w:color w:val="000000"/>
                <w:szCs w:val="21"/>
              </w:rPr>
            </w:pPr>
            <w:r w:rsidRPr="00B94359">
              <w:rPr>
                <w:rFonts w:eastAsiaTheme="minorEastAsia"/>
                <w:b/>
                <w:color w:val="000000"/>
                <w:szCs w:val="21"/>
              </w:rPr>
              <w:t>4,445,204,645.55</w:t>
            </w:r>
          </w:p>
        </w:tc>
      </w:tr>
      <w:tr w:rsidR="001A59F9" w:rsidRPr="00B94359" w:rsidTr="006D141C">
        <w:tc>
          <w:tcPr>
            <w:tcW w:w="2880" w:type="dxa"/>
            <w:vAlign w:val="center"/>
          </w:tcPr>
          <w:p w:rsidR="001A59F9" w:rsidRPr="00B94359" w:rsidRDefault="001A59F9" w:rsidP="00026C9C">
            <w:pPr>
              <w:pStyle w:val="af6"/>
              <w:spacing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负债和所有者权益</w:t>
            </w:r>
          </w:p>
        </w:tc>
        <w:tc>
          <w:tcPr>
            <w:tcW w:w="1080" w:type="dxa"/>
            <w:vAlign w:val="center"/>
          </w:tcPr>
          <w:p w:rsidR="001A59F9" w:rsidRPr="00B94359" w:rsidRDefault="001A59F9" w:rsidP="006542A8">
            <w:pPr>
              <w:pStyle w:val="af6"/>
              <w:spacing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附注号</w:t>
            </w:r>
          </w:p>
        </w:tc>
        <w:tc>
          <w:tcPr>
            <w:tcW w:w="2520" w:type="dxa"/>
            <w:vAlign w:val="center"/>
          </w:tcPr>
          <w:p w:rsidR="001A59F9" w:rsidRPr="00B94359" w:rsidRDefault="001A59F9"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本期末</w:t>
            </w:r>
          </w:p>
          <w:p w:rsidR="001A59F9" w:rsidRPr="00B94359" w:rsidRDefault="00F64FAD"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kern w:val="2"/>
                <w:sz w:val="21"/>
                <w:szCs w:val="21"/>
              </w:rPr>
              <w:t>2019</w:t>
            </w:r>
            <w:r w:rsidRPr="00B94359">
              <w:rPr>
                <w:rFonts w:ascii="Times New Roman" w:eastAsiaTheme="minorEastAsia" w:hAnsi="Times New Roman"/>
                <w:b/>
                <w:color w:val="000000"/>
                <w:kern w:val="2"/>
                <w:sz w:val="21"/>
                <w:szCs w:val="21"/>
              </w:rPr>
              <w:t>年</w:t>
            </w:r>
            <w:r w:rsidRPr="00B94359">
              <w:rPr>
                <w:rFonts w:ascii="Times New Roman" w:eastAsiaTheme="minorEastAsia" w:hAnsi="Times New Roman"/>
                <w:b/>
                <w:color w:val="000000"/>
                <w:kern w:val="2"/>
                <w:sz w:val="21"/>
                <w:szCs w:val="21"/>
              </w:rPr>
              <w:t>12</w:t>
            </w:r>
            <w:r w:rsidRPr="00B94359">
              <w:rPr>
                <w:rFonts w:ascii="Times New Roman" w:eastAsiaTheme="minorEastAsia" w:hAnsi="Times New Roman"/>
                <w:b/>
                <w:color w:val="000000"/>
                <w:kern w:val="2"/>
                <w:sz w:val="21"/>
                <w:szCs w:val="21"/>
              </w:rPr>
              <w:t>月</w:t>
            </w:r>
            <w:r w:rsidRPr="00B94359">
              <w:rPr>
                <w:rFonts w:ascii="Times New Roman" w:eastAsiaTheme="minorEastAsia" w:hAnsi="Times New Roman"/>
                <w:b/>
                <w:color w:val="000000"/>
                <w:kern w:val="2"/>
                <w:sz w:val="21"/>
                <w:szCs w:val="21"/>
              </w:rPr>
              <w:t>31</w:t>
            </w:r>
            <w:r w:rsidRPr="00B94359">
              <w:rPr>
                <w:rFonts w:ascii="Times New Roman" w:eastAsiaTheme="minorEastAsia" w:hAnsi="Times New Roman"/>
                <w:b/>
                <w:color w:val="000000"/>
                <w:kern w:val="2"/>
                <w:sz w:val="21"/>
                <w:szCs w:val="21"/>
              </w:rPr>
              <w:t>日</w:t>
            </w:r>
          </w:p>
        </w:tc>
        <w:tc>
          <w:tcPr>
            <w:tcW w:w="2520" w:type="dxa"/>
            <w:vAlign w:val="center"/>
          </w:tcPr>
          <w:p w:rsidR="001A59F9" w:rsidRPr="00B94359" w:rsidRDefault="001A59F9"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上年度末</w:t>
            </w:r>
          </w:p>
          <w:p w:rsidR="001A59F9" w:rsidRPr="00B94359" w:rsidRDefault="00955CB7"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2018</w:t>
            </w:r>
            <w:r w:rsidRPr="00B94359">
              <w:rPr>
                <w:rFonts w:ascii="Times New Roman" w:eastAsiaTheme="minorEastAsia" w:hAnsi="Times New Roman"/>
                <w:b/>
                <w:color w:val="000000"/>
                <w:sz w:val="21"/>
                <w:szCs w:val="21"/>
              </w:rPr>
              <w:t>年</w:t>
            </w:r>
            <w:r w:rsidRPr="00B94359">
              <w:rPr>
                <w:rFonts w:ascii="Times New Roman" w:eastAsiaTheme="minorEastAsia" w:hAnsi="Times New Roman"/>
                <w:b/>
                <w:color w:val="000000"/>
                <w:sz w:val="21"/>
                <w:szCs w:val="21"/>
              </w:rPr>
              <w:t>12</w:t>
            </w:r>
            <w:r w:rsidRPr="00B94359">
              <w:rPr>
                <w:rFonts w:ascii="Times New Roman" w:eastAsiaTheme="minorEastAsia" w:hAnsi="Times New Roman"/>
                <w:b/>
                <w:color w:val="000000"/>
                <w:sz w:val="21"/>
                <w:szCs w:val="21"/>
              </w:rPr>
              <w:t>月</w:t>
            </w:r>
            <w:r w:rsidRPr="00B94359">
              <w:rPr>
                <w:rFonts w:ascii="Times New Roman" w:eastAsiaTheme="minorEastAsia" w:hAnsi="Times New Roman"/>
                <w:b/>
                <w:color w:val="000000"/>
                <w:sz w:val="21"/>
                <w:szCs w:val="21"/>
              </w:rPr>
              <w:t>31</w:t>
            </w:r>
            <w:r w:rsidRPr="00B94359">
              <w:rPr>
                <w:rFonts w:ascii="Times New Roman" w:eastAsiaTheme="minorEastAsia" w:hAnsi="Times New Roman"/>
                <w:b/>
                <w:color w:val="000000"/>
                <w:sz w:val="21"/>
                <w:szCs w:val="21"/>
              </w:rPr>
              <w:t>日</w:t>
            </w:r>
          </w:p>
        </w:tc>
      </w:tr>
      <w:tr w:rsidR="001A59F9" w:rsidRPr="00B94359" w:rsidTr="00B673C9">
        <w:tc>
          <w:tcPr>
            <w:tcW w:w="2880" w:type="dxa"/>
            <w:vAlign w:val="center"/>
          </w:tcPr>
          <w:p w:rsidR="001A59F9" w:rsidRPr="000A2C00" w:rsidRDefault="001A59F9" w:rsidP="00B673C9">
            <w:pPr>
              <w:spacing w:line="360" w:lineRule="auto"/>
              <w:rPr>
                <w:rFonts w:eastAsiaTheme="minorEastAsia"/>
                <w:b/>
                <w:color w:val="000000"/>
                <w:szCs w:val="21"/>
              </w:rPr>
            </w:pPr>
            <w:r w:rsidRPr="000A2C00">
              <w:rPr>
                <w:rFonts w:eastAsiaTheme="minorEastAsia"/>
                <w:b/>
                <w:color w:val="000000"/>
                <w:szCs w:val="21"/>
              </w:rPr>
              <w:t>负</w:t>
            </w:r>
            <w:r w:rsidR="000A2C00" w:rsidRPr="000A2C00">
              <w:rPr>
                <w:rFonts w:eastAsiaTheme="minorEastAsia" w:hint="eastAsia"/>
                <w:b/>
                <w:color w:val="000000"/>
                <w:szCs w:val="21"/>
              </w:rPr>
              <w:t xml:space="preserve"> </w:t>
            </w:r>
            <w:r w:rsidRPr="000A2C00">
              <w:rPr>
                <w:rFonts w:eastAsiaTheme="minorEastAsia"/>
                <w:b/>
                <w:color w:val="000000"/>
                <w:szCs w:val="21"/>
              </w:rPr>
              <w:t>债：</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短期借款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交易性金融负债</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衍生金融负债</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7.4.7.3</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卖出回购金融资产款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应付证券清算款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36,710,263.95</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应付赎回款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14,754,824.99</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1,479,827.84</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应付管理人报酬</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7,058,747.74</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5,890,453.54</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应付托管费</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1,176,457.97</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981,742.28</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应付销售服务费</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应付交易费用</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7.4.7.7</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3,775,512.09</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2,977,507.25</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应交税费</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690,316.76</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690,156.16</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应付利息</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应付利润</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递延所得税负债</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其他负债</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7.4.7.8</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1,587,589.64</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1,812,739.42</w:t>
            </w:r>
          </w:p>
        </w:tc>
      </w:tr>
      <w:tr w:rsidR="001A59F9" w:rsidRPr="00B94359" w:rsidTr="00B673C9">
        <w:tc>
          <w:tcPr>
            <w:tcW w:w="2880" w:type="dxa"/>
            <w:vAlign w:val="center"/>
          </w:tcPr>
          <w:p w:rsidR="001A59F9" w:rsidRPr="00B94359" w:rsidRDefault="001A59F9" w:rsidP="00B673C9">
            <w:pPr>
              <w:pStyle w:val="af6"/>
              <w:spacing w:line="360" w:lineRule="auto"/>
              <w:jc w:val="both"/>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负债合计</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65,753,713.14</w:t>
            </w: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13,832,426.49</w:t>
            </w:r>
          </w:p>
        </w:tc>
      </w:tr>
      <w:tr w:rsidR="001A59F9" w:rsidRPr="00B94359" w:rsidTr="00B673C9">
        <w:tc>
          <w:tcPr>
            <w:tcW w:w="2880" w:type="dxa"/>
            <w:vAlign w:val="center"/>
          </w:tcPr>
          <w:p w:rsidR="001A59F9" w:rsidRPr="00B94359" w:rsidRDefault="001A59F9" w:rsidP="00B673C9">
            <w:pPr>
              <w:spacing w:line="360" w:lineRule="auto"/>
              <w:rPr>
                <w:rFonts w:eastAsiaTheme="minorEastAsia"/>
                <w:b/>
                <w:color w:val="000000"/>
                <w:szCs w:val="21"/>
              </w:rPr>
            </w:pPr>
            <w:r w:rsidRPr="00B94359">
              <w:rPr>
                <w:rFonts w:eastAsiaTheme="minorEastAsia"/>
                <w:b/>
                <w:color w:val="000000"/>
                <w:szCs w:val="21"/>
              </w:rPr>
              <w:t>所有者权益：</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b/>
                <w:color w:val="000000"/>
                <w:szCs w:val="21"/>
              </w:rPr>
            </w:pPr>
          </w:p>
        </w:tc>
        <w:tc>
          <w:tcPr>
            <w:tcW w:w="2520" w:type="dxa"/>
            <w:vAlign w:val="center"/>
          </w:tcPr>
          <w:p w:rsidR="001A59F9" w:rsidRPr="00B94359" w:rsidRDefault="001A59F9" w:rsidP="009E1A86">
            <w:pPr>
              <w:spacing w:line="360" w:lineRule="auto"/>
              <w:jc w:val="right"/>
              <w:rPr>
                <w:rFonts w:eastAsiaTheme="minorEastAsia"/>
                <w:b/>
                <w:color w:val="000000"/>
                <w:szCs w:val="21"/>
              </w:rPr>
            </w:pP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实收基金</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7.4.7.9</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2,932,872,580.02</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3,295,441,535.81</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未分配利润</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7.4.7.10</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2,670,869,730.96</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1,135,930,683.25</w:t>
            </w:r>
          </w:p>
        </w:tc>
      </w:tr>
      <w:tr w:rsidR="001A59F9" w:rsidRPr="00B94359" w:rsidTr="00B673C9">
        <w:tc>
          <w:tcPr>
            <w:tcW w:w="2880" w:type="dxa"/>
            <w:vAlign w:val="center"/>
          </w:tcPr>
          <w:p w:rsidR="001A59F9" w:rsidRPr="00B94359" w:rsidRDefault="001A59F9" w:rsidP="00B673C9">
            <w:pPr>
              <w:spacing w:line="360" w:lineRule="auto"/>
              <w:rPr>
                <w:rFonts w:eastAsiaTheme="minorEastAsia"/>
                <w:b/>
                <w:color w:val="000000"/>
                <w:szCs w:val="21"/>
              </w:rPr>
            </w:pPr>
            <w:r w:rsidRPr="00B94359">
              <w:rPr>
                <w:rFonts w:eastAsiaTheme="minorEastAsia"/>
                <w:b/>
                <w:color w:val="000000"/>
                <w:szCs w:val="21"/>
              </w:rPr>
              <w:t>所有者权益合计</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5,603,742,310.98</w:t>
            </w: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4,431,372,219.06</w:t>
            </w:r>
          </w:p>
        </w:tc>
      </w:tr>
      <w:tr w:rsidR="001A59F9" w:rsidRPr="00B94359" w:rsidTr="00B673C9">
        <w:tc>
          <w:tcPr>
            <w:tcW w:w="2880" w:type="dxa"/>
            <w:vAlign w:val="center"/>
          </w:tcPr>
          <w:p w:rsidR="001A59F9" w:rsidRPr="00B94359" w:rsidRDefault="001A59F9" w:rsidP="00B673C9">
            <w:pPr>
              <w:spacing w:line="360" w:lineRule="auto"/>
              <w:rPr>
                <w:rFonts w:eastAsiaTheme="minorEastAsia"/>
                <w:b/>
                <w:color w:val="000000"/>
                <w:szCs w:val="21"/>
              </w:rPr>
            </w:pPr>
            <w:r w:rsidRPr="00B94359">
              <w:rPr>
                <w:rFonts w:eastAsiaTheme="minorEastAsia"/>
                <w:b/>
                <w:color w:val="000000"/>
                <w:szCs w:val="21"/>
              </w:rPr>
              <w:t>负债和所有者权益总计</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5,669,496,024.12</w:t>
            </w: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4,445,204,645.55</w:t>
            </w:r>
          </w:p>
        </w:tc>
      </w:tr>
    </w:tbl>
    <w:p w:rsidR="001A59F9" w:rsidRPr="00AD22E5" w:rsidRDefault="001A59F9" w:rsidP="00192709">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注：报告截止日</w:t>
      </w:r>
      <w:r w:rsidRPr="00AD22E5">
        <w:rPr>
          <w:rFonts w:eastAsiaTheme="minorEastAsia"/>
          <w:kern w:val="0"/>
          <w:szCs w:val="21"/>
        </w:rPr>
        <w:t>2019</w:t>
      </w:r>
      <w:r w:rsidRPr="00AD22E5">
        <w:rPr>
          <w:rFonts w:eastAsiaTheme="minorEastAsia"/>
          <w:kern w:val="0"/>
          <w:szCs w:val="21"/>
        </w:rPr>
        <w:t>年</w:t>
      </w:r>
      <w:r w:rsidRPr="00AD22E5">
        <w:rPr>
          <w:rFonts w:eastAsiaTheme="minorEastAsia"/>
          <w:kern w:val="0"/>
          <w:szCs w:val="21"/>
        </w:rPr>
        <w:t>12</w:t>
      </w:r>
      <w:r w:rsidRPr="00AD22E5">
        <w:rPr>
          <w:rFonts w:eastAsiaTheme="minorEastAsia"/>
          <w:kern w:val="0"/>
          <w:szCs w:val="21"/>
        </w:rPr>
        <w:t>月</w:t>
      </w:r>
      <w:r w:rsidRPr="00AD22E5">
        <w:rPr>
          <w:rFonts w:eastAsiaTheme="minorEastAsia"/>
          <w:kern w:val="0"/>
          <w:szCs w:val="21"/>
        </w:rPr>
        <w:t>31</w:t>
      </w:r>
      <w:r w:rsidRPr="00AD22E5">
        <w:rPr>
          <w:rFonts w:eastAsiaTheme="minorEastAsia"/>
          <w:kern w:val="0"/>
          <w:szCs w:val="21"/>
        </w:rPr>
        <w:t>日，基金份额净值</w:t>
      </w:r>
      <w:r w:rsidRPr="00AD22E5">
        <w:rPr>
          <w:rFonts w:eastAsiaTheme="minorEastAsia"/>
          <w:kern w:val="0"/>
          <w:szCs w:val="21"/>
        </w:rPr>
        <w:t>1.9107</w:t>
      </w:r>
      <w:r w:rsidRPr="00AD22E5">
        <w:rPr>
          <w:rFonts w:eastAsiaTheme="minorEastAsia"/>
          <w:kern w:val="0"/>
          <w:szCs w:val="21"/>
        </w:rPr>
        <w:t>元，基金份额总额</w:t>
      </w:r>
      <w:r w:rsidRPr="00AD22E5">
        <w:rPr>
          <w:rFonts w:eastAsiaTheme="minorEastAsia"/>
          <w:kern w:val="0"/>
          <w:szCs w:val="21"/>
        </w:rPr>
        <w:t>2,932,872,580.02</w:t>
      </w:r>
      <w:r w:rsidRPr="00AD22E5">
        <w:rPr>
          <w:rFonts w:eastAsiaTheme="minorEastAsia"/>
          <w:kern w:val="0"/>
          <w:szCs w:val="21"/>
        </w:rPr>
        <w:t>份。</w:t>
      </w:r>
    </w:p>
    <w:p w:rsidR="001A59F9" w:rsidRPr="0091212A" w:rsidRDefault="001A59F9" w:rsidP="00307A19">
      <w:pPr>
        <w:pStyle w:val="20"/>
        <w:spacing w:before="0" w:after="0"/>
        <w:rPr>
          <w:rFonts w:asciiTheme="minorEastAsia" w:eastAsiaTheme="minorEastAsia" w:hAnsiTheme="minorEastAsia"/>
          <w:kern w:val="0"/>
          <w:sz w:val="21"/>
          <w:szCs w:val="21"/>
        </w:rPr>
      </w:pPr>
      <w:bookmarkStart w:id="98" w:name="_Toc225498269"/>
      <w:bookmarkStart w:id="99" w:name="_Toc361324874"/>
      <w:bookmarkStart w:id="100" w:name="_Toc35533801"/>
      <w:r w:rsidRPr="0091212A">
        <w:rPr>
          <w:rFonts w:asciiTheme="minorEastAsia" w:eastAsiaTheme="minorEastAsia" w:hAnsiTheme="minorEastAsia"/>
          <w:kern w:val="0"/>
          <w:sz w:val="21"/>
          <w:szCs w:val="21"/>
        </w:rPr>
        <w:t>7.2</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利润表</w:t>
      </w:r>
      <w:bookmarkEnd w:id="98"/>
      <w:bookmarkEnd w:id="99"/>
      <w:bookmarkEnd w:id="100"/>
    </w:p>
    <w:p w:rsidR="00222FC7" w:rsidRPr="003F2460" w:rsidRDefault="00222FC7" w:rsidP="00222FC7">
      <w:pPr>
        <w:spacing w:line="360" w:lineRule="auto"/>
        <w:rPr>
          <w:rFonts w:eastAsiaTheme="minorEastAsia"/>
          <w:kern w:val="0"/>
          <w:szCs w:val="21"/>
        </w:rPr>
      </w:pPr>
      <w:r w:rsidRPr="003F2460">
        <w:rPr>
          <w:rFonts w:eastAsiaTheme="minorEastAsia"/>
          <w:color w:val="000000"/>
          <w:szCs w:val="21"/>
        </w:rPr>
        <w:t>会计主体：</w:t>
      </w:r>
      <w:r w:rsidRPr="003F2460">
        <w:rPr>
          <w:rFonts w:eastAsiaTheme="minorEastAsia"/>
          <w:kern w:val="0"/>
          <w:szCs w:val="21"/>
        </w:rPr>
        <w:t>易方达价值成长混合型证券投资基金</w:t>
      </w:r>
    </w:p>
    <w:p w:rsidR="00222FC7" w:rsidRPr="003F2460" w:rsidRDefault="00222FC7" w:rsidP="00222FC7">
      <w:pPr>
        <w:spacing w:line="360" w:lineRule="auto"/>
        <w:rPr>
          <w:rFonts w:eastAsiaTheme="minorEastAsia"/>
          <w:color w:val="000000"/>
          <w:kern w:val="0"/>
          <w:szCs w:val="21"/>
        </w:rPr>
      </w:pPr>
      <w:r w:rsidRPr="003F2460">
        <w:rPr>
          <w:rFonts w:eastAsiaTheme="minorEastAsia"/>
          <w:color w:val="000000"/>
          <w:szCs w:val="21"/>
        </w:rPr>
        <w:t>本报告期：</w:t>
      </w:r>
      <w:r w:rsidRPr="003F2460">
        <w:rPr>
          <w:rFonts w:eastAsiaTheme="minorEastAsia"/>
          <w:kern w:val="0"/>
          <w:szCs w:val="21"/>
        </w:rPr>
        <w:t>2019</w:t>
      </w:r>
      <w:r w:rsidRPr="003F2460">
        <w:rPr>
          <w:rFonts w:eastAsiaTheme="minorEastAsia"/>
          <w:kern w:val="0"/>
          <w:szCs w:val="21"/>
        </w:rPr>
        <w:t>年</w:t>
      </w:r>
      <w:r w:rsidRPr="003F2460">
        <w:rPr>
          <w:rFonts w:eastAsiaTheme="minorEastAsia"/>
          <w:kern w:val="0"/>
          <w:szCs w:val="21"/>
        </w:rPr>
        <w:t>1</w:t>
      </w:r>
      <w:r w:rsidRPr="003F2460">
        <w:rPr>
          <w:rFonts w:eastAsiaTheme="minorEastAsia"/>
          <w:kern w:val="0"/>
          <w:szCs w:val="21"/>
        </w:rPr>
        <w:t>月</w:t>
      </w:r>
      <w:r w:rsidRPr="003F2460">
        <w:rPr>
          <w:rFonts w:eastAsiaTheme="minorEastAsia"/>
          <w:kern w:val="0"/>
          <w:szCs w:val="21"/>
        </w:rPr>
        <w:t>1</w:t>
      </w:r>
      <w:r w:rsidRPr="003F2460">
        <w:rPr>
          <w:rFonts w:eastAsiaTheme="minorEastAsia"/>
          <w:kern w:val="0"/>
          <w:szCs w:val="21"/>
        </w:rPr>
        <w:t>日至</w:t>
      </w:r>
      <w:r w:rsidRPr="003F2460">
        <w:rPr>
          <w:rFonts w:eastAsiaTheme="minorEastAsia"/>
          <w:kern w:val="0"/>
          <w:szCs w:val="21"/>
        </w:rPr>
        <w:t>2019</w:t>
      </w:r>
      <w:r w:rsidRPr="003F2460">
        <w:rPr>
          <w:rFonts w:eastAsiaTheme="minorEastAsia"/>
          <w:kern w:val="0"/>
          <w:szCs w:val="21"/>
        </w:rPr>
        <w:t>年</w:t>
      </w:r>
      <w:r w:rsidRPr="003F2460">
        <w:rPr>
          <w:rFonts w:eastAsiaTheme="minorEastAsia"/>
          <w:kern w:val="0"/>
          <w:szCs w:val="21"/>
        </w:rPr>
        <w:t>12</w:t>
      </w:r>
      <w:r w:rsidRPr="003F2460">
        <w:rPr>
          <w:rFonts w:eastAsiaTheme="minorEastAsia"/>
          <w:kern w:val="0"/>
          <w:szCs w:val="21"/>
        </w:rPr>
        <w:t>月</w:t>
      </w:r>
      <w:r w:rsidRPr="003F2460">
        <w:rPr>
          <w:rFonts w:eastAsiaTheme="minorEastAsia"/>
          <w:kern w:val="0"/>
          <w:szCs w:val="21"/>
        </w:rPr>
        <w:t>31</w:t>
      </w:r>
      <w:r w:rsidRPr="003F2460">
        <w:rPr>
          <w:rFonts w:eastAsiaTheme="minorEastAsia"/>
          <w:kern w:val="0"/>
          <w:szCs w:val="21"/>
        </w:rPr>
        <w:t>日</w:t>
      </w:r>
    </w:p>
    <w:p w:rsidR="00222FC7" w:rsidRDefault="00222FC7" w:rsidP="00222FC7">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项</w:t>
            </w:r>
            <w:r>
              <w:rPr>
                <w:rFonts w:ascii="Times New Roman" w:eastAsiaTheme="minorEastAsia" w:hAnsi="Times New Roman"/>
                <w:b/>
                <w:color w:val="000000"/>
                <w:sz w:val="21"/>
                <w:szCs w:val="21"/>
              </w:rPr>
              <w:t xml:space="preserve"> </w:t>
            </w:r>
            <w:r>
              <w:rPr>
                <w:rFonts w:ascii="Times New Roman" w:eastAsiaTheme="minorEastAsia" w:hAnsi="Times New Roman" w:hint="eastAsia"/>
                <w:b/>
                <w:color w:val="000000"/>
                <w:sz w:val="21"/>
                <w:szCs w:val="21"/>
              </w:rPr>
              <w:t>目</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附注号</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本期</w:t>
            </w:r>
          </w:p>
          <w:p w:rsidR="00222FC7" w:rsidRDefault="00222FC7">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sz w:val="21"/>
                <w:szCs w:val="21"/>
              </w:rPr>
              <w:t>2019</w:t>
            </w:r>
            <w:r>
              <w:rPr>
                <w:rFonts w:ascii="Times New Roman" w:eastAsiaTheme="minorEastAsia" w:hAnsi="Times New Roman"/>
                <w:sz w:val="21"/>
                <w:szCs w:val="21"/>
              </w:rPr>
              <w:t>年</w:t>
            </w:r>
            <w:r>
              <w:rPr>
                <w:rFonts w:ascii="Times New Roman" w:eastAsiaTheme="minorEastAsia" w:hAnsi="Times New Roman"/>
                <w:sz w:val="21"/>
                <w:szCs w:val="21"/>
              </w:rPr>
              <w:t>1</w:t>
            </w:r>
            <w:r>
              <w:rPr>
                <w:rFonts w:ascii="Times New Roman" w:eastAsiaTheme="minorEastAsia" w:hAnsi="Times New Roman"/>
                <w:sz w:val="21"/>
                <w:szCs w:val="21"/>
              </w:rPr>
              <w:t>月</w:t>
            </w:r>
            <w:r>
              <w:rPr>
                <w:rFonts w:ascii="Times New Roman" w:eastAsiaTheme="minorEastAsia" w:hAnsi="Times New Roman"/>
                <w:sz w:val="21"/>
                <w:szCs w:val="21"/>
              </w:rPr>
              <w:t>1</w:t>
            </w:r>
            <w:r>
              <w:rPr>
                <w:rFonts w:ascii="Times New Roman" w:eastAsiaTheme="minorEastAsia" w:hAnsi="Times New Roman"/>
                <w:sz w:val="21"/>
                <w:szCs w:val="21"/>
              </w:rPr>
              <w:t>日</w:t>
            </w:r>
            <w:r>
              <w:rPr>
                <w:rFonts w:ascii="Times New Roman" w:eastAsiaTheme="minorEastAsia" w:hAnsi="Times New Roman" w:hint="eastAsia"/>
                <w:sz w:val="21"/>
                <w:szCs w:val="21"/>
              </w:rPr>
              <w:t>至</w:t>
            </w:r>
            <w:r>
              <w:rPr>
                <w:rFonts w:ascii="Times New Roman" w:eastAsiaTheme="minorEastAsia" w:hAnsi="Times New Roman"/>
                <w:sz w:val="21"/>
                <w:szCs w:val="21"/>
              </w:rPr>
              <w:t>2019</w:t>
            </w:r>
            <w:r>
              <w:rPr>
                <w:rFonts w:ascii="Times New Roman" w:eastAsiaTheme="minorEastAsia" w:hAnsi="Times New Roman"/>
                <w:sz w:val="21"/>
                <w:szCs w:val="21"/>
              </w:rPr>
              <w:t>年</w:t>
            </w:r>
            <w:r>
              <w:rPr>
                <w:rFonts w:ascii="Times New Roman" w:eastAsiaTheme="minorEastAsia" w:hAnsi="Times New Roman"/>
                <w:sz w:val="21"/>
                <w:szCs w:val="21"/>
              </w:rPr>
              <w:t>12</w:t>
            </w:r>
            <w:r>
              <w:rPr>
                <w:rFonts w:ascii="Times New Roman" w:eastAsiaTheme="minorEastAsia" w:hAnsi="Times New Roman"/>
                <w:sz w:val="21"/>
                <w:szCs w:val="21"/>
              </w:rPr>
              <w:t>月</w:t>
            </w:r>
            <w:r>
              <w:rPr>
                <w:rFonts w:ascii="Times New Roman" w:eastAsiaTheme="minorEastAsia" w:hAnsi="Times New Roman"/>
                <w:sz w:val="21"/>
                <w:szCs w:val="21"/>
              </w:rPr>
              <w:t>31</w:t>
            </w:r>
            <w:r>
              <w:rPr>
                <w:rFonts w:ascii="Times New Roman" w:eastAsiaTheme="minorEastAsia" w:hAnsi="Times New Roman"/>
                <w:sz w:val="21"/>
                <w:szCs w:val="21"/>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上年度可比期间</w:t>
            </w:r>
          </w:p>
          <w:p w:rsidR="00222FC7" w:rsidRDefault="00222FC7">
            <w:pPr>
              <w:pStyle w:val="af6"/>
              <w:spacing w:before="0" w:beforeAutospacing="0" w:after="0" w:afterAutospacing="0"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2018</w:t>
            </w:r>
            <w:r>
              <w:rPr>
                <w:rFonts w:ascii="Times New Roman" w:eastAsiaTheme="minorEastAsia" w:hAnsi="Times New Roman"/>
                <w:color w:val="000000"/>
                <w:sz w:val="21"/>
                <w:szCs w:val="21"/>
              </w:rPr>
              <w:t>年</w:t>
            </w:r>
            <w:r>
              <w:rPr>
                <w:rFonts w:ascii="Times New Roman" w:eastAsiaTheme="minorEastAsia" w:hAnsi="Times New Roman"/>
                <w:color w:val="000000"/>
                <w:sz w:val="21"/>
                <w:szCs w:val="21"/>
              </w:rPr>
              <w:t>1</w:t>
            </w:r>
            <w:r>
              <w:rPr>
                <w:rFonts w:ascii="Times New Roman" w:eastAsiaTheme="minorEastAsia" w:hAnsi="Times New Roman"/>
                <w:color w:val="000000"/>
                <w:sz w:val="21"/>
                <w:szCs w:val="21"/>
              </w:rPr>
              <w:t>月</w:t>
            </w:r>
            <w:r>
              <w:rPr>
                <w:rFonts w:ascii="Times New Roman" w:eastAsiaTheme="minorEastAsia" w:hAnsi="Times New Roman"/>
                <w:color w:val="000000"/>
                <w:sz w:val="21"/>
                <w:szCs w:val="21"/>
              </w:rPr>
              <w:t>1</w:t>
            </w:r>
            <w:r>
              <w:rPr>
                <w:rFonts w:ascii="Times New Roman" w:eastAsiaTheme="minorEastAsia" w:hAnsi="Times New Roman"/>
                <w:color w:val="000000"/>
                <w:sz w:val="21"/>
                <w:szCs w:val="21"/>
              </w:rPr>
              <w:t>日至</w:t>
            </w:r>
            <w:r>
              <w:rPr>
                <w:rFonts w:ascii="Times New Roman" w:eastAsiaTheme="minorEastAsia" w:hAnsi="Times New Roman"/>
                <w:color w:val="000000"/>
                <w:sz w:val="21"/>
                <w:szCs w:val="21"/>
              </w:rPr>
              <w:t>2018</w:t>
            </w:r>
            <w:r>
              <w:rPr>
                <w:rFonts w:ascii="Times New Roman" w:eastAsiaTheme="minorEastAsia" w:hAnsi="Times New Roman"/>
                <w:color w:val="000000"/>
                <w:sz w:val="21"/>
                <w:szCs w:val="21"/>
              </w:rPr>
              <w:t>年</w:t>
            </w:r>
            <w:r>
              <w:rPr>
                <w:rFonts w:ascii="Times New Roman" w:eastAsiaTheme="minorEastAsia" w:hAnsi="Times New Roman"/>
                <w:color w:val="000000"/>
                <w:sz w:val="21"/>
                <w:szCs w:val="21"/>
              </w:rPr>
              <w:t>12</w:t>
            </w:r>
            <w:r>
              <w:rPr>
                <w:rFonts w:ascii="Times New Roman" w:eastAsiaTheme="minorEastAsia" w:hAnsi="Times New Roman"/>
                <w:color w:val="000000"/>
                <w:sz w:val="21"/>
                <w:szCs w:val="21"/>
              </w:rPr>
              <w:t>月</w:t>
            </w:r>
            <w:r>
              <w:rPr>
                <w:rFonts w:ascii="Times New Roman" w:eastAsiaTheme="minorEastAsia" w:hAnsi="Times New Roman"/>
                <w:color w:val="000000"/>
                <w:sz w:val="21"/>
                <w:szCs w:val="21"/>
              </w:rPr>
              <w:t>31</w:t>
            </w:r>
            <w:r>
              <w:rPr>
                <w:rFonts w:ascii="Times New Roman" w:eastAsiaTheme="minorEastAsia" w:hAnsi="Times New Roman"/>
                <w:color w:val="000000"/>
                <w:sz w:val="21"/>
                <w:szCs w:val="21"/>
              </w:rPr>
              <w:t>日</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b/>
                <w:color w:val="000000"/>
                <w:szCs w:val="21"/>
              </w:rPr>
            </w:pPr>
            <w:r>
              <w:rPr>
                <w:rFonts w:eastAsiaTheme="minorEastAsia" w:hint="eastAsia"/>
                <w:b/>
                <w:color w:val="000000"/>
                <w:szCs w:val="21"/>
              </w:rPr>
              <w:t>一、收入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1,932,045,379.83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-1,527,505,220.78</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1.</w:t>
            </w:r>
            <w:r>
              <w:rPr>
                <w:rFonts w:eastAsiaTheme="minorEastAsia" w:hint="eastAsia"/>
                <w:color w:val="000000"/>
                <w:szCs w:val="21"/>
              </w:rPr>
              <w:t>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7,899,409.78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9,223,063.68</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hint="eastAsia"/>
                <w:color w:val="000000"/>
                <w:szCs w:val="21"/>
              </w:rPr>
              <w:t>其中：存款利息收入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2,812,367.27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3,040,327.31</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250" w:firstLine="525"/>
              <w:rPr>
                <w:rFonts w:eastAsiaTheme="minorEastAsia"/>
                <w:color w:val="000000"/>
                <w:szCs w:val="21"/>
              </w:rPr>
            </w:pPr>
            <w:r>
              <w:rPr>
                <w:rFonts w:eastAsiaTheme="minorEastAsia" w:hint="eastAsia"/>
                <w:color w:val="000000"/>
                <w:szCs w:val="21"/>
              </w:rPr>
              <w:t>债券利息收入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3,813,143.62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5,964,574.01</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250" w:firstLine="525"/>
              <w:rPr>
                <w:rFonts w:eastAsiaTheme="minorEastAsia"/>
                <w:color w:val="000000"/>
                <w:szCs w:val="21"/>
              </w:rPr>
            </w:pPr>
            <w:r>
              <w:rPr>
                <w:rFonts w:eastAsiaTheme="minorEastAsia" w:hint="eastAsia"/>
                <w:color w:val="000000"/>
                <w:szCs w:val="21"/>
              </w:rPr>
              <w:t>资产支持证券利息收入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250" w:firstLine="525"/>
              <w:rPr>
                <w:rFonts w:eastAsiaTheme="minorEastAsia"/>
                <w:color w:val="000000"/>
                <w:szCs w:val="21"/>
              </w:rPr>
            </w:pPr>
            <w:r>
              <w:rPr>
                <w:rFonts w:eastAsiaTheme="minorEastAsia" w:hint="eastAsia"/>
                <w:color w:val="000000"/>
                <w:szCs w:val="21"/>
              </w:rPr>
              <w:t>买入返售金融资产收入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1,273,898.89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218,162.36</w:t>
            </w:r>
          </w:p>
        </w:tc>
      </w:tr>
      <w:tr w:rsidR="00D9272D" w:rsidTr="00222FC7">
        <w:tc>
          <w:tcPr>
            <w:tcW w:w="3420" w:type="dxa"/>
            <w:tcBorders>
              <w:top w:val="single" w:sz="4" w:space="0" w:color="000000"/>
              <w:left w:val="single" w:sz="4" w:space="0" w:color="000000"/>
              <w:bottom w:val="single" w:sz="4" w:space="0" w:color="000000"/>
              <w:right w:val="single" w:sz="4" w:space="0" w:color="000000"/>
            </w:tcBorders>
            <w:vAlign w:val="center"/>
          </w:tcPr>
          <w:p w:rsidR="00D9272D" w:rsidRDefault="00D9272D">
            <w:pPr>
              <w:spacing w:line="360" w:lineRule="auto"/>
              <w:ind w:firstLineChars="250" w:firstLine="525"/>
              <w:rPr>
                <w:color w:val="000000"/>
                <w:szCs w:val="21"/>
              </w:rPr>
            </w:pPr>
            <w:r>
              <w:rPr>
                <w:rFonts w:hint="eastAsia"/>
                <w:color w:val="000000"/>
                <w:szCs w:val="21"/>
              </w:rPr>
              <w:t>证券出借利息收入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D9272D" w:rsidRDefault="00D9272D">
            <w:pPr>
              <w:pStyle w:val="af6"/>
              <w:spacing w:line="360" w:lineRule="auto"/>
              <w:jc w:val="center"/>
              <w:rPr>
                <w:rFonts w:ascii="Times New Roman"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D9272D" w:rsidRDefault="00D9272D">
            <w:pPr>
              <w:spacing w:line="360" w:lineRule="auto"/>
              <w:jc w:val="right"/>
              <w:rPr>
                <w:color w:val="000000"/>
                <w:szCs w:val="21"/>
              </w:rPr>
            </w:pPr>
            <w:r>
              <w:rPr>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tcPr>
          <w:p w:rsidR="00D9272D" w:rsidRDefault="00D9272D">
            <w:pPr>
              <w:spacing w:line="360" w:lineRule="auto"/>
              <w:jc w:val="right"/>
              <w:rPr>
                <w:color w:val="000000"/>
                <w:szCs w:val="21"/>
              </w:rPr>
            </w:pPr>
            <w:r>
              <w:rPr>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250" w:firstLine="525"/>
              <w:rPr>
                <w:rFonts w:eastAsiaTheme="minorEastAsia"/>
                <w:color w:val="000000"/>
                <w:szCs w:val="21"/>
              </w:rPr>
            </w:pPr>
            <w:r>
              <w:rPr>
                <w:rFonts w:eastAsiaTheme="minorEastAsia" w:hint="eastAsia"/>
                <w:color w:val="000000"/>
                <w:szCs w:val="21"/>
              </w:rPr>
              <w:t>其他利息收入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2.</w:t>
            </w:r>
            <w:r>
              <w:rPr>
                <w:rFonts w:eastAsiaTheme="minorEastAsia" w:hint="eastAsia"/>
                <w:color w:val="000000"/>
                <w:szCs w:val="21"/>
              </w:rPr>
              <w:t>投资收益（损失以</w:t>
            </w:r>
            <w:r>
              <w:rPr>
                <w:rFonts w:eastAsiaTheme="minorEastAsia"/>
                <w:color w:val="000000"/>
                <w:szCs w:val="21"/>
              </w:rPr>
              <w:t>“-”</w:t>
            </w:r>
            <w:r>
              <w:rPr>
                <w:rFonts w:eastAsiaTheme="minorEastAsia" w:hint="eastAsia"/>
                <w:color w:val="000000"/>
                <w:szCs w:val="21"/>
              </w:rPr>
              <w:t>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931,743,582.54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-141,879,166.47</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hint="eastAsia"/>
                <w:color w:val="000000"/>
                <w:szCs w:val="21"/>
              </w:rPr>
              <w:t>其中：股票投资收益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862,618,739.19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-200,275,137.21</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300" w:firstLine="630"/>
              <w:rPr>
                <w:rFonts w:eastAsiaTheme="minorEastAsia"/>
                <w:color w:val="000000"/>
                <w:szCs w:val="21"/>
              </w:rPr>
            </w:pPr>
            <w:r>
              <w:rPr>
                <w:rFonts w:eastAsiaTheme="minorEastAsia" w:hint="eastAsia"/>
                <w:color w:val="000000"/>
                <w:szCs w:val="21"/>
              </w:rPr>
              <w:t>基金投资收益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hideMark/>
          </w:tcPr>
          <w:p w:rsidR="00222FC7" w:rsidRDefault="00222FC7">
            <w:pPr>
              <w:spacing w:line="360" w:lineRule="auto"/>
              <w:ind w:firstLineChars="300" w:firstLine="630"/>
              <w:rPr>
                <w:rFonts w:eastAsiaTheme="minorEastAsia"/>
                <w:color w:val="000000"/>
                <w:szCs w:val="21"/>
              </w:rPr>
            </w:pPr>
            <w:r>
              <w:rPr>
                <w:rFonts w:eastAsiaTheme="minorEastAsia" w:hint="eastAsia"/>
                <w:color w:val="000000"/>
                <w:szCs w:val="21"/>
              </w:rPr>
              <w:t>债券投资收益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1,185,200.30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860,114.38</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hideMark/>
          </w:tcPr>
          <w:p w:rsidR="00222FC7" w:rsidRDefault="00222FC7">
            <w:pPr>
              <w:spacing w:line="360" w:lineRule="auto"/>
              <w:ind w:firstLineChars="300" w:firstLine="630"/>
              <w:rPr>
                <w:rFonts w:eastAsiaTheme="minorEastAsia"/>
                <w:color w:val="000000"/>
                <w:szCs w:val="21"/>
              </w:rPr>
            </w:pPr>
            <w:r>
              <w:rPr>
                <w:rFonts w:eastAsiaTheme="minorEastAsia" w:hint="eastAsia"/>
                <w:color w:val="000000"/>
                <w:szCs w:val="21"/>
              </w:rPr>
              <w:t>资产支持证券投资收益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hideMark/>
          </w:tcPr>
          <w:p w:rsidR="00222FC7" w:rsidRDefault="00222FC7">
            <w:pPr>
              <w:spacing w:line="360" w:lineRule="auto"/>
              <w:ind w:firstLineChars="300" w:firstLine="630"/>
              <w:rPr>
                <w:rFonts w:eastAsiaTheme="minorEastAsia"/>
                <w:color w:val="000000"/>
                <w:szCs w:val="21"/>
              </w:rPr>
            </w:pPr>
            <w:r>
              <w:rPr>
                <w:rFonts w:hint="eastAsia"/>
              </w:rPr>
              <w:t>贵金属投资收益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300" w:firstLine="630"/>
              <w:rPr>
                <w:rFonts w:eastAsiaTheme="minorEastAsia"/>
                <w:color w:val="000000"/>
                <w:szCs w:val="21"/>
              </w:rPr>
            </w:pPr>
            <w:r>
              <w:rPr>
                <w:rFonts w:eastAsiaTheme="minorEastAsia" w:hint="eastAsia"/>
                <w:color w:val="000000"/>
                <w:szCs w:val="21"/>
              </w:rPr>
              <w:t>衍生工具收益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300" w:firstLine="630"/>
              <w:rPr>
                <w:rFonts w:eastAsiaTheme="minorEastAsia"/>
                <w:color w:val="000000"/>
                <w:szCs w:val="21"/>
              </w:rPr>
            </w:pPr>
            <w:r>
              <w:rPr>
                <w:rFonts w:eastAsiaTheme="minorEastAsia" w:hint="eastAsia"/>
                <w:color w:val="000000"/>
                <w:szCs w:val="21"/>
              </w:rPr>
              <w:t>股利收益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67,939,643.05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57,535,856.36</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3.</w:t>
            </w:r>
            <w:r>
              <w:rPr>
                <w:rFonts w:eastAsiaTheme="minorEastAsia" w:hint="eastAsia"/>
                <w:color w:val="000000"/>
                <w:szCs w:val="21"/>
              </w:rPr>
              <w:t>公允价值变动收益（损失以</w:t>
            </w:r>
            <w:r>
              <w:rPr>
                <w:rFonts w:eastAsiaTheme="minorEastAsia"/>
                <w:color w:val="000000"/>
                <w:szCs w:val="21"/>
              </w:rPr>
              <w:t>“-”</w:t>
            </w:r>
            <w:r>
              <w:rPr>
                <w:rFonts w:eastAsiaTheme="minorEastAsia" w:hint="eastAsia"/>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991,643,513.84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-1,395,282,237.71</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both"/>
              <w:rPr>
                <w:rFonts w:ascii="Times New Roman" w:eastAsiaTheme="minorEastAsia" w:hAnsi="Times New Roman"/>
                <w:color w:val="000000"/>
                <w:sz w:val="21"/>
                <w:szCs w:val="21"/>
              </w:rPr>
            </w:pPr>
            <w:r>
              <w:rPr>
                <w:rFonts w:ascii="Times New Roman" w:eastAsiaTheme="minorEastAsia" w:hAnsi="Times New Roman"/>
                <w:color w:val="000000"/>
                <w:sz w:val="21"/>
                <w:szCs w:val="21"/>
              </w:rPr>
              <w:t>4.</w:t>
            </w:r>
            <w:r>
              <w:rPr>
                <w:rFonts w:ascii="Times New Roman" w:eastAsiaTheme="minorEastAsia" w:hAnsi="Times New Roman" w:hint="eastAsia"/>
                <w:color w:val="000000"/>
                <w:sz w:val="21"/>
                <w:szCs w:val="21"/>
              </w:rPr>
              <w:t>汇兑收益（损失以</w:t>
            </w:r>
            <w:r>
              <w:rPr>
                <w:rFonts w:ascii="Times New Roman" w:eastAsiaTheme="minorEastAsia" w:hAnsi="Times New Roman"/>
                <w:color w:val="000000"/>
                <w:sz w:val="21"/>
                <w:szCs w:val="21"/>
              </w:rPr>
              <w:t>“</w:t>
            </w:r>
            <w:r>
              <w:rPr>
                <w:rFonts w:ascii="Times New Roman" w:eastAsiaTheme="minorEastAsia" w:hAnsi="Times New Roman" w:hint="eastAsia"/>
                <w:color w:val="000000"/>
                <w:sz w:val="21"/>
                <w:szCs w:val="21"/>
              </w:rPr>
              <w:t>－</w:t>
            </w:r>
            <w:r>
              <w:rPr>
                <w:rFonts w:ascii="Times New Roman" w:eastAsiaTheme="minorEastAsia" w:hAnsi="Times New Roman"/>
                <w:color w:val="000000"/>
                <w:sz w:val="21"/>
                <w:szCs w:val="21"/>
              </w:rPr>
              <w:t>”</w:t>
            </w:r>
            <w:r>
              <w:rPr>
                <w:rFonts w:ascii="Times New Roman" w:eastAsiaTheme="minorEastAsia" w:hAnsi="Times New Roman" w:hint="eastAsia"/>
                <w:color w:val="000000"/>
                <w:sz w:val="21"/>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5.</w:t>
            </w:r>
            <w:r>
              <w:rPr>
                <w:rFonts w:eastAsiaTheme="minorEastAsia" w:hint="eastAsia"/>
                <w:color w:val="000000"/>
                <w:szCs w:val="21"/>
              </w:rPr>
              <w:t>其他收入（损失以</w:t>
            </w:r>
            <w:r>
              <w:rPr>
                <w:rFonts w:eastAsiaTheme="minorEastAsia"/>
                <w:color w:val="000000"/>
                <w:szCs w:val="21"/>
              </w:rPr>
              <w:t>“-”</w:t>
            </w:r>
            <w:r>
              <w:rPr>
                <w:rFonts w:eastAsiaTheme="minorEastAsia" w:hint="eastAsia"/>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758,873.67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433,119.72</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b/>
                <w:color w:val="000000"/>
                <w:szCs w:val="21"/>
              </w:rPr>
            </w:pPr>
            <w:r>
              <w:rPr>
                <w:rFonts w:eastAsiaTheme="minorEastAsia" w:hint="eastAsia"/>
                <w:b/>
                <w:color w:val="000000"/>
                <w:szCs w:val="21"/>
              </w:rPr>
              <w:t>减：二、费用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123,833,512.32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133,973,807.60</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1</w:t>
            </w:r>
            <w:r>
              <w:rPr>
                <w:rFonts w:eastAsiaTheme="minorEastAsia" w:hint="eastAsia"/>
                <w:color w:val="000000"/>
                <w:szCs w:val="21"/>
              </w:rPr>
              <w:t>．管理人报酬</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79,479,781.07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83,292,731.41</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2</w:t>
            </w:r>
            <w:r>
              <w:rPr>
                <w:rFonts w:eastAsiaTheme="minorEastAsia" w:hint="eastAsia"/>
                <w:color w:val="000000"/>
                <w:szCs w:val="21"/>
              </w:rPr>
              <w:t>．托管费</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13,246,630.20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13,882,121.88</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3</w:t>
            </w:r>
            <w:r>
              <w:rPr>
                <w:rFonts w:eastAsiaTheme="minorEastAsia" w:hint="eastAsia"/>
                <w:color w:val="000000"/>
                <w:szCs w:val="21"/>
              </w:rPr>
              <w:t>．销售服务费</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4</w:t>
            </w:r>
            <w:r>
              <w:rPr>
                <w:rFonts w:eastAsiaTheme="minorEastAsia" w:hint="eastAsia"/>
                <w:color w:val="000000"/>
                <w:szCs w:val="21"/>
              </w:rPr>
              <w:t>．交易费用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30,821,731.84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36,336,490.99</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5</w:t>
            </w:r>
            <w:r>
              <w:rPr>
                <w:rFonts w:eastAsiaTheme="minorEastAsia" w:hint="eastAsia"/>
                <w:color w:val="000000"/>
                <w:szCs w:val="21"/>
              </w:rPr>
              <w:t>．利息支出</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hint="eastAsia"/>
                <w:color w:val="000000"/>
                <w:szCs w:val="21"/>
              </w:rPr>
              <w:t>其中：卖出回购金融资产支出</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rPr>
                <w:rFonts w:eastAsiaTheme="minorEastAsia"/>
                <w:color w:val="000000"/>
                <w:szCs w:val="21"/>
              </w:rPr>
            </w:pPr>
            <w:r>
              <w:rPr>
                <w:rFonts w:eastAsiaTheme="minorEastAsia"/>
                <w:color w:val="000000"/>
                <w:szCs w:val="21"/>
              </w:rPr>
              <w:t>6</w:t>
            </w:r>
            <w:r>
              <w:rPr>
                <w:rFonts w:eastAsiaTheme="minorEastAsia" w:hint="eastAsia"/>
                <w:color w:val="000000"/>
                <w:szCs w:val="21"/>
              </w:rPr>
              <w:t>．税金及附加</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222FC7" w:rsidRDefault="00222FC7">
            <w:pPr>
              <w:jc w:val="right"/>
              <w:rPr>
                <w:rFonts w:eastAsiaTheme="minorEastAsia"/>
                <w:color w:val="000000"/>
                <w:szCs w:val="21"/>
              </w:rPr>
            </w:pPr>
            <w:r>
              <w:rPr>
                <w:rFonts w:eastAsiaTheme="minorEastAsia"/>
                <w:color w:val="000000"/>
                <w:szCs w:val="21"/>
              </w:rPr>
              <w:t>69.35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222FC7" w:rsidRDefault="00222FC7">
            <w:pPr>
              <w:jc w:val="right"/>
              <w:rPr>
                <w:rFonts w:eastAsiaTheme="minorEastAsia"/>
                <w:color w:val="000000"/>
                <w:szCs w:val="21"/>
              </w:rPr>
            </w:pPr>
            <w:r>
              <w:rPr>
                <w:rFonts w:eastAsiaTheme="minorEastAsia"/>
                <w:color w:val="000000"/>
                <w:szCs w:val="21"/>
              </w:rPr>
              <w:t>156.73</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7</w:t>
            </w:r>
            <w:r>
              <w:rPr>
                <w:rFonts w:eastAsiaTheme="minorEastAsia" w:hint="eastAsia"/>
                <w:color w:val="000000"/>
                <w:szCs w:val="21"/>
              </w:rPr>
              <w:t>．其他费用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285,299.86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462,306.59</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b/>
                <w:color w:val="000000"/>
                <w:szCs w:val="21"/>
              </w:rPr>
            </w:pPr>
            <w:r>
              <w:rPr>
                <w:rFonts w:eastAsiaTheme="minorEastAsia" w:hint="eastAsia"/>
                <w:b/>
                <w:color w:val="000000"/>
                <w:szCs w:val="21"/>
              </w:rPr>
              <w:t>三、利润总额（亏损总额以</w:t>
            </w:r>
            <w:r>
              <w:rPr>
                <w:rFonts w:eastAsiaTheme="minorEastAsia"/>
                <w:b/>
                <w:color w:val="000000"/>
                <w:szCs w:val="21"/>
              </w:rPr>
              <w:t>“-”</w:t>
            </w:r>
            <w:r>
              <w:rPr>
                <w:rFonts w:eastAsiaTheme="minorEastAsia" w:hint="eastAsia"/>
                <w:b/>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1,808,211,867.51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-1,661,479,028.38</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b/>
                <w:color w:val="000000"/>
                <w:szCs w:val="21"/>
              </w:rPr>
            </w:pPr>
            <w:r>
              <w:rPr>
                <w:rFonts w:eastAsiaTheme="minorEastAsia" w:hint="eastAsia"/>
                <w:szCs w:val="21"/>
              </w:rPr>
              <w:t>减：所得税费用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b/>
                <w:color w:val="000000"/>
                <w:szCs w:val="21"/>
              </w:rPr>
            </w:pPr>
            <w:r>
              <w:rPr>
                <w:rFonts w:eastAsiaTheme="minorEastAsia" w:hint="eastAsia"/>
                <w:b/>
                <w:color w:val="000000"/>
                <w:szCs w:val="21"/>
              </w:rPr>
              <w:t>四、净利润（净亏损以</w:t>
            </w:r>
            <w:r>
              <w:rPr>
                <w:rFonts w:eastAsiaTheme="minorEastAsia"/>
                <w:b/>
                <w:color w:val="000000"/>
                <w:szCs w:val="21"/>
              </w:rPr>
              <w:t>“-”</w:t>
            </w:r>
            <w:r>
              <w:rPr>
                <w:rFonts w:eastAsiaTheme="minorEastAsia" w:hint="eastAsia"/>
                <w:b/>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1,808,211,867.51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-1,661,479,028.38</w:t>
            </w:r>
          </w:p>
        </w:tc>
      </w:tr>
    </w:tbl>
    <w:p w:rsidR="001A59F9" w:rsidRPr="0091212A" w:rsidRDefault="001A59F9" w:rsidP="00307A19">
      <w:pPr>
        <w:pStyle w:val="20"/>
        <w:spacing w:before="0" w:after="0"/>
        <w:rPr>
          <w:rFonts w:asciiTheme="minorEastAsia" w:eastAsiaTheme="minorEastAsia" w:hAnsiTheme="minorEastAsia"/>
          <w:kern w:val="0"/>
          <w:sz w:val="21"/>
          <w:szCs w:val="21"/>
        </w:rPr>
      </w:pPr>
      <w:bookmarkStart w:id="101" w:name="_Toc225498270"/>
      <w:bookmarkStart w:id="102" w:name="_Toc361324875"/>
      <w:bookmarkStart w:id="103" w:name="_Toc35533802"/>
      <w:r w:rsidRPr="0091212A">
        <w:rPr>
          <w:rFonts w:asciiTheme="minorEastAsia" w:eastAsiaTheme="minorEastAsia" w:hAnsiTheme="minorEastAsia"/>
          <w:kern w:val="0"/>
          <w:sz w:val="21"/>
          <w:szCs w:val="21"/>
        </w:rPr>
        <w:t>7.3</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所有者权益（基金净值）变动表</w:t>
      </w:r>
      <w:bookmarkEnd w:id="101"/>
      <w:bookmarkEnd w:id="102"/>
      <w:bookmarkEnd w:id="103"/>
    </w:p>
    <w:p w:rsidR="001A59F9" w:rsidRPr="0091212A" w:rsidRDefault="001A59F9" w:rsidP="00307A19">
      <w:pPr>
        <w:spacing w:line="360" w:lineRule="auto"/>
        <w:rPr>
          <w:rFonts w:asciiTheme="minorEastAsia" w:eastAsiaTheme="minorEastAsia" w:hAnsiTheme="minorEastAsia" w:cs="宋体"/>
          <w:kern w:val="0"/>
          <w:szCs w:val="21"/>
        </w:rPr>
      </w:pPr>
      <w:r w:rsidRPr="0091212A">
        <w:rPr>
          <w:rFonts w:asciiTheme="minorEastAsia" w:eastAsiaTheme="minorEastAsia" w:hAnsiTheme="minorEastAsia" w:hint="eastAsia"/>
          <w:color w:val="000000"/>
          <w:szCs w:val="21"/>
        </w:rPr>
        <w:t>会计主体：</w:t>
      </w:r>
      <w:r w:rsidRPr="0091212A">
        <w:rPr>
          <w:rFonts w:asciiTheme="minorEastAsia" w:eastAsiaTheme="minorEastAsia" w:hAnsiTheme="minorEastAsia" w:cs="宋体"/>
          <w:kern w:val="0"/>
          <w:szCs w:val="21"/>
        </w:rPr>
        <w:t>易方达价值成长混合型证券投资基金</w:t>
      </w:r>
    </w:p>
    <w:p w:rsidR="001A59F9" w:rsidRPr="0091212A" w:rsidRDefault="001A59F9" w:rsidP="00307A19">
      <w:pPr>
        <w:spacing w:line="360" w:lineRule="auto"/>
        <w:rPr>
          <w:rFonts w:asciiTheme="minorEastAsia" w:eastAsiaTheme="minorEastAsia" w:hAnsiTheme="minorEastAsia" w:cs="宋体"/>
          <w:kern w:val="0"/>
          <w:szCs w:val="21"/>
        </w:rPr>
      </w:pPr>
      <w:r w:rsidRPr="0091212A">
        <w:rPr>
          <w:rFonts w:asciiTheme="minorEastAsia" w:eastAsiaTheme="minorEastAsia" w:hAnsiTheme="minorEastAsia" w:hint="eastAsia"/>
          <w:color w:val="000000"/>
          <w:szCs w:val="21"/>
        </w:rPr>
        <w:t>本报告期：</w:t>
      </w:r>
      <w:r w:rsidR="00F64FAD" w:rsidRPr="0091212A">
        <w:rPr>
          <w:rFonts w:asciiTheme="minorEastAsia" w:eastAsiaTheme="minorEastAsia" w:hAnsiTheme="minorEastAsia" w:cs="宋体"/>
          <w:kern w:val="0"/>
          <w:szCs w:val="21"/>
        </w:rPr>
        <w:t>2019年1月1日</w:t>
      </w:r>
      <w:r w:rsidRPr="0091212A">
        <w:rPr>
          <w:rFonts w:asciiTheme="minorEastAsia" w:eastAsiaTheme="minorEastAsia" w:hAnsiTheme="minorEastAsia" w:cs="宋体" w:hint="eastAsia"/>
          <w:kern w:val="0"/>
          <w:szCs w:val="21"/>
        </w:rPr>
        <w:t>至</w:t>
      </w:r>
      <w:r w:rsidR="00F64FAD" w:rsidRPr="0091212A">
        <w:rPr>
          <w:rFonts w:asciiTheme="minorEastAsia" w:eastAsiaTheme="minorEastAsia" w:hAnsiTheme="minorEastAsia" w:cs="宋体"/>
          <w:kern w:val="0"/>
          <w:szCs w:val="21"/>
        </w:rPr>
        <w:t>2019年12月31日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91212A" w:rsidRDefault="001A59F9" w:rsidP="00026C9C">
            <w:pPr>
              <w:spacing w:line="360" w:lineRule="auto"/>
              <w:jc w:val="center"/>
              <w:rPr>
                <w:rFonts w:asciiTheme="minorEastAsia" w:eastAsiaTheme="minorEastAsia" w:hAnsiTheme="minorEastAsia"/>
                <w:b/>
                <w:color w:val="000000"/>
                <w:szCs w:val="21"/>
              </w:rPr>
            </w:pPr>
            <w:r w:rsidRPr="0091212A">
              <w:rPr>
                <w:rFonts w:asciiTheme="minorEastAsia" w:eastAsiaTheme="minorEastAsia" w:hAnsiTheme="minorEastAsia" w:hint="eastAsia"/>
                <w:b/>
                <w:color w:val="000000"/>
                <w:szCs w:val="21"/>
              </w:rPr>
              <w:t>项目</w:t>
            </w:r>
          </w:p>
        </w:tc>
        <w:tc>
          <w:tcPr>
            <w:tcW w:w="6590" w:type="dxa"/>
            <w:gridSpan w:val="3"/>
            <w:vAlign w:val="center"/>
          </w:tcPr>
          <w:p w:rsidR="001A59F9" w:rsidRPr="0091212A" w:rsidRDefault="001A59F9" w:rsidP="00026C9C">
            <w:pPr>
              <w:spacing w:line="360" w:lineRule="auto"/>
              <w:jc w:val="center"/>
              <w:rPr>
                <w:rFonts w:asciiTheme="minorEastAsia" w:eastAsiaTheme="minorEastAsia" w:hAnsiTheme="minorEastAsia"/>
                <w:b/>
                <w:color w:val="000000"/>
                <w:szCs w:val="21"/>
              </w:rPr>
            </w:pPr>
            <w:r w:rsidRPr="0091212A">
              <w:rPr>
                <w:rFonts w:asciiTheme="minorEastAsia" w:eastAsiaTheme="minorEastAsia" w:hAnsiTheme="minorEastAsia" w:hint="eastAsia"/>
                <w:b/>
                <w:color w:val="000000"/>
                <w:szCs w:val="21"/>
              </w:rPr>
              <w:t>本期</w:t>
            </w:r>
          </w:p>
          <w:p w:rsidR="001A59F9" w:rsidRPr="0091212A" w:rsidRDefault="00F64FAD" w:rsidP="00026C9C">
            <w:pPr>
              <w:pStyle w:val="af6"/>
              <w:spacing w:before="0" w:beforeAutospacing="0" w:after="0" w:afterAutospacing="0"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cs="宋体"/>
                <w:b/>
                <w:sz w:val="21"/>
                <w:szCs w:val="21"/>
              </w:rPr>
              <w:t>2019年1月1日</w:t>
            </w:r>
            <w:r w:rsidR="001A59F9" w:rsidRPr="0091212A">
              <w:rPr>
                <w:rFonts w:asciiTheme="minorEastAsia" w:eastAsiaTheme="minorEastAsia" w:hAnsiTheme="minorEastAsia" w:cs="宋体" w:hint="eastAsia"/>
                <w:b/>
                <w:sz w:val="21"/>
                <w:szCs w:val="21"/>
              </w:rPr>
              <w:t>至</w:t>
            </w:r>
            <w:r w:rsidRPr="0091212A">
              <w:rPr>
                <w:rFonts w:asciiTheme="minorEastAsia" w:eastAsiaTheme="minorEastAsia" w:hAnsiTheme="minorEastAsia" w:cs="宋体"/>
                <w:b/>
                <w:sz w:val="21"/>
                <w:szCs w:val="21"/>
              </w:rPr>
              <w:t>2019年12月31日</w:t>
            </w:r>
          </w:p>
        </w:tc>
      </w:tr>
      <w:tr w:rsidR="001A59F9" w:rsidRPr="0091212A" w:rsidTr="0009357E">
        <w:tc>
          <w:tcPr>
            <w:tcW w:w="2410" w:type="dxa"/>
            <w:vMerge/>
            <w:vAlign w:val="center"/>
          </w:tcPr>
          <w:p w:rsidR="001A59F9" w:rsidRPr="0091212A" w:rsidRDefault="001A59F9" w:rsidP="00026C9C">
            <w:pPr>
              <w:widowControl/>
              <w:spacing w:line="360" w:lineRule="auto"/>
              <w:jc w:val="left"/>
              <w:rPr>
                <w:rFonts w:asciiTheme="minorEastAsia" w:eastAsiaTheme="minorEastAsia" w:hAnsiTheme="minorEastAsia"/>
                <w:b/>
                <w:color w:val="000000"/>
                <w:szCs w:val="21"/>
              </w:rPr>
            </w:pPr>
          </w:p>
        </w:tc>
        <w:tc>
          <w:tcPr>
            <w:tcW w:w="2196" w:type="dxa"/>
            <w:vAlign w:val="center"/>
          </w:tcPr>
          <w:p w:rsidR="001A59F9" w:rsidRPr="0091212A" w:rsidRDefault="001A59F9" w:rsidP="00026C9C">
            <w:pPr>
              <w:spacing w:line="360" w:lineRule="auto"/>
              <w:jc w:val="center"/>
              <w:rPr>
                <w:rFonts w:asciiTheme="minorEastAsia" w:eastAsiaTheme="minorEastAsia" w:hAnsiTheme="minorEastAsia"/>
                <w:b/>
                <w:color w:val="000000"/>
                <w:szCs w:val="21"/>
              </w:rPr>
            </w:pPr>
            <w:r w:rsidRPr="0091212A">
              <w:rPr>
                <w:rFonts w:asciiTheme="minorEastAsia" w:eastAsiaTheme="minorEastAsia" w:hAnsiTheme="minorEastAsia" w:hint="eastAsia"/>
                <w:b/>
                <w:color w:val="000000"/>
                <w:szCs w:val="21"/>
              </w:rPr>
              <w:t>实收基金</w:t>
            </w:r>
          </w:p>
        </w:tc>
        <w:tc>
          <w:tcPr>
            <w:tcW w:w="2197" w:type="dxa"/>
            <w:vAlign w:val="center"/>
          </w:tcPr>
          <w:p w:rsidR="001A59F9" w:rsidRPr="0091212A" w:rsidRDefault="001A59F9" w:rsidP="00026C9C">
            <w:pPr>
              <w:spacing w:line="360" w:lineRule="auto"/>
              <w:jc w:val="center"/>
              <w:rPr>
                <w:rFonts w:asciiTheme="minorEastAsia" w:eastAsiaTheme="minorEastAsia" w:hAnsiTheme="minorEastAsia"/>
                <w:b/>
                <w:color w:val="000000"/>
                <w:szCs w:val="21"/>
              </w:rPr>
            </w:pPr>
            <w:r w:rsidRPr="0091212A">
              <w:rPr>
                <w:rFonts w:asciiTheme="minorEastAsia" w:eastAsiaTheme="minorEastAsia" w:hAnsiTheme="minorEastAsia" w:hint="eastAsia"/>
                <w:b/>
                <w:color w:val="000000"/>
                <w:szCs w:val="21"/>
              </w:rPr>
              <w:t>未分配利润</w:t>
            </w:r>
          </w:p>
        </w:tc>
        <w:tc>
          <w:tcPr>
            <w:tcW w:w="2197"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b/>
                <w:color w:val="000000"/>
                <w:szCs w:val="21"/>
              </w:rPr>
              <w:t>所有者权益合计</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一、期初所有者权益（基金净值）</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3,295,441,535.81</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1,135,930,683.25</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4,431,372,219.06</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二、本期经营活动产生的基金净值变动数（本期利润）</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1,808,211,867.51</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1,808,211,867.51</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三、本期基金份额交易产生的基金净值变动数（净值减少以</w:t>
            </w:r>
            <w:r w:rsidRPr="008735B8">
              <w:rPr>
                <w:rFonts w:eastAsiaTheme="minorEastAsia"/>
                <w:color w:val="000000"/>
                <w:szCs w:val="21"/>
              </w:rPr>
              <w:t>“-”</w:t>
            </w:r>
            <w:r w:rsidRPr="008735B8">
              <w:rPr>
                <w:rFonts w:eastAsiaTheme="minorEastAsia"/>
                <w:color w:val="000000"/>
                <w:szCs w:val="21"/>
              </w:rPr>
              <w:t>号填列）</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-362,568,955.79</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-273,272,819.80</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-635,841,775.59</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其中：</w:t>
            </w:r>
            <w:r w:rsidRPr="008735B8">
              <w:rPr>
                <w:rFonts w:eastAsiaTheme="minorEastAsia"/>
                <w:color w:val="000000"/>
                <w:szCs w:val="21"/>
              </w:rPr>
              <w:t>1.</w:t>
            </w:r>
            <w:r w:rsidRPr="008735B8">
              <w:rPr>
                <w:rFonts w:eastAsiaTheme="minorEastAsia"/>
                <w:color w:val="000000"/>
                <w:szCs w:val="21"/>
              </w:rPr>
              <w:t>基金申购款</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349,703,789.04</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239,743,123.76</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589,446,912.80</w:t>
            </w:r>
          </w:p>
        </w:tc>
      </w:tr>
      <w:tr w:rsidR="001A59F9" w:rsidRPr="008735B8" w:rsidTr="0009357E">
        <w:tc>
          <w:tcPr>
            <w:tcW w:w="2410" w:type="dxa"/>
            <w:vAlign w:val="center"/>
          </w:tcPr>
          <w:p w:rsidR="001A59F9" w:rsidRPr="008735B8" w:rsidRDefault="001A59F9" w:rsidP="0091212A">
            <w:pPr>
              <w:spacing w:line="360" w:lineRule="auto"/>
              <w:ind w:firstLineChars="300" w:firstLine="630"/>
              <w:rPr>
                <w:rFonts w:eastAsiaTheme="minorEastAsia"/>
                <w:color w:val="000000"/>
                <w:szCs w:val="21"/>
              </w:rPr>
            </w:pPr>
            <w:r w:rsidRPr="008735B8">
              <w:rPr>
                <w:rFonts w:eastAsiaTheme="minorEastAsia"/>
                <w:color w:val="000000"/>
                <w:szCs w:val="21"/>
              </w:rPr>
              <w:t>2.</w:t>
            </w:r>
            <w:r w:rsidRPr="008735B8">
              <w:rPr>
                <w:rFonts w:eastAsiaTheme="minorEastAsia"/>
                <w:color w:val="000000"/>
                <w:szCs w:val="21"/>
              </w:rPr>
              <w:t>基金赎回款</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-712,272,744.83</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-513,015,943.56</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-1,225,288,688.39</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四、本期向基金份额持有人分配利润产生的基金净值变动（净值减少以</w:t>
            </w:r>
            <w:r w:rsidRPr="008735B8">
              <w:rPr>
                <w:rFonts w:eastAsiaTheme="minorEastAsia"/>
                <w:color w:val="000000"/>
                <w:szCs w:val="21"/>
              </w:rPr>
              <w:t>“-”</w:t>
            </w:r>
            <w:r w:rsidRPr="008735B8">
              <w:rPr>
                <w:rFonts w:eastAsiaTheme="minorEastAsia"/>
                <w:color w:val="000000"/>
                <w:szCs w:val="21"/>
              </w:rPr>
              <w:t>号填列）</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五、期末所有者权益（基金净值）</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2,932,872,580.02</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2,670,869,730.96</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5,603,742,310.98</w:t>
            </w:r>
          </w:p>
        </w:tc>
      </w:tr>
      <w:tr w:rsidR="001A59F9" w:rsidRPr="008735B8" w:rsidTr="0009357E">
        <w:tc>
          <w:tcPr>
            <w:tcW w:w="2410" w:type="dxa"/>
            <w:vMerge w:val="restart"/>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b/>
                <w:color w:val="000000"/>
                <w:szCs w:val="21"/>
              </w:rPr>
              <w:t>项目</w:t>
            </w:r>
          </w:p>
        </w:tc>
        <w:tc>
          <w:tcPr>
            <w:tcW w:w="6590" w:type="dxa"/>
            <w:gridSpan w:val="3"/>
            <w:vAlign w:val="center"/>
          </w:tcPr>
          <w:p w:rsidR="001A59F9" w:rsidRPr="008735B8" w:rsidRDefault="001A59F9" w:rsidP="00026C9C">
            <w:pPr>
              <w:spacing w:line="360" w:lineRule="auto"/>
              <w:jc w:val="center"/>
              <w:rPr>
                <w:rFonts w:eastAsiaTheme="minorEastAsia"/>
                <w:b/>
                <w:color w:val="000000"/>
                <w:szCs w:val="21"/>
              </w:rPr>
            </w:pPr>
            <w:r w:rsidRPr="008735B8">
              <w:rPr>
                <w:rFonts w:eastAsiaTheme="minorEastAsia"/>
                <w:b/>
                <w:color w:val="000000"/>
                <w:szCs w:val="21"/>
              </w:rPr>
              <w:t>上年度可比期间</w:t>
            </w:r>
          </w:p>
          <w:p w:rsidR="001A59F9" w:rsidRPr="008735B8" w:rsidRDefault="007F35DC" w:rsidP="00026C9C">
            <w:pPr>
              <w:pStyle w:val="af6"/>
              <w:spacing w:before="0" w:beforeAutospacing="0" w:after="0" w:afterAutospacing="0" w:line="360" w:lineRule="auto"/>
              <w:jc w:val="center"/>
              <w:rPr>
                <w:rFonts w:ascii="Times New Roman" w:eastAsiaTheme="minorEastAsia" w:hAnsi="Times New Roman"/>
                <w:color w:val="000000"/>
                <w:sz w:val="21"/>
                <w:szCs w:val="21"/>
              </w:rPr>
            </w:pPr>
            <w:r w:rsidRPr="008735B8">
              <w:rPr>
                <w:rFonts w:ascii="Times New Roman" w:eastAsiaTheme="minorEastAsia" w:hAnsi="Times New Roman"/>
                <w:color w:val="000000"/>
                <w:sz w:val="21"/>
                <w:szCs w:val="21"/>
              </w:rPr>
              <w:t>2018</w:t>
            </w:r>
            <w:r w:rsidRPr="008735B8">
              <w:rPr>
                <w:rFonts w:ascii="Times New Roman" w:eastAsiaTheme="minorEastAsia" w:hAnsi="Times New Roman"/>
                <w:color w:val="000000"/>
                <w:sz w:val="21"/>
                <w:szCs w:val="21"/>
              </w:rPr>
              <w:t>年</w:t>
            </w:r>
            <w:r w:rsidRPr="008735B8">
              <w:rPr>
                <w:rFonts w:ascii="Times New Roman" w:eastAsiaTheme="minorEastAsia" w:hAnsi="Times New Roman"/>
                <w:color w:val="000000"/>
                <w:sz w:val="21"/>
                <w:szCs w:val="21"/>
              </w:rPr>
              <w:t>1</w:t>
            </w:r>
            <w:r w:rsidRPr="008735B8">
              <w:rPr>
                <w:rFonts w:ascii="Times New Roman" w:eastAsiaTheme="minorEastAsia" w:hAnsi="Times New Roman"/>
                <w:color w:val="000000"/>
                <w:sz w:val="21"/>
                <w:szCs w:val="21"/>
              </w:rPr>
              <w:t>月</w:t>
            </w:r>
            <w:r w:rsidRPr="008735B8">
              <w:rPr>
                <w:rFonts w:ascii="Times New Roman" w:eastAsiaTheme="minorEastAsia" w:hAnsi="Times New Roman"/>
                <w:color w:val="000000"/>
                <w:sz w:val="21"/>
                <w:szCs w:val="21"/>
              </w:rPr>
              <w:t>1</w:t>
            </w:r>
            <w:r w:rsidRPr="008735B8">
              <w:rPr>
                <w:rFonts w:ascii="Times New Roman" w:eastAsiaTheme="minorEastAsia" w:hAnsi="Times New Roman"/>
                <w:color w:val="000000"/>
                <w:sz w:val="21"/>
                <w:szCs w:val="21"/>
              </w:rPr>
              <w:t>日至</w:t>
            </w:r>
            <w:r w:rsidRPr="008735B8">
              <w:rPr>
                <w:rFonts w:ascii="Times New Roman" w:eastAsiaTheme="minorEastAsia" w:hAnsi="Times New Roman"/>
                <w:color w:val="000000"/>
                <w:sz w:val="21"/>
                <w:szCs w:val="21"/>
              </w:rPr>
              <w:t>2018</w:t>
            </w:r>
            <w:r w:rsidRPr="008735B8">
              <w:rPr>
                <w:rFonts w:ascii="Times New Roman" w:eastAsiaTheme="minorEastAsia" w:hAnsi="Times New Roman"/>
                <w:color w:val="000000"/>
                <w:sz w:val="21"/>
                <w:szCs w:val="21"/>
              </w:rPr>
              <w:t>年</w:t>
            </w:r>
            <w:r w:rsidRPr="008735B8">
              <w:rPr>
                <w:rFonts w:ascii="Times New Roman" w:eastAsiaTheme="minorEastAsia" w:hAnsi="Times New Roman"/>
                <w:color w:val="000000"/>
                <w:sz w:val="21"/>
                <w:szCs w:val="21"/>
              </w:rPr>
              <w:t>12</w:t>
            </w:r>
            <w:r w:rsidRPr="008735B8">
              <w:rPr>
                <w:rFonts w:ascii="Times New Roman" w:eastAsiaTheme="minorEastAsia" w:hAnsi="Times New Roman"/>
                <w:color w:val="000000"/>
                <w:sz w:val="21"/>
                <w:szCs w:val="21"/>
              </w:rPr>
              <w:t>月</w:t>
            </w:r>
            <w:r w:rsidRPr="008735B8">
              <w:rPr>
                <w:rFonts w:ascii="Times New Roman" w:eastAsiaTheme="minorEastAsia" w:hAnsi="Times New Roman"/>
                <w:color w:val="000000"/>
                <w:sz w:val="21"/>
                <w:szCs w:val="21"/>
              </w:rPr>
              <w:t>31</w:t>
            </w:r>
            <w:r w:rsidRPr="008735B8">
              <w:rPr>
                <w:rFonts w:ascii="Times New Roman" w:eastAsiaTheme="minorEastAsia" w:hAnsi="Times New Roman"/>
                <w:color w:val="000000"/>
                <w:sz w:val="21"/>
                <w:szCs w:val="21"/>
              </w:rPr>
              <w:t>日</w:t>
            </w:r>
          </w:p>
        </w:tc>
      </w:tr>
      <w:tr w:rsidR="001A59F9" w:rsidRPr="008735B8" w:rsidTr="0009357E">
        <w:tc>
          <w:tcPr>
            <w:tcW w:w="2410" w:type="dxa"/>
            <w:vMerge/>
            <w:vAlign w:val="center"/>
          </w:tcPr>
          <w:p w:rsidR="001A59F9" w:rsidRPr="008735B8" w:rsidRDefault="001A59F9" w:rsidP="00026C9C">
            <w:pPr>
              <w:widowControl/>
              <w:spacing w:line="360" w:lineRule="auto"/>
              <w:jc w:val="left"/>
              <w:rPr>
                <w:rFonts w:eastAsiaTheme="minorEastAsia"/>
                <w:color w:val="000000"/>
                <w:szCs w:val="21"/>
              </w:rPr>
            </w:pPr>
          </w:p>
        </w:tc>
        <w:tc>
          <w:tcPr>
            <w:tcW w:w="2196"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b/>
                <w:color w:val="000000"/>
                <w:szCs w:val="21"/>
              </w:rPr>
              <w:t>实收基金</w:t>
            </w:r>
          </w:p>
        </w:tc>
        <w:tc>
          <w:tcPr>
            <w:tcW w:w="2197" w:type="dxa"/>
          </w:tcPr>
          <w:p w:rsidR="001A59F9" w:rsidRPr="008735B8" w:rsidRDefault="001A59F9" w:rsidP="00026C9C">
            <w:pPr>
              <w:spacing w:line="360" w:lineRule="auto"/>
              <w:jc w:val="center"/>
              <w:rPr>
                <w:rFonts w:eastAsiaTheme="minorEastAsia"/>
                <w:color w:val="000000"/>
                <w:szCs w:val="21"/>
              </w:rPr>
            </w:pPr>
            <w:r w:rsidRPr="008735B8">
              <w:rPr>
                <w:rFonts w:eastAsiaTheme="minorEastAsia"/>
                <w:b/>
                <w:color w:val="000000"/>
                <w:szCs w:val="21"/>
              </w:rPr>
              <w:t>未分配利润</w:t>
            </w:r>
          </w:p>
        </w:tc>
        <w:tc>
          <w:tcPr>
            <w:tcW w:w="2197" w:type="dxa"/>
            <w:vAlign w:val="center"/>
          </w:tcPr>
          <w:p w:rsidR="001A59F9" w:rsidRPr="008735B8" w:rsidRDefault="001A59F9" w:rsidP="00026C9C">
            <w:pPr>
              <w:spacing w:line="360" w:lineRule="auto"/>
              <w:jc w:val="center"/>
              <w:rPr>
                <w:rFonts w:eastAsiaTheme="minorEastAsia"/>
                <w:b/>
                <w:color w:val="000000"/>
                <w:szCs w:val="21"/>
              </w:rPr>
            </w:pPr>
            <w:r w:rsidRPr="008735B8">
              <w:rPr>
                <w:rFonts w:eastAsiaTheme="minorEastAsia"/>
                <w:b/>
                <w:color w:val="000000"/>
                <w:szCs w:val="21"/>
              </w:rPr>
              <w:t>所有者权益合计</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一、期初所有者权益（基金净值）</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3,331,088,191.73</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3,165,076,664.41</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6,496,164,856.14</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二、本期经营活动产生的基金净值变动数（本期利润）</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-1,661,479,028.38</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-1,661,479,028.38</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三、本期基金份额交易产生的基金净值变动数（净值减少以</w:t>
            </w:r>
            <w:r w:rsidRPr="008735B8">
              <w:rPr>
                <w:rFonts w:eastAsiaTheme="minorEastAsia"/>
                <w:color w:val="000000"/>
                <w:szCs w:val="21"/>
              </w:rPr>
              <w:t>“-”</w:t>
            </w:r>
            <w:r w:rsidRPr="008735B8">
              <w:rPr>
                <w:rFonts w:eastAsiaTheme="minorEastAsia"/>
                <w:color w:val="000000"/>
                <w:szCs w:val="21"/>
              </w:rPr>
              <w:t>号填列）</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-35,646,655.92</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-34,311,165.79</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-69,957,821.71</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其中：</w:t>
            </w:r>
            <w:r w:rsidRPr="008735B8">
              <w:rPr>
                <w:rFonts w:eastAsiaTheme="minorEastAsia"/>
                <w:color w:val="000000"/>
                <w:szCs w:val="21"/>
              </w:rPr>
              <w:t>1.</w:t>
            </w:r>
            <w:r w:rsidRPr="008735B8">
              <w:rPr>
                <w:rFonts w:eastAsiaTheme="minorEastAsia"/>
                <w:color w:val="000000"/>
                <w:szCs w:val="21"/>
              </w:rPr>
              <w:t>基金申购款</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429,533,081.66</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337,142,460.04</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766,675,541.70</w:t>
            </w:r>
          </w:p>
        </w:tc>
      </w:tr>
      <w:tr w:rsidR="001A59F9" w:rsidRPr="008735B8" w:rsidTr="0009357E">
        <w:tc>
          <w:tcPr>
            <w:tcW w:w="2410" w:type="dxa"/>
            <w:vAlign w:val="center"/>
          </w:tcPr>
          <w:p w:rsidR="001A59F9" w:rsidRPr="008735B8" w:rsidRDefault="001A59F9" w:rsidP="0091212A">
            <w:pPr>
              <w:spacing w:line="360" w:lineRule="auto"/>
              <w:ind w:firstLineChars="300" w:firstLine="630"/>
              <w:rPr>
                <w:rFonts w:eastAsiaTheme="minorEastAsia"/>
                <w:color w:val="000000"/>
                <w:szCs w:val="21"/>
              </w:rPr>
            </w:pPr>
            <w:r w:rsidRPr="008735B8">
              <w:rPr>
                <w:rFonts w:eastAsiaTheme="minorEastAsia"/>
                <w:color w:val="000000"/>
                <w:szCs w:val="21"/>
              </w:rPr>
              <w:t>2.</w:t>
            </w:r>
            <w:r w:rsidRPr="008735B8">
              <w:rPr>
                <w:rFonts w:eastAsiaTheme="minorEastAsia"/>
                <w:color w:val="000000"/>
                <w:szCs w:val="21"/>
              </w:rPr>
              <w:t>基金赎回款</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-465,179,737.58</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-371,453,625.83</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-836,633,363.41</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四、本期向基金份额持有人分配利润产生的基金净值变动（净值减少以</w:t>
            </w:r>
            <w:r w:rsidRPr="008735B8">
              <w:rPr>
                <w:rFonts w:eastAsiaTheme="minorEastAsia"/>
                <w:color w:val="000000"/>
                <w:szCs w:val="21"/>
              </w:rPr>
              <w:t>“-”</w:t>
            </w:r>
            <w:r w:rsidRPr="008735B8">
              <w:rPr>
                <w:rFonts w:eastAsiaTheme="minorEastAsia"/>
                <w:color w:val="000000"/>
                <w:szCs w:val="21"/>
              </w:rPr>
              <w:t>号填列）</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-333,355,786.99</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-333,355,786.99</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五、期末所有者权益（基金净值）</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3,295,441,535.81</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1,135,930,683.25</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4,431,372,219.06</w:t>
            </w:r>
          </w:p>
        </w:tc>
      </w:tr>
    </w:tbl>
    <w:p w:rsidR="001F790F" w:rsidRPr="0091212A" w:rsidRDefault="001F790F" w:rsidP="001A1740">
      <w:pPr>
        <w:spacing w:line="360" w:lineRule="auto"/>
        <w:rPr>
          <w:rFonts w:ascii="宋体"/>
          <w:szCs w:val="21"/>
        </w:rPr>
      </w:pPr>
      <w:r w:rsidRPr="0091212A">
        <w:rPr>
          <w:rFonts w:ascii="宋体" w:hAnsi="宋体" w:hint="eastAsia"/>
          <w:szCs w:val="21"/>
        </w:rPr>
        <w:t>报表附注为财务报表的组成部分。</w:t>
      </w:r>
    </w:p>
    <w:p w:rsidR="001F790F" w:rsidRPr="0091212A" w:rsidRDefault="001F790F" w:rsidP="001A1740">
      <w:pPr>
        <w:spacing w:line="360" w:lineRule="auto"/>
        <w:rPr>
          <w:rFonts w:ascii="宋体" w:hAnsi="宋体"/>
          <w:szCs w:val="21"/>
        </w:rPr>
      </w:pPr>
      <w:r w:rsidRPr="0091212A">
        <w:rPr>
          <w:rFonts w:ascii="宋体" w:hAnsi="宋体" w:hint="eastAsia"/>
          <w:szCs w:val="21"/>
        </w:rPr>
        <w:t>本报告7.1至7.4，财务报表由下列负责人签署：</w:t>
      </w:r>
    </w:p>
    <w:p w:rsidR="001A59F9" w:rsidRPr="00192709" w:rsidRDefault="00177405" w:rsidP="00192709">
      <w:pPr>
        <w:spacing w:line="360" w:lineRule="auto"/>
        <w:rPr>
          <w:rFonts w:ascii="宋体" w:hAnsi="宋体"/>
          <w:szCs w:val="21"/>
        </w:rPr>
      </w:pPr>
      <w:r w:rsidRPr="0091212A">
        <w:rPr>
          <w:rFonts w:ascii="宋体" w:hAnsi="宋体" w:hint="eastAsia"/>
          <w:szCs w:val="21"/>
        </w:rPr>
        <w:t>基金管理人</w:t>
      </w:r>
      <w:r w:rsidR="001F790F" w:rsidRPr="0091212A">
        <w:rPr>
          <w:rFonts w:ascii="宋体" w:hAnsi="宋体" w:hint="eastAsia"/>
          <w:szCs w:val="21"/>
        </w:rPr>
        <w:t>负责人：刘晓艳 ，主管会计工作负责人：陈荣，会计机构负责人：邱毅华</w:t>
      </w:r>
    </w:p>
    <w:p w:rsidR="001A59F9" w:rsidRPr="0091212A" w:rsidRDefault="001A59F9" w:rsidP="001A1740">
      <w:pPr>
        <w:pStyle w:val="20"/>
        <w:spacing w:before="0" w:after="0"/>
        <w:rPr>
          <w:rFonts w:asciiTheme="minorEastAsia" w:eastAsiaTheme="minorEastAsia" w:hAnsiTheme="minorEastAsia"/>
          <w:kern w:val="0"/>
          <w:sz w:val="21"/>
          <w:szCs w:val="21"/>
        </w:rPr>
      </w:pPr>
      <w:bookmarkStart w:id="104" w:name="_Toc225498271"/>
      <w:bookmarkStart w:id="105" w:name="_Toc361324876"/>
      <w:bookmarkStart w:id="106" w:name="_Toc35533803"/>
      <w:r w:rsidRPr="0091212A">
        <w:rPr>
          <w:rFonts w:asciiTheme="minorEastAsia" w:eastAsiaTheme="minorEastAsia" w:hAnsiTheme="minorEastAsia"/>
          <w:kern w:val="0"/>
          <w:sz w:val="21"/>
          <w:szCs w:val="21"/>
        </w:rPr>
        <w:t>7.4</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报表附注</w:t>
      </w:r>
      <w:bookmarkEnd w:id="104"/>
      <w:bookmarkEnd w:id="105"/>
      <w:bookmarkEnd w:id="106"/>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7.4.1</w:t>
      </w:r>
      <w:r w:rsidRPr="0091212A">
        <w:rPr>
          <w:rFonts w:asciiTheme="minorEastAsia" w:eastAsiaTheme="minorEastAsia" w:hAnsiTheme="minorEastAsia" w:hint="eastAsia"/>
          <w:b/>
          <w:color w:val="000000"/>
          <w:kern w:val="0"/>
          <w:szCs w:val="21"/>
        </w:rPr>
        <w:t>基金基本情况</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易方达价值成长混合型证券投资基金（简称</w:t>
      </w:r>
      <w:r w:rsidRPr="00AD22E5">
        <w:rPr>
          <w:rFonts w:eastAsiaTheme="minorEastAsia"/>
          <w:kern w:val="0"/>
          <w:szCs w:val="21"/>
        </w:rPr>
        <w:t>“</w:t>
      </w:r>
      <w:r w:rsidRPr="00AD22E5">
        <w:rPr>
          <w:rFonts w:eastAsiaTheme="minorEastAsia"/>
          <w:kern w:val="0"/>
          <w:szCs w:val="21"/>
        </w:rPr>
        <w:t>本基金</w:t>
      </w:r>
      <w:r w:rsidRPr="00AD22E5">
        <w:rPr>
          <w:rFonts w:eastAsiaTheme="minorEastAsia"/>
          <w:kern w:val="0"/>
          <w:szCs w:val="21"/>
        </w:rPr>
        <w:t>”</w:t>
      </w:r>
      <w:r w:rsidRPr="00AD22E5">
        <w:rPr>
          <w:rFonts w:eastAsiaTheme="minorEastAsia"/>
          <w:kern w:val="0"/>
          <w:szCs w:val="21"/>
        </w:rPr>
        <w:t>）经中国证券监督管理委员会（简称</w:t>
      </w:r>
      <w:r w:rsidRPr="00AD22E5">
        <w:rPr>
          <w:rFonts w:eastAsiaTheme="minorEastAsia"/>
          <w:kern w:val="0"/>
          <w:szCs w:val="21"/>
        </w:rPr>
        <w:t>“</w:t>
      </w:r>
      <w:r w:rsidRPr="00AD22E5">
        <w:rPr>
          <w:rFonts w:eastAsiaTheme="minorEastAsia"/>
          <w:kern w:val="0"/>
          <w:szCs w:val="21"/>
        </w:rPr>
        <w:t>中国证监会</w:t>
      </w:r>
      <w:r w:rsidRPr="00AD22E5">
        <w:rPr>
          <w:rFonts w:eastAsiaTheme="minorEastAsia"/>
          <w:kern w:val="0"/>
          <w:szCs w:val="21"/>
        </w:rPr>
        <w:t>”</w:t>
      </w:r>
      <w:r w:rsidRPr="00AD22E5">
        <w:rPr>
          <w:rFonts w:eastAsiaTheme="minorEastAsia"/>
          <w:kern w:val="0"/>
          <w:szCs w:val="21"/>
        </w:rPr>
        <w:t>）证监基金字</w:t>
      </w:r>
      <w:r w:rsidRPr="00AD22E5">
        <w:rPr>
          <w:rFonts w:eastAsiaTheme="minorEastAsia"/>
          <w:kern w:val="0"/>
          <w:szCs w:val="21"/>
        </w:rPr>
        <w:t>[2007] 69</w:t>
      </w:r>
      <w:r w:rsidRPr="00AD22E5">
        <w:rPr>
          <w:rFonts w:eastAsiaTheme="minorEastAsia"/>
          <w:kern w:val="0"/>
          <w:szCs w:val="21"/>
        </w:rPr>
        <w:t>号文件《关于同意易方达价值成长混合型证券投资基金募集的批复》批准，由易方达基金管理有限公司依照《中华人民共和国证券投资基金法》和《易方达价值成长混合型证券投资基金基金合同》向社会公开募集。经向中国证监会备案，本基金基金合同于</w:t>
      </w:r>
      <w:r w:rsidRPr="00AD22E5">
        <w:rPr>
          <w:rFonts w:eastAsiaTheme="minorEastAsia"/>
          <w:kern w:val="0"/>
          <w:szCs w:val="21"/>
        </w:rPr>
        <w:t>2007</w:t>
      </w:r>
      <w:r w:rsidRPr="00AD22E5">
        <w:rPr>
          <w:rFonts w:eastAsiaTheme="minorEastAsia"/>
          <w:kern w:val="0"/>
          <w:szCs w:val="21"/>
        </w:rPr>
        <w:t>年</w:t>
      </w:r>
      <w:r w:rsidRPr="00AD22E5">
        <w:rPr>
          <w:rFonts w:eastAsiaTheme="minorEastAsia"/>
          <w:kern w:val="0"/>
          <w:szCs w:val="21"/>
        </w:rPr>
        <w:t>4</w:t>
      </w:r>
      <w:r w:rsidRPr="00AD22E5">
        <w:rPr>
          <w:rFonts w:eastAsiaTheme="minorEastAsia"/>
          <w:kern w:val="0"/>
          <w:szCs w:val="21"/>
        </w:rPr>
        <w:t>月</w:t>
      </w:r>
      <w:r w:rsidRPr="00AD22E5">
        <w:rPr>
          <w:rFonts w:eastAsiaTheme="minorEastAsia"/>
          <w:kern w:val="0"/>
          <w:szCs w:val="21"/>
        </w:rPr>
        <w:t>2</w:t>
      </w:r>
      <w:r w:rsidRPr="00AD22E5">
        <w:rPr>
          <w:rFonts w:eastAsiaTheme="minorEastAsia"/>
          <w:kern w:val="0"/>
          <w:szCs w:val="21"/>
        </w:rPr>
        <w:t>日正式生效，基金合同生效日的基金份额总额为</w:t>
      </w:r>
      <w:r w:rsidRPr="00AD22E5">
        <w:rPr>
          <w:rFonts w:eastAsiaTheme="minorEastAsia"/>
          <w:kern w:val="0"/>
          <w:szCs w:val="21"/>
        </w:rPr>
        <w:t>10,874,939,465.41</w:t>
      </w:r>
      <w:r w:rsidRPr="00AD22E5">
        <w:rPr>
          <w:rFonts w:eastAsiaTheme="minorEastAsia"/>
          <w:kern w:val="0"/>
          <w:szCs w:val="21"/>
        </w:rPr>
        <w:t>份基金份额。本基金为契约型开放式基金，存续期限不定。基金管理人为易方达基金管理有限公司，注册登记机构为易方达基金管理有限公司，基金托管人为中国工商银行股份有限公司。</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7.4.2</w:t>
      </w:r>
      <w:r w:rsidRPr="0091212A">
        <w:rPr>
          <w:rFonts w:asciiTheme="minorEastAsia" w:eastAsiaTheme="minorEastAsia" w:hAnsiTheme="minorEastAsia" w:hint="eastAsia"/>
          <w:b/>
          <w:color w:val="000000"/>
          <w:kern w:val="0"/>
          <w:szCs w:val="21"/>
        </w:rPr>
        <w:t>会计报表的编制基础</w:t>
      </w:r>
    </w:p>
    <w:p w:rsidR="003E2ACB" w:rsidRDefault="008F33FF">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本基金的财务报表按照财政部于</w:t>
      </w:r>
      <w:r>
        <w:rPr>
          <w:rFonts w:eastAsiaTheme="minorEastAsia"/>
          <w:kern w:val="0"/>
          <w:szCs w:val="21"/>
        </w:rPr>
        <w:t>2006</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15</w:t>
      </w:r>
      <w:r>
        <w:rPr>
          <w:rFonts w:eastAsiaTheme="minorEastAsia"/>
          <w:kern w:val="0"/>
          <w:szCs w:val="21"/>
        </w:rPr>
        <w:t>日及以后期间颁布的《企业会计准则－基本准则》、各项具体会计准则及相关规定</w:t>
      </w:r>
      <w:r>
        <w:rPr>
          <w:rFonts w:eastAsiaTheme="minorEastAsia"/>
          <w:kern w:val="0"/>
          <w:szCs w:val="21"/>
        </w:rPr>
        <w:t>(</w:t>
      </w:r>
      <w:r>
        <w:rPr>
          <w:rFonts w:eastAsiaTheme="minorEastAsia"/>
          <w:kern w:val="0"/>
          <w:szCs w:val="21"/>
        </w:rPr>
        <w:t>以下合称</w:t>
      </w:r>
      <w:r>
        <w:rPr>
          <w:rFonts w:eastAsiaTheme="minorEastAsia"/>
          <w:kern w:val="0"/>
          <w:szCs w:val="21"/>
        </w:rPr>
        <w:t>“</w:t>
      </w:r>
      <w:r>
        <w:rPr>
          <w:rFonts w:eastAsiaTheme="minorEastAsia"/>
          <w:kern w:val="0"/>
          <w:szCs w:val="21"/>
        </w:rPr>
        <w:t>企业会计准则</w:t>
      </w:r>
      <w:r>
        <w:rPr>
          <w:rFonts w:eastAsiaTheme="minorEastAsia"/>
          <w:kern w:val="0"/>
          <w:szCs w:val="21"/>
        </w:rPr>
        <w:t>”)</w:t>
      </w:r>
      <w:r>
        <w:rPr>
          <w:rFonts w:eastAsiaTheme="minorEastAsia"/>
          <w:kern w:val="0"/>
          <w:szCs w:val="21"/>
        </w:rPr>
        <w:t>、中国证监会颁布的《证券投资基金信息披露</w:t>
      </w:r>
      <w:r>
        <w:rPr>
          <w:rFonts w:eastAsiaTheme="minorEastAsia"/>
          <w:kern w:val="0"/>
          <w:szCs w:val="21"/>
        </w:rPr>
        <w:t>XBRL</w:t>
      </w:r>
      <w:r>
        <w:rPr>
          <w:rFonts w:eastAsiaTheme="minorEastAsia"/>
          <w:kern w:val="0"/>
          <w:szCs w:val="21"/>
        </w:rPr>
        <w:t>模板第</w:t>
      </w:r>
      <w:r>
        <w:rPr>
          <w:rFonts w:eastAsiaTheme="minorEastAsia"/>
          <w:kern w:val="0"/>
          <w:szCs w:val="21"/>
        </w:rPr>
        <w:t>3</w:t>
      </w:r>
      <w:r>
        <w:rPr>
          <w:rFonts w:eastAsiaTheme="minorEastAsia"/>
          <w:kern w:val="0"/>
          <w:szCs w:val="21"/>
        </w:rPr>
        <w:t>号</w:t>
      </w:r>
      <w:r>
        <w:rPr>
          <w:rFonts w:eastAsiaTheme="minorEastAsia"/>
          <w:kern w:val="0"/>
          <w:szCs w:val="21"/>
        </w:rPr>
        <w:t>&lt;</w:t>
      </w:r>
      <w:r>
        <w:rPr>
          <w:rFonts w:eastAsiaTheme="minorEastAsia"/>
          <w:kern w:val="0"/>
          <w:szCs w:val="21"/>
        </w:rPr>
        <w:t>年度报告和中期报告</w:t>
      </w:r>
      <w:r>
        <w:rPr>
          <w:rFonts w:eastAsiaTheme="minorEastAsia"/>
          <w:kern w:val="0"/>
          <w:szCs w:val="21"/>
        </w:rPr>
        <w:t>&gt;</w:t>
      </w:r>
      <w:r>
        <w:rPr>
          <w:rFonts w:eastAsiaTheme="minorEastAsia"/>
          <w:kern w:val="0"/>
          <w:szCs w:val="21"/>
        </w:rPr>
        <w:t>》、中国证券投资基金业协会</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中国基金业协会</w:t>
      </w:r>
      <w:r>
        <w:rPr>
          <w:rFonts w:eastAsiaTheme="minorEastAsia"/>
          <w:kern w:val="0"/>
          <w:szCs w:val="21"/>
        </w:rPr>
        <w:t>”)</w:t>
      </w:r>
      <w:r>
        <w:rPr>
          <w:rFonts w:eastAsiaTheme="minorEastAsia"/>
          <w:kern w:val="0"/>
          <w:szCs w:val="21"/>
        </w:rPr>
        <w:t>颁布的《证券投资基金会计核算业务指引》、《易方达价值成长混合型证券投资基金基金合同》和财务报表附注所列示的中国证监会、中国基金业协会发布的有关规定及允许的基金行业实务操作编制。</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本财务报表以持续经营为基础编制。</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7.4.3</w:t>
      </w:r>
      <w:r w:rsidRPr="0091212A">
        <w:rPr>
          <w:rFonts w:asciiTheme="minorEastAsia" w:eastAsiaTheme="minorEastAsia" w:hAnsiTheme="minorEastAsia" w:hint="eastAsia"/>
          <w:b/>
          <w:color w:val="000000"/>
          <w:kern w:val="0"/>
          <w:szCs w:val="21"/>
        </w:rPr>
        <w:t>遵循企业会计准则及其他有关规定的声明</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本财务报表符合企业会计准则的要求，真实、完整地反映了本基金本报告期末的财务状况以及本报告期间的经营成果和基金净值变动情况等有关信息。</w:t>
      </w:r>
    </w:p>
    <w:p w:rsidR="001A59F9" w:rsidRPr="0091212A" w:rsidRDefault="001A59F9" w:rsidP="001A1740">
      <w:pPr>
        <w:autoSpaceDE w:val="0"/>
        <w:autoSpaceDN w:val="0"/>
        <w:adjustRightInd w:val="0"/>
        <w:snapToGri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w:t>
      </w:r>
      <w:r w:rsidRPr="0091212A">
        <w:rPr>
          <w:rFonts w:asciiTheme="minorEastAsia" w:eastAsiaTheme="minorEastAsia" w:hAnsiTheme="minorEastAsia" w:hint="eastAsia"/>
          <w:b/>
          <w:color w:val="000000"/>
          <w:kern w:val="0"/>
          <w:szCs w:val="21"/>
        </w:rPr>
        <w:t>重要会计政策和会计估计</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本基金财务报表所载财务信息根据下列依照企业会计准则、《证券投资基金会计核算业务指引》和其他相关规定所制定的重要会计政策和会计估计编制。</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7.4.4.1</w:t>
      </w:r>
      <w:r w:rsidRPr="0091212A">
        <w:rPr>
          <w:rFonts w:asciiTheme="minorEastAsia" w:eastAsiaTheme="minorEastAsia" w:hAnsiTheme="minorEastAsia" w:hint="eastAsia"/>
          <w:b/>
          <w:color w:val="000000"/>
          <w:kern w:val="0"/>
          <w:szCs w:val="21"/>
        </w:rPr>
        <w:t>会计年度</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本基金会计年度为公历</w:t>
      </w:r>
      <w:r w:rsidRPr="00AD22E5">
        <w:rPr>
          <w:rFonts w:eastAsiaTheme="minorEastAsia"/>
          <w:kern w:val="0"/>
          <w:szCs w:val="21"/>
        </w:rPr>
        <w:t>1</w:t>
      </w:r>
      <w:r w:rsidRPr="00AD22E5">
        <w:rPr>
          <w:rFonts w:eastAsiaTheme="minorEastAsia"/>
          <w:kern w:val="0"/>
          <w:szCs w:val="21"/>
        </w:rPr>
        <w:t>月</w:t>
      </w:r>
      <w:r w:rsidRPr="00AD22E5">
        <w:rPr>
          <w:rFonts w:eastAsiaTheme="minorEastAsia"/>
          <w:kern w:val="0"/>
          <w:szCs w:val="21"/>
        </w:rPr>
        <w:t>1</w:t>
      </w:r>
      <w:r w:rsidRPr="00AD22E5">
        <w:rPr>
          <w:rFonts w:eastAsiaTheme="minorEastAsia"/>
          <w:kern w:val="0"/>
          <w:szCs w:val="21"/>
        </w:rPr>
        <w:t>日起至</w:t>
      </w:r>
      <w:r w:rsidRPr="00AD22E5">
        <w:rPr>
          <w:rFonts w:eastAsiaTheme="minorEastAsia"/>
          <w:kern w:val="0"/>
          <w:szCs w:val="21"/>
        </w:rPr>
        <w:t>12</w:t>
      </w:r>
      <w:r w:rsidRPr="00AD22E5">
        <w:rPr>
          <w:rFonts w:eastAsiaTheme="minorEastAsia"/>
          <w:kern w:val="0"/>
          <w:szCs w:val="21"/>
        </w:rPr>
        <w:t>月</w:t>
      </w:r>
      <w:r w:rsidRPr="00AD22E5">
        <w:rPr>
          <w:rFonts w:eastAsiaTheme="minorEastAsia"/>
          <w:kern w:val="0"/>
          <w:szCs w:val="21"/>
        </w:rPr>
        <w:t>31</w:t>
      </w:r>
      <w:r w:rsidRPr="00AD22E5">
        <w:rPr>
          <w:rFonts w:eastAsiaTheme="minorEastAsia"/>
          <w:kern w:val="0"/>
          <w:szCs w:val="21"/>
        </w:rPr>
        <w:t>日止。</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7.4.4.2</w:t>
      </w:r>
      <w:r w:rsidRPr="0091212A">
        <w:rPr>
          <w:rFonts w:asciiTheme="minorEastAsia" w:eastAsiaTheme="minorEastAsia" w:hAnsiTheme="minorEastAsia" w:hint="eastAsia"/>
          <w:b/>
          <w:color w:val="000000"/>
          <w:kern w:val="0"/>
          <w:szCs w:val="21"/>
        </w:rPr>
        <w:t>记账本位币</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本基金记账本位币和编制本财务报表所采用的货币均为人民币。除有特别说明外，均以人民币元为单位表示。</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7.4.4.3</w:t>
      </w:r>
      <w:r w:rsidRPr="0091212A">
        <w:rPr>
          <w:rFonts w:asciiTheme="minorEastAsia" w:eastAsiaTheme="minorEastAsia" w:hAnsiTheme="minorEastAsia" w:hint="eastAsia"/>
          <w:b/>
          <w:color w:val="000000"/>
          <w:kern w:val="0"/>
          <w:szCs w:val="21"/>
        </w:rPr>
        <w:t>金融资产和金融负债的分类</w:t>
      </w:r>
    </w:p>
    <w:p w:rsidR="003E2ACB" w:rsidRDefault="008F33FF">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(1)</w:t>
      </w:r>
      <w:r>
        <w:rPr>
          <w:rFonts w:eastAsiaTheme="minorEastAsia"/>
          <w:kern w:val="0"/>
          <w:szCs w:val="21"/>
        </w:rPr>
        <w:t>金融资产的分类</w:t>
      </w:r>
    </w:p>
    <w:p w:rsidR="003E2ACB" w:rsidRDefault="008F33FF">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金融资产于初始确认时分类为：以公允价值计量且其变动计入当期损益的金融资产、应收款项、可供出售金融资产及持有至到期投资。金融资产的分类取决于本基金对金融资产的持有意图和持有能力。本基金目前暂无金融资产分类为可供出售金融资产及持有至到期投资。</w:t>
      </w:r>
    </w:p>
    <w:p w:rsidR="003E2ACB" w:rsidRDefault="008F33FF">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本基金持有的股票投资、债券投资、资产支持证券投资和衍生工具</w:t>
      </w:r>
      <w:r>
        <w:rPr>
          <w:rFonts w:eastAsiaTheme="minorEastAsia"/>
          <w:kern w:val="0"/>
          <w:szCs w:val="21"/>
        </w:rPr>
        <w:t>(</w:t>
      </w:r>
      <w:r>
        <w:rPr>
          <w:rFonts w:eastAsiaTheme="minorEastAsia"/>
          <w:kern w:val="0"/>
          <w:szCs w:val="21"/>
        </w:rPr>
        <w:t>主要为权证投资</w:t>
      </w:r>
      <w:r>
        <w:rPr>
          <w:rFonts w:eastAsiaTheme="minorEastAsia"/>
          <w:kern w:val="0"/>
          <w:szCs w:val="21"/>
        </w:rPr>
        <w:t>)</w:t>
      </w:r>
      <w:r>
        <w:rPr>
          <w:rFonts w:eastAsiaTheme="minorEastAsia"/>
          <w:kern w:val="0"/>
          <w:szCs w:val="21"/>
        </w:rPr>
        <w:t>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3E2ACB" w:rsidRDefault="008F33FF">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本基金持有的其他金融资产分类为应收款项，包括银行存款、买入返售金融资产和其他各类应收款项等。应收款项是指在活跃市场中没有报价、回收金额固定或可确定的非衍生金融资产。</w:t>
      </w:r>
    </w:p>
    <w:p w:rsidR="003E2ACB" w:rsidRDefault="008F33FF">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 xml:space="preserve"> (2)</w:t>
      </w:r>
      <w:r>
        <w:rPr>
          <w:rFonts w:eastAsiaTheme="minorEastAsia"/>
          <w:kern w:val="0"/>
          <w:szCs w:val="21"/>
        </w:rPr>
        <w:t>金融负债的分类</w:t>
      </w:r>
    </w:p>
    <w:p w:rsidR="001A59F9" w:rsidRPr="00192709" w:rsidRDefault="001A59F9" w:rsidP="00AD22E5">
      <w:pPr>
        <w:tabs>
          <w:tab w:val="left" w:pos="426"/>
        </w:tabs>
        <w:spacing w:line="360" w:lineRule="auto"/>
        <w:ind w:firstLineChars="200" w:firstLine="420"/>
        <w:jc w:val="left"/>
        <w:rPr>
          <w:rFonts w:asciiTheme="minorEastAsia" w:eastAsiaTheme="minorEastAsia" w:hAnsiTheme="minorEastAsia"/>
          <w:color w:val="000000"/>
          <w:szCs w:val="21"/>
        </w:rPr>
      </w:pPr>
      <w:r w:rsidRPr="00AD22E5">
        <w:rPr>
          <w:rFonts w:eastAsiaTheme="minorEastAsia"/>
          <w:kern w:val="0"/>
          <w:szCs w:val="21"/>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w:t>
      </w:r>
      <w:r w:rsidRPr="00AD22E5">
        <w:rPr>
          <w:rFonts w:eastAsiaTheme="minorEastAsia"/>
          <w:kern w:val="0"/>
          <w:szCs w:val="21"/>
        </w:rPr>
        <w:t xml:space="preserve"> </w:t>
      </w:r>
      <w:r w:rsidRPr="00AD22E5">
        <w:rPr>
          <w:rFonts w:eastAsiaTheme="minorEastAsia"/>
          <w:kern w:val="0"/>
          <w:szCs w:val="21"/>
        </w:rPr>
        <w:t>其他各类应付款项等。</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7.4.4.4</w:t>
      </w:r>
      <w:r w:rsidRPr="0091212A">
        <w:rPr>
          <w:rFonts w:asciiTheme="minorEastAsia" w:eastAsiaTheme="minorEastAsia" w:hAnsiTheme="minorEastAsia" w:hint="eastAsia"/>
          <w:b/>
          <w:color w:val="000000"/>
          <w:kern w:val="0"/>
          <w:szCs w:val="21"/>
        </w:rPr>
        <w:t>金融资产和金融负债的初始确认、后续计量和终止确认</w:t>
      </w:r>
    </w:p>
    <w:p w:rsidR="003E2ACB" w:rsidRDefault="008F33FF">
      <w:pPr>
        <w:tabs>
          <w:tab w:val="left" w:pos="426"/>
        </w:tabs>
        <w:spacing w:line="360" w:lineRule="auto"/>
        <w:ind w:firstLineChars="200" w:firstLine="420"/>
        <w:jc w:val="left"/>
        <w:rPr>
          <w:rFonts w:eastAsiaTheme="minorEastAsia"/>
          <w:kern w:val="0"/>
          <w:szCs w:val="21"/>
        </w:rPr>
      </w:pPr>
      <w:r>
        <w:rPr>
          <w:rFonts w:eastAsiaTheme="minorEastAsia"/>
          <w:kern w:val="0"/>
          <w:szCs w:val="21"/>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w:t>
      </w:r>
      <w:r>
        <w:rPr>
          <w:rFonts w:eastAsiaTheme="minorEastAsia"/>
          <w:kern w:val="0"/>
          <w:szCs w:val="21"/>
        </w:rPr>
        <w:t>收款项和其他金融负债的相关交易费用计入初始确认金额。</w:t>
      </w:r>
    </w:p>
    <w:p w:rsidR="003E2ACB" w:rsidRDefault="008F33FF">
      <w:pPr>
        <w:tabs>
          <w:tab w:val="left" w:pos="426"/>
        </w:tabs>
        <w:spacing w:line="360" w:lineRule="auto"/>
        <w:ind w:firstLineChars="200" w:firstLine="420"/>
        <w:jc w:val="left"/>
        <w:rPr>
          <w:rFonts w:eastAsiaTheme="minorEastAsia"/>
          <w:kern w:val="0"/>
          <w:szCs w:val="21"/>
        </w:rPr>
      </w:pPr>
      <w:r>
        <w:rPr>
          <w:rFonts w:eastAsiaTheme="minorEastAsia"/>
          <w:kern w:val="0"/>
          <w:szCs w:val="21"/>
        </w:rPr>
        <w:t>对于以公允价值计量且其变动计入当期损益的金融资产，按照公允价值进行后续计量；对于应收款项和其他金融负债采用实际利率法，以摊余成本进行后续计量。</w:t>
      </w:r>
    </w:p>
    <w:p w:rsidR="003E2ACB" w:rsidRDefault="008F33FF">
      <w:pPr>
        <w:tabs>
          <w:tab w:val="left" w:pos="426"/>
        </w:tabs>
        <w:spacing w:line="360" w:lineRule="auto"/>
        <w:ind w:firstLineChars="200" w:firstLine="420"/>
        <w:jc w:val="left"/>
        <w:rPr>
          <w:rFonts w:eastAsiaTheme="minorEastAsia"/>
          <w:kern w:val="0"/>
          <w:szCs w:val="21"/>
        </w:rPr>
      </w:pPr>
      <w:r>
        <w:rPr>
          <w:rFonts w:eastAsiaTheme="minorEastAsia"/>
          <w:kern w:val="0"/>
          <w:szCs w:val="21"/>
        </w:rPr>
        <w:t>金融资产满足下列条件之一的，予以终止确认：</w:t>
      </w:r>
      <w:r>
        <w:rPr>
          <w:rFonts w:eastAsiaTheme="minorEastAsia"/>
          <w:kern w:val="0"/>
          <w:szCs w:val="21"/>
        </w:rPr>
        <w:t>(1)</w:t>
      </w:r>
      <w:r>
        <w:rPr>
          <w:rFonts w:eastAsiaTheme="minorEastAsia"/>
          <w:kern w:val="0"/>
          <w:szCs w:val="21"/>
        </w:rPr>
        <w:t>收取该金融资产现金流量的合同权利终止；</w:t>
      </w:r>
      <w:r>
        <w:rPr>
          <w:rFonts w:eastAsiaTheme="minorEastAsia"/>
          <w:kern w:val="0"/>
          <w:szCs w:val="21"/>
        </w:rPr>
        <w:t>(2)</w:t>
      </w:r>
      <w:r>
        <w:rPr>
          <w:rFonts w:eastAsiaTheme="minorEastAsia"/>
          <w:kern w:val="0"/>
          <w:szCs w:val="21"/>
        </w:rPr>
        <w:t>该金融资产已转移，且本基金将金融资产所有权上几乎所有的风险和报酬转移给转入方；或者</w:t>
      </w:r>
      <w:r>
        <w:rPr>
          <w:rFonts w:eastAsiaTheme="minorEastAsia"/>
          <w:kern w:val="0"/>
          <w:szCs w:val="21"/>
        </w:rPr>
        <w:t>(3)</w:t>
      </w:r>
      <w:r>
        <w:rPr>
          <w:rFonts w:eastAsiaTheme="minorEastAsia"/>
          <w:kern w:val="0"/>
          <w:szCs w:val="21"/>
        </w:rPr>
        <w:t>该金融资产已转移，虽然本基金既没有转移也没有保留金融资产所有权上几乎所有的风险和报酬，但是放弃了对该金融资产控制。</w:t>
      </w:r>
    </w:p>
    <w:p w:rsidR="003E2ACB" w:rsidRDefault="008F33FF">
      <w:pPr>
        <w:tabs>
          <w:tab w:val="left" w:pos="426"/>
        </w:tabs>
        <w:spacing w:line="360" w:lineRule="auto"/>
        <w:ind w:firstLineChars="200" w:firstLine="420"/>
        <w:jc w:val="left"/>
        <w:rPr>
          <w:rFonts w:eastAsiaTheme="minorEastAsia"/>
          <w:kern w:val="0"/>
          <w:szCs w:val="21"/>
        </w:rPr>
      </w:pPr>
      <w:r>
        <w:rPr>
          <w:rFonts w:eastAsiaTheme="minorEastAsia"/>
          <w:kern w:val="0"/>
          <w:szCs w:val="21"/>
        </w:rPr>
        <w:t>金融资产终止确认时，其账面价值与收到的对价的差额，计入当期损益。</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7.4.4.5</w:t>
      </w:r>
      <w:r w:rsidRPr="0091212A">
        <w:rPr>
          <w:rFonts w:asciiTheme="minorEastAsia" w:eastAsiaTheme="minorEastAsia" w:hAnsiTheme="minorEastAsia" w:hint="eastAsia"/>
          <w:b/>
          <w:color w:val="000000"/>
          <w:kern w:val="0"/>
          <w:szCs w:val="21"/>
        </w:rPr>
        <w:t>金融资产和金融负债的估值原则</w:t>
      </w:r>
    </w:p>
    <w:p w:rsidR="003E2ACB" w:rsidRDefault="008F33FF">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本基金持有的金融工具按如下原则确定公允价值并进行估值：</w:t>
      </w:r>
    </w:p>
    <w:p w:rsidR="003E2ACB" w:rsidRDefault="008F33FF">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1</w:t>
      </w:r>
      <w:r>
        <w:rPr>
          <w:rFonts w:eastAsiaTheme="minorEastAsia"/>
          <w:kern w:val="0"/>
          <w:szCs w:val="21"/>
        </w:rPr>
        <w:t>）存在活跃市场且能够获取相同资产或负债报价的金融工具，按其估值日不加调整的报价确定公允价值；估值日无报价且最近交易日后未发生影响公允价值计量的重大事件的，采用最近交易日的报价确定公允价值。有充足证据表</w:t>
      </w:r>
      <w:r>
        <w:rPr>
          <w:rFonts w:eastAsiaTheme="minorEastAsia"/>
          <w:kern w:val="0"/>
          <w:szCs w:val="21"/>
        </w:rPr>
        <w:t>明估值日或最近交易日的报价不能真实反映公允价值的，对报价进行调整，确定公允价值。</w:t>
      </w:r>
    </w:p>
    <w:p w:rsidR="003E2ACB" w:rsidRDefault="008F33FF">
      <w:pPr>
        <w:tabs>
          <w:tab w:val="left" w:pos="426"/>
        </w:tabs>
        <w:spacing w:line="360" w:lineRule="auto"/>
        <w:ind w:firstLineChars="200" w:firstLine="420"/>
        <w:jc w:val="left"/>
        <w:rPr>
          <w:rFonts w:eastAsiaTheme="minorEastAsia"/>
          <w:kern w:val="0"/>
          <w:szCs w:val="21"/>
        </w:rPr>
      </w:pPr>
      <w:r>
        <w:rPr>
          <w:rFonts w:eastAsiaTheme="minorEastAsia"/>
          <w:kern w:val="0"/>
          <w:szCs w:val="21"/>
        </w:rPr>
        <w:t>与上述投资品种相同，但具有不同特征的，以相同资产或负债的公允价值为基础，并在估值技术中考虑不同特征因素的影响。特征是指对资产出售或使用的限制等，如果该限制是针对资产持有者的，那么在估值技术中不将该限制作为特征考虑。基金管理人不考虑因大量持有相关资产或负债所产生的溢价或折价；</w:t>
      </w:r>
    </w:p>
    <w:p w:rsidR="003E2ACB" w:rsidRDefault="008F33FF">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2</w:t>
      </w:r>
      <w:r>
        <w:rPr>
          <w:rFonts w:eastAsiaTheme="minorEastAsia"/>
          <w:kern w:val="0"/>
          <w:szCs w:val="21"/>
        </w:rPr>
        <w:t>）不存在活跃市场的金融工具，采用在当前情况下适用并且有足够可利用数据和其他信息支持的估值技术确定公允价值。采用估值技术确定公允价值时，优先使用可观察输</w:t>
      </w:r>
      <w:r>
        <w:rPr>
          <w:rFonts w:eastAsiaTheme="minorEastAsia"/>
          <w:kern w:val="0"/>
          <w:szCs w:val="21"/>
        </w:rPr>
        <w:t>入值，只有在无法取得相关资产或负债可观察输入值或取得不切实可行的情况下，才使用不可观察输入值；</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w:t>
      </w:r>
      <w:r w:rsidRPr="00AD22E5">
        <w:rPr>
          <w:rFonts w:eastAsiaTheme="minorEastAsia"/>
          <w:kern w:val="0"/>
          <w:szCs w:val="21"/>
        </w:rPr>
        <w:t>3</w:t>
      </w:r>
      <w:r w:rsidRPr="00AD22E5">
        <w:rPr>
          <w:rFonts w:eastAsiaTheme="minorEastAsia"/>
          <w:kern w:val="0"/>
          <w:szCs w:val="21"/>
        </w:rPr>
        <w:t>）如有确凿证据表明按上述方法进行估值不能客观反映金融工具公允价值的，基金管理人可根据具体情况与基金托管人商定后，按最能反映公允价值的方法估值。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7.4.4.6</w:t>
      </w:r>
      <w:r w:rsidRPr="0091212A">
        <w:rPr>
          <w:rFonts w:asciiTheme="minorEastAsia" w:eastAsiaTheme="minorEastAsia" w:hAnsiTheme="minorEastAsia" w:hint="eastAsia"/>
          <w:b/>
          <w:color w:val="000000"/>
          <w:kern w:val="0"/>
          <w:szCs w:val="21"/>
        </w:rPr>
        <w:t>金融资产和金融负债的抵销</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本基金持有的资产和承担的负债基本为金融资产和金融负债。当本基金</w:t>
      </w:r>
      <w:r w:rsidRPr="00AD22E5">
        <w:rPr>
          <w:rFonts w:eastAsiaTheme="minorEastAsia"/>
          <w:kern w:val="0"/>
          <w:szCs w:val="21"/>
        </w:rPr>
        <w:t xml:space="preserve">1) </w:t>
      </w:r>
      <w:r w:rsidRPr="00AD22E5">
        <w:rPr>
          <w:rFonts w:eastAsiaTheme="minorEastAsia"/>
          <w:kern w:val="0"/>
          <w:szCs w:val="21"/>
        </w:rPr>
        <w:t>具有抵销已确认金额的法定权利且该种法定权利现在是可执行的；且</w:t>
      </w:r>
      <w:r w:rsidRPr="00AD22E5">
        <w:rPr>
          <w:rFonts w:eastAsiaTheme="minorEastAsia"/>
          <w:kern w:val="0"/>
          <w:szCs w:val="21"/>
        </w:rPr>
        <w:t xml:space="preserve">2) </w:t>
      </w:r>
      <w:r w:rsidRPr="00AD22E5">
        <w:rPr>
          <w:rFonts w:eastAsiaTheme="minorEastAsia"/>
          <w:kern w:val="0"/>
          <w:szCs w:val="21"/>
        </w:rPr>
        <w:t>交易双方准备按净额结算时，金融资产与金融负债按抵销后的净额在资产负债表中列示。</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7.4.4.7</w:t>
      </w:r>
      <w:r w:rsidRPr="0091212A">
        <w:rPr>
          <w:rFonts w:asciiTheme="minorEastAsia" w:eastAsiaTheme="minorEastAsia" w:hAnsiTheme="minorEastAsia" w:hint="eastAsia"/>
          <w:b/>
          <w:color w:val="000000"/>
          <w:kern w:val="0"/>
          <w:szCs w:val="21"/>
        </w:rPr>
        <w:t>实收基金</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7.4.4.8</w:t>
      </w:r>
      <w:r w:rsidRPr="0091212A">
        <w:rPr>
          <w:rFonts w:asciiTheme="minorEastAsia" w:eastAsiaTheme="minorEastAsia" w:hAnsiTheme="minorEastAsia" w:hint="eastAsia"/>
          <w:b/>
          <w:color w:val="000000"/>
          <w:kern w:val="0"/>
          <w:szCs w:val="21"/>
        </w:rPr>
        <w:t>损益平准金</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D22E5">
        <w:rPr>
          <w:rFonts w:eastAsiaTheme="minorEastAsia"/>
          <w:kern w:val="0"/>
          <w:szCs w:val="21"/>
        </w:rPr>
        <w:t>/(</w:t>
      </w:r>
      <w:r w:rsidRPr="00AD22E5">
        <w:rPr>
          <w:rFonts w:eastAsiaTheme="minorEastAsia"/>
          <w:kern w:val="0"/>
          <w:szCs w:val="21"/>
        </w:rPr>
        <w:t>累计亏损</w:t>
      </w:r>
      <w:r w:rsidRPr="00AD22E5">
        <w:rPr>
          <w:rFonts w:eastAsiaTheme="minorEastAsia"/>
          <w:kern w:val="0"/>
          <w:szCs w:val="21"/>
        </w:rPr>
        <w:t>)</w:t>
      </w:r>
      <w:r w:rsidRPr="00AD22E5">
        <w:rPr>
          <w:rFonts w:eastAsiaTheme="minorEastAsia"/>
          <w:kern w:val="0"/>
          <w:szCs w:val="21"/>
        </w:rPr>
        <w:t>。</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7.4.4.9</w:t>
      </w:r>
      <w:r w:rsidRPr="0091212A">
        <w:rPr>
          <w:rFonts w:asciiTheme="minorEastAsia" w:eastAsiaTheme="minorEastAsia" w:hAnsiTheme="minorEastAsia" w:hint="eastAsia"/>
          <w:b/>
          <w:color w:val="000000"/>
          <w:kern w:val="0"/>
          <w:szCs w:val="21"/>
        </w:rPr>
        <w:t>收入</w:t>
      </w:r>
      <w:r w:rsidRPr="0091212A">
        <w:rPr>
          <w:rFonts w:asciiTheme="minorEastAsia" w:eastAsiaTheme="minorEastAsia" w:hAnsiTheme="minorEastAsia"/>
          <w:b/>
          <w:color w:val="000000"/>
          <w:kern w:val="0"/>
          <w:szCs w:val="21"/>
        </w:rPr>
        <w:t>/(</w:t>
      </w:r>
      <w:r w:rsidRPr="0091212A">
        <w:rPr>
          <w:rFonts w:asciiTheme="minorEastAsia" w:eastAsiaTheme="minorEastAsia" w:hAnsiTheme="minorEastAsia" w:hint="eastAsia"/>
          <w:b/>
          <w:color w:val="000000"/>
          <w:kern w:val="0"/>
          <w:szCs w:val="21"/>
        </w:rPr>
        <w:t>损失</w:t>
      </w:r>
      <w:r w:rsidRPr="0091212A">
        <w:rPr>
          <w:rFonts w:asciiTheme="minorEastAsia" w:eastAsiaTheme="minorEastAsia" w:hAnsiTheme="minorEastAsia"/>
          <w:b/>
          <w:color w:val="000000"/>
          <w:kern w:val="0"/>
          <w:szCs w:val="21"/>
        </w:rPr>
        <w:t>)</w:t>
      </w:r>
      <w:r w:rsidRPr="0091212A">
        <w:rPr>
          <w:rFonts w:asciiTheme="minorEastAsia" w:eastAsiaTheme="minorEastAsia" w:hAnsiTheme="minorEastAsia" w:hint="eastAsia"/>
          <w:b/>
          <w:color w:val="000000"/>
          <w:kern w:val="0"/>
          <w:szCs w:val="21"/>
        </w:rPr>
        <w:t>的确认和计量</w:t>
      </w:r>
    </w:p>
    <w:p w:rsidR="003E2ACB" w:rsidRDefault="008F33FF">
      <w:pPr>
        <w:tabs>
          <w:tab w:val="left" w:pos="426"/>
        </w:tabs>
        <w:spacing w:line="360" w:lineRule="auto"/>
        <w:ind w:firstLineChars="200" w:firstLine="420"/>
        <w:jc w:val="left"/>
        <w:rPr>
          <w:rFonts w:eastAsiaTheme="minorEastAsia"/>
          <w:kern w:val="0"/>
          <w:szCs w:val="21"/>
        </w:rPr>
      </w:pPr>
      <w:r>
        <w:rPr>
          <w:rFonts w:eastAsiaTheme="minorEastAsia"/>
          <w:kern w:val="0"/>
          <w:szCs w:val="21"/>
        </w:rPr>
        <w:t>股票投资在持有期间应取得的现金股利扣除由上市公司代扣代缴的个人所得税后的净额确认为投资收益。债券投资在持有期间应取得的按票面</w:t>
      </w:r>
      <w:r>
        <w:rPr>
          <w:rFonts w:eastAsiaTheme="minorEastAsia"/>
          <w:kern w:val="0"/>
          <w:szCs w:val="21"/>
        </w:rPr>
        <w:t>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3E2ACB" w:rsidRDefault="008F33FF">
      <w:pPr>
        <w:tabs>
          <w:tab w:val="left" w:pos="426"/>
        </w:tabs>
        <w:spacing w:line="360" w:lineRule="auto"/>
        <w:ind w:firstLineChars="200" w:firstLine="420"/>
        <w:jc w:val="left"/>
        <w:rPr>
          <w:rFonts w:eastAsiaTheme="minorEastAsia"/>
          <w:kern w:val="0"/>
          <w:szCs w:val="21"/>
        </w:rPr>
      </w:pPr>
      <w:r>
        <w:rPr>
          <w:rFonts w:eastAsiaTheme="minorEastAsia"/>
          <w:kern w:val="0"/>
          <w:szCs w:val="21"/>
        </w:rPr>
        <w:t>以公允价值计量且其变动计入当期损益的金融资产在持有期间的公允价值变动确认为公允价值变动损益；处置时其处置价格与初始确认金额之间的差额扣除在适用情况下由基金管理人</w:t>
      </w:r>
      <w:r>
        <w:rPr>
          <w:rFonts w:eastAsiaTheme="minorEastAsia"/>
          <w:kern w:val="0"/>
          <w:szCs w:val="21"/>
        </w:rPr>
        <w:t>缴纳的增值税后的净额确认为投资收益，其中包括从公允价值变动损益结转的公允价值累计变动额。</w:t>
      </w:r>
    </w:p>
    <w:p w:rsidR="003E2ACB" w:rsidRDefault="008F33FF">
      <w:pPr>
        <w:tabs>
          <w:tab w:val="left" w:pos="426"/>
        </w:tabs>
        <w:spacing w:line="360" w:lineRule="auto"/>
        <w:ind w:firstLineChars="200" w:firstLine="420"/>
        <w:jc w:val="left"/>
        <w:rPr>
          <w:rFonts w:eastAsiaTheme="minorEastAsia"/>
          <w:kern w:val="0"/>
          <w:szCs w:val="21"/>
        </w:rPr>
      </w:pPr>
      <w:r>
        <w:rPr>
          <w:rFonts w:eastAsiaTheme="minorEastAsia"/>
          <w:kern w:val="0"/>
          <w:szCs w:val="21"/>
        </w:rPr>
        <w:t>转融通证券出借业务，是指基金以一定的费率通过证券交易所综合业务平台向中国证券金融股份有限公司</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证金公司</w:t>
      </w:r>
      <w:r>
        <w:rPr>
          <w:rFonts w:eastAsiaTheme="minorEastAsia"/>
          <w:kern w:val="0"/>
          <w:szCs w:val="21"/>
        </w:rPr>
        <w:t>”)</w:t>
      </w:r>
      <w:r>
        <w:rPr>
          <w:rFonts w:eastAsiaTheme="minorEastAsia"/>
          <w:kern w:val="0"/>
          <w:szCs w:val="21"/>
        </w:rPr>
        <w:t>出借证券，证金公司到期归还所借证券及相应权益补偿并支付费用的业务。由于基金参与转融通证券出借业务不属于实质性证券转让行为，基金保留了出借证券所有权上几乎所有的风险和报酬，故不终止确认该出借证券，仍按原金融资产类别进行后续计量，并将出借证券获得的利息和因借入人未能按期归还产生的罚息确认为利息收入，将出借证券</w:t>
      </w:r>
      <w:r>
        <w:rPr>
          <w:rFonts w:eastAsiaTheme="minorEastAsia"/>
          <w:kern w:val="0"/>
          <w:szCs w:val="21"/>
        </w:rPr>
        <w:t>发生除送股、转增股份外其他权益事项时产生的权益补偿收入和采取现金清偿方式下产生的差价收入确认为投资收益。</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应收款项在持有期间确认的利息收入按实际利率法计算，实际利率法与直线法差异较小的也可按直线法计算。</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7.4.4.10</w:t>
      </w:r>
      <w:r w:rsidRPr="0091212A">
        <w:rPr>
          <w:rFonts w:asciiTheme="minorEastAsia" w:eastAsiaTheme="minorEastAsia" w:hAnsiTheme="minorEastAsia" w:hint="eastAsia"/>
          <w:b/>
          <w:color w:val="000000"/>
          <w:kern w:val="0"/>
          <w:szCs w:val="21"/>
        </w:rPr>
        <w:t>费用的确认和计量</w:t>
      </w:r>
    </w:p>
    <w:p w:rsidR="003E2ACB" w:rsidRDefault="008F33FF">
      <w:pPr>
        <w:tabs>
          <w:tab w:val="left" w:pos="426"/>
        </w:tabs>
        <w:spacing w:line="360" w:lineRule="auto"/>
        <w:ind w:firstLineChars="200" w:firstLine="420"/>
        <w:jc w:val="left"/>
        <w:rPr>
          <w:rFonts w:eastAsiaTheme="minorEastAsia"/>
          <w:kern w:val="0"/>
          <w:szCs w:val="21"/>
        </w:rPr>
      </w:pPr>
      <w:r>
        <w:rPr>
          <w:rFonts w:eastAsiaTheme="minorEastAsia"/>
          <w:kern w:val="0"/>
          <w:szCs w:val="21"/>
        </w:rPr>
        <w:t>针对基金合同约定费率和计算方法的费用，本基金在费用涵盖期间按合同约定进行确认。</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其他金融负债在持有期间确认的利息支出按实际利率法计算，实际利率法与直线法差异较小的按直线法近似计算。</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7.4.4.11</w:t>
      </w:r>
      <w:r w:rsidRPr="0091212A">
        <w:rPr>
          <w:rFonts w:asciiTheme="minorEastAsia" w:eastAsiaTheme="minorEastAsia" w:hAnsiTheme="minorEastAsia" w:hint="eastAsia"/>
          <w:b/>
          <w:color w:val="000000"/>
          <w:kern w:val="0"/>
          <w:szCs w:val="21"/>
        </w:rPr>
        <w:t>基金的收益分配政策</w:t>
      </w:r>
    </w:p>
    <w:p w:rsidR="003E2ACB" w:rsidRDefault="008F33FF">
      <w:pPr>
        <w:widowControl/>
        <w:spacing w:line="360" w:lineRule="auto"/>
        <w:ind w:firstLineChars="200" w:firstLine="420"/>
        <w:rPr>
          <w:kern w:val="0"/>
          <w:szCs w:val="21"/>
        </w:rPr>
      </w:pPr>
      <w:r>
        <w:rPr>
          <w:rFonts w:eastAsiaTheme="minorEastAsia"/>
          <w:kern w:val="0"/>
          <w:szCs w:val="21"/>
        </w:rPr>
        <w:t>(1)</w:t>
      </w:r>
      <w:r>
        <w:rPr>
          <w:rFonts w:eastAsiaTheme="minorEastAsia"/>
          <w:kern w:val="0"/>
          <w:szCs w:val="21"/>
        </w:rPr>
        <w:t>在符合有关基金分红条件的前提下，本基金每年收益分配次数最多为十二次，全年分配比例不得低于年度可供分配收益的</w:t>
      </w:r>
      <w:r>
        <w:rPr>
          <w:rFonts w:eastAsiaTheme="minorEastAsia"/>
          <w:kern w:val="0"/>
          <w:szCs w:val="21"/>
        </w:rPr>
        <w:t>10%</w:t>
      </w:r>
      <w:r>
        <w:rPr>
          <w:rFonts w:eastAsiaTheme="minorEastAsia"/>
          <w:kern w:val="0"/>
          <w:szCs w:val="21"/>
        </w:rPr>
        <w:t>，若基金合同生效不满</w:t>
      </w:r>
      <w:r>
        <w:rPr>
          <w:rFonts w:eastAsiaTheme="minorEastAsia"/>
          <w:kern w:val="0"/>
          <w:szCs w:val="21"/>
        </w:rPr>
        <w:t>3</w:t>
      </w:r>
      <w:r>
        <w:rPr>
          <w:rFonts w:eastAsiaTheme="minorEastAsia"/>
          <w:kern w:val="0"/>
          <w:szCs w:val="21"/>
        </w:rPr>
        <w:t>个月可不进行收益分配。</w:t>
      </w:r>
    </w:p>
    <w:p w:rsidR="003E2ACB" w:rsidRDefault="008F33FF">
      <w:pPr>
        <w:widowControl/>
        <w:spacing w:line="360" w:lineRule="auto"/>
        <w:ind w:firstLineChars="200" w:firstLine="420"/>
        <w:rPr>
          <w:kern w:val="0"/>
          <w:szCs w:val="21"/>
        </w:rPr>
      </w:pPr>
      <w:r>
        <w:rPr>
          <w:rFonts w:eastAsiaTheme="minorEastAsia"/>
          <w:kern w:val="0"/>
          <w:szCs w:val="21"/>
        </w:rPr>
        <w:t>(2)</w:t>
      </w:r>
      <w:r>
        <w:rPr>
          <w:rFonts w:eastAsiaTheme="minorEastAsia"/>
          <w:kern w:val="0"/>
          <w:szCs w:val="21"/>
        </w:rPr>
        <w:t>本基金收益分配方式分两种：现金分红与红利再投资，投资人可选择现金红利或将现金红利按红利发放日前一工作日的基金份额净值自动转为基金份额进行再投资；若投资者不选择，本基金默认的收益分配方式是现金分红；</w:t>
      </w:r>
    </w:p>
    <w:p w:rsidR="003E2ACB" w:rsidRDefault="008F33FF">
      <w:pPr>
        <w:widowControl/>
        <w:spacing w:line="360" w:lineRule="auto"/>
        <w:ind w:firstLineChars="200" w:firstLine="420"/>
        <w:rPr>
          <w:kern w:val="0"/>
          <w:szCs w:val="21"/>
        </w:rPr>
      </w:pPr>
      <w:r>
        <w:rPr>
          <w:rFonts w:eastAsiaTheme="minorEastAsia"/>
          <w:kern w:val="0"/>
          <w:szCs w:val="21"/>
        </w:rPr>
        <w:t>(3)</w:t>
      </w:r>
      <w:r>
        <w:rPr>
          <w:rFonts w:eastAsiaTheme="minorEastAsia"/>
          <w:kern w:val="0"/>
          <w:szCs w:val="21"/>
        </w:rPr>
        <w:t>基金投资当期出现净亏损，则不进行收益分配；</w:t>
      </w:r>
    </w:p>
    <w:p w:rsidR="003E2ACB" w:rsidRDefault="008F33FF">
      <w:pPr>
        <w:widowControl/>
        <w:spacing w:line="360" w:lineRule="auto"/>
        <w:ind w:firstLineChars="200" w:firstLine="420"/>
        <w:rPr>
          <w:kern w:val="0"/>
          <w:szCs w:val="21"/>
        </w:rPr>
      </w:pPr>
      <w:r>
        <w:rPr>
          <w:rFonts w:eastAsiaTheme="minorEastAsia"/>
          <w:kern w:val="0"/>
          <w:szCs w:val="21"/>
        </w:rPr>
        <w:t>(4)</w:t>
      </w:r>
      <w:r>
        <w:rPr>
          <w:rFonts w:eastAsiaTheme="minorEastAsia"/>
          <w:kern w:val="0"/>
          <w:szCs w:val="21"/>
        </w:rPr>
        <w:t>基金当年收益应先弥补上一年度亏损后，才可进行当年收益分配；</w:t>
      </w:r>
    </w:p>
    <w:p w:rsidR="003E2ACB" w:rsidRDefault="008F33FF">
      <w:pPr>
        <w:widowControl/>
        <w:spacing w:line="360" w:lineRule="auto"/>
        <w:ind w:firstLineChars="200" w:firstLine="420"/>
        <w:rPr>
          <w:kern w:val="0"/>
          <w:szCs w:val="21"/>
        </w:rPr>
      </w:pPr>
      <w:r>
        <w:rPr>
          <w:rFonts w:eastAsiaTheme="minorEastAsia"/>
          <w:kern w:val="0"/>
          <w:szCs w:val="21"/>
        </w:rPr>
        <w:t>(5)</w:t>
      </w:r>
      <w:r>
        <w:rPr>
          <w:rFonts w:eastAsiaTheme="minorEastAsia"/>
          <w:kern w:val="0"/>
          <w:szCs w:val="21"/>
        </w:rPr>
        <w:t>每一基金份额享有同等分</w:t>
      </w:r>
      <w:r>
        <w:rPr>
          <w:rFonts w:eastAsiaTheme="minorEastAsia"/>
          <w:kern w:val="0"/>
          <w:szCs w:val="21"/>
        </w:rPr>
        <w:t>配权；</w:t>
      </w:r>
    </w:p>
    <w:p w:rsidR="00F154D1" w:rsidRDefault="001A59F9" w:rsidP="00F154D1">
      <w:pPr>
        <w:widowControl/>
        <w:spacing w:line="360" w:lineRule="auto"/>
        <w:ind w:firstLineChars="200" w:firstLine="420"/>
        <w:rPr>
          <w:kern w:val="0"/>
          <w:szCs w:val="21"/>
        </w:rPr>
      </w:pPr>
      <w:r w:rsidRPr="00AD22E5">
        <w:rPr>
          <w:rFonts w:eastAsiaTheme="minorEastAsia"/>
          <w:kern w:val="0"/>
          <w:szCs w:val="21"/>
        </w:rPr>
        <w:t>(6)</w:t>
      </w:r>
      <w:r w:rsidRPr="00AD22E5">
        <w:rPr>
          <w:rFonts w:eastAsiaTheme="minorEastAsia"/>
          <w:kern w:val="0"/>
          <w:szCs w:val="21"/>
        </w:rPr>
        <w:t>法律法规或监管机关另有规定的，从其规定。</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7.4.4.12</w:t>
      </w:r>
      <w:r w:rsidRPr="0091212A">
        <w:rPr>
          <w:rFonts w:asciiTheme="minorEastAsia" w:eastAsiaTheme="minorEastAsia" w:hAnsiTheme="minorEastAsia" w:hint="eastAsia"/>
          <w:b/>
          <w:color w:val="000000"/>
          <w:kern w:val="0"/>
          <w:szCs w:val="21"/>
        </w:rPr>
        <w:t>其他重要的会计政策和会计估计</w:t>
      </w:r>
    </w:p>
    <w:p w:rsidR="003E2ACB" w:rsidRDefault="008F33FF">
      <w:pPr>
        <w:tabs>
          <w:tab w:val="left" w:pos="426"/>
        </w:tabs>
        <w:spacing w:line="360" w:lineRule="auto"/>
        <w:ind w:firstLineChars="200" w:firstLine="420"/>
        <w:jc w:val="left"/>
        <w:rPr>
          <w:rFonts w:eastAsiaTheme="minorEastAsia"/>
          <w:kern w:val="0"/>
          <w:szCs w:val="21"/>
        </w:rPr>
      </w:pPr>
      <w:r>
        <w:rPr>
          <w:rFonts w:eastAsiaTheme="minorEastAsia"/>
          <w:kern w:val="0"/>
          <w:szCs w:val="21"/>
        </w:rPr>
        <w:t>根据本基金的估值原则和中国证监会允许的基金行业估值实务操作，本基金确定以下类别股票投资、债券投资和基金投资的公允价值时采用的估值方法及其关键假设如下：</w:t>
      </w:r>
    </w:p>
    <w:p w:rsidR="003E2ACB" w:rsidRDefault="008F33FF">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1</w:t>
      </w:r>
      <w:r>
        <w:rPr>
          <w:rFonts w:eastAsiaTheme="minorEastAsia"/>
          <w:kern w:val="0"/>
          <w:szCs w:val="21"/>
        </w:rPr>
        <w:t>）对于证券交易所上市的股票，若出现重大事项停牌或交易不活跃</w:t>
      </w:r>
      <w:r>
        <w:rPr>
          <w:rFonts w:eastAsiaTheme="minorEastAsia"/>
          <w:kern w:val="0"/>
          <w:szCs w:val="21"/>
        </w:rPr>
        <w:t>(</w:t>
      </w:r>
      <w:r>
        <w:rPr>
          <w:rFonts w:eastAsiaTheme="minorEastAsia"/>
          <w:kern w:val="0"/>
          <w:szCs w:val="21"/>
        </w:rPr>
        <w:t>包括涨跌停时的交易不活跃</w:t>
      </w:r>
      <w:r>
        <w:rPr>
          <w:rFonts w:eastAsiaTheme="minorEastAsia"/>
          <w:kern w:val="0"/>
          <w:szCs w:val="21"/>
        </w:rPr>
        <w:t>)</w:t>
      </w:r>
      <w:r>
        <w:rPr>
          <w:rFonts w:eastAsiaTheme="minorEastAsia"/>
          <w:kern w:val="0"/>
          <w:szCs w:val="21"/>
        </w:rPr>
        <w:t>等情况，本基金根据中国证监会公告</w:t>
      </w:r>
      <w:r>
        <w:rPr>
          <w:rFonts w:eastAsiaTheme="minorEastAsia"/>
          <w:kern w:val="0"/>
          <w:szCs w:val="21"/>
        </w:rPr>
        <w:t>[2017]13</w:t>
      </w:r>
      <w:r>
        <w:rPr>
          <w:rFonts w:eastAsiaTheme="minorEastAsia"/>
          <w:kern w:val="0"/>
          <w:szCs w:val="21"/>
        </w:rPr>
        <w:t>号《中国证监会关于证券投资基金估值业务的指导意见》，根据具体情况采用《关于发布中基协</w:t>
      </w:r>
      <w:r>
        <w:rPr>
          <w:rFonts w:eastAsiaTheme="minorEastAsia"/>
          <w:kern w:val="0"/>
          <w:szCs w:val="21"/>
        </w:rPr>
        <w:t>(AMAC)</w:t>
      </w:r>
      <w:r>
        <w:rPr>
          <w:rFonts w:eastAsiaTheme="minorEastAsia"/>
          <w:kern w:val="0"/>
          <w:szCs w:val="21"/>
        </w:rPr>
        <w:t>基金行业股票估值指数的通</w:t>
      </w:r>
      <w:r>
        <w:rPr>
          <w:rFonts w:eastAsiaTheme="minorEastAsia"/>
          <w:kern w:val="0"/>
          <w:szCs w:val="21"/>
        </w:rPr>
        <w:t>知》提供的指数收益法、市盈率法等估值技术进行估值。</w:t>
      </w:r>
    </w:p>
    <w:p w:rsidR="003E2ACB" w:rsidRDefault="008F33FF">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2</w:t>
      </w:r>
      <w:r>
        <w:rPr>
          <w:rFonts w:eastAsiaTheme="minorEastAsia"/>
          <w:kern w:val="0"/>
          <w:szCs w:val="21"/>
        </w:rPr>
        <w:t>）对于在锁定期内的非公开发行股票、首次公开发行股票时公司股东公开发售股份、通过大宗交易取得的带限售期的股票等流通受限股票，根据中国证券投资基金业协会中基协发</w:t>
      </w:r>
      <w:r>
        <w:rPr>
          <w:rFonts w:eastAsiaTheme="minorEastAsia"/>
          <w:kern w:val="0"/>
          <w:szCs w:val="21"/>
        </w:rPr>
        <w:t>[2017]6</w:t>
      </w:r>
      <w:r>
        <w:rPr>
          <w:rFonts w:eastAsiaTheme="minorEastAsia"/>
          <w:kern w:val="0"/>
          <w:szCs w:val="21"/>
        </w:rPr>
        <w:t>号《关于发布</w:t>
      </w:r>
      <w:r>
        <w:rPr>
          <w:rFonts w:eastAsiaTheme="minorEastAsia"/>
          <w:kern w:val="0"/>
          <w:szCs w:val="21"/>
        </w:rPr>
        <w:t>&lt;</w:t>
      </w:r>
      <w:r>
        <w:rPr>
          <w:rFonts w:eastAsiaTheme="minorEastAsia"/>
          <w:kern w:val="0"/>
          <w:szCs w:val="21"/>
        </w:rPr>
        <w:t>证券投资基金投资流通受限股票估值指引</w:t>
      </w:r>
      <w:r>
        <w:rPr>
          <w:rFonts w:eastAsiaTheme="minorEastAsia"/>
          <w:kern w:val="0"/>
          <w:szCs w:val="21"/>
        </w:rPr>
        <w:t>(</w:t>
      </w:r>
      <w:r>
        <w:rPr>
          <w:rFonts w:eastAsiaTheme="minorEastAsia"/>
          <w:kern w:val="0"/>
          <w:szCs w:val="21"/>
        </w:rPr>
        <w:t>试行</w:t>
      </w:r>
      <w:r>
        <w:rPr>
          <w:rFonts w:eastAsiaTheme="minorEastAsia"/>
          <w:kern w:val="0"/>
          <w:szCs w:val="21"/>
        </w:rPr>
        <w:t>)&gt;</w:t>
      </w:r>
      <w:r>
        <w:rPr>
          <w:rFonts w:eastAsiaTheme="minorEastAsia"/>
          <w:kern w:val="0"/>
          <w:szCs w:val="21"/>
        </w:rPr>
        <w:t>的通知》之附件《证券投资基金投资流通受限股票估值指引</w:t>
      </w:r>
      <w:r>
        <w:rPr>
          <w:rFonts w:eastAsiaTheme="minorEastAsia"/>
          <w:kern w:val="0"/>
          <w:szCs w:val="21"/>
        </w:rPr>
        <w:t>(</w:t>
      </w:r>
      <w:r>
        <w:rPr>
          <w:rFonts w:eastAsiaTheme="minorEastAsia"/>
          <w:kern w:val="0"/>
          <w:szCs w:val="21"/>
        </w:rPr>
        <w:t>试行</w:t>
      </w:r>
      <w:r>
        <w:rPr>
          <w:rFonts w:eastAsiaTheme="minorEastAsia"/>
          <w:kern w:val="0"/>
          <w:szCs w:val="21"/>
        </w:rPr>
        <w:t>)</w:t>
      </w:r>
      <w:r>
        <w:rPr>
          <w:rFonts w:eastAsiaTheme="minorEastAsia"/>
          <w:kern w:val="0"/>
          <w:szCs w:val="21"/>
        </w:rPr>
        <w:t>》，按估值日在证券交易所上市交易的同一股票的公允价值扣除中证指数有限公司根据指引所独立提供的该流通受限股票剩余限售期对应的流动性折扣后的价值进行估值。</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w:t>
      </w:r>
      <w:r w:rsidRPr="00AD22E5">
        <w:rPr>
          <w:rFonts w:eastAsiaTheme="minorEastAsia"/>
          <w:kern w:val="0"/>
          <w:szCs w:val="21"/>
        </w:rPr>
        <w:t>3</w:t>
      </w:r>
      <w:r w:rsidRPr="00AD22E5">
        <w:rPr>
          <w:rFonts w:eastAsiaTheme="minorEastAsia"/>
          <w:kern w:val="0"/>
          <w:szCs w:val="21"/>
        </w:rPr>
        <w:t>）对于在证券交易所上市或挂牌转让的固定收益品种</w:t>
      </w:r>
      <w:r w:rsidRPr="00AD22E5">
        <w:rPr>
          <w:rFonts w:eastAsiaTheme="minorEastAsia"/>
          <w:kern w:val="0"/>
          <w:szCs w:val="21"/>
        </w:rPr>
        <w:t>(</w:t>
      </w:r>
      <w:r w:rsidRPr="00AD22E5">
        <w:rPr>
          <w:rFonts w:eastAsiaTheme="minorEastAsia"/>
          <w:kern w:val="0"/>
          <w:szCs w:val="21"/>
        </w:rPr>
        <w:t>可转换债券除外</w:t>
      </w:r>
      <w:r w:rsidRPr="00AD22E5">
        <w:rPr>
          <w:rFonts w:eastAsiaTheme="minorEastAsia"/>
          <w:kern w:val="0"/>
          <w:szCs w:val="21"/>
        </w:rPr>
        <w:t>)</w:t>
      </w:r>
      <w:r w:rsidRPr="00AD22E5">
        <w:rPr>
          <w:rFonts w:eastAsiaTheme="minorEastAsia"/>
          <w:kern w:val="0"/>
          <w:szCs w:val="21"/>
        </w:rPr>
        <w:t>及在银行间同业市场交易的固定收益品种，根据中国证监会公告</w:t>
      </w:r>
      <w:r w:rsidRPr="00AD22E5">
        <w:rPr>
          <w:rFonts w:eastAsiaTheme="minorEastAsia"/>
          <w:kern w:val="0"/>
          <w:szCs w:val="21"/>
        </w:rPr>
        <w:t>[2017]13</w:t>
      </w:r>
      <w:r w:rsidRPr="00AD22E5">
        <w:rPr>
          <w:rFonts w:eastAsiaTheme="minorEastAsia"/>
          <w:kern w:val="0"/>
          <w:szCs w:val="21"/>
        </w:rPr>
        <w:t>号《中国证监会关于证券投资基金估值业务的指导意见》及《中国证券投资基金业协会估值核算工作小组关于</w:t>
      </w:r>
      <w:r w:rsidRPr="00AD22E5">
        <w:rPr>
          <w:rFonts w:eastAsiaTheme="minorEastAsia"/>
          <w:kern w:val="0"/>
          <w:szCs w:val="21"/>
        </w:rPr>
        <w:t>2015</w:t>
      </w:r>
      <w:r w:rsidRPr="00AD22E5">
        <w:rPr>
          <w:rFonts w:eastAsiaTheme="minorEastAsia"/>
          <w:kern w:val="0"/>
          <w:szCs w:val="21"/>
        </w:rPr>
        <w:t>年</w:t>
      </w:r>
      <w:r w:rsidRPr="00AD22E5">
        <w:rPr>
          <w:rFonts w:eastAsiaTheme="minorEastAsia"/>
          <w:kern w:val="0"/>
          <w:szCs w:val="21"/>
        </w:rPr>
        <w:t>1</w:t>
      </w:r>
      <w:r w:rsidRPr="00AD22E5">
        <w:rPr>
          <w:rFonts w:eastAsiaTheme="minorEastAsia"/>
          <w:kern w:val="0"/>
          <w:szCs w:val="21"/>
        </w:rPr>
        <w:t>季度固定收益品种的估值处理标准》采用估值技术确定公允价值。本基金持有的证券交易所上市或挂牌转让的固定收益品种</w:t>
      </w:r>
      <w:r w:rsidRPr="00AD22E5">
        <w:rPr>
          <w:rFonts w:eastAsiaTheme="minorEastAsia"/>
          <w:kern w:val="0"/>
          <w:szCs w:val="21"/>
        </w:rPr>
        <w:t>(</w:t>
      </w:r>
      <w:r w:rsidRPr="00AD22E5">
        <w:rPr>
          <w:rFonts w:eastAsiaTheme="minorEastAsia"/>
          <w:kern w:val="0"/>
          <w:szCs w:val="21"/>
        </w:rPr>
        <w:t>可转换债券除外</w:t>
      </w:r>
      <w:r w:rsidRPr="00AD22E5">
        <w:rPr>
          <w:rFonts w:eastAsiaTheme="minorEastAsia"/>
          <w:kern w:val="0"/>
          <w:szCs w:val="21"/>
        </w:rPr>
        <w:t>)</w:t>
      </w:r>
      <w:r w:rsidRPr="00AD22E5">
        <w:rPr>
          <w:rFonts w:eastAsiaTheme="minorEastAsia"/>
          <w:kern w:val="0"/>
          <w:szCs w:val="21"/>
        </w:rPr>
        <w:t>，按照中证指数有限公司所独立提供的估值结果确定公允价值。本基金持有的银行间同业市场固定收益品种按照中债金融估值中心有限公司所独立提供的估值结果确定公允价值。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7.4.5</w:t>
      </w:r>
      <w:r w:rsidRPr="0091212A">
        <w:rPr>
          <w:rFonts w:asciiTheme="minorEastAsia" w:eastAsiaTheme="minorEastAsia" w:hAnsiTheme="minorEastAsia" w:hint="eastAsia"/>
          <w:b/>
          <w:color w:val="000000"/>
          <w:kern w:val="0"/>
          <w:szCs w:val="21"/>
        </w:rPr>
        <w:t>会计政策和会计估计变更以及差错更正的说明</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7.4.5.1</w:t>
      </w:r>
      <w:r w:rsidRPr="0091212A">
        <w:rPr>
          <w:rFonts w:asciiTheme="minorEastAsia" w:eastAsiaTheme="minorEastAsia" w:hAnsiTheme="minorEastAsia" w:hint="eastAsia"/>
          <w:b/>
          <w:color w:val="000000"/>
          <w:kern w:val="0"/>
          <w:szCs w:val="21"/>
        </w:rPr>
        <w:t>会计政策变更的说明</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本基金本报告期未发生会计政策变更。</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7.4.5.2</w:t>
      </w:r>
      <w:r w:rsidRPr="0091212A">
        <w:rPr>
          <w:rFonts w:asciiTheme="minorEastAsia" w:eastAsiaTheme="minorEastAsia" w:hAnsiTheme="minorEastAsia" w:hint="eastAsia"/>
          <w:b/>
          <w:color w:val="000000"/>
          <w:kern w:val="0"/>
          <w:szCs w:val="21"/>
        </w:rPr>
        <w:t>会计估计变更的说明</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本基金本报告期未发生会计估计变更。</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7.4.5.3</w:t>
      </w:r>
      <w:r w:rsidRPr="0091212A">
        <w:rPr>
          <w:rFonts w:asciiTheme="minorEastAsia" w:eastAsiaTheme="minorEastAsia" w:hAnsiTheme="minorEastAsia" w:hint="eastAsia"/>
          <w:b/>
          <w:color w:val="000000"/>
          <w:kern w:val="0"/>
          <w:szCs w:val="21"/>
        </w:rPr>
        <w:t>差错更正的说明</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本基金本报告期无会计差错更正。</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7.4.6</w:t>
      </w:r>
      <w:r w:rsidRPr="0091212A">
        <w:rPr>
          <w:rFonts w:asciiTheme="minorEastAsia" w:eastAsiaTheme="minorEastAsia" w:hAnsiTheme="minorEastAsia" w:hint="eastAsia"/>
          <w:b/>
          <w:color w:val="000000"/>
          <w:kern w:val="0"/>
          <w:szCs w:val="21"/>
        </w:rPr>
        <w:t>税项</w:t>
      </w:r>
    </w:p>
    <w:p w:rsidR="003E2ACB" w:rsidRDefault="008F33FF">
      <w:pPr>
        <w:tabs>
          <w:tab w:val="left" w:pos="426"/>
        </w:tabs>
        <w:spacing w:line="360" w:lineRule="auto"/>
        <w:ind w:firstLineChars="200" w:firstLine="420"/>
        <w:jc w:val="left"/>
        <w:rPr>
          <w:rFonts w:eastAsiaTheme="minorEastAsia"/>
          <w:kern w:val="0"/>
          <w:szCs w:val="21"/>
        </w:rPr>
      </w:pPr>
      <w:r>
        <w:rPr>
          <w:rFonts w:eastAsiaTheme="minorEastAsia"/>
          <w:kern w:val="0"/>
          <w:szCs w:val="21"/>
        </w:rPr>
        <w:t>根据财政部、国家税务总局财税</w:t>
      </w:r>
      <w:r>
        <w:rPr>
          <w:rFonts w:eastAsiaTheme="minorEastAsia"/>
          <w:kern w:val="0"/>
          <w:szCs w:val="21"/>
        </w:rPr>
        <w:t>[2002]128</w:t>
      </w:r>
      <w:r>
        <w:rPr>
          <w:rFonts w:eastAsiaTheme="minorEastAsia"/>
          <w:kern w:val="0"/>
          <w:szCs w:val="21"/>
        </w:rPr>
        <w:t>号《关于开放式证券投资基金有关税收问题的通知》、财税</w:t>
      </w:r>
      <w:r>
        <w:rPr>
          <w:rFonts w:eastAsiaTheme="minorEastAsia"/>
          <w:kern w:val="0"/>
          <w:szCs w:val="21"/>
        </w:rPr>
        <w:t>[2008]1</w:t>
      </w:r>
      <w:r>
        <w:rPr>
          <w:rFonts w:eastAsiaTheme="minorEastAsia"/>
          <w:kern w:val="0"/>
          <w:szCs w:val="21"/>
        </w:rPr>
        <w:t>号《关于企业所得税若干优惠政策的通知》、财税</w:t>
      </w:r>
      <w:r>
        <w:rPr>
          <w:rFonts w:eastAsiaTheme="minorEastAsia"/>
          <w:kern w:val="0"/>
          <w:szCs w:val="21"/>
        </w:rPr>
        <w:t>[2012]85</w:t>
      </w:r>
      <w:r>
        <w:rPr>
          <w:rFonts w:eastAsiaTheme="minorEastAsia"/>
          <w:kern w:val="0"/>
          <w:szCs w:val="21"/>
        </w:rPr>
        <w:t>号《关于实施上市公司股息红利差别化个人所得税政策有关问题的通知》、财税</w:t>
      </w:r>
      <w:r>
        <w:rPr>
          <w:rFonts w:eastAsiaTheme="minorEastAsia"/>
          <w:kern w:val="0"/>
          <w:szCs w:val="21"/>
        </w:rPr>
        <w:t>[2015]101</w:t>
      </w:r>
      <w:r>
        <w:rPr>
          <w:rFonts w:eastAsiaTheme="minorEastAsia"/>
          <w:kern w:val="0"/>
          <w:szCs w:val="21"/>
        </w:rPr>
        <w:t>号《关于上市公司股息红利差别化个人所得税政策有关问题的通知》、财税</w:t>
      </w:r>
      <w:r>
        <w:rPr>
          <w:rFonts w:eastAsiaTheme="minorEastAsia"/>
          <w:kern w:val="0"/>
          <w:szCs w:val="21"/>
        </w:rPr>
        <w:t>[2016]36</w:t>
      </w:r>
      <w:r>
        <w:rPr>
          <w:rFonts w:eastAsiaTheme="minorEastAsia"/>
          <w:kern w:val="0"/>
          <w:szCs w:val="21"/>
        </w:rPr>
        <w:t>号《关于全面推开营业税改征增值税试点的通知》、财税</w:t>
      </w:r>
      <w:r>
        <w:rPr>
          <w:rFonts w:eastAsiaTheme="minorEastAsia"/>
          <w:kern w:val="0"/>
          <w:szCs w:val="21"/>
        </w:rPr>
        <w:t>[2016]46</w:t>
      </w:r>
      <w:r>
        <w:rPr>
          <w:rFonts w:eastAsiaTheme="minorEastAsia"/>
          <w:kern w:val="0"/>
          <w:szCs w:val="21"/>
        </w:rPr>
        <w:t>号《关于进一步明确全面推开营改增试点金融业有关政策的通知》、财税</w:t>
      </w:r>
      <w:r>
        <w:rPr>
          <w:rFonts w:eastAsiaTheme="minorEastAsia"/>
          <w:kern w:val="0"/>
          <w:szCs w:val="21"/>
        </w:rPr>
        <w:t>[2016]70</w:t>
      </w:r>
      <w:r>
        <w:rPr>
          <w:rFonts w:eastAsiaTheme="minorEastAsia"/>
          <w:kern w:val="0"/>
          <w:szCs w:val="21"/>
        </w:rPr>
        <w:t>号《关于金融机构同业往来</w:t>
      </w:r>
      <w:r>
        <w:rPr>
          <w:rFonts w:eastAsiaTheme="minorEastAsia"/>
          <w:kern w:val="0"/>
          <w:szCs w:val="21"/>
        </w:rPr>
        <w:t>等增值税政策的补充通知》、财税</w:t>
      </w:r>
      <w:r>
        <w:rPr>
          <w:rFonts w:eastAsiaTheme="minorEastAsia"/>
          <w:kern w:val="0"/>
          <w:szCs w:val="21"/>
        </w:rPr>
        <w:t>[2016]140</w:t>
      </w:r>
      <w:r>
        <w:rPr>
          <w:rFonts w:eastAsiaTheme="minorEastAsia"/>
          <w:kern w:val="0"/>
          <w:szCs w:val="21"/>
        </w:rPr>
        <w:t>号《关于明确金融房地产开发教育辅助服务等增值税政策的通知》、财税</w:t>
      </w:r>
      <w:r>
        <w:rPr>
          <w:rFonts w:eastAsiaTheme="minorEastAsia"/>
          <w:kern w:val="0"/>
          <w:szCs w:val="21"/>
        </w:rPr>
        <w:t>[2017]2</w:t>
      </w:r>
      <w:r>
        <w:rPr>
          <w:rFonts w:eastAsiaTheme="minorEastAsia"/>
          <w:kern w:val="0"/>
          <w:szCs w:val="21"/>
        </w:rPr>
        <w:t>号《关于资管产品增值税政策有关问题的补充通知》、财税</w:t>
      </w:r>
      <w:r>
        <w:rPr>
          <w:rFonts w:eastAsiaTheme="minorEastAsia"/>
          <w:kern w:val="0"/>
          <w:szCs w:val="21"/>
        </w:rPr>
        <w:t>[2017]56</w:t>
      </w:r>
      <w:r>
        <w:rPr>
          <w:rFonts w:eastAsiaTheme="minorEastAsia"/>
          <w:kern w:val="0"/>
          <w:szCs w:val="21"/>
        </w:rPr>
        <w:t>号《关于资管产品增值税有关问题的通知》、财税</w:t>
      </w:r>
      <w:r>
        <w:rPr>
          <w:rFonts w:eastAsiaTheme="minorEastAsia"/>
          <w:kern w:val="0"/>
          <w:szCs w:val="21"/>
        </w:rPr>
        <w:t>[2017]90</w:t>
      </w:r>
      <w:r>
        <w:rPr>
          <w:rFonts w:eastAsiaTheme="minorEastAsia"/>
          <w:kern w:val="0"/>
          <w:szCs w:val="21"/>
        </w:rPr>
        <w:t>号《关于租入固定资产进项税额抵扣等增值税政策的通知》及其他相关财税法规和实务操作，主要税项列示如下：</w:t>
      </w:r>
    </w:p>
    <w:p w:rsidR="003E2ACB" w:rsidRDefault="008F33FF">
      <w:pPr>
        <w:tabs>
          <w:tab w:val="left" w:pos="426"/>
        </w:tabs>
        <w:spacing w:line="360" w:lineRule="auto"/>
        <w:ind w:firstLineChars="200" w:firstLine="420"/>
        <w:jc w:val="left"/>
        <w:rPr>
          <w:rFonts w:eastAsiaTheme="minorEastAsia"/>
          <w:kern w:val="0"/>
          <w:szCs w:val="21"/>
        </w:rPr>
      </w:pPr>
      <w:r>
        <w:rPr>
          <w:rFonts w:eastAsiaTheme="minorEastAsia"/>
          <w:kern w:val="0"/>
          <w:szCs w:val="21"/>
        </w:rPr>
        <w:t>(1)</w:t>
      </w:r>
      <w:r>
        <w:rPr>
          <w:rFonts w:eastAsiaTheme="minorEastAsia"/>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kern w:val="0"/>
          <w:szCs w:val="21"/>
        </w:rPr>
        <w:t>3%</w:t>
      </w:r>
      <w:r>
        <w:rPr>
          <w:rFonts w:eastAsiaTheme="minorEastAsia"/>
          <w:kern w:val="0"/>
          <w:szCs w:val="21"/>
        </w:rPr>
        <w:t>的征收率缴纳增值税。对资管产品在</w:t>
      </w:r>
      <w:r>
        <w:rPr>
          <w:rFonts w:eastAsiaTheme="minorEastAsia"/>
          <w:kern w:val="0"/>
          <w:szCs w:val="21"/>
        </w:rPr>
        <w:t>2018</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日前运营过程中发生的增值税应税行为，未缴纳增值税的，不再缴纳；已缴纳增值税的，已纳税额从资管产品管理人以后月份的增值税应纳税额中抵减。</w:t>
      </w:r>
    </w:p>
    <w:p w:rsidR="003E2ACB" w:rsidRDefault="008F33FF">
      <w:pPr>
        <w:tabs>
          <w:tab w:val="left" w:pos="426"/>
        </w:tabs>
        <w:spacing w:line="360" w:lineRule="auto"/>
        <w:ind w:firstLineChars="200" w:firstLine="420"/>
        <w:jc w:val="left"/>
        <w:rPr>
          <w:rFonts w:eastAsiaTheme="minorEastAsia"/>
          <w:kern w:val="0"/>
          <w:szCs w:val="21"/>
        </w:rPr>
      </w:pPr>
      <w:r>
        <w:rPr>
          <w:rFonts w:eastAsiaTheme="minorEastAsia"/>
          <w:kern w:val="0"/>
          <w:szCs w:val="21"/>
        </w:rPr>
        <w:t>对证券投资基金管理人运用基金买卖股票、债券的转让收入免征增值税，对国债、地方政府债以及金融同业往来利息收入亦免征增值税。资管产品管理人运营资管产品提供的贷款服务，以</w:t>
      </w:r>
      <w:r>
        <w:rPr>
          <w:rFonts w:eastAsiaTheme="minorEastAsia"/>
          <w:kern w:val="0"/>
          <w:szCs w:val="21"/>
        </w:rPr>
        <w:t>2018</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日起产生的利息及利息性质的收入为销售额。资管产品管理人运营资管产品转让</w:t>
      </w:r>
      <w:r>
        <w:rPr>
          <w:rFonts w:eastAsiaTheme="minorEastAsia"/>
          <w:kern w:val="0"/>
          <w:szCs w:val="21"/>
        </w:rPr>
        <w:t>2017</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日前取得的基金、非货物期货，可以选择按照实际买入价计算</w:t>
      </w:r>
      <w:r>
        <w:rPr>
          <w:rFonts w:eastAsiaTheme="minorEastAsia"/>
          <w:kern w:val="0"/>
          <w:szCs w:val="21"/>
        </w:rPr>
        <w:t>销售额，或者以</w:t>
      </w:r>
      <w:r>
        <w:rPr>
          <w:rFonts w:eastAsiaTheme="minorEastAsia"/>
          <w:kern w:val="0"/>
          <w:szCs w:val="21"/>
        </w:rPr>
        <w:t xml:space="preserve"> 2017</w:t>
      </w:r>
      <w:r>
        <w:rPr>
          <w:rFonts w:eastAsiaTheme="minorEastAsia"/>
          <w:kern w:val="0"/>
          <w:szCs w:val="21"/>
        </w:rPr>
        <w:t>年最后一个交易日的基金份额净值、非货物期货结算价格作为买入价计算销售额。</w:t>
      </w:r>
    </w:p>
    <w:p w:rsidR="003E2ACB" w:rsidRDefault="008F33FF">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(2) </w:t>
      </w:r>
      <w:r>
        <w:rPr>
          <w:rFonts w:eastAsiaTheme="minorEastAsia"/>
          <w:kern w:val="0"/>
          <w:szCs w:val="21"/>
        </w:rPr>
        <w:t>对基金从证券市场中取得的收入，包括买卖股票、债券的差价收入，股票的股息、红利收入，债券的利息收入及其他收入，暂不征收企业所得税。</w:t>
      </w:r>
    </w:p>
    <w:p w:rsidR="003E2ACB" w:rsidRDefault="008F33FF">
      <w:pPr>
        <w:tabs>
          <w:tab w:val="left" w:pos="426"/>
        </w:tabs>
        <w:spacing w:line="360" w:lineRule="auto"/>
        <w:ind w:firstLineChars="200" w:firstLine="420"/>
        <w:jc w:val="left"/>
        <w:rPr>
          <w:rFonts w:eastAsiaTheme="minorEastAsia"/>
          <w:kern w:val="0"/>
          <w:szCs w:val="21"/>
        </w:rPr>
      </w:pPr>
      <w:r>
        <w:rPr>
          <w:rFonts w:eastAsiaTheme="minorEastAsia"/>
          <w:kern w:val="0"/>
          <w:szCs w:val="21"/>
        </w:rPr>
        <w:t>(3)</w:t>
      </w:r>
      <w:r>
        <w:rPr>
          <w:rFonts w:eastAsiaTheme="minorEastAsia"/>
          <w:kern w:val="0"/>
          <w:szCs w:val="21"/>
        </w:rPr>
        <w:t>对基金取得的企业债券利息收入，应由发行债券的企业在向基金支付利息时代扣代缴</w:t>
      </w:r>
      <w:r>
        <w:rPr>
          <w:rFonts w:eastAsiaTheme="minorEastAsia"/>
          <w:kern w:val="0"/>
          <w:szCs w:val="21"/>
        </w:rPr>
        <w:t>20%</w:t>
      </w:r>
      <w:r>
        <w:rPr>
          <w:rFonts w:eastAsiaTheme="minorEastAsia"/>
          <w:kern w:val="0"/>
          <w:szCs w:val="21"/>
        </w:rPr>
        <w:t>的个人所得税。对基金从上市公司取得的股息红利所得，持股期限在</w:t>
      </w:r>
      <w:r>
        <w:rPr>
          <w:rFonts w:eastAsiaTheme="minorEastAsia"/>
          <w:kern w:val="0"/>
          <w:szCs w:val="21"/>
        </w:rPr>
        <w:t>1</w:t>
      </w:r>
      <w:r>
        <w:rPr>
          <w:rFonts w:eastAsiaTheme="minorEastAsia"/>
          <w:kern w:val="0"/>
          <w:szCs w:val="21"/>
        </w:rPr>
        <w:t>个月以内</w:t>
      </w:r>
      <w:r>
        <w:rPr>
          <w:rFonts w:eastAsiaTheme="minorEastAsia"/>
          <w:kern w:val="0"/>
          <w:szCs w:val="21"/>
        </w:rPr>
        <w:t>(</w:t>
      </w:r>
      <w:r>
        <w:rPr>
          <w:rFonts w:eastAsiaTheme="minorEastAsia"/>
          <w:kern w:val="0"/>
          <w:szCs w:val="21"/>
        </w:rPr>
        <w:t>含</w:t>
      </w:r>
      <w:r>
        <w:rPr>
          <w:rFonts w:eastAsiaTheme="minorEastAsia"/>
          <w:kern w:val="0"/>
          <w:szCs w:val="21"/>
        </w:rPr>
        <w:t>1</w:t>
      </w:r>
      <w:r>
        <w:rPr>
          <w:rFonts w:eastAsiaTheme="minorEastAsia"/>
          <w:kern w:val="0"/>
          <w:szCs w:val="21"/>
        </w:rPr>
        <w:t>个月</w:t>
      </w:r>
      <w:r>
        <w:rPr>
          <w:rFonts w:eastAsiaTheme="minorEastAsia"/>
          <w:kern w:val="0"/>
          <w:szCs w:val="21"/>
        </w:rPr>
        <w:t>)</w:t>
      </w:r>
      <w:r>
        <w:rPr>
          <w:rFonts w:eastAsiaTheme="minorEastAsia"/>
          <w:kern w:val="0"/>
          <w:szCs w:val="21"/>
        </w:rPr>
        <w:t>的，其股息红利所得全额计入应纳税所得额；持股期限在</w:t>
      </w:r>
      <w:r>
        <w:rPr>
          <w:rFonts w:eastAsiaTheme="minorEastAsia"/>
          <w:kern w:val="0"/>
          <w:szCs w:val="21"/>
        </w:rPr>
        <w:t>1</w:t>
      </w:r>
      <w:r>
        <w:rPr>
          <w:rFonts w:eastAsiaTheme="minorEastAsia"/>
          <w:kern w:val="0"/>
          <w:szCs w:val="21"/>
        </w:rPr>
        <w:t>个月以上至</w:t>
      </w:r>
      <w:r>
        <w:rPr>
          <w:rFonts w:eastAsiaTheme="minorEastAsia"/>
          <w:kern w:val="0"/>
          <w:szCs w:val="21"/>
        </w:rPr>
        <w:t>1</w:t>
      </w:r>
      <w:r>
        <w:rPr>
          <w:rFonts w:eastAsiaTheme="minorEastAsia"/>
          <w:kern w:val="0"/>
          <w:szCs w:val="21"/>
        </w:rPr>
        <w:t>年</w:t>
      </w:r>
      <w:r>
        <w:rPr>
          <w:rFonts w:eastAsiaTheme="minorEastAsia"/>
          <w:kern w:val="0"/>
          <w:szCs w:val="21"/>
        </w:rPr>
        <w:t>(</w:t>
      </w:r>
      <w:r>
        <w:rPr>
          <w:rFonts w:eastAsiaTheme="minorEastAsia"/>
          <w:kern w:val="0"/>
          <w:szCs w:val="21"/>
        </w:rPr>
        <w:t>含</w:t>
      </w:r>
      <w:r>
        <w:rPr>
          <w:rFonts w:eastAsiaTheme="minorEastAsia"/>
          <w:kern w:val="0"/>
          <w:szCs w:val="21"/>
        </w:rPr>
        <w:t>1</w:t>
      </w:r>
      <w:r>
        <w:rPr>
          <w:rFonts w:eastAsiaTheme="minorEastAsia"/>
          <w:kern w:val="0"/>
          <w:szCs w:val="21"/>
        </w:rPr>
        <w:t>年</w:t>
      </w:r>
      <w:r>
        <w:rPr>
          <w:rFonts w:eastAsiaTheme="minorEastAsia"/>
          <w:kern w:val="0"/>
          <w:szCs w:val="21"/>
        </w:rPr>
        <w:t>)</w:t>
      </w:r>
      <w:r>
        <w:rPr>
          <w:rFonts w:eastAsiaTheme="minorEastAsia"/>
          <w:kern w:val="0"/>
          <w:szCs w:val="21"/>
        </w:rPr>
        <w:t>的，暂减按</w:t>
      </w:r>
      <w:r>
        <w:rPr>
          <w:rFonts w:eastAsiaTheme="minorEastAsia"/>
          <w:kern w:val="0"/>
          <w:szCs w:val="21"/>
        </w:rPr>
        <w:t>50%</w:t>
      </w:r>
      <w:r>
        <w:rPr>
          <w:rFonts w:eastAsiaTheme="minorEastAsia"/>
          <w:kern w:val="0"/>
          <w:szCs w:val="21"/>
        </w:rPr>
        <w:t>计入应纳税所得额</w:t>
      </w:r>
      <w:r>
        <w:rPr>
          <w:rFonts w:eastAsiaTheme="minorEastAsia"/>
          <w:kern w:val="0"/>
          <w:szCs w:val="21"/>
        </w:rPr>
        <w:t>；持股期限超过</w:t>
      </w:r>
      <w:r>
        <w:rPr>
          <w:rFonts w:eastAsiaTheme="minorEastAsia"/>
          <w:kern w:val="0"/>
          <w:szCs w:val="21"/>
        </w:rPr>
        <w:t>1</w:t>
      </w:r>
      <w:r>
        <w:rPr>
          <w:rFonts w:eastAsiaTheme="minorEastAsia"/>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kern w:val="0"/>
          <w:szCs w:val="21"/>
        </w:rPr>
        <w:t>50%</w:t>
      </w:r>
      <w:r>
        <w:rPr>
          <w:rFonts w:eastAsiaTheme="minorEastAsia"/>
          <w:kern w:val="0"/>
          <w:szCs w:val="21"/>
        </w:rPr>
        <w:t>计入应纳税所得额。上述所得统一适用</w:t>
      </w:r>
      <w:r>
        <w:rPr>
          <w:rFonts w:eastAsiaTheme="minorEastAsia"/>
          <w:kern w:val="0"/>
          <w:szCs w:val="21"/>
        </w:rPr>
        <w:t>20%</w:t>
      </w:r>
      <w:r>
        <w:rPr>
          <w:rFonts w:eastAsiaTheme="minorEastAsia"/>
          <w:kern w:val="0"/>
          <w:szCs w:val="21"/>
        </w:rPr>
        <w:t>的税率计征个人所得税。</w:t>
      </w:r>
    </w:p>
    <w:p w:rsidR="003E2ACB" w:rsidRDefault="008F33FF">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(4) </w:t>
      </w:r>
      <w:r>
        <w:rPr>
          <w:rFonts w:eastAsiaTheme="minorEastAsia"/>
          <w:kern w:val="0"/>
          <w:szCs w:val="21"/>
        </w:rPr>
        <w:t>基金卖出股票按</w:t>
      </w:r>
      <w:r>
        <w:rPr>
          <w:rFonts w:eastAsiaTheme="minorEastAsia"/>
          <w:kern w:val="0"/>
          <w:szCs w:val="21"/>
        </w:rPr>
        <w:t>0.1%</w:t>
      </w:r>
      <w:r>
        <w:rPr>
          <w:rFonts w:eastAsiaTheme="minorEastAsia"/>
          <w:kern w:val="0"/>
          <w:szCs w:val="21"/>
        </w:rPr>
        <w:t>的税率缴纳股票交易印花税，买入股票不征收股票交易印花税。</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 xml:space="preserve">(5) </w:t>
      </w:r>
      <w:r w:rsidRPr="00AD22E5">
        <w:rPr>
          <w:rFonts w:eastAsiaTheme="minorEastAsia"/>
          <w:kern w:val="0"/>
          <w:szCs w:val="21"/>
        </w:rPr>
        <w:t>本基金的城市维护建设税、教育费附加和地方教育附加等税费按照实际缴纳增值税额的适用比例计算缴纳。</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7.4.7</w:t>
      </w:r>
      <w:r w:rsidRPr="0091212A">
        <w:rPr>
          <w:rFonts w:asciiTheme="minorEastAsia" w:eastAsiaTheme="minorEastAsia" w:hAnsiTheme="minorEastAsia" w:hint="eastAsia"/>
          <w:b/>
          <w:color w:val="000000"/>
          <w:kern w:val="0"/>
          <w:szCs w:val="21"/>
        </w:rPr>
        <w:t>重要财务报表项目的说明</w:t>
      </w:r>
    </w:p>
    <w:p w:rsidR="001A59F9" w:rsidRPr="0091212A" w:rsidRDefault="001A59F9" w:rsidP="001A1740">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7.4.7.1</w:t>
      </w:r>
      <w:r w:rsidRPr="0091212A">
        <w:rPr>
          <w:rFonts w:asciiTheme="minorEastAsia" w:eastAsiaTheme="minorEastAsia" w:hAnsiTheme="minorEastAsia" w:hint="eastAsia"/>
          <w:b/>
          <w:color w:val="000000"/>
          <w:szCs w:val="21"/>
        </w:rPr>
        <w:t>银行存款</w:t>
      </w:r>
    </w:p>
    <w:p w:rsidR="00C13079" w:rsidRDefault="00C13079" w:rsidP="00C13079">
      <w:pPr>
        <w:autoSpaceDE w:val="0"/>
        <w:autoSpaceDN w:val="0"/>
        <w:adjustRightInd w:val="0"/>
        <w:spacing w:line="360" w:lineRule="auto"/>
        <w:ind w:left="15"/>
        <w:jc w:val="right"/>
        <w:rPr>
          <w:rFonts w:eastAsiaTheme="minorEastAsia"/>
          <w:b/>
          <w:color w:val="000000"/>
          <w:kern w:val="0"/>
          <w:szCs w:val="21"/>
        </w:rPr>
      </w:pPr>
      <w:r>
        <w:rPr>
          <w:rFonts w:eastAsiaTheme="minorEastAsia" w:hint="eastAsia"/>
          <w:bCs/>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C13079" w:rsidTr="00C13079">
        <w:trPr>
          <w:trHeight w:val="34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center"/>
              <w:rPr>
                <w:rFonts w:eastAsiaTheme="minorEastAsia"/>
                <w:szCs w:val="21"/>
              </w:rPr>
            </w:pPr>
            <w:r>
              <w:rPr>
                <w:rFonts w:eastAsiaTheme="minorEastAsia" w:hint="eastAsia"/>
                <w:kern w:val="0"/>
                <w:szCs w:val="21"/>
              </w:rPr>
              <w:t>项目</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13079" w:rsidRDefault="00C13079">
            <w:pPr>
              <w:spacing w:line="360" w:lineRule="auto"/>
              <w:jc w:val="center"/>
              <w:rPr>
                <w:rFonts w:eastAsiaTheme="minorEastAsia"/>
                <w:kern w:val="0"/>
                <w:szCs w:val="21"/>
              </w:rPr>
            </w:pPr>
            <w:r>
              <w:rPr>
                <w:rFonts w:eastAsiaTheme="minorEastAsia" w:hint="eastAsia"/>
                <w:kern w:val="0"/>
                <w:szCs w:val="21"/>
              </w:rPr>
              <w:t>本期末</w:t>
            </w:r>
          </w:p>
          <w:p w:rsidR="00C13079" w:rsidRDefault="00C13079">
            <w:pPr>
              <w:spacing w:line="360" w:lineRule="auto"/>
              <w:jc w:val="center"/>
              <w:rPr>
                <w:rFonts w:eastAsiaTheme="minorEastAsia"/>
                <w:szCs w:val="21"/>
              </w:rPr>
            </w:pP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13079" w:rsidRDefault="00C13079">
            <w:pPr>
              <w:spacing w:line="360" w:lineRule="auto"/>
              <w:jc w:val="center"/>
              <w:rPr>
                <w:rFonts w:eastAsiaTheme="minorEastAsia"/>
                <w:kern w:val="0"/>
                <w:szCs w:val="21"/>
              </w:rPr>
            </w:pPr>
            <w:r>
              <w:rPr>
                <w:rFonts w:eastAsiaTheme="minorEastAsia" w:hint="eastAsia"/>
                <w:kern w:val="0"/>
                <w:szCs w:val="21"/>
              </w:rPr>
              <w:t>上年度末</w:t>
            </w:r>
          </w:p>
          <w:p w:rsidR="00C13079" w:rsidRDefault="00C13079">
            <w:pPr>
              <w:spacing w:line="360" w:lineRule="auto"/>
              <w:jc w:val="center"/>
              <w:rPr>
                <w:rFonts w:eastAsiaTheme="minorEastAsia"/>
                <w:kern w:val="0"/>
                <w:szCs w:val="21"/>
              </w:rPr>
            </w:pP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rPr>
                <w:rFonts w:eastAsiaTheme="minorEastAsia"/>
                <w:kern w:val="0"/>
                <w:szCs w:val="21"/>
              </w:rPr>
            </w:pPr>
            <w:r>
              <w:rPr>
                <w:rFonts w:eastAsiaTheme="minorEastAsia" w:hint="eastAsia"/>
                <w:kern w:val="0"/>
                <w:szCs w:val="21"/>
              </w:rPr>
              <w:t>活期存款</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287,805,873.64</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291,017,213.54</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rPr>
                <w:rFonts w:eastAsiaTheme="minorEastAsia"/>
                <w:kern w:val="0"/>
                <w:szCs w:val="21"/>
              </w:rPr>
            </w:pPr>
            <w:r>
              <w:rPr>
                <w:rFonts w:eastAsiaTheme="minorEastAsia" w:hint="eastAsia"/>
                <w:kern w:val="0"/>
                <w:szCs w:val="21"/>
              </w:rPr>
              <w:t>定期存款</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13079" w:rsidRDefault="00C13079">
            <w:pPr>
              <w:rPr>
                <w:rFonts w:ascii="宋体" w:hAnsi="宋体"/>
                <w:color w:val="000000" w:themeColor="text1"/>
                <w:kern w:val="0"/>
                <w:szCs w:val="21"/>
              </w:rPr>
            </w:pPr>
            <w:r>
              <w:rPr>
                <w:rFonts w:ascii="宋体" w:hAnsi="宋体" w:hint="eastAsia"/>
                <w:color w:val="000000" w:themeColor="text1"/>
                <w:kern w:val="0"/>
                <w:szCs w:val="21"/>
              </w:rPr>
              <w:t>其中：存款期限1个月以内</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13079" w:rsidRDefault="00C13079">
            <w:pPr>
              <w:spacing w:line="360" w:lineRule="auto"/>
              <w:jc w:val="right"/>
              <w:rPr>
                <w:rFonts w:eastAsiaTheme="minorEastAsia"/>
                <w:color w:val="000000" w:themeColor="text1"/>
                <w:kern w:val="0"/>
                <w:szCs w:val="21"/>
              </w:rPr>
            </w:pPr>
            <w:r>
              <w:rPr>
                <w:rFonts w:eastAsiaTheme="minorEastAsia"/>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color w:val="000000" w:themeColor="text1"/>
                <w:kern w:val="0"/>
                <w:szCs w:val="21"/>
              </w:rPr>
              <w:t>-</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13079" w:rsidRDefault="00C13079">
            <w:pPr>
              <w:ind w:firstLineChars="300" w:firstLine="630"/>
              <w:rPr>
                <w:rFonts w:ascii="宋体" w:hAnsi="宋体"/>
                <w:color w:val="000000" w:themeColor="text1"/>
                <w:kern w:val="0"/>
                <w:szCs w:val="21"/>
              </w:rPr>
            </w:pPr>
            <w:r>
              <w:rPr>
                <w:rFonts w:ascii="宋体" w:hAnsi="宋体" w:hint="eastAsia"/>
                <w:color w:val="000000" w:themeColor="text1"/>
                <w:kern w:val="0"/>
                <w:szCs w:val="21"/>
              </w:rPr>
              <w:t>存款期限1-3个月</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13079" w:rsidRDefault="00C13079">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13079" w:rsidRDefault="00C13079">
            <w:pPr>
              <w:spacing w:line="360" w:lineRule="auto"/>
              <w:jc w:val="right"/>
              <w:rPr>
                <w:rFonts w:eastAsiaTheme="minorEastAsia"/>
                <w:kern w:val="0"/>
                <w:szCs w:val="21"/>
              </w:rPr>
            </w:pPr>
            <w:r>
              <w:rPr>
                <w:rFonts w:eastAsiaTheme="minorEastAsia"/>
                <w:kern w:val="0"/>
                <w:szCs w:val="21"/>
              </w:rPr>
              <w:t>-</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13079" w:rsidRDefault="00C13079">
            <w:pPr>
              <w:ind w:firstLineChars="300" w:firstLine="630"/>
              <w:rPr>
                <w:rFonts w:ascii="宋体" w:hAnsi="宋体"/>
                <w:color w:val="000000" w:themeColor="text1"/>
                <w:kern w:val="0"/>
                <w:szCs w:val="21"/>
              </w:rPr>
            </w:pPr>
            <w:r>
              <w:rPr>
                <w:rFonts w:ascii="宋体" w:hAnsi="宋体" w:hint="eastAsia"/>
                <w:color w:val="000000" w:themeColor="text1"/>
                <w:kern w:val="0"/>
                <w:szCs w:val="21"/>
              </w:rPr>
              <w:t>存款期限3个月以上</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13079" w:rsidRDefault="00C13079">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13079" w:rsidRDefault="00C13079">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rPr>
                <w:rFonts w:eastAsiaTheme="minorEastAsia"/>
                <w:color w:val="000000"/>
                <w:kern w:val="0"/>
                <w:szCs w:val="21"/>
              </w:rPr>
            </w:pPr>
            <w:r>
              <w:rPr>
                <w:rFonts w:eastAsiaTheme="minorEastAsia" w:hint="eastAsia"/>
                <w:kern w:val="0"/>
                <w:szCs w:val="21"/>
              </w:rPr>
              <w:t>其他存款</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rPr>
                <w:rFonts w:eastAsiaTheme="minorEastAsia"/>
                <w:color w:val="000000"/>
                <w:kern w:val="0"/>
                <w:szCs w:val="21"/>
              </w:rPr>
            </w:pPr>
            <w:r>
              <w:rPr>
                <w:rFonts w:eastAsiaTheme="minorEastAsia" w:hint="eastAsia"/>
                <w:kern w:val="0"/>
                <w:szCs w:val="21"/>
              </w:rPr>
              <w:t>合计</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287,805,873.64</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291,017,213.54</w:t>
            </w:r>
          </w:p>
        </w:tc>
      </w:tr>
    </w:tbl>
    <w:p w:rsidR="001A59F9" w:rsidRPr="0091212A" w:rsidRDefault="001A59F9" w:rsidP="002A471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7.4.7.2</w:t>
      </w:r>
      <w:r w:rsidRPr="0091212A">
        <w:rPr>
          <w:rFonts w:asciiTheme="minorEastAsia" w:eastAsiaTheme="minorEastAsia" w:hAnsiTheme="minorEastAsia" w:hint="eastAsia"/>
          <w:b/>
          <w:color w:val="000000"/>
          <w:szCs w:val="21"/>
        </w:rPr>
        <w:t>交易性金融资产</w:t>
      </w:r>
    </w:p>
    <w:p w:rsidR="00BF6EEE" w:rsidRDefault="00BF6EEE" w:rsidP="00BF6EEE">
      <w:pPr>
        <w:autoSpaceDE w:val="0"/>
        <w:autoSpaceDN w:val="0"/>
        <w:adjustRightInd w:val="0"/>
        <w:spacing w:before="29" w:line="360" w:lineRule="auto"/>
        <w:ind w:left="15"/>
        <w:jc w:val="right"/>
        <w:rPr>
          <w:rFonts w:asciiTheme="minorEastAsia" w:eastAsiaTheme="minorEastAsia" w:hAnsiTheme="minorEastAsia"/>
          <w:bCs/>
          <w:color w:val="000000"/>
          <w:szCs w:val="21"/>
        </w:rPr>
      </w:pPr>
      <w:r w:rsidRPr="0091212A">
        <w:rPr>
          <w:rFonts w:asciiTheme="minorEastAsia" w:eastAsiaTheme="minorEastAsia" w:hAnsiTheme="minorEastAsia" w:hint="eastAsia"/>
          <w:bCs/>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8735B8" w:rsidTr="0087482E">
        <w:trPr>
          <w:trHeight w:val="255"/>
          <w:jc w:val="center"/>
        </w:trPr>
        <w:tc>
          <w:tcPr>
            <w:tcW w:w="2268" w:type="dxa"/>
            <w:gridSpan w:val="2"/>
            <w:vMerge w:val="restart"/>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项目</w:t>
            </w:r>
          </w:p>
        </w:tc>
        <w:tc>
          <w:tcPr>
            <w:tcW w:w="7018" w:type="dxa"/>
            <w:gridSpan w:val="3"/>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本期末</w:t>
            </w:r>
          </w:p>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2019</w:t>
            </w:r>
            <w:r w:rsidRPr="008735B8">
              <w:rPr>
                <w:rFonts w:eastAsiaTheme="minorEastAsia"/>
                <w:color w:val="000000"/>
                <w:kern w:val="0"/>
                <w:szCs w:val="21"/>
              </w:rPr>
              <w:t>年</w:t>
            </w:r>
            <w:r w:rsidRPr="008735B8">
              <w:rPr>
                <w:rFonts w:eastAsiaTheme="minorEastAsia"/>
                <w:color w:val="000000"/>
                <w:kern w:val="0"/>
                <w:szCs w:val="21"/>
              </w:rPr>
              <w:t>12</w:t>
            </w:r>
            <w:r w:rsidRPr="008735B8">
              <w:rPr>
                <w:rFonts w:eastAsiaTheme="minorEastAsia"/>
                <w:color w:val="000000"/>
                <w:kern w:val="0"/>
                <w:szCs w:val="21"/>
              </w:rPr>
              <w:t>月</w:t>
            </w:r>
            <w:r w:rsidRPr="008735B8">
              <w:rPr>
                <w:rFonts w:eastAsiaTheme="minorEastAsia"/>
                <w:color w:val="000000"/>
                <w:kern w:val="0"/>
                <w:szCs w:val="21"/>
              </w:rPr>
              <w:t>31</w:t>
            </w:r>
            <w:r w:rsidRPr="008735B8">
              <w:rPr>
                <w:rFonts w:eastAsiaTheme="minorEastAsia"/>
                <w:color w:val="000000"/>
                <w:kern w:val="0"/>
                <w:szCs w:val="21"/>
              </w:rPr>
              <w:t>日</w:t>
            </w:r>
          </w:p>
        </w:tc>
      </w:tr>
      <w:tr w:rsidR="00BF6EEE" w:rsidRPr="008735B8" w:rsidTr="0087482E">
        <w:trPr>
          <w:trHeight w:val="270"/>
          <w:jc w:val="center"/>
        </w:trPr>
        <w:tc>
          <w:tcPr>
            <w:tcW w:w="2268" w:type="dxa"/>
            <w:gridSpan w:val="2"/>
            <w:vMerge/>
            <w:vAlign w:val="center"/>
          </w:tcPr>
          <w:p w:rsidR="00BF6EEE" w:rsidRPr="008735B8" w:rsidRDefault="00BF6EEE" w:rsidP="0087482E">
            <w:pPr>
              <w:widowControl/>
              <w:spacing w:line="360" w:lineRule="auto"/>
              <w:jc w:val="left"/>
              <w:rPr>
                <w:rFonts w:eastAsiaTheme="minorEastAsia"/>
                <w:color w:val="000000"/>
                <w:kern w:val="0"/>
                <w:szCs w:val="21"/>
              </w:rPr>
            </w:pPr>
          </w:p>
        </w:tc>
        <w:tc>
          <w:tcPr>
            <w:tcW w:w="2339"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成本</w:t>
            </w:r>
          </w:p>
        </w:tc>
        <w:tc>
          <w:tcPr>
            <w:tcW w:w="2339"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公允价值</w:t>
            </w:r>
          </w:p>
        </w:tc>
        <w:tc>
          <w:tcPr>
            <w:tcW w:w="2340"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公允价值变动</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股票</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4,527,864,331.80</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5,206,914,404.27</w:t>
            </w:r>
          </w:p>
        </w:tc>
        <w:tc>
          <w:tcPr>
            <w:tcW w:w="2340"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679,050,072.47</w:t>
            </w:r>
          </w:p>
        </w:tc>
      </w:tr>
      <w:tr w:rsidR="00BC10D9" w:rsidRPr="008735B8" w:rsidTr="0087482E">
        <w:trPr>
          <w:trHeight w:val="270"/>
          <w:jc w:val="center"/>
        </w:trPr>
        <w:tc>
          <w:tcPr>
            <w:tcW w:w="2268" w:type="dxa"/>
            <w:gridSpan w:val="2"/>
            <w:vAlign w:val="center"/>
          </w:tcPr>
          <w:p w:rsidR="00BC10D9" w:rsidRPr="008735B8" w:rsidRDefault="00BC10D9" w:rsidP="00F84032">
            <w:pPr>
              <w:widowControl/>
              <w:spacing w:line="360" w:lineRule="auto"/>
              <w:rPr>
                <w:rFonts w:eastAsiaTheme="minorEastAsia"/>
                <w:color w:val="000000"/>
                <w:kern w:val="0"/>
                <w:szCs w:val="21"/>
              </w:rPr>
            </w:pPr>
            <w:r w:rsidRPr="008735B8">
              <w:rPr>
                <w:rFonts w:eastAsiaTheme="minorEastAsia"/>
                <w:color w:val="000000"/>
                <w:kern w:val="0"/>
                <w:szCs w:val="21"/>
              </w:rPr>
              <w:t>贵金属投资</w:t>
            </w:r>
            <w:r w:rsidRPr="008735B8">
              <w:rPr>
                <w:rFonts w:eastAsiaTheme="minorEastAsia"/>
                <w:color w:val="000000"/>
                <w:kern w:val="0"/>
                <w:szCs w:val="21"/>
              </w:rPr>
              <w:t>-</w:t>
            </w:r>
            <w:r w:rsidRPr="008735B8">
              <w:rPr>
                <w:rFonts w:eastAsiaTheme="minorEastAsia"/>
                <w:color w:val="000000"/>
                <w:kern w:val="0"/>
                <w:szCs w:val="21"/>
              </w:rPr>
              <w:t>金交所黄金合约</w:t>
            </w:r>
          </w:p>
        </w:tc>
        <w:tc>
          <w:tcPr>
            <w:tcW w:w="2339" w:type="dxa"/>
            <w:vAlign w:val="center"/>
          </w:tcPr>
          <w:p w:rsidR="00BC10D9" w:rsidRPr="008735B8" w:rsidRDefault="00BC10D9" w:rsidP="00F84032">
            <w:pPr>
              <w:spacing w:line="360" w:lineRule="auto"/>
              <w:jc w:val="right"/>
              <w:rPr>
                <w:rFonts w:eastAsiaTheme="minorEastAsia"/>
                <w:color w:val="000000"/>
                <w:kern w:val="0"/>
                <w:szCs w:val="21"/>
              </w:rPr>
            </w:pPr>
            <w:r w:rsidRPr="008735B8">
              <w:rPr>
                <w:rFonts w:eastAsiaTheme="minorEastAsia"/>
                <w:color w:val="000000"/>
                <w:kern w:val="0"/>
                <w:szCs w:val="21"/>
              </w:rPr>
              <w:t>-</w:t>
            </w:r>
          </w:p>
        </w:tc>
        <w:tc>
          <w:tcPr>
            <w:tcW w:w="2339" w:type="dxa"/>
            <w:vAlign w:val="center"/>
          </w:tcPr>
          <w:p w:rsidR="00BC10D9" w:rsidRPr="008735B8" w:rsidRDefault="00BC10D9" w:rsidP="00F84032">
            <w:pPr>
              <w:spacing w:line="360" w:lineRule="auto"/>
              <w:jc w:val="right"/>
              <w:rPr>
                <w:rFonts w:eastAsiaTheme="minorEastAsia"/>
                <w:color w:val="000000"/>
                <w:kern w:val="0"/>
                <w:szCs w:val="21"/>
              </w:rPr>
            </w:pPr>
            <w:r w:rsidRPr="008735B8">
              <w:rPr>
                <w:rFonts w:eastAsiaTheme="minorEastAsia"/>
                <w:color w:val="000000"/>
                <w:kern w:val="0"/>
                <w:szCs w:val="21"/>
              </w:rPr>
              <w:t>-</w:t>
            </w:r>
          </w:p>
        </w:tc>
        <w:tc>
          <w:tcPr>
            <w:tcW w:w="2340" w:type="dxa"/>
            <w:vAlign w:val="center"/>
          </w:tcPr>
          <w:p w:rsidR="00BC10D9" w:rsidRPr="008735B8" w:rsidRDefault="00BC10D9" w:rsidP="00F84032">
            <w:pPr>
              <w:spacing w:line="360" w:lineRule="auto"/>
              <w:jc w:val="right"/>
              <w:rPr>
                <w:rFonts w:eastAsiaTheme="minorEastAsia"/>
                <w:color w:val="000000"/>
                <w:kern w:val="0"/>
                <w:szCs w:val="21"/>
              </w:rPr>
            </w:pPr>
            <w:r w:rsidRPr="008735B8">
              <w:rPr>
                <w:rFonts w:eastAsiaTheme="minorEastAsia"/>
                <w:color w:val="000000"/>
                <w:kern w:val="0"/>
                <w:szCs w:val="21"/>
              </w:rPr>
              <w:t>-</w:t>
            </w:r>
          </w:p>
        </w:tc>
      </w:tr>
      <w:tr w:rsidR="00BF6EEE" w:rsidRPr="008735B8" w:rsidTr="0087482E">
        <w:trPr>
          <w:trHeight w:val="285"/>
          <w:jc w:val="center"/>
        </w:trPr>
        <w:tc>
          <w:tcPr>
            <w:tcW w:w="828" w:type="dxa"/>
            <w:vMerge w:val="restart"/>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债券</w:t>
            </w:r>
          </w:p>
        </w:tc>
        <w:tc>
          <w:tcPr>
            <w:tcW w:w="1440" w:type="dxa"/>
            <w:vAlign w:val="center"/>
          </w:tcPr>
          <w:p w:rsidR="00BF6EEE" w:rsidRPr="008735B8" w:rsidRDefault="00BF6EEE" w:rsidP="0087482E">
            <w:pPr>
              <w:spacing w:line="360" w:lineRule="auto"/>
              <w:jc w:val="left"/>
              <w:rPr>
                <w:rFonts w:eastAsiaTheme="minorEastAsia"/>
                <w:color w:val="000000"/>
                <w:kern w:val="0"/>
                <w:szCs w:val="21"/>
              </w:rPr>
            </w:pPr>
            <w:r w:rsidRPr="008735B8">
              <w:rPr>
                <w:rFonts w:eastAsiaTheme="minorEastAsia"/>
                <w:color w:val="000000"/>
                <w:kern w:val="0"/>
                <w:szCs w:val="21"/>
              </w:rPr>
              <w:t>交易所市场</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15,951,666.53</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17,359,871.12</w:t>
            </w:r>
          </w:p>
        </w:tc>
        <w:tc>
          <w:tcPr>
            <w:tcW w:w="2340"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1,408,204.59</w:t>
            </w:r>
          </w:p>
        </w:tc>
      </w:tr>
      <w:tr w:rsidR="00BF6EEE" w:rsidRPr="008735B8" w:rsidTr="0087482E">
        <w:trPr>
          <w:trHeight w:val="103"/>
          <w:jc w:val="center"/>
        </w:trPr>
        <w:tc>
          <w:tcPr>
            <w:tcW w:w="828" w:type="dxa"/>
            <w:vMerge/>
            <w:vAlign w:val="center"/>
          </w:tcPr>
          <w:p w:rsidR="00BF6EEE" w:rsidRPr="008735B8" w:rsidRDefault="00BF6EEE" w:rsidP="0087482E">
            <w:pPr>
              <w:widowControl/>
              <w:spacing w:line="360" w:lineRule="auto"/>
              <w:jc w:val="left"/>
              <w:rPr>
                <w:rFonts w:eastAsiaTheme="minorEastAsia"/>
                <w:color w:val="000000"/>
                <w:kern w:val="0"/>
                <w:szCs w:val="21"/>
              </w:rPr>
            </w:pPr>
          </w:p>
        </w:tc>
        <w:tc>
          <w:tcPr>
            <w:tcW w:w="1440" w:type="dxa"/>
            <w:vAlign w:val="center"/>
          </w:tcPr>
          <w:p w:rsidR="00BF6EEE" w:rsidRPr="008735B8" w:rsidRDefault="00BF6EEE" w:rsidP="0087482E">
            <w:pPr>
              <w:widowControl/>
              <w:spacing w:line="360" w:lineRule="auto"/>
              <w:jc w:val="left"/>
              <w:rPr>
                <w:rFonts w:eastAsiaTheme="minorEastAsia"/>
                <w:color w:val="000000"/>
                <w:kern w:val="0"/>
                <w:szCs w:val="21"/>
              </w:rPr>
            </w:pPr>
            <w:r w:rsidRPr="008735B8">
              <w:rPr>
                <w:rFonts w:eastAsiaTheme="minorEastAsia"/>
                <w:color w:val="000000"/>
                <w:kern w:val="0"/>
                <w:szCs w:val="21"/>
              </w:rPr>
              <w:t>银行间市场</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129,882,760.00</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130,247,000.00</w:t>
            </w:r>
          </w:p>
        </w:tc>
        <w:tc>
          <w:tcPr>
            <w:tcW w:w="2340"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364,240.00</w:t>
            </w:r>
          </w:p>
        </w:tc>
      </w:tr>
      <w:tr w:rsidR="00BF6EEE" w:rsidRPr="008735B8" w:rsidTr="0087482E">
        <w:trPr>
          <w:trHeight w:val="103"/>
          <w:jc w:val="center"/>
        </w:trPr>
        <w:tc>
          <w:tcPr>
            <w:tcW w:w="828" w:type="dxa"/>
            <w:vMerge/>
            <w:vAlign w:val="center"/>
          </w:tcPr>
          <w:p w:rsidR="00BF6EEE" w:rsidRPr="008735B8" w:rsidRDefault="00BF6EEE" w:rsidP="0087482E">
            <w:pPr>
              <w:widowControl/>
              <w:spacing w:line="360" w:lineRule="auto"/>
              <w:jc w:val="left"/>
              <w:rPr>
                <w:rFonts w:eastAsiaTheme="minorEastAsia"/>
                <w:color w:val="000000"/>
                <w:kern w:val="0"/>
                <w:szCs w:val="21"/>
              </w:rPr>
            </w:pPr>
          </w:p>
        </w:tc>
        <w:tc>
          <w:tcPr>
            <w:tcW w:w="1440" w:type="dxa"/>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合计</w:t>
            </w:r>
          </w:p>
        </w:tc>
        <w:tc>
          <w:tcPr>
            <w:tcW w:w="2339" w:type="dxa"/>
            <w:vAlign w:val="center"/>
          </w:tcPr>
          <w:p w:rsidR="00BF6EEE" w:rsidRPr="008735B8" w:rsidRDefault="00BF6EEE" w:rsidP="0087482E">
            <w:pPr>
              <w:spacing w:line="360" w:lineRule="auto"/>
              <w:jc w:val="right"/>
              <w:rPr>
                <w:rFonts w:eastAsiaTheme="minorEastAsia"/>
                <w:color w:val="000000"/>
                <w:szCs w:val="21"/>
              </w:rPr>
            </w:pPr>
            <w:r w:rsidRPr="008735B8">
              <w:rPr>
                <w:rFonts w:eastAsiaTheme="minorEastAsia"/>
                <w:szCs w:val="21"/>
              </w:rPr>
              <w:t>145,834,426.53</w:t>
            </w:r>
          </w:p>
        </w:tc>
        <w:tc>
          <w:tcPr>
            <w:tcW w:w="2339" w:type="dxa"/>
            <w:vAlign w:val="center"/>
          </w:tcPr>
          <w:p w:rsidR="00BF6EEE" w:rsidRPr="008735B8" w:rsidRDefault="00BF6EEE" w:rsidP="0087482E">
            <w:pPr>
              <w:spacing w:line="360" w:lineRule="auto"/>
              <w:jc w:val="right"/>
              <w:rPr>
                <w:rFonts w:eastAsiaTheme="minorEastAsia"/>
                <w:color w:val="000000"/>
                <w:szCs w:val="21"/>
              </w:rPr>
            </w:pPr>
            <w:r w:rsidRPr="008735B8">
              <w:rPr>
                <w:rFonts w:eastAsiaTheme="minorEastAsia"/>
                <w:szCs w:val="21"/>
              </w:rPr>
              <w:t>147,606,871.12</w:t>
            </w:r>
          </w:p>
        </w:tc>
        <w:tc>
          <w:tcPr>
            <w:tcW w:w="2340" w:type="dxa"/>
            <w:vAlign w:val="center"/>
          </w:tcPr>
          <w:p w:rsidR="00BF6EEE" w:rsidRPr="008735B8" w:rsidRDefault="00BF6EEE" w:rsidP="0087482E">
            <w:pPr>
              <w:spacing w:line="360" w:lineRule="auto"/>
              <w:jc w:val="right"/>
              <w:rPr>
                <w:rFonts w:eastAsiaTheme="minorEastAsia"/>
                <w:color w:val="000000"/>
                <w:szCs w:val="21"/>
              </w:rPr>
            </w:pPr>
            <w:r w:rsidRPr="008735B8">
              <w:rPr>
                <w:rFonts w:eastAsiaTheme="minorEastAsia"/>
                <w:szCs w:val="21"/>
              </w:rPr>
              <w:t>1,772,444.59</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资产支持证券</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基金</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其他</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jc w:val="center"/>
              <w:rPr>
                <w:rFonts w:eastAsiaTheme="minorEastAsia"/>
                <w:color w:val="000000"/>
                <w:kern w:val="0"/>
                <w:szCs w:val="21"/>
              </w:rPr>
            </w:pPr>
            <w:r w:rsidRPr="008735B8">
              <w:rPr>
                <w:rFonts w:eastAsiaTheme="minorEastAsia"/>
                <w:color w:val="000000"/>
                <w:kern w:val="0"/>
                <w:szCs w:val="21"/>
              </w:rPr>
              <w:t>合计</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4,673,698,758.33</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5,354,521,275.39</w:t>
            </w:r>
          </w:p>
        </w:tc>
        <w:tc>
          <w:tcPr>
            <w:tcW w:w="2340"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680,822,517.06</w:t>
            </w:r>
          </w:p>
        </w:tc>
      </w:tr>
      <w:tr w:rsidR="00BF6EEE" w:rsidRPr="008735B8" w:rsidTr="0087482E">
        <w:trPr>
          <w:trHeight w:val="255"/>
          <w:jc w:val="center"/>
        </w:trPr>
        <w:tc>
          <w:tcPr>
            <w:tcW w:w="2268" w:type="dxa"/>
            <w:gridSpan w:val="2"/>
            <w:vMerge w:val="restart"/>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项目</w:t>
            </w:r>
          </w:p>
        </w:tc>
        <w:tc>
          <w:tcPr>
            <w:tcW w:w="7018" w:type="dxa"/>
            <w:gridSpan w:val="3"/>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上年度末</w:t>
            </w:r>
          </w:p>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2018</w:t>
            </w:r>
            <w:r w:rsidRPr="008735B8">
              <w:rPr>
                <w:rFonts w:eastAsiaTheme="minorEastAsia"/>
                <w:color w:val="000000"/>
                <w:kern w:val="0"/>
                <w:szCs w:val="21"/>
              </w:rPr>
              <w:t>年</w:t>
            </w:r>
            <w:r w:rsidRPr="008735B8">
              <w:rPr>
                <w:rFonts w:eastAsiaTheme="minorEastAsia"/>
                <w:color w:val="000000"/>
                <w:kern w:val="0"/>
                <w:szCs w:val="21"/>
              </w:rPr>
              <w:t>12</w:t>
            </w:r>
            <w:r w:rsidRPr="008735B8">
              <w:rPr>
                <w:rFonts w:eastAsiaTheme="minorEastAsia"/>
                <w:color w:val="000000"/>
                <w:kern w:val="0"/>
                <w:szCs w:val="21"/>
              </w:rPr>
              <w:t>月</w:t>
            </w:r>
            <w:r w:rsidRPr="008735B8">
              <w:rPr>
                <w:rFonts w:eastAsiaTheme="minorEastAsia"/>
                <w:color w:val="000000"/>
                <w:kern w:val="0"/>
                <w:szCs w:val="21"/>
              </w:rPr>
              <w:t>31</w:t>
            </w:r>
            <w:r w:rsidRPr="008735B8">
              <w:rPr>
                <w:rFonts w:eastAsiaTheme="minorEastAsia"/>
                <w:color w:val="000000"/>
                <w:kern w:val="0"/>
                <w:szCs w:val="21"/>
              </w:rPr>
              <w:t>日</w:t>
            </w:r>
          </w:p>
        </w:tc>
      </w:tr>
      <w:tr w:rsidR="00BF6EEE" w:rsidRPr="008735B8" w:rsidTr="0087482E">
        <w:trPr>
          <w:trHeight w:val="270"/>
          <w:jc w:val="center"/>
        </w:trPr>
        <w:tc>
          <w:tcPr>
            <w:tcW w:w="2268" w:type="dxa"/>
            <w:gridSpan w:val="2"/>
            <w:vMerge/>
            <w:vAlign w:val="center"/>
          </w:tcPr>
          <w:p w:rsidR="00BF6EEE" w:rsidRPr="008735B8" w:rsidRDefault="00BF6EEE" w:rsidP="0087482E">
            <w:pPr>
              <w:widowControl/>
              <w:spacing w:line="360" w:lineRule="auto"/>
              <w:jc w:val="left"/>
              <w:rPr>
                <w:rFonts w:eastAsiaTheme="minorEastAsia"/>
                <w:color w:val="000000"/>
                <w:kern w:val="0"/>
                <w:szCs w:val="21"/>
              </w:rPr>
            </w:pPr>
          </w:p>
        </w:tc>
        <w:tc>
          <w:tcPr>
            <w:tcW w:w="2339"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成本</w:t>
            </w:r>
          </w:p>
        </w:tc>
        <w:tc>
          <w:tcPr>
            <w:tcW w:w="2339"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公允价值</w:t>
            </w:r>
          </w:p>
        </w:tc>
        <w:tc>
          <w:tcPr>
            <w:tcW w:w="2340"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公允价值变动</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股票</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4,249,014,052.12</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3,938,060,202.84</w:t>
            </w:r>
          </w:p>
        </w:tc>
        <w:tc>
          <w:tcPr>
            <w:tcW w:w="2340"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-310,953,849.28</w:t>
            </w:r>
          </w:p>
        </w:tc>
      </w:tr>
      <w:tr w:rsidR="007D3BFA" w:rsidRPr="008735B8" w:rsidTr="0087482E">
        <w:trPr>
          <w:trHeight w:val="270"/>
          <w:jc w:val="center"/>
        </w:trPr>
        <w:tc>
          <w:tcPr>
            <w:tcW w:w="2268" w:type="dxa"/>
            <w:gridSpan w:val="2"/>
            <w:vAlign w:val="center"/>
          </w:tcPr>
          <w:p w:rsidR="007D3BFA" w:rsidRPr="008735B8" w:rsidRDefault="007D3BFA" w:rsidP="005A1B62">
            <w:pPr>
              <w:widowControl/>
              <w:spacing w:line="360" w:lineRule="auto"/>
              <w:rPr>
                <w:rFonts w:eastAsiaTheme="minorEastAsia"/>
                <w:color w:val="000000"/>
                <w:kern w:val="0"/>
                <w:szCs w:val="21"/>
              </w:rPr>
            </w:pPr>
            <w:r w:rsidRPr="008735B8">
              <w:rPr>
                <w:rFonts w:eastAsiaTheme="minorEastAsia"/>
                <w:color w:val="000000"/>
                <w:kern w:val="0"/>
                <w:szCs w:val="21"/>
              </w:rPr>
              <w:t>贵金属投资</w:t>
            </w:r>
            <w:r w:rsidRPr="008735B8">
              <w:rPr>
                <w:rFonts w:eastAsiaTheme="minorEastAsia"/>
                <w:color w:val="000000"/>
                <w:kern w:val="0"/>
                <w:szCs w:val="21"/>
              </w:rPr>
              <w:t>-</w:t>
            </w:r>
            <w:r w:rsidRPr="008735B8">
              <w:rPr>
                <w:rFonts w:eastAsiaTheme="minorEastAsia"/>
                <w:color w:val="000000"/>
                <w:kern w:val="0"/>
                <w:szCs w:val="21"/>
              </w:rPr>
              <w:t>金交所黄金合约</w:t>
            </w:r>
          </w:p>
        </w:tc>
        <w:tc>
          <w:tcPr>
            <w:tcW w:w="2339" w:type="dxa"/>
            <w:vAlign w:val="center"/>
          </w:tcPr>
          <w:p w:rsidR="007D3BFA" w:rsidRPr="008735B8" w:rsidRDefault="007D3BFA" w:rsidP="005A1B62">
            <w:pPr>
              <w:spacing w:line="360" w:lineRule="auto"/>
              <w:jc w:val="right"/>
              <w:rPr>
                <w:rFonts w:eastAsiaTheme="minorEastAsia"/>
                <w:color w:val="000000"/>
                <w:kern w:val="0"/>
                <w:szCs w:val="21"/>
              </w:rPr>
            </w:pPr>
            <w:r w:rsidRPr="008735B8">
              <w:rPr>
                <w:rFonts w:eastAsiaTheme="minorEastAsia"/>
                <w:color w:val="000000"/>
                <w:kern w:val="0"/>
                <w:szCs w:val="21"/>
              </w:rPr>
              <w:t>-</w:t>
            </w:r>
          </w:p>
        </w:tc>
        <w:tc>
          <w:tcPr>
            <w:tcW w:w="2339" w:type="dxa"/>
            <w:vAlign w:val="center"/>
          </w:tcPr>
          <w:p w:rsidR="007D3BFA" w:rsidRPr="008735B8" w:rsidRDefault="007D3BFA" w:rsidP="005A1B62">
            <w:pPr>
              <w:spacing w:line="360" w:lineRule="auto"/>
              <w:jc w:val="right"/>
              <w:rPr>
                <w:rFonts w:eastAsiaTheme="minorEastAsia"/>
                <w:color w:val="000000"/>
                <w:kern w:val="0"/>
                <w:szCs w:val="21"/>
              </w:rPr>
            </w:pPr>
            <w:r w:rsidRPr="008735B8">
              <w:rPr>
                <w:rFonts w:eastAsiaTheme="minorEastAsia"/>
                <w:color w:val="000000"/>
                <w:kern w:val="0"/>
                <w:szCs w:val="21"/>
              </w:rPr>
              <w:t>-</w:t>
            </w:r>
          </w:p>
        </w:tc>
        <w:tc>
          <w:tcPr>
            <w:tcW w:w="2340" w:type="dxa"/>
            <w:vAlign w:val="center"/>
          </w:tcPr>
          <w:p w:rsidR="007D3BFA" w:rsidRPr="008735B8" w:rsidRDefault="007D3BFA" w:rsidP="005A1B62">
            <w:pPr>
              <w:spacing w:line="360" w:lineRule="auto"/>
              <w:jc w:val="right"/>
              <w:rPr>
                <w:rFonts w:eastAsiaTheme="minorEastAsia"/>
                <w:color w:val="000000"/>
                <w:kern w:val="0"/>
                <w:szCs w:val="21"/>
              </w:rPr>
            </w:pPr>
            <w:r w:rsidRPr="008735B8">
              <w:rPr>
                <w:rFonts w:eastAsiaTheme="minorEastAsia"/>
                <w:color w:val="000000"/>
                <w:kern w:val="0"/>
                <w:szCs w:val="21"/>
              </w:rPr>
              <w:t>-</w:t>
            </w:r>
          </w:p>
        </w:tc>
      </w:tr>
      <w:tr w:rsidR="007D3BFA" w:rsidRPr="008735B8" w:rsidTr="0087482E">
        <w:trPr>
          <w:trHeight w:val="285"/>
          <w:jc w:val="center"/>
        </w:trPr>
        <w:tc>
          <w:tcPr>
            <w:tcW w:w="828" w:type="dxa"/>
            <w:vMerge w:val="restart"/>
            <w:vAlign w:val="center"/>
          </w:tcPr>
          <w:p w:rsidR="007D3BFA" w:rsidRPr="008735B8" w:rsidRDefault="007D3BFA" w:rsidP="0087482E">
            <w:pPr>
              <w:spacing w:line="360" w:lineRule="auto"/>
              <w:jc w:val="center"/>
              <w:rPr>
                <w:rFonts w:eastAsiaTheme="minorEastAsia"/>
                <w:color w:val="000000"/>
                <w:kern w:val="0"/>
                <w:szCs w:val="21"/>
              </w:rPr>
            </w:pPr>
            <w:r w:rsidRPr="008735B8">
              <w:rPr>
                <w:rFonts w:eastAsiaTheme="minorEastAsia"/>
                <w:color w:val="000000"/>
                <w:kern w:val="0"/>
                <w:szCs w:val="21"/>
              </w:rPr>
              <w:t>债券</w:t>
            </w:r>
          </w:p>
        </w:tc>
        <w:tc>
          <w:tcPr>
            <w:tcW w:w="1440" w:type="dxa"/>
            <w:vAlign w:val="center"/>
          </w:tcPr>
          <w:p w:rsidR="007D3BFA" w:rsidRPr="008735B8" w:rsidRDefault="007D3BFA" w:rsidP="0087482E">
            <w:pPr>
              <w:spacing w:line="360" w:lineRule="auto"/>
              <w:jc w:val="left"/>
              <w:rPr>
                <w:rFonts w:eastAsiaTheme="minorEastAsia"/>
                <w:color w:val="000000"/>
                <w:kern w:val="0"/>
                <w:szCs w:val="21"/>
              </w:rPr>
            </w:pPr>
            <w:r w:rsidRPr="008735B8">
              <w:rPr>
                <w:rFonts w:eastAsiaTheme="minorEastAsia"/>
                <w:color w:val="000000"/>
                <w:kern w:val="0"/>
                <w:szCs w:val="21"/>
              </w:rPr>
              <w:t>交易所市场</w:t>
            </w:r>
          </w:p>
        </w:tc>
        <w:tc>
          <w:tcPr>
            <w:tcW w:w="2339"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1,531,000.00</w:t>
            </w:r>
          </w:p>
        </w:tc>
        <w:tc>
          <w:tcPr>
            <w:tcW w:w="2339"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1,496,552.50</w:t>
            </w:r>
          </w:p>
        </w:tc>
        <w:tc>
          <w:tcPr>
            <w:tcW w:w="2340"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-34,447.50</w:t>
            </w:r>
          </w:p>
        </w:tc>
      </w:tr>
      <w:tr w:rsidR="007D3BFA" w:rsidRPr="008735B8" w:rsidTr="0087482E">
        <w:trPr>
          <w:trHeight w:val="103"/>
          <w:jc w:val="center"/>
        </w:trPr>
        <w:tc>
          <w:tcPr>
            <w:tcW w:w="828" w:type="dxa"/>
            <w:vMerge/>
            <w:vAlign w:val="center"/>
          </w:tcPr>
          <w:p w:rsidR="007D3BFA" w:rsidRPr="008735B8" w:rsidRDefault="007D3BFA" w:rsidP="0087482E">
            <w:pPr>
              <w:widowControl/>
              <w:spacing w:line="360" w:lineRule="auto"/>
              <w:jc w:val="left"/>
              <w:rPr>
                <w:rFonts w:eastAsiaTheme="minorEastAsia"/>
                <w:color w:val="000000"/>
                <w:kern w:val="0"/>
                <w:szCs w:val="21"/>
              </w:rPr>
            </w:pPr>
          </w:p>
        </w:tc>
        <w:tc>
          <w:tcPr>
            <w:tcW w:w="1440" w:type="dxa"/>
            <w:vAlign w:val="center"/>
          </w:tcPr>
          <w:p w:rsidR="007D3BFA" w:rsidRPr="008735B8" w:rsidRDefault="007D3BFA" w:rsidP="0087482E">
            <w:pPr>
              <w:widowControl/>
              <w:spacing w:line="360" w:lineRule="auto"/>
              <w:jc w:val="left"/>
              <w:rPr>
                <w:rFonts w:eastAsiaTheme="minorEastAsia"/>
                <w:color w:val="000000"/>
                <w:kern w:val="0"/>
                <w:szCs w:val="21"/>
              </w:rPr>
            </w:pPr>
            <w:r w:rsidRPr="008735B8">
              <w:rPr>
                <w:rFonts w:eastAsiaTheme="minorEastAsia"/>
                <w:color w:val="000000"/>
                <w:kern w:val="0"/>
                <w:szCs w:val="21"/>
              </w:rPr>
              <w:t>银行间市场</w:t>
            </w:r>
          </w:p>
        </w:tc>
        <w:tc>
          <w:tcPr>
            <w:tcW w:w="2339"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100,152,700.00</w:t>
            </w:r>
          </w:p>
        </w:tc>
        <w:tc>
          <w:tcPr>
            <w:tcW w:w="2339"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100,320,000.00</w:t>
            </w:r>
          </w:p>
        </w:tc>
        <w:tc>
          <w:tcPr>
            <w:tcW w:w="2340"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167,300.00</w:t>
            </w:r>
          </w:p>
        </w:tc>
      </w:tr>
      <w:tr w:rsidR="007D3BFA" w:rsidRPr="008735B8" w:rsidTr="0087482E">
        <w:trPr>
          <w:trHeight w:val="103"/>
          <w:jc w:val="center"/>
        </w:trPr>
        <w:tc>
          <w:tcPr>
            <w:tcW w:w="828" w:type="dxa"/>
            <w:vMerge/>
            <w:vAlign w:val="center"/>
          </w:tcPr>
          <w:p w:rsidR="007D3BFA" w:rsidRPr="008735B8" w:rsidRDefault="007D3BFA" w:rsidP="0087482E">
            <w:pPr>
              <w:widowControl/>
              <w:spacing w:line="360" w:lineRule="auto"/>
              <w:jc w:val="left"/>
              <w:rPr>
                <w:rFonts w:eastAsiaTheme="minorEastAsia"/>
                <w:color w:val="000000"/>
                <w:kern w:val="0"/>
                <w:szCs w:val="21"/>
              </w:rPr>
            </w:pPr>
          </w:p>
        </w:tc>
        <w:tc>
          <w:tcPr>
            <w:tcW w:w="1440" w:type="dxa"/>
            <w:vAlign w:val="center"/>
          </w:tcPr>
          <w:p w:rsidR="007D3BFA" w:rsidRPr="008735B8" w:rsidRDefault="007D3BFA" w:rsidP="0087482E">
            <w:pPr>
              <w:widowControl/>
              <w:spacing w:line="360" w:lineRule="auto"/>
              <w:rPr>
                <w:rFonts w:eastAsiaTheme="minorEastAsia"/>
                <w:color w:val="000000"/>
                <w:kern w:val="0"/>
                <w:szCs w:val="21"/>
              </w:rPr>
            </w:pPr>
            <w:r w:rsidRPr="008735B8">
              <w:rPr>
                <w:rFonts w:eastAsiaTheme="minorEastAsia"/>
                <w:color w:val="000000"/>
                <w:kern w:val="0"/>
                <w:szCs w:val="21"/>
              </w:rPr>
              <w:t>合计</w:t>
            </w:r>
          </w:p>
        </w:tc>
        <w:tc>
          <w:tcPr>
            <w:tcW w:w="2339" w:type="dxa"/>
            <w:vAlign w:val="center"/>
          </w:tcPr>
          <w:p w:rsidR="007D3BFA" w:rsidRPr="008735B8" w:rsidRDefault="007D3BFA" w:rsidP="0087482E">
            <w:pPr>
              <w:spacing w:line="360" w:lineRule="auto"/>
              <w:jc w:val="right"/>
              <w:rPr>
                <w:rFonts w:eastAsiaTheme="minorEastAsia"/>
                <w:color w:val="000000"/>
                <w:szCs w:val="21"/>
              </w:rPr>
            </w:pPr>
            <w:r w:rsidRPr="008735B8">
              <w:rPr>
                <w:rFonts w:eastAsiaTheme="minorEastAsia"/>
                <w:szCs w:val="21"/>
              </w:rPr>
              <w:t>101,683,700.00</w:t>
            </w:r>
          </w:p>
        </w:tc>
        <w:tc>
          <w:tcPr>
            <w:tcW w:w="2339" w:type="dxa"/>
            <w:vAlign w:val="center"/>
          </w:tcPr>
          <w:p w:rsidR="007D3BFA" w:rsidRPr="008735B8" w:rsidRDefault="007D3BFA" w:rsidP="0087482E">
            <w:pPr>
              <w:spacing w:line="360" w:lineRule="auto"/>
              <w:jc w:val="right"/>
              <w:rPr>
                <w:rFonts w:eastAsiaTheme="minorEastAsia"/>
                <w:color w:val="000000"/>
                <w:szCs w:val="21"/>
              </w:rPr>
            </w:pPr>
            <w:r w:rsidRPr="008735B8">
              <w:rPr>
                <w:rFonts w:eastAsiaTheme="minorEastAsia"/>
                <w:szCs w:val="21"/>
              </w:rPr>
              <w:t>101,816,552.50</w:t>
            </w:r>
          </w:p>
        </w:tc>
        <w:tc>
          <w:tcPr>
            <w:tcW w:w="2340" w:type="dxa"/>
            <w:vAlign w:val="center"/>
          </w:tcPr>
          <w:p w:rsidR="007D3BFA" w:rsidRPr="008735B8" w:rsidRDefault="007D3BFA" w:rsidP="0087482E">
            <w:pPr>
              <w:spacing w:line="360" w:lineRule="auto"/>
              <w:jc w:val="right"/>
              <w:rPr>
                <w:rFonts w:eastAsiaTheme="minorEastAsia"/>
                <w:color w:val="000000"/>
                <w:szCs w:val="21"/>
              </w:rPr>
            </w:pPr>
            <w:r w:rsidRPr="008735B8">
              <w:rPr>
                <w:rFonts w:eastAsiaTheme="minorEastAsia"/>
                <w:szCs w:val="21"/>
              </w:rPr>
              <w:t>132,852.50</w:t>
            </w:r>
          </w:p>
        </w:tc>
      </w:tr>
      <w:tr w:rsidR="007D3BFA" w:rsidRPr="008735B8" w:rsidTr="0087482E">
        <w:trPr>
          <w:trHeight w:val="270"/>
          <w:jc w:val="center"/>
        </w:trPr>
        <w:tc>
          <w:tcPr>
            <w:tcW w:w="2268" w:type="dxa"/>
            <w:gridSpan w:val="2"/>
            <w:vAlign w:val="center"/>
          </w:tcPr>
          <w:p w:rsidR="007D3BFA" w:rsidRPr="008735B8" w:rsidRDefault="007D3BFA" w:rsidP="0087482E">
            <w:pPr>
              <w:widowControl/>
              <w:spacing w:line="360" w:lineRule="auto"/>
              <w:rPr>
                <w:rFonts w:eastAsiaTheme="minorEastAsia"/>
                <w:color w:val="000000"/>
                <w:kern w:val="0"/>
                <w:szCs w:val="21"/>
              </w:rPr>
            </w:pPr>
            <w:r w:rsidRPr="008735B8">
              <w:rPr>
                <w:rFonts w:eastAsiaTheme="minorEastAsia"/>
                <w:color w:val="000000"/>
                <w:kern w:val="0"/>
                <w:szCs w:val="21"/>
              </w:rPr>
              <w:t>资产支持证券</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r>
      <w:tr w:rsidR="007D3BFA" w:rsidRPr="008735B8" w:rsidTr="0087482E">
        <w:trPr>
          <w:trHeight w:val="270"/>
          <w:jc w:val="center"/>
        </w:trPr>
        <w:tc>
          <w:tcPr>
            <w:tcW w:w="2268" w:type="dxa"/>
            <w:gridSpan w:val="2"/>
            <w:vAlign w:val="center"/>
          </w:tcPr>
          <w:p w:rsidR="007D3BFA" w:rsidRPr="008735B8" w:rsidRDefault="007D3BFA" w:rsidP="0087482E">
            <w:pPr>
              <w:widowControl/>
              <w:spacing w:line="360" w:lineRule="auto"/>
              <w:rPr>
                <w:rFonts w:eastAsiaTheme="minorEastAsia"/>
                <w:color w:val="000000"/>
                <w:kern w:val="0"/>
                <w:szCs w:val="21"/>
              </w:rPr>
            </w:pPr>
            <w:r w:rsidRPr="008735B8">
              <w:rPr>
                <w:rFonts w:eastAsiaTheme="minorEastAsia"/>
                <w:color w:val="000000"/>
                <w:kern w:val="0"/>
                <w:szCs w:val="21"/>
              </w:rPr>
              <w:t>基金</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r>
      <w:tr w:rsidR="007D3BFA" w:rsidRPr="008735B8" w:rsidTr="0087482E">
        <w:trPr>
          <w:trHeight w:val="270"/>
          <w:jc w:val="center"/>
        </w:trPr>
        <w:tc>
          <w:tcPr>
            <w:tcW w:w="2268" w:type="dxa"/>
            <w:gridSpan w:val="2"/>
            <w:vAlign w:val="center"/>
          </w:tcPr>
          <w:p w:rsidR="007D3BFA" w:rsidRPr="008735B8" w:rsidRDefault="007D3BFA" w:rsidP="0087482E">
            <w:pPr>
              <w:widowControl/>
              <w:spacing w:line="360" w:lineRule="auto"/>
              <w:rPr>
                <w:rFonts w:eastAsiaTheme="minorEastAsia"/>
                <w:color w:val="000000"/>
                <w:kern w:val="0"/>
                <w:szCs w:val="21"/>
              </w:rPr>
            </w:pPr>
            <w:r w:rsidRPr="008735B8">
              <w:rPr>
                <w:rFonts w:eastAsiaTheme="minorEastAsia"/>
                <w:color w:val="000000"/>
                <w:kern w:val="0"/>
                <w:szCs w:val="21"/>
              </w:rPr>
              <w:t>其他</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r>
      <w:tr w:rsidR="007D3BFA" w:rsidRPr="008735B8" w:rsidTr="0087482E">
        <w:trPr>
          <w:trHeight w:val="270"/>
          <w:jc w:val="center"/>
        </w:trPr>
        <w:tc>
          <w:tcPr>
            <w:tcW w:w="2268" w:type="dxa"/>
            <w:gridSpan w:val="2"/>
            <w:vAlign w:val="center"/>
          </w:tcPr>
          <w:p w:rsidR="007D3BFA" w:rsidRPr="008735B8" w:rsidRDefault="007D3BFA" w:rsidP="0087482E">
            <w:pPr>
              <w:widowControl/>
              <w:spacing w:line="360" w:lineRule="auto"/>
              <w:jc w:val="center"/>
              <w:rPr>
                <w:rFonts w:eastAsiaTheme="minorEastAsia"/>
                <w:color w:val="000000"/>
                <w:kern w:val="0"/>
                <w:szCs w:val="21"/>
              </w:rPr>
            </w:pPr>
            <w:r w:rsidRPr="008735B8">
              <w:rPr>
                <w:rFonts w:eastAsiaTheme="minorEastAsia"/>
                <w:color w:val="000000"/>
                <w:kern w:val="0"/>
                <w:szCs w:val="21"/>
              </w:rPr>
              <w:t>合计</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4,350,697,752.12</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4,039,876,755.34</w:t>
            </w:r>
          </w:p>
        </w:tc>
        <w:tc>
          <w:tcPr>
            <w:tcW w:w="2340"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-310,820,996.78</w:t>
            </w:r>
          </w:p>
        </w:tc>
      </w:tr>
    </w:tbl>
    <w:p w:rsidR="001A59F9" w:rsidRDefault="001A59F9" w:rsidP="002A471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7.4.7.3</w:t>
      </w:r>
      <w:r w:rsidRPr="0091212A">
        <w:rPr>
          <w:rFonts w:asciiTheme="minorEastAsia" w:eastAsiaTheme="minorEastAsia" w:hAnsiTheme="minorEastAsia" w:hint="eastAsia"/>
          <w:b/>
          <w:color w:val="000000"/>
          <w:szCs w:val="21"/>
        </w:rPr>
        <w:t>衍生金融资产</w:t>
      </w:r>
      <w:r w:rsidRPr="0091212A">
        <w:rPr>
          <w:rFonts w:asciiTheme="minorEastAsia" w:eastAsiaTheme="minorEastAsia" w:hAnsiTheme="minorEastAsia"/>
          <w:b/>
          <w:color w:val="000000"/>
          <w:szCs w:val="21"/>
        </w:rPr>
        <w:t>/</w:t>
      </w:r>
      <w:r w:rsidRPr="0091212A">
        <w:rPr>
          <w:rFonts w:asciiTheme="minorEastAsia" w:eastAsiaTheme="minorEastAsia" w:hAnsiTheme="minorEastAsia" w:hint="eastAsia"/>
          <w:b/>
          <w:color w:val="000000"/>
          <w:szCs w:val="21"/>
        </w:rPr>
        <w:t>负债</w:t>
      </w:r>
    </w:p>
    <w:p w:rsidR="001A59F9" w:rsidRPr="00955326" w:rsidRDefault="00955326" w:rsidP="00955326">
      <w:pPr>
        <w:adjustRightInd w:val="0"/>
        <w:snapToGrid w:val="0"/>
        <w:spacing w:line="360" w:lineRule="auto"/>
        <w:ind w:firstLineChars="200" w:firstLine="420"/>
        <w:jc w:val="left"/>
        <w:rPr>
          <w:rFonts w:eastAsiaTheme="minorEastAsia"/>
          <w:color w:val="000000"/>
          <w:szCs w:val="21"/>
        </w:rPr>
      </w:pPr>
      <w:r w:rsidRPr="00E54D6D">
        <w:rPr>
          <w:rFonts w:eastAsiaTheme="minorEastAsia"/>
          <w:color w:val="000000"/>
          <w:szCs w:val="21"/>
        </w:rPr>
        <w:t>本基金本报告期末及上年度末无衍生金融资产</w:t>
      </w:r>
      <w:r w:rsidRPr="00E54D6D">
        <w:rPr>
          <w:rFonts w:eastAsiaTheme="minorEastAsia"/>
          <w:color w:val="000000"/>
          <w:szCs w:val="21"/>
        </w:rPr>
        <w:t>/</w:t>
      </w:r>
      <w:r w:rsidRPr="00E54D6D">
        <w:rPr>
          <w:rFonts w:eastAsiaTheme="minorEastAsia"/>
          <w:color w:val="000000"/>
          <w:szCs w:val="21"/>
        </w:rPr>
        <w:t>负债。</w:t>
      </w:r>
    </w:p>
    <w:p w:rsidR="001A59F9" w:rsidRPr="0091212A" w:rsidRDefault="001A59F9" w:rsidP="002A471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7.4.7.4</w:t>
      </w:r>
      <w:r w:rsidRPr="0091212A">
        <w:rPr>
          <w:rFonts w:asciiTheme="minorEastAsia" w:eastAsiaTheme="minorEastAsia" w:hAnsiTheme="minorEastAsia" w:hint="eastAsia"/>
          <w:b/>
          <w:color w:val="000000"/>
          <w:szCs w:val="21"/>
        </w:rPr>
        <w:t>买入返售金融资产</w:t>
      </w:r>
    </w:p>
    <w:p w:rsidR="006B6A2E" w:rsidRDefault="001A59F9" w:rsidP="002A471F">
      <w:pPr>
        <w:spacing w:line="360" w:lineRule="auto"/>
        <w:rPr>
          <w:rFonts w:ascii="宋体" w:hAnsi="宋体"/>
          <w:b/>
          <w:bCs/>
          <w:color w:val="000000"/>
          <w:kern w:val="0"/>
          <w:szCs w:val="21"/>
        </w:rPr>
      </w:pPr>
      <w:r w:rsidRPr="0091212A">
        <w:rPr>
          <w:rFonts w:asciiTheme="minorEastAsia" w:eastAsiaTheme="minorEastAsia" w:hAnsiTheme="minorEastAsia"/>
          <w:b/>
          <w:bCs/>
          <w:color w:val="000000"/>
          <w:kern w:val="0"/>
          <w:szCs w:val="21"/>
        </w:rPr>
        <w:t>7.4.7.4.1</w:t>
      </w:r>
      <w:r w:rsidRPr="0091212A">
        <w:rPr>
          <w:rFonts w:asciiTheme="minorEastAsia" w:eastAsiaTheme="minorEastAsia" w:hAnsiTheme="minorEastAsia" w:hint="eastAsia"/>
          <w:b/>
          <w:color w:val="000000"/>
          <w:szCs w:val="21"/>
        </w:rPr>
        <w:t>各项买入返售金融资产期末余额</w:t>
      </w:r>
    </w:p>
    <w:p w:rsidR="001A59F9" w:rsidRPr="00AD22E5" w:rsidRDefault="00731977" w:rsidP="00192709">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本基金本报告期末及上年度末无买入返售金融资产。</w:t>
      </w:r>
    </w:p>
    <w:p w:rsidR="001A59F9" w:rsidRDefault="001A59F9" w:rsidP="002A471F">
      <w:pPr>
        <w:spacing w:line="360" w:lineRule="auto"/>
        <w:rPr>
          <w:rFonts w:ascii="宋体" w:hAnsi="宋体"/>
          <w:b/>
          <w:bCs/>
          <w:color w:val="000000"/>
          <w:kern w:val="0"/>
          <w:szCs w:val="21"/>
        </w:rPr>
      </w:pPr>
      <w:r w:rsidRPr="0091212A">
        <w:rPr>
          <w:rFonts w:asciiTheme="minorEastAsia" w:eastAsiaTheme="minorEastAsia" w:hAnsiTheme="minorEastAsia"/>
          <w:b/>
          <w:bCs/>
          <w:color w:val="000000"/>
          <w:kern w:val="0"/>
          <w:szCs w:val="21"/>
        </w:rPr>
        <w:t>7.4.7.4.2</w:t>
      </w:r>
      <w:r w:rsidRPr="0091212A">
        <w:rPr>
          <w:rFonts w:asciiTheme="minorEastAsia" w:eastAsiaTheme="minorEastAsia" w:hAnsiTheme="minorEastAsia" w:hint="eastAsia"/>
          <w:b/>
          <w:color w:val="000000"/>
          <w:szCs w:val="21"/>
        </w:rPr>
        <w:t>期末买断式逆回购交易中取得的债券</w:t>
      </w:r>
    </w:p>
    <w:p w:rsidR="001A59F9" w:rsidRPr="00AD22E5" w:rsidRDefault="001A59F9" w:rsidP="00192709">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本基金本报告期末及上年度末无买断式逆回购交易中取得的债券。</w:t>
      </w:r>
    </w:p>
    <w:p w:rsidR="001A59F9" w:rsidRPr="0091212A" w:rsidRDefault="001A59F9" w:rsidP="002A471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7.4.7.5</w:t>
      </w:r>
      <w:r w:rsidRPr="0091212A">
        <w:rPr>
          <w:rFonts w:asciiTheme="minorEastAsia" w:eastAsiaTheme="minorEastAsia" w:hAnsiTheme="minorEastAsia" w:hint="eastAsia"/>
          <w:b/>
          <w:color w:val="000000"/>
          <w:szCs w:val="21"/>
        </w:rPr>
        <w:t>应收利息</w:t>
      </w:r>
    </w:p>
    <w:p w:rsidR="006D2E44" w:rsidRDefault="006D2E44" w:rsidP="006D2E44">
      <w:pPr>
        <w:spacing w:line="360" w:lineRule="auto"/>
        <w:jc w:val="right"/>
        <w:rPr>
          <w:rFonts w:eastAsiaTheme="minorEastAsia"/>
          <w:color w:val="000000"/>
          <w:szCs w:val="21"/>
        </w:rPr>
      </w:pPr>
      <w:r>
        <w:rPr>
          <w:rFonts w:eastAsiaTheme="minorEastAsia" w:hint="eastAsia"/>
          <w:color w:val="000000"/>
          <w:szCs w:val="21"/>
        </w:rPr>
        <w:t>单位：人民币元</w:t>
      </w:r>
    </w:p>
    <w:tbl>
      <w:tblPr>
        <w:tblW w:w="9017"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9"/>
        <w:gridCol w:w="3407"/>
      </w:tblGrid>
      <w:tr w:rsidR="006D2E44" w:rsidTr="00D9272D">
        <w:trPr>
          <w:trHeight w:val="330"/>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center"/>
              <w:rPr>
                <w:rFonts w:eastAsiaTheme="minorEastAsia"/>
                <w:szCs w:val="21"/>
              </w:rPr>
            </w:pPr>
            <w:r>
              <w:rPr>
                <w:rFonts w:eastAsiaTheme="minorEastAsia" w:hint="eastAsia"/>
                <w:szCs w:val="21"/>
              </w:rPr>
              <w:t>项目</w:t>
            </w:r>
          </w:p>
        </w:tc>
        <w:tc>
          <w:tcPr>
            <w:tcW w:w="3259" w:type="dxa"/>
            <w:tcBorders>
              <w:top w:val="single" w:sz="4" w:space="0" w:color="000000"/>
              <w:left w:val="single" w:sz="4" w:space="0" w:color="000000"/>
              <w:bottom w:val="single" w:sz="4" w:space="0" w:color="000000"/>
              <w:right w:val="single" w:sz="4" w:space="0" w:color="000000"/>
            </w:tcBorders>
            <w:vAlign w:val="bottom"/>
            <w:hideMark/>
          </w:tcPr>
          <w:p w:rsidR="006D2E44" w:rsidRDefault="006D2E44">
            <w:pPr>
              <w:spacing w:line="360" w:lineRule="auto"/>
              <w:jc w:val="center"/>
              <w:rPr>
                <w:rFonts w:eastAsiaTheme="minorEastAsia"/>
                <w:kern w:val="0"/>
                <w:szCs w:val="21"/>
              </w:rPr>
            </w:pPr>
            <w:r>
              <w:rPr>
                <w:rFonts w:eastAsiaTheme="minorEastAsia" w:hint="eastAsia"/>
                <w:kern w:val="0"/>
                <w:szCs w:val="21"/>
              </w:rPr>
              <w:t>本期末</w:t>
            </w:r>
          </w:p>
          <w:p w:rsidR="006D2E44" w:rsidRDefault="006D2E44">
            <w:pPr>
              <w:spacing w:line="360" w:lineRule="auto"/>
              <w:jc w:val="center"/>
              <w:rPr>
                <w:rFonts w:eastAsiaTheme="minorEastAsia"/>
                <w:szCs w:val="21"/>
              </w:rPr>
            </w:pP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407" w:type="dxa"/>
            <w:tcBorders>
              <w:top w:val="single" w:sz="4" w:space="0" w:color="000000"/>
              <w:left w:val="single" w:sz="4" w:space="0" w:color="000000"/>
              <w:bottom w:val="single" w:sz="4" w:space="0" w:color="000000"/>
              <w:right w:val="single" w:sz="4" w:space="0" w:color="000000"/>
            </w:tcBorders>
            <w:hideMark/>
          </w:tcPr>
          <w:p w:rsidR="006D2E44" w:rsidRDefault="006D2E44">
            <w:pPr>
              <w:spacing w:line="360" w:lineRule="auto"/>
              <w:jc w:val="center"/>
              <w:rPr>
                <w:rFonts w:eastAsiaTheme="minorEastAsia"/>
                <w:kern w:val="0"/>
                <w:szCs w:val="21"/>
              </w:rPr>
            </w:pPr>
            <w:r>
              <w:rPr>
                <w:rFonts w:eastAsiaTheme="minorEastAsia" w:hint="eastAsia"/>
                <w:kern w:val="0"/>
                <w:szCs w:val="21"/>
              </w:rPr>
              <w:t>上年度末</w:t>
            </w:r>
          </w:p>
          <w:p w:rsidR="006D2E44" w:rsidRDefault="006D2E44">
            <w:pPr>
              <w:spacing w:line="360" w:lineRule="auto"/>
              <w:jc w:val="center"/>
              <w:rPr>
                <w:rFonts w:eastAsiaTheme="minorEastAsia"/>
                <w:szCs w:val="21"/>
              </w:rPr>
            </w:pP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6D2E44" w:rsidTr="00D9272D">
        <w:trPr>
          <w:trHeight w:val="257"/>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应收活期存款利息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59,131.53</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65,883.02</w:t>
            </w:r>
          </w:p>
        </w:tc>
      </w:tr>
      <w:tr w:rsidR="006D2E44" w:rsidTr="00D9272D">
        <w:trPr>
          <w:trHeight w:val="223"/>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应收定期存款利息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w:t>
            </w:r>
          </w:p>
        </w:tc>
      </w:tr>
      <w:tr w:rsidR="006D2E44" w:rsidTr="00D9272D">
        <w:trPr>
          <w:trHeight w:val="223"/>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应收其他存款利息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w:t>
            </w:r>
          </w:p>
        </w:tc>
      </w:tr>
      <w:tr w:rsidR="006D2E44" w:rsidTr="00D9272D">
        <w:trPr>
          <w:trHeight w:val="223"/>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应收结算备付金利息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8,677.00</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1,314.70</w:t>
            </w:r>
          </w:p>
        </w:tc>
      </w:tr>
      <w:tr w:rsidR="006D2E44" w:rsidTr="00D9272D">
        <w:trPr>
          <w:trHeight w:val="269"/>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应收债券利息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2,616,713.04</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1,599,391.36</w:t>
            </w:r>
          </w:p>
        </w:tc>
      </w:tr>
      <w:tr w:rsidR="006D2E44" w:rsidTr="00D9272D">
        <w:trPr>
          <w:trHeight w:val="287"/>
        </w:trPr>
        <w:tc>
          <w:tcPr>
            <w:tcW w:w="2351" w:type="dxa"/>
            <w:tcBorders>
              <w:top w:val="single" w:sz="4" w:space="0" w:color="000000"/>
              <w:left w:val="single" w:sz="4" w:space="0" w:color="000000"/>
              <w:bottom w:val="single" w:sz="4" w:space="0" w:color="000000"/>
              <w:right w:val="single" w:sz="4" w:space="0" w:color="000000"/>
            </w:tcBorders>
            <w:vAlign w:val="bottom"/>
            <w:hideMark/>
          </w:tcPr>
          <w:p w:rsidR="006D2E44" w:rsidRDefault="006D2E44">
            <w:pPr>
              <w:spacing w:line="360" w:lineRule="auto"/>
              <w:rPr>
                <w:rFonts w:eastAsiaTheme="minorEastAsia"/>
                <w:szCs w:val="21"/>
              </w:rPr>
            </w:pPr>
            <w:r>
              <w:rPr>
                <w:rFonts w:eastAsiaTheme="minorEastAsia" w:hint="eastAsia"/>
                <w:szCs w:val="21"/>
              </w:rPr>
              <w:t>应收资产支持证券利息</w:t>
            </w:r>
          </w:p>
        </w:tc>
        <w:tc>
          <w:tcPr>
            <w:tcW w:w="3259" w:type="dxa"/>
            <w:tcBorders>
              <w:top w:val="single" w:sz="4" w:space="0" w:color="000000"/>
              <w:left w:val="single" w:sz="4" w:space="0" w:color="000000"/>
              <w:bottom w:val="single" w:sz="4" w:space="0" w:color="000000"/>
              <w:right w:val="single" w:sz="4" w:space="0" w:color="000000"/>
            </w:tcBorders>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hideMark/>
          </w:tcPr>
          <w:p w:rsidR="006D2E44" w:rsidRDefault="006D2E44">
            <w:pPr>
              <w:spacing w:line="360" w:lineRule="auto"/>
              <w:jc w:val="right"/>
              <w:rPr>
                <w:rFonts w:eastAsiaTheme="minorEastAsia"/>
                <w:szCs w:val="21"/>
              </w:rPr>
            </w:pPr>
            <w:r>
              <w:rPr>
                <w:rFonts w:eastAsiaTheme="minorEastAsia"/>
                <w:szCs w:val="21"/>
              </w:rPr>
              <w:t>-</w:t>
            </w:r>
          </w:p>
        </w:tc>
      </w:tr>
      <w:tr w:rsidR="006D2E44" w:rsidTr="00D9272D">
        <w:trPr>
          <w:trHeight w:val="287"/>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应收买入返售证券利息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-20,547.95</w:t>
            </w:r>
          </w:p>
        </w:tc>
      </w:tr>
      <w:tr w:rsidR="006D2E44" w:rsidTr="00D9272D">
        <w:trPr>
          <w:trHeight w:val="305"/>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应收申购款利息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w:t>
            </w:r>
          </w:p>
        </w:tc>
      </w:tr>
      <w:tr w:rsidR="006D2E44" w:rsidTr="00D9272D">
        <w:trPr>
          <w:trHeight w:val="305"/>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应收黄金合约拆借孳息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w:t>
            </w:r>
          </w:p>
        </w:tc>
      </w:tr>
      <w:tr w:rsidR="00D9272D" w:rsidTr="00D9272D">
        <w:trPr>
          <w:trHeight w:val="305"/>
        </w:trPr>
        <w:tc>
          <w:tcPr>
            <w:tcW w:w="2351" w:type="dxa"/>
            <w:tcBorders>
              <w:top w:val="single" w:sz="4" w:space="0" w:color="000000"/>
              <w:left w:val="single" w:sz="4" w:space="0" w:color="000000"/>
              <w:bottom w:val="single" w:sz="4" w:space="0" w:color="000000"/>
              <w:right w:val="single" w:sz="4" w:space="0" w:color="000000"/>
            </w:tcBorders>
            <w:vAlign w:val="center"/>
          </w:tcPr>
          <w:p w:rsidR="00D9272D" w:rsidRDefault="00D9272D">
            <w:pPr>
              <w:spacing w:line="360" w:lineRule="auto"/>
              <w:rPr>
                <w:szCs w:val="21"/>
              </w:rPr>
            </w:pPr>
            <w:r>
              <w:rPr>
                <w:rFonts w:hint="eastAsia"/>
                <w:szCs w:val="21"/>
              </w:rPr>
              <w:t>应收出借证券利息</w:t>
            </w:r>
          </w:p>
        </w:tc>
        <w:tc>
          <w:tcPr>
            <w:tcW w:w="3259" w:type="dxa"/>
            <w:tcBorders>
              <w:top w:val="single" w:sz="4" w:space="0" w:color="000000"/>
              <w:left w:val="single" w:sz="4" w:space="0" w:color="000000"/>
              <w:bottom w:val="single" w:sz="4" w:space="0" w:color="000000"/>
              <w:right w:val="single" w:sz="4" w:space="0" w:color="000000"/>
            </w:tcBorders>
            <w:vAlign w:val="center"/>
          </w:tcPr>
          <w:p w:rsidR="00D9272D" w:rsidRDefault="00D9272D">
            <w:pPr>
              <w:spacing w:line="360" w:lineRule="auto"/>
              <w:jc w:val="right"/>
              <w:rPr>
                <w:szCs w:val="21"/>
              </w:rPr>
            </w:pPr>
            <w:r>
              <w:rPr>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tcPr>
          <w:p w:rsidR="00D9272D" w:rsidRDefault="00D9272D">
            <w:pPr>
              <w:spacing w:line="360" w:lineRule="auto"/>
              <w:jc w:val="right"/>
              <w:rPr>
                <w:szCs w:val="21"/>
              </w:rPr>
            </w:pPr>
            <w:r>
              <w:rPr>
                <w:szCs w:val="21"/>
              </w:rPr>
              <w:t>-</w:t>
            </w:r>
          </w:p>
        </w:tc>
      </w:tr>
      <w:tr w:rsidR="006D2E44" w:rsidTr="00D9272D">
        <w:trPr>
          <w:trHeight w:val="305"/>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其他</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539.10</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608.00</w:t>
            </w:r>
          </w:p>
        </w:tc>
      </w:tr>
      <w:tr w:rsidR="006D2E44" w:rsidTr="00D9272D">
        <w:trPr>
          <w:trHeight w:val="330"/>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center"/>
              <w:rPr>
                <w:rFonts w:eastAsiaTheme="minorEastAsia"/>
                <w:szCs w:val="21"/>
              </w:rPr>
            </w:pPr>
            <w:r>
              <w:rPr>
                <w:rFonts w:eastAsiaTheme="minorEastAsia" w:hint="eastAsia"/>
                <w:szCs w:val="21"/>
              </w:rPr>
              <w:t>合计</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2,685,060.67</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1,646,649.13</w:t>
            </w:r>
          </w:p>
        </w:tc>
      </w:tr>
    </w:tbl>
    <w:p w:rsidR="001A59F9" w:rsidRPr="0091212A" w:rsidRDefault="001A59F9" w:rsidP="003B462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7.4.7.6</w:t>
      </w:r>
      <w:r w:rsidRPr="0091212A">
        <w:rPr>
          <w:rFonts w:asciiTheme="minorEastAsia" w:eastAsiaTheme="minorEastAsia" w:hAnsiTheme="minorEastAsia" w:hint="eastAsia"/>
          <w:b/>
          <w:color w:val="000000"/>
          <w:szCs w:val="21"/>
        </w:rPr>
        <w:t>其他资产</w:t>
      </w:r>
    </w:p>
    <w:p w:rsidR="001A59F9" w:rsidRPr="00AD22E5" w:rsidRDefault="001A59F9" w:rsidP="00192709">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本基金本报告期末及上年度末无其他资产。</w:t>
      </w:r>
    </w:p>
    <w:p w:rsidR="001A59F9" w:rsidRPr="0091212A" w:rsidRDefault="001A59F9" w:rsidP="003B462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7.4.7.7</w:t>
      </w:r>
      <w:r w:rsidRPr="0091212A">
        <w:rPr>
          <w:rFonts w:asciiTheme="minorEastAsia" w:eastAsiaTheme="minorEastAsia" w:hAnsiTheme="minorEastAsia" w:hint="eastAsia"/>
          <w:b/>
          <w:color w:val="000000"/>
          <w:szCs w:val="21"/>
        </w:rPr>
        <w:t>应付交易费用</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szCs w:val="21"/>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8735B8" w:rsidRDefault="00645980" w:rsidP="00EA645F">
            <w:pPr>
              <w:spacing w:line="360" w:lineRule="auto"/>
              <w:jc w:val="center"/>
              <w:rPr>
                <w:szCs w:val="21"/>
              </w:rPr>
            </w:pPr>
            <w:r w:rsidRPr="008735B8">
              <w:rPr>
                <w:szCs w:val="21"/>
              </w:rPr>
              <w:t>项目</w:t>
            </w:r>
          </w:p>
        </w:tc>
        <w:tc>
          <w:tcPr>
            <w:tcW w:w="3150" w:type="dxa"/>
            <w:vAlign w:val="center"/>
          </w:tcPr>
          <w:p w:rsidR="00645980" w:rsidRPr="008735B8" w:rsidRDefault="00645980" w:rsidP="00EA645F">
            <w:pPr>
              <w:spacing w:line="360" w:lineRule="auto"/>
              <w:jc w:val="center"/>
              <w:rPr>
                <w:szCs w:val="21"/>
              </w:rPr>
            </w:pPr>
            <w:r w:rsidRPr="008735B8">
              <w:rPr>
                <w:szCs w:val="21"/>
              </w:rPr>
              <w:t>本期末</w:t>
            </w:r>
          </w:p>
          <w:p w:rsidR="00645980" w:rsidRPr="008735B8" w:rsidRDefault="00645980" w:rsidP="00EA645F">
            <w:pPr>
              <w:spacing w:line="360" w:lineRule="auto"/>
              <w:jc w:val="center"/>
              <w:rPr>
                <w:szCs w:val="21"/>
              </w:rPr>
            </w:pPr>
            <w:r w:rsidRPr="008735B8">
              <w:rPr>
                <w:szCs w:val="21"/>
              </w:rPr>
              <w:t>2019</w:t>
            </w:r>
            <w:r w:rsidRPr="008735B8">
              <w:rPr>
                <w:szCs w:val="21"/>
              </w:rPr>
              <w:t>年</w:t>
            </w:r>
            <w:r w:rsidRPr="008735B8">
              <w:rPr>
                <w:szCs w:val="21"/>
              </w:rPr>
              <w:t>12</w:t>
            </w:r>
            <w:r w:rsidRPr="008735B8">
              <w:rPr>
                <w:szCs w:val="21"/>
              </w:rPr>
              <w:t>月</w:t>
            </w:r>
            <w:r w:rsidRPr="008735B8">
              <w:rPr>
                <w:szCs w:val="21"/>
              </w:rPr>
              <w:t>31</w:t>
            </w:r>
            <w:r w:rsidRPr="008735B8">
              <w:rPr>
                <w:szCs w:val="21"/>
              </w:rPr>
              <w:t>日</w:t>
            </w:r>
          </w:p>
        </w:tc>
        <w:tc>
          <w:tcPr>
            <w:tcW w:w="3150" w:type="dxa"/>
            <w:vAlign w:val="center"/>
          </w:tcPr>
          <w:p w:rsidR="00645980" w:rsidRPr="008735B8" w:rsidRDefault="00645980" w:rsidP="00EA645F">
            <w:pPr>
              <w:spacing w:line="360" w:lineRule="auto"/>
              <w:jc w:val="center"/>
              <w:rPr>
                <w:szCs w:val="21"/>
              </w:rPr>
            </w:pPr>
            <w:r w:rsidRPr="008735B8">
              <w:rPr>
                <w:szCs w:val="21"/>
              </w:rPr>
              <w:t>上年度末</w:t>
            </w:r>
          </w:p>
          <w:p w:rsidR="00645980" w:rsidRPr="008735B8" w:rsidRDefault="00645980" w:rsidP="00EA645F">
            <w:pPr>
              <w:spacing w:line="360" w:lineRule="auto"/>
              <w:jc w:val="center"/>
              <w:rPr>
                <w:szCs w:val="21"/>
              </w:rPr>
            </w:pPr>
            <w:r w:rsidRPr="008735B8">
              <w:rPr>
                <w:szCs w:val="21"/>
              </w:rPr>
              <w:t>2018</w:t>
            </w:r>
            <w:r w:rsidRPr="008735B8">
              <w:rPr>
                <w:szCs w:val="21"/>
              </w:rPr>
              <w:t>年</w:t>
            </w:r>
            <w:r w:rsidRPr="008735B8">
              <w:rPr>
                <w:szCs w:val="21"/>
              </w:rPr>
              <w:t>12</w:t>
            </w:r>
            <w:r w:rsidRPr="008735B8">
              <w:rPr>
                <w:szCs w:val="21"/>
              </w:rPr>
              <w:t>月</w:t>
            </w:r>
            <w:r w:rsidRPr="008735B8">
              <w:rPr>
                <w:szCs w:val="21"/>
              </w:rPr>
              <w:t>31</w:t>
            </w:r>
            <w:r w:rsidRPr="008735B8">
              <w:rPr>
                <w:szCs w:val="21"/>
              </w:rPr>
              <w:t>日</w:t>
            </w:r>
          </w:p>
        </w:tc>
      </w:tr>
      <w:tr w:rsidR="00645980" w:rsidRPr="0091212A" w:rsidTr="00EA645F">
        <w:trPr>
          <w:trHeight w:val="211"/>
        </w:trPr>
        <w:tc>
          <w:tcPr>
            <w:tcW w:w="2765" w:type="dxa"/>
            <w:vAlign w:val="center"/>
          </w:tcPr>
          <w:p w:rsidR="00645980" w:rsidRPr="008735B8" w:rsidRDefault="00645980" w:rsidP="00EA645F">
            <w:pPr>
              <w:spacing w:line="360" w:lineRule="auto"/>
              <w:rPr>
                <w:szCs w:val="21"/>
              </w:rPr>
            </w:pPr>
            <w:r w:rsidRPr="008735B8">
              <w:rPr>
                <w:szCs w:val="21"/>
              </w:rPr>
              <w:t>交易所市场应付交易费用</w:t>
            </w:r>
          </w:p>
        </w:tc>
        <w:tc>
          <w:tcPr>
            <w:tcW w:w="3150" w:type="dxa"/>
            <w:vAlign w:val="center"/>
          </w:tcPr>
          <w:p w:rsidR="00645980" w:rsidRPr="008735B8" w:rsidRDefault="00645980" w:rsidP="00EA645F">
            <w:pPr>
              <w:spacing w:line="360" w:lineRule="auto"/>
              <w:jc w:val="right"/>
              <w:rPr>
                <w:szCs w:val="21"/>
              </w:rPr>
            </w:pPr>
            <w:r w:rsidRPr="008735B8">
              <w:rPr>
                <w:szCs w:val="21"/>
              </w:rPr>
              <w:t>3,775,187.07</w:t>
            </w:r>
          </w:p>
        </w:tc>
        <w:tc>
          <w:tcPr>
            <w:tcW w:w="3150" w:type="dxa"/>
            <w:vAlign w:val="center"/>
          </w:tcPr>
          <w:p w:rsidR="00645980" w:rsidRPr="008735B8" w:rsidRDefault="00645980" w:rsidP="00EA645F">
            <w:pPr>
              <w:spacing w:line="360" w:lineRule="auto"/>
              <w:jc w:val="right"/>
              <w:rPr>
                <w:szCs w:val="21"/>
              </w:rPr>
            </w:pPr>
            <w:r w:rsidRPr="008735B8">
              <w:rPr>
                <w:szCs w:val="21"/>
              </w:rPr>
              <w:t>2,977,507.25</w:t>
            </w:r>
          </w:p>
        </w:tc>
      </w:tr>
      <w:tr w:rsidR="00645980" w:rsidRPr="0091212A" w:rsidTr="00EA645F">
        <w:trPr>
          <w:trHeight w:val="296"/>
        </w:trPr>
        <w:tc>
          <w:tcPr>
            <w:tcW w:w="2765" w:type="dxa"/>
            <w:vAlign w:val="center"/>
          </w:tcPr>
          <w:p w:rsidR="00645980" w:rsidRPr="008735B8" w:rsidRDefault="00645980" w:rsidP="00EA645F">
            <w:pPr>
              <w:spacing w:line="360" w:lineRule="auto"/>
              <w:rPr>
                <w:szCs w:val="21"/>
              </w:rPr>
            </w:pPr>
            <w:r w:rsidRPr="008735B8">
              <w:rPr>
                <w:szCs w:val="21"/>
              </w:rPr>
              <w:t>银行间市场应付交易费用</w:t>
            </w:r>
          </w:p>
        </w:tc>
        <w:tc>
          <w:tcPr>
            <w:tcW w:w="3150" w:type="dxa"/>
            <w:vAlign w:val="center"/>
          </w:tcPr>
          <w:p w:rsidR="00645980" w:rsidRPr="008735B8" w:rsidRDefault="00645980" w:rsidP="00EA645F">
            <w:pPr>
              <w:spacing w:line="360" w:lineRule="auto"/>
              <w:jc w:val="right"/>
              <w:rPr>
                <w:szCs w:val="21"/>
              </w:rPr>
            </w:pPr>
            <w:r w:rsidRPr="008735B8">
              <w:rPr>
                <w:szCs w:val="21"/>
              </w:rPr>
              <w:t>325.02</w:t>
            </w:r>
          </w:p>
        </w:tc>
        <w:tc>
          <w:tcPr>
            <w:tcW w:w="3150" w:type="dxa"/>
            <w:vAlign w:val="center"/>
          </w:tcPr>
          <w:p w:rsidR="00645980" w:rsidRPr="008735B8" w:rsidRDefault="00645980" w:rsidP="00EA645F">
            <w:pPr>
              <w:spacing w:line="360" w:lineRule="auto"/>
              <w:jc w:val="right"/>
              <w:rPr>
                <w:szCs w:val="21"/>
              </w:rPr>
            </w:pPr>
            <w:r w:rsidRPr="008735B8">
              <w:rPr>
                <w:szCs w:val="21"/>
              </w:rPr>
              <w:t>-</w:t>
            </w:r>
          </w:p>
        </w:tc>
      </w:tr>
      <w:tr w:rsidR="00645980" w:rsidRPr="0091212A" w:rsidTr="00EA645F">
        <w:trPr>
          <w:trHeight w:val="285"/>
        </w:trPr>
        <w:tc>
          <w:tcPr>
            <w:tcW w:w="2765" w:type="dxa"/>
            <w:vAlign w:val="center"/>
          </w:tcPr>
          <w:p w:rsidR="00645980" w:rsidRPr="008735B8" w:rsidRDefault="00645980" w:rsidP="00EA645F">
            <w:pPr>
              <w:spacing w:line="360" w:lineRule="auto"/>
              <w:jc w:val="center"/>
              <w:rPr>
                <w:szCs w:val="21"/>
              </w:rPr>
            </w:pPr>
            <w:r w:rsidRPr="008735B8">
              <w:rPr>
                <w:szCs w:val="21"/>
              </w:rPr>
              <w:t>合计</w:t>
            </w:r>
          </w:p>
        </w:tc>
        <w:tc>
          <w:tcPr>
            <w:tcW w:w="3150" w:type="dxa"/>
            <w:vAlign w:val="center"/>
          </w:tcPr>
          <w:p w:rsidR="00645980" w:rsidRPr="008735B8" w:rsidRDefault="00645980" w:rsidP="00EA645F">
            <w:pPr>
              <w:spacing w:line="360" w:lineRule="auto"/>
              <w:jc w:val="right"/>
              <w:rPr>
                <w:szCs w:val="21"/>
              </w:rPr>
            </w:pPr>
            <w:r w:rsidRPr="008735B8">
              <w:rPr>
                <w:szCs w:val="21"/>
              </w:rPr>
              <w:t>3,775,512.09</w:t>
            </w:r>
          </w:p>
        </w:tc>
        <w:tc>
          <w:tcPr>
            <w:tcW w:w="3150" w:type="dxa"/>
            <w:vAlign w:val="center"/>
          </w:tcPr>
          <w:p w:rsidR="00645980" w:rsidRPr="008735B8" w:rsidRDefault="00645980" w:rsidP="00EA645F">
            <w:pPr>
              <w:spacing w:line="360" w:lineRule="auto"/>
              <w:jc w:val="right"/>
              <w:rPr>
                <w:szCs w:val="21"/>
              </w:rPr>
            </w:pPr>
            <w:r w:rsidRPr="008735B8">
              <w:rPr>
                <w:szCs w:val="21"/>
              </w:rPr>
              <w:t>2,977,507.25</w:t>
            </w:r>
          </w:p>
        </w:tc>
      </w:tr>
    </w:tbl>
    <w:p w:rsidR="001A59F9" w:rsidRPr="0091212A" w:rsidRDefault="001A59F9" w:rsidP="003B462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7.4.7.8</w:t>
      </w:r>
      <w:r w:rsidRPr="0091212A">
        <w:rPr>
          <w:rFonts w:asciiTheme="minorEastAsia" w:eastAsiaTheme="minorEastAsia" w:hAnsiTheme="minorEastAsia" w:hint="eastAsia"/>
          <w:b/>
          <w:color w:val="000000"/>
          <w:szCs w:val="21"/>
        </w:rPr>
        <w:t>其他负债</w:t>
      </w:r>
    </w:p>
    <w:p w:rsidR="001A59F9" w:rsidRPr="0091212A" w:rsidRDefault="001A59F9" w:rsidP="00026C9C">
      <w:pPr>
        <w:spacing w:line="360" w:lineRule="auto"/>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8735B8" w:rsidRDefault="00645980" w:rsidP="00EA645F">
            <w:pPr>
              <w:spacing w:line="360" w:lineRule="auto"/>
              <w:jc w:val="center"/>
              <w:rPr>
                <w:szCs w:val="21"/>
              </w:rPr>
            </w:pPr>
            <w:r w:rsidRPr="008735B8">
              <w:rPr>
                <w:szCs w:val="21"/>
              </w:rPr>
              <w:t>项目</w:t>
            </w:r>
          </w:p>
        </w:tc>
        <w:tc>
          <w:tcPr>
            <w:tcW w:w="3150" w:type="dxa"/>
            <w:vAlign w:val="center"/>
          </w:tcPr>
          <w:p w:rsidR="00645980" w:rsidRPr="008735B8" w:rsidRDefault="00645980" w:rsidP="00EA645F">
            <w:pPr>
              <w:spacing w:line="360" w:lineRule="auto"/>
              <w:jc w:val="center"/>
              <w:rPr>
                <w:kern w:val="0"/>
                <w:szCs w:val="21"/>
              </w:rPr>
            </w:pPr>
            <w:r w:rsidRPr="008735B8">
              <w:rPr>
                <w:kern w:val="0"/>
                <w:szCs w:val="21"/>
              </w:rPr>
              <w:t>本期末</w:t>
            </w:r>
          </w:p>
          <w:p w:rsidR="00645980" w:rsidRPr="008735B8" w:rsidRDefault="00645980" w:rsidP="00EA645F">
            <w:pPr>
              <w:spacing w:line="360" w:lineRule="auto"/>
              <w:jc w:val="center"/>
              <w:rPr>
                <w:szCs w:val="21"/>
              </w:rPr>
            </w:pPr>
            <w:r w:rsidRPr="008735B8">
              <w:rPr>
                <w:szCs w:val="21"/>
              </w:rPr>
              <w:t>2019</w:t>
            </w:r>
            <w:r w:rsidRPr="008735B8">
              <w:rPr>
                <w:szCs w:val="21"/>
              </w:rPr>
              <w:t>年</w:t>
            </w:r>
            <w:r w:rsidRPr="008735B8">
              <w:rPr>
                <w:szCs w:val="21"/>
              </w:rPr>
              <w:t>12</w:t>
            </w:r>
            <w:r w:rsidRPr="008735B8">
              <w:rPr>
                <w:szCs w:val="21"/>
              </w:rPr>
              <w:t>月</w:t>
            </w:r>
            <w:r w:rsidRPr="008735B8">
              <w:rPr>
                <w:szCs w:val="21"/>
              </w:rPr>
              <w:t>31</w:t>
            </w:r>
            <w:r w:rsidRPr="008735B8">
              <w:rPr>
                <w:szCs w:val="21"/>
              </w:rPr>
              <w:t>日</w:t>
            </w:r>
          </w:p>
        </w:tc>
        <w:tc>
          <w:tcPr>
            <w:tcW w:w="3150" w:type="dxa"/>
            <w:vAlign w:val="center"/>
          </w:tcPr>
          <w:p w:rsidR="00645980" w:rsidRPr="008735B8" w:rsidRDefault="00645980" w:rsidP="00EA645F">
            <w:pPr>
              <w:spacing w:line="360" w:lineRule="auto"/>
              <w:jc w:val="center"/>
              <w:rPr>
                <w:kern w:val="0"/>
                <w:szCs w:val="21"/>
              </w:rPr>
            </w:pPr>
            <w:r w:rsidRPr="008735B8">
              <w:rPr>
                <w:kern w:val="0"/>
                <w:szCs w:val="21"/>
              </w:rPr>
              <w:t>上年度末</w:t>
            </w:r>
          </w:p>
          <w:p w:rsidR="00645980" w:rsidRPr="008735B8" w:rsidRDefault="00645980" w:rsidP="00EA645F">
            <w:pPr>
              <w:spacing w:line="360" w:lineRule="auto"/>
              <w:jc w:val="center"/>
              <w:rPr>
                <w:szCs w:val="21"/>
              </w:rPr>
            </w:pPr>
            <w:r w:rsidRPr="008735B8">
              <w:rPr>
                <w:szCs w:val="21"/>
              </w:rPr>
              <w:t>2018</w:t>
            </w:r>
            <w:r w:rsidRPr="008735B8">
              <w:rPr>
                <w:szCs w:val="21"/>
              </w:rPr>
              <w:t>年</w:t>
            </w:r>
            <w:r w:rsidRPr="008735B8">
              <w:rPr>
                <w:szCs w:val="21"/>
              </w:rPr>
              <w:t>12</w:t>
            </w:r>
            <w:r w:rsidRPr="008735B8">
              <w:rPr>
                <w:szCs w:val="21"/>
              </w:rPr>
              <w:t>月</w:t>
            </w:r>
            <w:r w:rsidRPr="008735B8">
              <w:rPr>
                <w:szCs w:val="21"/>
              </w:rPr>
              <w:t>31</w:t>
            </w:r>
            <w:r w:rsidRPr="008735B8">
              <w:rPr>
                <w:szCs w:val="21"/>
              </w:rPr>
              <w:t>日</w:t>
            </w:r>
          </w:p>
        </w:tc>
      </w:tr>
      <w:tr w:rsidR="00645980" w:rsidRPr="0091212A" w:rsidTr="00EA645F">
        <w:trPr>
          <w:trHeight w:val="325"/>
        </w:trPr>
        <w:tc>
          <w:tcPr>
            <w:tcW w:w="2715" w:type="dxa"/>
            <w:vAlign w:val="center"/>
          </w:tcPr>
          <w:p w:rsidR="00645980" w:rsidRPr="008735B8" w:rsidRDefault="00645980" w:rsidP="00EA645F">
            <w:pPr>
              <w:spacing w:line="360" w:lineRule="auto"/>
              <w:rPr>
                <w:szCs w:val="21"/>
              </w:rPr>
            </w:pPr>
            <w:r w:rsidRPr="008735B8">
              <w:rPr>
                <w:szCs w:val="21"/>
              </w:rPr>
              <w:t>应付券商交易单元保证金</w:t>
            </w:r>
          </w:p>
        </w:tc>
        <w:tc>
          <w:tcPr>
            <w:tcW w:w="3150" w:type="dxa"/>
            <w:vAlign w:val="center"/>
          </w:tcPr>
          <w:p w:rsidR="00645980" w:rsidRPr="008735B8" w:rsidRDefault="00645980" w:rsidP="00EA645F">
            <w:pPr>
              <w:spacing w:line="360" w:lineRule="auto"/>
              <w:jc w:val="right"/>
              <w:rPr>
                <w:szCs w:val="21"/>
              </w:rPr>
            </w:pPr>
            <w:r w:rsidRPr="008735B8">
              <w:rPr>
                <w:szCs w:val="21"/>
              </w:rPr>
              <w:t>1,250,000.00</w:t>
            </w:r>
          </w:p>
        </w:tc>
        <w:tc>
          <w:tcPr>
            <w:tcW w:w="3150" w:type="dxa"/>
            <w:vAlign w:val="center"/>
          </w:tcPr>
          <w:p w:rsidR="00645980" w:rsidRPr="008735B8" w:rsidRDefault="00645980" w:rsidP="00EA645F">
            <w:pPr>
              <w:spacing w:line="360" w:lineRule="auto"/>
              <w:jc w:val="right"/>
              <w:rPr>
                <w:szCs w:val="21"/>
              </w:rPr>
            </w:pPr>
            <w:r w:rsidRPr="008735B8">
              <w:rPr>
                <w:szCs w:val="21"/>
              </w:rPr>
              <w:t>1,500,000.00</w:t>
            </w:r>
          </w:p>
        </w:tc>
      </w:tr>
      <w:tr w:rsidR="00645980" w:rsidRPr="0091212A" w:rsidTr="00EA645F">
        <w:trPr>
          <w:trHeight w:val="325"/>
        </w:trPr>
        <w:tc>
          <w:tcPr>
            <w:tcW w:w="2715" w:type="dxa"/>
            <w:vAlign w:val="center"/>
          </w:tcPr>
          <w:p w:rsidR="00645980" w:rsidRPr="008735B8" w:rsidRDefault="00645980" w:rsidP="00EA645F">
            <w:pPr>
              <w:spacing w:line="360" w:lineRule="auto"/>
              <w:rPr>
                <w:szCs w:val="21"/>
              </w:rPr>
            </w:pPr>
            <w:r w:rsidRPr="008735B8">
              <w:rPr>
                <w:szCs w:val="21"/>
              </w:rPr>
              <w:t>应付赎回费</w:t>
            </w:r>
          </w:p>
        </w:tc>
        <w:tc>
          <w:tcPr>
            <w:tcW w:w="3150" w:type="dxa"/>
            <w:vAlign w:val="center"/>
          </w:tcPr>
          <w:p w:rsidR="00645980" w:rsidRPr="008735B8" w:rsidRDefault="00645980" w:rsidP="00EA645F">
            <w:pPr>
              <w:spacing w:line="360" w:lineRule="auto"/>
              <w:jc w:val="right"/>
              <w:rPr>
                <w:szCs w:val="21"/>
              </w:rPr>
            </w:pPr>
            <w:r w:rsidRPr="008735B8">
              <w:rPr>
                <w:szCs w:val="21"/>
              </w:rPr>
              <w:t>7,589.64</w:t>
            </w:r>
          </w:p>
        </w:tc>
        <w:tc>
          <w:tcPr>
            <w:tcW w:w="3150" w:type="dxa"/>
            <w:vAlign w:val="center"/>
          </w:tcPr>
          <w:p w:rsidR="00645980" w:rsidRPr="008735B8" w:rsidRDefault="00645980" w:rsidP="00EA645F">
            <w:pPr>
              <w:spacing w:line="360" w:lineRule="auto"/>
              <w:jc w:val="right"/>
              <w:rPr>
                <w:szCs w:val="21"/>
              </w:rPr>
            </w:pPr>
            <w:r w:rsidRPr="008735B8">
              <w:rPr>
                <w:szCs w:val="21"/>
              </w:rPr>
              <w:t>739.42</w:t>
            </w:r>
          </w:p>
        </w:tc>
      </w:tr>
      <w:tr w:rsidR="00D9272D" w:rsidRPr="0091212A" w:rsidTr="00EA645F">
        <w:trPr>
          <w:trHeight w:val="325"/>
        </w:trPr>
        <w:tc>
          <w:tcPr>
            <w:tcW w:w="2715" w:type="dxa"/>
            <w:vAlign w:val="center"/>
          </w:tcPr>
          <w:p w:rsidR="00D9272D" w:rsidRDefault="00D9272D">
            <w:pPr>
              <w:spacing w:line="360" w:lineRule="auto"/>
              <w:rPr>
                <w:szCs w:val="21"/>
              </w:rPr>
            </w:pPr>
            <w:r>
              <w:rPr>
                <w:rFonts w:hint="eastAsia"/>
                <w:szCs w:val="21"/>
              </w:rPr>
              <w:t>应付证券出借违约金</w:t>
            </w:r>
          </w:p>
        </w:tc>
        <w:tc>
          <w:tcPr>
            <w:tcW w:w="3150" w:type="dxa"/>
            <w:vAlign w:val="center"/>
          </w:tcPr>
          <w:p w:rsidR="00D9272D" w:rsidRDefault="00D9272D">
            <w:pPr>
              <w:spacing w:line="360" w:lineRule="auto"/>
              <w:jc w:val="right"/>
              <w:rPr>
                <w:szCs w:val="21"/>
              </w:rPr>
            </w:pPr>
            <w:r>
              <w:rPr>
                <w:szCs w:val="21"/>
              </w:rPr>
              <w:t>-</w:t>
            </w:r>
          </w:p>
        </w:tc>
        <w:tc>
          <w:tcPr>
            <w:tcW w:w="3150" w:type="dxa"/>
            <w:vAlign w:val="center"/>
          </w:tcPr>
          <w:p w:rsidR="00D9272D" w:rsidRDefault="00D9272D">
            <w:pPr>
              <w:spacing w:line="360" w:lineRule="auto"/>
              <w:jc w:val="right"/>
              <w:rPr>
                <w:szCs w:val="21"/>
              </w:rPr>
            </w:pPr>
            <w:r>
              <w:rPr>
                <w:szCs w:val="21"/>
              </w:rPr>
              <w:t>-</w:t>
            </w:r>
          </w:p>
        </w:tc>
      </w:tr>
      <w:tr w:rsidR="003E2ACB">
        <w:tc>
          <w:tcPr>
            <w:tcW w:w="2715" w:type="dxa"/>
            <w:vAlign w:val="center"/>
          </w:tcPr>
          <w:p w:rsidR="003E2ACB" w:rsidRDefault="008F33FF">
            <w:pPr>
              <w:jc w:val="left"/>
            </w:pPr>
            <w:r>
              <w:rPr>
                <w:szCs w:val="21"/>
              </w:rPr>
              <w:t>预提费用</w:t>
            </w:r>
          </w:p>
        </w:tc>
        <w:tc>
          <w:tcPr>
            <w:tcW w:w="3150" w:type="dxa"/>
            <w:vAlign w:val="center"/>
          </w:tcPr>
          <w:p w:rsidR="003E2ACB" w:rsidRDefault="008F33FF">
            <w:pPr>
              <w:jc w:val="right"/>
            </w:pPr>
            <w:r>
              <w:rPr>
                <w:szCs w:val="21"/>
              </w:rPr>
              <w:t>330,000.00</w:t>
            </w:r>
          </w:p>
        </w:tc>
        <w:tc>
          <w:tcPr>
            <w:tcW w:w="3150" w:type="dxa"/>
            <w:vAlign w:val="center"/>
          </w:tcPr>
          <w:p w:rsidR="003E2ACB" w:rsidRDefault="008F33FF">
            <w:pPr>
              <w:jc w:val="right"/>
            </w:pPr>
            <w:r>
              <w:rPr>
                <w:szCs w:val="21"/>
              </w:rPr>
              <w:t>312,000.00</w:t>
            </w:r>
          </w:p>
        </w:tc>
      </w:tr>
      <w:tr w:rsidR="003E2ACB">
        <w:tc>
          <w:tcPr>
            <w:tcW w:w="2715" w:type="dxa"/>
            <w:vAlign w:val="center"/>
          </w:tcPr>
          <w:p w:rsidR="003E2ACB" w:rsidRDefault="008F33FF">
            <w:pPr>
              <w:jc w:val="left"/>
            </w:pPr>
            <w:r>
              <w:rPr>
                <w:szCs w:val="21"/>
              </w:rPr>
              <w:t>其他应付款</w:t>
            </w:r>
          </w:p>
        </w:tc>
        <w:tc>
          <w:tcPr>
            <w:tcW w:w="3150" w:type="dxa"/>
            <w:vAlign w:val="center"/>
          </w:tcPr>
          <w:p w:rsidR="003E2ACB" w:rsidRDefault="008F33FF">
            <w:pPr>
              <w:jc w:val="right"/>
            </w:pPr>
            <w:r>
              <w:rPr>
                <w:szCs w:val="21"/>
              </w:rPr>
              <w:t>-</w:t>
            </w:r>
          </w:p>
        </w:tc>
        <w:tc>
          <w:tcPr>
            <w:tcW w:w="3150" w:type="dxa"/>
            <w:vAlign w:val="center"/>
          </w:tcPr>
          <w:p w:rsidR="003E2ACB" w:rsidRDefault="008F33FF">
            <w:pPr>
              <w:jc w:val="right"/>
            </w:pPr>
            <w:r>
              <w:rPr>
                <w:szCs w:val="21"/>
              </w:rPr>
              <w:t>-</w:t>
            </w:r>
          </w:p>
        </w:tc>
      </w:tr>
      <w:tr w:rsidR="00645980" w:rsidRPr="0091212A" w:rsidTr="00EA645F">
        <w:trPr>
          <w:trHeight w:val="325"/>
        </w:trPr>
        <w:tc>
          <w:tcPr>
            <w:tcW w:w="2715" w:type="dxa"/>
            <w:vAlign w:val="center"/>
          </w:tcPr>
          <w:p w:rsidR="00645980" w:rsidRPr="008735B8" w:rsidRDefault="00645980" w:rsidP="00EA645F">
            <w:pPr>
              <w:spacing w:line="360" w:lineRule="auto"/>
              <w:rPr>
                <w:szCs w:val="21"/>
              </w:rPr>
            </w:pPr>
            <w:r w:rsidRPr="008735B8">
              <w:rPr>
                <w:szCs w:val="21"/>
              </w:rPr>
              <w:t>合计</w:t>
            </w:r>
          </w:p>
        </w:tc>
        <w:tc>
          <w:tcPr>
            <w:tcW w:w="3150" w:type="dxa"/>
            <w:vAlign w:val="bottom"/>
          </w:tcPr>
          <w:p w:rsidR="00645980" w:rsidRPr="008735B8" w:rsidRDefault="00645980" w:rsidP="00EA645F">
            <w:pPr>
              <w:spacing w:line="360" w:lineRule="auto"/>
              <w:jc w:val="right"/>
              <w:rPr>
                <w:szCs w:val="21"/>
              </w:rPr>
            </w:pPr>
            <w:r w:rsidRPr="008735B8">
              <w:rPr>
                <w:szCs w:val="21"/>
              </w:rPr>
              <w:t>1,587,589.64</w:t>
            </w:r>
          </w:p>
        </w:tc>
        <w:tc>
          <w:tcPr>
            <w:tcW w:w="3150" w:type="dxa"/>
            <w:vAlign w:val="bottom"/>
          </w:tcPr>
          <w:p w:rsidR="00645980" w:rsidRPr="008735B8" w:rsidRDefault="00645980" w:rsidP="00EA645F">
            <w:pPr>
              <w:spacing w:line="360" w:lineRule="auto"/>
              <w:jc w:val="right"/>
              <w:rPr>
                <w:szCs w:val="21"/>
              </w:rPr>
            </w:pPr>
            <w:r w:rsidRPr="008735B8">
              <w:rPr>
                <w:szCs w:val="21"/>
              </w:rPr>
              <w:t>1,812,739.42</w:t>
            </w:r>
          </w:p>
        </w:tc>
      </w:tr>
    </w:tbl>
    <w:p w:rsidR="001A59F9" w:rsidRPr="0091212A" w:rsidRDefault="001A59F9" w:rsidP="003B462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7.4.7.9</w:t>
      </w:r>
      <w:r w:rsidRPr="0091212A">
        <w:rPr>
          <w:rFonts w:asciiTheme="minorEastAsia" w:eastAsiaTheme="minorEastAsia" w:hAnsiTheme="minorEastAsia" w:hint="eastAsia"/>
          <w:b/>
          <w:color w:val="000000"/>
          <w:szCs w:val="21"/>
        </w:rPr>
        <w:t>实收基金</w:t>
      </w:r>
    </w:p>
    <w:p w:rsidR="003B5508" w:rsidRPr="0091212A" w:rsidRDefault="006234C2" w:rsidP="003B5508">
      <w:pPr>
        <w:spacing w:line="360" w:lineRule="auto"/>
        <w:jc w:val="right"/>
        <w:rPr>
          <w:rFonts w:ascii="宋体" w:hAnsi="宋体"/>
          <w:color w:val="000000"/>
          <w:szCs w:val="21"/>
        </w:rPr>
      </w:pPr>
      <w:r w:rsidRPr="0091212A">
        <w:rPr>
          <w:rFonts w:ascii="宋体" w:hAnsi="宋体" w:hint="eastAsia"/>
          <w:color w:val="000000"/>
          <w:szCs w:val="21"/>
        </w:rPr>
        <w:t>金</w:t>
      </w:r>
      <w:r w:rsidR="003B5508" w:rsidRPr="0091212A">
        <w:rPr>
          <w:rFonts w:ascii="宋体" w:hAnsi="宋体" w:hint="eastAsia"/>
          <w:color w:val="000000"/>
          <w:szCs w:val="21"/>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8735B8" w:rsidTr="00A978B4">
        <w:tc>
          <w:tcPr>
            <w:tcW w:w="3119" w:type="dxa"/>
            <w:vMerge w:val="restart"/>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kern w:val="0"/>
                <w:szCs w:val="21"/>
              </w:rPr>
              <w:t>项目</w:t>
            </w:r>
          </w:p>
        </w:tc>
        <w:tc>
          <w:tcPr>
            <w:tcW w:w="6237" w:type="dxa"/>
            <w:gridSpan w:val="2"/>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本期</w:t>
            </w:r>
          </w:p>
          <w:p w:rsidR="001A59F9" w:rsidRPr="008735B8" w:rsidRDefault="00F64FAD" w:rsidP="00026C9C">
            <w:pPr>
              <w:spacing w:line="360" w:lineRule="auto"/>
              <w:jc w:val="center"/>
              <w:rPr>
                <w:rFonts w:eastAsiaTheme="minorEastAsia"/>
                <w:color w:val="000000"/>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w:t>
            </w:r>
            <w:r w:rsidR="001A59F9" w:rsidRPr="008735B8">
              <w:rPr>
                <w:rFonts w:eastAsiaTheme="minorEastAsia"/>
                <w:szCs w:val="21"/>
              </w:rPr>
              <w:t>至</w:t>
            </w: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1A59F9" w:rsidRPr="008735B8" w:rsidTr="00A978B4">
        <w:tc>
          <w:tcPr>
            <w:tcW w:w="3119" w:type="dxa"/>
            <w:vMerge/>
            <w:vAlign w:val="center"/>
          </w:tcPr>
          <w:p w:rsidR="001A59F9" w:rsidRPr="008735B8" w:rsidRDefault="001A59F9" w:rsidP="00026C9C">
            <w:pPr>
              <w:widowControl/>
              <w:spacing w:line="360" w:lineRule="auto"/>
              <w:jc w:val="left"/>
              <w:rPr>
                <w:rFonts w:eastAsiaTheme="minorEastAsia"/>
                <w:color w:val="000000"/>
                <w:szCs w:val="21"/>
              </w:rPr>
            </w:pPr>
          </w:p>
        </w:tc>
        <w:tc>
          <w:tcPr>
            <w:tcW w:w="2873"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基金份额（份）</w:t>
            </w:r>
          </w:p>
        </w:tc>
        <w:tc>
          <w:tcPr>
            <w:tcW w:w="3364"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账面金额</w:t>
            </w:r>
          </w:p>
        </w:tc>
      </w:tr>
      <w:tr w:rsidR="001A59F9" w:rsidRPr="008735B8" w:rsidTr="00AD1D73">
        <w:tc>
          <w:tcPr>
            <w:tcW w:w="3119" w:type="dxa"/>
            <w:vAlign w:val="center"/>
          </w:tcPr>
          <w:p w:rsidR="001A59F9" w:rsidRPr="008735B8" w:rsidRDefault="00403F0C" w:rsidP="00AD1D73">
            <w:pPr>
              <w:spacing w:line="360" w:lineRule="auto"/>
              <w:rPr>
                <w:rFonts w:eastAsiaTheme="minorEastAsia"/>
                <w:color w:val="000000"/>
                <w:szCs w:val="21"/>
              </w:rPr>
            </w:pPr>
            <w:r w:rsidRPr="008735B8">
              <w:rPr>
                <w:color w:val="000000"/>
                <w:szCs w:val="21"/>
              </w:rPr>
              <w:t>上年度末</w:t>
            </w:r>
          </w:p>
        </w:tc>
        <w:tc>
          <w:tcPr>
            <w:tcW w:w="2873"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3,295,441,535.81</w:t>
            </w:r>
          </w:p>
        </w:tc>
        <w:tc>
          <w:tcPr>
            <w:tcW w:w="3364"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3,295,441,535.81</w:t>
            </w:r>
          </w:p>
        </w:tc>
      </w:tr>
      <w:tr w:rsidR="001A59F9" w:rsidRPr="008735B8" w:rsidTr="00AD1D73">
        <w:tc>
          <w:tcPr>
            <w:tcW w:w="3119" w:type="dxa"/>
            <w:vAlign w:val="center"/>
          </w:tcPr>
          <w:p w:rsidR="001A59F9" w:rsidRPr="008735B8" w:rsidRDefault="001A59F9" w:rsidP="00AD1D73">
            <w:pPr>
              <w:spacing w:line="360" w:lineRule="auto"/>
              <w:rPr>
                <w:rFonts w:eastAsiaTheme="minorEastAsia"/>
                <w:color w:val="000000"/>
                <w:szCs w:val="21"/>
              </w:rPr>
            </w:pPr>
            <w:r w:rsidRPr="008735B8">
              <w:rPr>
                <w:rFonts w:eastAsiaTheme="minorEastAsia"/>
                <w:color w:val="000000"/>
                <w:szCs w:val="21"/>
              </w:rPr>
              <w:t>本期申购</w:t>
            </w:r>
          </w:p>
        </w:tc>
        <w:tc>
          <w:tcPr>
            <w:tcW w:w="2873"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349,703,789.04</w:t>
            </w:r>
          </w:p>
        </w:tc>
        <w:tc>
          <w:tcPr>
            <w:tcW w:w="3364"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349,703,789.04</w:t>
            </w:r>
          </w:p>
        </w:tc>
      </w:tr>
      <w:tr w:rsidR="001A59F9" w:rsidRPr="008735B8" w:rsidTr="00AD1D73">
        <w:tc>
          <w:tcPr>
            <w:tcW w:w="3119" w:type="dxa"/>
            <w:vAlign w:val="center"/>
          </w:tcPr>
          <w:p w:rsidR="001A59F9" w:rsidRPr="008735B8" w:rsidRDefault="001A59F9" w:rsidP="00AD1D73">
            <w:pPr>
              <w:spacing w:line="360" w:lineRule="auto"/>
              <w:rPr>
                <w:rFonts w:eastAsiaTheme="minorEastAsia"/>
                <w:color w:val="000000"/>
                <w:szCs w:val="21"/>
              </w:rPr>
            </w:pPr>
            <w:r w:rsidRPr="008735B8">
              <w:rPr>
                <w:rFonts w:eastAsiaTheme="minorEastAsia"/>
                <w:color w:val="000000"/>
                <w:szCs w:val="21"/>
              </w:rPr>
              <w:t>本期赎回</w:t>
            </w:r>
            <w:r w:rsidRPr="008735B8">
              <w:rPr>
                <w:rFonts w:eastAsiaTheme="minorEastAsia"/>
                <w:szCs w:val="21"/>
              </w:rPr>
              <w:t>（以</w:t>
            </w:r>
            <w:r w:rsidRPr="008735B8">
              <w:rPr>
                <w:rFonts w:eastAsiaTheme="minorEastAsia"/>
                <w:szCs w:val="21"/>
              </w:rPr>
              <w:t>“-”</w:t>
            </w:r>
            <w:r w:rsidRPr="008735B8">
              <w:rPr>
                <w:rFonts w:eastAsiaTheme="minorEastAsia"/>
                <w:szCs w:val="21"/>
              </w:rPr>
              <w:t>号填列）</w:t>
            </w:r>
          </w:p>
        </w:tc>
        <w:tc>
          <w:tcPr>
            <w:tcW w:w="2873"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-712,272,744.83</w:t>
            </w:r>
          </w:p>
        </w:tc>
        <w:tc>
          <w:tcPr>
            <w:tcW w:w="3364"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-712,272,744.83</w:t>
            </w:r>
          </w:p>
        </w:tc>
      </w:tr>
      <w:tr w:rsidR="001A59F9" w:rsidRPr="008735B8" w:rsidTr="00AD1D73">
        <w:tc>
          <w:tcPr>
            <w:tcW w:w="3119" w:type="dxa"/>
            <w:vAlign w:val="center"/>
          </w:tcPr>
          <w:p w:rsidR="001A59F9" w:rsidRPr="008735B8" w:rsidRDefault="001A59F9" w:rsidP="00AD1D73">
            <w:pPr>
              <w:spacing w:line="360" w:lineRule="auto"/>
              <w:rPr>
                <w:rFonts w:eastAsiaTheme="minorEastAsia"/>
                <w:color w:val="000000"/>
                <w:szCs w:val="21"/>
              </w:rPr>
            </w:pPr>
            <w:r w:rsidRPr="008735B8">
              <w:rPr>
                <w:rFonts w:eastAsiaTheme="minorEastAsia"/>
                <w:szCs w:val="21"/>
              </w:rPr>
              <w:t>本期末</w:t>
            </w:r>
          </w:p>
        </w:tc>
        <w:tc>
          <w:tcPr>
            <w:tcW w:w="2873"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2,932,872,580.02</w:t>
            </w:r>
          </w:p>
        </w:tc>
        <w:tc>
          <w:tcPr>
            <w:tcW w:w="3364"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2,932,872,580.02</w:t>
            </w:r>
          </w:p>
        </w:tc>
      </w:tr>
    </w:tbl>
    <w:p w:rsidR="001A59F9" w:rsidRPr="008735B8" w:rsidRDefault="007C3A11" w:rsidP="00192709">
      <w:pPr>
        <w:tabs>
          <w:tab w:val="left" w:pos="426"/>
        </w:tabs>
        <w:spacing w:line="360" w:lineRule="auto"/>
        <w:ind w:firstLineChars="200" w:firstLine="420"/>
        <w:jc w:val="left"/>
        <w:rPr>
          <w:rFonts w:eastAsiaTheme="minorEastAsia"/>
          <w:color w:val="000000"/>
          <w:szCs w:val="21"/>
        </w:rPr>
      </w:pPr>
      <w:r w:rsidRPr="008735B8">
        <w:rPr>
          <w:rFonts w:eastAsiaTheme="minorEastAsia"/>
          <w:color w:val="000000"/>
          <w:szCs w:val="21"/>
        </w:rPr>
        <w:t>注：申购含红利再投、转换入份额，赎回含转换出份额。</w:t>
      </w:r>
    </w:p>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7.4.7.10</w:t>
      </w:r>
      <w:r w:rsidRPr="008735B8">
        <w:rPr>
          <w:rFonts w:eastAsiaTheme="minorEastAsia"/>
          <w:b/>
          <w:color w:val="000000"/>
          <w:szCs w:val="21"/>
        </w:rPr>
        <w:t>未分配利润</w:t>
      </w:r>
    </w:p>
    <w:p w:rsidR="001A59F9" w:rsidRPr="008735B8" w:rsidRDefault="001A59F9" w:rsidP="00026C9C">
      <w:pPr>
        <w:spacing w:line="360" w:lineRule="auto"/>
        <w:jc w:val="right"/>
        <w:rPr>
          <w:rFonts w:eastAsiaTheme="minorEastAsia"/>
          <w:color w:val="000000"/>
          <w:szCs w:val="21"/>
        </w:rPr>
      </w:pPr>
      <w:r w:rsidRPr="008735B8">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2100"/>
        <w:gridCol w:w="2100"/>
        <w:gridCol w:w="2100"/>
      </w:tblGrid>
      <w:tr w:rsidR="001A59F9" w:rsidRPr="008735B8" w:rsidTr="006D141C">
        <w:tc>
          <w:tcPr>
            <w:tcW w:w="2700"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项目</w:t>
            </w:r>
          </w:p>
        </w:tc>
        <w:tc>
          <w:tcPr>
            <w:tcW w:w="2100"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已实现部分</w:t>
            </w:r>
          </w:p>
        </w:tc>
        <w:tc>
          <w:tcPr>
            <w:tcW w:w="2100"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未实现部分</w:t>
            </w:r>
          </w:p>
        </w:tc>
        <w:tc>
          <w:tcPr>
            <w:tcW w:w="2100"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未分配利润合计</w:t>
            </w:r>
          </w:p>
        </w:tc>
      </w:tr>
      <w:tr w:rsidR="001A59F9" w:rsidRPr="008735B8" w:rsidTr="00FF2470">
        <w:tc>
          <w:tcPr>
            <w:tcW w:w="2700" w:type="dxa"/>
            <w:vAlign w:val="center"/>
          </w:tcPr>
          <w:p w:rsidR="001A59F9" w:rsidRPr="008735B8" w:rsidRDefault="00761D02" w:rsidP="00FF2470">
            <w:pPr>
              <w:spacing w:line="360" w:lineRule="auto"/>
              <w:rPr>
                <w:rFonts w:eastAsiaTheme="minorEastAsia"/>
                <w:color w:val="000000"/>
                <w:szCs w:val="21"/>
              </w:rPr>
            </w:pPr>
            <w:r w:rsidRPr="008735B8">
              <w:rPr>
                <w:color w:val="000000"/>
                <w:szCs w:val="21"/>
              </w:rPr>
              <w:t>上年度末</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3,357,740,807.55</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-2,221,810,124.30</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1,135,930,683.25</w:t>
            </w:r>
          </w:p>
        </w:tc>
      </w:tr>
      <w:tr w:rsidR="001A59F9" w:rsidRPr="008735B8" w:rsidTr="00FF2470">
        <w:tc>
          <w:tcPr>
            <w:tcW w:w="2700" w:type="dxa"/>
            <w:vAlign w:val="center"/>
          </w:tcPr>
          <w:p w:rsidR="001A59F9" w:rsidRPr="008735B8" w:rsidRDefault="001A59F9" w:rsidP="00FF2470">
            <w:pPr>
              <w:spacing w:line="360" w:lineRule="auto"/>
              <w:rPr>
                <w:rFonts w:eastAsiaTheme="minorEastAsia"/>
                <w:color w:val="000000"/>
                <w:szCs w:val="21"/>
              </w:rPr>
            </w:pPr>
            <w:r w:rsidRPr="008735B8">
              <w:rPr>
                <w:rFonts w:eastAsiaTheme="minorEastAsia"/>
                <w:color w:val="000000"/>
                <w:szCs w:val="21"/>
              </w:rPr>
              <w:t>本期利润</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816,568,353.67</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991,643,513.84</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1,808,211,867.51</w:t>
            </w:r>
          </w:p>
        </w:tc>
      </w:tr>
      <w:tr w:rsidR="001A59F9" w:rsidRPr="008735B8" w:rsidTr="00FF2470">
        <w:tc>
          <w:tcPr>
            <w:tcW w:w="2700" w:type="dxa"/>
            <w:vAlign w:val="center"/>
          </w:tcPr>
          <w:p w:rsidR="001A59F9" w:rsidRPr="008735B8" w:rsidRDefault="001A59F9" w:rsidP="00FF2470">
            <w:pPr>
              <w:spacing w:line="360" w:lineRule="auto"/>
              <w:rPr>
                <w:rFonts w:eastAsiaTheme="minorEastAsia"/>
                <w:color w:val="000000"/>
                <w:szCs w:val="21"/>
              </w:rPr>
            </w:pPr>
            <w:r w:rsidRPr="008735B8">
              <w:rPr>
                <w:rFonts w:eastAsiaTheme="minorEastAsia"/>
                <w:color w:val="000000"/>
                <w:szCs w:val="21"/>
              </w:rPr>
              <w:t>本期基金份额交易产生的变动数</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-412,059,103.98</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138,786,284.18</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-273,272,819.80</w:t>
            </w:r>
          </w:p>
        </w:tc>
      </w:tr>
      <w:tr w:rsidR="001A59F9" w:rsidRPr="008735B8" w:rsidTr="00FF2470">
        <w:tc>
          <w:tcPr>
            <w:tcW w:w="2700" w:type="dxa"/>
            <w:vAlign w:val="center"/>
          </w:tcPr>
          <w:p w:rsidR="001A59F9" w:rsidRPr="008735B8" w:rsidRDefault="001A59F9" w:rsidP="00FF2470">
            <w:pPr>
              <w:spacing w:line="360" w:lineRule="auto"/>
              <w:rPr>
                <w:rFonts w:eastAsiaTheme="minorEastAsia"/>
                <w:color w:val="000000"/>
                <w:szCs w:val="21"/>
              </w:rPr>
            </w:pPr>
            <w:r w:rsidRPr="008735B8">
              <w:rPr>
                <w:rFonts w:eastAsiaTheme="minorEastAsia"/>
                <w:color w:val="000000"/>
                <w:szCs w:val="21"/>
              </w:rPr>
              <w:t>其中：基金申购款</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367,834,826.80</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-128,091,703.04</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239,743,123.76</w:t>
            </w:r>
          </w:p>
        </w:tc>
      </w:tr>
      <w:tr w:rsidR="001A59F9" w:rsidRPr="008735B8" w:rsidTr="00FF2470">
        <w:tc>
          <w:tcPr>
            <w:tcW w:w="2700" w:type="dxa"/>
            <w:vAlign w:val="center"/>
          </w:tcPr>
          <w:p w:rsidR="001A59F9" w:rsidRPr="008735B8" w:rsidRDefault="001A59F9" w:rsidP="0091212A">
            <w:pPr>
              <w:spacing w:line="360" w:lineRule="auto"/>
              <w:ind w:firstLineChars="294" w:firstLine="617"/>
              <w:rPr>
                <w:rFonts w:eastAsiaTheme="minorEastAsia"/>
                <w:color w:val="000000"/>
                <w:szCs w:val="21"/>
              </w:rPr>
            </w:pPr>
            <w:r w:rsidRPr="008735B8">
              <w:rPr>
                <w:rFonts w:eastAsiaTheme="minorEastAsia"/>
                <w:color w:val="000000"/>
                <w:szCs w:val="21"/>
              </w:rPr>
              <w:t>基金赎回款</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-779,893,930.78</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266,877,987.22</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-513,015,943.56</w:t>
            </w:r>
          </w:p>
        </w:tc>
      </w:tr>
      <w:tr w:rsidR="001A59F9" w:rsidRPr="008735B8" w:rsidTr="00FF2470">
        <w:tc>
          <w:tcPr>
            <w:tcW w:w="2700" w:type="dxa"/>
            <w:vAlign w:val="center"/>
          </w:tcPr>
          <w:p w:rsidR="001A59F9" w:rsidRPr="008735B8" w:rsidRDefault="001A59F9" w:rsidP="00FF2470">
            <w:pPr>
              <w:spacing w:line="360" w:lineRule="auto"/>
              <w:rPr>
                <w:rFonts w:eastAsiaTheme="minorEastAsia"/>
                <w:color w:val="000000"/>
                <w:szCs w:val="21"/>
              </w:rPr>
            </w:pPr>
            <w:r w:rsidRPr="008735B8">
              <w:rPr>
                <w:rFonts w:eastAsiaTheme="minorEastAsia"/>
                <w:color w:val="000000"/>
                <w:szCs w:val="21"/>
              </w:rPr>
              <w:t>本期已分配利润</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w:t>
            </w:r>
          </w:p>
        </w:tc>
      </w:tr>
      <w:tr w:rsidR="001A59F9" w:rsidRPr="008735B8" w:rsidTr="00FF2470">
        <w:tc>
          <w:tcPr>
            <w:tcW w:w="2700" w:type="dxa"/>
            <w:vAlign w:val="center"/>
          </w:tcPr>
          <w:p w:rsidR="001A59F9" w:rsidRPr="008735B8" w:rsidRDefault="001A59F9" w:rsidP="00FF2470">
            <w:pPr>
              <w:spacing w:line="360" w:lineRule="auto"/>
              <w:rPr>
                <w:rFonts w:eastAsiaTheme="minorEastAsia"/>
                <w:color w:val="000000"/>
                <w:szCs w:val="21"/>
              </w:rPr>
            </w:pPr>
            <w:r w:rsidRPr="008735B8">
              <w:rPr>
                <w:rFonts w:eastAsiaTheme="minorEastAsia"/>
                <w:color w:val="000000"/>
                <w:szCs w:val="21"/>
              </w:rPr>
              <w:t>本期末</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3,762,250,057.24</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-1,091,380,326.28</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2,670,869,730.96</w:t>
            </w:r>
          </w:p>
        </w:tc>
      </w:tr>
    </w:tbl>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7.4.7.11</w:t>
      </w:r>
      <w:r w:rsidRPr="008735B8">
        <w:rPr>
          <w:rFonts w:eastAsiaTheme="minorEastAsia"/>
          <w:b/>
          <w:color w:val="000000"/>
          <w:szCs w:val="21"/>
        </w:rPr>
        <w:t>存款利息收入</w:t>
      </w:r>
    </w:p>
    <w:p w:rsidR="001A59F9" w:rsidRPr="008735B8" w:rsidRDefault="001A59F9" w:rsidP="00026C9C">
      <w:pPr>
        <w:spacing w:line="360" w:lineRule="auto"/>
        <w:jc w:val="right"/>
        <w:rPr>
          <w:rFonts w:eastAsiaTheme="minorEastAsia"/>
          <w:color w:val="000000"/>
          <w:szCs w:val="21"/>
        </w:rPr>
      </w:pPr>
      <w:r w:rsidRPr="008735B8">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8735B8" w:rsidTr="006D141C">
        <w:tc>
          <w:tcPr>
            <w:tcW w:w="2912"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项目</w:t>
            </w:r>
          </w:p>
        </w:tc>
        <w:tc>
          <w:tcPr>
            <w:tcW w:w="3208"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本期</w:t>
            </w:r>
          </w:p>
          <w:p w:rsidR="001A59F9" w:rsidRPr="008735B8" w:rsidRDefault="00F64FAD" w:rsidP="00026C9C">
            <w:pPr>
              <w:spacing w:line="360" w:lineRule="auto"/>
              <w:jc w:val="center"/>
              <w:rPr>
                <w:rFonts w:eastAsiaTheme="minorEastAsia"/>
                <w:b/>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w:t>
            </w:r>
            <w:r w:rsidR="001A59F9" w:rsidRPr="008735B8">
              <w:rPr>
                <w:rFonts w:eastAsiaTheme="minorEastAsia"/>
                <w:szCs w:val="21"/>
              </w:rPr>
              <w:t>至</w:t>
            </w: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c>
          <w:tcPr>
            <w:tcW w:w="2880"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上年度可比期间</w:t>
            </w:r>
          </w:p>
          <w:p w:rsidR="001A59F9" w:rsidRPr="008735B8" w:rsidRDefault="007F35DC" w:rsidP="00026C9C">
            <w:pPr>
              <w:spacing w:line="360" w:lineRule="auto"/>
              <w:jc w:val="center"/>
              <w:rPr>
                <w:rFonts w:eastAsiaTheme="minorEastAsia"/>
                <w:b/>
                <w:szCs w:val="21"/>
              </w:rPr>
            </w:pPr>
            <w:r w:rsidRPr="008735B8">
              <w:rPr>
                <w:rFonts w:eastAsiaTheme="minorEastAsia"/>
                <w:szCs w:val="21"/>
              </w:rPr>
              <w:t>2018</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日至</w:t>
            </w:r>
            <w:r w:rsidRPr="008735B8">
              <w:rPr>
                <w:rFonts w:eastAsiaTheme="minorEastAsia"/>
                <w:szCs w:val="21"/>
              </w:rPr>
              <w:t>2018</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活期存款利息收入</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2,593,650.31</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2,854,032.23</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定期存款利息收入</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其他存款利息收入</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结算备付金利息收入</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196,226.02</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163,499.88</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其他</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22,490.94</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22,795.20</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合计</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2,812,367.27</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3,040,327.31</w:t>
            </w:r>
          </w:p>
        </w:tc>
      </w:tr>
    </w:tbl>
    <w:p w:rsidR="00342619" w:rsidRPr="008735B8" w:rsidRDefault="00342619" w:rsidP="00342619">
      <w:pPr>
        <w:spacing w:line="360" w:lineRule="auto"/>
        <w:rPr>
          <w:b/>
          <w:bCs/>
          <w:color w:val="000000"/>
          <w:szCs w:val="21"/>
        </w:rPr>
      </w:pPr>
      <w:r w:rsidRPr="008735B8">
        <w:rPr>
          <w:b/>
          <w:bCs/>
          <w:color w:val="000000"/>
          <w:kern w:val="0"/>
          <w:szCs w:val="21"/>
        </w:rPr>
        <w:t xml:space="preserve">7.4.7.12 </w:t>
      </w:r>
      <w:r w:rsidRPr="008735B8">
        <w:rPr>
          <w:b/>
          <w:color w:val="000000"/>
          <w:szCs w:val="21"/>
        </w:rPr>
        <w:t>股票投资收益</w:t>
      </w:r>
      <w:r w:rsidRPr="008735B8">
        <w:rPr>
          <w:b/>
          <w:color w:val="000000"/>
          <w:szCs w:val="21"/>
        </w:rPr>
        <w:t>——</w:t>
      </w:r>
      <w:r w:rsidRPr="008735B8">
        <w:rPr>
          <w:b/>
          <w:color w:val="000000"/>
          <w:szCs w:val="21"/>
        </w:rPr>
        <w:t>买卖股票差价收入</w:t>
      </w:r>
    </w:p>
    <w:p w:rsidR="00342619" w:rsidRPr="008735B8" w:rsidRDefault="00342619" w:rsidP="00342619">
      <w:pPr>
        <w:autoSpaceDE w:val="0"/>
        <w:autoSpaceDN w:val="0"/>
        <w:adjustRightInd w:val="0"/>
        <w:spacing w:before="29" w:line="288" w:lineRule="auto"/>
        <w:ind w:left="15"/>
        <w:jc w:val="right"/>
        <w:rPr>
          <w:color w:val="000000"/>
          <w:kern w:val="0"/>
          <w:szCs w:val="21"/>
        </w:rPr>
      </w:pPr>
      <w:r w:rsidRPr="008735B8">
        <w:rPr>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8735B8" w:rsidTr="009F4E54">
        <w:trPr>
          <w:trHeight w:val="300"/>
          <w:jc w:val="center"/>
        </w:trPr>
        <w:tc>
          <w:tcPr>
            <w:tcW w:w="3755" w:type="dxa"/>
            <w:tcMar>
              <w:top w:w="15" w:type="dxa"/>
              <w:left w:w="15" w:type="dxa"/>
              <w:bottom w:w="0" w:type="dxa"/>
              <w:right w:w="15" w:type="dxa"/>
            </w:tcMar>
            <w:vAlign w:val="center"/>
          </w:tcPr>
          <w:p w:rsidR="00342619" w:rsidRPr="008735B8" w:rsidRDefault="00342619" w:rsidP="0075785F">
            <w:pPr>
              <w:jc w:val="center"/>
              <w:rPr>
                <w:szCs w:val="21"/>
              </w:rPr>
            </w:pPr>
            <w:r w:rsidRPr="008735B8">
              <w:rPr>
                <w:szCs w:val="21"/>
              </w:rPr>
              <w:t>项目</w:t>
            </w:r>
          </w:p>
        </w:tc>
        <w:tc>
          <w:tcPr>
            <w:tcW w:w="2726" w:type="dxa"/>
            <w:tcMar>
              <w:top w:w="15" w:type="dxa"/>
              <w:left w:w="15" w:type="dxa"/>
              <w:bottom w:w="0" w:type="dxa"/>
              <w:right w:w="15" w:type="dxa"/>
            </w:tcMar>
            <w:vAlign w:val="center"/>
          </w:tcPr>
          <w:p w:rsidR="00342619" w:rsidRPr="008735B8" w:rsidRDefault="00342619" w:rsidP="009F4E54">
            <w:pPr>
              <w:jc w:val="center"/>
              <w:rPr>
                <w:szCs w:val="21"/>
              </w:rPr>
            </w:pPr>
            <w:r w:rsidRPr="008735B8">
              <w:rPr>
                <w:szCs w:val="21"/>
              </w:rPr>
              <w:t>本期</w:t>
            </w:r>
          </w:p>
          <w:p w:rsidR="00342619" w:rsidRPr="008735B8" w:rsidRDefault="00342619" w:rsidP="009F4E54">
            <w:pPr>
              <w:jc w:val="center"/>
              <w:rPr>
                <w:szCs w:val="21"/>
              </w:rPr>
            </w:pPr>
            <w:r w:rsidRPr="008735B8">
              <w:rPr>
                <w:szCs w:val="21"/>
              </w:rPr>
              <w:t>2019</w:t>
            </w:r>
            <w:r w:rsidRPr="008735B8">
              <w:rPr>
                <w:szCs w:val="21"/>
              </w:rPr>
              <w:t>年</w:t>
            </w:r>
            <w:r w:rsidRPr="008735B8">
              <w:rPr>
                <w:szCs w:val="21"/>
              </w:rPr>
              <w:t>1</w:t>
            </w:r>
            <w:r w:rsidRPr="008735B8">
              <w:rPr>
                <w:szCs w:val="21"/>
              </w:rPr>
              <w:t>月</w:t>
            </w:r>
            <w:r w:rsidRPr="008735B8">
              <w:rPr>
                <w:szCs w:val="21"/>
              </w:rPr>
              <w:t>1</w:t>
            </w:r>
            <w:r w:rsidRPr="008735B8">
              <w:rPr>
                <w:szCs w:val="21"/>
              </w:rPr>
              <w:t>日至</w:t>
            </w:r>
            <w:r w:rsidRPr="008735B8">
              <w:rPr>
                <w:szCs w:val="21"/>
              </w:rPr>
              <w:t>2019</w:t>
            </w:r>
            <w:r w:rsidRPr="008735B8">
              <w:rPr>
                <w:szCs w:val="21"/>
              </w:rPr>
              <w:t>年</w:t>
            </w:r>
            <w:r w:rsidRPr="008735B8">
              <w:rPr>
                <w:szCs w:val="21"/>
              </w:rPr>
              <w:t>12</w:t>
            </w:r>
            <w:r w:rsidRPr="008735B8">
              <w:rPr>
                <w:szCs w:val="21"/>
              </w:rPr>
              <w:t>月</w:t>
            </w:r>
            <w:r w:rsidRPr="008735B8">
              <w:rPr>
                <w:szCs w:val="21"/>
              </w:rPr>
              <w:t>31</w:t>
            </w:r>
            <w:r w:rsidRPr="008735B8">
              <w:rPr>
                <w:szCs w:val="21"/>
              </w:rPr>
              <w:t>日</w:t>
            </w:r>
          </w:p>
        </w:tc>
        <w:tc>
          <w:tcPr>
            <w:tcW w:w="2726" w:type="dxa"/>
            <w:vAlign w:val="center"/>
          </w:tcPr>
          <w:p w:rsidR="00342619" w:rsidRPr="008735B8" w:rsidRDefault="00342619" w:rsidP="009F4E54">
            <w:pPr>
              <w:spacing w:line="360" w:lineRule="auto"/>
              <w:jc w:val="center"/>
              <w:rPr>
                <w:rFonts w:eastAsiaTheme="minorEastAsia"/>
                <w:color w:val="000000"/>
                <w:szCs w:val="21"/>
              </w:rPr>
            </w:pPr>
            <w:r w:rsidRPr="008735B8">
              <w:rPr>
                <w:rFonts w:eastAsiaTheme="minorEastAsia"/>
                <w:color w:val="000000"/>
                <w:szCs w:val="21"/>
              </w:rPr>
              <w:t>上年度可比期间</w:t>
            </w:r>
          </w:p>
          <w:p w:rsidR="00342619" w:rsidRPr="008735B8" w:rsidRDefault="00342619" w:rsidP="009F4E54">
            <w:pPr>
              <w:jc w:val="center"/>
              <w:rPr>
                <w:b/>
                <w:szCs w:val="21"/>
              </w:rPr>
            </w:pPr>
            <w:r w:rsidRPr="008735B8">
              <w:rPr>
                <w:rFonts w:eastAsiaTheme="minorEastAsia"/>
                <w:color w:val="000000"/>
                <w:szCs w:val="21"/>
              </w:rPr>
              <w:t>2018</w:t>
            </w:r>
            <w:r w:rsidRPr="008735B8">
              <w:rPr>
                <w:rFonts w:eastAsiaTheme="minorEastAsia"/>
                <w:color w:val="000000"/>
                <w:szCs w:val="21"/>
              </w:rPr>
              <w:t>年</w:t>
            </w:r>
            <w:r w:rsidRPr="008735B8">
              <w:rPr>
                <w:rFonts w:eastAsiaTheme="minorEastAsia"/>
                <w:color w:val="000000"/>
                <w:szCs w:val="21"/>
              </w:rPr>
              <w:t>1</w:t>
            </w:r>
            <w:r w:rsidRPr="008735B8">
              <w:rPr>
                <w:rFonts w:eastAsiaTheme="minorEastAsia"/>
                <w:color w:val="000000"/>
                <w:szCs w:val="21"/>
              </w:rPr>
              <w:t>月</w:t>
            </w:r>
            <w:r w:rsidRPr="008735B8">
              <w:rPr>
                <w:rFonts w:eastAsiaTheme="minorEastAsia"/>
                <w:color w:val="000000"/>
                <w:szCs w:val="21"/>
              </w:rPr>
              <w:t>1</w:t>
            </w:r>
            <w:r w:rsidRPr="008735B8">
              <w:rPr>
                <w:rFonts w:eastAsiaTheme="minorEastAsia"/>
                <w:color w:val="000000"/>
                <w:szCs w:val="21"/>
              </w:rPr>
              <w:t>日至</w:t>
            </w:r>
            <w:r w:rsidRPr="008735B8">
              <w:rPr>
                <w:rFonts w:eastAsiaTheme="minorEastAsia"/>
                <w:color w:val="000000"/>
                <w:szCs w:val="21"/>
              </w:rPr>
              <w:t>2018</w:t>
            </w:r>
            <w:r w:rsidRPr="008735B8">
              <w:rPr>
                <w:rFonts w:eastAsiaTheme="minorEastAsia"/>
                <w:color w:val="000000"/>
                <w:szCs w:val="21"/>
              </w:rPr>
              <w:t>年</w:t>
            </w:r>
            <w:r w:rsidRPr="008735B8">
              <w:rPr>
                <w:rFonts w:eastAsiaTheme="minorEastAsia"/>
                <w:color w:val="000000"/>
                <w:szCs w:val="21"/>
              </w:rPr>
              <w:t>12</w:t>
            </w:r>
            <w:r w:rsidRPr="008735B8">
              <w:rPr>
                <w:rFonts w:eastAsiaTheme="minorEastAsia"/>
                <w:color w:val="000000"/>
                <w:szCs w:val="21"/>
              </w:rPr>
              <w:t>月</w:t>
            </w:r>
            <w:r w:rsidRPr="008735B8">
              <w:rPr>
                <w:rFonts w:eastAsiaTheme="minorEastAsia"/>
                <w:color w:val="000000"/>
                <w:szCs w:val="21"/>
              </w:rPr>
              <w:t>31</w:t>
            </w:r>
            <w:r w:rsidRPr="008735B8">
              <w:rPr>
                <w:rFonts w:eastAsiaTheme="minorEastAsia"/>
                <w:color w:val="000000"/>
                <w:szCs w:val="21"/>
              </w:rPr>
              <w:t>日</w:t>
            </w:r>
          </w:p>
        </w:tc>
      </w:tr>
      <w:tr w:rsidR="00342619" w:rsidRPr="008735B8" w:rsidTr="009F4E54">
        <w:trPr>
          <w:trHeight w:val="300"/>
          <w:jc w:val="center"/>
        </w:trPr>
        <w:tc>
          <w:tcPr>
            <w:tcW w:w="3755" w:type="dxa"/>
            <w:tcMar>
              <w:top w:w="15" w:type="dxa"/>
              <w:left w:w="15" w:type="dxa"/>
              <w:bottom w:w="0" w:type="dxa"/>
              <w:right w:w="15" w:type="dxa"/>
            </w:tcMar>
            <w:vAlign w:val="center"/>
          </w:tcPr>
          <w:p w:rsidR="00342619" w:rsidRPr="008735B8" w:rsidRDefault="00342619" w:rsidP="009F4E54">
            <w:pPr>
              <w:rPr>
                <w:szCs w:val="21"/>
              </w:rPr>
            </w:pPr>
            <w:r w:rsidRPr="008735B8">
              <w:rPr>
                <w:szCs w:val="21"/>
              </w:rPr>
              <w:t>卖出股票成交总额</w:t>
            </w:r>
          </w:p>
        </w:tc>
        <w:tc>
          <w:tcPr>
            <w:tcW w:w="2726" w:type="dxa"/>
            <w:tcMar>
              <w:top w:w="15" w:type="dxa"/>
              <w:left w:w="15" w:type="dxa"/>
              <w:bottom w:w="0" w:type="dxa"/>
              <w:right w:w="15" w:type="dxa"/>
            </w:tcMar>
            <w:vAlign w:val="bottom"/>
          </w:tcPr>
          <w:p w:rsidR="00342619" w:rsidRPr="008735B8" w:rsidRDefault="00342619" w:rsidP="009F4E54">
            <w:pPr>
              <w:jc w:val="right"/>
              <w:rPr>
                <w:szCs w:val="21"/>
              </w:rPr>
            </w:pPr>
            <w:r w:rsidRPr="008735B8">
              <w:rPr>
                <w:szCs w:val="21"/>
              </w:rPr>
              <w:t>10,586,106,663.36</w:t>
            </w:r>
          </w:p>
        </w:tc>
        <w:tc>
          <w:tcPr>
            <w:tcW w:w="2726" w:type="dxa"/>
            <w:vAlign w:val="bottom"/>
          </w:tcPr>
          <w:p w:rsidR="00342619" w:rsidRPr="008735B8" w:rsidRDefault="00342619" w:rsidP="009F4E54">
            <w:pPr>
              <w:jc w:val="right"/>
              <w:rPr>
                <w:szCs w:val="21"/>
              </w:rPr>
            </w:pPr>
            <w:r w:rsidRPr="008735B8">
              <w:rPr>
                <w:szCs w:val="21"/>
              </w:rPr>
              <w:t>12,275,699,692.64</w:t>
            </w:r>
          </w:p>
        </w:tc>
      </w:tr>
      <w:tr w:rsidR="00342619" w:rsidRPr="008735B8" w:rsidTr="009F4E54">
        <w:trPr>
          <w:trHeight w:val="300"/>
          <w:jc w:val="center"/>
        </w:trPr>
        <w:tc>
          <w:tcPr>
            <w:tcW w:w="3755" w:type="dxa"/>
            <w:tcMar>
              <w:top w:w="15" w:type="dxa"/>
              <w:left w:w="15" w:type="dxa"/>
              <w:bottom w:w="0" w:type="dxa"/>
              <w:right w:w="15" w:type="dxa"/>
            </w:tcMar>
            <w:vAlign w:val="center"/>
          </w:tcPr>
          <w:p w:rsidR="00342619" w:rsidRPr="008735B8" w:rsidRDefault="00342619" w:rsidP="009F4E54">
            <w:pPr>
              <w:rPr>
                <w:szCs w:val="21"/>
              </w:rPr>
            </w:pPr>
            <w:r w:rsidRPr="008735B8">
              <w:rPr>
                <w:szCs w:val="21"/>
              </w:rPr>
              <w:t>减：卖出股票成本总额</w:t>
            </w:r>
          </w:p>
        </w:tc>
        <w:tc>
          <w:tcPr>
            <w:tcW w:w="2726" w:type="dxa"/>
            <w:tcMar>
              <w:top w:w="15" w:type="dxa"/>
              <w:left w:w="15" w:type="dxa"/>
              <w:bottom w:w="0" w:type="dxa"/>
              <w:right w:w="15" w:type="dxa"/>
            </w:tcMar>
            <w:vAlign w:val="bottom"/>
          </w:tcPr>
          <w:p w:rsidR="00342619" w:rsidRPr="008735B8" w:rsidRDefault="00342619" w:rsidP="009F4E54">
            <w:pPr>
              <w:jc w:val="right"/>
              <w:rPr>
                <w:szCs w:val="21"/>
              </w:rPr>
            </w:pPr>
            <w:r w:rsidRPr="008735B8">
              <w:rPr>
                <w:szCs w:val="21"/>
              </w:rPr>
              <w:t>9,723,487,924.17</w:t>
            </w:r>
          </w:p>
        </w:tc>
        <w:tc>
          <w:tcPr>
            <w:tcW w:w="2726" w:type="dxa"/>
            <w:vAlign w:val="bottom"/>
          </w:tcPr>
          <w:p w:rsidR="00342619" w:rsidRPr="008735B8" w:rsidRDefault="00342619" w:rsidP="009F4E54">
            <w:pPr>
              <w:jc w:val="right"/>
              <w:rPr>
                <w:szCs w:val="21"/>
              </w:rPr>
            </w:pPr>
            <w:r w:rsidRPr="008735B8">
              <w:rPr>
                <w:szCs w:val="21"/>
              </w:rPr>
              <w:t>12,475,974,829.85</w:t>
            </w:r>
          </w:p>
        </w:tc>
      </w:tr>
      <w:tr w:rsidR="00342619" w:rsidRPr="008735B8" w:rsidTr="009F4E54">
        <w:trPr>
          <w:trHeight w:val="300"/>
          <w:jc w:val="center"/>
        </w:trPr>
        <w:tc>
          <w:tcPr>
            <w:tcW w:w="3755" w:type="dxa"/>
            <w:tcMar>
              <w:top w:w="15" w:type="dxa"/>
              <w:left w:w="15" w:type="dxa"/>
              <w:bottom w:w="0" w:type="dxa"/>
              <w:right w:w="15" w:type="dxa"/>
            </w:tcMar>
            <w:vAlign w:val="center"/>
          </w:tcPr>
          <w:p w:rsidR="00342619" w:rsidRPr="008735B8" w:rsidRDefault="00342619" w:rsidP="009F4E54">
            <w:pPr>
              <w:rPr>
                <w:szCs w:val="21"/>
              </w:rPr>
            </w:pPr>
            <w:r w:rsidRPr="008735B8">
              <w:rPr>
                <w:szCs w:val="21"/>
              </w:rPr>
              <w:t>买卖股票差价收入</w:t>
            </w:r>
          </w:p>
        </w:tc>
        <w:tc>
          <w:tcPr>
            <w:tcW w:w="2726" w:type="dxa"/>
            <w:tcMar>
              <w:top w:w="15" w:type="dxa"/>
              <w:left w:w="15" w:type="dxa"/>
              <w:bottom w:w="0" w:type="dxa"/>
              <w:right w:w="15" w:type="dxa"/>
            </w:tcMar>
            <w:vAlign w:val="bottom"/>
          </w:tcPr>
          <w:p w:rsidR="00342619" w:rsidRPr="008735B8" w:rsidRDefault="00342619" w:rsidP="009F4E54">
            <w:pPr>
              <w:jc w:val="right"/>
              <w:rPr>
                <w:szCs w:val="21"/>
              </w:rPr>
            </w:pPr>
            <w:r w:rsidRPr="008735B8">
              <w:rPr>
                <w:szCs w:val="21"/>
              </w:rPr>
              <w:t>862,618,739.19</w:t>
            </w:r>
          </w:p>
        </w:tc>
        <w:tc>
          <w:tcPr>
            <w:tcW w:w="2726" w:type="dxa"/>
            <w:vAlign w:val="bottom"/>
          </w:tcPr>
          <w:p w:rsidR="00342619" w:rsidRPr="008735B8" w:rsidRDefault="00342619" w:rsidP="009F4E54">
            <w:pPr>
              <w:jc w:val="right"/>
              <w:rPr>
                <w:szCs w:val="21"/>
              </w:rPr>
            </w:pPr>
            <w:r w:rsidRPr="008735B8">
              <w:rPr>
                <w:szCs w:val="21"/>
              </w:rPr>
              <w:t>-200,275,137.21</w:t>
            </w:r>
          </w:p>
        </w:tc>
      </w:tr>
    </w:tbl>
    <w:p w:rsidR="00FA56B4" w:rsidRPr="00FA56B4" w:rsidRDefault="00FA56B4" w:rsidP="00FA56B4">
      <w:pPr>
        <w:spacing w:line="360" w:lineRule="auto"/>
        <w:rPr>
          <w:b/>
          <w:color w:val="000000" w:themeColor="text1"/>
          <w:szCs w:val="21"/>
        </w:rPr>
      </w:pPr>
      <w:r w:rsidRPr="00FA56B4">
        <w:rPr>
          <w:rFonts w:eastAsiaTheme="minorEastAsia"/>
          <w:b/>
          <w:bCs/>
          <w:color w:val="000000" w:themeColor="text1"/>
          <w:kern w:val="0"/>
          <w:szCs w:val="21"/>
        </w:rPr>
        <w:t>7.4.7.13</w:t>
      </w:r>
      <w:r w:rsidRPr="00FA56B4">
        <w:rPr>
          <w:b/>
          <w:color w:val="000000" w:themeColor="text1"/>
          <w:szCs w:val="21"/>
        </w:rPr>
        <w:t>债券投资收益</w:t>
      </w:r>
      <w:r w:rsidRPr="00FA56B4">
        <w:rPr>
          <w:b/>
          <w:color w:val="000000" w:themeColor="text1"/>
          <w:szCs w:val="21"/>
        </w:rPr>
        <w:t>——</w:t>
      </w:r>
      <w:r w:rsidRPr="00FA56B4">
        <w:rPr>
          <w:b/>
          <w:color w:val="000000" w:themeColor="text1"/>
          <w:szCs w:val="21"/>
        </w:rPr>
        <w:t>买卖债券差价收入</w:t>
      </w:r>
    </w:p>
    <w:p w:rsidR="00FA56B4" w:rsidRPr="00FA56B4" w:rsidRDefault="00FA56B4" w:rsidP="00FA56B4">
      <w:pPr>
        <w:widowControl/>
        <w:tabs>
          <w:tab w:val="left" w:pos="1680"/>
        </w:tabs>
        <w:wordWrap w:val="0"/>
        <w:autoSpaceDE w:val="0"/>
        <w:autoSpaceDN w:val="0"/>
        <w:ind w:left="440"/>
        <w:jc w:val="right"/>
        <w:textAlignment w:val="bottom"/>
        <w:rPr>
          <w:color w:val="000000" w:themeColor="text1"/>
          <w:kern w:val="0"/>
          <w:szCs w:val="21"/>
        </w:rPr>
      </w:pPr>
      <w:r w:rsidRPr="00FA56B4">
        <w:rPr>
          <w:color w:val="000000" w:themeColor="text1"/>
          <w:szCs w:val="21"/>
          <w:lang w:val="en-AU"/>
        </w:rPr>
        <w:t xml:space="preserve">      </w:t>
      </w:r>
      <w:r w:rsidRPr="00FA56B4">
        <w:rPr>
          <w:rFonts w:hint="eastAsia"/>
          <w:color w:val="000000" w:themeColor="text1"/>
          <w:szCs w:val="21"/>
          <w:lang w:val="en-AU"/>
        </w:rPr>
        <w:t xml:space="preserve">   </w:t>
      </w:r>
      <w:r w:rsidRPr="00FA56B4">
        <w:rPr>
          <w:rFonts w:eastAsiaTheme="minorEastAsia"/>
          <w:color w:val="000000" w:themeColor="text1"/>
          <w:szCs w:val="21"/>
        </w:rPr>
        <w:t>单位：人民币元</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4232"/>
        <w:gridCol w:w="2616"/>
        <w:gridCol w:w="2508"/>
      </w:tblGrid>
      <w:tr w:rsidR="00FA56B4" w:rsidRPr="00FA56B4" w:rsidTr="00592830">
        <w:trPr>
          <w:trHeight w:val="315"/>
        </w:trPr>
        <w:tc>
          <w:tcPr>
            <w:tcW w:w="4232" w:type="dxa"/>
            <w:vAlign w:val="center"/>
          </w:tcPr>
          <w:p w:rsidR="00FA56B4" w:rsidRPr="00FA56B4" w:rsidRDefault="00FA56B4" w:rsidP="001B5D0B">
            <w:pPr>
              <w:autoSpaceDE w:val="0"/>
              <w:autoSpaceDN w:val="0"/>
              <w:ind w:left="440"/>
              <w:jc w:val="center"/>
              <w:textAlignment w:val="bottom"/>
              <w:rPr>
                <w:color w:val="000000" w:themeColor="text1"/>
                <w:kern w:val="0"/>
                <w:szCs w:val="21"/>
              </w:rPr>
            </w:pPr>
            <w:r w:rsidRPr="00FA56B4">
              <w:rPr>
                <w:color w:val="000000" w:themeColor="text1"/>
                <w:kern w:val="0"/>
                <w:szCs w:val="21"/>
              </w:rPr>
              <w:t>项目</w:t>
            </w:r>
          </w:p>
        </w:tc>
        <w:tc>
          <w:tcPr>
            <w:tcW w:w="2616" w:type="dxa"/>
            <w:vAlign w:val="center"/>
          </w:tcPr>
          <w:p w:rsidR="00FA56B4" w:rsidRPr="00FA56B4" w:rsidRDefault="00FA56B4" w:rsidP="001B5D0B">
            <w:pPr>
              <w:spacing w:line="360" w:lineRule="auto"/>
              <w:jc w:val="center"/>
              <w:rPr>
                <w:rFonts w:eastAsiaTheme="minorEastAsia"/>
                <w:color w:val="000000" w:themeColor="text1"/>
                <w:szCs w:val="21"/>
              </w:rPr>
            </w:pPr>
            <w:r w:rsidRPr="00FA56B4">
              <w:rPr>
                <w:rFonts w:eastAsiaTheme="minorEastAsia"/>
                <w:color w:val="000000" w:themeColor="text1"/>
                <w:szCs w:val="21"/>
              </w:rPr>
              <w:t>本期</w:t>
            </w:r>
          </w:p>
          <w:p w:rsidR="00FA56B4" w:rsidRPr="00FA56B4" w:rsidRDefault="00FA56B4" w:rsidP="001B5D0B">
            <w:pPr>
              <w:widowControl/>
              <w:autoSpaceDE w:val="0"/>
              <w:autoSpaceDN w:val="0"/>
              <w:spacing w:line="360" w:lineRule="auto"/>
              <w:ind w:right="-15"/>
              <w:jc w:val="center"/>
              <w:textAlignment w:val="bottom"/>
              <w:rPr>
                <w:rFonts w:eastAsiaTheme="minorEastAsia"/>
                <w:color w:val="000000" w:themeColor="text1"/>
                <w:szCs w:val="21"/>
              </w:rPr>
            </w:pPr>
            <w:r w:rsidRPr="00FA56B4">
              <w:rPr>
                <w:rFonts w:eastAsiaTheme="minorEastAsia"/>
                <w:color w:val="000000" w:themeColor="text1"/>
                <w:szCs w:val="21"/>
              </w:rPr>
              <w:t>2019</w:t>
            </w:r>
            <w:r w:rsidRPr="00FA56B4">
              <w:rPr>
                <w:rFonts w:eastAsiaTheme="minorEastAsia"/>
                <w:color w:val="000000" w:themeColor="text1"/>
                <w:szCs w:val="21"/>
              </w:rPr>
              <w:t>年</w:t>
            </w:r>
            <w:r w:rsidRPr="00FA56B4">
              <w:rPr>
                <w:rFonts w:eastAsiaTheme="minorEastAsia"/>
                <w:color w:val="000000" w:themeColor="text1"/>
                <w:szCs w:val="21"/>
              </w:rPr>
              <w:t>1</w:t>
            </w:r>
            <w:r w:rsidRPr="00FA56B4">
              <w:rPr>
                <w:rFonts w:eastAsiaTheme="minorEastAsia"/>
                <w:color w:val="000000" w:themeColor="text1"/>
                <w:szCs w:val="21"/>
              </w:rPr>
              <w:t>月</w:t>
            </w:r>
            <w:r w:rsidRPr="00FA56B4">
              <w:rPr>
                <w:rFonts w:eastAsiaTheme="minorEastAsia"/>
                <w:color w:val="000000" w:themeColor="text1"/>
                <w:szCs w:val="21"/>
              </w:rPr>
              <w:t>1</w:t>
            </w:r>
            <w:r w:rsidRPr="00FA56B4">
              <w:rPr>
                <w:rFonts w:eastAsiaTheme="minorEastAsia"/>
                <w:color w:val="000000" w:themeColor="text1"/>
                <w:szCs w:val="21"/>
              </w:rPr>
              <w:t>日至</w:t>
            </w:r>
            <w:r w:rsidRPr="00FA56B4">
              <w:rPr>
                <w:rFonts w:eastAsiaTheme="minorEastAsia"/>
                <w:color w:val="000000" w:themeColor="text1"/>
                <w:szCs w:val="21"/>
              </w:rPr>
              <w:t>2019</w:t>
            </w:r>
            <w:r w:rsidRPr="00FA56B4">
              <w:rPr>
                <w:rFonts w:eastAsiaTheme="minorEastAsia"/>
                <w:color w:val="000000" w:themeColor="text1"/>
                <w:szCs w:val="21"/>
              </w:rPr>
              <w:t>年</w:t>
            </w:r>
            <w:r w:rsidRPr="00FA56B4">
              <w:rPr>
                <w:rFonts w:eastAsiaTheme="minorEastAsia"/>
                <w:color w:val="000000" w:themeColor="text1"/>
                <w:szCs w:val="21"/>
              </w:rPr>
              <w:t>12</w:t>
            </w:r>
            <w:r w:rsidRPr="00FA56B4">
              <w:rPr>
                <w:rFonts w:eastAsiaTheme="minorEastAsia"/>
                <w:color w:val="000000" w:themeColor="text1"/>
                <w:szCs w:val="21"/>
              </w:rPr>
              <w:t>月</w:t>
            </w:r>
            <w:r w:rsidRPr="00FA56B4">
              <w:rPr>
                <w:rFonts w:eastAsiaTheme="minorEastAsia"/>
                <w:color w:val="000000" w:themeColor="text1"/>
                <w:szCs w:val="21"/>
              </w:rPr>
              <w:t>31</w:t>
            </w:r>
            <w:r w:rsidRPr="00FA56B4">
              <w:rPr>
                <w:rFonts w:eastAsiaTheme="minorEastAsia"/>
                <w:color w:val="000000" w:themeColor="text1"/>
                <w:szCs w:val="21"/>
              </w:rPr>
              <w:t>日</w:t>
            </w:r>
          </w:p>
        </w:tc>
        <w:tc>
          <w:tcPr>
            <w:tcW w:w="2508" w:type="dxa"/>
            <w:vAlign w:val="center"/>
          </w:tcPr>
          <w:p w:rsidR="00FA56B4" w:rsidRPr="00FA56B4" w:rsidRDefault="00FA56B4" w:rsidP="001B5D0B">
            <w:pPr>
              <w:spacing w:line="360" w:lineRule="auto"/>
              <w:jc w:val="center"/>
              <w:rPr>
                <w:rFonts w:eastAsiaTheme="minorEastAsia"/>
                <w:color w:val="000000" w:themeColor="text1"/>
                <w:szCs w:val="21"/>
              </w:rPr>
            </w:pPr>
            <w:r w:rsidRPr="00FA56B4">
              <w:rPr>
                <w:rFonts w:eastAsiaTheme="minorEastAsia"/>
                <w:color w:val="000000" w:themeColor="text1"/>
                <w:szCs w:val="21"/>
              </w:rPr>
              <w:t>上年度可比期间</w:t>
            </w:r>
          </w:p>
          <w:p w:rsidR="00FA56B4" w:rsidRPr="00FA56B4" w:rsidRDefault="00FA56B4" w:rsidP="001B5D0B">
            <w:pPr>
              <w:widowControl/>
              <w:autoSpaceDE w:val="0"/>
              <w:autoSpaceDN w:val="0"/>
              <w:spacing w:line="360" w:lineRule="auto"/>
              <w:ind w:right="-15"/>
              <w:jc w:val="center"/>
              <w:textAlignment w:val="bottom"/>
              <w:rPr>
                <w:rFonts w:eastAsiaTheme="minorEastAsia"/>
                <w:color w:val="000000" w:themeColor="text1"/>
                <w:kern w:val="0"/>
                <w:szCs w:val="21"/>
              </w:rPr>
            </w:pPr>
            <w:r w:rsidRPr="00FA56B4">
              <w:rPr>
                <w:rFonts w:eastAsiaTheme="minorEastAsia"/>
                <w:color w:val="000000" w:themeColor="text1"/>
                <w:szCs w:val="21"/>
              </w:rPr>
              <w:t>2018</w:t>
            </w:r>
            <w:r w:rsidRPr="00FA56B4">
              <w:rPr>
                <w:rFonts w:eastAsiaTheme="minorEastAsia"/>
                <w:color w:val="000000" w:themeColor="text1"/>
                <w:szCs w:val="21"/>
              </w:rPr>
              <w:t>年</w:t>
            </w:r>
            <w:r w:rsidRPr="00FA56B4">
              <w:rPr>
                <w:rFonts w:eastAsiaTheme="minorEastAsia"/>
                <w:color w:val="000000" w:themeColor="text1"/>
                <w:szCs w:val="21"/>
              </w:rPr>
              <w:t>1</w:t>
            </w:r>
            <w:r w:rsidRPr="00FA56B4">
              <w:rPr>
                <w:rFonts w:eastAsiaTheme="minorEastAsia"/>
                <w:color w:val="000000" w:themeColor="text1"/>
                <w:szCs w:val="21"/>
              </w:rPr>
              <w:t>月</w:t>
            </w:r>
            <w:r w:rsidRPr="00FA56B4">
              <w:rPr>
                <w:rFonts w:eastAsiaTheme="minorEastAsia"/>
                <w:color w:val="000000" w:themeColor="text1"/>
                <w:szCs w:val="21"/>
              </w:rPr>
              <w:t>1</w:t>
            </w:r>
            <w:r w:rsidRPr="00FA56B4">
              <w:rPr>
                <w:rFonts w:eastAsiaTheme="minorEastAsia"/>
                <w:color w:val="000000" w:themeColor="text1"/>
                <w:szCs w:val="21"/>
              </w:rPr>
              <w:t>日至</w:t>
            </w:r>
            <w:r w:rsidRPr="00FA56B4">
              <w:rPr>
                <w:rFonts w:eastAsiaTheme="minorEastAsia"/>
                <w:color w:val="000000" w:themeColor="text1"/>
                <w:szCs w:val="21"/>
              </w:rPr>
              <w:t>2018</w:t>
            </w:r>
            <w:r w:rsidRPr="00FA56B4">
              <w:rPr>
                <w:rFonts w:eastAsiaTheme="minorEastAsia"/>
                <w:color w:val="000000" w:themeColor="text1"/>
                <w:szCs w:val="21"/>
              </w:rPr>
              <w:t>年</w:t>
            </w:r>
            <w:r w:rsidRPr="00FA56B4">
              <w:rPr>
                <w:rFonts w:eastAsiaTheme="minorEastAsia"/>
                <w:color w:val="000000" w:themeColor="text1"/>
                <w:szCs w:val="21"/>
              </w:rPr>
              <w:t>12</w:t>
            </w:r>
            <w:r w:rsidRPr="00FA56B4">
              <w:rPr>
                <w:rFonts w:eastAsiaTheme="minorEastAsia"/>
                <w:color w:val="000000" w:themeColor="text1"/>
                <w:szCs w:val="21"/>
              </w:rPr>
              <w:t>月</w:t>
            </w:r>
            <w:r w:rsidRPr="00FA56B4">
              <w:rPr>
                <w:rFonts w:eastAsiaTheme="minorEastAsia"/>
                <w:color w:val="000000" w:themeColor="text1"/>
                <w:szCs w:val="21"/>
              </w:rPr>
              <w:t>31</w:t>
            </w:r>
            <w:r w:rsidRPr="00FA56B4">
              <w:rPr>
                <w:rFonts w:eastAsiaTheme="minorEastAsia"/>
                <w:color w:val="000000" w:themeColor="text1"/>
                <w:szCs w:val="21"/>
              </w:rPr>
              <w:t>日</w:t>
            </w:r>
          </w:p>
        </w:tc>
      </w:tr>
      <w:tr w:rsidR="00FA56B4" w:rsidRPr="00FA56B4" w:rsidTr="00592830">
        <w:trPr>
          <w:trHeight w:val="315"/>
        </w:trPr>
        <w:tc>
          <w:tcPr>
            <w:tcW w:w="4232" w:type="dxa"/>
            <w:tcBorders>
              <w:top w:val="single" w:sz="4" w:space="0" w:color="auto"/>
              <w:left w:val="single" w:sz="4" w:space="0" w:color="auto"/>
              <w:bottom w:val="single" w:sz="4" w:space="0" w:color="auto"/>
              <w:right w:val="single" w:sz="4" w:space="0" w:color="auto"/>
            </w:tcBorders>
            <w:shd w:val="clear" w:color="auto" w:fill="auto"/>
            <w:vAlign w:val="center"/>
          </w:tcPr>
          <w:p w:rsidR="00FA56B4" w:rsidRPr="00FA56B4" w:rsidRDefault="00FA56B4" w:rsidP="001B5D0B">
            <w:pPr>
              <w:widowControl/>
              <w:autoSpaceDE w:val="0"/>
              <w:autoSpaceDN w:val="0"/>
              <w:ind w:leftChars="50" w:left="105"/>
              <w:textAlignment w:val="bottom"/>
              <w:rPr>
                <w:color w:val="000000" w:themeColor="text1"/>
                <w:kern w:val="0"/>
                <w:szCs w:val="21"/>
              </w:rPr>
            </w:pPr>
            <w:r w:rsidRPr="00FA56B4">
              <w:rPr>
                <w:color w:val="000000" w:themeColor="text1"/>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113,221,464.13</w:t>
            </w:r>
          </w:p>
        </w:tc>
        <w:tc>
          <w:tcPr>
            <w:tcW w:w="2508"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285,599,856.00</w:t>
            </w:r>
          </w:p>
        </w:tc>
      </w:tr>
      <w:tr w:rsidR="00FA56B4" w:rsidRPr="00FA56B4" w:rsidTr="00592830">
        <w:trPr>
          <w:trHeight w:val="315"/>
        </w:trPr>
        <w:tc>
          <w:tcPr>
            <w:tcW w:w="4232" w:type="dxa"/>
            <w:tcBorders>
              <w:top w:val="single" w:sz="4" w:space="0" w:color="auto"/>
              <w:left w:val="single" w:sz="4" w:space="0" w:color="auto"/>
              <w:bottom w:val="single" w:sz="4" w:space="0" w:color="auto"/>
              <w:right w:val="single" w:sz="4" w:space="0" w:color="auto"/>
            </w:tcBorders>
            <w:shd w:val="clear" w:color="auto" w:fill="auto"/>
            <w:vAlign w:val="center"/>
          </w:tcPr>
          <w:p w:rsidR="00FA56B4" w:rsidRPr="00FA56B4" w:rsidRDefault="00FA56B4" w:rsidP="001B5D0B">
            <w:pPr>
              <w:widowControl/>
              <w:autoSpaceDE w:val="0"/>
              <w:autoSpaceDN w:val="0"/>
              <w:ind w:leftChars="50" w:left="105"/>
              <w:textAlignment w:val="bottom"/>
              <w:rPr>
                <w:color w:val="000000" w:themeColor="text1"/>
                <w:kern w:val="0"/>
                <w:szCs w:val="21"/>
              </w:rPr>
            </w:pPr>
            <w:r w:rsidRPr="00FA56B4">
              <w:rPr>
                <w:color w:val="000000" w:themeColor="text1"/>
                <w:szCs w:val="21"/>
              </w:rPr>
              <w:t>减：</w:t>
            </w:r>
            <w:r w:rsidRPr="00FA56B4">
              <w:rPr>
                <w:color w:val="000000" w:themeColor="text1"/>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108,711,604.34</w:t>
            </w:r>
          </w:p>
        </w:tc>
        <w:tc>
          <w:tcPr>
            <w:tcW w:w="2508"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275,827,881.39</w:t>
            </w:r>
          </w:p>
        </w:tc>
      </w:tr>
      <w:tr w:rsidR="00FA56B4" w:rsidRPr="00FA56B4" w:rsidTr="00592830">
        <w:trPr>
          <w:trHeight w:val="315"/>
        </w:trPr>
        <w:tc>
          <w:tcPr>
            <w:tcW w:w="4232" w:type="dxa"/>
            <w:tcBorders>
              <w:top w:val="single" w:sz="4" w:space="0" w:color="auto"/>
              <w:left w:val="single" w:sz="4" w:space="0" w:color="auto"/>
              <w:bottom w:val="single" w:sz="4" w:space="0" w:color="auto"/>
              <w:right w:val="single" w:sz="4" w:space="0" w:color="auto"/>
            </w:tcBorders>
            <w:shd w:val="clear" w:color="auto" w:fill="auto"/>
            <w:vAlign w:val="center"/>
          </w:tcPr>
          <w:p w:rsidR="00FA56B4" w:rsidRPr="00FA56B4" w:rsidRDefault="00FA56B4" w:rsidP="001B5D0B">
            <w:pPr>
              <w:widowControl/>
              <w:autoSpaceDE w:val="0"/>
              <w:autoSpaceDN w:val="0"/>
              <w:ind w:firstLineChars="50" w:firstLine="105"/>
              <w:textAlignment w:val="bottom"/>
              <w:rPr>
                <w:color w:val="000000" w:themeColor="text1"/>
                <w:kern w:val="0"/>
                <w:szCs w:val="21"/>
              </w:rPr>
            </w:pPr>
            <w:r w:rsidRPr="00FA56B4">
              <w:rPr>
                <w:color w:val="000000" w:themeColor="text1"/>
                <w:szCs w:val="21"/>
              </w:rPr>
              <w:t>减：</w:t>
            </w:r>
            <w:r w:rsidRPr="00FA56B4">
              <w:rPr>
                <w:color w:val="000000" w:themeColor="text1"/>
                <w:kern w:val="0"/>
                <w:szCs w:val="21"/>
              </w:rPr>
              <w:t>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3,324,659.49</w:t>
            </w:r>
          </w:p>
        </w:tc>
        <w:tc>
          <w:tcPr>
            <w:tcW w:w="2508"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8,911,860.23</w:t>
            </w:r>
          </w:p>
        </w:tc>
      </w:tr>
      <w:tr w:rsidR="00FA56B4" w:rsidRPr="00FA56B4" w:rsidTr="00592830">
        <w:trPr>
          <w:trHeight w:val="315"/>
        </w:trPr>
        <w:tc>
          <w:tcPr>
            <w:tcW w:w="4232" w:type="dxa"/>
            <w:tcBorders>
              <w:top w:val="single" w:sz="4" w:space="0" w:color="auto"/>
              <w:left w:val="single" w:sz="4" w:space="0" w:color="auto"/>
              <w:bottom w:val="single" w:sz="4" w:space="0" w:color="auto"/>
              <w:right w:val="single" w:sz="4" w:space="0" w:color="auto"/>
            </w:tcBorders>
            <w:shd w:val="clear" w:color="auto" w:fill="auto"/>
            <w:vAlign w:val="center"/>
          </w:tcPr>
          <w:p w:rsidR="00FA56B4" w:rsidRPr="00FA56B4" w:rsidRDefault="00FA56B4" w:rsidP="00376592">
            <w:pPr>
              <w:widowControl/>
              <w:autoSpaceDE w:val="0"/>
              <w:autoSpaceDN w:val="0"/>
              <w:ind w:leftChars="50" w:left="105"/>
              <w:textAlignment w:val="bottom"/>
              <w:rPr>
                <w:color w:val="000000" w:themeColor="text1"/>
                <w:kern w:val="0"/>
                <w:szCs w:val="21"/>
              </w:rPr>
            </w:pPr>
            <w:r w:rsidRPr="00FA56B4">
              <w:rPr>
                <w:color w:val="000000" w:themeColor="text1"/>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1,185,200.30</w:t>
            </w:r>
          </w:p>
        </w:tc>
        <w:tc>
          <w:tcPr>
            <w:tcW w:w="2508"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860,114.38</w:t>
            </w:r>
          </w:p>
        </w:tc>
      </w:tr>
    </w:tbl>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7.4.7.14</w:t>
      </w:r>
      <w:r w:rsidRPr="008735B8">
        <w:rPr>
          <w:rFonts w:eastAsiaTheme="minorEastAsia"/>
          <w:b/>
          <w:color w:val="000000"/>
          <w:szCs w:val="21"/>
        </w:rPr>
        <w:t>衍生工具收益</w:t>
      </w:r>
    </w:p>
    <w:p w:rsidR="001A59F9" w:rsidRPr="008735B8" w:rsidRDefault="00135414" w:rsidP="00192709">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本基金本报告期及上年度可比期间无衍生工具收益。</w:t>
      </w:r>
    </w:p>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7.4.7.15</w:t>
      </w:r>
      <w:r w:rsidRPr="008735B8">
        <w:rPr>
          <w:rFonts w:eastAsiaTheme="minorEastAsia"/>
          <w:b/>
          <w:color w:val="000000"/>
          <w:szCs w:val="21"/>
        </w:rPr>
        <w:t>股利收益</w:t>
      </w:r>
    </w:p>
    <w:p w:rsidR="001A59F9" w:rsidRPr="008735B8" w:rsidRDefault="001A59F9" w:rsidP="00026C9C">
      <w:pPr>
        <w:tabs>
          <w:tab w:val="left" w:pos="7200"/>
          <w:tab w:val="left" w:pos="8280"/>
        </w:tabs>
        <w:spacing w:line="360" w:lineRule="auto"/>
        <w:ind w:rightChars="33" w:right="69"/>
        <w:jc w:val="right"/>
        <w:rPr>
          <w:rFonts w:eastAsiaTheme="minorEastAsia"/>
          <w:color w:val="000000"/>
          <w:szCs w:val="21"/>
        </w:rPr>
      </w:pPr>
      <w:r w:rsidRPr="008735B8">
        <w:rPr>
          <w:rFonts w:eastAsiaTheme="minorEastAsia"/>
          <w:color w:val="000000"/>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8735B8" w:rsidTr="0032522A">
        <w:tc>
          <w:tcPr>
            <w:tcW w:w="2987"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项目</w:t>
            </w:r>
          </w:p>
        </w:tc>
        <w:tc>
          <w:tcPr>
            <w:tcW w:w="3149"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本期</w:t>
            </w:r>
          </w:p>
          <w:p w:rsidR="001A59F9" w:rsidRPr="008735B8" w:rsidRDefault="00F64FAD" w:rsidP="00026C9C">
            <w:pPr>
              <w:widowControl/>
              <w:autoSpaceDE w:val="0"/>
              <w:autoSpaceDN w:val="0"/>
              <w:spacing w:line="360" w:lineRule="auto"/>
              <w:ind w:right="-15"/>
              <w:jc w:val="center"/>
              <w:textAlignment w:val="bottom"/>
              <w:rPr>
                <w:rFonts w:eastAsiaTheme="minorEastAsia"/>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w:t>
            </w:r>
            <w:r w:rsidR="001A59F9" w:rsidRPr="008735B8">
              <w:rPr>
                <w:rFonts w:eastAsiaTheme="minorEastAsia"/>
                <w:szCs w:val="21"/>
              </w:rPr>
              <w:t>至</w:t>
            </w: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c>
          <w:tcPr>
            <w:tcW w:w="3149"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上年度可比期间</w:t>
            </w:r>
          </w:p>
          <w:p w:rsidR="001A59F9" w:rsidRPr="008735B8" w:rsidRDefault="007F35DC" w:rsidP="00026C9C">
            <w:pPr>
              <w:widowControl/>
              <w:autoSpaceDE w:val="0"/>
              <w:autoSpaceDN w:val="0"/>
              <w:spacing w:line="360" w:lineRule="auto"/>
              <w:ind w:right="-15"/>
              <w:jc w:val="center"/>
              <w:textAlignment w:val="bottom"/>
              <w:rPr>
                <w:rFonts w:eastAsiaTheme="minorEastAsia"/>
                <w:kern w:val="0"/>
                <w:szCs w:val="21"/>
              </w:rPr>
            </w:pPr>
            <w:r w:rsidRPr="008735B8">
              <w:rPr>
                <w:rFonts w:eastAsiaTheme="minorEastAsia"/>
                <w:szCs w:val="21"/>
              </w:rPr>
              <w:t>2018</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日至</w:t>
            </w:r>
            <w:r w:rsidRPr="008735B8">
              <w:rPr>
                <w:rFonts w:eastAsiaTheme="minorEastAsia"/>
                <w:szCs w:val="21"/>
              </w:rPr>
              <w:t>2018</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1A59F9" w:rsidRPr="008735B8" w:rsidTr="0032522A">
        <w:tc>
          <w:tcPr>
            <w:tcW w:w="2987" w:type="dxa"/>
            <w:vAlign w:val="center"/>
          </w:tcPr>
          <w:p w:rsidR="001A59F9" w:rsidRPr="008735B8" w:rsidRDefault="001A59F9" w:rsidP="00C915A6">
            <w:pPr>
              <w:spacing w:line="360" w:lineRule="auto"/>
              <w:rPr>
                <w:rFonts w:eastAsiaTheme="minorEastAsia"/>
                <w:szCs w:val="21"/>
              </w:rPr>
            </w:pPr>
            <w:r w:rsidRPr="008735B8">
              <w:rPr>
                <w:rFonts w:eastAsiaTheme="minorEastAsia"/>
                <w:szCs w:val="21"/>
              </w:rPr>
              <w:t>股票投资产生的股利收益</w:t>
            </w:r>
          </w:p>
        </w:tc>
        <w:tc>
          <w:tcPr>
            <w:tcW w:w="3149" w:type="dxa"/>
            <w:vAlign w:val="center"/>
          </w:tcPr>
          <w:p w:rsidR="001A59F9" w:rsidRPr="008735B8" w:rsidRDefault="001A59F9" w:rsidP="00C915A6">
            <w:pPr>
              <w:spacing w:line="360" w:lineRule="auto"/>
              <w:jc w:val="right"/>
              <w:rPr>
                <w:rFonts w:eastAsiaTheme="minorEastAsia"/>
                <w:szCs w:val="21"/>
              </w:rPr>
            </w:pPr>
            <w:r w:rsidRPr="008735B8">
              <w:rPr>
                <w:rFonts w:eastAsiaTheme="minorEastAsia"/>
                <w:szCs w:val="21"/>
              </w:rPr>
              <w:t>67,939,643.05</w:t>
            </w:r>
          </w:p>
        </w:tc>
        <w:tc>
          <w:tcPr>
            <w:tcW w:w="3149" w:type="dxa"/>
            <w:vAlign w:val="center"/>
          </w:tcPr>
          <w:p w:rsidR="001A59F9" w:rsidRPr="008735B8" w:rsidRDefault="001A59F9" w:rsidP="00C915A6">
            <w:pPr>
              <w:spacing w:line="360" w:lineRule="auto"/>
              <w:jc w:val="right"/>
              <w:rPr>
                <w:rFonts w:eastAsiaTheme="minorEastAsia"/>
                <w:szCs w:val="21"/>
              </w:rPr>
            </w:pPr>
            <w:r w:rsidRPr="008735B8">
              <w:rPr>
                <w:rFonts w:eastAsiaTheme="minorEastAsia"/>
                <w:szCs w:val="21"/>
              </w:rPr>
              <w:t>57,535,856.36</w:t>
            </w:r>
          </w:p>
        </w:tc>
      </w:tr>
      <w:tr w:rsidR="0032522A" w:rsidRPr="008735B8" w:rsidTr="0032522A">
        <w:tc>
          <w:tcPr>
            <w:tcW w:w="2987" w:type="dxa"/>
            <w:vAlign w:val="center"/>
          </w:tcPr>
          <w:p w:rsidR="0032522A" w:rsidRDefault="0032522A">
            <w:pPr>
              <w:spacing w:line="360" w:lineRule="auto"/>
              <w:rPr>
                <w:szCs w:val="21"/>
              </w:rPr>
            </w:pPr>
            <w:r>
              <w:rPr>
                <w:rFonts w:hint="eastAsia"/>
                <w:szCs w:val="21"/>
              </w:rPr>
              <w:t>其中：证券出借权益补偿收入</w:t>
            </w:r>
          </w:p>
        </w:tc>
        <w:tc>
          <w:tcPr>
            <w:tcW w:w="3149" w:type="dxa"/>
            <w:vAlign w:val="center"/>
          </w:tcPr>
          <w:p w:rsidR="0032522A" w:rsidRDefault="0032522A">
            <w:pPr>
              <w:spacing w:line="360" w:lineRule="auto"/>
              <w:jc w:val="right"/>
              <w:rPr>
                <w:szCs w:val="21"/>
              </w:rPr>
            </w:pPr>
            <w:r>
              <w:rPr>
                <w:szCs w:val="21"/>
              </w:rPr>
              <w:t>-</w:t>
            </w:r>
          </w:p>
        </w:tc>
        <w:tc>
          <w:tcPr>
            <w:tcW w:w="3149" w:type="dxa"/>
            <w:vAlign w:val="center"/>
          </w:tcPr>
          <w:p w:rsidR="0032522A" w:rsidRDefault="0032522A">
            <w:pPr>
              <w:spacing w:line="360" w:lineRule="auto"/>
              <w:jc w:val="right"/>
              <w:rPr>
                <w:szCs w:val="21"/>
              </w:rPr>
            </w:pPr>
            <w:r>
              <w:rPr>
                <w:szCs w:val="21"/>
              </w:rPr>
              <w:t>-</w:t>
            </w:r>
          </w:p>
        </w:tc>
      </w:tr>
      <w:tr w:rsidR="001A59F9" w:rsidRPr="008735B8" w:rsidTr="0032522A">
        <w:tc>
          <w:tcPr>
            <w:tcW w:w="2987" w:type="dxa"/>
            <w:vAlign w:val="center"/>
          </w:tcPr>
          <w:p w:rsidR="001A59F9" w:rsidRPr="008735B8" w:rsidRDefault="001A59F9" w:rsidP="00C915A6">
            <w:pPr>
              <w:spacing w:line="360" w:lineRule="auto"/>
              <w:rPr>
                <w:rFonts w:eastAsiaTheme="minorEastAsia"/>
                <w:szCs w:val="21"/>
              </w:rPr>
            </w:pPr>
            <w:r w:rsidRPr="008735B8">
              <w:rPr>
                <w:rFonts w:eastAsiaTheme="minorEastAsia"/>
                <w:szCs w:val="21"/>
              </w:rPr>
              <w:t>基金投资产生的股利收益</w:t>
            </w:r>
          </w:p>
        </w:tc>
        <w:tc>
          <w:tcPr>
            <w:tcW w:w="3149" w:type="dxa"/>
            <w:vAlign w:val="center"/>
          </w:tcPr>
          <w:p w:rsidR="001A59F9" w:rsidRPr="008735B8" w:rsidRDefault="001A59F9" w:rsidP="00C915A6">
            <w:pPr>
              <w:spacing w:line="360" w:lineRule="auto"/>
              <w:jc w:val="right"/>
              <w:rPr>
                <w:rFonts w:eastAsiaTheme="minorEastAsia"/>
                <w:szCs w:val="21"/>
              </w:rPr>
            </w:pPr>
            <w:r w:rsidRPr="008735B8">
              <w:rPr>
                <w:rFonts w:eastAsiaTheme="minorEastAsia"/>
                <w:szCs w:val="21"/>
              </w:rPr>
              <w:t>-</w:t>
            </w:r>
          </w:p>
        </w:tc>
        <w:tc>
          <w:tcPr>
            <w:tcW w:w="3149" w:type="dxa"/>
            <w:vAlign w:val="center"/>
          </w:tcPr>
          <w:p w:rsidR="001A59F9" w:rsidRPr="008735B8" w:rsidRDefault="001A59F9" w:rsidP="00C915A6">
            <w:pPr>
              <w:spacing w:line="360" w:lineRule="auto"/>
              <w:jc w:val="right"/>
              <w:rPr>
                <w:rFonts w:eastAsiaTheme="minorEastAsia"/>
                <w:szCs w:val="21"/>
              </w:rPr>
            </w:pPr>
            <w:r w:rsidRPr="008735B8">
              <w:rPr>
                <w:rFonts w:eastAsiaTheme="minorEastAsia"/>
                <w:szCs w:val="21"/>
              </w:rPr>
              <w:t>-</w:t>
            </w:r>
          </w:p>
        </w:tc>
      </w:tr>
      <w:tr w:rsidR="001A59F9" w:rsidRPr="008735B8" w:rsidTr="0032522A">
        <w:tc>
          <w:tcPr>
            <w:tcW w:w="2987" w:type="dxa"/>
            <w:vAlign w:val="center"/>
          </w:tcPr>
          <w:p w:rsidR="001A59F9" w:rsidRPr="008735B8" w:rsidRDefault="001A59F9" w:rsidP="00C915A6">
            <w:pPr>
              <w:spacing w:line="360" w:lineRule="auto"/>
              <w:rPr>
                <w:rFonts w:eastAsiaTheme="minorEastAsia"/>
                <w:szCs w:val="21"/>
              </w:rPr>
            </w:pPr>
            <w:r w:rsidRPr="008735B8">
              <w:rPr>
                <w:rFonts w:eastAsiaTheme="minorEastAsia"/>
                <w:szCs w:val="21"/>
              </w:rPr>
              <w:t>合计</w:t>
            </w:r>
          </w:p>
        </w:tc>
        <w:tc>
          <w:tcPr>
            <w:tcW w:w="3149" w:type="dxa"/>
            <w:vAlign w:val="center"/>
          </w:tcPr>
          <w:p w:rsidR="001A59F9" w:rsidRPr="008735B8" w:rsidRDefault="001A59F9" w:rsidP="00C915A6">
            <w:pPr>
              <w:spacing w:line="360" w:lineRule="auto"/>
              <w:jc w:val="right"/>
              <w:rPr>
                <w:rFonts w:eastAsiaTheme="minorEastAsia"/>
                <w:szCs w:val="21"/>
              </w:rPr>
            </w:pPr>
            <w:r w:rsidRPr="008735B8">
              <w:rPr>
                <w:rFonts w:eastAsiaTheme="minorEastAsia"/>
                <w:szCs w:val="21"/>
              </w:rPr>
              <w:t>67,939,643.05</w:t>
            </w:r>
          </w:p>
        </w:tc>
        <w:tc>
          <w:tcPr>
            <w:tcW w:w="3149" w:type="dxa"/>
            <w:vAlign w:val="center"/>
          </w:tcPr>
          <w:p w:rsidR="001A59F9" w:rsidRPr="008735B8" w:rsidRDefault="001A59F9" w:rsidP="00C915A6">
            <w:pPr>
              <w:spacing w:line="360" w:lineRule="auto"/>
              <w:jc w:val="right"/>
              <w:rPr>
                <w:rFonts w:eastAsiaTheme="minorEastAsia"/>
                <w:szCs w:val="21"/>
              </w:rPr>
            </w:pPr>
            <w:r w:rsidRPr="008735B8">
              <w:rPr>
                <w:rFonts w:eastAsiaTheme="minorEastAsia"/>
                <w:szCs w:val="21"/>
              </w:rPr>
              <w:t>57,535,856.36</w:t>
            </w:r>
          </w:p>
        </w:tc>
      </w:tr>
    </w:tbl>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7.4.7.16</w:t>
      </w:r>
      <w:r w:rsidRPr="008735B8">
        <w:rPr>
          <w:rFonts w:eastAsiaTheme="minorEastAsia"/>
          <w:b/>
          <w:color w:val="000000"/>
          <w:szCs w:val="21"/>
        </w:rPr>
        <w:t>公允价值变动收益</w:t>
      </w:r>
    </w:p>
    <w:p w:rsidR="00093002" w:rsidRDefault="00093002" w:rsidP="00093002">
      <w:pPr>
        <w:tabs>
          <w:tab w:val="left" w:pos="8820"/>
        </w:tabs>
        <w:spacing w:line="360" w:lineRule="auto"/>
        <w:ind w:rightChars="-52" w:right="-109"/>
        <w:jc w:val="right"/>
        <w:rPr>
          <w:rFonts w:eastAsiaTheme="minorEastAsia"/>
          <w:color w:val="000000"/>
          <w:szCs w:val="21"/>
        </w:rPr>
      </w:pPr>
      <w:r>
        <w:rPr>
          <w:rFonts w:eastAsiaTheme="minorEastAsia" w:hint="eastAsia"/>
          <w:color w:val="000000"/>
          <w:szCs w:val="21"/>
        </w:rPr>
        <w:t>单位：人民币元</w:t>
      </w:r>
    </w:p>
    <w:tbl>
      <w:tblPr>
        <w:tblW w:w="9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8"/>
        <w:gridCol w:w="3148"/>
      </w:tblGrid>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center"/>
              <w:rPr>
                <w:rFonts w:eastAsiaTheme="minorEastAsia"/>
                <w:szCs w:val="21"/>
              </w:rPr>
            </w:pPr>
            <w:r>
              <w:rPr>
                <w:rFonts w:eastAsiaTheme="minorEastAsia" w:hint="eastAsia"/>
                <w:kern w:val="0"/>
                <w:szCs w:val="21"/>
              </w:rPr>
              <w:t>项目名称</w:t>
            </w:r>
          </w:p>
        </w:tc>
        <w:tc>
          <w:tcPr>
            <w:tcW w:w="3149" w:type="dxa"/>
            <w:tcBorders>
              <w:top w:val="single" w:sz="4" w:space="0" w:color="000000"/>
              <w:left w:val="single" w:sz="4" w:space="0" w:color="000000"/>
              <w:bottom w:val="single" w:sz="4" w:space="0" w:color="000000"/>
              <w:right w:val="single" w:sz="4" w:space="0" w:color="000000"/>
            </w:tcBorders>
            <w:hideMark/>
          </w:tcPr>
          <w:p w:rsidR="00093002" w:rsidRDefault="00093002">
            <w:pPr>
              <w:spacing w:line="360" w:lineRule="auto"/>
              <w:jc w:val="center"/>
              <w:rPr>
                <w:rFonts w:eastAsiaTheme="minorEastAsia"/>
                <w:szCs w:val="21"/>
              </w:rPr>
            </w:pPr>
            <w:r>
              <w:rPr>
                <w:rFonts w:eastAsiaTheme="minorEastAsia" w:hint="eastAsia"/>
                <w:szCs w:val="21"/>
              </w:rPr>
              <w:t>本期</w:t>
            </w:r>
          </w:p>
          <w:p w:rsidR="00093002" w:rsidRDefault="00093002">
            <w:pPr>
              <w:widowControl/>
              <w:autoSpaceDE w:val="0"/>
              <w:autoSpaceDN w:val="0"/>
              <w:spacing w:line="360" w:lineRule="auto"/>
              <w:ind w:right="-15"/>
              <w:jc w:val="center"/>
              <w:textAlignment w:val="bottom"/>
              <w:rPr>
                <w:rFonts w:eastAsiaTheme="minorEastAsia"/>
                <w:szCs w:val="21"/>
              </w:rPr>
            </w:pPr>
            <w:r>
              <w:rPr>
                <w:rFonts w:eastAsiaTheme="minorEastAsia"/>
                <w:szCs w:val="21"/>
              </w:rPr>
              <w:t>2019</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w:t>
            </w:r>
            <w:r>
              <w:rPr>
                <w:rFonts w:eastAsiaTheme="minorEastAsia" w:hint="eastAsia"/>
                <w:szCs w:val="21"/>
              </w:rPr>
              <w:t>至</w:t>
            </w: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149" w:type="dxa"/>
            <w:tcBorders>
              <w:top w:val="single" w:sz="4" w:space="0" w:color="000000"/>
              <w:left w:val="single" w:sz="4" w:space="0" w:color="000000"/>
              <w:bottom w:val="single" w:sz="4" w:space="0" w:color="000000"/>
              <w:right w:val="single" w:sz="4" w:space="0" w:color="000000"/>
            </w:tcBorders>
            <w:hideMark/>
          </w:tcPr>
          <w:p w:rsidR="00093002" w:rsidRDefault="00093002">
            <w:pPr>
              <w:spacing w:line="360" w:lineRule="auto"/>
              <w:jc w:val="center"/>
              <w:rPr>
                <w:rFonts w:eastAsiaTheme="minorEastAsia"/>
                <w:szCs w:val="21"/>
              </w:rPr>
            </w:pPr>
            <w:r>
              <w:rPr>
                <w:rFonts w:eastAsiaTheme="minorEastAsia" w:hint="eastAsia"/>
                <w:szCs w:val="21"/>
              </w:rPr>
              <w:t>上年度可比期间</w:t>
            </w:r>
          </w:p>
          <w:p w:rsidR="00093002" w:rsidRDefault="00093002">
            <w:pPr>
              <w:widowControl/>
              <w:autoSpaceDE w:val="0"/>
              <w:autoSpaceDN w:val="0"/>
              <w:spacing w:line="360" w:lineRule="auto"/>
              <w:ind w:right="-15"/>
              <w:jc w:val="center"/>
              <w:textAlignment w:val="bottom"/>
              <w:rPr>
                <w:rFonts w:eastAsiaTheme="minorEastAsia"/>
                <w:kern w:val="0"/>
                <w:szCs w:val="21"/>
              </w:rPr>
            </w:pPr>
            <w:r>
              <w:rPr>
                <w:rFonts w:eastAsiaTheme="minorEastAsia"/>
                <w:szCs w:val="21"/>
              </w:rPr>
              <w:t>2018</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日至</w:t>
            </w: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kern w:val="0"/>
                <w:szCs w:val="21"/>
              </w:rPr>
              <w:t>1.</w:t>
            </w:r>
            <w:r>
              <w:rPr>
                <w:rFonts w:eastAsiaTheme="minorEastAsia" w:hint="eastAsia"/>
                <w:kern w:val="0"/>
                <w:szCs w:val="21"/>
              </w:rPr>
              <w:t>交易性金融资产</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991,643,513.84</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-1,395,282,237.71</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kern w:val="0"/>
                <w:szCs w:val="21"/>
              </w:rPr>
              <w:t>——</w:t>
            </w:r>
            <w:r>
              <w:rPr>
                <w:rFonts w:eastAsiaTheme="minorEastAsia" w:hint="eastAsia"/>
                <w:kern w:val="0"/>
                <w:szCs w:val="21"/>
              </w:rPr>
              <w:t>股票投资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990,003,921.75</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-1,396,017,478.10</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kern w:val="0"/>
                <w:szCs w:val="21"/>
              </w:rPr>
              <w:t>——</w:t>
            </w:r>
            <w:r>
              <w:rPr>
                <w:rFonts w:eastAsiaTheme="minorEastAsia" w:hint="eastAsia"/>
                <w:kern w:val="0"/>
                <w:szCs w:val="21"/>
              </w:rPr>
              <w:t>债券投资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1,639,592.09</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735,240.39</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kern w:val="0"/>
                <w:szCs w:val="21"/>
              </w:rPr>
              <w:t>——</w:t>
            </w:r>
            <w:r>
              <w:rPr>
                <w:rFonts w:eastAsiaTheme="minorEastAsia" w:hint="eastAsia"/>
                <w:kern w:val="0"/>
                <w:szCs w:val="21"/>
              </w:rPr>
              <w:t>资产支持证券投资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jc w:val="left"/>
              <w:rPr>
                <w:kern w:val="0"/>
                <w:szCs w:val="21"/>
              </w:rPr>
            </w:pPr>
            <w:r>
              <w:rPr>
                <w:kern w:val="0"/>
                <w:szCs w:val="21"/>
              </w:rPr>
              <w:t>——</w:t>
            </w:r>
            <w:r>
              <w:rPr>
                <w:rFonts w:hint="eastAsia"/>
                <w:kern w:val="0"/>
                <w:szCs w:val="21"/>
              </w:rPr>
              <w:t>基金投资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jc w:val="left"/>
              <w:rPr>
                <w:kern w:val="0"/>
                <w:szCs w:val="21"/>
              </w:rPr>
            </w:pPr>
            <w:r>
              <w:rPr>
                <w:kern w:val="0"/>
                <w:szCs w:val="21"/>
              </w:rPr>
              <w:t>——</w:t>
            </w:r>
            <w:r>
              <w:rPr>
                <w:rFonts w:hint="eastAsia"/>
                <w:kern w:val="0"/>
                <w:szCs w:val="21"/>
              </w:rPr>
              <w:t>贵金属投资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jc w:val="left"/>
              <w:rPr>
                <w:rFonts w:eastAsiaTheme="minorEastAsia"/>
                <w:kern w:val="0"/>
                <w:szCs w:val="21"/>
              </w:rPr>
            </w:pPr>
            <w:r>
              <w:rPr>
                <w:rFonts w:eastAsiaTheme="minorEastAsia"/>
                <w:kern w:val="0"/>
                <w:szCs w:val="21"/>
              </w:rPr>
              <w:t>——</w:t>
            </w:r>
            <w:r>
              <w:rPr>
                <w:rFonts w:eastAsiaTheme="minorEastAsia" w:hint="eastAsia"/>
                <w:kern w:val="0"/>
                <w:szCs w:val="21"/>
              </w:rPr>
              <w:t>其他</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jc w:val="left"/>
              <w:rPr>
                <w:szCs w:val="21"/>
              </w:rPr>
            </w:pPr>
            <w:r>
              <w:rPr>
                <w:kern w:val="0"/>
                <w:szCs w:val="21"/>
              </w:rPr>
              <w:t>2.</w:t>
            </w:r>
            <w:r>
              <w:rPr>
                <w:rFonts w:hint="eastAsia"/>
                <w:kern w:val="0"/>
                <w:szCs w:val="21"/>
              </w:rPr>
              <w:t>衍生工具</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jc w:val="left"/>
              <w:rPr>
                <w:szCs w:val="21"/>
              </w:rPr>
            </w:pPr>
            <w:r>
              <w:rPr>
                <w:kern w:val="0"/>
                <w:szCs w:val="21"/>
              </w:rPr>
              <w:t>——</w:t>
            </w:r>
            <w:r>
              <w:rPr>
                <w:rFonts w:hint="eastAsia"/>
                <w:kern w:val="0"/>
                <w:szCs w:val="21"/>
              </w:rPr>
              <w:t>权证投资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kern w:val="0"/>
                <w:szCs w:val="21"/>
              </w:rPr>
              <w:t>3.</w:t>
            </w:r>
            <w:r>
              <w:rPr>
                <w:rFonts w:eastAsiaTheme="minorEastAsia" w:hint="eastAsia"/>
                <w:kern w:val="0"/>
                <w:szCs w:val="21"/>
              </w:rPr>
              <w:t>其他</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spacing w:line="360" w:lineRule="auto"/>
              <w:jc w:val="right"/>
              <w:rPr>
                <w:rFonts w:eastAsiaTheme="minorEastAsia"/>
                <w:szCs w:val="21"/>
              </w:rPr>
            </w:pPr>
            <w:r>
              <w:rPr>
                <w:rFonts w:eastAsiaTheme="minorEastAsia"/>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jc w:val="left"/>
              <w:rPr>
                <w:rFonts w:eastAsiaTheme="minorEastAsia"/>
                <w:kern w:val="0"/>
                <w:szCs w:val="21"/>
              </w:rPr>
            </w:pPr>
            <w:r>
              <w:rPr>
                <w:rFonts w:eastAsiaTheme="minorEastAsia" w:hint="eastAsia"/>
                <w:kern w:val="0"/>
                <w:szCs w:val="21"/>
              </w:rPr>
              <w:t>减：应税金融商品公允价值变动产生的预估增值税</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jc w:val="right"/>
              <w:rPr>
                <w:rFonts w:eastAsiaTheme="minorEastAsia"/>
                <w:szCs w:val="21"/>
              </w:rPr>
            </w:pPr>
            <w:r>
              <w:rPr>
                <w:rFonts w:eastAsiaTheme="minorEastAsia"/>
                <w:szCs w:val="21"/>
              </w:rPr>
              <w:t>-</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spacing w:line="360" w:lineRule="auto"/>
              <w:jc w:val="right"/>
              <w:rPr>
                <w:rFonts w:eastAsiaTheme="minorEastAsia"/>
                <w:szCs w:val="21"/>
              </w:rPr>
            </w:pPr>
            <w:r>
              <w:rPr>
                <w:rFonts w:eastAsiaTheme="minorEastAsia"/>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hint="eastAsia"/>
                <w:kern w:val="0"/>
                <w:szCs w:val="21"/>
              </w:rPr>
              <w:t>合计</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spacing w:line="360" w:lineRule="auto"/>
              <w:jc w:val="right"/>
              <w:rPr>
                <w:rFonts w:eastAsiaTheme="minorEastAsia"/>
                <w:szCs w:val="21"/>
              </w:rPr>
            </w:pPr>
            <w:r>
              <w:rPr>
                <w:rFonts w:eastAsiaTheme="minorEastAsia"/>
                <w:szCs w:val="21"/>
              </w:rPr>
              <w:t>991,643,513.84</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spacing w:line="360" w:lineRule="auto"/>
              <w:jc w:val="right"/>
              <w:rPr>
                <w:rFonts w:eastAsiaTheme="minorEastAsia"/>
                <w:szCs w:val="21"/>
              </w:rPr>
            </w:pPr>
            <w:r>
              <w:rPr>
                <w:rFonts w:eastAsiaTheme="minorEastAsia"/>
                <w:szCs w:val="21"/>
              </w:rPr>
              <w:t>-1,395,282,237.71</w:t>
            </w:r>
          </w:p>
        </w:tc>
      </w:tr>
    </w:tbl>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7.4.7.17</w:t>
      </w:r>
      <w:r w:rsidRPr="008735B8">
        <w:rPr>
          <w:rFonts w:eastAsiaTheme="minorEastAsia"/>
          <w:b/>
          <w:color w:val="000000"/>
          <w:szCs w:val="21"/>
        </w:rPr>
        <w:t>其他收入</w:t>
      </w:r>
    </w:p>
    <w:p w:rsidR="001A59F9" w:rsidRPr="008735B8" w:rsidRDefault="001A59F9" w:rsidP="00026C9C">
      <w:pPr>
        <w:tabs>
          <w:tab w:val="left" w:pos="7200"/>
          <w:tab w:val="left" w:pos="8280"/>
        </w:tabs>
        <w:spacing w:line="360" w:lineRule="auto"/>
        <w:ind w:rightChars="-52" w:right="-109"/>
        <w:jc w:val="right"/>
        <w:rPr>
          <w:rFonts w:eastAsiaTheme="minorEastAsia"/>
          <w:szCs w:val="21"/>
          <w:lang w:val="en-AU"/>
        </w:rPr>
      </w:pPr>
      <w:r w:rsidRPr="008735B8">
        <w:rPr>
          <w:rFonts w:eastAsiaTheme="minorEastAsia"/>
          <w:color w:val="000000"/>
          <w:szCs w:val="21"/>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8735B8" w:rsidTr="006D141C">
        <w:trPr>
          <w:trHeight w:val="255"/>
        </w:trPr>
        <w:tc>
          <w:tcPr>
            <w:tcW w:w="1985"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项目</w:t>
            </w:r>
          </w:p>
        </w:tc>
        <w:tc>
          <w:tcPr>
            <w:tcW w:w="3600"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本期</w:t>
            </w:r>
          </w:p>
          <w:p w:rsidR="001A59F9" w:rsidRPr="008735B8" w:rsidRDefault="00F64FAD" w:rsidP="00026C9C">
            <w:pPr>
              <w:widowControl/>
              <w:autoSpaceDE w:val="0"/>
              <w:autoSpaceDN w:val="0"/>
              <w:spacing w:line="360" w:lineRule="auto"/>
              <w:ind w:right="-15"/>
              <w:jc w:val="center"/>
              <w:textAlignment w:val="bottom"/>
              <w:rPr>
                <w:rFonts w:eastAsiaTheme="minorEastAsia"/>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w:t>
            </w:r>
            <w:r w:rsidR="001A59F9" w:rsidRPr="008735B8">
              <w:rPr>
                <w:rFonts w:eastAsiaTheme="minorEastAsia"/>
                <w:szCs w:val="21"/>
              </w:rPr>
              <w:t>至</w:t>
            </w: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c>
          <w:tcPr>
            <w:tcW w:w="3600"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上年度可比期间</w:t>
            </w:r>
          </w:p>
          <w:p w:rsidR="001A59F9" w:rsidRPr="008735B8" w:rsidRDefault="007F35DC" w:rsidP="00026C9C">
            <w:pPr>
              <w:widowControl/>
              <w:autoSpaceDE w:val="0"/>
              <w:autoSpaceDN w:val="0"/>
              <w:spacing w:line="360" w:lineRule="auto"/>
              <w:ind w:right="-15"/>
              <w:jc w:val="center"/>
              <w:textAlignment w:val="bottom"/>
              <w:rPr>
                <w:rFonts w:eastAsiaTheme="minorEastAsia"/>
                <w:kern w:val="0"/>
                <w:szCs w:val="21"/>
              </w:rPr>
            </w:pPr>
            <w:r w:rsidRPr="008735B8">
              <w:rPr>
                <w:rFonts w:eastAsiaTheme="minorEastAsia"/>
                <w:szCs w:val="21"/>
              </w:rPr>
              <w:t>2018</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日至</w:t>
            </w:r>
            <w:r w:rsidRPr="008735B8">
              <w:rPr>
                <w:rFonts w:eastAsiaTheme="minorEastAsia"/>
                <w:szCs w:val="21"/>
              </w:rPr>
              <w:t>2018</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1A59F9" w:rsidRPr="008735B8" w:rsidTr="00460304">
        <w:trPr>
          <w:trHeight w:val="255"/>
        </w:trPr>
        <w:tc>
          <w:tcPr>
            <w:tcW w:w="1985" w:type="dxa"/>
            <w:vAlign w:val="center"/>
          </w:tcPr>
          <w:p w:rsidR="001A59F9" w:rsidRPr="008735B8" w:rsidRDefault="001A59F9" w:rsidP="00460304">
            <w:pPr>
              <w:spacing w:line="360" w:lineRule="auto"/>
              <w:rPr>
                <w:rFonts w:eastAsiaTheme="minorEastAsia"/>
                <w:szCs w:val="21"/>
              </w:rPr>
            </w:pPr>
            <w:r w:rsidRPr="008735B8">
              <w:rPr>
                <w:rFonts w:eastAsiaTheme="minorEastAsia"/>
                <w:szCs w:val="21"/>
              </w:rPr>
              <w:t>基金赎回费收入</w:t>
            </w:r>
          </w:p>
        </w:tc>
        <w:tc>
          <w:tcPr>
            <w:tcW w:w="3600" w:type="dxa"/>
            <w:vAlign w:val="center"/>
          </w:tcPr>
          <w:p w:rsidR="001A59F9" w:rsidRPr="008735B8" w:rsidRDefault="001A59F9" w:rsidP="00460304">
            <w:pPr>
              <w:spacing w:line="360" w:lineRule="auto"/>
              <w:jc w:val="right"/>
              <w:rPr>
                <w:rFonts w:eastAsiaTheme="minorEastAsia"/>
                <w:szCs w:val="21"/>
              </w:rPr>
            </w:pPr>
            <w:r w:rsidRPr="008735B8">
              <w:rPr>
                <w:rFonts w:eastAsiaTheme="minorEastAsia"/>
                <w:szCs w:val="21"/>
              </w:rPr>
              <w:t>758,873.67</w:t>
            </w:r>
          </w:p>
        </w:tc>
        <w:tc>
          <w:tcPr>
            <w:tcW w:w="3600" w:type="dxa"/>
            <w:vAlign w:val="center"/>
          </w:tcPr>
          <w:p w:rsidR="001A59F9" w:rsidRPr="008735B8" w:rsidRDefault="001A59F9" w:rsidP="00460304">
            <w:pPr>
              <w:spacing w:line="360" w:lineRule="auto"/>
              <w:jc w:val="right"/>
              <w:rPr>
                <w:rFonts w:eastAsiaTheme="minorEastAsia"/>
                <w:szCs w:val="21"/>
              </w:rPr>
            </w:pPr>
            <w:r w:rsidRPr="008735B8">
              <w:rPr>
                <w:rFonts w:eastAsiaTheme="minorEastAsia"/>
                <w:szCs w:val="21"/>
              </w:rPr>
              <w:t>433,119.72</w:t>
            </w:r>
          </w:p>
        </w:tc>
      </w:tr>
      <w:tr w:rsidR="003E2ACB">
        <w:tc>
          <w:tcPr>
            <w:tcW w:w="1984" w:type="dxa"/>
            <w:vAlign w:val="center"/>
          </w:tcPr>
          <w:p w:rsidR="003E2ACB" w:rsidRDefault="008F33FF">
            <w:pPr>
              <w:jc w:val="left"/>
            </w:pPr>
            <w:r>
              <w:rPr>
                <w:rFonts w:eastAsiaTheme="minorEastAsia"/>
                <w:szCs w:val="21"/>
              </w:rPr>
              <w:t>其他</w:t>
            </w:r>
          </w:p>
        </w:tc>
        <w:tc>
          <w:tcPr>
            <w:tcW w:w="3598" w:type="dxa"/>
            <w:vAlign w:val="center"/>
          </w:tcPr>
          <w:p w:rsidR="003E2ACB" w:rsidRDefault="008F33FF">
            <w:pPr>
              <w:jc w:val="right"/>
            </w:pPr>
            <w:r>
              <w:rPr>
                <w:rFonts w:eastAsiaTheme="minorEastAsia"/>
                <w:szCs w:val="21"/>
              </w:rPr>
              <w:t>-</w:t>
            </w:r>
          </w:p>
        </w:tc>
        <w:tc>
          <w:tcPr>
            <w:tcW w:w="3598" w:type="dxa"/>
            <w:vAlign w:val="center"/>
          </w:tcPr>
          <w:p w:rsidR="003E2ACB" w:rsidRDefault="008F33FF">
            <w:pPr>
              <w:jc w:val="right"/>
            </w:pPr>
            <w:r>
              <w:rPr>
                <w:rFonts w:eastAsiaTheme="minorEastAsia"/>
                <w:szCs w:val="21"/>
              </w:rPr>
              <w:t>-</w:t>
            </w:r>
          </w:p>
        </w:tc>
      </w:tr>
      <w:tr w:rsidR="001A59F9" w:rsidRPr="008735B8" w:rsidTr="00460304">
        <w:trPr>
          <w:trHeight w:val="255"/>
        </w:trPr>
        <w:tc>
          <w:tcPr>
            <w:tcW w:w="1985" w:type="dxa"/>
            <w:vAlign w:val="center"/>
          </w:tcPr>
          <w:p w:rsidR="001A59F9" w:rsidRPr="008735B8" w:rsidRDefault="001A59F9" w:rsidP="00460304">
            <w:pPr>
              <w:spacing w:line="360" w:lineRule="auto"/>
              <w:rPr>
                <w:rFonts w:eastAsiaTheme="minorEastAsia"/>
                <w:szCs w:val="21"/>
              </w:rPr>
            </w:pPr>
            <w:r w:rsidRPr="008735B8">
              <w:rPr>
                <w:rFonts w:eastAsiaTheme="minorEastAsia"/>
                <w:szCs w:val="21"/>
              </w:rPr>
              <w:t>合计</w:t>
            </w:r>
          </w:p>
        </w:tc>
        <w:tc>
          <w:tcPr>
            <w:tcW w:w="3600" w:type="dxa"/>
            <w:vAlign w:val="center"/>
          </w:tcPr>
          <w:p w:rsidR="001A59F9" w:rsidRPr="008735B8" w:rsidRDefault="001A59F9" w:rsidP="00460304">
            <w:pPr>
              <w:spacing w:line="360" w:lineRule="auto"/>
              <w:jc w:val="right"/>
              <w:rPr>
                <w:rFonts w:eastAsiaTheme="minorEastAsia"/>
                <w:szCs w:val="21"/>
              </w:rPr>
            </w:pPr>
            <w:r w:rsidRPr="008735B8">
              <w:rPr>
                <w:rFonts w:eastAsiaTheme="minorEastAsia"/>
                <w:szCs w:val="21"/>
              </w:rPr>
              <w:t>758,873.67</w:t>
            </w:r>
          </w:p>
        </w:tc>
        <w:tc>
          <w:tcPr>
            <w:tcW w:w="3600" w:type="dxa"/>
            <w:vAlign w:val="center"/>
          </w:tcPr>
          <w:p w:rsidR="001A59F9" w:rsidRPr="008735B8" w:rsidRDefault="001A59F9" w:rsidP="00460304">
            <w:pPr>
              <w:spacing w:line="360" w:lineRule="auto"/>
              <w:jc w:val="right"/>
              <w:rPr>
                <w:rFonts w:eastAsiaTheme="minorEastAsia"/>
                <w:szCs w:val="21"/>
              </w:rPr>
            </w:pPr>
            <w:r w:rsidRPr="008735B8">
              <w:rPr>
                <w:rFonts w:eastAsiaTheme="minorEastAsia"/>
                <w:szCs w:val="21"/>
              </w:rPr>
              <w:t>433,119.72</w:t>
            </w:r>
          </w:p>
        </w:tc>
      </w:tr>
    </w:tbl>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7.4.7.18</w:t>
      </w:r>
      <w:r w:rsidRPr="008735B8">
        <w:rPr>
          <w:rFonts w:eastAsiaTheme="minorEastAsia"/>
          <w:b/>
          <w:color w:val="000000"/>
          <w:szCs w:val="21"/>
        </w:rPr>
        <w:t>交易费用</w:t>
      </w:r>
    </w:p>
    <w:p w:rsidR="000817A1" w:rsidRPr="00114CA1" w:rsidRDefault="000817A1" w:rsidP="000817A1">
      <w:pPr>
        <w:tabs>
          <w:tab w:val="left" w:pos="7200"/>
          <w:tab w:val="left" w:pos="8280"/>
        </w:tabs>
        <w:spacing w:line="360" w:lineRule="auto"/>
        <w:ind w:rightChars="-52" w:right="-109"/>
        <w:jc w:val="right"/>
        <w:rPr>
          <w:rFonts w:eastAsiaTheme="minorEastAsia"/>
          <w:color w:val="000000" w:themeColor="text1"/>
          <w:szCs w:val="21"/>
        </w:rPr>
      </w:pPr>
      <w:r w:rsidRPr="00114CA1">
        <w:rPr>
          <w:rFonts w:eastAsiaTheme="minorEastAsia"/>
          <w:color w:val="000000" w:themeColor="text1"/>
          <w:szCs w:val="21"/>
        </w:rPr>
        <w:t>单位：人民币元</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1"/>
        <w:gridCol w:w="3114"/>
        <w:gridCol w:w="3469"/>
      </w:tblGrid>
      <w:tr w:rsidR="000817A1" w:rsidRPr="00114CA1" w:rsidTr="000449B8">
        <w:trPr>
          <w:trHeight w:val="285"/>
        </w:trPr>
        <w:tc>
          <w:tcPr>
            <w:tcW w:w="2631" w:type="dxa"/>
            <w:vAlign w:val="center"/>
          </w:tcPr>
          <w:p w:rsidR="000817A1" w:rsidRPr="00114CA1" w:rsidRDefault="000817A1" w:rsidP="000449B8">
            <w:pPr>
              <w:spacing w:line="360" w:lineRule="auto"/>
              <w:jc w:val="center"/>
              <w:rPr>
                <w:rFonts w:eastAsiaTheme="minorEastAsia"/>
                <w:color w:val="000000" w:themeColor="text1"/>
                <w:szCs w:val="21"/>
              </w:rPr>
            </w:pPr>
            <w:r w:rsidRPr="00114CA1">
              <w:rPr>
                <w:rFonts w:eastAsiaTheme="minorEastAsia"/>
                <w:color w:val="000000" w:themeColor="text1"/>
                <w:szCs w:val="21"/>
              </w:rPr>
              <w:t>项目</w:t>
            </w:r>
          </w:p>
        </w:tc>
        <w:tc>
          <w:tcPr>
            <w:tcW w:w="3114" w:type="dxa"/>
            <w:vAlign w:val="center"/>
          </w:tcPr>
          <w:p w:rsidR="000817A1" w:rsidRPr="00114CA1" w:rsidRDefault="000817A1" w:rsidP="000449B8">
            <w:pPr>
              <w:spacing w:line="360" w:lineRule="auto"/>
              <w:jc w:val="center"/>
              <w:rPr>
                <w:rFonts w:eastAsiaTheme="minorEastAsia"/>
                <w:color w:val="000000" w:themeColor="text1"/>
                <w:szCs w:val="21"/>
              </w:rPr>
            </w:pPr>
            <w:r w:rsidRPr="00114CA1">
              <w:rPr>
                <w:rFonts w:eastAsiaTheme="minorEastAsia"/>
                <w:color w:val="000000" w:themeColor="text1"/>
                <w:szCs w:val="21"/>
              </w:rPr>
              <w:t>本期</w:t>
            </w:r>
          </w:p>
          <w:p w:rsidR="000817A1" w:rsidRPr="00114CA1" w:rsidRDefault="000817A1" w:rsidP="000449B8">
            <w:pPr>
              <w:widowControl/>
              <w:autoSpaceDE w:val="0"/>
              <w:autoSpaceDN w:val="0"/>
              <w:spacing w:line="360" w:lineRule="auto"/>
              <w:ind w:right="-15"/>
              <w:jc w:val="center"/>
              <w:textAlignment w:val="bottom"/>
              <w:rPr>
                <w:rFonts w:eastAsiaTheme="minorEastAsia"/>
                <w:color w:val="000000" w:themeColor="text1"/>
                <w:szCs w:val="21"/>
              </w:rPr>
            </w:pPr>
            <w:r w:rsidRPr="00114CA1">
              <w:rPr>
                <w:rFonts w:eastAsiaTheme="minorEastAsia"/>
                <w:color w:val="000000" w:themeColor="text1"/>
                <w:szCs w:val="21"/>
              </w:rPr>
              <w:t>2019</w:t>
            </w:r>
            <w:r w:rsidRPr="00114CA1">
              <w:rPr>
                <w:rFonts w:eastAsiaTheme="minorEastAsia"/>
                <w:color w:val="000000" w:themeColor="text1"/>
                <w:szCs w:val="21"/>
              </w:rPr>
              <w:t>年</w:t>
            </w:r>
            <w:r w:rsidRPr="00114CA1">
              <w:rPr>
                <w:rFonts w:eastAsiaTheme="minorEastAsia"/>
                <w:color w:val="000000" w:themeColor="text1"/>
                <w:szCs w:val="21"/>
              </w:rPr>
              <w:t>1</w:t>
            </w:r>
            <w:r w:rsidRPr="00114CA1">
              <w:rPr>
                <w:rFonts w:eastAsiaTheme="minorEastAsia"/>
                <w:color w:val="000000" w:themeColor="text1"/>
                <w:szCs w:val="21"/>
              </w:rPr>
              <w:t>月</w:t>
            </w:r>
            <w:r w:rsidRPr="00114CA1">
              <w:rPr>
                <w:rFonts w:eastAsiaTheme="minorEastAsia"/>
                <w:color w:val="000000" w:themeColor="text1"/>
                <w:szCs w:val="21"/>
              </w:rPr>
              <w:t>1</w:t>
            </w:r>
            <w:r w:rsidRPr="00114CA1">
              <w:rPr>
                <w:rFonts w:eastAsiaTheme="minorEastAsia"/>
                <w:color w:val="000000" w:themeColor="text1"/>
                <w:szCs w:val="21"/>
              </w:rPr>
              <w:t>日至</w:t>
            </w:r>
            <w:r w:rsidRPr="00114CA1">
              <w:rPr>
                <w:rFonts w:eastAsiaTheme="minorEastAsia"/>
                <w:color w:val="000000" w:themeColor="text1"/>
                <w:szCs w:val="21"/>
              </w:rPr>
              <w:t>2019</w:t>
            </w:r>
            <w:r w:rsidRPr="00114CA1">
              <w:rPr>
                <w:rFonts w:eastAsiaTheme="minorEastAsia"/>
                <w:color w:val="000000" w:themeColor="text1"/>
                <w:szCs w:val="21"/>
              </w:rPr>
              <w:t>年</w:t>
            </w:r>
            <w:r w:rsidRPr="00114CA1">
              <w:rPr>
                <w:rFonts w:eastAsiaTheme="minorEastAsia"/>
                <w:color w:val="000000" w:themeColor="text1"/>
                <w:szCs w:val="21"/>
              </w:rPr>
              <w:t>12</w:t>
            </w:r>
            <w:r w:rsidRPr="00114CA1">
              <w:rPr>
                <w:rFonts w:eastAsiaTheme="minorEastAsia"/>
                <w:color w:val="000000" w:themeColor="text1"/>
                <w:szCs w:val="21"/>
              </w:rPr>
              <w:t>月</w:t>
            </w:r>
            <w:r w:rsidRPr="00114CA1">
              <w:rPr>
                <w:rFonts w:eastAsiaTheme="minorEastAsia"/>
                <w:color w:val="000000" w:themeColor="text1"/>
                <w:szCs w:val="21"/>
              </w:rPr>
              <w:t>31</w:t>
            </w:r>
            <w:r w:rsidRPr="00114CA1">
              <w:rPr>
                <w:rFonts w:eastAsiaTheme="minorEastAsia"/>
                <w:color w:val="000000" w:themeColor="text1"/>
                <w:szCs w:val="21"/>
              </w:rPr>
              <w:t>日</w:t>
            </w:r>
          </w:p>
        </w:tc>
        <w:tc>
          <w:tcPr>
            <w:tcW w:w="3469" w:type="dxa"/>
            <w:vAlign w:val="center"/>
          </w:tcPr>
          <w:p w:rsidR="000817A1" w:rsidRPr="00114CA1" w:rsidRDefault="000817A1" w:rsidP="000449B8">
            <w:pPr>
              <w:spacing w:line="360" w:lineRule="auto"/>
              <w:jc w:val="center"/>
              <w:rPr>
                <w:rFonts w:eastAsiaTheme="minorEastAsia"/>
                <w:color w:val="000000" w:themeColor="text1"/>
                <w:szCs w:val="21"/>
              </w:rPr>
            </w:pPr>
            <w:r w:rsidRPr="00114CA1">
              <w:rPr>
                <w:rFonts w:eastAsiaTheme="minorEastAsia"/>
                <w:color w:val="000000" w:themeColor="text1"/>
                <w:szCs w:val="21"/>
              </w:rPr>
              <w:t>上年度可比期间</w:t>
            </w:r>
          </w:p>
          <w:p w:rsidR="000817A1" w:rsidRPr="00114CA1" w:rsidRDefault="000817A1" w:rsidP="000449B8">
            <w:pPr>
              <w:widowControl/>
              <w:autoSpaceDE w:val="0"/>
              <w:autoSpaceDN w:val="0"/>
              <w:spacing w:line="360" w:lineRule="auto"/>
              <w:ind w:right="-15"/>
              <w:jc w:val="center"/>
              <w:textAlignment w:val="bottom"/>
              <w:rPr>
                <w:rFonts w:eastAsiaTheme="minorEastAsia"/>
                <w:color w:val="000000" w:themeColor="text1"/>
                <w:kern w:val="0"/>
                <w:szCs w:val="21"/>
              </w:rPr>
            </w:pPr>
            <w:r w:rsidRPr="00114CA1">
              <w:rPr>
                <w:rFonts w:eastAsiaTheme="minorEastAsia"/>
                <w:color w:val="000000" w:themeColor="text1"/>
                <w:szCs w:val="21"/>
              </w:rPr>
              <w:t>2018</w:t>
            </w:r>
            <w:r w:rsidRPr="00114CA1">
              <w:rPr>
                <w:rFonts w:eastAsiaTheme="minorEastAsia"/>
                <w:color w:val="000000" w:themeColor="text1"/>
                <w:szCs w:val="21"/>
              </w:rPr>
              <w:t>年</w:t>
            </w:r>
            <w:r w:rsidRPr="00114CA1">
              <w:rPr>
                <w:rFonts w:eastAsiaTheme="minorEastAsia"/>
                <w:color w:val="000000" w:themeColor="text1"/>
                <w:szCs w:val="21"/>
              </w:rPr>
              <w:t>1</w:t>
            </w:r>
            <w:r w:rsidRPr="00114CA1">
              <w:rPr>
                <w:rFonts w:eastAsiaTheme="minorEastAsia"/>
                <w:color w:val="000000" w:themeColor="text1"/>
                <w:szCs w:val="21"/>
              </w:rPr>
              <w:t>月</w:t>
            </w:r>
            <w:r w:rsidRPr="00114CA1">
              <w:rPr>
                <w:rFonts w:eastAsiaTheme="minorEastAsia"/>
                <w:color w:val="000000" w:themeColor="text1"/>
                <w:szCs w:val="21"/>
              </w:rPr>
              <w:t>1</w:t>
            </w:r>
            <w:r w:rsidRPr="00114CA1">
              <w:rPr>
                <w:rFonts w:eastAsiaTheme="minorEastAsia"/>
                <w:color w:val="000000" w:themeColor="text1"/>
                <w:szCs w:val="21"/>
              </w:rPr>
              <w:t>日至</w:t>
            </w:r>
            <w:r w:rsidRPr="00114CA1">
              <w:rPr>
                <w:rFonts w:eastAsiaTheme="minorEastAsia"/>
                <w:color w:val="000000" w:themeColor="text1"/>
                <w:szCs w:val="21"/>
              </w:rPr>
              <w:t>2018</w:t>
            </w:r>
            <w:r w:rsidRPr="00114CA1">
              <w:rPr>
                <w:rFonts w:eastAsiaTheme="minorEastAsia"/>
                <w:color w:val="000000" w:themeColor="text1"/>
                <w:szCs w:val="21"/>
              </w:rPr>
              <w:t>年</w:t>
            </w:r>
            <w:r w:rsidRPr="00114CA1">
              <w:rPr>
                <w:rFonts w:eastAsiaTheme="minorEastAsia"/>
                <w:color w:val="000000" w:themeColor="text1"/>
                <w:szCs w:val="21"/>
              </w:rPr>
              <w:t>12</w:t>
            </w:r>
            <w:r w:rsidRPr="00114CA1">
              <w:rPr>
                <w:rFonts w:eastAsiaTheme="minorEastAsia"/>
                <w:color w:val="000000" w:themeColor="text1"/>
                <w:szCs w:val="21"/>
              </w:rPr>
              <w:t>月</w:t>
            </w:r>
            <w:r w:rsidRPr="00114CA1">
              <w:rPr>
                <w:rFonts w:eastAsiaTheme="minorEastAsia"/>
                <w:color w:val="000000" w:themeColor="text1"/>
                <w:szCs w:val="21"/>
              </w:rPr>
              <w:t>31</w:t>
            </w:r>
            <w:r w:rsidRPr="00114CA1">
              <w:rPr>
                <w:rFonts w:eastAsiaTheme="minorEastAsia"/>
                <w:color w:val="000000" w:themeColor="text1"/>
                <w:szCs w:val="21"/>
              </w:rPr>
              <w:t>日</w:t>
            </w:r>
          </w:p>
        </w:tc>
      </w:tr>
      <w:tr w:rsidR="000817A1" w:rsidRPr="00114CA1" w:rsidTr="000449B8">
        <w:trPr>
          <w:trHeight w:val="285"/>
        </w:trPr>
        <w:tc>
          <w:tcPr>
            <w:tcW w:w="2631" w:type="dxa"/>
            <w:vAlign w:val="center"/>
          </w:tcPr>
          <w:p w:rsidR="000817A1" w:rsidRPr="00114CA1" w:rsidRDefault="000817A1" w:rsidP="000449B8">
            <w:pPr>
              <w:spacing w:line="360" w:lineRule="auto"/>
              <w:rPr>
                <w:rFonts w:eastAsiaTheme="minorEastAsia"/>
                <w:color w:val="000000" w:themeColor="text1"/>
                <w:szCs w:val="21"/>
              </w:rPr>
            </w:pPr>
            <w:r w:rsidRPr="00114CA1">
              <w:rPr>
                <w:rFonts w:eastAsiaTheme="minorEastAsia"/>
                <w:color w:val="000000" w:themeColor="text1"/>
                <w:szCs w:val="21"/>
              </w:rPr>
              <w:t>交易所市场交易费用</w:t>
            </w:r>
          </w:p>
        </w:tc>
        <w:tc>
          <w:tcPr>
            <w:tcW w:w="3114" w:type="dxa"/>
            <w:vAlign w:val="center"/>
          </w:tcPr>
          <w:p w:rsidR="000817A1" w:rsidRPr="00380E1F" w:rsidRDefault="000817A1" w:rsidP="000449B8">
            <w:pPr>
              <w:spacing w:line="360" w:lineRule="auto"/>
              <w:jc w:val="right"/>
              <w:rPr>
                <w:rFonts w:eastAsiaTheme="minorEastAsia"/>
                <w:color w:val="000000" w:themeColor="text1"/>
                <w:szCs w:val="21"/>
              </w:rPr>
            </w:pPr>
            <w:r w:rsidRPr="00380E1F">
              <w:rPr>
                <w:rFonts w:eastAsiaTheme="minorEastAsia"/>
                <w:color w:val="000000" w:themeColor="text1"/>
                <w:szCs w:val="21"/>
              </w:rPr>
              <w:t>30,820,956.84</w:t>
            </w:r>
          </w:p>
        </w:tc>
        <w:tc>
          <w:tcPr>
            <w:tcW w:w="3469" w:type="dxa"/>
            <w:vAlign w:val="center"/>
          </w:tcPr>
          <w:p w:rsidR="000817A1" w:rsidRPr="00380E1F" w:rsidRDefault="000817A1" w:rsidP="000449B8">
            <w:pPr>
              <w:spacing w:line="360" w:lineRule="auto"/>
              <w:jc w:val="right"/>
              <w:rPr>
                <w:rFonts w:eastAsiaTheme="minorEastAsia"/>
                <w:color w:val="000000" w:themeColor="text1"/>
                <w:szCs w:val="21"/>
              </w:rPr>
            </w:pPr>
            <w:r w:rsidRPr="00380E1F">
              <w:rPr>
                <w:rFonts w:eastAsiaTheme="minorEastAsia"/>
                <w:color w:val="000000" w:themeColor="text1"/>
                <w:szCs w:val="21"/>
              </w:rPr>
              <w:t>36,335,490.99</w:t>
            </w:r>
          </w:p>
        </w:tc>
      </w:tr>
      <w:tr w:rsidR="000817A1" w:rsidRPr="00114CA1" w:rsidTr="000449B8">
        <w:trPr>
          <w:trHeight w:val="285"/>
        </w:trPr>
        <w:tc>
          <w:tcPr>
            <w:tcW w:w="2631" w:type="dxa"/>
            <w:vAlign w:val="center"/>
          </w:tcPr>
          <w:p w:rsidR="000817A1" w:rsidRPr="00114CA1" w:rsidRDefault="000817A1" w:rsidP="000449B8">
            <w:pPr>
              <w:spacing w:line="360" w:lineRule="auto"/>
              <w:rPr>
                <w:rFonts w:eastAsiaTheme="minorEastAsia"/>
                <w:color w:val="000000" w:themeColor="text1"/>
                <w:szCs w:val="21"/>
              </w:rPr>
            </w:pPr>
            <w:r w:rsidRPr="00114CA1">
              <w:rPr>
                <w:rFonts w:eastAsiaTheme="minorEastAsia"/>
                <w:color w:val="000000" w:themeColor="text1"/>
                <w:szCs w:val="21"/>
              </w:rPr>
              <w:t>银行间市场交易费用</w:t>
            </w:r>
          </w:p>
        </w:tc>
        <w:tc>
          <w:tcPr>
            <w:tcW w:w="3114" w:type="dxa"/>
            <w:vAlign w:val="center"/>
          </w:tcPr>
          <w:p w:rsidR="000817A1" w:rsidRPr="00380E1F" w:rsidRDefault="000817A1" w:rsidP="000449B8">
            <w:pPr>
              <w:spacing w:line="360" w:lineRule="auto"/>
              <w:jc w:val="right"/>
              <w:rPr>
                <w:rFonts w:eastAsiaTheme="minorEastAsia"/>
                <w:color w:val="000000" w:themeColor="text1"/>
                <w:szCs w:val="21"/>
              </w:rPr>
            </w:pPr>
            <w:r w:rsidRPr="00380E1F">
              <w:rPr>
                <w:rFonts w:eastAsiaTheme="minorEastAsia"/>
                <w:color w:val="000000" w:themeColor="text1"/>
                <w:szCs w:val="21"/>
              </w:rPr>
              <w:t>775.00</w:t>
            </w:r>
          </w:p>
        </w:tc>
        <w:tc>
          <w:tcPr>
            <w:tcW w:w="3469" w:type="dxa"/>
            <w:vAlign w:val="center"/>
          </w:tcPr>
          <w:p w:rsidR="000817A1" w:rsidRPr="00380E1F" w:rsidRDefault="000817A1" w:rsidP="000449B8">
            <w:pPr>
              <w:spacing w:line="360" w:lineRule="auto"/>
              <w:jc w:val="right"/>
              <w:rPr>
                <w:rFonts w:eastAsiaTheme="minorEastAsia"/>
                <w:color w:val="000000" w:themeColor="text1"/>
                <w:szCs w:val="21"/>
              </w:rPr>
            </w:pPr>
            <w:r w:rsidRPr="00380E1F">
              <w:rPr>
                <w:rFonts w:eastAsiaTheme="minorEastAsia"/>
                <w:color w:val="000000" w:themeColor="text1"/>
                <w:szCs w:val="21"/>
              </w:rPr>
              <w:t>1,000.00</w:t>
            </w:r>
          </w:p>
        </w:tc>
      </w:tr>
      <w:tr w:rsidR="000817A1" w:rsidRPr="00114CA1" w:rsidTr="000449B8">
        <w:trPr>
          <w:trHeight w:val="285"/>
        </w:trPr>
        <w:tc>
          <w:tcPr>
            <w:tcW w:w="2631" w:type="dxa"/>
            <w:vAlign w:val="center"/>
          </w:tcPr>
          <w:p w:rsidR="000817A1" w:rsidRPr="00114CA1" w:rsidRDefault="000817A1" w:rsidP="000449B8">
            <w:pPr>
              <w:spacing w:line="360" w:lineRule="auto"/>
              <w:rPr>
                <w:rFonts w:eastAsiaTheme="minorEastAsia"/>
                <w:color w:val="000000" w:themeColor="text1"/>
                <w:szCs w:val="21"/>
              </w:rPr>
            </w:pPr>
            <w:r w:rsidRPr="00114CA1">
              <w:rPr>
                <w:rFonts w:eastAsiaTheme="minorEastAsia"/>
                <w:color w:val="000000" w:themeColor="text1"/>
                <w:szCs w:val="21"/>
                <w:lang w:val="en-AU"/>
              </w:rPr>
              <w:t>合计</w:t>
            </w:r>
          </w:p>
        </w:tc>
        <w:tc>
          <w:tcPr>
            <w:tcW w:w="3114" w:type="dxa"/>
            <w:vAlign w:val="center"/>
          </w:tcPr>
          <w:p w:rsidR="000817A1" w:rsidRPr="00114CA1" w:rsidRDefault="000817A1" w:rsidP="000449B8">
            <w:pPr>
              <w:spacing w:line="360" w:lineRule="auto"/>
              <w:jc w:val="right"/>
              <w:rPr>
                <w:rFonts w:eastAsiaTheme="minorEastAsia"/>
                <w:color w:val="000000" w:themeColor="text1"/>
                <w:szCs w:val="21"/>
              </w:rPr>
            </w:pPr>
            <w:r w:rsidRPr="00114CA1">
              <w:rPr>
                <w:rFonts w:eastAsiaTheme="minorEastAsia"/>
                <w:color w:val="000000" w:themeColor="text1"/>
                <w:szCs w:val="21"/>
              </w:rPr>
              <w:t>30,821,731.84</w:t>
            </w:r>
          </w:p>
        </w:tc>
        <w:tc>
          <w:tcPr>
            <w:tcW w:w="3469" w:type="dxa"/>
            <w:vAlign w:val="center"/>
          </w:tcPr>
          <w:p w:rsidR="000817A1" w:rsidRPr="00114CA1" w:rsidRDefault="000817A1" w:rsidP="000449B8">
            <w:pPr>
              <w:spacing w:line="360" w:lineRule="auto"/>
              <w:jc w:val="right"/>
              <w:rPr>
                <w:rFonts w:eastAsiaTheme="minorEastAsia"/>
                <w:color w:val="000000" w:themeColor="text1"/>
                <w:szCs w:val="21"/>
              </w:rPr>
            </w:pPr>
            <w:r w:rsidRPr="00114CA1">
              <w:rPr>
                <w:rFonts w:eastAsiaTheme="minorEastAsia"/>
                <w:color w:val="000000" w:themeColor="text1"/>
                <w:szCs w:val="21"/>
              </w:rPr>
              <w:t>36,336,490.99</w:t>
            </w:r>
          </w:p>
        </w:tc>
      </w:tr>
    </w:tbl>
    <w:p w:rsidR="001A59F9" w:rsidRPr="008735B8" w:rsidRDefault="001A59F9" w:rsidP="003B462F">
      <w:pPr>
        <w:spacing w:line="360" w:lineRule="auto"/>
        <w:rPr>
          <w:rFonts w:eastAsiaTheme="minorEastAsia"/>
          <w:b/>
          <w:bCs/>
          <w:color w:val="000000"/>
          <w:szCs w:val="21"/>
        </w:rPr>
      </w:pPr>
      <w:r w:rsidRPr="008735B8">
        <w:rPr>
          <w:rFonts w:eastAsiaTheme="minorEastAsia"/>
          <w:b/>
          <w:bCs/>
          <w:color w:val="000000"/>
          <w:kern w:val="0"/>
          <w:szCs w:val="21"/>
        </w:rPr>
        <w:t>7.4.7.19</w:t>
      </w:r>
      <w:r w:rsidRPr="008735B8">
        <w:rPr>
          <w:rFonts w:eastAsiaTheme="minorEastAsia"/>
          <w:b/>
          <w:color w:val="000000"/>
          <w:szCs w:val="21"/>
        </w:rPr>
        <w:t>其他费用</w:t>
      </w:r>
    </w:p>
    <w:p w:rsidR="001A59F9" w:rsidRPr="008735B8"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8735B8">
        <w:rPr>
          <w:rFonts w:eastAsiaTheme="minorEastAsia"/>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8735B8" w:rsidTr="006D141C">
        <w:trPr>
          <w:jc w:val="center"/>
        </w:trPr>
        <w:tc>
          <w:tcPr>
            <w:tcW w:w="2855"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项目</w:t>
            </w:r>
          </w:p>
        </w:tc>
        <w:tc>
          <w:tcPr>
            <w:tcW w:w="2893"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本期</w:t>
            </w:r>
          </w:p>
          <w:p w:rsidR="001A59F9" w:rsidRPr="008735B8" w:rsidRDefault="00F64FAD" w:rsidP="00026C9C">
            <w:pPr>
              <w:widowControl/>
              <w:autoSpaceDE w:val="0"/>
              <w:autoSpaceDN w:val="0"/>
              <w:spacing w:line="360" w:lineRule="auto"/>
              <w:ind w:right="-15"/>
              <w:jc w:val="center"/>
              <w:textAlignment w:val="bottom"/>
              <w:rPr>
                <w:rFonts w:eastAsiaTheme="minorEastAsia"/>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w:t>
            </w:r>
            <w:r w:rsidR="001A59F9" w:rsidRPr="008735B8">
              <w:rPr>
                <w:rFonts w:eastAsiaTheme="minorEastAsia"/>
                <w:szCs w:val="21"/>
              </w:rPr>
              <w:t>至</w:t>
            </w: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c>
          <w:tcPr>
            <w:tcW w:w="3367"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上年度可比期间</w:t>
            </w:r>
          </w:p>
          <w:p w:rsidR="001A59F9" w:rsidRPr="008735B8" w:rsidRDefault="007F35DC" w:rsidP="00026C9C">
            <w:pPr>
              <w:widowControl/>
              <w:autoSpaceDE w:val="0"/>
              <w:autoSpaceDN w:val="0"/>
              <w:spacing w:line="360" w:lineRule="auto"/>
              <w:ind w:right="-15"/>
              <w:jc w:val="center"/>
              <w:textAlignment w:val="bottom"/>
              <w:rPr>
                <w:rFonts w:eastAsiaTheme="minorEastAsia"/>
                <w:kern w:val="0"/>
                <w:szCs w:val="21"/>
              </w:rPr>
            </w:pPr>
            <w:r w:rsidRPr="008735B8">
              <w:rPr>
                <w:rFonts w:eastAsiaTheme="minorEastAsia"/>
                <w:szCs w:val="21"/>
              </w:rPr>
              <w:t>2018</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日至</w:t>
            </w:r>
            <w:r w:rsidRPr="008735B8">
              <w:rPr>
                <w:rFonts w:eastAsiaTheme="minorEastAsia"/>
                <w:szCs w:val="21"/>
              </w:rPr>
              <w:t>2018</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1A59F9" w:rsidRPr="008735B8" w:rsidTr="006D141C">
        <w:trPr>
          <w:jc w:val="center"/>
        </w:trPr>
        <w:tc>
          <w:tcPr>
            <w:tcW w:w="2855"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审计费用</w:t>
            </w:r>
          </w:p>
        </w:tc>
        <w:tc>
          <w:tcPr>
            <w:tcW w:w="2893" w:type="dxa"/>
            <w:vAlign w:val="bottom"/>
          </w:tcPr>
          <w:p w:rsidR="001A59F9" w:rsidRPr="008735B8" w:rsidRDefault="001A59F9" w:rsidP="00026C9C">
            <w:pPr>
              <w:spacing w:line="360" w:lineRule="auto"/>
              <w:jc w:val="right"/>
              <w:rPr>
                <w:rFonts w:eastAsiaTheme="minorEastAsia"/>
                <w:szCs w:val="21"/>
              </w:rPr>
            </w:pPr>
            <w:r w:rsidRPr="008735B8">
              <w:rPr>
                <w:rFonts w:eastAsiaTheme="minorEastAsia"/>
                <w:szCs w:val="21"/>
              </w:rPr>
              <w:t>110,000.00</w:t>
            </w:r>
          </w:p>
        </w:tc>
        <w:tc>
          <w:tcPr>
            <w:tcW w:w="3367" w:type="dxa"/>
            <w:vAlign w:val="bottom"/>
          </w:tcPr>
          <w:p w:rsidR="001A59F9" w:rsidRPr="008735B8" w:rsidRDefault="001A59F9" w:rsidP="00026C9C">
            <w:pPr>
              <w:spacing w:line="360" w:lineRule="auto"/>
              <w:jc w:val="right"/>
              <w:rPr>
                <w:rFonts w:eastAsiaTheme="minorEastAsia"/>
                <w:szCs w:val="21"/>
              </w:rPr>
            </w:pPr>
            <w:r w:rsidRPr="008735B8">
              <w:rPr>
                <w:rFonts w:eastAsiaTheme="minorEastAsia"/>
                <w:szCs w:val="21"/>
              </w:rPr>
              <w:t>112,000.00</w:t>
            </w:r>
          </w:p>
        </w:tc>
      </w:tr>
      <w:tr w:rsidR="001A59F9" w:rsidRPr="008735B8" w:rsidTr="006D141C">
        <w:trPr>
          <w:jc w:val="center"/>
        </w:trPr>
        <w:tc>
          <w:tcPr>
            <w:tcW w:w="2855"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信息披露费</w:t>
            </w:r>
          </w:p>
        </w:tc>
        <w:tc>
          <w:tcPr>
            <w:tcW w:w="2893" w:type="dxa"/>
            <w:vAlign w:val="bottom"/>
          </w:tcPr>
          <w:p w:rsidR="001A59F9" w:rsidRPr="008735B8" w:rsidRDefault="001A59F9" w:rsidP="00026C9C">
            <w:pPr>
              <w:spacing w:line="360" w:lineRule="auto"/>
              <w:jc w:val="right"/>
              <w:rPr>
                <w:rFonts w:eastAsiaTheme="minorEastAsia"/>
                <w:szCs w:val="21"/>
              </w:rPr>
            </w:pPr>
            <w:r w:rsidRPr="008735B8">
              <w:rPr>
                <w:rFonts w:eastAsiaTheme="minorEastAsia"/>
                <w:szCs w:val="21"/>
              </w:rPr>
              <w:t>120,000.00</w:t>
            </w:r>
          </w:p>
        </w:tc>
        <w:tc>
          <w:tcPr>
            <w:tcW w:w="3367" w:type="dxa"/>
            <w:vAlign w:val="bottom"/>
          </w:tcPr>
          <w:p w:rsidR="001A59F9" w:rsidRPr="008735B8" w:rsidRDefault="001A59F9" w:rsidP="00026C9C">
            <w:pPr>
              <w:spacing w:line="360" w:lineRule="auto"/>
              <w:jc w:val="right"/>
              <w:rPr>
                <w:rFonts w:eastAsiaTheme="minorEastAsia"/>
                <w:szCs w:val="21"/>
              </w:rPr>
            </w:pPr>
            <w:r w:rsidRPr="008735B8">
              <w:rPr>
                <w:rFonts w:eastAsiaTheme="minorEastAsia"/>
                <w:szCs w:val="21"/>
              </w:rPr>
              <w:t>300,000.00</w:t>
            </w:r>
          </w:p>
        </w:tc>
      </w:tr>
      <w:tr w:rsidR="0032522A" w:rsidRPr="008735B8" w:rsidTr="006D141C">
        <w:trPr>
          <w:jc w:val="center"/>
        </w:trPr>
        <w:tc>
          <w:tcPr>
            <w:tcW w:w="2855" w:type="dxa"/>
            <w:vAlign w:val="center"/>
          </w:tcPr>
          <w:p w:rsidR="0032522A" w:rsidRDefault="0032522A">
            <w:pPr>
              <w:spacing w:line="360" w:lineRule="auto"/>
              <w:rPr>
                <w:szCs w:val="21"/>
              </w:rPr>
            </w:pPr>
            <w:r>
              <w:rPr>
                <w:rFonts w:hint="eastAsia"/>
                <w:szCs w:val="21"/>
              </w:rPr>
              <w:t>证券出借违约金</w:t>
            </w:r>
          </w:p>
        </w:tc>
        <w:tc>
          <w:tcPr>
            <w:tcW w:w="2893" w:type="dxa"/>
            <w:vAlign w:val="bottom"/>
          </w:tcPr>
          <w:p w:rsidR="0032522A" w:rsidRDefault="0032522A">
            <w:pPr>
              <w:spacing w:line="360" w:lineRule="auto"/>
              <w:jc w:val="right"/>
              <w:rPr>
                <w:szCs w:val="21"/>
              </w:rPr>
            </w:pPr>
            <w:r>
              <w:rPr>
                <w:szCs w:val="21"/>
              </w:rPr>
              <w:t>-</w:t>
            </w:r>
          </w:p>
        </w:tc>
        <w:tc>
          <w:tcPr>
            <w:tcW w:w="3367" w:type="dxa"/>
            <w:vAlign w:val="bottom"/>
          </w:tcPr>
          <w:p w:rsidR="0032522A" w:rsidRDefault="0032522A">
            <w:pPr>
              <w:spacing w:line="360" w:lineRule="auto"/>
              <w:jc w:val="right"/>
              <w:rPr>
                <w:szCs w:val="21"/>
              </w:rPr>
            </w:pPr>
            <w:r>
              <w:rPr>
                <w:szCs w:val="21"/>
              </w:rPr>
              <w:t>-</w:t>
            </w:r>
          </w:p>
        </w:tc>
      </w:tr>
      <w:tr w:rsidR="003E2ACB">
        <w:trPr>
          <w:jc w:val="center"/>
        </w:trPr>
        <w:tc>
          <w:tcPr>
            <w:tcW w:w="2855" w:type="dxa"/>
            <w:vAlign w:val="center"/>
          </w:tcPr>
          <w:p w:rsidR="003E2ACB" w:rsidRDefault="008F33FF">
            <w:pPr>
              <w:jc w:val="left"/>
            </w:pPr>
            <w:r>
              <w:rPr>
                <w:rFonts w:eastAsiaTheme="minorEastAsia"/>
                <w:szCs w:val="21"/>
              </w:rPr>
              <w:t>银行汇划费</w:t>
            </w:r>
          </w:p>
        </w:tc>
        <w:tc>
          <w:tcPr>
            <w:tcW w:w="2893" w:type="dxa"/>
            <w:vAlign w:val="center"/>
          </w:tcPr>
          <w:p w:rsidR="003E2ACB" w:rsidRDefault="008F33FF">
            <w:pPr>
              <w:jc w:val="right"/>
            </w:pPr>
            <w:r>
              <w:rPr>
                <w:rFonts w:eastAsiaTheme="minorEastAsia"/>
                <w:szCs w:val="21"/>
              </w:rPr>
              <w:t>18,099.86</w:t>
            </w:r>
          </w:p>
        </w:tc>
        <w:tc>
          <w:tcPr>
            <w:tcW w:w="3367" w:type="dxa"/>
            <w:vAlign w:val="center"/>
          </w:tcPr>
          <w:p w:rsidR="003E2ACB" w:rsidRDefault="008F33FF">
            <w:pPr>
              <w:jc w:val="right"/>
            </w:pPr>
            <w:r>
              <w:rPr>
                <w:rFonts w:eastAsiaTheme="minorEastAsia"/>
                <w:szCs w:val="21"/>
              </w:rPr>
              <w:t>13,106.59</w:t>
            </w:r>
          </w:p>
        </w:tc>
      </w:tr>
      <w:tr w:rsidR="003E2ACB">
        <w:trPr>
          <w:jc w:val="center"/>
        </w:trPr>
        <w:tc>
          <w:tcPr>
            <w:tcW w:w="2855" w:type="dxa"/>
            <w:vAlign w:val="center"/>
          </w:tcPr>
          <w:p w:rsidR="003E2ACB" w:rsidRDefault="008F33FF">
            <w:pPr>
              <w:jc w:val="left"/>
            </w:pPr>
            <w:r>
              <w:rPr>
                <w:rFonts w:eastAsiaTheme="minorEastAsia"/>
                <w:szCs w:val="21"/>
              </w:rPr>
              <w:t>银行间账户维护费</w:t>
            </w:r>
          </w:p>
        </w:tc>
        <w:tc>
          <w:tcPr>
            <w:tcW w:w="2893" w:type="dxa"/>
            <w:vAlign w:val="center"/>
          </w:tcPr>
          <w:p w:rsidR="003E2ACB" w:rsidRDefault="008F33FF">
            <w:pPr>
              <w:jc w:val="right"/>
            </w:pPr>
            <w:r>
              <w:rPr>
                <w:rFonts w:eastAsiaTheme="minorEastAsia"/>
                <w:szCs w:val="21"/>
              </w:rPr>
              <w:t>36,000.00</w:t>
            </w:r>
          </w:p>
        </w:tc>
        <w:tc>
          <w:tcPr>
            <w:tcW w:w="3367" w:type="dxa"/>
            <w:vAlign w:val="center"/>
          </w:tcPr>
          <w:p w:rsidR="003E2ACB" w:rsidRDefault="008F33FF">
            <w:pPr>
              <w:jc w:val="right"/>
            </w:pPr>
            <w:r>
              <w:rPr>
                <w:rFonts w:eastAsiaTheme="minorEastAsia"/>
                <w:szCs w:val="21"/>
              </w:rPr>
              <w:t>36,000.00</w:t>
            </w:r>
          </w:p>
        </w:tc>
      </w:tr>
      <w:tr w:rsidR="003E2ACB">
        <w:trPr>
          <w:jc w:val="center"/>
        </w:trPr>
        <w:tc>
          <w:tcPr>
            <w:tcW w:w="2855" w:type="dxa"/>
            <w:vAlign w:val="center"/>
          </w:tcPr>
          <w:p w:rsidR="003E2ACB" w:rsidRDefault="008F33FF">
            <w:pPr>
              <w:jc w:val="left"/>
            </w:pPr>
            <w:r>
              <w:rPr>
                <w:rFonts w:eastAsiaTheme="minorEastAsia"/>
                <w:szCs w:val="21"/>
              </w:rPr>
              <w:t>其他</w:t>
            </w:r>
          </w:p>
        </w:tc>
        <w:tc>
          <w:tcPr>
            <w:tcW w:w="2893" w:type="dxa"/>
            <w:vAlign w:val="center"/>
          </w:tcPr>
          <w:p w:rsidR="003E2ACB" w:rsidRDefault="008F33FF">
            <w:pPr>
              <w:jc w:val="right"/>
            </w:pPr>
            <w:r>
              <w:rPr>
                <w:rFonts w:eastAsiaTheme="minorEastAsia"/>
                <w:szCs w:val="21"/>
              </w:rPr>
              <w:t>1,200.00</w:t>
            </w:r>
          </w:p>
        </w:tc>
        <w:tc>
          <w:tcPr>
            <w:tcW w:w="3367" w:type="dxa"/>
            <w:vAlign w:val="center"/>
          </w:tcPr>
          <w:p w:rsidR="003E2ACB" w:rsidRDefault="008F33FF">
            <w:pPr>
              <w:jc w:val="right"/>
            </w:pPr>
            <w:r>
              <w:rPr>
                <w:rFonts w:eastAsiaTheme="minorEastAsia"/>
                <w:szCs w:val="21"/>
              </w:rPr>
              <w:t>1,200.00</w:t>
            </w:r>
          </w:p>
        </w:tc>
      </w:tr>
      <w:tr w:rsidR="001A59F9" w:rsidRPr="008735B8" w:rsidTr="00096A1F">
        <w:trPr>
          <w:jc w:val="center"/>
        </w:trPr>
        <w:tc>
          <w:tcPr>
            <w:tcW w:w="2855" w:type="dxa"/>
            <w:vAlign w:val="center"/>
          </w:tcPr>
          <w:p w:rsidR="001A59F9" w:rsidRPr="008735B8" w:rsidRDefault="001A59F9" w:rsidP="00096A1F">
            <w:pPr>
              <w:spacing w:line="360" w:lineRule="auto"/>
              <w:rPr>
                <w:rFonts w:eastAsiaTheme="minorEastAsia"/>
                <w:szCs w:val="21"/>
              </w:rPr>
            </w:pPr>
            <w:r w:rsidRPr="008735B8">
              <w:rPr>
                <w:rFonts w:eastAsiaTheme="minorEastAsia"/>
                <w:szCs w:val="21"/>
              </w:rPr>
              <w:t>合计</w:t>
            </w:r>
          </w:p>
        </w:tc>
        <w:tc>
          <w:tcPr>
            <w:tcW w:w="2893" w:type="dxa"/>
            <w:vAlign w:val="center"/>
          </w:tcPr>
          <w:p w:rsidR="001A59F9" w:rsidRPr="008735B8" w:rsidRDefault="001A59F9" w:rsidP="00096A1F">
            <w:pPr>
              <w:spacing w:line="360" w:lineRule="auto"/>
              <w:jc w:val="right"/>
              <w:rPr>
                <w:rFonts w:eastAsiaTheme="minorEastAsia"/>
                <w:szCs w:val="21"/>
              </w:rPr>
            </w:pPr>
            <w:r w:rsidRPr="008735B8">
              <w:rPr>
                <w:rFonts w:eastAsiaTheme="minorEastAsia"/>
                <w:szCs w:val="21"/>
              </w:rPr>
              <w:t>285,299.86</w:t>
            </w:r>
          </w:p>
        </w:tc>
        <w:tc>
          <w:tcPr>
            <w:tcW w:w="3367" w:type="dxa"/>
            <w:vAlign w:val="center"/>
          </w:tcPr>
          <w:p w:rsidR="001A59F9" w:rsidRPr="008735B8" w:rsidRDefault="001A59F9" w:rsidP="00096A1F">
            <w:pPr>
              <w:spacing w:line="360" w:lineRule="auto"/>
              <w:jc w:val="right"/>
              <w:rPr>
                <w:rFonts w:eastAsiaTheme="minorEastAsia"/>
                <w:szCs w:val="21"/>
              </w:rPr>
            </w:pPr>
            <w:r w:rsidRPr="008735B8">
              <w:rPr>
                <w:rFonts w:eastAsiaTheme="minorEastAsia"/>
                <w:szCs w:val="21"/>
              </w:rPr>
              <w:t>462,306.59</w:t>
            </w:r>
          </w:p>
        </w:tc>
      </w:tr>
    </w:tbl>
    <w:p w:rsidR="001A59F9" w:rsidRPr="0091212A" w:rsidRDefault="001A59F9" w:rsidP="003B462F">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7.4.8</w:t>
      </w:r>
      <w:r w:rsidRPr="0091212A">
        <w:rPr>
          <w:rFonts w:asciiTheme="minorEastAsia" w:eastAsiaTheme="minorEastAsia" w:hAnsiTheme="minorEastAsia" w:hint="eastAsia"/>
          <w:b/>
          <w:color w:val="000000"/>
          <w:kern w:val="0"/>
          <w:szCs w:val="21"/>
        </w:rPr>
        <w:t>或有事项、资产负债表日后事项的说明</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7.4.8.1</w:t>
      </w:r>
      <w:r w:rsidRPr="0091212A">
        <w:rPr>
          <w:rFonts w:asciiTheme="minorEastAsia" w:eastAsiaTheme="minorEastAsia" w:hAnsiTheme="minorEastAsia" w:hint="eastAsia"/>
          <w:b/>
          <w:color w:val="000000"/>
          <w:kern w:val="0"/>
          <w:szCs w:val="21"/>
        </w:rPr>
        <w:t>或有事项</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截至资产负债表日，本基金无须作披露的或有事项。</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7.4.8.2</w:t>
      </w:r>
      <w:r w:rsidRPr="0091212A">
        <w:rPr>
          <w:rFonts w:asciiTheme="minorEastAsia" w:eastAsiaTheme="minorEastAsia" w:hAnsiTheme="minorEastAsia" w:hint="eastAsia"/>
          <w:b/>
          <w:color w:val="000000"/>
          <w:kern w:val="0"/>
          <w:szCs w:val="21"/>
        </w:rPr>
        <w:t>资产负债表日后事项</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根据相关法规以及本基金收益分配政策，本基金向截至</w:t>
      </w:r>
      <w:r w:rsidRPr="00AD22E5">
        <w:rPr>
          <w:rFonts w:eastAsiaTheme="minorEastAsia"/>
          <w:kern w:val="0"/>
          <w:szCs w:val="21"/>
        </w:rPr>
        <w:t>2020</w:t>
      </w:r>
      <w:r w:rsidRPr="00AD22E5">
        <w:rPr>
          <w:rFonts w:eastAsiaTheme="minorEastAsia"/>
          <w:kern w:val="0"/>
          <w:szCs w:val="21"/>
        </w:rPr>
        <w:t>年</w:t>
      </w:r>
      <w:r w:rsidRPr="00AD22E5">
        <w:rPr>
          <w:rFonts w:eastAsiaTheme="minorEastAsia"/>
          <w:kern w:val="0"/>
          <w:szCs w:val="21"/>
        </w:rPr>
        <w:t>1</w:t>
      </w:r>
      <w:r w:rsidRPr="00AD22E5">
        <w:rPr>
          <w:rFonts w:eastAsiaTheme="minorEastAsia"/>
          <w:kern w:val="0"/>
          <w:szCs w:val="21"/>
        </w:rPr>
        <w:t>月</w:t>
      </w:r>
      <w:r w:rsidRPr="00AD22E5">
        <w:rPr>
          <w:rFonts w:eastAsiaTheme="minorEastAsia"/>
          <w:kern w:val="0"/>
          <w:szCs w:val="21"/>
        </w:rPr>
        <w:t>21</w:t>
      </w:r>
      <w:r w:rsidRPr="00AD22E5">
        <w:rPr>
          <w:rFonts w:eastAsiaTheme="minorEastAsia"/>
          <w:kern w:val="0"/>
          <w:szCs w:val="21"/>
        </w:rPr>
        <w:t>日登记在册的全体持有人进行利润分配，每</w:t>
      </w:r>
      <w:r w:rsidRPr="00AD22E5">
        <w:rPr>
          <w:rFonts w:eastAsiaTheme="minorEastAsia"/>
          <w:kern w:val="0"/>
          <w:szCs w:val="21"/>
        </w:rPr>
        <w:t>10</w:t>
      </w:r>
      <w:r w:rsidRPr="00AD22E5">
        <w:rPr>
          <w:rFonts w:eastAsiaTheme="minorEastAsia"/>
          <w:kern w:val="0"/>
          <w:szCs w:val="21"/>
        </w:rPr>
        <w:t>份基金份额派发红利</w:t>
      </w:r>
      <w:r w:rsidRPr="00AD22E5">
        <w:rPr>
          <w:rFonts w:eastAsiaTheme="minorEastAsia"/>
          <w:kern w:val="0"/>
          <w:szCs w:val="21"/>
        </w:rPr>
        <w:t>0.50</w:t>
      </w:r>
      <w:r w:rsidRPr="00AD22E5">
        <w:rPr>
          <w:rFonts w:eastAsiaTheme="minorEastAsia"/>
          <w:kern w:val="0"/>
          <w:szCs w:val="21"/>
        </w:rPr>
        <w:t>元；向截至</w:t>
      </w:r>
      <w:r w:rsidRPr="00AD22E5">
        <w:rPr>
          <w:rFonts w:eastAsiaTheme="minorEastAsia"/>
          <w:kern w:val="0"/>
          <w:szCs w:val="21"/>
        </w:rPr>
        <w:t>2020</w:t>
      </w:r>
      <w:r w:rsidRPr="00AD22E5">
        <w:rPr>
          <w:rFonts w:eastAsiaTheme="minorEastAsia"/>
          <w:kern w:val="0"/>
          <w:szCs w:val="21"/>
        </w:rPr>
        <w:t>年</w:t>
      </w:r>
      <w:r w:rsidRPr="00AD22E5">
        <w:rPr>
          <w:rFonts w:eastAsiaTheme="minorEastAsia"/>
          <w:kern w:val="0"/>
          <w:szCs w:val="21"/>
        </w:rPr>
        <w:t>3</w:t>
      </w:r>
      <w:r w:rsidRPr="00AD22E5">
        <w:rPr>
          <w:rFonts w:eastAsiaTheme="minorEastAsia"/>
          <w:kern w:val="0"/>
          <w:szCs w:val="21"/>
        </w:rPr>
        <w:t>月</w:t>
      </w:r>
      <w:r w:rsidRPr="00AD22E5">
        <w:rPr>
          <w:rFonts w:eastAsiaTheme="minorEastAsia"/>
          <w:kern w:val="0"/>
          <w:szCs w:val="21"/>
        </w:rPr>
        <w:t>6</w:t>
      </w:r>
      <w:r w:rsidRPr="00AD22E5">
        <w:rPr>
          <w:rFonts w:eastAsiaTheme="minorEastAsia"/>
          <w:kern w:val="0"/>
          <w:szCs w:val="21"/>
        </w:rPr>
        <w:t>日登记在册的全体持有人进行利润分配，每</w:t>
      </w:r>
      <w:r w:rsidRPr="00AD22E5">
        <w:rPr>
          <w:rFonts w:eastAsiaTheme="minorEastAsia"/>
          <w:kern w:val="0"/>
          <w:szCs w:val="21"/>
        </w:rPr>
        <w:t>10</w:t>
      </w:r>
      <w:r w:rsidRPr="00AD22E5">
        <w:rPr>
          <w:rFonts w:eastAsiaTheme="minorEastAsia"/>
          <w:kern w:val="0"/>
          <w:szCs w:val="21"/>
        </w:rPr>
        <w:t>份基金份额派发红利</w:t>
      </w:r>
      <w:r w:rsidRPr="00AD22E5">
        <w:rPr>
          <w:rFonts w:eastAsiaTheme="minorEastAsia"/>
          <w:kern w:val="0"/>
          <w:szCs w:val="21"/>
        </w:rPr>
        <w:t>0.45</w:t>
      </w:r>
      <w:r w:rsidRPr="00AD22E5">
        <w:rPr>
          <w:rFonts w:eastAsiaTheme="minorEastAsia"/>
          <w:kern w:val="0"/>
          <w:szCs w:val="21"/>
        </w:rPr>
        <w:t>元。</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7.4.9</w:t>
      </w:r>
      <w:r w:rsidRPr="0091212A">
        <w:rPr>
          <w:rFonts w:asciiTheme="minorEastAsia" w:eastAsiaTheme="minorEastAsia" w:hAnsiTheme="minorEastAsia" w:hint="eastAsia"/>
          <w:b/>
          <w:color w:val="000000"/>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91212A" w:rsidTr="006D141C">
        <w:tc>
          <w:tcPr>
            <w:tcW w:w="5220" w:type="dxa"/>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关联方名称</w:t>
            </w:r>
          </w:p>
        </w:tc>
        <w:tc>
          <w:tcPr>
            <w:tcW w:w="3780" w:type="dxa"/>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与本基金的关系</w:t>
            </w:r>
          </w:p>
        </w:tc>
      </w:tr>
      <w:tr w:rsidR="003E2ACB">
        <w:tc>
          <w:tcPr>
            <w:tcW w:w="5220" w:type="dxa"/>
            <w:vAlign w:val="center"/>
          </w:tcPr>
          <w:p w:rsidR="003E2ACB" w:rsidRDefault="008F33FF">
            <w:pPr>
              <w:jc w:val="left"/>
            </w:pPr>
            <w:r>
              <w:rPr>
                <w:rFonts w:eastAsiaTheme="minorEastAsia"/>
                <w:color w:val="000000"/>
                <w:szCs w:val="21"/>
              </w:rPr>
              <w:t>易方达基金管理有限公司</w:t>
            </w:r>
          </w:p>
        </w:tc>
        <w:tc>
          <w:tcPr>
            <w:tcW w:w="3780" w:type="dxa"/>
            <w:vAlign w:val="center"/>
          </w:tcPr>
          <w:p w:rsidR="003E2ACB" w:rsidRDefault="008F33FF">
            <w:pPr>
              <w:jc w:val="center"/>
            </w:pPr>
            <w:r>
              <w:rPr>
                <w:rFonts w:eastAsiaTheme="minorEastAsia"/>
                <w:color w:val="000000"/>
                <w:szCs w:val="21"/>
              </w:rPr>
              <w:t>基金管理人、注册登记机构、基金销售机构</w:t>
            </w:r>
          </w:p>
        </w:tc>
      </w:tr>
      <w:tr w:rsidR="003E2ACB">
        <w:tc>
          <w:tcPr>
            <w:tcW w:w="5220" w:type="dxa"/>
            <w:vAlign w:val="center"/>
          </w:tcPr>
          <w:p w:rsidR="003E2ACB" w:rsidRDefault="008F33FF">
            <w:pPr>
              <w:jc w:val="left"/>
            </w:pPr>
            <w:r>
              <w:rPr>
                <w:rFonts w:eastAsiaTheme="minorEastAsia"/>
                <w:color w:val="000000"/>
                <w:szCs w:val="21"/>
              </w:rPr>
              <w:t>中国工商银行股份有限公司</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中国工商银行</w:t>
            </w:r>
            <w:r>
              <w:rPr>
                <w:rFonts w:eastAsiaTheme="minorEastAsia"/>
                <w:color w:val="000000"/>
                <w:szCs w:val="21"/>
              </w:rPr>
              <w:t>”)</w:t>
            </w:r>
          </w:p>
        </w:tc>
        <w:tc>
          <w:tcPr>
            <w:tcW w:w="3780" w:type="dxa"/>
            <w:vAlign w:val="center"/>
          </w:tcPr>
          <w:p w:rsidR="003E2ACB" w:rsidRDefault="008F33FF">
            <w:pPr>
              <w:jc w:val="center"/>
            </w:pPr>
            <w:r>
              <w:rPr>
                <w:rFonts w:eastAsiaTheme="minorEastAsia"/>
                <w:color w:val="000000"/>
                <w:szCs w:val="21"/>
              </w:rPr>
              <w:t>基金托管人、基金销售机构</w:t>
            </w:r>
          </w:p>
        </w:tc>
      </w:tr>
      <w:tr w:rsidR="003E2ACB">
        <w:tc>
          <w:tcPr>
            <w:tcW w:w="5220" w:type="dxa"/>
            <w:vAlign w:val="center"/>
          </w:tcPr>
          <w:p w:rsidR="003E2ACB" w:rsidRDefault="008F33FF">
            <w:pPr>
              <w:jc w:val="left"/>
            </w:pPr>
            <w:r>
              <w:rPr>
                <w:rFonts w:eastAsiaTheme="minorEastAsia"/>
                <w:color w:val="000000"/>
                <w:szCs w:val="21"/>
              </w:rPr>
              <w:t>广发证券股份有限公司</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广发证券</w:t>
            </w:r>
            <w:r>
              <w:rPr>
                <w:rFonts w:eastAsiaTheme="minorEastAsia"/>
                <w:color w:val="000000"/>
                <w:szCs w:val="21"/>
              </w:rPr>
              <w:t>”)</w:t>
            </w:r>
          </w:p>
        </w:tc>
        <w:tc>
          <w:tcPr>
            <w:tcW w:w="3780" w:type="dxa"/>
            <w:vAlign w:val="center"/>
          </w:tcPr>
          <w:p w:rsidR="003E2ACB" w:rsidRDefault="008F33FF">
            <w:pPr>
              <w:jc w:val="center"/>
            </w:pPr>
            <w:r>
              <w:rPr>
                <w:rFonts w:eastAsiaTheme="minorEastAsia"/>
                <w:color w:val="000000"/>
                <w:szCs w:val="21"/>
              </w:rPr>
              <w:t>基金管理人股东、基金销售机构</w:t>
            </w:r>
          </w:p>
        </w:tc>
      </w:tr>
      <w:tr w:rsidR="003E2ACB">
        <w:tc>
          <w:tcPr>
            <w:tcW w:w="5220" w:type="dxa"/>
            <w:vAlign w:val="center"/>
          </w:tcPr>
          <w:p w:rsidR="003E2ACB" w:rsidRDefault="008F33FF">
            <w:pPr>
              <w:jc w:val="left"/>
            </w:pPr>
            <w:r>
              <w:rPr>
                <w:rFonts w:eastAsiaTheme="minorEastAsia"/>
                <w:color w:val="000000"/>
                <w:szCs w:val="21"/>
              </w:rPr>
              <w:t>广东粤财信托有限公司</w:t>
            </w:r>
          </w:p>
        </w:tc>
        <w:tc>
          <w:tcPr>
            <w:tcW w:w="3780" w:type="dxa"/>
            <w:vAlign w:val="center"/>
          </w:tcPr>
          <w:p w:rsidR="003E2ACB" w:rsidRDefault="008F33FF">
            <w:pPr>
              <w:jc w:val="center"/>
            </w:pPr>
            <w:r>
              <w:rPr>
                <w:rFonts w:eastAsiaTheme="minorEastAsia"/>
                <w:color w:val="000000"/>
                <w:szCs w:val="21"/>
              </w:rPr>
              <w:t>基金管理人股东</w:t>
            </w:r>
          </w:p>
        </w:tc>
      </w:tr>
      <w:tr w:rsidR="003E2ACB">
        <w:tc>
          <w:tcPr>
            <w:tcW w:w="5220" w:type="dxa"/>
            <w:vAlign w:val="center"/>
          </w:tcPr>
          <w:p w:rsidR="003E2ACB" w:rsidRDefault="008F33FF">
            <w:pPr>
              <w:jc w:val="left"/>
            </w:pPr>
            <w:r>
              <w:rPr>
                <w:rFonts w:eastAsiaTheme="minorEastAsia"/>
                <w:color w:val="000000"/>
                <w:szCs w:val="21"/>
              </w:rPr>
              <w:t>盈峰控股集团有限公司</w:t>
            </w:r>
          </w:p>
        </w:tc>
        <w:tc>
          <w:tcPr>
            <w:tcW w:w="3780" w:type="dxa"/>
            <w:vAlign w:val="center"/>
          </w:tcPr>
          <w:p w:rsidR="003E2ACB" w:rsidRDefault="008F33FF">
            <w:pPr>
              <w:jc w:val="center"/>
            </w:pPr>
            <w:r>
              <w:rPr>
                <w:rFonts w:eastAsiaTheme="minorEastAsia"/>
                <w:color w:val="000000"/>
                <w:szCs w:val="21"/>
              </w:rPr>
              <w:t>基金管理人股东</w:t>
            </w:r>
          </w:p>
        </w:tc>
      </w:tr>
      <w:tr w:rsidR="003E2ACB">
        <w:tc>
          <w:tcPr>
            <w:tcW w:w="5220" w:type="dxa"/>
            <w:vAlign w:val="center"/>
          </w:tcPr>
          <w:p w:rsidR="003E2ACB" w:rsidRDefault="008F33FF">
            <w:pPr>
              <w:jc w:val="left"/>
            </w:pPr>
            <w:r>
              <w:rPr>
                <w:rFonts w:eastAsiaTheme="minorEastAsia"/>
                <w:color w:val="000000"/>
                <w:szCs w:val="21"/>
              </w:rPr>
              <w:t>广东省广晟资产经营有限公司</w:t>
            </w:r>
          </w:p>
        </w:tc>
        <w:tc>
          <w:tcPr>
            <w:tcW w:w="3780" w:type="dxa"/>
            <w:vAlign w:val="center"/>
          </w:tcPr>
          <w:p w:rsidR="003E2ACB" w:rsidRDefault="008F33FF">
            <w:pPr>
              <w:jc w:val="center"/>
            </w:pPr>
            <w:r>
              <w:rPr>
                <w:rFonts w:eastAsiaTheme="minorEastAsia"/>
                <w:color w:val="000000"/>
                <w:szCs w:val="21"/>
              </w:rPr>
              <w:t>基金管理人股东</w:t>
            </w:r>
          </w:p>
        </w:tc>
      </w:tr>
      <w:tr w:rsidR="003E2ACB">
        <w:tc>
          <w:tcPr>
            <w:tcW w:w="5220" w:type="dxa"/>
            <w:vAlign w:val="center"/>
          </w:tcPr>
          <w:p w:rsidR="003E2ACB" w:rsidRDefault="008F33FF">
            <w:pPr>
              <w:jc w:val="left"/>
            </w:pPr>
            <w:r>
              <w:rPr>
                <w:rFonts w:eastAsiaTheme="minorEastAsia"/>
                <w:color w:val="000000"/>
                <w:szCs w:val="21"/>
              </w:rPr>
              <w:t>广州市广永国有资产经营有限公司</w:t>
            </w:r>
          </w:p>
        </w:tc>
        <w:tc>
          <w:tcPr>
            <w:tcW w:w="3780" w:type="dxa"/>
            <w:vAlign w:val="center"/>
          </w:tcPr>
          <w:p w:rsidR="003E2ACB" w:rsidRDefault="008F33FF">
            <w:pPr>
              <w:jc w:val="center"/>
            </w:pPr>
            <w:r>
              <w:rPr>
                <w:rFonts w:eastAsiaTheme="minorEastAsia"/>
                <w:color w:val="000000"/>
                <w:szCs w:val="21"/>
              </w:rPr>
              <w:t>基金管理人股东</w:t>
            </w:r>
          </w:p>
        </w:tc>
      </w:tr>
      <w:tr w:rsidR="003E2ACB">
        <w:tc>
          <w:tcPr>
            <w:tcW w:w="5220" w:type="dxa"/>
            <w:vAlign w:val="center"/>
          </w:tcPr>
          <w:p w:rsidR="003E2ACB" w:rsidRDefault="008F33FF">
            <w:pPr>
              <w:jc w:val="left"/>
            </w:pPr>
            <w:r>
              <w:rPr>
                <w:rFonts w:eastAsiaTheme="minorEastAsia"/>
                <w:color w:val="000000"/>
                <w:szCs w:val="21"/>
              </w:rPr>
              <w:t>珠海祺荣宝股权投资合伙企业（有限合伙）</w:t>
            </w:r>
          </w:p>
        </w:tc>
        <w:tc>
          <w:tcPr>
            <w:tcW w:w="3780" w:type="dxa"/>
            <w:vAlign w:val="center"/>
          </w:tcPr>
          <w:p w:rsidR="003E2ACB" w:rsidRDefault="008F33FF">
            <w:pPr>
              <w:jc w:val="center"/>
            </w:pPr>
            <w:r>
              <w:rPr>
                <w:rFonts w:eastAsiaTheme="minorEastAsia"/>
                <w:color w:val="000000"/>
                <w:szCs w:val="21"/>
              </w:rPr>
              <w:t>基金管理人股东</w:t>
            </w:r>
          </w:p>
        </w:tc>
      </w:tr>
      <w:tr w:rsidR="003E2ACB">
        <w:tc>
          <w:tcPr>
            <w:tcW w:w="5220" w:type="dxa"/>
            <w:vAlign w:val="center"/>
          </w:tcPr>
          <w:p w:rsidR="003E2ACB" w:rsidRDefault="008F33FF">
            <w:pPr>
              <w:jc w:val="left"/>
            </w:pPr>
            <w:r>
              <w:rPr>
                <w:rFonts w:eastAsiaTheme="minorEastAsia"/>
                <w:color w:val="000000"/>
                <w:szCs w:val="21"/>
              </w:rPr>
              <w:t>珠海祺泰宝股权投资合伙企业（有限合伙）</w:t>
            </w:r>
          </w:p>
        </w:tc>
        <w:tc>
          <w:tcPr>
            <w:tcW w:w="3780" w:type="dxa"/>
            <w:vAlign w:val="center"/>
          </w:tcPr>
          <w:p w:rsidR="003E2ACB" w:rsidRDefault="008F33FF">
            <w:pPr>
              <w:jc w:val="center"/>
            </w:pPr>
            <w:r>
              <w:rPr>
                <w:rFonts w:eastAsiaTheme="minorEastAsia"/>
                <w:color w:val="000000"/>
                <w:szCs w:val="21"/>
              </w:rPr>
              <w:t>基金管理人股东</w:t>
            </w:r>
          </w:p>
        </w:tc>
      </w:tr>
      <w:tr w:rsidR="003E2ACB">
        <w:tc>
          <w:tcPr>
            <w:tcW w:w="5220" w:type="dxa"/>
            <w:vAlign w:val="center"/>
          </w:tcPr>
          <w:p w:rsidR="003E2ACB" w:rsidRDefault="008F33FF">
            <w:pPr>
              <w:jc w:val="left"/>
            </w:pPr>
            <w:r>
              <w:rPr>
                <w:rFonts w:eastAsiaTheme="minorEastAsia"/>
                <w:color w:val="000000"/>
                <w:szCs w:val="21"/>
              </w:rPr>
              <w:t>珠海祺丰宝股权投资合伙企业（有限合伙）</w:t>
            </w:r>
          </w:p>
        </w:tc>
        <w:tc>
          <w:tcPr>
            <w:tcW w:w="3780" w:type="dxa"/>
            <w:vAlign w:val="center"/>
          </w:tcPr>
          <w:p w:rsidR="003E2ACB" w:rsidRDefault="008F33FF">
            <w:pPr>
              <w:jc w:val="center"/>
            </w:pPr>
            <w:r>
              <w:rPr>
                <w:rFonts w:eastAsiaTheme="minorEastAsia"/>
                <w:color w:val="000000"/>
                <w:szCs w:val="21"/>
              </w:rPr>
              <w:t>基金管理人股东</w:t>
            </w:r>
          </w:p>
        </w:tc>
      </w:tr>
      <w:tr w:rsidR="003E2ACB">
        <w:tc>
          <w:tcPr>
            <w:tcW w:w="5220" w:type="dxa"/>
            <w:vAlign w:val="center"/>
          </w:tcPr>
          <w:p w:rsidR="003E2ACB" w:rsidRDefault="008F33FF">
            <w:pPr>
              <w:jc w:val="left"/>
            </w:pPr>
            <w:r>
              <w:rPr>
                <w:rFonts w:eastAsiaTheme="minorEastAsia"/>
                <w:color w:val="000000"/>
                <w:szCs w:val="21"/>
              </w:rPr>
              <w:t>珠海聚莱康股权投资合伙企业（有限合伙）</w:t>
            </w:r>
          </w:p>
        </w:tc>
        <w:tc>
          <w:tcPr>
            <w:tcW w:w="3780" w:type="dxa"/>
            <w:vAlign w:val="center"/>
          </w:tcPr>
          <w:p w:rsidR="003E2ACB" w:rsidRDefault="008F33FF">
            <w:pPr>
              <w:jc w:val="center"/>
            </w:pPr>
            <w:r>
              <w:rPr>
                <w:rFonts w:eastAsiaTheme="minorEastAsia"/>
                <w:color w:val="000000"/>
                <w:szCs w:val="21"/>
              </w:rPr>
              <w:t>基金管理人股东</w:t>
            </w:r>
          </w:p>
        </w:tc>
      </w:tr>
      <w:tr w:rsidR="003E2ACB">
        <w:tc>
          <w:tcPr>
            <w:tcW w:w="5220" w:type="dxa"/>
            <w:vAlign w:val="center"/>
          </w:tcPr>
          <w:p w:rsidR="003E2ACB" w:rsidRDefault="008F33FF">
            <w:pPr>
              <w:jc w:val="left"/>
            </w:pPr>
            <w:r>
              <w:rPr>
                <w:rFonts w:eastAsiaTheme="minorEastAsia"/>
                <w:color w:val="000000"/>
                <w:szCs w:val="21"/>
              </w:rPr>
              <w:t>珠海聚宁康股权投资合伙企业（有限合伙）</w:t>
            </w:r>
          </w:p>
        </w:tc>
        <w:tc>
          <w:tcPr>
            <w:tcW w:w="3780" w:type="dxa"/>
            <w:vAlign w:val="center"/>
          </w:tcPr>
          <w:p w:rsidR="003E2ACB" w:rsidRDefault="008F33FF">
            <w:pPr>
              <w:jc w:val="center"/>
            </w:pPr>
            <w:r>
              <w:rPr>
                <w:rFonts w:eastAsiaTheme="minorEastAsia"/>
                <w:color w:val="000000"/>
                <w:szCs w:val="21"/>
              </w:rPr>
              <w:t>基金管理人股东</w:t>
            </w:r>
          </w:p>
        </w:tc>
      </w:tr>
      <w:tr w:rsidR="003E2ACB">
        <w:tc>
          <w:tcPr>
            <w:tcW w:w="5220" w:type="dxa"/>
            <w:vAlign w:val="center"/>
          </w:tcPr>
          <w:p w:rsidR="003E2ACB" w:rsidRDefault="008F33FF">
            <w:pPr>
              <w:jc w:val="left"/>
            </w:pPr>
            <w:r>
              <w:rPr>
                <w:rFonts w:eastAsiaTheme="minorEastAsia"/>
                <w:color w:val="000000"/>
                <w:szCs w:val="21"/>
              </w:rPr>
              <w:t>珠海聚弘康股权投资合伙企业（有限合伙）</w:t>
            </w:r>
          </w:p>
        </w:tc>
        <w:tc>
          <w:tcPr>
            <w:tcW w:w="3780" w:type="dxa"/>
            <w:vAlign w:val="center"/>
          </w:tcPr>
          <w:p w:rsidR="003E2ACB" w:rsidRDefault="008F33FF">
            <w:pPr>
              <w:jc w:val="center"/>
            </w:pPr>
            <w:r>
              <w:rPr>
                <w:rFonts w:eastAsiaTheme="minorEastAsia"/>
                <w:color w:val="000000"/>
                <w:szCs w:val="21"/>
              </w:rPr>
              <w:t>基金管理人股东</w:t>
            </w:r>
          </w:p>
        </w:tc>
      </w:tr>
      <w:tr w:rsidR="003E2ACB">
        <w:tc>
          <w:tcPr>
            <w:tcW w:w="5220" w:type="dxa"/>
            <w:vAlign w:val="center"/>
          </w:tcPr>
          <w:p w:rsidR="003E2ACB" w:rsidRDefault="008F33FF">
            <w:pPr>
              <w:jc w:val="left"/>
            </w:pPr>
            <w:r>
              <w:rPr>
                <w:rFonts w:eastAsiaTheme="minorEastAsia"/>
                <w:color w:val="000000"/>
                <w:szCs w:val="21"/>
              </w:rPr>
              <w:t>易方达资产管理有限公司</w:t>
            </w:r>
          </w:p>
        </w:tc>
        <w:tc>
          <w:tcPr>
            <w:tcW w:w="3780" w:type="dxa"/>
            <w:vAlign w:val="center"/>
          </w:tcPr>
          <w:p w:rsidR="003E2ACB" w:rsidRDefault="008F33FF">
            <w:pPr>
              <w:jc w:val="center"/>
            </w:pPr>
            <w:r>
              <w:rPr>
                <w:rFonts w:eastAsiaTheme="minorEastAsia"/>
                <w:color w:val="000000"/>
                <w:szCs w:val="21"/>
              </w:rPr>
              <w:t>基金管理人的子公司</w:t>
            </w:r>
          </w:p>
        </w:tc>
      </w:tr>
    </w:tbl>
    <w:p w:rsidR="001A59F9" w:rsidRPr="000B045A" w:rsidRDefault="001A59F9" w:rsidP="000B045A">
      <w:pPr>
        <w:tabs>
          <w:tab w:val="left" w:pos="426"/>
        </w:tabs>
        <w:spacing w:line="360" w:lineRule="auto"/>
        <w:ind w:firstLineChars="200" w:firstLine="420"/>
        <w:jc w:val="left"/>
        <w:rPr>
          <w:rFonts w:asciiTheme="minorEastAsia" w:eastAsiaTheme="minorEastAsia" w:hAnsiTheme="minorEastAsia"/>
          <w:color w:val="000000"/>
          <w:szCs w:val="21"/>
        </w:rPr>
      </w:pPr>
      <w:r w:rsidRPr="00AD22E5">
        <w:rPr>
          <w:rFonts w:eastAsiaTheme="minorEastAsia"/>
          <w:kern w:val="0"/>
          <w:szCs w:val="21"/>
        </w:rPr>
        <w:t>注：以下关联交易均在正常业务范围内按一般商业条款订立。</w:t>
      </w:r>
    </w:p>
    <w:p w:rsidR="001A59F9" w:rsidRPr="0091212A" w:rsidRDefault="001A59F9" w:rsidP="006B2175">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7.4.10</w:t>
      </w:r>
      <w:r w:rsidRPr="0091212A">
        <w:rPr>
          <w:rFonts w:asciiTheme="minorEastAsia" w:eastAsiaTheme="minorEastAsia" w:hAnsiTheme="minorEastAsia" w:hint="eastAsia"/>
          <w:b/>
          <w:color w:val="000000"/>
          <w:kern w:val="0"/>
          <w:szCs w:val="21"/>
        </w:rPr>
        <w:t>本报告期及上年度可比期间的关联方交易</w:t>
      </w:r>
    </w:p>
    <w:p w:rsidR="001A59F9" w:rsidRPr="0091212A" w:rsidRDefault="001A59F9" w:rsidP="006B2175">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7.4.10.1</w:t>
      </w:r>
      <w:r w:rsidRPr="0091212A">
        <w:rPr>
          <w:rFonts w:asciiTheme="minorEastAsia" w:eastAsiaTheme="minorEastAsia" w:hAnsiTheme="minorEastAsia" w:hint="eastAsia"/>
          <w:b/>
          <w:color w:val="000000"/>
          <w:kern w:val="0"/>
          <w:szCs w:val="21"/>
        </w:rPr>
        <w:t>通过关联方交易单元进行的交易</w:t>
      </w:r>
    </w:p>
    <w:p w:rsidR="001A59F9" w:rsidRPr="0091212A" w:rsidRDefault="001A59F9" w:rsidP="006B2175">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b/>
          <w:bCs/>
          <w:color w:val="000000"/>
          <w:kern w:val="0"/>
          <w:szCs w:val="21"/>
        </w:rPr>
        <w:t>7.4.10.1.1</w:t>
      </w:r>
      <w:r w:rsidRPr="0091212A">
        <w:rPr>
          <w:rFonts w:asciiTheme="minorEastAsia" w:eastAsiaTheme="minorEastAsia" w:hAnsiTheme="minorEastAsia" w:hint="eastAsia"/>
          <w:b/>
          <w:color w:val="000000"/>
          <w:szCs w:val="21"/>
        </w:rPr>
        <w:t>股票交易</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0"/>
        <w:gridCol w:w="2340"/>
        <w:gridCol w:w="1260"/>
        <w:gridCol w:w="2160"/>
        <w:gridCol w:w="1260"/>
      </w:tblGrid>
      <w:tr w:rsidR="00DA6D55" w:rsidRPr="000B045A" w:rsidTr="00C915A6">
        <w:tc>
          <w:tcPr>
            <w:tcW w:w="1980" w:type="dxa"/>
            <w:vMerge w:val="restart"/>
            <w:vAlign w:val="center"/>
          </w:tcPr>
          <w:p w:rsidR="00DA6D55" w:rsidRPr="000B045A" w:rsidRDefault="00DA6D55" w:rsidP="00C915A6">
            <w:pPr>
              <w:autoSpaceDE w:val="0"/>
              <w:autoSpaceDN w:val="0"/>
              <w:spacing w:line="360" w:lineRule="auto"/>
              <w:jc w:val="center"/>
              <w:textAlignment w:val="bottom"/>
              <w:rPr>
                <w:bCs/>
                <w:color w:val="000000"/>
                <w:szCs w:val="21"/>
              </w:rPr>
            </w:pPr>
            <w:r w:rsidRPr="000B045A">
              <w:rPr>
                <w:bCs/>
                <w:color w:val="000000"/>
                <w:szCs w:val="21"/>
              </w:rPr>
              <w:t>关联方名称</w:t>
            </w:r>
          </w:p>
        </w:tc>
        <w:tc>
          <w:tcPr>
            <w:tcW w:w="3600" w:type="dxa"/>
            <w:gridSpan w:val="2"/>
          </w:tcPr>
          <w:p w:rsidR="00DA6D55" w:rsidRPr="000B045A" w:rsidRDefault="00DA6D55" w:rsidP="00C915A6">
            <w:pPr>
              <w:spacing w:line="360" w:lineRule="auto"/>
              <w:jc w:val="center"/>
              <w:rPr>
                <w:color w:val="000000"/>
                <w:szCs w:val="21"/>
              </w:rPr>
            </w:pPr>
            <w:r w:rsidRPr="000B045A">
              <w:rPr>
                <w:color w:val="000000"/>
                <w:szCs w:val="21"/>
              </w:rPr>
              <w:t>本期</w:t>
            </w:r>
          </w:p>
          <w:p w:rsidR="00DA6D55" w:rsidRPr="000B045A" w:rsidRDefault="00DA6D55" w:rsidP="00C915A6">
            <w:pPr>
              <w:widowControl/>
              <w:autoSpaceDE w:val="0"/>
              <w:autoSpaceDN w:val="0"/>
              <w:spacing w:line="360" w:lineRule="auto"/>
              <w:ind w:right="-15"/>
              <w:jc w:val="center"/>
              <w:textAlignment w:val="bottom"/>
              <w:rPr>
                <w:color w:val="000000"/>
                <w:szCs w:val="21"/>
              </w:rPr>
            </w:pPr>
            <w:r w:rsidRPr="000B045A">
              <w:rPr>
                <w:color w:val="000000"/>
                <w:szCs w:val="21"/>
              </w:rPr>
              <w:t>2019</w:t>
            </w:r>
            <w:r w:rsidRPr="000B045A">
              <w:rPr>
                <w:color w:val="000000"/>
                <w:szCs w:val="21"/>
              </w:rPr>
              <w:t>年</w:t>
            </w:r>
            <w:r w:rsidRPr="000B045A">
              <w:rPr>
                <w:color w:val="000000"/>
                <w:szCs w:val="21"/>
              </w:rPr>
              <w:t>1</w:t>
            </w:r>
            <w:r w:rsidRPr="000B045A">
              <w:rPr>
                <w:color w:val="000000"/>
                <w:szCs w:val="21"/>
              </w:rPr>
              <w:t>月</w:t>
            </w:r>
            <w:r w:rsidRPr="000B045A">
              <w:rPr>
                <w:color w:val="000000"/>
                <w:szCs w:val="21"/>
              </w:rPr>
              <w:t>1</w:t>
            </w:r>
            <w:r w:rsidRPr="000B045A">
              <w:rPr>
                <w:color w:val="000000"/>
                <w:szCs w:val="21"/>
              </w:rPr>
              <w:t>日至</w:t>
            </w:r>
            <w:r w:rsidRPr="000B045A">
              <w:rPr>
                <w:color w:val="000000"/>
                <w:szCs w:val="21"/>
              </w:rPr>
              <w:t>2019</w:t>
            </w:r>
            <w:r w:rsidRPr="000B045A">
              <w:rPr>
                <w:color w:val="000000"/>
                <w:szCs w:val="21"/>
              </w:rPr>
              <w:t>年</w:t>
            </w:r>
            <w:r w:rsidRPr="000B045A">
              <w:rPr>
                <w:color w:val="000000"/>
                <w:szCs w:val="21"/>
              </w:rPr>
              <w:t>12</w:t>
            </w:r>
            <w:r w:rsidRPr="000B045A">
              <w:rPr>
                <w:color w:val="000000"/>
                <w:szCs w:val="21"/>
              </w:rPr>
              <w:t>月</w:t>
            </w:r>
            <w:r w:rsidRPr="000B045A">
              <w:rPr>
                <w:color w:val="000000"/>
                <w:szCs w:val="21"/>
              </w:rPr>
              <w:t>31</w:t>
            </w:r>
            <w:r w:rsidRPr="000B045A">
              <w:rPr>
                <w:color w:val="000000"/>
                <w:szCs w:val="21"/>
              </w:rPr>
              <w:t>日</w:t>
            </w:r>
          </w:p>
        </w:tc>
        <w:tc>
          <w:tcPr>
            <w:tcW w:w="3420" w:type="dxa"/>
            <w:gridSpan w:val="2"/>
          </w:tcPr>
          <w:p w:rsidR="00DA6D55" w:rsidRPr="000B045A" w:rsidRDefault="00DA6D55" w:rsidP="00C915A6">
            <w:pPr>
              <w:tabs>
                <w:tab w:val="left" w:pos="555"/>
                <w:tab w:val="center" w:pos="1472"/>
              </w:tabs>
              <w:spacing w:line="360" w:lineRule="auto"/>
              <w:jc w:val="left"/>
              <w:rPr>
                <w:color w:val="000000"/>
                <w:szCs w:val="21"/>
              </w:rPr>
            </w:pPr>
            <w:r w:rsidRPr="000B045A">
              <w:rPr>
                <w:color w:val="000000"/>
                <w:szCs w:val="21"/>
              </w:rPr>
              <w:tab/>
            </w:r>
            <w:r w:rsidRPr="000B045A">
              <w:rPr>
                <w:color w:val="000000"/>
                <w:szCs w:val="21"/>
              </w:rPr>
              <w:tab/>
            </w:r>
            <w:r w:rsidRPr="000B045A">
              <w:rPr>
                <w:color w:val="000000"/>
                <w:szCs w:val="21"/>
              </w:rPr>
              <w:t>上年度可比期间</w:t>
            </w:r>
          </w:p>
          <w:p w:rsidR="00DA6D55" w:rsidRPr="000B045A" w:rsidRDefault="00DA6D55" w:rsidP="00C915A6">
            <w:pPr>
              <w:widowControl/>
              <w:autoSpaceDE w:val="0"/>
              <w:autoSpaceDN w:val="0"/>
              <w:spacing w:line="360" w:lineRule="auto"/>
              <w:ind w:right="-15"/>
              <w:jc w:val="center"/>
              <w:textAlignment w:val="bottom"/>
              <w:rPr>
                <w:color w:val="000000"/>
                <w:kern w:val="0"/>
                <w:szCs w:val="21"/>
              </w:rPr>
            </w:pPr>
            <w:r w:rsidRPr="000B045A">
              <w:rPr>
                <w:color w:val="000000"/>
                <w:szCs w:val="21"/>
              </w:rPr>
              <w:t>2018</w:t>
            </w:r>
            <w:r w:rsidRPr="000B045A">
              <w:rPr>
                <w:color w:val="000000"/>
                <w:szCs w:val="21"/>
              </w:rPr>
              <w:t>年</w:t>
            </w:r>
            <w:r w:rsidRPr="000B045A">
              <w:rPr>
                <w:color w:val="000000"/>
                <w:szCs w:val="21"/>
              </w:rPr>
              <w:t>1</w:t>
            </w:r>
            <w:r w:rsidRPr="000B045A">
              <w:rPr>
                <w:color w:val="000000"/>
                <w:szCs w:val="21"/>
              </w:rPr>
              <w:t>月</w:t>
            </w:r>
            <w:r w:rsidRPr="000B045A">
              <w:rPr>
                <w:color w:val="000000"/>
                <w:szCs w:val="21"/>
              </w:rPr>
              <w:t>1</w:t>
            </w:r>
            <w:r w:rsidRPr="000B045A">
              <w:rPr>
                <w:color w:val="000000"/>
                <w:szCs w:val="21"/>
              </w:rPr>
              <w:t>日至</w:t>
            </w:r>
            <w:r w:rsidRPr="000B045A">
              <w:rPr>
                <w:color w:val="000000"/>
                <w:szCs w:val="21"/>
              </w:rPr>
              <w:t>2018</w:t>
            </w:r>
            <w:r w:rsidRPr="000B045A">
              <w:rPr>
                <w:color w:val="000000"/>
                <w:szCs w:val="21"/>
              </w:rPr>
              <w:t>年</w:t>
            </w:r>
            <w:r w:rsidRPr="000B045A">
              <w:rPr>
                <w:color w:val="000000"/>
                <w:szCs w:val="21"/>
              </w:rPr>
              <w:t>12</w:t>
            </w:r>
            <w:r w:rsidRPr="000B045A">
              <w:rPr>
                <w:color w:val="000000"/>
                <w:szCs w:val="21"/>
              </w:rPr>
              <w:t>月</w:t>
            </w:r>
            <w:r w:rsidRPr="000B045A">
              <w:rPr>
                <w:color w:val="000000"/>
                <w:szCs w:val="21"/>
              </w:rPr>
              <w:t>31</w:t>
            </w:r>
            <w:r w:rsidRPr="000B045A">
              <w:rPr>
                <w:color w:val="000000"/>
                <w:szCs w:val="21"/>
              </w:rPr>
              <w:t>日</w:t>
            </w:r>
          </w:p>
        </w:tc>
      </w:tr>
      <w:tr w:rsidR="00DA6D55" w:rsidRPr="000B045A" w:rsidTr="00C915A6">
        <w:tc>
          <w:tcPr>
            <w:tcW w:w="1980" w:type="dxa"/>
            <w:vMerge/>
            <w:vAlign w:val="center"/>
          </w:tcPr>
          <w:p w:rsidR="00DA6D55" w:rsidRPr="000B045A" w:rsidRDefault="00DA6D55" w:rsidP="00C915A6">
            <w:pPr>
              <w:widowControl/>
              <w:spacing w:line="360" w:lineRule="auto"/>
              <w:jc w:val="left"/>
              <w:rPr>
                <w:bCs/>
                <w:color w:val="000000"/>
                <w:szCs w:val="21"/>
              </w:rPr>
            </w:pPr>
          </w:p>
        </w:tc>
        <w:tc>
          <w:tcPr>
            <w:tcW w:w="2340" w:type="dxa"/>
            <w:vAlign w:val="center"/>
          </w:tcPr>
          <w:p w:rsidR="00DA6D55" w:rsidRPr="000B045A" w:rsidRDefault="00DA6D55" w:rsidP="00C915A6">
            <w:pPr>
              <w:spacing w:line="360" w:lineRule="auto"/>
              <w:jc w:val="center"/>
              <w:rPr>
                <w:color w:val="000000"/>
                <w:szCs w:val="21"/>
              </w:rPr>
            </w:pPr>
            <w:r w:rsidRPr="000B045A">
              <w:rPr>
                <w:bCs/>
                <w:color w:val="000000"/>
                <w:szCs w:val="21"/>
              </w:rPr>
              <w:t>成交金额</w:t>
            </w:r>
          </w:p>
        </w:tc>
        <w:tc>
          <w:tcPr>
            <w:tcW w:w="1260" w:type="dxa"/>
            <w:vAlign w:val="center"/>
          </w:tcPr>
          <w:p w:rsidR="00DA6D55" w:rsidRPr="000B045A" w:rsidRDefault="00DA6D55" w:rsidP="00C915A6">
            <w:pPr>
              <w:spacing w:line="360" w:lineRule="auto"/>
              <w:jc w:val="right"/>
              <w:rPr>
                <w:color w:val="000000"/>
                <w:szCs w:val="21"/>
              </w:rPr>
            </w:pPr>
            <w:r w:rsidRPr="000B045A">
              <w:rPr>
                <w:color w:val="000000"/>
                <w:szCs w:val="21"/>
              </w:rPr>
              <w:t>占当期股票成交总额的比例</w:t>
            </w:r>
          </w:p>
        </w:tc>
        <w:tc>
          <w:tcPr>
            <w:tcW w:w="2160" w:type="dxa"/>
            <w:vAlign w:val="center"/>
          </w:tcPr>
          <w:p w:rsidR="00DA6D55" w:rsidRPr="000B045A" w:rsidRDefault="00DA6D55" w:rsidP="00C915A6">
            <w:pPr>
              <w:pStyle w:val="a7"/>
              <w:widowControl/>
              <w:autoSpaceDE w:val="0"/>
              <w:autoSpaceDN w:val="0"/>
              <w:spacing w:line="360" w:lineRule="auto"/>
              <w:jc w:val="center"/>
              <w:textAlignment w:val="bottom"/>
              <w:rPr>
                <w:bCs/>
                <w:color w:val="000000"/>
                <w:sz w:val="21"/>
                <w:szCs w:val="21"/>
              </w:rPr>
            </w:pPr>
            <w:r w:rsidRPr="000B045A">
              <w:rPr>
                <w:bCs/>
                <w:color w:val="000000"/>
                <w:sz w:val="21"/>
                <w:szCs w:val="21"/>
              </w:rPr>
              <w:t>成交金额</w:t>
            </w:r>
          </w:p>
        </w:tc>
        <w:tc>
          <w:tcPr>
            <w:tcW w:w="1260" w:type="dxa"/>
            <w:vAlign w:val="center"/>
          </w:tcPr>
          <w:p w:rsidR="00DA6D55" w:rsidRPr="000B045A" w:rsidRDefault="00DA6D55" w:rsidP="00C915A6">
            <w:pPr>
              <w:autoSpaceDE w:val="0"/>
              <w:autoSpaceDN w:val="0"/>
              <w:spacing w:line="360" w:lineRule="auto"/>
              <w:jc w:val="center"/>
              <w:textAlignment w:val="bottom"/>
              <w:rPr>
                <w:bCs/>
                <w:color w:val="000000"/>
                <w:szCs w:val="21"/>
              </w:rPr>
            </w:pPr>
            <w:r w:rsidRPr="000B045A">
              <w:rPr>
                <w:color w:val="000000"/>
                <w:szCs w:val="21"/>
              </w:rPr>
              <w:t>占当期股票成交总额的比例</w:t>
            </w:r>
          </w:p>
        </w:tc>
      </w:tr>
      <w:tr w:rsidR="003E2ACB">
        <w:tc>
          <w:tcPr>
            <w:tcW w:w="1980" w:type="dxa"/>
            <w:vAlign w:val="center"/>
          </w:tcPr>
          <w:p w:rsidR="003E2ACB" w:rsidRDefault="008F33FF">
            <w:pPr>
              <w:jc w:val="left"/>
            </w:pPr>
            <w:r>
              <w:rPr>
                <w:bCs/>
                <w:color w:val="000000"/>
                <w:szCs w:val="21"/>
              </w:rPr>
              <w:t>广发证券</w:t>
            </w:r>
          </w:p>
        </w:tc>
        <w:tc>
          <w:tcPr>
            <w:tcW w:w="2340" w:type="dxa"/>
            <w:vAlign w:val="center"/>
          </w:tcPr>
          <w:p w:rsidR="003E2ACB" w:rsidRDefault="008F33FF">
            <w:pPr>
              <w:jc w:val="right"/>
            </w:pPr>
            <w:r>
              <w:rPr>
                <w:bCs/>
                <w:color w:val="000000"/>
                <w:szCs w:val="21"/>
              </w:rPr>
              <w:t>1,235,815,245.90</w:t>
            </w:r>
          </w:p>
        </w:tc>
        <w:tc>
          <w:tcPr>
            <w:tcW w:w="1260" w:type="dxa"/>
            <w:vAlign w:val="center"/>
          </w:tcPr>
          <w:p w:rsidR="003E2ACB" w:rsidRDefault="008F33FF">
            <w:pPr>
              <w:jc w:val="right"/>
            </w:pPr>
            <w:r>
              <w:rPr>
                <w:bCs/>
                <w:color w:val="000000"/>
                <w:szCs w:val="21"/>
              </w:rPr>
              <w:t>6.01%</w:t>
            </w:r>
          </w:p>
        </w:tc>
        <w:tc>
          <w:tcPr>
            <w:tcW w:w="2160" w:type="dxa"/>
            <w:vAlign w:val="center"/>
          </w:tcPr>
          <w:p w:rsidR="003E2ACB" w:rsidRDefault="008F33FF">
            <w:pPr>
              <w:jc w:val="right"/>
            </w:pPr>
            <w:r>
              <w:rPr>
                <w:bCs/>
                <w:color w:val="000000"/>
                <w:szCs w:val="21"/>
              </w:rPr>
              <w:t>1,579,464,871.87</w:t>
            </w:r>
          </w:p>
        </w:tc>
        <w:tc>
          <w:tcPr>
            <w:tcW w:w="1260" w:type="dxa"/>
            <w:vAlign w:val="center"/>
          </w:tcPr>
          <w:p w:rsidR="003E2ACB" w:rsidRDefault="008F33FF">
            <w:pPr>
              <w:jc w:val="right"/>
            </w:pPr>
            <w:r>
              <w:rPr>
                <w:bCs/>
                <w:color w:val="000000"/>
                <w:szCs w:val="21"/>
              </w:rPr>
              <w:t>6.54%</w:t>
            </w:r>
          </w:p>
        </w:tc>
      </w:tr>
    </w:tbl>
    <w:p w:rsidR="001A59F9" w:rsidRPr="0091212A" w:rsidRDefault="001A59F9" w:rsidP="0084263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7.4.10.1.2</w:t>
      </w:r>
      <w:r w:rsidRPr="0091212A">
        <w:rPr>
          <w:rFonts w:asciiTheme="minorEastAsia" w:eastAsiaTheme="minorEastAsia" w:hAnsiTheme="minorEastAsia" w:hint="eastAsia"/>
          <w:b/>
          <w:color w:val="000000"/>
          <w:szCs w:val="21"/>
        </w:rPr>
        <w:t>权证交易</w:t>
      </w:r>
    </w:p>
    <w:p w:rsidR="00455DBB" w:rsidRPr="000B045A" w:rsidRDefault="00EB18B8" w:rsidP="00192709">
      <w:pPr>
        <w:tabs>
          <w:tab w:val="left" w:pos="426"/>
        </w:tabs>
        <w:spacing w:line="360" w:lineRule="auto"/>
        <w:ind w:firstLineChars="200" w:firstLine="420"/>
        <w:jc w:val="left"/>
        <w:rPr>
          <w:rFonts w:eastAsiaTheme="minorEastAsia"/>
          <w:kern w:val="0"/>
          <w:szCs w:val="21"/>
        </w:rPr>
      </w:pPr>
      <w:r w:rsidRPr="000B045A">
        <w:rPr>
          <w:rFonts w:eastAsiaTheme="minorEastAsia"/>
          <w:kern w:val="0"/>
          <w:szCs w:val="21"/>
        </w:rPr>
        <w:t>本基金本报告期及上年度可比期间未发生通过关联方交易单元进行的权证交易。</w:t>
      </w:r>
    </w:p>
    <w:p w:rsidR="001A59F9" w:rsidRPr="000B045A" w:rsidRDefault="001A59F9" w:rsidP="0084263F">
      <w:pPr>
        <w:spacing w:line="360" w:lineRule="auto"/>
        <w:rPr>
          <w:rFonts w:eastAsiaTheme="minorEastAsia"/>
          <w:b/>
          <w:color w:val="000000"/>
          <w:szCs w:val="21"/>
        </w:rPr>
      </w:pPr>
      <w:r w:rsidRPr="000B045A">
        <w:rPr>
          <w:rFonts w:eastAsiaTheme="minorEastAsia"/>
          <w:b/>
          <w:bCs/>
          <w:color w:val="000000"/>
          <w:kern w:val="0"/>
          <w:szCs w:val="21"/>
        </w:rPr>
        <w:t>7.4.10.1.3</w:t>
      </w:r>
      <w:r w:rsidRPr="000B045A">
        <w:rPr>
          <w:rFonts w:eastAsiaTheme="minorEastAsia"/>
          <w:b/>
          <w:color w:val="000000"/>
          <w:szCs w:val="21"/>
        </w:rPr>
        <w:t>应支付关联方的佣金</w:t>
      </w:r>
    </w:p>
    <w:p w:rsidR="00976713" w:rsidRPr="00FA19BB" w:rsidRDefault="00976713" w:rsidP="00976713">
      <w:pPr>
        <w:wordWrap w:val="0"/>
        <w:ind w:right="105"/>
        <w:jc w:val="right"/>
        <w:rPr>
          <w:color w:val="000000"/>
          <w:kern w:val="0"/>
          <w:szCs w:val="21"/>
        </w:rPr>
      </w:pPr>
      <w:r w:rsidRPr="00FA19BB">
        <w:rPr>
          <w:color w:val="000000"/>
          <w:szCs w:val="21"/>
        </w:rPr>
        <w:t>金额单位</w:t>
      </w:r>
      <w:r w:rsidRPr="00FA19BB">
        <w:rPr>
          <w:bCs/>
          <w:color w:val="000000"/>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06"/>
        <w:gridCol w:w="1854"/>
        <w:gridCol w:w="1300"/>
        <w:gridCol w:w="2120"/>
        <w:gridCol w:w="1620"/>
      </w:tblGrid>
      <w:tr w:rsidR="00976713" w:rsidRPr="00FA19BB" w:rsidTr="00823A5D">
        <w:tc>
          <w:tcPr>
            <w:tcW w:w="2106" w:type="dxa"/>
            <w:vMerge w:val="restart"/>
            <w:vAlign w:val="center"/>
          </w:tcPr>
          <w:p w:rsidR="00976713" w:rsidRPr="00FA19BB" w:rsidRDefault="00976713" w:rsidP="00823A5D">
            <w:pPr>
              <w:autoSpaceDE w:val="0"/>
              <w:autoSpaceDN w:val="0"/>
              <w:jc w:val="center"/>
              <w:textAlignment w:val="bottom"/>
              <w:rPr>
                <w:bCs/>
                <w:color w:val="000000"/>
                <w:szCs w:val="21"/>
              </w:rPr>
            </w:pPr>
            <w:r w:rsidRPr="00FA19BB">
              <w:rPr>
                <w:bCs/>
                <w:color w:val="000000"/>
                <w:szCs w:val="21"/>
              </w:rPr>
              <w:t>关联方名称</w:t>
            </w:r>
          </w:p>
        </w:tc>
        <w:tc>
          <w:tcPr>
            <w:tcW w:w="6894" w:type="dxa"/>
            <w:gridSpan w:val="4"/>
          </w:tcPr>
          <w:p w:rsidR="00976713" w:rsidRPr="00FA19BB" w:rsidRDefault="00976713" w:rsidP="00823A5D">
            <w:pPr>
              <w:jc w:val="center"/>
              <w:rPr>
                <w:color w:val="000000"/>
                <w:szCs w:val="21"/>
              </w:rPr>
            </w:pPr>
            <w:r w:rsidRPr="00FA19BB">
              <w:rPr>
                <w:color w:val="000000"/>
                <w:szCs w:val="21"/>
              </w:rPr>
              <w:t>本期</w:t>
            </w:r>
          </w:p>
          <w:p w:rsidR="00976713" w:rsidRPr="00FA19BB" w:rsidRDefault="00976713" w:rsidP="00823A5D">
            <w:pPr>
              <w:widowControl/>
              <w:autoSpaceDE w:val="0"/>
              <w:autoSpaceDN w:val="0"/>
              <w:ind w:right="-15"/>
              <w:jc w:val="center"/>
              <w:textAlignment w:val="bottom"/>
              <w:rPr>
                <w:color w:val="000000"/>
                <w:szCs w:val="21"/>
              </w:rPr>
            </w:pPr>
            <w:r w:rsidRPr="00FA19BB">
              <w:rPr>
                <w:szCs w:val="21"/>
              </w:rPr>
              <w:t>2019</w:t>
            </w:r>
            <w:r w:rsidRPr="00FA19BB">
              <w:rPr>
                <w:szCs w:val="21"/>
              </w:rPr>
              <w:t>年</w:t>
            </w:r>
            <w:r w:rsidRPr="00FA19BB">
              <w:rPr>
                <w:szCs w:val="21"/>
              </w:rPr>
              <w:t>1</w:t>
            </w:r>
            <w:r w:rsidRPr="00FA19BB">
              <w:rPr>
                <w:szCs w:val="21"/>
              </w:rPr>
              <w:t>月</w:t>
            </w:r>
            <w:r w:rsidRPr="00FA19BB">
              <w:rPr>
                <w:szCs w:val="21"/>
              </w:rPr>
              <w:t>1</w:t>
            </w:r>
            <w:r w:rsidRPr="00FA19BB">
              <w:rPr>
                <w:szCs w:val="21"/>
              </w:rPr>
              <w:t>日至</w:t>
            </w:r>
            <w:r w:rsidRPr="00FA19BB">
              <w:rPr>
                <w:szCs w:val="21"/>
              </w:rPr>
              <w:t>2019</w:t>
            </w:r>
            <w:r w:rsidRPr="00FA19BB">
              <w:rPr>
                <w:szCs w:val="21"/>
              </w:rPr>
              <w:t>年</w:t>
            </w:r>
            <w:r w:rsidRPr="00FA19BB">
              <w:rPr>
                <w:szCs w:val="21"/>
              </w:rPr>
              <w:t>12</w:t>
            </w:r>
            <w:r w:rsidRPr="00FA19BB">
              <w:rPr>
                <w:szCs w:val="21"/>
              </w:rPr>
              <w:t>月</w:t>
            </w:r>
            <w:r w:rsidRPr="00FA19BB">
              <w:rPr>
                <w:szCs w:val="21"/>
              </w:rPr>
              <w:t>31</w:t>
            </w:r>
            <w:r w:rsidRPr="00FA19BB">
              <w:rPr>
                <w:szCs w:val="21"/>
              </w:rPr>
              <w:t>日</w:t>
            </w:r>
          </w:p>
        </w:tc>
      </w:tr>
      <w:tr w:rsidR="00976713" w:rsidRPr="00FA19BB" w:rsidTr="00823A5D">
        <w:tc>
          <w:tcPr>
            <w:tcW w:w="2106" w:type="dxa"/>
            <w:vMerge/>
            <w:vAlign w:val="center"/>
          </w:tcPr>
          <w:p w:rsidR="00976713" w:rsidRPr="00FA19BB" w:rsidRDefault="00976713" w:rsidP="00823A5D">
            <w:pPr>
              <w:widowControl/>
              <w:jc w:val="left"/>
              <w:rPr>
                <w:bCs/>
                <w:color w:val="000000"/>
                <w:szCs w:val="21"/>
              </w:rPr>
            </w:pPr>
          </w:p>
        </w:tc>
        <w:tc>
          <w:tcPr>
            <w:tcW w:w="1854" w:type="dxa"/>
            <w:vAlign w:val="center"/>
          </w:tcPr>
          <w:p w:rsidR="00976713" w:rsidRPr="00FA19BB" w:rsidRDefault="00976713" w:rsidP="00823A5D">
            <w:pPr>
              <w:autoSpaceDE w:val="0"/>
              <w:autoSpaceDN w:val="0"/>
              <w:jc w:val="center"/>
              <w:textAlignment w:val="bottom"/>
              <w:rPr>
                <w:color w:val="000000"/>
                <w:szCs w:val="21"/>
              </w:rPr>
            </w:pPr>
            <w:r w:rsidRPr="00FA19BB">
              <w:rPr>
                <w:color w:val="000000"/>
                <w:szCs w:val="21"/>
              </w:rPr>
              <w:t>当期</w:t>
            </w:r>
          </w:p>
          <w:p w:rsidR="00976713" w:rsidRPr="00FA19BB" w:rsidRDefault="00976713" w:rsidP="00823A5D">
            <w:pPr>
              <w:autoSpaceDE w:val="0"/>
              <w:autoSpaceDN w:val="0"/>
              <w:jc w:val="center"/>
              <w:textAlignment w:val="bottom"/>
              <w:rPr>
                <w:color w:val="000000"/>
                <w:szCs w:val="21"/>
              </w:rPr>
            </w:pPr>
            <w:r w:rsidRPr="00FA19BB">
              <w:rPr>
                <w:color w:val="000000"/>
                <w:szCs w:val="21"/>
              </w:rPr>
              <w:t>佣金</w:t>
            </w:r>
          </w:p>
        </w:tc>
        <w:tc>
          <w:tcPr>
            <w:tcW w:w="1300" w:type="dxa"/>
            <w:vAlign w:val="center"/>
          </w:tcPr>
          <w:p w:rsidR="00976713" w:rsidRPr="00FA19BB" w:rsidRDefault="00976713" w:rsidP="00823A5D">
            <w:pPr>
              <w:autoSpaceDE w:val="0"/>
              <w:autoSpaceDN w:val="0"/>
              <w:jc w:val="center"/>
              <w:textAlignment w:val="bottom"/>
              <w:rPr>
                <w:color w:val="000000"/>
                <w:szCs w:val="21"/>
              </w:rPr>
            </w:pPr>
            <w:r w:rsidRPr="00FA19BB">
              <w:rPr>
                <w:color w:val="000000"/>
                <w:szCs w:val="21"/>
              </w:rPr>
              <w:t>占当期佣金总量的比例</w:t>
            </w:r>
          </w:p>
        </w:tc>
        <w:tc>
          <w:tcPr>
            <w:tcW w:w="2120" w:type="dxa"/>
            <w:vAlign w:val="center"/>
          </w:tcPr>
          <w:p w:rsidR="00976713" w:rsidRPr="00FA19BB" w:rsidRDefault="00976713" w:rsidP="00823A5D">
            <w:pPr>
              <w:autoSpaceDE w:val="0"/>
              <w:autoSpaceDN w:val="0"/>
              <w:jc w:val="center"/>
              <w:textAlignment w:val="bottom"/>
              <w:rPr>
                <w:color w:val="000000"/>
                <w:szCs w:val="21"/>
              </w:rPr>
            </w:pPr>
            <w:r w:rsidRPr="00FA19BB">
              <w:rPr>
                <w:color w:val="000000"/>
                <w:szCs w:val="21"/>
              </w:rPr>
              <w:t>期末应付佣金余额</w:t>
            </w:r>
          </w:p>
        </w:tc>
        <w:tc>
          <w:tcPr>
            <w:tcW w:w="1620" w:type="dxa"/>
            <w:vAlign w:val="center"/>
          </w:tcPr>
          <w:p w:rsidR="00976713" w:rsidRPr="00FA19BB" w:rsidRDefault="00976713" w:rsidP="00823A5D">
            <w:pPr>
              <w:autoSpaceDE w:val="0"/>
              <w:autoSpaceDN w:val="0"/>
              <w:jc w:val="center"/>
              <w:textAlignment w:val="bottom"/>
              <w:rPr>
                <w:color w:val="000000"/>
                <w:szCs w:val="21"/>
              </w:rPr>
            </w:pPr>
            <w:r w:rsidRPr="00FA19BB">
              <w:rPr>
                <w:color w:val="000000"/>
                <w:szCs w:val="21"/>
              </w:rPr>
              <w:t>占期末应付佣金总额的比例</w:t>
            </w:r>
          </w:p>
        </w:tc>
      </w:tr>
      <w:tr w:rsidR="003E2ACB">
        <w:tc>
          <w:tcPr>
            <w:tcW w:w="2106" w:type="dxa"/>
            <w:vAlign w:val="center"/>
          </w:tcPr>
          <w:p w:rsidR="003E2ACB" w:rsidRDefault="008F33FF">
            <w:r>
              <w:rPr>
                <w:szCs w:val="21"/>
              </w:rPr>
              <w:t>广发证券</w:t>
            </w:r>
          </w:p>
        </w:tc>
        <w:tc>
          <w:tcPr>
            <w:tcW w:w="1854" w:type="dxa"/>
            <w:vAlign w:val="center"/>
          </w:tcPr>
          <w:p w:rsidR="003E2ACB" w:rsidRDefault="008F33FF">
            <w:pPr>
              <w:jc w:val="right"/>
            </w:pPr>
            <w:r>
              <w:rPr>
                <w:szCs w:val="21"/>
              </w:rPr>
              <w:t>988,646.61</w:t>
            </w:r>
          </w:p>
        </w:tc>
        <w:tc>
          <w:tcPr>
            <w:tcW w:w="1300" w:type="dxa"/>
            <w:vAlign w:val="center"/>
          </w:tcPr>
          <w:p w:rsidR="003E2ACB" w:rsidRDefault="008F33FF">
            <w:pPr>
              <w:jc w:val="right"/>
            </w:pPr>
            <w:r>
              <w:rPr>
                <w:szCs w:val="21"/>
              </w:rPr>
              <w:t>5.39%</w:t>
            </w:r>
          </w:p>
        </w:tc>
        <w:tc>
          <w:tcPr>
            <w:tcW w:w="2120" w:type="dxa"/>
            <w:vAlign w:val="center"/>
          </w:tcPr>
          <w:p w:rsidR="003E2ACB" w:rsidRDefault="008F33FF">
            <w:pPr>
              <w:jc w:val="right"/>
            </w:pPr>
            <w:r>
              <w:rPr>
                <w:szCs w:val="21"/>
              </w:rPr>
              <w:t>308,419.86</w:t>
            </w:r>
          </w:p>
        </w:tc>
        <w:tc>
          <w:tcPr>
            <w:tcW w:w="1620" w:type="dxa"/>
            <w:vAlign w:val="center"/>
          </w:tcPr>
          <w:p w:rsidR="003E2ACB" w:rsidRDefault="008F33FF">
            <w:pPr>
              <w:jc w:val="right"/>
            </w:pPr>
            <w:r>
              <w:rPr>
                <w:szCs w:val="21"/>
              </w:rPr>
              <w:t>8.17%</w:t>
            </w:r>
          </w:p>
        </w:tc>
      </w:tr>
      <w:tr w:rsidR="00976713" w:rsidRPr="00FA19BB" w:rsidTr="00823A5D">
        <w:tc>
          <w:tcPr>
            <w:tcW w:w="2106" w:type="dxa"/>
            <w:vMerge w:val="restart"/>
            <w:vAlign w:val="center"/>
          </w:tcPr>
          <w:p w:rsidR="00976713" w:rsidRPr="00FA19BB" w:rsidRDefault="00976713" w:rsidP="00823A5D">
            <w:pPr>
              <w:autoSpaceDE w:val="0"/>
              <w:autoSpaceDN w:val="0"/>
              <w:jc w:val="center"/>
              <w:textAlignment w:val="bottom"/>
              <w:rPr>
                <w:bCs/>
                <w:color w:val="000000"/>
                <w:szCs w:val="21"/>
              </w:rPr>
            </w:pPr>
            <w:r w:rsidRPr="00FA19BB">
              <w:rPr>
                <w:bCs/>
                <w:color w:val="000000"/>
                <w:szCs w:val="21"/>
              </w:rPr>
              <w:t>关联方名称</w:t>
            </w:r>
          </w:p>
        </w:tc>
        <w:tc>
          <w:tcPr>
            <w:tcW w:w="6894" w:type="dxa"/>
            <w:gridSpan w:val="4"/>
          </w:tcPr>
          <w:p w:rsidR="00976713" w:rsidRPr="00FA19BB" w:rsidRDefault="00976713" w:rsidP="00823A5D">
            <w:pPr>
              <w:jc w:val="center"/>
              <w:rPr>
                <w:color w:val="000000"/>
                <w:szCs w:val="21"/>
              </w:rPr>
            </w:pPr>
            <w:r w:rsidRPr="00FA19BB">
              <w:rPr>
                <w:color w:val="000000"/>
                <w:szCs w:val="21"/>
              </w:rPr>
              <w:t>上年度可比期间</w:t>
            </w:r>
          </w:p>
          <w:p w:rsidR="00976713" w:rsidRPr="00FA19BB" w:rsidRDefault="00976713" w:rsidP="00823A5D">
            <w:pPr>
              <w:widowControl/>
              <w:autoSpaceDE w:val="0"/>
              <w:autoSpaceDN w:val="0"/>
              <w:ind w:right="-15"/>
              <w:jc w:val="center"/>
              <w:textAlignment w:val="bottom"/>
              <w:rPr>
                <w:color w:val="000000"/>
                <w:szCs w:val="21"/>
              </w:rPr>
            </w:pPr>
            <w:r w:rsidRPr="00FA19BB">
              <w:rPr>
                <w:color w:val="000000"/>
                <w:szCs w:val="21"/>
              </w:rPr>
              <w:t>2018</w:t>
            </w:r>
            <w:r w:rsidRPr="00FA19BB">
              <w:rPr>
                <w:color w:val="000000"/>
                <w:szCs w:val="21"/>
              </w:rPr>
              <w:t>年</w:t>
            </w:r>
            <w:r w:rsidRPr="00FA19BB">
              <w:rPr>
                <w:color w:val="000000"/>
                <w:szCs w:val="21"/>
              </w:rPr>
              <w:t>1</w:t>
            </w:r>
            <w:r w:rsidRPr="00FA19BB">
              <w:rPr>
                <w:color w:val="000000"/>
                <w:szCs w:val="21"/>
              </w:rPr>
              <w:t>月</w:t>
            </w:r>
            <w:r w:rsidRPr="00FA19BB">
              <w:rPr>
                <w:color w:val="000000"/>
                <w:szCs w:val="21"/>
              </w:rPr>
              <w:t>1</w:t>
            </w:r>
            <w:r w:rsidRPr="00FA19BB">
              <w:rPr>
                <w:color w:val="000000"/>
                <w:szCs w:val="21"/>
              </w:rPr>
              <w:t>日至</w:t>
            </w:r>
            <w:r w:rsidRPr="00FA19BB">
              <w:rPr>
                <w:color w:val="000000"/>
                <w:szCs w:val="21"/>
              </w:rPr>
              <w:t>2018</w:t>
            </w:r>
            <w:r w:rsidRPr="00FA19BB">
              <w:rPr>
                <w:color w:val="000000"/>
                <w:szCs w:val="21"/>
              </w:rPr>
              <w:t>年</w:t>
            </w:r>
            <w:r w:rsidRPr="00FA19BB">
              <w:rPr>
                <w:color w:val="000000"/>
                <w:szCs w:val="21"/>
              </w:rPr>
              <w:t>12</w:t>
            </w:r>
            <w:r w:rsidRPr="00FA19BB">
              <w:rPr>
                <w:color w:val="000000"/>
                <w:szCs w:val="21"/>
              </w:rPr>
              <w:t>月</w:t>
            </w:r>
            <w:r w:rsidRPr="00FA19BB">
              <w:rPr>
                <w:color w:val="000000"/>
                <w:szCs w:val="21"/>
              </w:rPr>
              <w:t>31</w:t>
            </w:r>
            <w:r w:rsidRPr="00FA19BB">
              <w:rPr>
                <w:color w:val="000000"/>
                <w:szCs w:val="21"/>
              </w:rPr>
              <w:t>日</w:t>
            </w:r>
          </w:p>
        </w:tc>
      </w:tr>
      <w:tr w:rsidR="00976713" w:rsidRPr="00FA19BB" w:rsidTr="00823A5D">
        <w:tc>
          <w:tcPr>
            <w:tcW w:w="2106" w:type="dxa"/>
            <w:vMerge/>
            <w:vAlign w:val="center"/>
          </w:tcPr>
          <w:p w:rsidR="00976713" w:rsidRPr="00FA19BB" w:rsidRDefault="00976713" w:rsidP="00823A5D">
            <w:pPr>
              <w:widowControl/>
              <w:jc w:val="left"/>
              <w:rPr>
                <w:bCs/>
                <w:color w:val="000000"/>
                <w:szCs w:val="21"/>
              </w:rPr>
            </w:pPr>
          </w:p>
        </w:tc>
        <w:tc>
          <w:tcPr>
            <w:tcW w:w="1854" w:type="dxa"/>
            <w:vAlign w:val="center"/>
          </w:tcPr>
          <w:p w:rsidR="00976713" w:rsidRPr="00FA19BB" w:rsidRDefault="00976713" w:rsidP="00823A5D">
            <w:pPr>
              <w:autoSpaceDE w:val="0"/>
              <w:autoSpaceDN w:val="0"/>
              <w:jc w:val="center"/>
              <w:textAlignment w:val="bottom"/>
              <w:rPr>
                <w:color w:val="000000"/>
                <w:szCs w:val="21"/>
              </w:rPr>
            </w:pPr>
            <w:r w:rsidRPr="00FA19BB">
              <w:rPr>
                <w:color w:val="000000"/>
                <w:szCs w:val="21"/>
              </w:rPr>
              <w:t>当期</w:t>
            </w:r>
          </w:p>
          <w:p w:rsidR="00976713" w:rsidRPr="00FA19BB" w:rsidRDefault="00976713" w:rsidP="00823A5D">
            <w:pPr>
              <w:autoSpaceDE w:val="0"/>
              <w:autoSpaceDN w:val="0"/>
              <w:jc w:val="center"/>
              <w:textAlignment w:val="bottom"/>
              <w:rPr>
                <w:color w:val="000000"/>
                <w:szCs w:val="21"/>
              </w:rPr>
            </w:pPr>
            <w:r w:rsidRPr="00FA19BB">
              <w:rPr>
                <w:color w:val="000000"/>
                <w:szCs w:val="21"/>
              </w:rPr>
              <w:t>佣金</w:t>
            </w:r>
          </w:p>
        </w:tc>
        <w:tc>
          <w:tcPr>
            <w:tcW w:w="1300" w:type="dxa"/>
            <w:vAlign w:val="center"/>
          </w:tcPr>
          <w:p w:rsidR="00976713" w:rsidRPr="00FA19BB" w:rsidRDefault="00976713" w:rsidP="00823A5D">
            <w:pPr>
              <w:autoSpaceDE w:val="0"/>
              <w:autoSpaceDN w:val="0"/>
              <w:jc w:val="center"/>
              <w:textAlignment w:val="bottom"/>
              <w:rPr>
                <w:color w:val="000000"/>
                <w:szCs w:val="21"/>
              </w:rPr>
            </w:pPr>
            <w:r w:rsidRPr="00FA19BB">
              <w:rPr>
                <w:color w:val="000000"/>
                <w:szCs w:val="21"/>
              </w:rPr>
              <w:t>占当期佣金总量的比例</w:t>
            </w:r>
          </w:p>
        </w:tc>
        <w:tc>
          <w:tcPr>
            <w:tcW w:w="2120" w:type="dxa"/>
            <w:vAlign w:val="center"/>
          </w:tcPr>
          <w:p w:rsidR="00976713" w:rsidRPr="00FA19BB" w:rsidRDefault="00976713" w:rsidP="00823A5D">
            <w:pPr>
              <w:autoSpaceDE w:val="0"/>
              <w:autoSpaceDN w:val="0"/>
              <w:jc w:val="center"/>
              <w:textAlignment w:val="bottom"/>
              <w:rPr>
                <w:color w:val="000000"/>
                <w:szCs w:val="21"/>
              </w:rPr>
            </w:pPr>
            <w:r w:rsidRPr="00FA19BB">
              <w:rPr>
                <w:color w:val="000000"/>
                <w:szCs w:val="21"/>
              </w:rPr>
              <w:t>期末应付佣金余额</w:t>
            </w:r>
          </w:p>
        </w:tc>
        <w:tc>
          <w:tcPr>
            <w:tcW w:w="1620" w:type="dxa"/>
            <w:vAlign w:val="center"/>
          </w:tcPr>
          <w:p w:rsidR="00976713" w:rsidRPr="00FA19BB" w:rsidRDefault="00976713" w:rsidP="00823A5D">
            <w:pPr>
              <w:autoSpaceDE w:val="0"/>
              <w:autoSpaceDN w:val="0"/>
              <w:jc w:val="center"/>
              <w:textAlignment w:val="bottom"/>
              <w:rPr>
                <w:color w:val="000000"/>
                <w:szCs w:val="21"/>
              </w:rPr>
            </w:pPr>
            <w:r w:rsidRPr="00FA19BB">
              <w:rPr>
                <w:color w:val="000000"/>
                <w:szCs w:val="21"/>
              </w:rPr>
              <w:t>占期末应付佣金总额的比例</w:t>
            </w:r>
          </w:p>
        </w:tc>
      </w:tr>
      <w:tr w:rsidR="003E2ACB">
        <w:tc>
          <w:tcPr>
            <w:tcW w:w="2106" w:type="dxa"/>
            <w:vAlign w:val="center"/>
          </w:tcPr>
          <w:p w:rsidR="003E2ACB" w:rsidRDefault="008F33FF">
            <w:r>
              <w:rPr>
                <w:szCs w:val="21"/>
              </w:rPr>
              <w:t>广发证券</w:t>
            </w:r>
          </w:p>
        </w:tc>
        <w:tc>
          <w:tcPr>
            <w:tcW w:w="1854" w:type="dxa"/>
            <w:vAlign w:val="center"/>
          </w:tcPr>
          <w:p w:rsidR="003E2ACB" w:rsidRDefault="008F33FF">
            <w:pPr>
              <w:jc w:val="right"/>
            </w:pPr>
            <w:r>
              <w:rPr>
                <w:szCs w:val="21"/>
              </w:rPr>
              <w:t>1,263,569.80</w:t>
            </w:r>
          </w:p>
        </w:tc>
        <w:tc>
          <w:tcPr>
            <w:tcW w:w="1300" w:type="dxa"/>
            <w:vAlign w:val="center"/>
          </w:tcPr>
          <w:p w:rsidR="003E2ACB" w:rsidRDefault="008F33FF">
            <w:pPr>
              <w:jc w:val="right"/>
            </w:pPr>
            <w:r>
              <w:rPr>
                <w:szCs w:val="21"/>
              </w:rPr>
              <w:t>5.77%</w:t>
            </w:r>
          </w:p>
        </w:tc>
        <w:tc>
          <w:tcPr>
            <w:tcW w:w="2120" w:type="dxa"/>
            <w:vAlign w:val="center"/>
          </w:tcPr>
          <w:p w:rsidR="003E2ACB" w:rsidRDefault="008F33FF">
            <w:pPr>
              <w:jc w:val="right"/>
            </w:pPr>
            <w:r>
              <w:rPr>
                <w:szCs w:val="21"/>
              </w:rPr>
              <w:t>-</w:t>
            </w:r>
          </w:p>
        </w:tc>
        <w:tc>
          <w:tcPr>
            <w:tcW w:w="1620" w:type="dxa"/>
            <w:vAlign w:val="center"/>
          </w:tcPr>
          <w:p w:rsidR="003E2ACB" w:rsidRDefault="008F33FF">
            <w:pPr>
              <w:jc w:val="right"/>
            </w:pPr>
            <w:r>
              <w:rPr>
                <w:szCs w:val="21"/>
              </w:rPr>
              <w:t>-</w:t>
            </w:r>
          </w:p>
        </w:tc>
      </w:tr>
    </w:tbl>
    <w:p w:rsidR="003E2ACB" w:rsidRDefault="008F33FF">
      <w:pPr>
        <w:tabs>
          <w:tab w:val="left" w:pos="426"/>
        </w:tabs>
        <w:spacing w:line="360" w:lineRule="auto"/>
        <w:ind w:firstLineChars="200" w:firstLine="420"/>
        <w:jc w:val="left"/>
        <w:rPr>
          <w:rFonts w:eastAsiaTheme="minorEastAsia"/>
          <w:kern w:val="0"/>
          <w:szCs w:val="21"/>
        </w:rPr>
      </w:pPr>
      <w:r>
        <w:rPr>
          <w:kern w:val="0"/>
          <w:szCs w:val="21"/>
        </w:rPr>
        <w:t>注：上述佣金按市场佣金率计算</w:t>
      </w:r>
      <w:r>
        <w:rPr>
          <w:kern w:val="0"/>
          <w:szCs w:val="21"/>
        </w:rPr>
        <w:t>,</w:t>
      </w:r>
      <w:r>
        <w:rPr>
          <w:kern w:val="0"/>
          <w:szCs w:val="21"/>
        </w:rPr>
        <w:t>以扣除由中国证券登记结算有限责任公司收取的证管费、经手费和适用期间内由券商承担的证券结算风险基金后的净额列示。债券及权证交易不计佣金。</w:t>
      </w:r>
    </w:p>
    <w:p w:rsidR="00D93315" w:rsidRPr="000B045A" w:rsidRDefault="00976713" w:rsidP="00192709">
      <w:pPr>
        <w:tabs>
          <w:tab w:val="left" w:pos="426"/>
        </w:tabs>
        <w:spacing w:line="360" w:lineRule="auto"/>
        <w:ind w:firstLineChars="200" w:firstLine="420"/>
        <w:jc w:val="left"/>
        <w:rPr>
          <w:rFonts w:eastAsiaTheme="minorEastAsia"/>
          <w:kern w:val="0"/>
          <w:szCs w:val="21"/>
        </w:rPr>
      </w:pPr>
      <w:r w:rsidRPr="00FA19BB">
        <w:rPr>
          <w:kern w:val="0"/>
          <w:szCs w:val="21"/>
        </w:rPr>
        <w:t>该类佣金协议的服务范围还包括佣金收取方为本基金提供的证券投资研究成果和市场信息服务等。</w:t>
      </w:r>
    </w:p>
    <w:p w:rsidR="001A59F9" w:rsidRPr="000B045A" w:rsidRDefault="001A59F9" w:rsidP="0084263F">
      <w:pPr>
        <w:autoSpaceDE w:val="0"/>
        <w:autoSpaceDN w:val="0"/>
        <w:adjustRightInd w:val="0"/>
        <w:spacing w:line="360" w:lineRule="auto"/>
        <w:jc w:val="left"/>
        <w:rPr>
          <w:rFonts w:eastAsiaTheme="minorEastAsia"/>
          <w:b/>
          <w:color w:val="000000"/>
          <w:kern w:val="0"/>
          <w:szCs w:val="21"/>
        </w:rPr>
      </w:pPr>
      <w:r w:rsidRPr="000B045A">
        <w:rPr>
          <w:rFonts w:eastAsiaTheme="minorEastAsia"/>
          <w:b/>
          <w:bCs/>
          <w:color w:val="000000"/>
          <w:kern w:val="0"/>
          <w:szCs w:val="21"/>
        </w:rPr>
        <w:t>7.4.10.2</w:t>
      </w:r>
      <w:r w:rsidRPr="000B045A">
        <w:rPr>
          <w:rFonts w:eastAsiaTheme="minorEastAsia"/>
          <w:b/>
          <w:color w:val="000000"/>
          <w:kern w:val="0"/>
          <w:szCs w:val="21"/>
        </w:rPr>
        <w:t>关联方报酬</w:t>
      </w:r>
    </w:p>
    <w:p w:rsidR="001A59F9" w:rsidRPr="000B045A" w:rsidRDefault="001A59F9" w:rsidP="0084263F">
      <w:pPr>
        <w:autoSpaceDE w:val="0"/>
        <w:autoSpaceDN w:val="0"/>
        <w:adjustRightInd w:val="0"/>
        <w:spacing w:line="360" w:lineRule="auto"/>
        <w:jc w:val="left"/>
        <w:rPr>
          <w:rFonts w:eastAsiaTheme="minorEastAsia"/>
          <w:b/>
          <w:color w:val="000000"/>
          <w:kern w:val="0"/>
          <w:szCs w:val="21"/>
        </w:rPr>
      </w:pPr>
      <w:r w:rsidRPr="000B045A">
        <w:rPr>
          <w:rFonts w:eastAsiaTheme="minorEastAsia"/>
          <w:b/>
          <w:bCs/>
          <w:color w:val="000000"/>
          <w:kern w:val="0"/>
          <w:szCs w:val="21"/>
        </w:rPr>
        <w:t>7.4.10.2.1</w:t>
      </w:r>
      <w:r w:rsidRPr="000B045A">
        <w:rPr>
          <w:rFonts w:eastAsiaTheme="minorEastAsia"/>
          <w:b/>
          <w:color w:val="000000"/>
          <w:kern w:val="0"/>
          <w:szCs w:val="21"/>
        </w:rPr>
        <w:t>基金管理费</w:t>
      </w:r>
    </w:p>
    <w:p w:rsidR="001A59F9" w:rsidRPr="000B045A" w:rsidRDefault="001A59F9" w:rsidP="00026C9C">
      <w:pPr>
        <w:autoSpaceDE w:val="0"/>
        <w:autoSpaceDN w:val="0"/>
        <w:adjustRightInd w:val="0"/>
        <w:spacing w:before="29" w:line="360" w:lineRule="auto"/>
        <w:ind w:left="15" w:right="210"/>
        <w:jc w:val="right"/>
        <w:rPr>
          <w:rFonts w:eastAsiaTheme="minorEastAsia"/>
          <w:color w:val="000000"/>
          <w:kern w:val="0"/>
          <w:szCs w:val="21"/>
        </w:rPr>
      </w:pPr>
      <w:r w:rsidRPr="000B045A">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0B045A" w:rsidTr="000F5396">
        <w:tc>
          <w:tcPr>
            <w:tcW w:w="3686"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项目</w:t>
            </w:r>
          </w:p>
        </w:tc>
        <w:tc>
          <w:tcPr>
            <w:tcW w:w="2657"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本期</w:t>
            </w:r>
          </w:p>
          <w:p w:rsidR="001A59F9" w:rsidRPr="000B045A" w:rsidRDefault="00F64FAD" w:rsidP="00026C9C">
            <w:pPr>
              <w:widowControl/>
              <w:autoSpaceDE w:val="0"/>
              <w:autoSpaceDN w:val="0"/>
              <w:spacing w:line="360" w:lineRule="auto"/>
              <w:ind w:right="-15"/>
              <w:jc w:val="center"/>
              <w:textAlignment w:val="bottom"/>
              <w:rPr>
                <w:rFonts w:eastAsiaTheme="minorEastAsia"/>
                <w:color w:val="000000"/>
                <w:szCs w:val="21"/>
              </w:rPr>
            </w:pP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w:t>
            </w:r>
            <w:r w:rsidRPr="000B045A">
              <w:rPr>
                <w:rFonts w:eastAsiaTheme="minorEastAsia"/>
                <w:color w:val="000000"/>
                <w:szCs w:val="21"/>
              </w:rPr>
              <w:t>月</w:t>
            </w:r>
            <w:r w:rsidRPr="000B045A">
              <w:rPr>
                <w:rFonts w:eastAsiaTheme="minorEastAsia"/>
                <w:color w:val="000000"/>
                <w:szCs w:val="21"/>
              </w:rPr>
              <w:t>1</w:t>
            </w:r>
            <w:r w:rsidRPr="000B045A">
              <w:rPr>
                <w:rFonts w:eastAsiaTheme="minorEastAsia"/>
                <w:color w:val="000000"/>
                <w:szCs w:val="21"/>
              </w:rPr>
              <w:t>日</w:t>
            </w:r>
            <w:r w:rsidR="001A59F9" w:rsidRPr="000B045A">
              <w:rPr>
                <w:rFonts w:eastAsiaTheme="minorEastAsia"/>
                <w:color w:val="000000"/>
                <w:szCs w:val="21"/>
              </w:rPr>
              <w:t>至</w:t>
            </w: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w:t>
            </w:r>
          </w:p>
        </w:tc>
        <w:tc>
          <w:tcPr>
            <w:tcW w:w="2657"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上年度可比期间</w:t>
            </w:r>
          </w:p>
          <w:p w:rsidR="001A59F9" w:rsidRPr="000B045A" w:rsidRDefault="007F35DC" w:rsidP="00026C9C">
            <w:pPr>
              <w:widowControl/>
              <w:autoSpaceDE w:val="0"/>
              <w:autoSpaceDN w:val="0"/>
              <w:spacing w:line="360" w:lineRule="auto"/>
              <w:ind w:right="-15"/>
              <w:jc w:val="center"/>
              <w:textAlignment w:val="bottom"/>
              <w:rPr>
                <w:rFonts w:eastAsiaTheme="minorEastAsia"/>
                <w:color w:val="000000"/>
                <w:kern w:val="0"/>
                <w:szCs w:val="21"/>
              </w:rPr>
            </w:pPr>
            <w:r w:rsidRPr="000B045A">
              <w:rPr>
                <w:rFonts w:eastAsiaTheme="minorEastAsia"/>
                <w:color w:val="000000"/>
                <w:szCs w:val="21"/>
              </w:rPr>
              <w:t>2018</w:t>
            </w:r>
            <w:r w:rsidRPr="000B045A">
              <w:rPr>
                <w:rFonts w:eastAsiaTheme="minorEastAsia"/>
                <w:color w:val="000000"/>
                <w:szCs w:val="21"/>
              </w:rPr>
              <w:t>年</w:t>
            </w:r>
            <w:r w:rsidRPr="000B045A">
              <w:rPr>
                <w:rFonts w:eastAsiaTheme="minorEastAsia"/>
                <w:color w:val="000000"/>
                <w:szCs w:val="21"/>
              </w:rPr>
              <w:t>1</w:t>
            </w:r>
            <w:r w:rsidRPr="000B045A">
              <w:rPr>
                <w:rFonts w:eastAsiaTheme="minorEastAsia"/>
                <w:color w:val="000000"/>
                <w:szCs w:val="21"/>
              </w:rPr>
              <w:t>月</w:t>
            </w:r>
            <w:r w:rsidRPr="000B045A">
              <w:rPr>
                <w:rFonts w:eastAsiaTheme="minorEastAsia"/>
                <w:color w:val="000000"/>
                <w:szCs w:val="21"/>
              </w:rPr>
              <w:t>1</w:t>
            </w:r>
            <w:r w:rsidRPr="000B045A">
              <w:rPr>
                <w:rFonts w:eastAsiaTheme="minorEastAsia"/>
                <w:color w:val="000000"/>
                <w:szCs w:val="21"/>
              </w:rPr>
              <w:t>日至</w:t>
            </w:r>
            <w:r w:rsidRPr="000B045A">
              <w:rPr>
                <w:rFonts w:eastAsiaTheme="minorEastAsia"/>
                <w:color w:val="000000"/>
                <w:szCs w:val="21"/>
              </w:rPr>
              <w:t>2018</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w:t>
            </w:r>
          </w:p>
        </w:tc>
      </w:tr>
      <w:tr w:rsidR="001A59F9" w:rsidRPr="000B045A" w:rsidTr="00C657A6">
        <w:tc>
          <w:tcPr>
            <w:tcW w:w="3686" w:type="dxa"/>
            <w:vAlign w:val="center"/>
          </w:tcPr>
          <w:p w:rsidR="001A59F9" w:rsidRPr="000B045A" w:rsidRDefault="001A59F9" w:rsidP="00C657A6">
            <w:pPr>
              <w:spacing w:line="360" w:lineRule="auto"/>
              <w:rPr>
                <w:rFonts w:eastAsiaTheme="minorEastAsia"/>
                <w:color w:val="000000"/>
                <w:szCs w:val="21"/>
              </w:rPr>
            </w:pPr>
            <w:r w:rsidRPr="000B045A">
              <w:rPr>
                <w:rFonts w:eastAsiaTheme="minorEastAsia"/>
                <w:szCs w:val="21"/>
              </w:rPr>
              <w:t>当期发生的基金应支付的管理费</w:t>
            </w:r>
          </w:p>
        </w:tc>
        <w:tc>
          <w:tcPr>
            <w:tcW w:w="2657" w:type="dxa"/>
            <w:vAlign w:val="center"/>
          </w:tcPr>
          <w:p w:rsidR="001A59F9" w:rsidRPr="000B045A" w:rsidRDefault="001A59F9" w:rsidP="00C657A6">
            <w:pPr>
              <w:spacing w:line="360" w:lineRule="auto"/>
              <w:jc w:val="right"/>
              <w:rPr>
                <w:rFonts w:eastAsiaTheme="minorEastAsia"/>
                <w:szCs w:val="21"/>
              </w:rPr>
            </w:pPr>
            <w:r w:rsidRPr="000B045A">
              <w:rPr>
                <w:rFonts w:eastAsiaTheme="minorEastAsia"/>
                <w:szCs w:val="21"/>
              </w:rPr>
              <w:t>79,479,781.07</w:t>
            </w:r>
          </w:p>
        </w:tc>
        <w:tc>
          <w:tcPr>
            <w:tcW w:w="2657" w:type="dxa"/>
            <w:vAlign w:val="center"/>
          </w:tcPr>
          <w:p w:rsidR="001A59F9" w:rsidRPr="000B045A" w:rsidRDefault="001A59F9" w:rsidP="00C657A6">
            <w:pPr>
              <w:spacing w:line="360" w:lineRule="auto"/>
              <w:jc w:val="right"/>
              <w:rPr>
                <w:rFonts w:eastAsiaTheme="minorEastAsia"/>
                <w:szCs w:val="21"/>
              </w:rPr>
            </w:pPr>
            <w:r w:rsidRPr="000B045A">
              <w:rPr>
                <w:rFonts w:eastAsiaTheme="minorEastAsia"/>
                <w:szCs w:val="21"/>
              </w:rPr>
              <w:t>83,292,731.41</w:t>
            </w:r>
          </w:p>
        </w:tc>
      </w:tr>
      <w:tr w:rsidR="001A59F9" w:rsidRPr="000B045A" w:rsidTr="00C657A6">
        <w:tc>
          <w:tcPr>
            <w:tcW w:w="3686" w:type="dxa"/>
            <w:vAlign w:val="center"/>
          </w:tcPr>
          <w:p w:rsidR="001A59F9" w:rsidRPr="000B045A" w:rsidRDefault="001A59F9" w:rsidP="00C657A6">
            <w:pPr>
              <w:spacing w:line="360" w:lineRule="auto"/>
              <w:rPr>
                <w:rFonts w:eastAsiaTheme="minorEastAsia"/>
                <w:color w:val="000000"/>
                <w:szCs w:val="21"/>
              </w:rPr>
            </w:pPr>
            <w:r w:rsidRPr="000B045A">
              <w:rPr>
                <w:rFonts w:eastAsiaTheme="minorEastAsia"/>
                <w:szCs w:val="21"/>
              </w:rPr>
              <w:t>其中：支付销售机构的客户维护费</w:t>
            </w:r>
          </w:p>
        </w:tc>
        <w:tc>
          <w:tcPr>
            <w:tcW w:w="2657" w:type="dxa"/>
            <w:vAlign w:val="center"/>
          </w:tcPr>
          <w:p w:rsidR="001A59F9" w:rsidRPr="000B045A" w:rsidRDefault="001A59F9" w:rsidP="00C657A6">
            <w:pPr>
              <w:spacing w:line="360" w:lineRule="auto"/>
              <w:jc w:val="right"/>
              <w:rPr>
                <w:rFonts w:eastAsiaTheme="minorEastAsia"/>
                <w:szCs w:val="21"/>
              </w:rPr>
            </w:pPr>
            <w:r w:rsidRPr="000B045A">
              <w:rPr>
                <w:rFonts w:eastAsiaTheme="minorEastAsia"/>
                <w:szCs w:val="21"/>
              </w:rPr>
              <w:t>12,772,307.90</w:t>
            </w:r>
          </w:p>
        </w:tc>
        <w:tc>
          <w:tcPr>
            <w:tcW w:w="2657" w:type="dxa"/>
            <w:vAlign w:val="center"/>
          </w:tcPr>
          <w:p w:rsidR="001A59F9" w:rsidRPr="000B045A" w:rsidRDefault="001A59F9" w:rsidP="00C657A6">
            <w:pPr>
              <w:spacing w:line="360" w:lineRule="auto"/>
              <w:jc w:val="right"/>
              <w:rPr>
                <w:rFonts w:eastAsiaTheme="minorEastAsia"/>
                <w:szCs w:val="21"/>
              </w:rPr>
            </w:pPr>
            <w:r w:rsidRPr="000B045A">
              <w:rPr>
                <w:rFonts w:eastAsiaTheme="minorEastAsia"/>
                <w:szCs w:val="21"/>
              </w:rPr>
              <w:t>13,310,308.81</w:t>
            </w:r>
          </w:p>
        </w:tc>
      </w:tr>
    </w:tbl>
    <w:p w:rsidR="003E2ACB" w:rsidRDefault="008F33FF">
      <w:pPr>
        <w:tabs>
          <w:tab w:val="left" w:pos="426"/>
        </w:tabs>
        <w:spacing w:line="360" w:lineRule="auto"/>
        <w:ind w:firstLineChars="200" w:firstLine="420"/>
        <w:jc w:val="left"/>
        <w:rPr>
          <w:rFonts w:eastAsiaTheme="minorEastAsia"/>
          <w:kern w:val="0"/>
          <w:szCs w:val="21"/>
        </w:rPr>
      </w:pPr>
      <w:r>
        <w:rPr>
          <w:rFonts w:eastAsiaTheme="minorEastAsia"/>
          <w:kern w:val="0"/>
          <w:szCs w:val="21"/>
        </w:rPr>
        <w:t>注：基金管理费按前一日的基金资产净值的</w:t>
      </w:r>
      <w:r>
        <w:rPr>
          <w:rFonts w:eastAsiaTheme="minorEastAsia"/>
          <w:kern w:val="0"/>
          <w:szCs w:val="21"/>
        </w:rPr>
        <w:t>1.5%</w:t>
      </w:r>
      <w:r>
        <w:rPr>
          <w:rFonts w:eastAsiaTheme="minorEastAsia"/>
          <w:kern w:val="0"/>
          <w:szCs w:val="21"/>
        </w:rPr>
        <w:t>的年费率计提。计算方法如下：</w:t>
      </w:r>
    </w:p>
    <w:p w:rsidR="003E2ACB" w:rsidRDefault="008F33FF">
      <w:pPr>
        <w:tabs>
          <w:tab w:val="left" w:pos="426"/>
        </w:tabs>
        <w:spacing w:line="360" w:lineRule="auto"/>
        <w:ind w:firstLineChars="200" w:firstLine="420"/>
        <w:jc w:val="left"/>
        <w:rPr>
          <w:rFonts w:eastAsiaTheme="minorEastAsia"/>
          <w:kern w:val="0"/>
          <w:szCs w:val="21"/>
        </w:rPr>
      </w:pPr>
      <w:r>
        <w:rPr>
          <w:rFonts w:eastAsiaTheme="minorEastAsia"/>
          <w:kern w:val="0"/>
          <w:szCs w:val="21"/>
        </w:rPr>
        <w:t>H=E×1.5%/</w:t>
      </w:r>
      <w:r>
        <w:rPr>
          <w:rFonts w:eastAsiaTheme="minorEastAsia"/>
          <w:kern w:val="0"/>
          <w:szCs w:val="21"/>
        </w:rPr>
        <w:t>当年天数</w:t>
      </w:r>
    </w:p>
    <w:p w:rsidR="003E2ACB" w:rsidRDefault="008F33FF">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为每日应计提的基金管理费</w:t>
      </w:r>
    </w:p>
    <w:p w:rsidR="003E2ACB" w:rsidRDefault="008F33FF">
      <w:pPr>
        <w:tabs>
          <w:tab w:val="left" w:pos="426"/>
        </w:tabs>
        <w:spacing w:line="360" w:lineRule="auto"/>
        <w:ind w:firstLineChars="200" w:firstLine="420"/>
        <w:jc w:val="left"/>
        <w:rPr>
          <w:rFonts w:eastAsiaTheme="minorEastAsia"/>
          <w:kern w:val="0"/>
          <w:szCs w:val="21"/>
        </w:rPr>
      </w:pPr>
      <w:r>
        <w:rPr>
          <w:rFonts w:eastAsiaTheme="minorEastAsia"/>
          <w:kern w:val="0"/>
          <w:szCs w:val="21"/>
        </w:rPr>
        <w:t>E</w:t>
      </w:r>
      <w:r>
        <w:rPr>
          <w:rFonts w:eastAsiaTheme="minorEastAsia"/>
          <w:kern w:val="0"/>
          <w:szCs w:val="21"/>
        </w:rPr>
        <w:t>为前一日的基金资产净值</w:t>
      </w:r>
    </w:p>
    <w:p w:rsidR="001A59F9" w:rsidRPr="000B045A" w:rsidRDefault="001A59F9" w:rsidP="00192709">
      <w:pPr>
        <w:tabs>
          <w:tab w:val="left" w:pos="426"/>
        </w:tabs>
        <w:spacing w:line="360" w:lineRule="auto"/>
        <w:ind w:firstLineChars="200" w:firstLine="420"/>
        <w:jc w:val="left"/>
        <w:rPr>
          <w:rFonts w:eastAsiaTheme="minorEastAsia"/>
          <w:kern w:val="0"/>
          <w:szCs w:val="21"/>
        </w:rPr>
      </w:pPr>
      <w:r w:rsidRPr="000B045A">
        <w:rPr>
          <w:rFonts w:eastAsiaTheme="minorEastAsia"/>
          <w:kern w:val="0"/>
          <w:szCs w:val="21"/>
        </w:rPr>
        <w:t>基金管理费每日计算，逐日累计至每月月底，按月支付；由基金托管人于次月前两个工作日内从基金资产中一次性支付给基金管理人。</w:t>
      </w:r>
    </w:p>
    <w:p w:rsidR="001A59F9" w:rsidRPr="000B045A" w:rsidRDefault="001A59F9" w:rsidP="00127235">
      <w:pPr>
        <w:autoSpaceDE w:val="0"/>
        <w:autoSpaceDN w:val="0"/>
        <w:adjustRightInd w:val="0"/>
        <w:spacing w:line="360" w:lineRule="auto"/>
        <w:jc w:val="left"/>
        <w:rPr>
          <w:rFonts w:eastAsiaTheme="minorEastAsia"/>
          <w:b/>
          <w:color w:val="000000"/>
          <w:kern w:val="0"/>
          <w:szCs w:val="21"/>
        </w:rPr>
      </w:pPr>
      <w:r w:rsidRPr="000B045A">
        <w:rPr>
          <w:rFonts w:eastAsiaTheme="minorEastAsia"/>
          <w:b/>
          <w:bCs/>
          <w:color w:val="000000"/>
          <w:kern w:val="0"/>
          <w:szCs w:val="21"/>
        </w:rPr>
        <w:t>7.4.10.2.2</w:t>
      </w:r>
      <w:r w:rsidRPr="000B045A">
        <w:rPr>
          <w:rFonts w:eastAsiaTheme="minorEastAsia"/>
          <w:b/>
          <w:color w:val="000000"/>
          <w:kern w:val="0"/>
          <w:szCs w:val="21"/>
        </w:rPr>
        <w:t>基金托管费</w:t>
      </w:r>
    </w:p>
    <w:p w:rsidR="001A59F9" w:rsidRPr="000B045A" w:rsidRDefault="001A59F9" w:rsidP="00026C9C">
      <w:pPr>
        <w:autoSpaceDE w:val="0"/>
        <w:autoSpaceDN w:val="0"/>
        <w:adjustRightInd w:val="0"/>
        <w:spacing w:before="29" w:line="360" w:lineRule="auto"/>
        <w:ind w:left="15" w:right="210"/>
        <w:jc w:val="right"/>
        <w:rPr>
          <w:rFonts w:eastAsiaTheme="minorEastAsia"/>
          <w:color w:val="000000"/>
          <w:kern w:val="0"/>
          <w:szCs w:val="21"/>
        </w:rPr>
      </w:pPr>
      <w:r w:rsidRPr="000B045A">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0B045A" w:rsidTr="005B1208">
        <w:tc>
          <w:tcPr>
            <w:tcW w:w="3686"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项目</w:t>
            </w:r>
          </w:p>
        </w:tc>
        <w:tc>
          <w:tcPr>
            <w:tcW w:w="2657"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本期</w:t>
            </w:r>
          </w:p>
          <w:p w:rsidR="001A59F9" w:rsidRPr="000B045A" w:rsidRDefault="00F64FAD" w:rsidP="00026C9C">
            <w:pPr>
              <w:widowControl/>
              <w:autoSpaceDE w:val="0"/>
              <w:autoSpaceDN w:val="0"/>
              <w:spacing w:line="360" w:lineRule="auto"/>
              <w:ind w:right="-15"/>
              <w:jc w:val="center"/>
              <w:textAlignment w:val="bottom"/>
              <w:rPr>
                <w:rFonts w:eastAsiaTheme="minorEastAsia"/>
                <w:color w:val="000000"/>
                <w:szCs w:val="21"/>
              </w:rPr>
            </w:pP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w:t>
            </w:r>
            <w:r w:rsidRPr="000B045A">
              <w:rPr>
                <w:rFonts w:eastAsiaTheme="minorEastAsia"/>
                <w:color w:val="000000"/>
                <w:szCs w:val="21"/>
              </w:rPr>
              <w:t>月</w:t>
            </w:r>
            <w:r w:rsidRPr="000B045A">
              <w:rPr>
                <w:rFonts w:eastAsiaTheme="minorEastAsia"/>
                <w:color w:val="000000"/>
                <w:szCs w:val="21"/>
              </w:rPr>
              <w:t>1</w:t>
            </w:r>
            <w:r w:rsidRPr="000B045A">
              <w:rPr>
                <w:rFonts w:eastAsiaTheme="minorEastAsia"/>
                <w:color w:val="000000"/>
                <w:szCs w:val="21"/>
              </w:rPr>
              <w:t>日</w:t>
            </w:r>
            <w:r w:rsidR="001A59F9" w:rsidRPr="000B045A">
              <w:rPr>
                <w:rFonts w:eastAsiaTheme="minorEastAsia"/>
                <w:color w:val="000000"/>
                <w:szCs w:val="21"/>
              </w:rPr>
              <w:t>至</w:t>
            </w: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w:t>
            </w:r>
          </w:p>
        </w:tc>
        <w:tc>
          <w:tcPr>
            <w:tcW w:w="2657"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上年度可比期间</w:t>
            </w:r>
          </w:p>
          <w:p w:rsidR="001A59F9" w:rsidRPr="000B045A" w:rsidRDefault="007F35DC" w:rsidP="00026C9C">
            <w:pPr>
              <w:widowControl/>
              <w:autoSpaceDE w:val="0"/>
              <w:autoSpaceDN w:val="0"/>
              <w:spacing w:line="360" w:lineRule="auto"/>
              <w:ind w:right="-15"/>
              <w:jc w:val="center"/>
              <w:textAlignment w:val="bottom"/>
              <w:rPr>
                <w:rFonts w:eastAsiaTheme="minorEastAsia"/>
                <w:color w:val="000000"/>
                <w:kern w:val="0"/>
                <w:szCs w:val="21"/>
              </w:rPr>
            </w:pPr>
            <w:r w:rsidRPr="000B045A">
              <w:rPr>
                <w:rFonts w:eastAsiaTheme="minorEastAsia"/>
                <w:color w:val="000000"/>
                <w:szCs w:val="21"/>
              </w:rPr>
              <w:t>2018</w:t>
            </w:r>
            <w:r w:rsidRPr="000B045A">
              <w:rPr>
                <w:rFonts w:eastAsiaTheme="minorEastAsia"/>
                <w:color w:val="000000"/>
                <w:szCs w:val="21"/>
              </w:rPr>
              <w:t>年</w:t>
            </w:r>
            <w:r w:rsidRPr="000B045A">
              <w:rPr>
                <w:rFonts w:eastAsiaTheme="minorEastAsia"/>
                <w:color w:val="000000"/>
                <w:szCs w:val="21"/>
              </w:rPr>
              <w:t>1</w:t>
            </w:r>
            <w:r w:rsidRPr="000B045A">
              <w:rPr>
                <w:rFonts w:eastAsiaTheme="minorEastAsia"/>
                <w:color w:val="000000"/>
                <w:szCs w:val="21"/>
              </w:rPr>
              <w:t>月</w:t>
            </w:r>
            <w:r w:rsidRPr="000B045A">
              <w:rPr>
                <w:rFonts w:eastAsiaTheme="minorEastAsia"/>
                <w:color w:val="000000"/>
                <w:szCs w:val="21"/>
              </w:rPr>
              <w:t>1</w:t>
            </w:r>
            <w:r w:rsidRPr="000B045A">
              <w:rPr>
                <w:rFonts w:eastAsiaTheme="minorEastAsia"/>
                <w:color w:val="000000"/>
                <w:szCs w:val="21"/>
              </w:rPr>
              <w:t>日至</w:t>
            </w:r>
            <w:r w:rsidRPr="000B045A">
              <w:rPr>
                <w:rFonts w:eastAsiaTheme="minorEastAsia"/>
                <w:color w:val="000000"/>
                <w:szCs w:val="21"/>
              </w:rPr>
              <w:t>2018</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w:t>
            </w:r>
          </w:p>
        </w:tc>
      </w:tr>
      <w:tr w:rsidR="001A59F9" w:rsidRPr="000B045A" w:rsidTr="005B1208">
        <w:tc>
          <w:tcPr>
            <w:tcW w:w="3686" w:type="dxa"/>
            <w:vAlign w:val="center"/>
          </w:tcPr>
          <w:p w:rsidR="001A59F9" w:rsidRPr="000B045A" w:rsidRDefault="001A59F9" w:rsidP="00026C9C">
            <w:pPr>
              <w:spacing w:line="360" w:lineRule="auto"/>
              <w:rPr>
                <w:rFonts w:eastAsiaTheme="minorEastAsia"/>
                <w:color w:val="000000"/>
                <w:szCs w:val="21"/>
              </w:rPr>
            </w:pPr>
            <w:r w:rsidRPr="000B045A">
              <w:rPr>
                <w:rFonts w:eastAsiaTheme="minorEastAsia"/>
                <w:szCs w:val="21"/>
              </w:rPr>
              <w:t>当期发生的基金应支付的托管费</w:t>
            </w:r>
          </w:p>
        </w:tc>
        <w:tc>
          <w:tcPr>
            <w:tcW w:w="2657" w:type="dxa"/>
            <w:vAlign w:val="center"/>
          </w:tcPr>
          <w:p w:rsidR="001A59F9" w:rsidRPr="000B045A" w:rsidRDefault="001A59F9" w:rsidP="00026C9C">
            <w:pPr>
              <w:spacing w:line="360" w:lineRule="auto"/>
              <w:jc w:val="right"/>
              <w:rPr>
                <w:rFonts w:eastAsiaTheme="minorEastAsia"/>
                <w:color w:val="000000"/>
                <w:kern w:val="0"/>
                <w:szCs w:val="21"/>
              </w:rPr>
            </w:pPr>
            <w:r w:rsidRPr="000B045A">
              <w:rPr>
                <w:rFonts w:eastAsiaTheme="minorEastAsia"/>
                <w:szCs w:val="21"/>
              </w:rPr>
              <w:t>13,246,630.20</w:t>
            </w:r>
          </w:p>
        </w:tc>
        <w:tc>
          <w:tcPr>
            <w:tcW w:w="2657" w:type="dxa"/>
            <w:vAlign w:val="center"/>
          </w:tcPr>
          <w:p w:rsidR="001A59F9" w:rsidRPr="000B045A" w:rsidRDefault="001A59F9" w:rsidP="00026C9C">
            <w:pPr>
              <w:spacing w:line="360" w:lineRule="auto"/>
              <w:jc w:val="right"/>
              <w:rPr>
                <w:rFonts w:eastAsiaTheme="minorEastAsia"/>
                <w:color w:val="000000"/>
                <w:szCs w:val="21"/>
              </w:rPr>
            </w:pPr>
            <w:r w:rsidRPr="000B045A">
              <w:rPr>
                <w:rFonts w:eastAsiaTheme="minorEastAsia"/>
                <w:szCs w:val="21"/>
              </w:rPr>
              <w:t>13,882,121.88</w:t>
            </w:r>
          </w:p>
        </w:tc>
      </w:tr>
    </w:tbl>
    <w:p w:rsidR="003E2ACB" w:rsidRDefault="008F33FF">
      <w:pPr>
        <w:tabs>
          <w:tab w:val="left" w:pos="426"/>
        </w:tabs>
        <w:spacing w:line="360" w:lineRule="auto"/>
        <w:ind w:firstLineChars="200" w:firstLine="420"/>
        <w:jc w:val="left"/>
        <w:rPr>
          <w:rFonts w:eastAsiaTheme="minorEastAsia"/>
          <w:kern w:val="0"/>
          <w:szCs w:val="21"/>
        </w:rPr>
      </w:pPr>
      <w:r>
        <w:rPr>
          <w:rFonts w:eastAsiaTheme="minorEastAsia"/>
          <w:kern w:val="0"/>
          <w:szCs w:val="21"/>
        </w:rPr>
        <w:t>注：基金托管费按前一日的基金资产净值的</w:t>
      </w:r>
      <w:r>
        <w:rPr>
          <w:rFonts w:eastAsiaTheme="minorEastAsia"/>
          <w:kern w:val="0"/>
          <w:szCs w:val="21"/>
        </w:rPr>
        <w:t>0.25%</w:t>
      </w:r>
      <w:r>
        <w:rPr>
          <w:rFonts w:eastAsiaTheme="minorEastAsia"/>
          <w:kern w:val="0"/>
          <w:szCs w:val="21"/>
        </w:rPr>
        <w:t>的年费率计提。计算方法如下：</w:t>
      </w:r>
    </w:p>
    <w:p w:rsidR="003E2ACB" w:rsidRDefault="008F33FF">
      <w:pPr>
        <w:tabs>
          <w:tab w:val="left" w:pos="426"/>
        </w:tabs>
        <w:spacing w:line="360" w:lineRule="auto"/>
        <w:ind w:firstLineChars="200" w:firstLine="420"/>
        <w:jc w:val="left"/>
        <w:rPr>
          <w:rFonts w:eastAsiaTheme="minorEastAsia"/>
          <w:kern w:val="0"/>
          <w:szCs w:val="21"/>
        </w:rPr>
      </w:pPr>
      <w:r>
        <w:rPr>
          <w:rFonts w:eastAsiaTheme="minorEastAsia"/>
          <w:kern w:val="0"/>
          <w:szCs w:val="21"/>
        </w:rPr>
        <w:t>H=E×0.25%/</w:t>
      </w:r>
      <w:r>
        <w:rPr>
          <w:rFonts w:eastAsiaTheme="minorEastAsia"/>
          <w:kern w:val="0"/>
          <w:szCs w:val="21"/>
        </w:rPr>
        <w:t>当年天数</w:t>
      </w:r>
    </w:p>
    <w:p w:rsidR="003E2ACB" w:rsidRDefault="008F33FF">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为每日应计提的基金托管费</w:t>
      </w:r>
    </w:p>
    <w:p w:rsidR="003E2ACB" w:rsidRDefault="008F33FF">
      <w:pPr>
        <w:tabs>
          <w:tab w:val="left" w:pos="426"/>
        </w:tabs>
        <w:spacing w:line="360" w:lineRule="auto"/>
        <w:ind w:firstLineChars="200" w:firstLine="420"/>
        <w:jc w:val="left"/>
        <w:rPr>
          <w:rFonts w:eastAsiaTheme="minorEastAsia"/>
          <w:kern w:val="0"/>
          <w:szCs w:val="21"/>
        </w:rPr>
      </w:pPr>
      <w:r>
        <w:rPr>
          <w:rFonts w:eastAsiaTheme="minorEastAsia"/>
          <w:kern w:val="0"/>
          <w:szCs w:val="21"/>
        </w:rPr>
        <w:t>E</w:t>
      </w:r>
      <w:r>
        <w:rPr>
          <w:rFonts w:eastAsiaTheme="minorEastAsia"/>
          <w:kern w:val="0"/>
          <w:szCs w:val="21"/>
        </w:rPr>
        <w:t>为前一日的基金资产净值</w:t>
      </w:r>
    </w:p>
    <w:p w:rsidR="001A59F9" w:rsidRPr="000B045A" w:rsidRDefault="001A59F9" w:rsidP="00192709">
      <w:pPr>
        <w:tabs>
          <w:tab w:val="left" w:pos="426"/>
        </w:tabs>
        <w:spacing w:line="360" w:lineRule="auto"/>
        <w:ind w:firstLineChars="200" w:firstLine="420"/>
        <w:jc w:val="left"/>
        <w:rPr>
          <w:rFonts w:eastAsiaTheme="minorEastAsia"/>
          <w:kern w:val="0"/>
          <w:szCs w:val="21"/>
        </w:rPr>
      </w:pPr>
      <w:r w:rsidRPr="000B045A">
        <w:rPr>
          <w:rFonts w:eastAsiaTheme="minorEastAsia"/>
          <w:kern w:val="0"/>
          <w:szCs w:val="21"/>
        </w:rPr>
        <w:t>基金托管费每日计算，逐日累计至每月月底，按月支付；由基金托管人于次月前两个工作日内从基金资产中一次性支取。</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7.4.10.3</w:t>
      </w:r>
      <w:r w:rsidRPr="000B045A">
        <w:rPr>
          <w:rFonts w:eastAsiaTheme="minorEastAsia"/>
          <w:b/>
          <w:bCs/>
          <w:color w:val="000000"/>
          <w:szCs w:val="21"/>
        </w:rPr>
        <w:t>与关联方进行银行间同业市场的债券</w:t>
      </w:r>
      <w:r w:rsidRPr="000B045A">
        <w:rPr>
          <w:rFonts w:eastAsiaTheme="minorEastAsia"/>
          <w:b/>
          <w:bCs/>
          <w:color w:val="000000"/>
          <w:szCs w:val="21"/>
        </w:rPr>
        <w:t>(</w:t>
      </w:r>
      <w:r w:rsidRPr="000B045A">
        <w:rPr>
          <w:rFonts w:eastAsiaTheme="minorEastAsia"/>
          <w:b/>
          <w:bCs/>
          <w:color w:val="000000"/>
          <w:szCs w:val="21"/>
        </w:rPr>
        <w:t>含回购</w:t>
      </w:r>
      <w:r w:rsidRPr="000B045A">
        <w:rPr>
          <w:rFonts w:eastAsiaTheme="minorEastAsia"/>
          <w:b/>
          <w:bCs/>
          <w:color w:val="000000"/>
          <w:szCs w:val="21"/>
        </w:rPr>
        <w:t>)</w:t>
      </w:r>
      <w:r w:rsidRPr="000B045A">
        <w:rPr>
          <w:rFonts w:eastAsiaTheme="minorEastAsia"/>
          <w:b/>
          <w:bCs/>
          <w:color w:val="000000"/>
          <w:szCs w:val="21"/>
        </w:rPr>
        <w:t>交易</w:t>
      </w:r>
    </w:p>
    <w:p w:rsidR="00EF7577" w:rsidRDefault="00BE187C" w:rsidP="00EF7577">
      <w:pPr>
        <w:tabs>
          <w:tab w:val="left" w:pos="426"/>
        </w:tabs>
        <w:spacing w:line="360" w:lineRule="auto"/>
        <w:ind w:firstLineChars="200" w:firstLine="420"/>
        <w:jc w:val="left"/>
        <w:rPr>
          <w:kern w:val="0"/>
          <w:szCs w:val="21"/>
        </w:rPr>
      </w:pPr>
      <w:r w:rsidRPr="000B045A">
        <w:rPr>
          <w:rFonts w:eastAsiaTheme="minorEastAsia"/>
          <w:kern w:val="0"/>
          <w:szCs w:val="21"/>
        </w:rPr>
        <w:t>本基金本报告期及上年度可比期间未与关联方进行银行间同业市场债券（含回购）交易。</w:t>
      </w:r>
    </w:p>
    <w:p w:rsidR="00EF7577" w:rsidRPr="00EF7577" w:rsidRDefault="00EF7577" w:rsidP="00EF7577">
      <w:pPr>
        <w:spacing w:line="360" w:lineRule="auto"/>
        <w:rPr>
          <w:rFonts w:eastAsiaTheme="minorEastAsia"/>
          <w:b/>
          <w:bCs/>
          <w:color w:val="000000"/>
          <w:kern w:val="0"/>
          <w:szCs w:val="21"/>
        </w:rPr>
      </w:pPr>
      <w:r w:rsidRPr="00EF7577">
        <w:rPr>
          <w:rFonts w:eastAsiaTheme="minorEastAsia"/>
          <w:b/>
          <w:bCs/>
          <w:color w:val="000000"/>
          <w:kern w:val="0"/>
          <w:szCs w:val="21"/>
        </w:rPr>
        <w:t>7.4.10.4</w:t>
      </w:r>
      <w:r w:rsidRPr="00EF7577">
        <w:rPr>
          <w:rFonts w:eastAsiaTheme="minorEastAsia" w:hint="eastAsia"/>
          <w:b/>
          <w:bCs/>
          <w:color w:val="000000"/>
          <w:kern w:val="0"/>
          <w:szCs w:val="21"/>
        </w:rPr>
        <w:t>报告期内转融通证券出借业务发生重大关联交易事项的说明</w:t>
      </w:r>
    </w:p>
    <w:p w:rsidR="00EF7577" w:rsidRPr="00EF7577" w:rsidRDefault="00EF7577" w:rsidP="00EF7577">
      <w:pPr>
        <w:adjustRightInd w:val="0"/>
        <w:snapToGrid w:val="0"/>
        <w:spacing w:line="360" w:lineRule="auto"/>
        <w:rPr>
          <w:rFonts w:eastAsiaTheme="minorEastAsia"/>
          <w:b/>
          <w:bCs/>
          <w:color w:val="000000"/>
          <w:kern w:val="0"/>
          <w:szCs w:val="21"/>
        </w:rPr>
      </w:pPr>
      <w:r w:rsidRPr="00EF7577">
        <w:rPr>
          <w:rFonts w:eastAsiaTheme="minorEastAsia"/>
          <w:b/>
          <w:bCs/>
          <w:color w:val="000000"/>
          <w:kern w:val="0"/>
          <w:szCs w:val="21"/>
        </w:rPr>
        <w:t>7.4.10.4.1</w:t>
      </w:r>
      <w:r w:rsidRPr="00EF7577">
        <w:rPr>
          <w:rFonts w:eastAsiaTheme="minorEastAsia" w:hint="eastAsia"/>
          <w:b/>
          <w:bCs/>
          <w:color w:val="000000"/>
          <w:kern w:val="0"/>
          <w:szCs w:val="21"/>
        </w:rPr>
        <w:t>与关联方通过约定申报方式进行的适用固定期限费率的证券出借业务的情况</w:t>
      </w:r>
    </w:p>
    <w:p w:rsidR="00EF7577" w:rsidRDefault="00EF7577" w:rsidP="00EF7577">
      <w:pPr>
        <w:tabs>
          <w:tab w:val="left" w:pos="426"/>
        </w:tabs>
        <w:spacing w:line="360" w:lineRule="auto"/>
        <w:ind w:firstLineChars="200" w:firstLine="420"/>
        <w:jc w:val="left"/>
        <w:rPr>
          <w:kern w:val="0"/>
          <w:szCs w:val="21"/>
        </w:rPr>
      </w:pPr>
      <w:r>
        <w:rPr>
          <w:kern w:val="0"/>
          <w:szCs w:val="21"/>
        </w:rPr>
        <w:t>本基金本报告期及上年度可比期间未发生与关联方通过约定申报方式进行的适用固定期限费率的证券出借业务。</w:t>
      </w:r>
    </w:p>
    <w:p w:rsidR="00EF7577" w:rsidRPr="00EF7577" w:rsidRDefault="00EF7577" w:rsidP="00EF7577">
      <w:pPr>
        <w:adjustRightInd w:val="0"/>
        <w:snapToGrid w:val="0"/>
        <w:spacing w:line="360" w:lineRule="auto"/>
        <w:rPr>
          <w:rFonts w:eastAsiaTheme="minorEastAsia"/>
          <w:b/>
          <w:bCs/>
          <w:color w:val="000000"/>
          <w:kern w:val="0"/>
          <w:szCs w:val="21"/>
        </w:rPr>
      </w:pPr>
      <w:r w:rsidRPr="00EF7577">
        <w:rPr>
          <w:rFonts w:eastAsiaTheme="minorEastAsia"/>
          <w:b/>
          <w:bCs/>
          <w:color w:val="000000"/>
          <w:kern w:val="0"/>
          <w:szCs w:val="21"/>
        </w:rPr>
        <w:t>7.4.10.4.2</w:t>
      </w:r>
      <w:r w:rsidRPr="00EF7577">
        <w:rPr>
          <w:rFonts w:eastAsiaTheme="minorEastAsia" w:hint="eastAsia"/>
          <w:b/>
          <w:bCs/>
          <w:color w:val="000000"/>
          <w:kern w:val="0"/>
          <w:szCs w:val="21"/>
        </w:rPr>
        <w:t>与关联方通过约定申报方式进行的适用市场化期限费率的证券出借业务的情况</w:t>
      </w:r>
    </w:p>
    <w:p w:rsidR="001A59F9" w:rsidRPr="000B045A" w:rsidRDefault="00EF7577" w:rsidP="00192709">
      <w:pPr>
        <w:tabs>
          <w:tab w:val="left" w:pos="426"/>
        </w:tabs>
        <w:spacing w:line="360" w:lineRule="auto"/>
        <w:ind w:firstLineChars="200" w:firstLine="420"/>
        <w:jc w:val="left"/>
        <w:rPr>
          <w:rFonts w:eastAsiaTheme="minorEastAsia"/>
          <w:kern w:val="0"/>
          <w:szCs w:val="21"/>
        </w:rPr>
      </w:pPr>
      <w:r>
        <w:rPr>
          <w:kern w:val="0"/>
          <w:szCs w:val="21"/>
        </w:rPr>
        <w:t>本基金本报告期及上年度可比期间未发生与关联方通过约定申报方式进行的适用市场化期限费率的证券出借业务。</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7.4.10.5</w:t>
      </w:r>
      <w:r w:rsidRPr="000B045A">
        <w:rPr>
          <w:rFonts w:eastAsiaTheme="minorEastAsia"/>
          <w:b/>
          <w:bCs/>
          <w:color w:val="000000"/>
          <w:szCs w:val="21"/>
        </w:rPr>
        <w:t>各关联方投资本基金的情况</w:t>
      </w:r>
    </w:p>
    <w:p w:rsidR="001A59F9" w:rsidRPr="000B045A" w:rsidRDefault="001A59F9" w:rsidP="00127235">
      <w:pPr>
        <w:adjustRightInd w:val="0"/>
        <w:snapToGrid w:val="0"/>
        <w:spacing w:line="360" w:lineRule="auto"/>
        <w:rPr>
          <w:rFonts w:eastAsiaTheme="minorEastAsia"/>
          <w:b/>
          <w:bCs/>
          <w:color w:val="000000"/>
          <w:szCs w:val="21"/>
        </w:rPr>
      </w:pPr>
      <w:r w:rsidRPr="000B045A">
        <w:rPr>
          <w:rFonts w:eastAsiaTheme="minorEastAsia"/>
          <w:b/>
          <w:bCs/>
          <w:color w:val="000000"/>
          <w:kern w:val="0"/>
          <w:szCs w:val="21"/>
        </w:rPr>
        <w:t>7.4.10.5.1</w:t>
      </w:r>
      <w:r w:rsidRPr="000B045A">
        <w:rPr>
          <w:rFonts w:eastAsiaTheme="minorEastAsia"/>
          <w:b/>
          <w:bCs/>
          <w:color w:val="000000"/>
          <w:szCs w:val="21"/>
        </w:rPr>
        <w:t>报告期内基金管理人运用固有资金投资本基金的情况</w:t>
      </w:r>
    </w:p>
    <w:p w:rsidR="001A59F9" w:rsidRPr="000B045A" w:rsidRDefault="00E84D47" w:rsidP="00192709">
      <w:pPr>
        <w:tabs>
          <w:tab w:val="left" w:pos="426"/>
        </w:tabs>
        <w:spacing w:line="360" w:lineRule="auto"/>
        <w:ind w:firstLineChars="200" w:firstLine="420"/>
        <w:jc w:val="left"/>
        <w:rPr>
          <w:rFonts w:eastAsiaTheme="minorEastAsia"/>
          <w:kern w:val="0"/>
          <w:szCs w:val="21"/>
        </w:rPr>
      </w:pPr>
      <w:r>
        <w:rPr>
          <w:rFonts w:eastAsiaTheme="minorEastAsia"/>
          <w:color w:val="000000" w:themeColor="text1"/>
          <w:kern w:val="0"/>
          <w:szCs w:val="21"/>
        </w:rPr>
        <w:t>本报告期内和上年度可比期间基金管理人未运用固有资金投资本基金。</w:t>
      </w:r>
    </w:p>
    <w:p w:rsidR="001A59F9" w:rsidRPr="000B045A" w:rsidRDefault="001A59F9" w:rsidP="00127235">
      <w:pPr>
        <w:adjustRightInd w:val="0"/>
        <w:snapToGrid w:val="0"/>
        <w:spacing w:line="360" w:lineRule="auto"/>
        <w:rPr>
          <w:rFonts w:eastAsiaTheme="minorEastAsia"/>
          <w:b/>
          <w:bCs/>
          <w:color w:val="000000"/>
          <w:szCs w:val="21"/>
        </w:rPr>
      </w:pPr>
      <w:r w:rsidRPr="000B045A">
        <w:rPr>
          <w:rFonts w:eastAsiaTheme="minorEastAsia"/>
          <w:b/>
          <w:bCs/>
          <w:color w:val="000000"/>
          <w:kern w:val="0"/>
          <w:szCs w:val="21"/>
        </w:rPr>
        <w:t>7.4.10.5.2</w:t>
      </w:r>
      <w:r w:rsidRPr="000B045A">
        <w:rPr>
          <w:rFonts w:eastAsiaTheme="minorEastAsia"/>
          <w:b/>
          <w:bCs/>
          <w:color w:val="000000"/>
          <w:szCs w:val="21"/>
        </w:rPr>
        <w:t>报告期末除基金管理人之外的其他关联方投资本基金的情况</w:t>
      </w:r>
    </w:p>
    <w:p w:rsidR="001A59F9" w:rsidRPr="000B045A" w:rsidRDefault="00E6117A" w:rsidP="00D71B52">
      <w:pPr>
        <w:tabs>
          <w:tab w:val="left" w:pos="426"/>
        </w:tabs>
        <w:spacing w:line="360" w:lineRule="auto"/>
        <w:ind w:firstLineChars="200" w:firstLine="420"/>
        <w:jc w:val="left"/>
        <w:rPr>
          <w:kern w:val="0"/>
          <w:szCs w:val="21"/>
        </w:rPr>
      </w:pPr>
      <w:r w:rsidRPr="000B045A">
        <w:rPr>
          <w:kern w:val="0"/>
          <w:szCs w:val="21"/>
        </w:rPr>
        <w:t>无。</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7.4.10.6</w:t>
      </w:r>
      <w:r w:rsidRPr="000B045A">
        <w:rPr>
          <w:rFonts w:eastAsiaTheme="minorEastAsia"/>
          <w:b/>
          <w:bCs/>
          <w:color w:val="000000"/>
          <w:szCs w:val="21"/>
        </w:rPr>
        <w:t>由关联方保管的银行存款余额及当期产生的利息收入</w:t>
      </w:r>
    </w:p>
    <w:p w:rsidR="001A59F9" w:rsidRPr="000B045A" w:rsidRDefault="001A59F9" w:rsidP="00026C9C">
      <w:pPr>
        <w:autoSpaceDE w:val="0"/>
        <w:autoSpaceDN w:val="0"/>
        <w:adjustRightInd w:val="0"/>
        <w:spacing w:before="29" w:line="360" w:lineRule="auto"/>
        <w:ind w:left="15" w:right="210"/>
        <w:jc w:val="right"/>
        <w:rPr>
          <w:rFonts w:eastAsiaTheme="minorEastAsia"/>
          <w:color w:val="000000"/>
          <w:kern w:val="0"/>
          <w:szCs w:val="21"/>
        </w:rPr>
      </w:pPr>
      <w:r w:rsidRPr="000B045A">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0B045A" w:rsidTr="00C915A6">
        <w:tc>
          <w:tcPr>
            <w:tcW w:w="2268" w:type="dxa"/>
            <w:vMerge w:val="restart"/>
            <w:vAlign w:val="center"/>
          </w:tcPr>
          <w:p w:rsidR="00360905" w:rsidRPr="000B045A" w:rsidRDefault="00360905" w:rsidP="00C915A6">
            <w:pPr>
              <w:spacing w:line="360" w:lineRule="auto"/>
              <w:jc w:val="center"/>
              <w:rPr>
                <w:color w:val="000000"/>
                <w:szCs w:val="21"/>
              </w:rPr>
            </w:pPr>
            <w:r w:rsidRPr="000B045A">
              <w:rPr>
                <w:color w:val="000000"/>
                <w:szCs w:val="21"/>
              </w:rPr>
              <w:t>关联方名称</w:t>
            </w:r>
          </w:p>
        </w:tc>
        <w:tc>
          <w:tcPr>
            <w:tcW w:w="3366" w:type="dxa"/>
            <w:gridSpan w:val="2"/>
          </w:tcPr>
          <w:p w:rsidR="00360905" w:rsidRPr="000B045A" w:rsidRDefault="00360905" w:rsidP="00C915A6">
            <w:pPr>
              <w:spacing w:line="360" w:lineRule="auto"/>
              <w:jc w:val="center"/>
              <w:rPr>
                <w:color w:val="000000"/>
                <w:szCs w:val="21"/>
              </w:rPr>
            </w:pPr>
            <w:r w:rsidRPr="000B045A">
              <w:rPr>
                <w:color w:val="000000"/>
                <w:szCs w:val="21"/>
              </w:rPr>
              <w:t>本期</w:t>
            </w:r>
          </w:p>
          <w:p w:rsidR="00360905" w:rsidRPr="000B045A" w:rsidRDefault="00360905" w:rsidP="00C915A6">
            <w:pPr>
              <w:widowControl/>
              <w:autoSpaceDE w:val="0"/>
              <w:autoSpaceDN w:val="0"/>
              <w:spacing w:line="360" w:lineRule="auto"/>
              <w:ind w:right="-15"/>
              <w:jc w:val="center"/>
              <w:textAlignment w:val="bottom"/>
              <w:rPr>
                <w:color w:val="000000"/>
                <w:szCs w:val="21"/>
              </w:rPr>
            </w:pPr>
            <w:r w:rsidRPr="000B045A">
              <w:rPr>
                <w:color w:val="000000"/>
                <w:szCs w:val="21"/>
              </w:rPr>
              <w:t>2019</w:t>
            </w:r>
            <w:r w:rsidRPr="000B045A">
              <w:rPr>
                <w:color w:val="000000"/>
                <w:szCs w:val="21"/>
              </w:rPr>
              <w:t>年</w:t>
            </w:r>
            <w:r w:rsidRPr="000B045A">
              <w:rPr>
                <w:color w:val="000000"/>
                <w:szCs w:val="21"/>
              </w:rPr>
              <w:t>1</w:t>
            </w:r>
            <w:r w:rsidRPr="000B045A">
              <w:rPr>
                <w:color w:val="000000"/>
                <w:szCs w:val="21"/>
              </w:rPr>
              <w:t>月</w:t>
            </w:r>
            <w:r w:rsidRPr="000B045A">
              <w:rPr>
                <w:color w:val="000000"/>
                <w:szCs w:val="21"/>
              </w:rPr>
              <w:t>1</w:t>
            </w:r>
            <w:r w:rsidRPr="000B045A">
              <w:rPr>
                <w:color w:val="000000"/>
                <w:szCs w:val="21"/>
              </w:rPr>
              <w:t>日至</w:t>
            </w:r>
            <w:r w:rsidRPr="000B045A">
              <w:rPr>
                <w:color w:val="000000"/>
                <w:szCs w:val="21"/>
              </w:rPr>
              <w:t>2019</w:t>
            </w:r>
            <w:r w:rsidRPr="000B045A">
              <w:rPr>
                <w:color w:val="000000"/>
                <w:szCs w:val="21"/>
              </w:rPr>
              <w:t>年</w:t>
            </w:r>
            <w:r w:rsidRPr="000B045A">
              <w:rPr>
                <w:color w:val="000000"/>
                <w:szCs w:val="21"/>
              </w:rPr>
              <w:t>12</w:t>
            </w:r>
            <w:r w:rsidRPr="000B045A">
              <w:rPr>
                <w:color w:val="000000"/>
                <w:szCs w:val="21"/>
              </w:rPr>
              <w:t>月</w:t>
            </w:r>
            <w:r w:rsidRPr="000B045A">
              <w:rPr>
                <w:color w:val="000000"/>
                <w:szCs w:val="21"/>
              </w:rPr>
              <w:t>31</w:t>
            </w:r>
            <w:r w:rsidRPr="000B045A">
              <w:rPr>
                <w:color w:val="000000"/>
                <w:szCs w:val="21"/>
              </w:rPr>
              <w:t>日</w:t>
            </w:r>
          </w:p>
        </w:tc>
        <w:tc>
          <w:tcPr>
            <w:tcW w:w="3366" w:type="dxa"/>
            <w:gridSpan w:val="2"/>
          </w:tcPr>
          <w:p w:rsidR="00360905" w:rsidRPr="000B045A" w:rsidRDefault="00360905" w:rsidP="00C915A6">
            <w:pPr>
              <w:spacing w:line="360" w:lineRule="auto"/>
              <w:jc w:val="center"/>
              <w:rPr>
                <w:color w:val="000000"/>
                <w:szCs w:val="21"/>
              </w:rPr>
            </w:pPr>
            <w:r w:rsidRPr="000B045A">
              <w:rPr>
                <w:color w:val="000000"/>
                <w:szCs w:val="21"/>
              </w:rPr>
              <w:t>上年度可比期间</w:t>
            </w:r>
          </w:p>
          <w:p w:rsidR="00360905" w:rsidRPr="000B045A" w:rsidRDefault="00360905" w:rsidP="00C915A6">
            <w:pPr>
              <w:widowControl/>
              <w:autoSpaceDE w:val="0"/>
              <w:autoSpaceDN w:val="0"/>
              <w:spacing w:line="360" w:lineRule="auto"/>
              <w:ind w:right="-15"/>
              <w:jc w:val="center"/>
              <w:textAlignment w:val="bottom"/>
              <w:rPr>
                <w:color w:val="000000"/>
                <w:kern w:val="0"/>
                <w:szCs w:val="21"/>
              </w:rPr>
            </w:pPr>
            <w:r w:rsidRPr="000B045A">
              <w:rPr>
                <w:color w:val="000000"/>
                <w:szCs w:val="21"/>
              </w:rPr>
              <w:t>2018</w:t>
            </w:r>
            <w:r w:rsidRPr="000B045A">
              <w:rPr>
                <w:color w:val="000000"/>
                <w:szCs w:val="21"/>
              </w:rPr>
              <w:t>年</w:t>
            </w:r>
            <w:r w:rsidRPr="000B045A">
              <w:rPr>
                <w:color w:val="000000"/>
                <w:szCs w:val="21"/>
              </w:rPr>
              <w:t>1</w:t>
            </w:r>
            <w:r w:rsidRPr="000B045A">
              <w:rPr>
                <w:color w:val="000000"/>
                <w:szCs w:val="21"/>
              </w:rPr>
              <w:t>月</w:t>
            </w:r>
            <w:r w:rsidRPr="000B045A">
              <w:rPr>
                <w:color w:val="000000"/>
                <w:szCs w:val="21"/>
              </w:rPr>
              <w:t>1</w:t>
            </w:r>
            <w:r w:rsidRPr="000B045A">
              <w:rPr>
                <w:color w:val="000000"/>
                <w:szCs w:val="21"/>
              </w:rPr>
              <w:t>日至</w:t>
            </w:r>
            <w:r w:rsidRPr="000B045A">
              <w:rPr>
                <w:color w:val="000000"/>
                <w:szCs w:val="21"/>
              </w:rPr>
              <w:t>2018</w:t>
            </w:r>
            <w:r w:rsidRPr="000B045A">
              <w:rPr>
                <w:color w:val="000000"/>
                <w:szCs w:val="21"/>
              </w:rPr>
              <w:t>年</w:t>
            </w:r>
            <w:r w:rsidRPr="000B045A">
              <w:rPr>
                <w:color w:val="000000"/>
                <w:szCs w:val="21"/>
              </w:rPr>
              <w:t>12</w:t>
            </w:r>
            <w:r w:rsidRPr="000B045A">
              <w:rPr>
                <w:color w:val="000000"/>
                <w:szCs w:val="21"/>
              </w:rPr>
              <w:t>月</w:t>
            </w:r>
            <w:r w:rsidRPr="000B045A">
              <w:rPr>
                <w:color w:val="000000"/>
                <w:szCs w:val="21"/>
              </w:rPr>
              <w:t>31</w:t>
            </w:r>
            <w:r w:rsidRPr="000B045A">
              <w:rPr>
                <w:color w:val="000000"/>
                <w:szCs w:val="21"/>
              </w:rPr>
              <w:t>日</w:t>
            </w:r>
          </w:p>
        </w:tc>
      </w:tr>
      <w:tr w:rsidR="00360905" w:rsidRPr="000B045A" w:rsidTr="00C915A6">
        <w:tc>
          <w:tcPr>
            <w:tcW w:w="2268" w:type="dxa"/>
            <w:vMerge/>
            <w:vAlign w:val="center"/>
          </w:tcPr>
          <w:p w:rsidR="00360905" w:rsidRPr="000B045A" w:rsidRDefault="00360905" w:rsidP="00C915A6">
            <w:pPr>
              <w:widowControl/>
              <w:spacing w:line="360" w:lineRule="auto"/>
              <w:jc w:val="left"/>
              <w:rPr>
                <w:color w:val="000000"/>
                <w:szCs w:val="21"/>
              </w:rPr>
            </w:pPr>
          </w:p>
        </w:tc>
        <w:tc>
          <w:tcPr>
            <w:tcW w:w="1683" w:type="dxa"/>
            <w:vAlign w:val="center"/>
          </w:tcPr>
          <w:p w:rsidR="00360905" w:rsidRPr="000B045A" w:rsidRDefault="00360905" w:rsidP="00C915A6">
            <w:pPr>
              <w:spacing w:line="360" w:lineRule="auto"/>
              <w:jc w:val="center"/>
              <w:rPr>
                <w:color w:val="000000"/>
                <w:szCs w:val="21"/>
              </w:rPr>
            </w:pPr>
            <w:r w:rsidRPr="000B045A">
              <w:rPr>
                <w:color w:val="000000"/>
                <w:szCs w:val="21"/>
              </w:rPr>
              <w:t>期末余额</w:t>
            </w:r>
          </w:p>
        </w:tc>
        <w:tc>
          <w:tcPr>
            <w:tcW w:w="1683" w:type="dxa"/>
            <w:vAlign w:val="center"/>
          </w:tcPr>
          <w:p w:rsidR="00360905" w:rsidRPr="000B045A" w:rsidRDefault="00360905" w:rsidP="00C915A6">
            <w:pPr>
              <w:spacing w:line="360" w:lineRule="auto"/>
              <w:jc w:val="center"/>
              <w:rPr>
                <w:color w:val="000000"/>
                <w:szCs w:val="21"/>
              </w:rPr>
            </w:pPr>
            <w:r w:rsidRPr="000B045A">
              <w:rPr>
                <w:color w:val="000000"/>
                <w:szCs w:val="21"/>
              </w:rPr>
              <w:t>当期利息收入</w:t>
            </w:r>
          </w:p>
        </w:tc>
        <w:tc>
          <w:tcPr>
            <w:tcW w:w="1683" w:type="dxa"/>
            <w:vAlign w:val="center"/>
          </w:tcPr>
          <w:p w:rsidR="00360905" w:rsidRPr="000B045A" w:rsidRDefault="00360905" w:rsidP="00C915A6">
            <w:pPr>
              <w:spacing w:line="360" w:lineRule="auto"/>
              <w:jc w:val="center"/>
              <w:rPr>
                <w:color w:val="000000"/>
                <w:szCs w:val="21"/>
              </w:rPr>
            </w:pPr>
            <w:r w:rsidRPr="000B045A">
              <w:rPr>
                <w:color w:val="000000"/>
                <w:szCs w:val="21"/>
              </w:rPr>
              <w:t>期末余额</w:t>
            </w:r>
          </w:p>
        </w:tc>
        <w:tc>
          <w:tcPr>
            <w:tcW w:w="1683" w:type="dxa"/>
            <w:vAlign w:val="center"/>
          </w:tcPr>
          <w:p w:rsidR="00360905" w:rsidRPr="000B045A" w:rsidRDefault="00360905" w:rsidP="00C915A6">
            <w:pPr>
              <w:spacing w:line="360" w:lineRule="auto"/>
              <w:jc w:val="center"/>
              <w:rPr>
                <w:color w:val="000000"/>
                <w:szCs w:val="21"/>
              </w:rPr>
            </w:pPr>
            <w:r w:rsidRPr="000B045A">
              <w:rPr>
                <w:color w:val="000000"/>
                <w:szCs w:val="21"/>
              </w:rPr>
              <w:t>当期利息收入</w:t>
            </w:r>
          </w:p>
        </w:tc>
      </w:tr>
      <w:tr w:rsidR="003E2ACB">
        <w:tc>
          <w:tcPr>
            <w:tcW w:w="2268" w:type="dxa"/>
            <w:vAlign w:val="center"/>
          </w:tcPr>
          <w:p w:rsidR="003E2ACB" w:rsidRDefault="008F33FF">
            <w:pPr>
              <w:jc w:val="left"/>
            </w:pPr>
            <w:r>
              <w:rPr>
                <w:szCs w:val="21"/>
              </w:rPr>
              <w:t>中国工商银行</w:t>
            </w:r>
            <w:r>
              <w:rPr>
                <w:szCs w:val="21"/>
              </w:rPr>
              <w:t>-</w:t>
            </w:r>
            <w:r>
              <w:rPr>
                <w:szCs w:val="21"/>
              </w:rPr>
              <w:t>活期存款</w:t>
            </w:r>
          </w:p>
        </w:tc>
        <w:tc>
          <w:tcPr>
            <w:tcW w:w="1683" w:type="dxa"/>
            <w:vAlign w:val="center"/>
          </w:tcPr>
          <w:p w:rsidR="003E2ACB" w:rsidRDefault="008F33FF">
            <w:pPr>
              <w:jc w:val="right"/>
            </w:pPr>
            <w:r>
              <w:rPr>
                <w:szCs w:val="21"/>
              </w:rPr>
              <w:t>287,805,873.64</w:t>
            </w:r>
          </w:p>
        </w:tc>
        <w:tc>
          <w:tcPr>
            <w:tcW w:w="1683" w:type="dxa"/>
            <w:vAlign w:val="center"/>
          </w:tcPr>
          <w:p w:rsidR="003E2ACB" w:rsidRDefault="008F33FF">
            <w:pPr>
              <w:jc w:val="right"/>
            </w:pPr>
            <w:r>
              <w:rPr>
                <w:szCs w:val="21"/>
              </w:rPr>
              <w:t>2,593,650.31</w:t>
            </w:r>
          </w:p>
        </w:tc>
        <w:tc>
          <w:tcPr>
            <w:tcW w:w="1683" w:type="dxa"/>
            <w:vAlign w:val="center"/>
          </w:tcPr>
          <w:p w:rsidR="003E2ACB" w:rsidRDefault="008F33FF">
            <w:pPr>
              <w:jc w:val="right"/>
            </w:pPr>
            <w:r>
              <w:rPr>
                <w:szCs w:val="21"/>
              </w:rPr>
              <w:t>291,017,213.54</w:t>
            </w:r>
          </w:p>
        </w:tc>
        <w:tc>
          <w:tcPr>
            <w:tcW w:w="1683" w:type="dxa"/>
            <w:vAlign w:val="center"/>
          </w:tcPr>
          <w:p w:rsidR="003E2ACB" w:rsidRDefault="008F33FF">
            <w:pPr>
              <w:jc w:val="right"/>
            </w:pPr>
            <w:r>
              <w:rPr>
                <w:szCs w:val="21"/>
              </w:rPr>
              <w:t>2,854,032.23</w:t>
            </w:r>
          </w:p>
        </w:tc>
      </w:tr>
    </w:tbl>
    <w:p w:rsidR="001A59F9" w:rsidRPr="000B045A" w:rsidRDefault="00360905" w:rsidP="00D71B52">
      <w:pPr>
        <w:tabs>
          <w:tab w:val="left" w:pos="426"/>
        </w:tabs>
        <w:spacing w:line="360" w:lineRule="auto"/>
        <w:ind w:firstLineChars="200" w:firstLine="420"/>
        <w:jc w:val="left"/>
        <w:rPr>
          <w:kern w:val="0"/>
          <w:szCs w:val="21"/>
        </w:rPr>
      </w:pPr>
      <w:r w:rsidRPr="000B045A">
        <w:rPr>
          <w:kern w:val="0"/>
          <w:szCs w:val="21"/>
        </w:rPr>
        <w:t>注：本基金的上述银行存款由基金托管人中国工商银行股份有限公司保管，按银行同业利率或约定利率计息。</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7.4.10.7</w:t>
      </w:r>
      <w:r w:rsidRPr="000B045A">
        <w:rPr>
          <w:rFonts w:eastAsiaTheme="minorEastAsia"/>
          <w:b/>
          <w:bCs/>
          <w:color w:val="000000"/>
          <w:szCs w:val="21"/>
        </w:rPr>
        <w:t>本基金在承销期内参与关联方承销证券的情况</w:t>
      </w:r>
    </w:p>
    <w:p w:rsidR="00760870" w:rsidRDefault="00D020F5" w:rsidP="00D71B52">
      <w:pPr>
        <w:tabs>
          <w:tab w:val="left" w:pos="426"/>
        </w:tabs>
        <w:spacing w:line="360" w:lineRule="auto"/>
        <w:ind w:firstLineChars="200" w:firstLine="420"/>
        <w:jc w:val="left"/>
        <w:rPr>
          <w:rFonts w:eastAsiaTheme="minorEastAsia"/>
          <w:color w:val="000000" w:themeColor="text1"/>
          <w:kern w:val="0"/>
          <w:szCs w:val="21"/>
        </w:rPr>
      </w:pPr>
      <w:r w:rsidRPr="002E4018">
        <w:rPr>
          <w:rFonts w:eastAsiaTheme="minorEastAsia"/>
          <w:color w:val="000000" w:themeColor="text1"/>
          <w:kern w:val="0"/>
          <w:szCs w:val="21"/>
        </w:rPr>
        <w:t>本基金本报告期及上年度可比期间未在承销期内参与关联方承销证券。</w:t>
      </w:r>
    </w:p>
    <w:p w:rsidR="00760870" w:rsidRPr="00A73188" w:rsidRDefault="00760870" w:rsidP="00760870">
      <w:pPr>
        <w:adjustRightInd w:val="0"/>
        <w:snapToGrid w:val="0"/>
        <w:spacing w:beforeLines="100" w:before="312"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7.4.10.8 </w:t>
      </w:r>
      <w:r w:rsidRPr="00A73188">
        <w:rPr>
          <w:rFonts w:eastAsiaTheme="minorEastAsia"/>
          <w:b/>
          <w:color w:val="000000" w:themeColor="text1"/>
          <w:szCs w:val="21"/>
        </w:rPr>
        <w:t>其他关联交易事项的说明</w:t>
      </w:r>
    </w:p>
    <w:p w:rsidR="00760870" w:rsidRPr="00A73188" w:rsidRDefault="00760870" w:rsidP="00760870">
      <w:pPr>
        <w:adjustRightInd w:val="0"/>
        <w:snapToGrid w:val="0"/>
        <w:spacing w:line="360" w:lineRule="auto"/>
        <w:rPr>
          <w:rFonts w:eastAsiaTheme="minorEastAsia"/>
          <w:b/>
          <w:color w:val="000000" w:themeColor="text1"/>
          <w:szCs w:val="21"/>
        </w:rPr>
      </w:pPr>
      <w:r w:rsidRPr="00A73188">
        <w:rPr>
          <w:rFonts w:eastAsiaTheme="minorEastAsia"/>
          <w:b/>
          <w:bCs/>
          <w:color w:val="000000" w:themeColor="text1"/>
          <w:kern w:val="0"/>
          <w:szCs w:val="21"/>
        </w:rPr>
        <w:t>7.4.10.8</w:t>
      </w:r>
      <w:r w:rsidRPr="00A73188">
        <w:rPr>
          <w:rFonts w:eastAsiaTheme="minorEastAsia" w:hint="eastAsia"/>
          <w:b/>
          <w:bCs/>
          <w:color w:val="000000" w:themeColor="text1"/>
          <w:kern w:val="0"/>
          <w:szCs w:val="21"/>
        </w:rPr>
        <w:t xml:space="preserve">.1 </w:t>
      </w:r>
      <w:r w:rsidRPr="00A73188">
        <w:rPr>
          <w:rFonts w:eastAsiaTheme="minorEastAsia"/>
          <w:b/>
          <w:color w:val="000000" w:themeColor="text1"/>
          <w:szCs w:val="21"/>
        </w:rPr>
        <w:t>其他关联交易事项的说明</w:t>
      </w:r>
    </w:p>
    <w:p w:rsidR="00760870" w:rsidRPr="00A73188" w:rsidRDefault="00760870" w:rsidP="00760870">
      <w:pPr>
        <w:widowControl/>
        <w:spacing w:line="360" w:lineRule="auto"/>
        <w:ind w:firstLineChars="200" w:firstLine="420"/>
        <w:rPr>
          <w:rFonts w:eastAsiaTheme="minorEastAsia"/>
          <w:color w:val="000000" w:themeColor="text1"/>
          <w:kern w:val="0"/>
          <w:szCs w:val="21"/>
        </w:rPr>
      </w:pPr>
      <w:r w:rsidRPr="00A73188">
        <w:rPr>
          <w:rFonts w:eastAsiaTheme="minorEastAsia"/>
          <w:color w:val="000000" w:themeColor="text1"/>
          <w:kern w:val="0"/>
          <w:szCs w:val="21"/>
        </w:rPr>
        <w:t>无。</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7.4.11</w:t>
      </w:r>
      <w:r w:rsidRPr="0091212A">
        <w:rPr>
          <w:rFonts w:asciiTheme="minorEastAsia" w:eastAsiaTheme="minorEastAsia" w:hAnsiTheme="minorEastAsia" w:hint="eastAsia"/>
          <w:b/>
          <w:bCs/>
          <w:color w:val="000000"/>
          <w:szCs w:val="21"/>
        </w:rPr>
        <w:t>利润分配情况</w:t>
      </w:r>
    </w:p>
    <w:p w:rsidR="001A59F9" w:rsidRPr="000B045A" w:rsidRDefault="00325504" w:rsidP="00D71B52">
      <w:pPr>
        <w:tabs>
          <w:tab w:val="left" w:pos="426"/>
        </w:tabs>
        <w:spacing w:line="360" w:lineRule="auto"/>
        <w:ind w:firstLineChars="200" w:firstLine="420"/>
        <w:jc w:val="left"/>
        <w:rPr>
          <w:kern w:val="0"/>
          <w:szCs w:val="21"/>
        </w:rPr>
      </w:pPr>
      <w:r w:rsidRPr="000B045A">
        <w:rPr>
          <w:kern w:val="0"/>
          <w:szCs w:val="21"/>
        </w:rPr>
        <w:t>本基金本报告期内未发生利润分配。根据相关法规以及本基金收益分配政策，本基金向截至</w:t>
      </w:r>
      <w:r w:rsidRPr="000B045A">
        <w:rPr>
          <w:kern w:val="0"/>
          <w:szCs w:val="21"/>
        </w:rPr>
        <w:t>2020</w:t>
      </w:r>
      <w:r w:rsidRPr="000B045A">
        <w:rPr>
          <w:kern w:val="0"/>
          <w:szCs w:val="21"/>
        </w:rPr>
        <w:t>年</w:t>
      </w:r>
      <w:r w:rsidRPr="000B045A">
        <w:rPr>
          <w:kern w:val="0"/>
          <w:szCs w:val="21"/>
        </w:rPr>
        <w:t>1</w:t>
      </w:r>
      <w:r w:rsidRPr="000B045A">
        <w:rPr>
          <w:kern w:val="0"/>
          <w:szCs w:val="21"/>
        </w:rPr>
        <w:t>月</w:t>
      </w:r>
      <w:r w:rsidRPr="000B045A">
        <w:rPr>
          <w:kern w:val="0"/>
          <w:szCs w:val="21"/>
        </w:rPr>
        <w:t>21</w:t>
      </w:r>
      <w:r w:rsidRPr="000B045A">
        <w:rPr>
          <w:kern w:val="0"/>
          <w:szCs w:val="21"/>
        </w:rPr>
        <w:t>日登记在册的全体持有人进行利润分配，每</w:t>
      </w:r>
      <w:r w:rsidRPr="000B045A">
        <w:rPr>
          <w:kern w:val="0"/>
          <w:szCs w:val="21"/>
        </w:rPr>
        <w:t>10</w:t>
      </w:r>
      <w:r w:rsidRPr="000B045A">
        <w:rPr>
          <w:kern w:val="0"/>
          <w:szCs w:val="21"/>
        </w:rPr>
        <w:t>份基金份额派发红利</w:t>
      </w:r>
      <w:r w:rsidRPr="000B045A">
        <w:rPr>
          <w:kern w:val="0"/>
          <w:szCs w:val="21"/>
        </w:rPr>
        <w:t>0.50</w:t>
      </w:r>
      <w:r w:rsidRPr="000B045A">
        <w:rPr>
          <w:kern w:val="0"/>
          <w:szCs w:val="21"/>
        </w:rPr>
        <w:t>元；向截至</w:t>
      </w:r>
      <w:r w:rsidRPr="000B045A">
        <w:rPr>
          <w:kern w:val="0"/>
          <w:szCs w:val="21"/>
        </w:rPr>
        <w:t>2020</w:t>
      </w:r>
      <w:r w:rsidRPr="000B045A">
        <w:rPr>
          <w:kern w:val="0"/>
          <w:szCs w:val="21"/>
        </w:rPr>
        <w:t>年</w:t>
      </w:r>
      <w:r w:rsidRPr="000B045A">
        <w:rPr>
          <w:kern w:val="0"/>
          <w:szCs w:val="21"/>
        </w:rPr>
        <w:t>3</w:t>
      </w:r>
      <w:r w:rsidRPr="000B045A">
        <w:rPr>
          <w:kern w:val="0"/>
          <w:szCs w:val="21"/>
        </w:rPr>
        <w:t>月</w:t>
      </w:r>
      <w:r w:rsidRPr="000B045A">
        <w:rPr>
          <w:kern w:val="0"/>
          <w:szCs w:val="21"/>
        </w:rPr>
        <w:t>6</w:t>
      </w:r>
      <w:r w:rsidRPr="000B045A">
        <w:rPr>
          <w:kern w:val="0"/>
          <w:szCs w:val="21"/>
        </w:rPr>
        <w:t>日登记在册的全体持有人进行利润分配，每</w:t>
      </w:r>
      <w:r w:rsidRPr="000B045A">
        <w:rPr>
          <w:kern w:val="0"/>
          <w:szCs w:val="21"/>
        </w:rPr>
        <w:t>10</w:t>
      </w:r>
      <w:r w:rsidRPr="000B045A">
        <w:rPr>
          <w:kern w:val="0"/>
          <w:szCs w:val="21"/>
        </w:rPr>
        <w:t>份基金份额派发红利</w:t>
      </w:r>
      <w:r w:rsidRPr="000B045A">
        <w:rPr>
          <w:kern w:val="0"/>
          <w:szCs w:val="21"/>
        </w:rPr>
        <w:t>0.45</w:t>
      </w:r>
      <w:r w:rsidRPr="000B045A">
        <w:rPr>
          <w:kern w:val="0"/>
          <w:szCs w:val="21"/>
        </w:rPr>
        <w:t>元。</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7.4.12</w:t>
      </w:r>
      <w:r w:rsidRPr="000B045A">
        <w:rPr>
          <w:rFonts w:eastAsiaTheme="minorEastAsia"/>
          <w:b/>
          <w:bCs/>
          <w:color w:val="000000"/>
          <w:szCs w:val="21"/>
        </w:rPr>
        <w:t>期末（</w:t>
      </w:r>
      <w:r w:rsidR="00F64FAD" w:rsidRPr="000B045A">
        <w:rPr>
          <w:rFonts w:eastAsiaTheme="minorEastAsia"/>
          <w:b/>
          <w:bCs/>
          <w:color w:val="000000"/>
          <w:szCs w:val="21"/>
        </w:rPr>
        <w:t>2019</w:t>
      </w:r>
      <w:r w:rsidR="00F64FAD" w:rsidRPr="000B045A">
        <w:rPr>
          <w:rFonts w:eastAsiaTheme="minorEastAsia"/>
          <w:b/>
          <w:bCs/>
          <w:color w:val="000000"/>
          <w:szCs w:val="21"/>
        </w:rPr>
        <w:t>年</w:t>
      </w:r>
      <w:r w:rsidR="00F64FAD" w:rsidRPr="000B045A">
        <w:rPr>
          <w:rFonts w:eastAsiaTheme="minorEastAsia"/>
          <w:b/>
          <w:bCs/>
          <w:color w:val="000000"/>
          <w:szCs w:val="21"/>
        </w:rPr>
        <w:t>12</w:t>
      </w:r>
      <w:r w:rsidR="00F64FAD" w:rsidRPr="000B045A">
        <w:rPr>
          <w:rFonts w:eastAsiaTheme="minorEastAsia"/>
          <w:b/>
          <w:bCs/>
          <w:color w:val="000000"/>
          <w:szCs w:val="21"/>
        </w:rPr>
        <w:t>月</w:t>
      </w:r>
      <w:r w:rsidR="00F64FAD" w:rsidRPr="000B045A">
        <w:rPr>
          <w:rFonts w:eastAsiaTheme="minorEastAsia"/>
          <w:b/>
          <w:bCs/>
          <w:color w:val="000000"/>
          <w:szCs w:val="21"/>
        </w:rPr>
        <w:t>31</w:t>
      </w:r>
      <w:r w:rsidR="00F64FAD" w:rsidRPr="000B045A">
        <w:rPr>
          <w:rFonts w:eastAsiaTheme="minorEastAsia"/>
          <w:b/>
          <w:bCs/>
          <w:color w:val="000000"/>
          <w:szCs w:val="21"/>
        </w:rPr>
        <w:t>日</w:t>
      </w:r>
      <w:r w:rsidRPr="000B045A">
        <w:rPr>
          <w:rFonts w:eastAsiaTheme="minorEastAsia"/>
          <w:b/>
          <w:bCs/>
          <w:color w:val="000000"/>
          <w:szCs w:val="21"/>
        </w:rPr>
        <w:t>）本基金持有的流通受限证券</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7.4.12.1</w:t>
      </w:r>
      <w:r w:rsidRPr="000B045A">
        <w:rPr>
          <w:rFonts w:eastAsiaTheme="minorEastAsia"/>
          <w:b/>
          <w:bCs/>
          <w:color w:val="000000"/>
          <w:szCs w:val="21"/>
        </w:rPr>
        <w:t>因认购新发</w:t>
      </w:r>
      <w:r w:rsidRPr="000B045A">
        <w:rPr>
          <w:rFonts w:eastAsiaTheme="minorEastAsia"/>
          <w:b/>
          <w:bCs/>
          <w:color w:val="000000"/>
          <w:szCs w:val="21"/>
        </w:rPr>
        <w:t>/</w:t>
      </w:r>
      <w:r w:rsidRPr="000B045A">
        <w:rPr>
          <w:rFonts w:eastAsiaTheme="minorEastAsia"/>
          <w:b/>
          <w:bCs/>
          <w:color w:val="000000"/>
          <w:szCs w:val="21"/>
        </w:rPr>
        <w:t>增发证券而于期末持有的流通受限证券</w:t>
      </w:r>
    </w:p>
    <w:p w:rsidR="001A59F9" w:rsidRPr="000B045A" w:rsidRDefault="001A59F9" w:rsidP="00026C9C">
      <w:pPr>
        <w:spacing w:line="360" w:lineRule="auto"/>
        <w:jc w:val="right"/>
        <w:rPr>
          <w:rFonts w:eastAsiaTheme="minorEastAsia"/>
          <w:color w:val="000000"/>
          <w:szCs w:val="21"/>
        </w:rPr>
      </w:pPr>
      <w:r w:rsidRPr="000B045A">
        <w:rPr>
          <w:rFonts w:eastAsiaTheme="minorEastAsia"/>
          <w:color w:val="000000"/>
          <w:szCs w:val="21"/>
        </w:rPr>
        <w:t>金额单位：人民币元</w:t>
      </w:r>
    </w:p>
    <w:tbl>
      <w:tblPr>
        <w:tblW w:w="1072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48"/>
        <w:gridCol w:w="706"/>
        <w:gridCol w:w="1270"/>
        <w:gridCol w:w="1239"/>
        <w:gridCol w:w="830"/>
        <w:gridCol w:w="831"/>
        <w:gridCol w:w="768"/>
        <w:gridCol w:w="1129"/>
        <w:gridCol w:w="1411"/>
        <w:gridCol w:w="1222"/>
        <w:gridCol w:w="48"/>
        <w:gridCol w:w="376"/>
        <w:gridCol w:w="48"/>
      </w:tblGrid>
      <w:tr w:rsidR="001A59F9" w:rsidRPr="000B045A" w:rsidTr="000B10D5">
        <w:trPr>
          <w:gridAfter w:val="1"/>
          <w:wAfter w:w="48" w:type="dxa"/>
          <w:trHeight w:val="270"/>
        </w:trPr>
        <w:tc>
          <w:tcPr>
            <w:tcW w:w="10726" w:type="dxa"/>
            <w:gridSpan w:val="12"/>
            <w:vAlign w:val="bottom"/>
          </w:tcPr>
          <w:p w:rsidR="001A59F9" w:rsidRPr="000B045A" w:rsidRDefault="001A59F9" w:rsidP="00026C9C">
            <w:pPr>
              <w:spacing w:line="360" w:lineRule="auto"/>
              <w:rPr>
                <w:rFonts w:eastAsiaTheme="minorEastAsia"/>
                <w:szCs w:val="21"/>
              </w:rPr>
            </w:pPr>
            <w:r w:rsidRPr="000B045A">
              <w:rPr>
                <w:rFonts w:eastAsiaTheme="minorEastAsia"/>
                <w:bCs/>
                <w:color w:val="000000"/>
                <w:kern w:val="0"/>
                <w:szCs w:val="21"/>
              </w:rPr>
              <w:t>7.4.12.1.1</w:t>
            </w:r>
            <w:r w:rsidRPr="000B045A">
              <w:rPr>
                <w:rFonts w:eastAsiaTheme="minorEastAsia"/>
                <w:color w:val="000000"/>
                <w:szCs w:val="21"/>
              </w:rPr>
              <w:t>受限证券类别：股票</w:t>
            </w:r>
          </w:p>
        </w:tc>
      </w:tr>
      <w:tr w:rsidR="000907E5" w:rsidRPr="000B045A" w:rsidTr="00C70EFD">
        <w:trPr>
          <w:gridAfter w:val="1"/>
          <w:wAfter w:w="48" w:type="dxa"/>
          <w:trHeight w:val="745"/>
        </w:trPr>
        <w:tc>
          <w:tcPr>
            <w:tcW w:w="851" w:type="dxa"/>
            <w:vAlign w:val="center"/>
          </w:tcPr>
          <w:p w:rsidR="001A59F9" w:rsidRPr="000B045A" w:rsidRDefault="001A59F9" w:rsidP="000F5704">
            <w:pPr>
              <w:spacing w:line="360" w:lineRule="auto"/>
              <w:ind w:leftChars="-46" w:left="-97" w:rightChars="-57" w:right="-120"/>
              <w:jc w:val="center"/>
              <w:rPr>
                <w:rFonts w:eastAsiaTheme="minorEastAsia"/>
                <w:szCs w:val="21"/>
              </w:rPr>
            </w:pPr>
            <w:r w:rsidRPr="000B045A">
              <w:rPr>
                <w:rFonts w:eastAsiaTheme="minorEastAsia"/>
                <w:szCs w:val="21"/>
              </w:rPr>
              <w:t>证券</w:t>
            </w:r>
          </w:p>
          <w:p w:rsidR="001A59F9" w:rsidRPr="000B045A" w:rsidRDefault="001A59F9" w:rsidP="000F5704">
            <w:pPr>
              <w:spacing w:line="360" w:lineRule="auto"/>
              <w:ind w:leftChars="-46" w:left="-97" w:rightChars="-57" w:right="-120"/>
              <w:jc w:val="center"/>
              <w:rPr>
                <w:rFonts w:eastAsiaTheme="minorEastAsia"/>
                <w:szCs w:val="21"/>
              </w:rPr>
            </w:pPr>
            <w:r w:rsidRPr="000B045A">
              <w:rPr>
                <w:rFonts w:eastAsiaTheme="minorEastAsia"/>
                <w:szCs w:val="21"/>
              </w:rPr>
              <w:t>代码</w:t>
            </w:r>
          </w:p>
        </w:tc>
        <w:tc>
          <w:tcPr>
            <w:tcW w:w="709" w:type="dxa"/>
            <w:vAlign w:val="center"/>
          </w:tcPr>
          <w:p w:rsidR="001A59F9" w:rsidRPr="000B045A" w:rsidRDefault="001A59F9" w:rsidP="000F5704">
            <w:pPr>
              <w:spacing w:line="360" w:lineRule="auto"/>
              <w:ind w:leftChars="-50" w:left="-105" w:rightChars="-54" w:right="-113"/>
              <w:jc w:val="center"/>
              <w:rPr>
                <w:rFonts w:eastAsiaTheme="minorEastAsia"/>
                <w:szCs w:val="21"/>
              </w:rPr>
            </w:pPr>
            <w:r w:rsidRPr="000B045A">
              <w:rPr>
                <w:rFonts w:eastAsiaTheme="minorEastAsia"/>
                <w:szCs w:val="21"/>
              </w:rPr>
              <w:t>证券</w:t>
            </w:r>
          </w:p>
          <w:p w:rsidR="001A59F9" w:rsidRPr="000B045A" w:rsidRDefault="001A59F9" w:rsidP="000F5704">
            <w:pPr>
              <w:spacing w:line="360" w:lineRule="auto"/>
              <w:ind w:leftChars="-50" w:left="-105" w:rightChars="-54" w:right="-113"/>
              <w:jc w:val="center"/>
              <w:rPr>
                <w:rFonts w:eastAsiaTheme="minorEastAsia"/>
                <w:szCs w:val="21"/>
              </w:rPr>
            </w:pPr>
            <w:r w:rsidRPr="000B045A">
              <w:rPr>
                <w:rFonts w:eastAsiaTheme="minorEastAsia"/>
                <w:szCs w:val="21"/>
              </w:rPr>
              <w:t>名称</w:t>
            </w:r>
          </w:p>
        </w:tc>
        <w:tc>
          <w:tcPr>
            <w:tcW w:w="1276"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成功</w:t>
            </w:r>
          </w:p>
          <w:p w:rsidR="001A59F9" w:rsidRPr="000B045A" w:rsidRDefault="001A59F9" w:rsidP="000F5704">
            <w:pPr>
              <w:spacing w:line="360" w:lineRule="auto"/>
              <w:ind w:leftChars="-32" w:left="-67" w:rightChars="-66" w:right="-139"/>
              <w:jc w:val="center"/>
              <w:rPr>
                <w:rFonts w:eastAsiaTheme="minorEastAsia"/>
                <w:szCs w:val="21"/>
              </w:rPr>
            </w:pPr>
            <w:r w:rsidRPr="000B045A">
              <w:rPr>
                <w:rFonts w:eastAsiaTheme="minorEastAsia"/>
                <w:szCs w:val="21"/>
              </w:rPr>
              <w:t>认购日</w:t>
            </w:r>
          </w:p>
        </w:tc>
        <w:tc>
          <w:tcPr>
            <w:tcW w:w="1245"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可流</w:t>
            </w:r>
          </w:p>
          <w:p w:rsidR="001A59F9" w:rsidRPr="000B045A" w:rsidRDefault="001A59F9" w:rsidP="000F5704">
            <w:pPr>
              <w:spacing w:line="360" w:lineRule="auto"/>
              <w:jc w:val="center"/>
              <w:rPr>
                <w:rFonts w:eastAsiaTheme="minorEastAsia"/>
                <w:szCs w:val="21"/>
              </w:rPr>
            </w:pPr>
            <w:r w:rsidRPr="000B045A">
              <w:rPr>
                <w:rFonts w:eastAsiaTheme="minorEastAsia"/>
                <w:szCs w:val="21"/>
              </w:rPr>
              <w:t>通日</w:t>
            </w:r>
          </w:p>
        </w:tc>
        <w:tc>
          <w:tcPr>
            <w:tcW w:w="834" w:type="dxa"/>
            <w:vAlign w:val="center"/>
          </w:tcPr>
          <w:p w:rsidR="001A59F9" w:rsidRPr="000B045A" w:rsidRDefault="001A59F9" w:rsidP="00295F50">
            <w:pPr>
              <w:spacing w:line="360" w:lineRule="auto"/>
              <w:jc w:val="center"/>
              <w:rPr>
                <w:rFonts w:eastAsiaTheme="minorEastAsia"/>
                <w:szCs w:val="21"/>
              </w:rPr>
            </w:pPr>
            <w:r w:rsidRPr="000B045A">
              <w:rPr>
                <w:rFonts w:eastAsiaTheme="minorEastAsia"/>
                <w:szCs w:val="21"/>
              </w:rPr>
              <w:t>流通受限类型</w:t>
            </w:r>
          </w:p>
        </w:tc>
        <w:tc>
          <w:tcPr>
            <w:tcW w:w="835"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认购</w:t>
            </w:r>
          </w:p>
          <w:p w:rsidR="001A59F9" w:rsidRPr="000B045A" w:rsidRDefault="001A59F9" w:rsidP="000F5704">
            <w:pPr>
              <w:spacing w:line="360" w:lineRule="auto"/>
              <w:jc w:val="center"/>
              <w:rPr>
                <w:rFonts w:eastAsiaTheme="minorEastAsia"/>
                <w:szCs w:val="21"/>
              </w:rPr>
            </w:pPr>
            <w:r w:rsidRPr="000B045A">
              <w:rPr>
                <w:rFonts w:eastAsiaTheme="minorEastAsia"/>
                <w:szCs w:val="21"/>
              </w:rPr>
              <w:t>价格</w:t>
            </w:r>
          </w:p>
        </w:tc>
        <w:tc>
          <w:tcPr>
            <w:tcW w:w="771" w:type="dxa"/>
            <w:vAlign w:val="center"/>
          </w:tcPr>
          <w:p w:rsidR="001A59F9" w:rsidRPr="000B045A" w:rsidRDefault="001A59F9" w:rsidP="00B41222">
            <w:pPr>
              <w:spacing w:line="360" w:lineRule="auto"/>
              <w:ind w:leftChars="-33" w:left="-69" w:rightChars="-46" w:right="-97"/>
              <w:jc w:val="center"/>
              <w:rPr>
                <w:rFonts w:eastAsiaTheme="minorEastAsia"/>
                <w:szCs w:val="21"/>
              </w:rPr>
            </w:pPr>
            <w:r w:rsidRPr="000B045A">
              <w:rPr>
                <w:rFonts w:eastAsiaTheme="minorEastAsia"/>
                <w:szCs w:val="21"/>
              </w:rPr>
              <w:t>期末估值单价</w:t>
            </w:r>
          </w:p>
        </w:tc>
        <w:tc>
          <w:tcPr>
            <w:tcW w:w="1134" w:type="dxa"/>
            <w:vAlign w:val="center"/>
          </w:tcPr>
          <w:p w:rsidR="001A59F9" w:rsidRPr="000B045A" w:rsidRDefault="001A59F9" w:rsidP="00965CF4">
            <w:pPr>
              <w:spacing w:line="360" w:lineRule="auto"/>
              <w:ind w:leftChars="-77" w:left="-162" w:rightChars="-50" w:right="-105"/>
              <w:jc w:val="center"/>
              <w:rPr>
                <w:rFonts w:eastAsiaTheme="minorEastAsia"/>
                <w:szCs w:val="21"/>
              </w:rPr>
            </w:pPr>
            <w:r w:rsidRPr="000B045A">
              <w:rPr>
                <w:rFonts w:eastAsiaTheme="minorEastAsia"/>
                <w:szCs w:val="21"/>
              </w:rPr>
              <w:t>数量</w:t>
            </w:r>
            <w:r w:rsidR="00965CF4">
              <w:rPr>
                <w:rFonts w:eastAsiaTheme="minorEastAsia" w:hint="eastAsia"/>
                <w:szCs w:val="21"/>
              </w:rPr>
              <w:t>（</w:t>
            </w:r>
            <w:r w:rsidRPr="000B045A">
              <w:rPr>
                <w:rFonts w:eastAsiaTheme="minorEastAsia"/>
                <w:szCs w:val="21"/>
              </w:rPr>
              <w:t>单位：股</w:t>
            </w:r>
            <w:r w:rsidR="00965CF4">
              <w:rPr>
                <w:rFonts w:eastAsiaTheme="minorEastAsia" w:hint="eastAsia"/>
                <w:szCs w:val="21"/>
              </w:rPr>
              <w:t>）</w:t>
            </w:r>
          </w:p>
        </w:tc>
        <w:tc>
          <w:tcPr>
            <w:tcW w:w="1418"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期末</w:t>
            </w:r>
          </w:p>
          <w:p w:rsidR="001A59F9" w:rsidRPr="000B045A" w:rsidRDefault="001A59F9" w:rsidP="000F5704">
            <w:pPr>
              <w:spacing w:line="360" w:lineRule="auto"/>
              <w:jc w:val="center"/>
              <w:rPr>
                <w:rFonts w:eastAsiaTheme="minorEastAsia"/>
                <w:szCs w:val="21"/>
              </w:rPr>
            </w:pPr>
            <w:r w:rsidRPr="000B045A">
              <w:rPr>
                <w:rFonts w:eastAsiaTheme="minorEastAsia"/>
                <w:szCs w:val="21"/>
              </w:rPr>
              <w:t>成本总额</w:t>
            </w:r>
          </w:p>
        </w:tc>
        <w:tc>
          <w:tcPr>
            <w:tcW w:w="1228"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期末</w:t>
            </w:r>
          </w:p>
          <w:p w:rsidR="001A59F9" w:rsidRPr="000B045A" w:rsidRDefault="001A59F9" w:rsidP="000F5704">
            <w:pPr>
              <w:spacing w:line="360" w:lineRule="auto"/>
              <w:jc w:val="center"/>
              <w:rPr>
                <w:rFonts w:eastAsiaTheme="minorEastAsia"/>
                <w:szCs w:val="21"/>
              </w:rPr>
            </w:pPr>
            <w:r w:rsidRPr="000B045A">
              <w:rPr>
                <w:rFonts w:eastAsiaTheme="minorEastAsia"/>
                <w:szCs w:val="21"/>
              </w:rPr>
              <w:t>估值总额</w:t>
            </w:r>
          </w:p>
        </w:tc>
        <w:tc>
          <w:tcPr>
            <w:tcW w:w="425" w:type="dxa"/>
            <w:gridSpan w:val="2"/>
            <w:vAlign w:val="center"/>
          </w:tcPr>
          <w:p w:rsidR="001A59F9" w:rsidRPr="000B045A" w:rsidRDefault="001A59F9" w:rsidP="000F5704">
            <w:pPr>
              <w:spacing w:line="360" w:lineRule="auto"/>
              <w:ind w:leftChars="-48" w:left="-101" w:rightChars="-54" w:right="-113"/>
              <w:jc w:val="center"/>
              <w:rPr>
                <w:rFonts w:eastAsiaTheme="minorEastAsia"/>
                <w:szCs w:val="21"/>
              </w:rPr>
            </w:pPr>
            <w:r w:rsidRPr="000B045A">
              <w:rPr>
                <w:rFonts w:eastAsiaTheme="minorEastAsia"/>
                <w:szCs w:val="21"/>
              </w:rPr>
              <w:t>备注</w:t>
            </w:r>
          </w:p>
        </w:tc>
      </w:tr>
      <w:tr w:rsidR="003E2ACB">
        <w:trPr>
          <w:gridAfter w:val="1"/>
          <w:wAfter w:w="48" w:type="dxa"/>
        </w:trPr>
        <w:tc>
          <w:tcPr>
            <w:tcW w:w="851" w:type="dxa"/>
            <w:vAlign w:val="center"/>
          </w:tcPr>
          <w:p w:rsidR="003E2ACB" w:rsidRDefault="008F33FF">
            <w:pPr>
              <w:jc w:val="center"/>
            </w:pPr>
            <w:r>
              <w:rPr>
                <w:rFonts w:eastAsiaTheme="minorEastAsia"/>
                <w:szCs w:val="21"/>
              </w:rPr>
              <w:t>002973</w:t>
            </w:r>
          </w:p>
        </w:tc>
        <w:tc>
          <w:tcPr>
            <w:tcW w:w="709" w:type="dxa"/>
            <w:vAlign w:val="center"/>
          </w:tcPr>
          <w:p w:rsidR="003E2ACB" w:rsidRDefault="008F33FF">
            <w:pPr>
              <w:jc w:val="center"/>
            </w:pPr>
            <w:r>
              <w:rPr>
                <w:rFonts w:eastAsiaTheme="minorEastAsia"/>
                <w:szCs w:val="21"/>
              </w:rPr>
              <w:t>侨银环保</w:t>
            </w:r>
          </w:p>
        </w:tc>
        <w:tc>
          <w:tcPr>
            <w:tcW w:w="1276" w:type="dxa"/>
            <w:vAlign w:val="center"/>
          </w:tcPr>
          <w:p w:rsidR="003E2ACB" w:rsidRDefault="008F33FF">
            <w:pPr>
              <w:jc w:val="center"/>
            </w:pPr>
            <w:r>
              <w:rPr>
                <w:rFonts w:eastAsiaTheme="minorEastAsia"/>
                <w:szCs w:val="21"/>
              </w:rPr>
              <w:t>2019-12-27</w:t>
            </w:r>
          </w:p>
        </w:tc>
        <w:tc>
          <w:tcPr>
            <w:tcW w:w="1245" w:type="dxa"/>
            <w:vAlign w:val="center"/>
          </w:tcPr>
          <w:p w:rsidR="003E2ACB" w:rsidRDefault="008F33FF">
            <w:pPr>
              <w:jc w:val="center"/>
            </w:pPr>
            <w:r>
              <w:rPr>
                <w:rFonts w:eastAsiaTheme="minorEastAsia"/>
                <w:szCs w:val="21"/>
              </w:rPr>
              <w:t>2020-01-06</w:t>
            </w:r>
          </w:p>
        </w:tc>
        <w:tc>
          <w:tcPr>
            <w:tcW w:w="834" w:type="dxa"/>
            <w:vAlign w:val="center"/>
          </w:tcPr>
          <w:p w:rsidR="003E2ACB" w:rsidRDefault="008F33FF">
            <w:pPr>
              <w:jc w:val="center"/>
            </w:pPr>
            <w:r>
              <w:rPr>
                <w:rFonts w:eastAsiaTheme="minorEastAsia"/>
                <w:szCs w:val="21"/>
              </w:rPr>
              <w:t>新股流通受限</w:t>
            </w:r>
          </w:p>
        </w:tc>
        <w:tc>
          <w:tcPr>
            <w:tcW w:w="835" w:type="dxa"/>
            <w:vAlign w:val="center"/>
          </w:tcPr>
          <w:p w:rsidR="003E2ACB" w:rsidRDefault="008F33FF">
            <w:pPr>
              <w:jc w:val="right"/>
            </w:pPr>
            <w:r>
              <w:rPr>
                <w:rFonts w:eastAsiaTheme="minorEastAsia"/>
                <w:szCs w:val="21"/>
              </w:rPr>
              <w:t>5.74</w:t>
            </w:r>
          </w:p>
        </w:tc>
        <w:tc>
          <w:tcPr>
            <w:tcW w:w="771" w:type="dxa"/>
            <w:vAlign w:val="center"/>
          </w:tcPr>
          <w:p w:rsidR="003E2ACB" w:rsidRDefault="008F33FF">
            <w:pPr>
              <w:jc w:val="right"/>
            </w:pPr>
            <w:r>
              <w:rPr>
                <w:rFonts w:eastAsiaTheme="minorEastAsia"/>
                <w:szCs w:val="21"/>
              </w:rPr>
              <w:t>5.74</w:t>
            </w:r>
          </w:p>
        </w:tc>
        <w:tc>
          <w:tcPr>
            <w:tcW w:w="1134" w:type="dxa"/>
            <w:vAlign w:val="center"/>
          </w:tcPr>
          <w:p w:rsidR="003E2ACB" w:rsidRDefault="008F33FF">
            <w:pPr>
              <w:jc w:val="right"/>
            </w:pPr>
            <w:r>
              <w:rPr>
                <w:rFonts w:eastAsiaTheme="minorEastAsia"/>
                <w:szCs w:val="21"/>
              </w:rPr>
              <w:t>1,146</w:t>
            </w:r>
          </w:p>
        </w:tc>
        <w:tc>
          <w:tcPr>
            <w:tcW w:w="1418" w:type="dxa"/>
            <w:vAlign w:val="center"/>
          </w:tcPr>
          <w:p w:rsidR="003E2ACB" w:rsidRDefault="008F33FF">
            <w:pPr>
              <w:jc w:val="right"/>
            </w:pPr>
            <w:r>
              <w:rPr>
                <w:rFonts w:eastAsiaTheme="minorEastAsia"/>
                <w:szCs w:val="21"/>
              </w:rPr>
              <w:t>6,578.04</w:t>
            </w:r>
          </w:p>
        </w:tc>
        <w:tc>
          <w:tcPr>
            <w:tcW w:w="1228" w:type="dxa"/>
            <w:vAlign w:val="center"/>
          </w:tcPr>
          <w:p w:rsidR="003E2ACB" w:rsidRDefault="008F33FF">
            <w:pPr>
              <w:jc w:val="right"/>
            </w:pPr>
            <w:r>
              <w:rPr>
                <w:rFonts w:eastAsiaTheme="minorEastAsia"/>
                <w:szCs w:val="21"/>
              </w:rPr>
              <w:t>6,578.04</w:t>
            </w:r>
          </w:p>
        </w:tc>
        <w:tc>
          <w:tcPr>
            <w:tcW w:w="425" w:type="dxa"/>
            <w:gridSpan w:val="2"/>
            <w:vAlign w:val="center"/>
          </w:tcPr>
          <w:p w:rsidR="003E2ACB" w:rsidRDefault="008F33FF">
            <w:pPr>
              <w:jc w:val="center"/>
            </w:pPr>
            <w:r>
              <w:rPr>
                <w:rFonts w:eastAsiaTheme="minorEastAsia"/>
                <w:szCs w:val="21"/>
              </w:rPr>
              <w:t>-</w:t>
            </w:r>
          </w:p>
        </w:tc>
      </w:tr>
      <w:tr w:rsidR="003E2ACB">
        <w:trPr>
          <w:gridAfter w:val="1"/>
          <w:wAfter w:w="48" w:type="dxa"/>
        </w:trPr>
        <w:tc>
          <w:tcPr>
            <w:tcW w:w="851" w:type="dxa"/>
            <w:vAlign w:val="center"/>
          </w:tcPr>
          <w:p w:rsidR="003E2ACB" w:rsidRDefault="008F33FF">
            <w:pPr>
              <w:jc w:val="center"/>
            </w:pPr>
            <w:r>
              <w:rPr>
                <w:rFonts w:eastAsiaTheme="minorEastAsia"/>
                <w:szCs w:val="21"/>
              </w:rPr>
              <w:t>601658</w:t>
            </w:r>
          </w:p>
        </w:tc>
        <w:tc>
          <w:tcPr>
            <w:tcW w:w="709" w:type="dxa"/>
            <w:vAlign w:val="center"/>
          </w:tcPr>
          <w:p w:rsidR="003E2ACB" w:rsidRDefault="008F33FF">
            <w:pPr>
              <w:jc w:val="center"/>
            </w:pPr>
            <w:r>
              <w:rPr>
                <w:rFonts w:eastAsiaTheme="minorEastAsia"/>
                <w:szCs w:val="21"/>
              </w:rPr>
              <w:t>邮储银行</w:t>
            </w:r>
          </w:p>
        </w:tc>
        <w:tc>
          <w:tcPr>
            <w:tcW w:w="1276" w:type="dxa"/>
            <w:vAlign w:val="center"/>
          </w:tcPr>
          <w:p w:rsidR="003E2ACB" w:rsidRDefault="008F33FF">
            <w:pPr>
              <w:jc w:val="center"/>
            </w:pPr>
            <w:r>
              <w:rPr>
                <w:rFonts w:eastAsiaTheme="minorEastAsia"/>
                <w:szCs w:val="21"/>
              </w:rPr>
              <w:t>2019-12-02</w:t>
            </w:r>
          </w:p>
        </w:tc>
        <w:tc>
          <w:tcPr>
            <w:tcW w:w="1245" w:type="dxa"/>
            <w:vAlign w:val="center"/>
          </w:tcPr>
          <w:p w:rsidR="003E2ACB" w:rsidRDefault="008F33FF">
            <w:pPr>
              <w:jc w:val="center"/>
            </w:pPr>
            <w:r>
              <w:rPr>
                <w:rFonts w:eastAsiaTheme="minorEastAsia"/>
                <w:szCs w:val="21"/>
              </w:rPr>
              <w:t>2020-06-10</w:t>
            </w:r>
          </w:p>
        </w:tc>
        <w:tc>
          <w:tcPr>
            <w:tcW w:w="834" w:type="dxa"/>
            <w:vAlign w:val="center"/>
          </w:tcPr>
          <w:p w:rsidR="003E2ACB" w:rsidRDefault="008F33FF">
            <w:pPr>
              <w:jc w:val="center"/>
            </w:pPr>
            <w:r>
              <w:rPr>
                <w:rFonts w:eastAsiaTheme="minorEastAsia"/>
                <w:szCs w:val="21"/>
              </w:rPr>
              <w:t>新股流通受限</w:t>
            </w:r>
          </w:p>
        </w:tc>
        <w:tc>
          <w:tcPr>
            <w:tcW w:w="835" w:type="dxa"/>
            <w:vAlign w:val="center"/>
          </w:tcPr>
          <w:p w:rsidR="003E2ACB" w:rsidRDefault="008F33FF">
            <w:pPr>
              <w:jc w:val="right"/>
            </w:pPr>
            <w:r>
              <w:rPr>
                <w:rFonts w:eastAsiaTheme="minorEastAsia"/>
                <w:szCs w:val="21"/>
              </w:rPr>
              <w:t>5.50</w:t>
            </w:r>
          </w:p>
        </w:tc>
        <w:tc>
          <w:tcPr>
            <w:tcW w:w="771" w:type="dxa"/>
            <w:vAlign w:val="center"/>
          </w:tcPr>
          <w:p w:rsidR="003E2ACB" w:rsidRDefault="008F33FF">
            <w:pPr>
              <w:jc w:val="right"/>
            </w:pPr>
            <w:r>
              <w:rPr>
                <w:rFonts w:eastAsiaTheme="minorEastAsia"/>
                <w:szCs w:val="21"/>
              </w:rPr>
              <w:t>5.71</w:t>
            </w:r>
          </w:p>
        </w:tc>
        <w:tc>
          <w:tcPr>
            <w:tcW w:w="1134" w:type="dxa"/>
            <w:vAlign w:val="center"/>
          </w:tcPr>
          <w:p w:rsidR="003E2ACB" w:rsidRDefault="008F33FF">
            <w:pPr>
              <w:jc w:val="right"/>
            </w:pPr>
            <w:r>
              <w:rPr>
                <w:rFonts w:eastAsiaTheme="minorEastAsia"/>
                <w:szCs w:val="21"/>
              </w:rPr>
              <w:t>796,578</w:t>
            </w:r>
          </w:p>
        </w:tc>
        <w:tc>
          <w:tcPr>
            <w:tcW w:w="1418" w:type="dxa"/>
            <w:vAlign w:val="center"/>
          </w:tcPr>
          <w:p w:rsidR="003E2ACB" w:rsidRDefault="008F33FF">
            <w:pPr>
              <w:jc w:val="right"/>
            </w:pPr>
            <w:r>
              <w:rPr>
                <w:rFonts w:eastAsiaTheme="minorEastAsia"/>
                <w:szCs w:val="21"/>
              </w:rPr>
              <w:t>4,381,179.00</w:t>
            </w:r>
          </w:p>
        </w:tc>
        <w:tc>
          <w:tcPr>
            <w:tcW w:w="1228" w:type="dxa"/>
            <w:vAlign w:val="center"/>
          </w:tcPr>
          <w:p w:rsidR="003E2ACB" w:rsidRDefault="008F33FF">
            <w:pPr>
              <w:jc w:val="right"/>
            </w:pPr>
            <w:r>
              <w:rPr>
                <w:rFonts w:eastAsiaTheme="minorEastAsia"/>
                <w:szCs w:val="21"/>
              </w:rPr>
              <w:t>4,548,460.38</w:t>
            </w:r>
          </w:p>
        </w:tc>
        <w:tc>
          <w:tcPr>
            <w:tcW w:w="425" w:type="dxa"/>
            <w:gridSpan w:val="2"/>
            <w:vAlign w:val="center"/>
          </w:tcPr>
          <w:p w:rsidR="003E2ACB" w:rsidRDefault="008F33FF">
            <w:pPr>
              <w:jc w:val="center"/>
            </w:pPr>
            <w:r>
              <w:rPr>
                <w:rFonts w:eastAsiaTheme="minorEastAsia"/>
                <w:szCs w:val="21"/>
              </w:rPr>
              <w:t>-</w:t>
            </w:r>
          </w:p>
        </w:tc>
      </w:tr>
      <w:tr w:rsidR="003E2ACB">
        <w:trPr>
          <w:gridAfter w:val="1"/>
          <w:wAfter w:w="48" w:type="dxa"/>
        </w:trPr>
        <w:tc>
          <w:tcPr>
            <w:tcW w:w="851" w:type="dxa"/>
            <w:vAlign w:val="center"/>
          </w:tcPr>
          <w:p w:rsidR="003E2ACB" w:rsidRDefault="008F33FF">
            <w:pPr>
              <w:jc w:val="center"/>
            </w:pPr>
            <w:r>
              <w:rPr>
                <w:rFonts w:eastAsiaTheme="minorEastAsia"/>
                <w:szCs w:val="21"/>
              </w:rPr>
              <w:t>688029</w:t>
            </w:r>
          </w:p>
        </w:tc>
        <w:tc>
          <w:tcPr>
            <w:tcW w:w="709" w:type="dxa"/>
            <w:vAlign w:val="center"/>
          </w:tcPr>
          <w:p w:rsidR="003E2ACB" w:rsidRDefault="008F33FF">
            <w:pPr>
              <w:jc w:val="center"/>
            </w:pPr>
            <w:r>
              <w:rPr>
                <w:rFonts w:eastAsiaTheme="minorEastAsia"/>
                <w:szCs w:val="21"/>
              </w:rPr>
              <w:t>南微医学</w:t>
            </w:r>
          </w:p>
        </w:tc>
        <w:tc>
          <w:tcPr>
            <w:tcW w:w="1276" w:type="dxa"/>
            <w:vAlign w:val="center"/>
          </w:tcPr>
          <w:p w:rsidR="003E2ACB" w:rsidRDefault="008F33FF">
            <w:pPr>
              <w:jc w:val="center"/>
            </w:pPr>
            <w:r>
              <w:rPr>
                <w:rFonts w:eastAsiaTheme="minorEastAsia"/>
                <w:szCs w:val="21"/>
              </w:rPr>
              <w:t>2019-07-15</w:t>
            </w:r>
          </w:p>
        </w:tc>
        <w:tc>
          <w:tcPr>
            <w:tcW w:w="1245" w:type="dxa"/>
            <w:vAlign w:val="center"/>
          </w:tcPr>
          <w:p w:rsidR="003E2ACB" w:rsidRDefault="008F33FF">
            <w:pPr>
              <w:jc w:val="center"/>
            </w:pPr>
            <w:r>
              <w:rPr>
                <w:rFonts w:eastAsiaTheme="minorEastAsia"/>
                <w:szCs w:val="21"/>
              </w:rPr>
              <w:t>2020-01-22</w:t>
            </w:r>
          </w:p>
        </w:tc>
        <w:tc>
          <w:tcPr>
            <w:tcW w:w="834" w:type="dxa"/>
            <w:vAlign w:val="center"/>
          </w:tcPr>
          <w:p w:rsidR="003E2ACB" w:rsidRDefault="008F33FF">
            <w:pPr>
              <w:jc w:val="center"/>
            </w:pPr>
            <w:r>
              <w:rPr>
                <w:rFonts w:eastAsiaTheme="minorEastAsia"/>
                <w:szCs w:val="21"/>
              </w:rPr>
              <w:t>新股流通受限</w:t>
            </w:r>
          </w:p>
        </w:tc>
        <w:tc>
          <w:tcPr>
            <w:tcW w:w="835" w:type="dxa"/>
            <w:vAlign w:val="center"/>
          </w:tcPr>
          <w:p w:rsidR="003E2ACB" w:rsidRDefault="008F33FF">
            <w:pPr>
              <w:jc w:val="right"/>
            </w:pPr>
            <w:r>
              <w:rPr>
                <w:rFonts w:eastAsiaTheme="minorEastAsia"/>
                <w:szCs w:val="21"/>
              </w:rPr>
              <w:t>52.45</w:t>
            </w:r>
          </w:p>
        </w:tc>
        <w:tc>
          <w:tcPr>
            <w:tcW w:w="771" w:type="dxa"/>
            <w:vAlign w:val="center"/>
          </w:tcPr>
          <w:p w:rsidR="003E2ACB" w:rsidRDefault="008F33FF">
            <w:pPr>
              <w:jc w:val="right"/>
            </w:pPr>
            <w:r>
              <w:rPr>
                <w:rFonts w:eastAsiaTheme="minorEastAsia"/>
                <w:szCs w:val="21"/>
              </w:rPr>
              <w:t>157.76</w:t>
            </w:r>
          </w:p>
        </w:tc>
        <w:tc>
          <w:tcPr>
            <w:tcW w:w="1134" w:type="dxa"/>
            <w:vAlign w:val="center"/>
          </w:tcPr>
          <w:p w:rsidR="003E2ACB" w:rsidRDefault="008F33FF">
            <w:pPr>
              <w:jc w:val="right"/>
            </w:pPr>
            <w:r>
              <w:rPr>
                <w:rFonts w:eastAsiaTheme="minorEastAsia"/>
                <w:szCs w:val="21"/>
              </w:rPr>
              <w:t>10,568</w:t>
            </w:r>
          </w:p>
        </w:tc>
        <w:tc>
          <w:tcPr>
            <w:tcW w:w="1418" w:type="dxa"/>
            <w:vAlign w:val="center"/>
          </w:tcPr>
          <w:p w:rsidR="003E2ACB" w:rsidRDefault="008F33FF">
            <w:pPr>
              <w:jc w:val="right"/>
            </w:pPr>
            <w:r>
              <w:rPr>
                <w:rFonts w:eastAsiaTheme="minorEastAsia"/>
                <w:szCs w:val="21"/>
              </w:rPr>
              <w:t>554,291.60</w:t>
            </w:r>
          </w:p>
        </w:tc>
        <w:tc>
          <w:tcPr>
            <w:tcW w:w="1228" w:type="dxa"/>
            <w:vAlign w:val="center"/>
          </w:tcPr>
          <w:p w:rsidR="003E2ACB" w:rsidRDefault="008F33FF">
            <w:pPr>
              <w:jc w:val="right"/>
            </w:pPr>
            <w:r>
              <w:rPr>
                <w:rFonts w:eastAsiaTheme="minorEastAsia"/>
                <w:szCs w:val="21"/>
              </w:rPr>
              <w:t>1,667,207.68</w:t>
            </w:r>
          </w:p>
        </w:tc>
        <w:tc>
          <w:tcPr>
            <w:tcW w:w="425" w:type="dxa"/>
            <w:gridSpan w:val="2"/>
            <w:vAlign w:val="center"/>
          </w:tcPr>
          <w:p w:rsidR="003E2ACB" w:rsidRDefault="008F33FF">
            <w:pPr>
              <w:jc w:val="center"/>
            </w:pPr>
            <w:r>
              <w:rPr>
                <w:rFonts w:eastAsiaTheme="minorEastAsia"/>
                <w:szCs w:val="21"/>
              </w:rPr>
              <w:t>-</w:t>
            </w:r>
          </w:p>
        </w:tc>
      </w:tr>
      <w:tr w:rsidR="003E2ACB">
        <w:trPr>
          <w:gridAfter w:val="1"/>
          <w:wAfter w:w="48" w:type="dxa"/>
        </w:trPr>
        <w:tc>
          <w:tcPr>
            <w:tcW w:w="851" w:type="dxa"/>
            <w:vAlign w:val="center"/>
          </w:tcPr>
          <w:p w:rsidR="003E2ACB" w:rsidRDefault="008F33FF">
            <w:pPr>
              <w:jc w:val="center"/>
            </w:pPr>
            <w:r>
              <w:rPr>
                <w:rFonts w:eastAsiaTheme="minorEastAsia"/>
                <w:szCs w:val="21"/>
              </w:rPr>
              <w:t>688081</w:t>
            </w:r>
          </w:p>
        </w:tc>
        <w:tc>
          <w:tcPr>
            <w:tcW w:w="709" w:type="dxa"/>
            <w:vAlign w:val="center"/>
          </w:tcPr>
          <w:p w:rsidR="003E2ACB" w:rsidRDefault="008F33FF">
            <w:pPr>
              <w:jc w:val="center"/>
            </w:pPr>
            <w:r>
              <w:rPr>
                <w:rFonts w:eastAsiaTheme="minorEastAsia"/>
                <w:szCs w:val="21"/>
              </w:rPr>
              <w:t>兴图新科</w:t>
            </w:r>
          </w:p>
        </w:tc>
        <w:tc>
          <w:tcPr>
            <w:tcW w:w="1276" w:type="dxa"/>
            <w:vAlign w:val="center"/>
          </w:tcPr>
          <w:p w:rsidR="003E2ACB" w:rsidRDefault="008F33FF">
            <w:pPr>
              <w:jc w:val="center"/>
            </w:pPr>
            <w:r>
              <w:rPr>
                <w:rFonts w:eastAsiaTheme="minorEastAsia"/>
                <w:szCs w:val="21"/>
              </w:rPr>
              <w:t>2019-12-26</w:t>
            </w:r>
          </w:p>
        </w:tc>
        <w:tc>
          <w:tcPr>
            <w:tcW w:w="1245" w:type="dxa"/>
            <w:vAlign w:val="center"/>
          </w:tcPr>
          <w:p w:rsidR="003E2ACB" w:rsidRDefault="008F33FF">
            <w:pPr>
              <w:jc w:val="center"/>
            </w:pPr>
            <w:r>
              <w:rPr>
                <w:rFonts w:eastAsiaTheme="minorEastAsia"/>
                <w:szCs w:val="21"/>
              </w:rPr>
              <w:t>2020-01-06</w:t>
            </w:r>
          </w:p>
        </w:tc>
        <w:tc>
          <w:tcPr>
            <w:tcW w:w="834" w:type="dxa"/>
            <w:vAlign w:val="center"/>
          </w:tcPr>
          <w:p w:rsidR="003E2ACB" w:rsidRDefault="008F33FF">
            <w:pPr>
              <w:jc w:val="center"/>
            </w:pPr>
            <w:r>
              <w:rPr>
                <w:rFonts w:eastAsiaTheme="minorEastAsia"/>
                <w:szCs w:val="21"/>
              </w:rPr>
              <w:t>新股流通受限</w:t>
            </w:r>
          </w:p>
        </w:tc>
        <w:tc>
          <w:tcPr>
            <w:tcW w:w="835" w:type="dxa"/>
            <w:vAlign w:val="center"/>
          </w:tcPr>
          <w:p w:rsidR="003E2ACB" w:rsidRDefault="008F33FF">
            <w:pPr>
              <w:jc w:val="right"/>
            </w:pPr>
            <w:r>
              <w:rPr>
                <w:rFonts w:eastAsiaTheme="minorEastAsia"/>
                <w:szCs w:val="21"/>
              </w:rPr>
              <w:t>28.21</w:t>
            </w:r>
          </w:p>
        </w:tc>
        <w:tc>
          <w:tcPr>
            <w:tcW w:w="771" w:type="dxa"/>
            <w:vAlign w:val="center"/>
          </w:tcPr>
          <w:p w:rsidR="003E2ACB" w:rsidRDefault="008F33FF">
            <w:pPr>
              <w:jc w:val="right"/>
            </w:pPr>
            <w:r>
              <w:rPr>
                <w:rFonts w:eastAsiaTheme="minorEastAsia"/>
                <w:szCs w:val="21"/>
              </w:rPr>
              <w:t>28.21</w:t>
            </w:r>
          </w:p>
        </w:tc>
        <w:tc>
          <w:tcPr>
            <w:tcW w:w="1134" w:type="dxa"/>
            <w:vAlign w:val="center"/>
          </w:tcPr>
          <w:p w:rsidR="003E2ACB" w:rsidRDefault="008F33FF">
            <w:pPr>
              <w:jc w:val="right"/>
            </w:pPr>
            <w:r>
              <w:rPr>
                <w:rFonts w:eastAsiaTheme="minorEastAsia"/>
                <w:szCs w:val="21"/>
              </w:rPr>
              <w:t>3,153</w:t>
            </w:r>
          </w:p>
        </w:tc>
        <w:tc>
          <w:tcPr>
            <w:tcW w:w="1418" w:type="dxa"/>
            <w:vAlign w:val="center"/>
          </w:tcPr>
          <w:p w:rsidR="003E2ACB" w:rsidRDefault="008F33FF">
            <w:pPr>
              <w:jc w:val="right"/>
            </w:pPr>
            <w:r>
              <w:rPr>
                <w:rFonts w:eastAsiaTheme="minorEastAsia"/>
                <w:szCs w:val="21"/>
              </w:rPr>
              <w:t>88,946.13</w:t>
            </w:r>
          </w:p>
        </w:tc>
        <w:tc>
          <w:tcPr>
            <w:tcW w:w="1228" w:type="dxa"/>
            <w:vAlign w:val="center"/>
          </w:tcPr>
          <w:p w:rsidR="003E2ACB" w:rsidRDefault="008F33FF">
            <w:pPr>
              <w:jc w:val="right"/>
            </w:pPr>
            <w:r>
              <w:rPr>
                <w:rFonts w:eastAsiaTheme="minorEastAsia"/>
                <w:szCs w:val="21"/>
              </w:rPr>
              <w:t>88,946.13</w:t>
            </w:r>
          </w:p>
        </w:tc>
        <w:tc>
          <w:tcPr>
            <w:tcW w:w="425" w:type="dxa"/>
            <w:gridSpan w:val="2"/>
            <w:vAlign w:val="center"/>
          </w:tcPr>
          <w:p w:rsidR="003E2ACB" w:rsidRDefault="008F33FF">
            <w:pPr>
              <w:jc w:val="center"/>
            </w:pPr>
            <w:r>
              <w:rPr>
                <w:rFonts w:eastAsiaTheme="minorEastAsia"/>
                <w:szCs w:val="21"/>
              </w:rPr>
              <w:t>-</w:t>
            </w:r>
          </w:p>
        </w:tc>
      </w:tr>
      <w:tr w:rsidR="003E2ACB">
        <w:trPr>
          <w:gridAfter w:val="1"/>
          <w:wAfter w:w="48" w:type="dxa"/>
        </w:trPr>
        <w:tc>
          <w:tcPr>
            <w:tcW w:w="851" w:type="dxa"/>
            <w:vAlign w:val="center"/>
          </w:tcPr>
          <w:p w:rsidR="003E2ACB" w:rsidRDefault="008F33FF">
            <w:pPr>
              <w:jc w:val="center"/>
            </w:pPr>
            <w:r>
              <w:rPr>
                <w:rFonts w:eastAsiaTheme="minorEastAsia"/>
                <w:szCs w:val="21"/>
              </w:rPr>
              <w:t>688123</w:t>
            </w:r>
          </w:p>
        </w:tc>
        <w:tc>
          <w:tcPr>
            <w:tcW w:w="709" w:type="dxa"/>
            <w:vAlign w:val="center"/>
          </w:tcPr>
          <w:p w:rsidR="003E2ACB" w:rsidRDefault="008F33FF">
            <w:pPr>
              <w:jc w:val="center"/>
            </w:pPr>
            <w:r>
              <w:rPr>
                <w:rFonts w:eastAsiaTheme="minorEastAsia"/>
                <w:szCs w:val="21"/>
              </w:rPr>
              <w:t>聚辰股份</w:t>
            </w:r>
          </w:p>
        </w:tc>
        <w:tc>
          <w:tcPr>
            <w:tcW w:w="1276" w:type="dxa"/>
            <w:vAlign w:val="center"/>
          </w:tcPr>
          <w:p w:rsidR="003E2ACB" w:rsidRDefault="008F33FF">
            <w:pPr>
              <w:jc w:val="center"/>
            </w:pPr>
            <w:r>
              <w:rPr>
                <w:rFonts w:eastAsiaTheme="minorEastAsia"/>
                <w:szCs w:val="21"/>
              </w:rPr>
              <w:t>2019-12-16</w:t>
            </w:r>
          </w:p>
        </w:tc>
        <w:tc>
          <w:tcPr>
            <w:tcW w:w="1245" w:type="dxa"/>
            <w:vAlign w:val="center"/>
          </w:tcPr>
          <w:p w:rsidR="003E2ACB" w:rsidRDefault="008F33FF">
            <w:pPr>
              <w:jc w:val="center"/>
            </w:pPr>
            <w:r>
              <w:rPr>
                <w:rFonts w:eastAsiaTheme="minorEastAsia"/>
                <w:szCs w:val="21"/>
              </w:rPr>
              <w:t>2020-06-23</w:t>
            </w:r>
          </w:p>
        </w:tc>
        <w:tc>
          <w:tcPr>
            <w:tcW w:w="834" w:type="dxa"/>
            <w:vAlign w:val="center"/>
          </w:tcPr>
          <w:p w:rsidR="003E2ACB" w:rsidRDefault="008F33FF">
            <w:pPr>
              <w:jc w:val="center"/>
            </w:pPr>
            <w:r>
              <w:rPr>
                <w:rFonts w:eastAsiaTheme="minorEastAsia"/>
                <w:szCs w:val="21"/>
              </w:rPr>
              <w:t>新股流通受限</w:t>
            </w:r>
          </w:p>
        </w:tc>
        <w:tc>
          <w:tcPr>
            <w:tcW w:w="835" w:type="dxa"/>
            <w:vAlign w:val="center"/>
          </w:tcPr>
          <w:p w:rsidR="003E2ACB" w:rsidRDefault="008F33FF">
            <w:pPr>
              <w:jc w:val="right"/>
            </w:pPr>
            <w:r>
              <w:rPr>
                <w:rFonts w:eastAsiaTheme="minorEastAsia"/>
                <w:szCs w:val="21"/>
              </w:rPr>
              <w:t>33.25</w:t>
            </w:r>
          </w:p>
        </w:tc>
        <w:tc>
          <w:tcPr>
            <w:tcW w:w="771" w:type="dxa"/>
            <w:vAlign w:val="center"/>
          </w:tcPr>
          <w:p w:rsidR="003E2ACB" w:rsidRDefault="008F33FF">
            <w:pPr>
              <w:jc w:val="right"/>
            </w:pPr>
            <w:r>
              <w:rPr>
                <w:rFonts w:eastAsiaTheme="minorEastAsia"/>
                <w:szCs w:val="21"/>
              </w:rPr>
              <w:t>58.12</w:t>
            </w:r>
          </w:p>
        </w:tc>
        <w:tc>
          <w:tcPr>
            <w:tcW w:w="1134" w:type="dxa"/>
            <w:vAlign w:val="center"/>
          </w:tcPr>
          <w:p w:rsidR="003E2ACB" w:rsidRDefault="008F33FF">
            <w:pPr>
              <w:jc w:val="right"/>
            </w:pPr>
            <w:r>
              <w:rPr>
                <w:rFonts w:eastAsiaTheme="minorEastAsia"/>
                <w:szCs w:val="21"/>
              </w:rPr>
              <w:t>6,660</w:t>
            </w:r>
          </w:p>
        </w:tc>
        <w:tc>
          <w:tcPr>
            <w:tcW w:w="1418" w:type="dxa"/>
            <w:vAlign w:val="center"/>
          </w:tcPr>
          <w:p w:rsidR="003E2ACB" w:rsidRDefault="008F33FF">
            <w:pPr>
              <w:jc w:val="right"/>
            </w:pPr>
            <w:r>
              <w:rPr>
                <w:rFonts w:eastAsiaTheme="minorEastAsia"/>
                <w:szCs w:val="21"/>
              </w:rPr>
              <w:t>221,445.00</w:t>
            </w:r>
          </w:p>
        </w:tc>
        <w:tc>
          <w:tcPr>
            <w:tcW w:w="1228" w:type="dxa"/>
            <w:vAlign w:val="center"/>
          </w:tcPr>
          <w:p w:rsidR="003E2ACB" w:rsidRDefault="008F33FF">
            <w:pPr>
              <w:jc w:val="right"/>
            </w:pPr>
            <w:r>
              <w:rPr>
                <w:rFonts w:eastAsiaTheme="minorEastAsia"/>
                <w:szCs w:val="21"/>
              </w:rPr>
              <w:t>387,079.20</w:t>
            </w:r>
          </w:p>
        </w:tc>
        <w:tc>
          <w:tcPr>
            <w:tcW w:w="425" w:type="dxa"/>
            <w:gridSpan w:val="2"/>
            <w:vAlign w:val="center"/>
          </w:tcPr>
          <w:p w:rsidR="003E2ACB" w:rsidRDefault="008F33FF">
            <w:pPr>
              <w:jc w:val="center"/>
            </w:pPr>
            <w:r>
              <w:rPr>
                <w:rFonts w:eastAsiaTheme="minorEastAsia"/>
                <w:szCs w:val="21"/>
              </w:rPr>
              <w:t>-</w:t>
            </w:r>
          </w:p>
        </w:tc>
      </w:tr>
      <w:tr w:rsidR="003E2ACB">
        <w:trPr>
          <w:gridAfter w:val="1"/>
          <w:wAfter w:w="48" w:type="dxa"/>
        </w:trPr>
        <w:tc>
          <w:tcPr>
            <w:tcW w:w="851" w:type="dxa"/>
            <w:vAlign w:val="center"/>
          </w:tcPr>
          <w:p w:rsidR="003E2ACB" w:rsidRDefault="008F33FF">
            <w:pPr>
              <w:jc w:val="center"/>
            </w:pPr>
            <w:r>
              <w:rPr>
                <w:rFonts w:eastAsiaTheme="minorEastAsia"/>
                <w:szCs w:val="21"/>
              </w:rPr>
              <w:t>688181</w:t>
            </w:r>
          </w:p>
        </w:tc>
        <w:tc>
          <w:tcPr>
            <w:tcW w:w="709" w:type="dxa"/>
            <w:vAlign w:val="center"/>
          </w:tcPr>
          <w:p w:rsidR="003E2ACB" w:rsidRDefault="008F33FF">
            <w:pPr>
              <w:jc w:val="center"/>
            </w:pPr>
            <w:r>
              <w:rPr>
                <w:rFonts w:eastAsiaTheme="minorEastAsia"/>
                <w:szCs w:val="21"/>
              </w:rPr>
              <w:t>八亿时空</w:t>
            </w:r>
          </w:p>
        </w:tc>
        <w:tc>
          <w:tcPr>
            <w:tcW w:w="1276" w:type="dxa"/>
            <w:vAlign w:val="center"/>
          </w:tcPr>
          <w:p w:rsidR="003E2ACB" w:rsidRDefault="008F33FF">
            <w:pPr>
              <w:jc w:val="center"/>
            </w:pPr>
            <w:r>
              <w:rPr>
                <w:rFonts w:eastAsiaTheme="minorEastAsia"/>
                <w:szCs w:val="21"/>
              </w:rPr>
              <w:t>2019-12-27</w:t>
            </w:r>
          </w:p>
        </w:tc>
        <w:tc>
          <w:tcPr>
            <w:tcW w:w="1245" w:type="dxa"/>
            <w:vAlign w:val="center"/>
          </w:tcPr>
          <w:p w:rsidR="003E2ACB" w:rsidRDefault="008F33FF">
            <w:pPr>
              <w:jc w:val="center"/>
            </w:pPr>
            <w:r>
              <w:rPr>
                <w:rFonts w:eastAsiaTheme="minorEastAsia"/>
                <w:szCs w:val="21"/>
              </w:rPr>
              <w:t>2020-01-06</w:t>
            </w:r>
          </w:p>
        </w:tc>
        <w:tc>
          <w:tcPr>
            <w:tcW w:w="834" w:type="dxa"/>
            <w:vAlign w:val="center"/>
          </w:tcPr>
          <w:p w:rsidR="003E2ACB" w:rsidRDefault="008F33FF">
            <w:pPr>
              <w:jc w:val="center"/>
            </w:pPr>
            <w:r>
              <w:rPr>
                <w:rFonts w:eastAsiaTheme="minorEastAsia"/>
                <w:szCs w:val="21"/>
              </w:rPr>
              <w:t>新股流通受限</w:t>
            </w:r>
          </w:p>
        </w:tc>
        <w:tc>
          <w:tcPr>
            <w:tcW w:w="835" w:type="dxa"/>
            <w:vAlign w:val="center"/>
          </w:tcPr>
          <w:p w:rsidR="003E2ACB" w:rsidRDefault="008F33FF">
            <w:pPr>
              <w:jc w:val="right"/>
            </w:pPr>
            <w:r>
              <w:rPr>
                <w:rFonts w:eastAsiaTheme="minorEastAsia"/>
                <w:szCs w:val="21"/>
              </w:rPr>
              <w:t>43.98</w:t>
            </w:r>
          </w:p>
        </w:tc>
        <w:tc>
          <w:tcPr>
            <w:tcW w:w="771" w:type="dxa"/>
            <w:vAlign w:val="center"/>
          </w:tcPr>
          <w:p w:rsidR="003E2ACB" w:rsidRDefault="008F33FF">
            <w:pPr>
              <w:jc w:val="right"/>
            </w:pPr>
            <w:r>
              <w:rPr>
                <w:rFonts w:eastAsiaTheme="minorEastAsia"/>
                <w:szCs w:val="21"/>
              </w:rPr>
              <w:t>43.98</w:t>
            </w:r>
          </w:p>
        </w:tc>
        <w:tc>
          <w:tcPr>
            <w:tcW w:w="1134" w:type="dxa"/>
            <w:vAlign w:val="center"/>
          </w:tcPr>
          <w:p w:rsidR="003E2ACB" w:rsidRDefault="008F33FF">
            <w:pPr>
              <w:jc w:val="right"/>
            </w:pPr>
            <w:r>
              <w:rPr>
                <w:rFonts w:eastAsiaTheme="minorEastAsia"/>
                <w:szCs w:val="21"/>
              </w:rPr>
              <w:t>4,306</w:t>
            </w:r>
          </w:p>
        </w:tc>
        <w:tc>
          <w:tcPr>
            <w:tcW w:w="1418" w:type="dxa"/>
            <w:vAlign w:val="center"/>
          </w:tcPr>
          <w:p w:rsidR="003E2ACB" w:rsidRDefault="008F33FF">
            <w:pPr>
              <w:jc w:val="right"/>
            </w:pPr>
            <w:r>
              <w:rPr>
                <w:rFonts w:eastAsiaTheme="minorEastAsia"/>
                <w:szCs w:val="21"/>
              </w:rPr>
              <w:t>189,377.88</w:t>
            </w:r>
          </w:p>
        </w:tc>
        <w:tc>
          <w:tcPr>
            <w:tcW w:w="1228" w:type="dxa"/>
            <w:vAlign w:val="center"/>
          </w:tcPr>
          <w:p w:rsidR="003E2ACB" w:rsidRDefault="008F33FF">
            <w:pPr>
              <w:jc w:val="right"/>
            </w:pPr>
            <w:r>
              <w:rPr>
                <w:rFonts w:eastAsiaTheme="minorEastAsia"/>
                <w:szCs w:val="21"/>
              </w:rPr>
              <w:t>189,377.88</w:t>
            </w:r>
          </w:p>
        </w:tc>
        <w:tc>
          <w:tcPr>
            <w:tcW w:w="425" w:type="dxa"/>
            <w:gridSpan w:val="2"/>
            <w:vAlign w:val="center"/>
          </w:tcPr>
          <w:p w:rsidR="003E2ACB" w:rsidRDefault="008F33FF">
            <w:pPr>
              <w:jc w:val="center"/>
            </w:pPr>
            <w:r>
              <w:rPr>
                <w:rFonts w:eastAsiaTheme="minorEastAsia"/>
                <w:szCs w:val="21"/>
              </w:rPr>
              <w:t>-</w:t>
            </w:r>
          </w:p>
        </w:tc>
      </w:tr>
      <w:tr w:rsidR="001A59F9" w:rsidRPr="000B045A" w:rsidTr="00FE4FC1">
        <w:trPr>
          <w:trHeight w:val="270"/>
        </w:trPr>
        <w:tc>
          <w:tcPr>
            <w:tcW w:w="10774" w:type="dxa"/>
            <w:gridSpan w:val="13"/>
            <w:vAlign w:val="bottom"/>
          </w:tcPr>
          <w:p w:rsidR="001A59F9" w:rsidRPr="000B045A" w:rsidRDefault="001A59F9" w:rsidP="00026C9C">
            <w:pPr>
              <w:spacing w:line="360" w:lineRule="auto"/>
              <w:rPr>
                <w:rFonts w:eastAsiaTheme="minorEastAsia"/>
                <w:szCs w:val="21"/>
              </w:rPr>
            </w:pPr>
            <w:r w:rsidRPr="000B045A">
              <w:rPr>
                <w:rFonts w:eastAsiaTheme="minorEastAsia"/>
                <w:b/>
                <w:bCs/>
                <w:color w:val="000000"/>
                <w:kern w:val="0"/>
                <w:szCs w:val="21"/>
              </w:rPr>
              <w:t>7.4.12.1.2</w:t>
            </w:r>
            <w:r w:rsidRPr="000B045A">
              <w:rPr>
                <w:rFonts w:eastAsiaTheme="minorEastAsia"/>
                <w:color w:val="000000"/>
                <w:szCs w:val="21"/>
              </w:rPr>
              <w:t>受限证券类别：债券</w:t>
            </w:r>
          </w:p>
        </w:tc>
      </w:tr>
      <w:tr w:rsidR="001A59F9" w:rsidRPr="000B045A" w:rsidTr="00BF6C16">
        <w:trPr>
          <w:trHeight w:val="745"/>
        </w:trPr>
        <w:tc>
          <w:tcPr>
            <w:tcW w:w="851" w:type="dxa"/>
            <w:vAlign w:val="center"/>
          </w:tcPr>
          <w:p w:rsidR="001A59F9" w:rsidRPr="000B045A" w:rsidRDefault="001A59F9" w:rsidP="000F5704">
            <w:pPr>
              <w:spacing w:line="360" w:lineRule="auto"/>
              <w:ind w:leftChars="-46" w:left="-97" w:rightChars="-57" w:right="-120"/>
              <w:jc w:val="center"/>
              <w:rPr>
                <w:rFonts w:eastAsiaTheme="minorEastAsia"/>
                <w:szCs w:val="21"/>
              </w:rPr>
            </w:pPr>
            <w:r w:rsidRPr="000B045A">
              <w:rPr>
                <w:rFonts w:eastAsiaTheme="minorEastAsia"/>
                <w:szCs w:val="21"/>
              </w:rPr>
              <w:t>证券</w:t>
            </w:r>
          </w:p>
          <w:p w:rsidR="001A59F9" w:rsidRPr="000B045A" w:rsidRDefault="001A59F9" w:rsidP="000F5704">
            <w:pPr>
              <w:spacing w:line="360" w:lineRule="auto"/>
              <w:ind w:leftChars="-46" w:left="-97" w:rightChars="-57" w:right="-120"/>
              <w:jc w:val="center"/>
              <w:rPr>
                <w:rFonts w:eastAsiaTheme="minorEastAsia"/>
                <w:szCs w:val="21"/>
              </w:rPr>
            </w:pPr>
            <w:r w:rsidRPr="000B045A">
              <w:rPr>
                <w:rFonts w:eastAsiaTheme="minorEastAsia"/>
                <w:szCs w:val="21"/>
              </w:rPr>
              <w:t>代码</w:t>
            </w:r>
          </w:p>
        </w:tc>
        <w:tc>
          <w:tcPr>
            <w:tcW w:w="709" w:type="dxa"/>
            <w:vAlign w:val="center"/>
          </w:tcPr>
          <w:p w:rsidR="001A59F9" w:rsidRPr="000B045A" w:rsidRDefault="001A59F9" w:rsidP="000F5704">
            <w:pPr>
              <w:spacing w:line="360" w:lineRule="auto"/>
              <w:ind w:leftChars="-50" w:left="-105" w:rightChars="-54" w:right="-113"/>
              <w:jc w:val="center"/>
              <w:rPr>
                <w:rFonts w:eastAsiaTheme="minorEastAsia"/>
                <w:szCs w:val="21"/>
              </w:rPr>
            </w:pPr>
            <w:r w:rsidRPr="000B045A">
              <w:rPr>
                <w:rFonts w:eastAsiaTheme="minorEastAsia"/>
                <w:szCs w:val="21"/>
              </w:rPr>
              <w:t>证券</w:t>
            </w:r>
          </w:p>
          <w:p w:rsidR="001A59F9" w:rsidRPr="000B045A" w:rsidRDefault="001A59F9" w:rsidP="000F5704">
            <w:pPr>
              <w:spacing w:line="360" w:lineRule="auto"/>
              <w:ind w:leftChars="-50" w:left="-105" w:rightChars="-54" w:right="-113"/>
              <w:jc w:val="center"/>
              <w:rPr>
                <w:rFonts w:eastAsiaTheme="minorEastAsia"/>
                <w:szCs w:val="21"/>
              </w:rPr>
            </w:pPr>
            <w:r w:rsidRPr="000B045A">
              <w:rPr>
                <w:rFonts w:eastAsiaTheme="minorEastAsia"/>
                <w:szCs w:val="21"/>
              </w:rPr>
              <w:t>名称</w:t>
            </w:r>
          </w:p>
        </w:tc>
        <w:tc>
          <w:tcPr>
            <w:tcW w:w="1276"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成功</w:t>
            </w:r>
          </w:p>
          <w:p w:rsidR="001A59F9" w:rsidRPr="000B045A" w:rsidRDefault="001A59F9" w:rsidP="000F5704">
            <w:pPr>
              <w:spacing w:line="360" w:lineRule="auto"/>
              <w:ind w:leftChars="-32" w:left="-67" w:rightChars="-66" w:right="-139"/>
              <w:jc w:val="center"/>
              <w:rPr>
                <w:rFonts w:eastAsiaTheme="minorEastAsia"/>
                <w:szCs w:val="21"/>
              </w:rPr>
            </w:pPr>
            <w:r w:rsidRPr="000B045A">
              <w:rPr>
                <w:rFonts w:eastAsiaTheme="minorEastAsia"/>
                <w:szCs w:val="21"/>
              </w:rPr>
              <w:t>认购日</w:t>
            </w:r>
          </w:p>
        </w:tc>
        <w:tc>
          <w:tcPr>
            <w:tcW w:w="1245"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可流</w:t>
            </w:r>
          </w:p>
          <w:p w:rsidR="001A59F9" w:rsidRPr="000B045A" w:rsidRDefault="001A59F9" w:rsidP="000F5704">
            <w:pPr>
              <w:spacing w:line="360" w:lineRule="auto"/>
              <w:jc w:val="center"/>
              <w:rPr>
                <w:rFonts w:eastAsiaTheme="minorEastAsia"/>
                <w:szCs w:val="21"/>
              </w:rPr>
            </w:pPr>
            <w:r w:rsidRPr="000B045A">
              <w:rPr>
                <w:rFonts w:eastAsiaTheme="minorEastAsia"/>
                <w:szCs w:val="21"/>
              </w:rPr>
              <w:t>通日</w:t>
            </w:r>
          </w:p>
        </w:tc>
        <w:tc>
          <w:tcPr>
            <w:tcW w:w="834" w:type="dxa"/>
            <w:vAlign w:val="center"/>
          </w:tcPr>
          <w:p w:rsidR="001A59F9" w:rsidRPr="000B045A" w:rsidRDefault="001A59F9" w:rsidP="00F104F9">
            <w:pPr>
              <w:spacing w:line="360" w:lineRule="auto"/>
              <w:jc w:val="center"/>
              <w:rPr>
                <w:rFonts w:eastAsiaTheme="minorEastAsia"/>
                <w:szCs w:val="21"/>
              </w:rPr>
            </w:pPr>
            <w:r w:rsidRPr="000B045A">
              <w:rPr>
                <w:rFonts w:eastAsiaTheme="minorEastAsia"/>
                <w:szCs w:val="21"/>
              </w:rPr>
              <w:t>流通受限类型</w:t>
            </w:r>
          </w:p>
        </w:tc>
        <w:tc>
          <w:tcPr>
            <w:tcW w:w="835"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认购</w:t>
            </w:r>
          </w:p>
          <w:p w:rsidR="001A59F9" w:rsidRPr="000B045A" w:rsidRDefault="001A59F9" w:rsidP="000F5704">
            <w:pPr>
              <w:spacing w:line="360" w:lineRule="auto"/>
              <w:jc w:val="center"/>
              <w:rPr>
                <w:rFonts w:eastAsiaTheme="minorEastAsia"/>
                <w:szCs w:val="21"/>
              </w:rPr>
            </w:pPr>
            <w:r w:rsidRPr="000B045A">
              <w:rPr>
                <w:rFonts w:eastAsiaTheme="minorEastAsia"/>
                <w:szCs w:val="21"/>
              </w:rPr>
              <w:t>价格</w:t>
            </w:r>
          </w:p>
        </w:tc>
        <w:tc>
          <w:tcPr>
            <w:tcW w:w="771" w:type="dxa"/>
            <w:vAlign w:val="center"/>
          </w:tcPr>
          <w:p w:rsidR="001A59F9" w:rsidRPr="000B045A" w:rsidRDefault="001A59F9" w:rsidP="009F74A1">
            <w:pPr>
              <w:spacing w:line="360" w:lineRule="auto"/>
              <w:ind w:leftChars="-33" w:left="-69" w:rightChars="-46" w:right="-97"/>
              <w:jc w:val="center"/>
              <w:rPr>
                <w:rFonts w:eastAsiaTheme="minorEastAsia"/>
                <w:szCs w:val="21"/>
              </w:rPr>
            </w:pPr>
            <w:r w:rsidRPr="000B045A">
              <w:rPr>
                <w:rFonts w:eastAsiaTheme="minorEastAsia"/>
                <w:szCs w:val="21"/>
              </w:rPr>
              <w:t>期末估值单价</w:t>
            </w:r>
          </w:p>
        </w:tc>
        <w:tc>
          <w:tcPr>
            <w:tcW w:w="1134" w:type="dxa"/>
            <w:vAlign w:val="center"/>
          </w:tcPr>
          <w:p w:rsidR="001A59F9" w:rsidRPr="000B045A" w:rsidRDefault="001A59F9" w:rsidP="00965CF4">
            <w:pPr>
              <w:spacing w:line="360" w:lineRule="auto"/>
              <w:ind w:leftChars="-77" w:left="-162" w:rightChars="-50" w:right="-105"/>
              <w:jc w:val="center"/>
              <w:rPr>
                <w:rFonts w:eastAsiaTheme="minorEastAsia"/>
                <w:szCs w:val="21"/>
              </w:rPr>
            </w:pPr>
            <w:r w:rsidRPr="000B045A">
              <w:rPr>
                <w:rFonts w:eastAsiaTheme="minorEastAsia"/>
                <w:szCs w:val="21"/>
              </w:rPr>
              <w:t>数量</w:t>
            </w:r>
            <w:r w:rsidR="00965CF4">
              <w:rPr>
                <w:rFonts w:eastAsiaTheme="minorEastAsia" w:hint="eastAsia"/>
                <w:szCs w:val="21"/>
              </w:rPr>
              <w:t>（</w:t>
            </w:r>
            <w:r w:rsidR="00B54C6D">
              <w:rPr>
                <w:rFonts w:eastAsiaTheme="minorEastAsia"/>
                <w:szCs w:val="21"/>
              </w:rPr>
              <w:t>单位：</w:t>
            </w:r>
            <w:r w:rsidR="00B54C6D">
              <w:rPr>
                <w:rFonts w:eastAsiaTheme="minorEastAsia" w:hint="eastAsia"/>
                <w:szCs w:val="21"/>
              </w:rPr>
              <w:t>张</w:t>
            </w:r>
            <w:r w:rsidR="00965CF4">
              <w:rPr>
                <w:rFonts w:eastAsiaTheme="minorEastAsia" w:hint="eastAsia"/>
                <w:szCs w:val="21"/>
              </w:rPr>
              <w:t>）</w:t>
            </w:r>
          </w:p>
        </w:tc>
        <w:tc>
          <w:tcPr>
            <w:tcW w:w="1418"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期末</w:t>
            </w:r>
          </w:p>
          <w:p w:rsidR="001A59F9" w:rsidRPr="000B045A" w:rsidRDefault="001A59F9" w:rsidP="000F5704">
            <w:pPr>
              <w:spacing w:line="360" w:lineRule="auto"/>
              <w:jc w:val="center"/>
              <w:rPr>
                <w:rFonts w:eastAsiaTheme="minorEastAsia"/>
                <w:szCs w:val="21"/>
              </w:rPr>
            </w:pPr>
            <w:r w:rsidRPr="000B045A">
              <w:rPr>
                <w:rFonts w:eastAsiaTheme="minorEastAsia"/>
                <w:szCs w:val="21"/>
              </w:rPr>
              <w:t>成本总额</w:t>
            </w:r>
          </w:p>
        </w:tc>
        <w:tc>
          <w:tcPr>
            <w:tcW w:w="1276" w:type="dxa"/>
            <w:gridSpan w:val="2"/>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期末</w:t>
            </w:r>
          </w:p>
          <w:p w:rsidR="001A59F9" w:rsidRPr="000B045A" w:rsidRDefault="001A59F9" w:rsidP="000F5704">
            <w:pPr>
              <w:spacing w:line="360" w:lineRule="auto"/>
              <w:jc w:val="center"/>
              <w:rPr>
                <w:rFonts w:eastAsiaTheme="minorEastAsia"/>
                <w:szCs w:val="21"/>
              </w:rPr>
            </w:pPr>
            <w:r w:rsidRPr="000B045A">
              <w:rPr>
                <w:rFonts w:eastAsiaTheme="minorEastAsia"/>
                <w:szCs w:val="21"/>
              </w:rPr>
              <w:t>估值总额</w:t>
            </w:r>
          </w:p>
        </w:tc>
        <w:tc>
          <w:tcPr>
            <w:tcW w:w="425" w:type="dxa"/>
            <w:gridSpan w:val="2"/>
            <w:vAlign w:val="center"/>
          </w:tcPr>
          <w:p w:rsidR="001A59F9" w:rsidRPr="000B045A" w:rsidRDefault="001A59F9" w:rsidP="000F5704">
            <w:pPr>
              <w:spacing w:line="360" w:lineRule="auto"/>
              <w:ind w:leftChars="-48" w:left="-101" w:rightChars="-54" w:right="-113"/>
              <w:jc w:val="center"/>
              <w:rPr>
                <w:rFonts w:eastAsiaTheme="minorEastAsia"/>
                <w:szCs w:val="21"/>
              </w:rPr>
            </w:pPr>
            <w:r w:rsidRPr="000B045A">
              <w:rPr>
                <w:rFonts w:eastAsiaTheme="minorEastAsia"/>
                <w:szCs w:val="21"/>
              </w:rPr>
              <w:t>备注</w:t>
            </w:r>
          </w:p>
        </w:tc>
      </w:tr>
      <w:tr w:rsidR="003E2ACB">
        <w:tc>
          <w:tcPr>
            <w:tcW w:w="851" w:type="dxa"/>
            <w:vAlign w:val="center"/>
          </w:tcPr>
          <w:p w:rsidR="003E2ACB" w:rsidRDefault="008F33FF">
            <w:pPr>
              <w:jc w:val="center"/>
            </w:pPr>
            <w:r>
              <w:rPr>
                <w:rFonts w:eastAsiaTheme="minorEastAsia"/>
                <w:szCs w:val="21"/>
              </w:rPr>
              <w:t>113029</w:t>
            </w:r>
          </w:p>
        </w:tc>
        <w:tc>
          <w:tcPr>
            <w:tcW w:w="709" w:type="dxa"/>
            <w:vAlign w:val="center"/>
          </w:tcPr>
          <w:p w:rsidR="003E2ACB" w:rsidRDefault="008F33FF">
            <w:pPr>
              <w:jc w:val="center"/>
            </w:pPr>
            <w:r>
              <w:rPr>
                <w:rFonts w:eastAsiaTheme="minorEastAsia"/>
                <w:szCs w:val="21"/>
              </w:rPr>
              <w:t>明阳转债</w:t>
            </w:r>
          </w:p>
        </w:tc>
        <w:tc>
          <w:tcPr>
            <w:tcW w:w="1276" w:type="dxa"/>
            <w:vAlign w:val="center"/>
          </w:tcPr>
          <w:p w:rsidR="003E2ACB" w:rsidRDefault="008F33FF">
            <w:pPr>
              <w:jc w:val="center"/>
            </w:pPr>
            <w:r>
              <w:rPr>
                <w:rFonts w:eastAsiaTheme="minorEastAsia"/>
                <w:szCs w:val="21"/>
              </w:rPr>
              <w:t>2019-12-18</w:t>
            </w:r>
          </w:p>
        </w:tc>
        <w:tc>
          <w:tcPr>
            <w:tcW w:w="1245" w:type="dxa"/>
            <w:vAlign w:val="center"/>
          </w:tcPr>
          <w:p w:rsidR="003E2ACB" w:rsidRDefault="008F33FF">
            <w:pPr>
              <w:jc w:val="center"/>
            </w:pPr>
            <w:r>
              <w:rPr>
                <w:rFonts w:eastAsiaTheme="minorEastAsia"/>
                <w:szCs w:val="21"/>
              </w:rPr>
              <w:t>2020-01-07</w:t>
            </w:r>
          </w:p>
        </w:tc>
        <w:tc>
          <w:tcPr>
            <w:tcW w:w="834" w:type="dxa"/>
            <w:vAlign w:val="center"/>
          </w:tcPr>
          <w:p w:rsidR="003E2ACB" w:rsidRDefault="008F33FF">
            <w:pPr>
              <w:jc w:val="center"/>
            </w:pPr>
            <w:r>
              <w:rPr>
                <w:rFonts w:eastAsiaTheme="minorEastAsia"/>
                <w:szCs w:val="21"/>
              </w:rPr>
              <w:t>新发流通受限</w:t>
            </w:r>
          </w:p>
        </w:tc>
        <w:tc>
          <w:tcPr>
            <w:tcW w:w="835" w:type="dxa"/>
            <w:vAlign w:val="center"/>
          </w:tcPr>
          <w:p w:rsidR="003E2ACB" w:rsidRDefault="008F33FF">
            <w:pPr>
              <w:jc w:val="right"/>
            </w:pPr>
            <w:r>
              <w:rPr>
                <w:rFonts w:eastAsiaTheme="minorEastAsia"/>
                <w:szCs w:val="21"/>
              </w:rPr>
              <w:t>100.00</w:t>
            </w:r>
          </w:p>
        </w:tc>
        <w:tc>
          <w:tcPr>
            <w:tcW w:w="771" w:type="dxa"/>
            <w:vAlign w:val="center"/>
          </w:tcPr>
          <w:p w:rsidR="003E2ACB" w:rsidRDefault="008F33FF">
            <w:pPr>
              <w:jc w:val="right"/>
            </w:pPr>
            <w:r>
              <w:rPr>
                <w:rFonts w:eastAsiaTheme="minorEastAsia"/>
                <w:szCs w:val="21"/>
              </w:rPr>
              <w:t>100.00</w:t>
            </w:r>
          </w:p>
        </w:tc>
        <w:tc>
          <w:tcPr>
            <w:tcW w:w="1134" w:type="dxa"/>
            <w:vAlign w:val="center"/>
          </w:tcPr>
          <w:p w:rsidR="003E2ACB" w:rsidRDefault="008F33FF">
            <w:pPr>
              <w:jc w:val="right"/>
            </w:pPr>
            <w:r>
              <w:rPr>
                <w:rFonts w:eastAsiaTheme="minorEastAsia"/>
                <w:szCs w:val="21"/>
              </w:rPr>
              <w:t>1,890</w:t>
            </w:r>
          </w:p>
        </w:tc>
        <w:tc>
          <w:tcPr>
            <w:tcW w:w="1418" w:type="dxa"/>
            <w:vAlign w:val="center"/>
          </w:tcPr>
          <w:p w:rsidR="003E2ACB" w:rsidRDefault="008F33FF">
            <w:pPr>
              <w:jc w:val="right"/>
            </w:pPr>
            <w:r>
              <w:rPr>
                <w:rFonts w:eastAsiaTheme="minorEastAsia"/>
                <w:szCs w:val="21"/>
              </w:rPr>
              <w:t>188,996.69</w:t>
            </w:r>
          </w:p>
        </w:tc>
        <w:tc>
          <w:tcPr>
            <w:tcW w:w="1276" w:type="dxa"/>
            <w:gridSpan w:val="2"/>
            <w:vAlign w:val="center"/>
          </w:tcPr>
          <w:p w:rsidR="003E2ACB" w:rsidRDefault="008F33FF">
            <w:pPr>
              <w:jc w:val="right"/>
            </w:pPr>
            <w:r>
              <w:rPr>
                <w:rFonts w:eastAsiaTheme="minorEastAsia"/>
                <w:szCs w:val="21"/>
              </w:rPr>
              <w:t>188,996.69</w:t>
            </w:r>
          </w:p>
        </w:tc>
        <w:tc>
          <w:tcPr>
            <w:tcW w:w="425" w:type="dxa"/>
            <w:gridSpan w:val="2"/>
            <w:vAlign w:val="center"/>
          </w:tcPr>
          <w:p w:rsidR="003E2ACB" w:rsidRDefault="008F33FF">
            <w:pPr>
              <w:jc w:val="center"/>
            </w:pPr>
            <w:r>
              <w:rPr>
                <w:rFonts w:eastAsiaTheme="minorEastAsia"/>
                <w:szCs w:val="21"/>
              </w:rPr>
              <w:t>-</w:t>
            </w:r>
          </w:p>
        </w:tc>
      </w:tr>
      <w:tr w:rsidR="003E2ACB">
        <w:tc>
          <w:tcPr>
            <w:tcW w:w="851" w:type="dxa"/>
            <w:vAlign w:val="center"/>
          </w:tcPr>
          <w:p w:rsidR="003E2ACB" w:rsidRDefault="008F33FF">
            <w:pPr>
              <w:jc w:val="center"/>
            </w:pPr>
            <w:r>
              <w:rPr>
                <w:rFonts w:eastAsiaTheme="minorEastAsia"/>
                <w:szCs w:val="21"/>
              </w:rPr>
              <w:t>123036</w:t>
            </w:r>
          </w:p>
        </w:tc>
        <w:tc>
          <w:tcPr>
            <w:tcW w:w="709" w:type="dxa"/>
            <w:vAlign w:val="center"/>
          </w:tcPr>
          <w:p w:rsidR="003E2ACB" w:rsidRDefault="008F33FF">
            <w:pPr>
              <w:jc w:val="center"/>
            </w:pPr>
            <w:r>
              <w:rPr>
                <w:rFonts w:eastAsiaTheme="minorEastAsia"/>
                <w:szCs w:val="21"/>
              </w:rPr>
              <w:t>先导转债</w:t>
            </w:r>
          </w:p>
        </w:tc>
        <w:tc>
          <w:tcPr>
            <w:tcW w:w="1276" w:type="dxa"/>
            <w:vAlign w:val="center"/>
          </w:tcPr>
          <w:p w:rsidR="003E2ACB" w:rsidRDefault="008F33FF">
            <w:pPr>
              <w:jc w:val="center"/>
            </w:pPr>
            <w:r>
              <w:rPr>
                <w:rFonts w:eastAsiaTheme="minorEastAsia"/>
                <w:szCs w:val="21"/>
              </w:rPr>
              <w:t>2019-12-11</w:t>
            </w:r>
          </w:p>
        </w:tc>
        <w:tc>
          <w:tcPr>
            <w:tcW w:w="1245" w:type="dxa"/>
            <w:vAlign w:val="center"/>
          </w:tcPr>
          <w:p w:rsidR="003E2ACB" w:rsidRDefault="008F33FF">
            <w:pPr>
              <w:jc w:val="center"/>
            </w:pPr>
            <w:r>
              <w:rPr>
                <w:rFonts w:eastAsiaTheme="minorEastAsia"/>
                <w:szCs w:val="21"/>
              </w:rPr>
              <w:t>2020-01-10</w:t>
            </w:r>
          </w:p>
        </w:tc>
        <w:tc>
          <w:tcPr>
            <w:tcW w:w="834" w:type="dxa"/>
            <w:vAlign w:val="center"/>
          </w:tcPr>
          <w:p w:rsidR="003E2ACB" w:rsidRDefault="008F33FF">
            <w:pPr>
              <w:jc w:val="center"/>
            </w:pPr>
            <w:r>
              <w:rPr>
                <w:rFonts w:eastAsiaTheme="minorEastAsia"/>
                <w:szCs w:val="21"/>
              </w:rPr>
              <w:t>新发流通受限</w:t>
            </w:r>
          </w:p>
        </w:tc>
        <w:tc>
          <w:tcPr>
            <w:tcW w:w="835" w:type="dxa"/>
            <w:vAlign w:val="center"/>
          </w:tcPr>
          <w:p w:rsidR="003E2ACB" w:rsidRDefault="008F33FF">
            <w:pPr>
              <w:jc w:val="right"/>
            </w:pPr>
            <w:r>
              <w:rPr>
                <w:rFonts w:eastAsiaTheme="minorEastAsia"/>
                <w:szCs w:val="21"/>
              </w:rPr>
              <w:t>100.00</w:t>
            </w:r>
          </w:p>
        </w:tc>
        <w:tc>
          <w:tcPr>
            <w:tcW w:w="771" w:type="dxa"/>
            <w:vAlign w:val="center"/>
          </w:tcPr>
          <w:p w:rsidR="003E2ACB" w:rsidRDefault="008F33FF">
            <w:pPr>
              <w:jc w:val="right"/>
            </w:pPr>
            <w:r>
              <w:rPr>
                <w:rFonts w:eastAsiaTheme="minorEastAsia"/>
                <w:szCs w:val="21"/>
              </w:rPr>
              <w:t>100.00</w:t>
            </w:r>
          </w:p>
        </w:tc>
        <w:tc>
          <w:tcPr>
            <w:tcW w:w="1134" w:type="dxa"/>
            <w:vAlign w:val="center"/>
          </w:tcPr>
          <w:p w:rsidR="003E2ACB" w:rsidRDefault="008F33FF">
            <w:pPr>
              <w:jc w:val="right"/>
            </w:pPr>
            <w:r>
              <w:rPr>
                <w:rFonts w:eastAsiaTheme="minorEastAsia"/>
                <w:szCs w:val="21"/>
              </w:rPr>
              <w:t>64,271</w:t>
            </w:r>
          </w:p>
        </w:tc>
        <w:tc>
          <w:tcPr>
            <w:tcW w:w="1418" w:type="dxa"/>
            <w:vAlign w:val="center"/>
          </w:tcPr>
          <w:p w:rsidR="003E2ACB" w:rsidRDefault="008F33FF">
            <w:pPr>
              <w:jc w:val="right"/>
            </w:pPr>
            <w:r>
              <w:rPr>
                <w:rFonts w:eastAsiaTheme="minorEastAsia"/>
                <w:szCs w:val="21"/>
              </w:rPr>
              <w:t>6,427,100.00</w:t>
            </w:r>
          </w:p>
        </w:tc>
        <w:tc>
          <w:tcPr>
            <w:tcW w:w="1276" w:type="dxa"/>
            <w:gridSpan w:val="2"/>
            <w:vAlign w:val="center"/>
          </w:tcPr>
          <w:p w:rsidR="003E2ACB" w:rsidRDefault="008F33FF">
            <w:pPr>
              <w:jc w:val="right"/>
            </w:pPr>
            <w:r>
              <w:rPr>
                <w:rFonts w:eastAsiaTheme="minorEastAsia"/>
                <w:szCs w:val="21"/>
              </w:rPr>
              <w:t>6,427,100.00</w:t>
            </w:r>
          </w:p>
        </w:tc>
        <w:tc>
          <w:tcPr>
            <w:tcW w:w="425" w:type="dxa"/>
            <w:gridSpan w:val="2"/>
            <w:vAlign w:val="center"/>
          </w:tcPr>
          <w:p w:rsidR="003E2ACB" w:rsidRDefault="008F33FF">
            <w:pPr>
              <w:jc w:val="center"/>
            </w:pPr>
            <w:r>
              <w:rPr>
                <w:rFonts w:eastAsiaTheme="minorEastAsia"/>
                <w:szCs w:val="21"/>
              </w:rPr>
              <w:t>-</w:t>
            </w:r>
          </w:p>
        </w:tc>
      </w:tr>
      <w:tr w:rsidR="003E2ACB">
        <w:tc>
          <w:tcPr>
            <w:tcW w:w="851" w:type="dxa"/>
            <w:vAlign w:val="center"/>
          </w:tcPr>
          <w:p w:rsidR="003E2ACB" w:rsidRDefault="008F33FF">
            <w:pPr>
              <w:jc w:val="center"/>
            </w:pPr>
            <w:r>
              <w:rPr>
                <w:rFonts w:eastAsiaTheme="minorEastAsia"/>
                <w:szCs w:val="21"/>
              </w:rPr>
              <w:t>128084</w:t>
            </w:r>
          </w:p>
        </w:tc>
        <w:tc>
          <w:tcPr>
            <w:tcW w:w="709" w:type="dxa"/>
            <w:vAlign w:val="center"/>
          </w:tcPr>
          <w:p w:rsidR="003E2ACB" w:rsidRDefault="008F33FF">
            <w:pPr>
              <w:jc w:val="center"/>
            </w:pPr>
            <w:r>
              <w:rPr>
                <w:rFonts w:eastAsiaTheme="minorEastAsia"/>
                <w:szCs w:val="21"/>
              </w:rPr>
              <w:t>木森转债</w:t>
            </w:r>
          </w:p>
        </w:tc>
        <w:tc>
          <w:tcPr>
            <w:tcW w:w="1276" w:type="dxa"/>
            <w:vAlign w:val="center"/>
          </w:tcPr>
          <w:p w:rsidR="003E2ACB" w:rsidRDefault="008F33FF">
            <w:pPr>
              <w:jc w:val="center"/>
            </w:pPr>
            <w:r>
              <w:rPr>
                <w:rFonts w:eastAsiaTheme="minorEastAsia"/>
                <w:szCs w:val="21"/>
              </w:rPr>
              <w:t>2019-12-18</w:t>
            </w:r>
          </w:p>
        </w:tc>
        <w:tc>
          <w:tcPr>
            <w:tcW w:w="1245" w:type="dxa"/>
            <w:vAlign w:val="center"/>
          </w:tcPr>
          <w:p w:rsidR="003E2ACB" w:rsidRDefault="008F33FF">
            <w:pPr>
              <w:jc w:val="center"/>
            </w:pPr>
            <w:r>
              <w:rPr>
                <w:rFonts w:eastAsiaTheme="minorEastAsia"/>
                <w:szCs w:val="21"/>
              </w:rPr>
              <w:t>2020-01-10</w:t>
            </w:r>
          </w:p>
        </w:tc>
        <w:tc>
          <w:tcPr>
            <w:tcW w:w="834" w:type="dxa"/>
            <w:vAlign w:val="center"/>
          </w:tcPr>
          <w:p w:rsidR="003E2ACB" w:rsidRDefault="008F33FF">
            <w:pPr>
              <w:jc w:val="center"/>
            </w:pPr>
            <w:r>
              <w:rPr>
                <w:rFonts w:eastAsiaTheme="minorEastAsia"/>
                <w:szCs w:val="21"/>
              </w:rPr>
              <w:t>新发流通受限</w:t>
            </w:r>
          </w:p>
        </w:tc>
        <w:tc>
          <w:tcPr>
            <w:tcW w:w="835" w:type="dxa"/>
            <w:vAlign w:val="center"/>
          </w:tcPr>
          <w:p w:rsidR="003E2ACB" w:rsidRDefault="008F33FF">
            <w:pPr>
              <w:jc w:val="right"/>
            </w:pPr>
            <w:r>
              <w:rPr>
                <w:rFonts w:eastAsiaTheme="minorEastAsia"/>
                <w:szCs w:val="21"/>
              </w:rPr>
              <w:t>100.00</w:t>
            </w:r>
          </w:p>
        </w:tc>
        <w:tc>
          <w:tcPr>
            <w:tcW w:w="771" w:type="dxa"/>
            <w:vAlign w:val="center"/>
          </w:tcPr>
          <w:p w:rsidR="003E2ACB" w:rsidRDefault="008F33FF">
            <w:pPr>
              <w:jc w:val="right"/>
            </w:pPr>
            <w:r>
              <w:rPr>
                <w:rFonts w:eastAsiaTheme="minorEastAsia"/>
                <w:szCs w:val="21"/>
              </w:rPr>
              <w:t>100.00</w:t>
            </w:r>
          </w:p>
        </w:tc>
        <w:tc>
          <w:tcPr>
            <w:tcW w:w="1134" w:type="dxa"/>
            <w:vAlign w:val="center"/>
          </w:tcPr>
          <w:p w:rsidR="003E2ACB" w:rsidRDefault="008F33FF">
            <w:pPr>
              <w:jc w:val="right"/>
            </w:pPr>
            <w:r>
              <w:rPr>
                <w:rFonts w:eastAsiaTheme="minorEastAsia"/>
                <w:szCs w:val="21"/>
              </w:rPr>
              <w:t>2,360</w:t>
            </w:r>
          </w:p>
        </w:tc>
        <w:tc>
          <w:tcPr>
            <w:tcW w:w="1418" w:type="dxa"/>
            <w:vAlign w:val="center"/>
          </w:tcPr>
          <w:p w:rsidR="003E2ACB" w:rsidRDefault="008F33FF">
            <w:pPr>
              <w:jc w:val="right"/>
            </w:pPr>
            <w:r>
              <w:rPr>
                <w:rFonts w:eastAsiaTheme="minorEastAsia"/>
                <w:szCs w:val="21"/>
              </w:rPr>
              <w:t>235,995.86</w:t>
            </w:r>
          </w:p>
        </w:tc>
        <w:tc>
          <w:tcPr>
            <w:tcW w:w="1276" w:type="dxa"/>
            <w:gridSpan w:val="2"/>
            <w:vAlign w:val="center"/>
          </w:tcPr>
          <w:p w:rsidR="003E2ACB" w:rsidRDefault="008F33FF">
            <w:pPr>
              <w:jc w:val="right"/>
            </w:pPr>
            <w:r>
              <w:rPr>
                <w:rFonts w:eastAsiaTheme="minorEastAsia"/>
                <w:szCs w:val="21"/>
              </w:rPr>
              <w:t>235,995.86</w:t>
            </w:r>
          </w:p>
        </w:tc>
        <w:tc>
          <w:tcPr>
            <w:tcW w:w="425" w:type="dxa"/>
            <w:gridSpan w:val="2"/>
            <w:vAlign w:val="center"/>
          </w:tcPr>
          <w:p w:rsidR="003E2ACB" w:rsidRDefault="008F33FF">
            <w:pPr>
              <w:jc w:val="center"/>
            </w:pPr>
            <w:r>
              <w:rPr>
                <w:rFonts w:eastAsiaTheme="minorEastAsia"/>
                <w:szCs w:val="21"/>
              </w:rPr>
              <w:t>-</w:t>
            </w:r>
          </w:p>
        </w:tc>
      </w:tr>
      <w:tr w:rsidR="003E2ACB">
        <w:tc>
          <w:tcPr>
            <w:tcW w:w="851" w:type="dxa"/>
            <w:vAlign w:val="center"/>
          </w:tcPr>
          <w:p w:rsidR="003E2ACB" w:rsidRDefault="008F33FF">
            <w:pPr>
              <w:jc w:val="center"/>
            </w:pPr>
            <w:r>
              <w:rPr>
                <w:rFonts w:eastAsiaTheme="minorEastAsia"/>
                <w:szCs w:val="21"/>
              </w:rPr>
              <w:t>128085</w:t>
            </w:r>
          </w:p>
        </w:tc>
        <w:tc>
          <w:tcPr>
            <w:tcW w:w="709" w:type="dxa"/>
            <w:vAlign w:val="center"/>
          </w:tcPr>
          <w:p w:rsidR="003E2ACB" w:rsidRDefault="008F33FF">
            <w:pPr>
              <w:jc w:val="center"/>
            </w:pPr>
            <w:r>
              <w:rPr>
                <w:rFonts w:eastAsiaTheme="minorEastAsia"/>
                <w:szCs w:val="21"/>
              </w:rPr>
              <w:t>鸿达转债</w:t>
            </w:r>
          </w:p>
        </w:tc>
        <w:tc>
          <w:tcPr>
            <w:tcW w:w="1276" w:type="dxa"/>
            <w:vAlign w:val="center"/>
          </w:tcPr>
          <w:p w:rsidR="003E2ACB" w:rsidRDefault="008F33FF">
            <w:pPr>
              <w:jc w:val="center"/>
            </w:pPr>
            <w:r>
              <w:rPr>
                <w:rFonts w:eastAsiaTheme="minorEastAsia"/>
                <w:szCs w:val="21"/>
              </w:rPr>
              <w:t>2019-12-18</w:t>
            </w:r>
          </w:p>
        </w:tc>
        <w:tc>
          <w:tcPr>
            <w:tcW w:w="1245" w:type="dxa"/>
            <w:vAlign w:val="center"/>
          </w:tcPr>
          <w:p w:rsidR="003E2ACB" w:rsidRDefault="008F33FF">
            <w:pPr>
              <w:jc w:val="center"/>
            </w:pPr>
            <w:r>
              <w:rPr>
                <w:rFonts w:eastAsiaTheme="minorEastAsia"/>
                <w:szCs w:val="21"/>
              </w:rPr>
              <w:t>2020-01-08</w:t>
            </w:r>
          </w:p>
        </w:tc>
        <w:tc>
          <w:tcPr>
            <w:tcW w:w="834" w:type="dxa"/>
            <w:vAlign w:val="center"/>
          </w:tcPr>
          <w:p w:rsidR="003E2ACB" w:rsidRDefault="008F33FF">
            <w:pPr>
              <w:jc w:val="center"/>
            </w:pPr>
            <w:r>
              <w:rPr>
                <w:rFonts w:eastAsiaTheme="minorEastAsia"/>
                <w:szCs w:val="21"/>
              </w:rPr>
              <w:t>新发流通受限</w:t>
            </w:r>
          </w:p>
        </w:tc>
        <w:tc>
          <w:tcPr>
            <w:tcW w:w="835" w:type="dxa"/>
            <w:vAlign w:val="center"/>
          </w:tcPr>
          <w:p w:rsidR="003E2ACB" w:rsidRDefault="008F33FF">
            <w:pPr>
              <w:jc w:val="right"/>
            </w:pPr>
            <w:r>
              <w:rPr>
                <w:rFonts w:eastAsiaTheme="minorEastAsia"/>
                <w:szCs w:val="21"/>
              </w:rPr>
              <w:t>100.00</w:t>
            </w:r>
          </w:p>
        </w:tc>
        <w:tc>
          <w:tcPr>
            <w:tcW w:w="771" w:type="dxa"/>
            <w:vAlign w:val="center"/>
          </w:tcPr>
          <w:p w:rsidR="003E2ACB" w:rsidRDefault="008F33FF">
            <w:pPr>
              <w:jc w:val="right"/>
            </w:pPr>
            <w:r>
              <w:rPr>
                <w:rFonts w:eastAsiaTheme="minorEastAsia"/>
                <w:szCs w:val="21"/>
              </w:rPr>
              <w:t>100.00</w:t>
            </w:r>
          </w:p>
        </w:tc>
        <w:tc>
          <w:tcPr>
            <w:tcW w:w="1134" w:type="dxa"/>
            <w:vAlign w:val="center"/>
          </w:tcPr>
          <w:p w:rsidR="003E2ACB" w:rsidRDefault="008F33FF">
            <w:pPr>
              <w:jc w:val="right"/>
            </w:pPr>
            <w:r>
              <w:rPr>
                <w:rFonts w:eastAsiaTheme="minorEastAsia"/>
                <w:szCs w:val="21"/>
              </w:rPr>
              <w:t>3,040</w:t>
            </w:r>
          </w:p>
        </w:tc>
        <w:tc>
          <w:tcPr>
            <w:tcW w:w="1418" w:type="dxa"/>
            <w:vAlign w:val="center"/>
          </w:tcPr>
          <w:p w:rsidR="003E2ACB" w:rsidRDefault="008F33FF">
            <w:pPr>
              <w:jc w:val="right"/>
            </w:pPr>
            <w:r>
              <w:rPr>
                <w:rFonts w:eastAsiaTheme="minorEastAsia"/>
                <w:szCs w:val="21"/>
              </w:rPr>
              <w:t>303,994.67</w:t>
            </w:r>
          </w:p>
        </w:tc>
        <w:tc>
          <w:tcPr>
            <w:tcW w:w="1276" w:type="dxa"/>
            <w:gridSpan w:val="2"/>
            <w:vAlign w:val="center"/>
          </w:tcPr>
          <w:p w:rsidR="003E2ACB" w:rsidRDefault="008F33FF">
            <w:pPr>
              <w:jc w:val="right"/>
            </w:pPr>
            <w:r>
              <w:rPr>
                <w:rFonts w:eastAsiaTheme="minorEastAsia"/>
                <w:szCs w:val="21"/>
              </w:rPr>
              <w:t>303,994.67</w:t>
            </w:r>
          </w:p>
        </w:tc>
        <w:tc>
          <w:tcPr>
            <w:tcW w:w="425" w:type="dxa"/>
            <w:gridSpan w:val="2"/>
            <w:vAlign w:val="center"/>
          </w:tcPr>
          <w:p w:rsidR="003E2ACB" w:rsidRDefault="008F33FF">
            <w:pPr>
              <w:jc w:val="center"/>
            </w:pPr>
            <w:r>
              <w:rPr>
                <w:rFonts w:eastAsiaTheme="minorEastAsia"/>
                <w:szCs w:val="21"/>
              </w:rPr>
              <w:t>-</w:t>
            </w:r>
          </w:p>
        </w:tc>
      </w:tr>
    </w:tbl>
    <w:p w:rsidR="001A59F9" w:rsidRPr="000B045A" w:rsidRDefault="001A59F9" w:rsidP="00D71B52">
      <w:pPr>
        <w:tabs>
          <w:tab w:val="left" w:pos="426"/>
        </w:tabs>
        <w:spacing w:line="360" w:lineRule="auto"/>
        <w:ind w:firstLineChars="200" w:firstLine="420"/>
        <w:jc w:val="left"/>
        <w:rPr>
          <w:kern w:val="0"/>
          <w:szCs w:val="21"/>
        </w:rPr>
      </w:pPr>
      <w:r w:rsidRPr="000B045A">
        <w:rPr>
          <w:kern w:val="0"/>
          <w:szCs w:val="21"/>
        </w:rPr>
        <w:t>注：基金持有的股票在流通受限期内，如获得股票红利、送股、转增股、配股的，则此新增股票的流通受限期和估值价格与相应原股票一致。</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7.4.12.2</w:t>
      </w:r>
      <w:r w:rsidRPr="000B045A">
        <w:rPr>
          <w:rFonts w:eastAsiaTheme="minorEastAsia"/>
          <w:b/>
          <w:bCs/>
          <w:color w:val="000000"/>
          <w:szCs w:val="21"/>
        </w:rPr>
        <w:t>期末持有的暂时停牌等流通受限股票</w:t>
      </w:r>
    </w:p>
    <w:p w:rsidR="001A59F9" w:rsidRPr="000B045A" w:rsidRDefault="001A59F9" w:rsidP="00D71B52">
      <w:pPr>
        <w:tabs>
          <w:tab w:val="left" w:pos="426"/>
        </w:tabs>
        <w:spacing w:line="360" w:lineRule="auto"/>
        <w:ind w:firstLineChars="200" w:firstLine="420"/>
        <w:jc w:val="left"/>
        <w:rPr>
          <w:kern w:val="0"/>
          <w:szCs w:val="21"/>
        </w:rPr>
      </w:pPr>
      <w:r w:rsidRPr="000B045A">
        <w:rPr>
          <w:kern w:val="0"/>
          <w:szCs w:val="21"/>
        </w:rPr>
        <w:t>本基金本报告期末未持有暂时停牌等流通受限股票。</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7.4.12.3</w:t>
      </w:r>
      <w:r w:rsidRPr="000B045A">
        <w:rPr>
          <w:rFonts w:eastAsiaTheme="minorEastAsia"/>
          <w:b/>
          <w:bCs/>
          <w:color w:val="000000"/>
          <w:szCs w:val="21"/>
        </w:rPr>
        <w:t>期末债券正回购交易中作为抵押的债券</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7.4.12.3.1</w:t>
      </w:r>
      <w:r w:rsidRPr="000B045A">
        <w:rPr>
          <w:rFonts w:eastAsiaTheme="minorEastAsia"/>
          <w:b/>
          <w:bCs/>
          <w:color w:val="000000"/>
          <w:szCs w:val="21"/>
        </w:rPr>
        <w:t>银行间市场债券正回购</w:t>
      </w:r>
    </w:p>
    <w:p w:rsidR="001A59F9" w:rsidRPr="000B045A" w:rsidRDefault="001A59F9" w:rsidP="00127235">
      <w:pPr>
        <w:spacing w:line="360" w:lineRule="auto"/>
        <w:ind w:firstLineChars="200" w:firstLine="420"/>
        <w:rPr>
          <w:rFonts w:eastAsiaTheme="minorEastAsia"/>
          <w:color w:val="000000"/>
          <w:szCs w:val="21"/>
        </w:rPr>
      </w:pPr>
      <w:r w:rsidRPr="000B045A">
        <w:rPr>
          <w:rFonts w:eastAsiaTheme="minorEastAsia"/>
          <w:color w:val="000000"/>
          <w:szCs w:val="21"/>
        </w:rPr>
        <w:t>截至本报告期末</w:t>
      </w: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日止，本基金从事银行间市场债券正回购交易形成的卖出回购证券款余额为</w:t>
      </w:r>
      <w:r w:rsidRPr="000B045A">
        <w:rPr>
          <w:rFonts w:eastAsiaTheme="minorEastAsia"/>
          <w:color w:val="000000"/>
          <w:szCs w:val="21"/>
        </w:rPr>
        <w:t>0</w:t>
      </w:r>
      <w:r w:rsidRPr="000B045A">
        <w:rPr>
          <w:rFonts w:eastAsiaTheme="minorEastAsia"/>
          <w:color w:val="000000"/>
          <w:szCs w:val="21"/>
        </w:rPr>
        <w:t>，无抵押债券。</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7.4.12.3.2</w:t>
      </w:r>
      <w:r w:rsidRPr="0091212A">
        <w:rPr>
          <w:rFonts w:asciiTheme="minorEastAsia" w:eastAsiaTheme="minorEastAsia" w:hAnsiTheme="minorEastAsia" w:hint="eastAsia"/>
          <w:b/>
          <w:bCs/>
          <w:color w:val="000000"/>
          <w:szCs w:val="21"/>
        </w:rPr>
        <w:t>交易所市场债券正回购</w:t>
      </w:r>
    </w:p>
    <w:p w:rsidR="0073740E" w:rsidRDefault="001A59F9" w:rsidP="0073740E">
      <w:pPr>
        <w:tabs>
          <w:tab w:val="left" w:pos="426"/>
        </w:tabs>
        <w:spacing w:line="360" w:lineRule="auto"/>
        <w:ind w:firstLineChars="200" w:firstLine="420"/>
        <w:jc w:val="left"/>
        <w:rPr>
          <w:kern w:val="0"/>
          <w:szCs w:val="21"/>
        </w:rPr>
      </w:pPr>
      <w:r w:rsidRPr="00AD22E5">
        <w:rPr>
          <w:rFonts w:eastAsiaTheme="minorEastAsia"/>
          <w:kern w:val="0"/>
          <w:szCs w:val="21"/>
        </w:rPr>
        <w:t>截至本报告期末</w:t>
      </w:r>
      <w:r w:rsidRPr="00AD22E5">
        <w:rPr>
          <w:rFonts w:eastAsiaTheme="minorEastAsia"/>
          <w:kern w:val="0"/>
          <w:szCs w:val="21"/>
        </w:rPr>
        <w:t>2019</w:t>
      </w:r>
      <w:r w:rsidRPr="00AD22E5">
        <w:rPr>
          <w:rFonts w:eastAsiaTheme="minorEastAsia"/>
          <w:kern w:val="0"/>
          <w:szCs w:val="21"/>
        </w:rPr>
        <w:t>年</w:t>
      </w:r>
      <w:r w:rsidRPr="00AD22E5">
        <w:rPr>
          <w:rFonts w:eastAsiaTheme="minorEastAsia"/>
          <w:kern w:val="0"/>
          <w:szCs w:val="21"/>
        </w:rPr>
        <w:t>12</w:t>
      </w:r>
      <w:r w:rsidRPr="00AD22E5">
        <w:rPr>
          <w:rFonts w:eastAsiaTheme="minorEastAsia"/>
          <w:kern w:val="0"/>
          <w:szCs w:val="21"/>
        </w:rPr>
        <w:t>月</w:t>
      </w:r>
      <w:r w:rsidRPr="00AD22E5">
        <w:rPr>
          <w:rFonts w:eastAsiaTheme="minorEastAsia"/>
          <w:kern w:val="0"/>
          <w:szCs w:val="21"/>
        </w:rPr>
        <w:t>31</w:t>
      </w:r>
      <w:r w:rsidRPr="00AD22E5">
        <w:rPr>
          <w:rFonts w:eastAsiaTheme="minorEastAsia"/>
          <w:kern w:val="0"/>
          <w:szCs w:val="21"/>
        </w:rPr>
        <w:t>日止，本基金从事证券交易所债券正回购交易形成的卖出回购证券款余额为</w:t>
      </w:r>
      <w:r w:rsidRPr="00AD22E5">
        <w:rPr>
          <w:rFonts w:eastAsiaTheme="minorEastAsia"/>
          <w:kern w:val="0"/>
          <w:szCs w:val="21"/>
        </w:rPr>
        <w:t>0</w:t>
      </w:r>
      <w:r w:rsidRPr="00AD22E5">
        <w:rPr>
          <w:rFonts w:eastAsiaTheme="minorEastAsia"/>
          <w:kern w:val="0"/>
          <w:szCs w:val="21"/>
        </w:rPr>
        <w:t>，无抵押债券。</w:t>
      </w:r>
    </w:p>
    <w:p w:rsidR="0073740E" w:rsidRPr="0073740E" w:rsidRDefault="0073740E" w:rsidP="0073740E">
      <w:pPr>
        <w:spacing w:line="360" w:lineRule="auto"/>
        <w:rPr>
          <w:rFonts w:asciiTheme="minorEastAsia" w:eastAsiaTheme="minorEastAsia" w:hAnsiTheme="minorEastAsia"/>
          <w:b/>
          <w:color w:val="000000"/>
          <w:szCs w:val="21"/>
        </w:rPr>
      </w:pPr>
      <w:r w:rsidRPr="0073740E">
        <w:rPr>
          <w:rFonts w:asciiTheme="minorEastAsia" w:eastAsiaTheme="minorEastAsia" w:hAnsiTheme="minorEastAsia"/>
          <w:b/>
          <w:color w:val="000000"/>
          <w:szCs w:val="21"/>
        </w:rPr>
        <w:t>7.4.12.4</w:t>
      </w:r>
      <w:r w:rsidRPr="0073740E">
        <w:rPr>
          <w:rFonts w:asciiTheme="minorEastAsia" w:eastAsiaTheme="minorEastAsia" w:hAnsiTheme="minorEastAsia" w:hint="eastAsia"/>
          <w:b/>
          <w:color w:val="000000"/>
          <w:szCs w:val="21"/>
        </w:rPr>
        <w:t>期末参与转融通证券出借业务的证券</w:t>
      </w:r>
    </w:p>
    <w:p w:rsidR="001A59F9" w:rsidRPr="00AD22E5" w:rsidRDefault="0073740E" w:rsidP="00AD22E5">
      <w:pPr>
        <w:tabs>
          <w:tab w:val="left" w:pos="426"/>
        </w:tabs>
        <w:spacing w:line="360" w:lineRule="auto"/>
        <w:ind w:firstLineChars="200" w:firstLine="420"/>
        <w:jc w:val="left"/>
        <w:rPr>
          <w:rFonts w:eastAsiaTheme="minorEastAsia"/>
          <w:kern w:val="0"/>
          <w:szCs w:val="21"/>
        </w:rPr>
      </w:pPr>
      <w:r>
        <w:rPr>
          <w:kern w:val="0"/>
          <w:szCs w:val="21"/>
        </w:rPr>
        <w:t>本基金本报告期末无参与转融通证券出借业务的证券。</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w:t>
      </w:r>
      <w:r w:rsidRPr="0091212A">
        <w:rPr>
          <w:rFonts w:asciiTheme="minorEastAsia" w:eastAsiaTheme="minorEastAsia" w:hAnsiTheme="minorEastAsia" w:hint="eastAsia"/>
          <w:b/>
          <w:bCs/>
          <w:color w:val="000000"/>
          <w:szCs w:val="21"/>
        </w:rPr>
        <w:t>金融工具风险及管理</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7.4.13.1</w:t>
      </w:r>
      <w:r w:rsidRPr="0091212A">
        <w:rPr>
          <w:rFonts w:asciiTheme="minorEastAsia" w:eastAsiaTheme="minorEastAsia" w:hAnsiTheme="minorEastAsia" w:hint="eastAsia"/>
          <w:b/>
          <w:bCs/>
          <w:color w:val="000000"/>
          <w:szCs w:val="21"/>
        </w:rPr>
        <w:t>风险管理政策和组织架构</w:t>
      </w:r>
    </w:p>
    <w:p w:rsidR="003E2ACB" w:rsidRDefault="008F33FF">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本基金管理人按照</w:t>
      </w:r>
      <w:r>
        <w:rPr>
          <w:rFonts w:eastAsiaTheme="minorEastAsia"/>
          <w:kern w:val="0"/>
          <w:szCs w:val="21"/>
        </w:rPr>
        <w:t>“</w:t>
      </w:r>
      <w:r>
        <w:rPr>
          <w:rFonts w:eastAsiaTheme="minorEastAsia"/>
          <w:kern w:val="0"/>
          <w:szCs w:val="21"/>
        </w:rPr>
        <w:t>自上而下与自下而上相结合，全面管理、专业分工</w:t>
      </w:r>
      <w:r>
        <w:rPr>
          <w:rFonts w:eastAsiaTheme="minorEastAsia"/>
          <w:kern w:val="0"/>
          <w:szCs w:val="21"/>
        </w:rPr>
        <w:t>”</w:t>
      </w:r>
      <w:r>
        <w:rPr>
          <w:rFonts w:eastAsiaTheme="minorEastAsia"/>
          <w:kern w:val="0"/>
          <w:szCs w:val="21"/>
        </w:rPr>
        <w:t>的思路，将风险控制嵌入到全公司的组织架构中，对风险实行多层次、多角度、全方位的管理。</w:t>
      </w:r>
    </w:p>
    <w:p w:rsidR="003E2ACB" w:rsidRDefault="008F33FF">
      <w:pPr>
        <w:tabs>
          <w:tab w:val="left" w:pos="426"/>
        </w:tabs>
        <w:spacing w:line="360" w:lineRule="auto"/>
        <w:ind w:firstLineChars="200" w:firstLine="420"/>
        <w:jc w:val="left"/>
        <w:rPr>
          <w:rFonts w:eastAsiaTheme="minorEastAsia"/>
          <w:kern w:val="0"/>
          <w:szCs w:val="21"/>
        </w:rPr>
      </w:pPr>
      <w:r>
        <w:rPr>
          <w:rFonts w:eastAsiaTheme="minorEastAsia"/>
          <w:kern w:val="0"/>
          <w:szCs w:val="21"/>
        </w:rPr>
        <w:t>从投资决策的层次看，投资决策委</w:t>
      </w:r>
      <w:r>
        <w:rPr>
          <w:rFonts w:eastAsiaTheme="minorEastAsia"/>
          <w:kern w:val="0"/>
          <w:szCs w:val="21"/>
        </w:rPr>
        <w:t>员会、投资总监、基金投资部总经理和基金经理对投资行为及相关风险进行管理、监控，并根据其不同权限实施风险控制；从岗位职能的分工上看，基金经理、监察与合规管理总部、集中交易室、核算部以及投资风险管理部从不同角度、不同环节对投资的全过程实行风险监控和管理；从投资管理的流程看，已经形成了一套贯穿</w:t>
      </w:r>
      <w:r>
        <w:rPr>
          <w:rFonts w:eastAsiaTheme="minorEastAsia"/>
          <w:kern w:val="0"/>
          <w:szCs w:val="21"/>
        </w:rPr>
        <w:t>“</w:t>
      </w:r>
      <w:r>
        <w:rPr>
          <w:rFonts w:eastAsiaTheme="minorEastAsia"/>
          <w:kern w:val="0"/>
          <w:szCs w:val="21"/>
        </w:rPr>
        <w:t>事前的风险定位、事中的风险管理和事后的风险评估</w:t>
      </w:r>
      <w:r>
        <w:rPr>
          <w:rFonts w:eastAsiaTheme="minorEastAsia"/>
          <w:kern w:val="0"/>
          <w:szCs w:val="21"/>
        </w:rPr>
        <w:t>”</w:t>
      </w:r>
      <w:r>
        <w:rPr>
          <w:rFonts w:eastAsiaTheme="minorEastAsia"/>
          <w:kern w:val="0"/>
          <w:szCs w:val="21"/>
        </w:rPr>
        <w:t>的健全的风险监控体系。</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是混合型基金，属于证券投资基金中的中高风险品种，日常经营活动中本基金面临的风险主要包括信用风险、流动性风险及市场风险，本基金的基金管理人从事风险管理的主要目标是争取将以上风险控制在限定的范围之内，使本基金在风险和收益之间取得最佳的平衡，以实现</w:t>
      </w:r>
      <w:r w:rsidRPr="00AD22E5">
        <w:rPr>
          <w:rFonts w:eastAsiaTheme="minorEastAsia"/>
          <w:kern w:val="0"/>
          <w:szCs w:val="21"/>
        </w:rPr>
        <w:t>“</w:t>
      </w:r>
      <w:r w:rsidRPr="00AD22E5">
        <w:rPr>
          <w:rFonts w:eastAsiaTheme="minorEastAsia"/>
          <w:kern w:val="0"/>
          <w:szCs w:val="21"/>
        </w:rPr>
        <w:t>风险和收益相匹配</w:t>
      </w:r>
      <w:r w:rsidRPr="00AD22E5">
        <w:rPr>
          <w:rFonts w:eastAsiaTheme="minorEastAsia"/>
          <w:kern w:val="0"/>
          <w:szCs w:val="21"/>
        </w:rPr>
        <w:t>”</w:t>
      </w:r>
      <w:r w:rsidRPr="00AD22E5">
        <w:rPr>
          <w:rFonts w:eastAsiaTheme="minorEastAsia"/>
          <w:kern w:val="0"/>
          <w:szCs w:val="21"/>
        </w:rPr>
        <w:t>的风险收益目标。</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7.4.13.2</w:t>
      </w:r>
      <w:r w:rsidRPr="0091212A">
        <w:rPr>
          <w:rFonts w:asciiTheme="minorEastAsia" w:eastAsiaTheme="minorEastAsia" w:hAnsiTheme="minorEastAsia" w:hint="eastAsia"/>
          <w:b/>
          <w:bCs/>
          <w:color w:val="000000"/>
          <w:szCs w:val="21"/>
        </w:rPr>
        <w:t>信用风险</w:t>
      </w:r>
    </w:p>
    <w:p w:rsidR="003E2ACB" w:rsidRDefault="008F33FF">
      <w:pPr>
        <w:tabs>
          <w:tab w:val="left" w:pos="426"/>
        </w:tabs>
        <w:spacing w:line="360" w:lineRule="auto"/>
        <w:ind w:firstLineChars="200" w:firstLine="420"/>
        <w:jc w:val="left"/>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导致基金资产损失和收益变化的风险。本基金管理人通过严格的备选库制度和分散化投资方式防范信用风险，本基金与由本基金管理人管理的其他基金共同持有一家公司发行的证券不得超过该证券的</w:t>
      </w:r>
      <w:r>
        <w:rPr>
          <w:rFonts w:eastAsiaTheme="minorEastAsia"/>
          <w:kern w:val="0"/>
          <w:szCs w:val="21"/>
        </w:rPr>
        <w:t>10%</w:t>
      </w:r>
      <w:r>
        <w:rPr>
          <w:rFonts w:eastAsiaTheme="minorEastAsia"/>
          <w:kern w:val="0"/>
          <w:szCs w:val="21"/>
        </w:rPr>
        <w:t>。本基金在交易所进行的证券交易交收和款项清算对手为中国证券登记</w:t>
      </w:r>
      <w:r>
        <w:rPr>
          <w:rFonts w:eastAsiaTheme="minorEastAsia"/>
          <w:kern w:val="0"/>
          <w:szCs w:val="21"/>
        </w:rPr>
        <w:t>结算有限责任公司，在银行间同业市场主要通过交易对手库制度防范交易对手风险。</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于</w:t>
      </w:r>
      <w:r w:rsidRPr="00AD22E5">
        <w:rPr>
          <w:rFonts w:eastAsiaTheme="minorEastAsia"/>
          <w:kern w:val="0"/>
          <w:szCs w:val="21"/>
        </w:rPr>
        <w:t>2019</w:t>
      </w:r>
      <w:r w:rsidRPr="00AD22E5">
        <w:rPr>
          <w:rFonts w:eastAsiaTheme="minorEastAsia"/>
          <w:kern w:val="0"/>
          <w:szCs w:val="21"/>
        </w:rPr>
        <w:t>年</w:t>
      </w:r>
      <w:r w:rsidRPr="00AD22E5">
        <w:rPr>
          <w:rFonts w:eastAsiaTheme="minorEastAsia"/>
          <w:kern w:val="0"/>
          <w:szCs w:val="21"/>
        </w:rPr>
        <w:t>12</w:t>
      </w:r>
      <w:r w:rsidRPr="00AD22E5">
        <w:rPr>
          <w:rFonts w:eastAsiaTheme="minorEastAsia"/>
          <w:kern w:val="0"/>
          <w:szCs w:val="21"/>
        </w:rPr>
        <w:t>月</w:t>
      </w:r>
      <w:r w:rsidRPr="00AD22E5">
        <w:rPr>
          <w:rFonts w:eastAsiaTheme="minorEastAsia"/>
          <w:kern w:val="0"/>
          <w:szCs w:val="21"/>
        </w:rPr>
        <w:t>31</w:t>
      </w:r>
      <w:r w:rsidRPr="00AD22E5">
        <w:rPr>
          <w:rFonts w:eastAsiaTheme="minorEastAsia"/>
          <w:kern w:val="0"/>
          <w:szCs w:val="21"/>
        </w:rPr>
        <w:t>日，本基金持有的除国债、央行票据和政策性金融债以外的债券占基金资产净值的比例为</w:t>
      </w:r>
      <w:r w:rsidRPr="00AD22E5">
        <w:rPr>
          <w:rFonts w:eastAsiaTheme="minorEastAsia"/>
          <w:kern w:val="0"/>
          <w:szCs w:val="21"/>
        </w:rPr>
        <w:t>0.31%(2018</w:t>
      </w:r>
      <w:r w:rsidRPr="00AD22E5">
        <w:rPr>
          <w:rFonts w:eastAsiaTheme="minorEastAsia"/>
          <w:kern w:val="0"/>
          <w:szCs w:val="21"/>
        </w:rPr>
        <w:t>年</w:t>
      </w:r>
      <w:r w:rsidRPr="00AD22E5">
        <w:rPr>
          <w:rFonts w:eastAsiaTheme="minorEastAsia"/>
          <w:kern w:val="0"/>
          <w:szCs w:val="21"/>
        </w:rPr>
        <w:t>12</w:t>
      </w:r>
      <w:r w:rsidRPr="00AD22E5">
        <w:rPr>
          <w:rFonts w:eastAsiaTheme="minorEastAsia"/>
          <w:kern w:val="0"/>
          <w:szCs w:val="21"/>
        </w:rPr>
        <w:t>月</w:t>
      </w:r>
      <w:r w:rsidRPr="00AD22E5">
        <w:rPr>
          <w:rFonts w:eastAsiaTheme="minorEastAsia"/>
          <w:kern w:val="0"/>
          <w:szCs w:val="21"/>
        </w:rPr>
        <w:t>31</w:t>
      </w:r>
      <w:r w:rsidRPr="00AD22E5">
        <w:rPr>
          <w:rFonts w:eastAsiaTheme="minorEastAsia"/>
          <w:kern w:val="0"/>
          <w:szCs w:val="21"/>
        </w:rPr>
        <w:t>日：</w:t>
      </w:r>
      <w:r w:rsidRPr="00AD22E5">
        <w:rPr>
          <w:rFonts w:eastAsiaTheme="minorEastAsia"/>
          <w:kern w:val="0"/>
          <w:szCs w:val="21"/>
        </w:rPr>
        <w:t>0.03%)</w:t>
      </w:r>
      <w:r w:rsidRPr="00AD22E5">
        <w:rPr>
          <w:rFonts w:eastAsiaTheme="minorEastAsia"/>
          <w:kern w:val="0"/>
          <w:szCs w:val="21"/>
        </w:rPr>
        <w:t>。</w:t>
      </w:r>
    </w:p>
    <w:p w:rsidR="00F03A3F" w:rsidRPr="00805F06" w:rsidRDefault="00F03A3F" w:rsidP="00F03A3F">
      <w:pPr>
        <w:spacing w:line="360" w:lineRule="auto"/>
        <w:rPr>
          <w:rFonts w:eastAsiaTheme="minorEastAsia"/>
          <w:b/>
          <w:color w:val="000000"/>
          <w:szCs w:val="21"/>
        </w:rPr>
      </w:pPr>
      <w:r w:rsidRPr="00805F06">
        <w:rPr>
          <w:rFonts w:eastAsiaTheme="minorEastAsia"/>
          <w:b/>
          <w:color w:val="000000"/>
          <w:szCs w:val="21"/>
        </w:rPr>
        <w:t>7.4.13.2.1</w:t>
      </w:r>
      <w:r w:rsidRPr="00805F06">
        <w:rPr>
          <w:rFonts w:eastAsiaTheme="minorEastAsia" w:hint="eastAsia"/>
          <w:b/>
          <w:color w:val="000000"/>
          <w:szCs w:val="21"/>
        </w:rPr>
        <w:t>按短期信用评级列示的债券投资</w:t>
      </w:r>
    </w:p>
    <w:p w:rsidR="00F03A3F" w:rsidRPr="002C2833" w:rsidRDefault="00F03A3F" w:rsidP="00F03A3F">
      <w:pPr>
        <w:tabs>
          <w:tab w:val="left" w:pos="7200"/>
          <w:tab w:val="left" w:pos="8280"/>
        </w:tabs>
        <w:spacing w:line="360" w:lineRule="auto"/>
        <w:ind w:rightChars="268" w:right="563"/>
        <w:jc w:val="right"/>
        <w:rPr>
          <w:rFonts w:eastAsiaTheme="minorEastAsia"/>
          <w:bCs/>
          <w:szCs w:val="21"/>
        </w:rPr>
      </w:pPr>
      <w:r w:rsidRPr="002C2833">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F03A3F" w:rsidRPr="000B045A" w:rsidTr="00D9272D">
        <w:tc>
          <w:tcPr>
            <w:tcW w:w="2590" w:type="dxa"/>
            <w:vAlign w:val="center"/>
          </w:tcPr>
          <w:p w:rsidR="00F03A3F" w:rsidRPr="000B045A" w:rsidRDefault="00F03A3F" w:rsidP="00D9272D">
            <w:pPr>
              <w:spacing w:line="360" w:lineRule="auto"/>
              <w:jc w:val="center"/>
              <w:rPr>
                <w:rFonts w:eastAsiaTheme="minorEastAsia"/>
                <w:szCs w:val="21"/>
              </w:rPr>
            </w:pPr>
            <w:r w:rsidRPr="000B045A">
              <w:rPr>
                <w:rFonts w:eastAsiaTheme="minorEastAsia"/>
                <w:szCs w:val="21"/>
              </w:rPr>
              <w:t>短期信用评级</w:t>
            </w:r>
          </w:p>
        </w:tc>
        <w:tc>
          <w:tcPr>
            <w:tcW w:w="2797" w:type="dxa"/>
          </w:tcPr>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本期末</w:t>
            </w:r>
          </w:p>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2019</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c>
          <w:tcPr>
            <w:tcW w:w="3260" w:type="dxa"/>
          </w:tcPr>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上年度末</w:t>
            </w:r>
          </w:p>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2018</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r>
      <w:tr w:rsidR="00F03A3F" w:rsidRPr="000B045A" w:rsidTr="00D9272D">
        <w:tc>
          <w:tcPr>
            <w:tcW w:w="2590" w:type="dxa"/>
          </w:tcPr>
          <w:p w:rsidR="00F03A3F" w:rsidRPr="000B045A" w:rsidRDefault="00F03A3F" w:rsidP="00D9272D">
            <w:pPr>
              <w:spacing w:line="360" w:lineRule="auto"/>
              <w:rPr>
                <w:rFonts w:eastAsiaTheme="minorEastAsia"/>
                <w:szCs w:val="21"/>
              </w:rPr>
            </w:pPr>
            <w:r w:rsidRPr="000B045A">
              <w:rPr>
                <w:rFonts w:eastAsiaTheme="minorEastAsia"/>
                <w:szCs w:val="21"/>
              </w:rPr>
              <w:t>A-1</w:t>
            </w:r>
          </w:p>
        </w:tc>
        <w:tc>
          <w:tcPr>
            <w:tcW w:w="2797"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c>
          <w:tcPr>
            <w:tcW w:w="3260"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r>
      <w:tr w:rsidR="00F03A3F" w:rsidRPr="000B045A" w:rsidTr="00D9272D">
        <w:tc>
          <w:tcPr>
            <w:tcW w:w="2590" w:type="dxa"/>
          </w:tcPr>
          <w:p w:rsidR="00F03A3F" w:rsidRPr="000B045A" w:rsidRDefault="00F03A3F" w:rsidP="00D9272D">
            <w:pPr>
              <w:spacing w:line="360" w:lineRule="auto"/>
              <w:rPr>
                <w:rFonts w:eastAsiaTheme="minorEastAsia"/>
                <w:szCs w:val="21"/>
              </w:rPr>
            </w:pPr>
            <w:r w:rsidRPr="000B045A">
              <w:rPr>
                <w:rFonts w:eastAsiaTheme="minorEastAsia"/>
                <w:szCs w:val="21"/>
              </w:rPr>
              <w:t>A-1</w:t>
            </w:r>
            <w:r w:rsidRPr="000B045A">
              <w:rPr>
                <w:rFonts w:eastAsiaTheme="minorEastAsia"/>
                <w:szCs w:val="21"/>
              </w:rPr>
              <w:t>以下</w:t>
            </w:r>
          </w:p>
        </w:tc>
        <w:tc>
          <w:tcPr>
            <w:tcW w:w="2797"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c>
          <w:tcPr>
            <w:tcW w:w="3260"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r>
      <w:tr w:rsidR="00F03A3F" w:rsidRPr="000B045A" w:rsidTr="00D9272D">
        <w:tc>
          <w:tcPr>
            <w:tcW w:w="2590" w:type="dxa"/>
            <w:vAlign w:val="center"/>
          </w:tcPr>
          <w:p w:rsidR="00F03A3F" w:rsidRPr="000B045A" w:rsidRDefault="00F03A3F" w:rsidP="00D9272D">
            <w:pPr>
              <w:spacing w:line="360" w:lineRule="auto"/>
              <w:rPr>
                <w:rFonts w:eastAsiaTheme="minorEastAsia"/>
                <w:szCs w:val="21"/>
              </w:rPr>
            </w:pPr>
            <w:r w:rsidRPr="000B045A">
              <w:rPr>
                <w:rFonts w:eastAsiaTheme="minorEastAsia"/>
                <w:kern w:val="0"/>
                <w:szCs w:val="21"/>
              </w:rPr>
              <w:t>未评级</w:t>
            </w:r>
          </w:p>
        </w:tc>
        <w:tc>
          <w:tcPr>
            <w:tcW w:w="2797"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132,850,622.95</w:t>
            </w:r>
          </w:p>
        </w:tc>
        <w:tc>
          <w:tcPr>
            <w:tcW w:w="3260"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101,911,780.82</w:t>
            </w:r>
          </w:p>
        </w:tc>
      </w:tr>
      <w:tr w:rsidR="00F03A3F" w:rsidRPr="000B045A" w:rsidTr="00D9272D">
        <w:tc>
          <w:tcPr>
            <w:tcW w:w="2590" w:type="dxa"/>
            <w:vAlign w:val="center"/>
          </w:tcPr>
          <w:p w:rsidR="00F03A3F" w:rsidRPr="000B045A" w:rsidRDefault="00F03A3F" w:rsidP="00D9272D">
            <w:pPr>
              <w:spacing w:line="360" w:lineRule="auto"/>
              <w:rPr>
                <w:rFonts w:eastAsiaTheme="minorEastAsia"/>
                <w:szCs w:val="21"/>
              </w:rPr>
            </w:pPr>
            <w:r w:rsidRPr="000B045A">
              <w:rPr>
                <w:rFonts w:eastAsiaTheme="minorEastAsia"/>
                <w:kern w:val="0"/>
                <w:szCs w:val="21"/>
              </w:rPr>
              <w:t>合计</w:t>
            </w:r>
          </w:p>
        </w:tc>
        <w:tc>
          <w:tcPr>
            <w:tcW w:w="2797"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132,850,622.95</w:t>
            </w:r>
          </w:p>
        </w:tc>
        <w:tc>
          <w:tcPr>
            <w:tcW w:w="3260"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101,911,780.82</w:t>
            </w:r>
          </w:p>
        </w:tc>
      </w:tr>
    </w:tbl>
    <w:p w:rsidR="003E2ACB" w:rsidRDefault="008F33FF">
      <w:pPr>
        <w:tabs>
          <w:tab w:val="left" w:pos="426"/>
        </w:tabs>
        <w:spacing w:line="360" w:lineRule="auto"/>
        <w:ind w:firstLineChars="200" w:firstLine="420"/>
        <w:jc w:val="left"/>
        <w:rPr>
          <w:kern w:val="0"/>
          <w:szCs w:val="21"/>
        </w:rPr>
      </w:pPr>
      <w:r>
        <w:rPr>
          <w:kern w:val="0"/>
          <w:szCs w:val="21"/>
        </w:rPr>
        <w:t>注：</w:t>
      </w:r>
      <w:r>
        <w:rPr>
          <w:kern w:val="0"/>
          <w:szCs w:val="21"/>
        </w:rPr>
        <w:t xml:space="preserve">1. </w:t>
      </w:r>
      <w:r>
        <w:rPr>
          <w:kern w:val="0"/>
          <w:szCs w:val="21"/>
        </w:rPr>
        <w:t>债券评级取自第三方评级机构的债项评级。</w:t>
      </w:r>
    </w:p>
    <w:p w:rsidR="003E2ACB" w:rsidRDefault="008F33FF">
      <w:pPr>
        <w:tabs>
          <w:tab w:val="left" w:pos="426"/>
        </w:tabs>
        <w:spacing w:line="360" w:lineRule="auto"/>
        <w:ind w:firstLineChars="200" w:firstLine="420"/>
        <w:jc w:val="left"/>
        <w:rPr>
          <w:kern w:val="0"/>
          <w:szCs w:val="21"/>
        </w:rPr>
      </w:pPr>
      <w:r>
        <w:rPr>
          <w:kern w:val="0"/>
          <w:szCs w:val="21"/>
        </w:rPr>
        <w:t xml:space="preserve">2. </w:t>
      </w:r>
      <w:r>
        <w:rPr>
          <w:kern w:val="0"/>
          <w:szCs w:val="21"/>
        </w:rPr>
        <w:t>未评级债券为剩余期限在一年以内的国债、政策性金融债、央票及未有第三方机构评级的短期融资券。</w:t>
      </w:r>
    </w:p>
    <w:p w:rsidR="00F03A3F" w:rsidRDefault="00F03A3F" w:rsidP="00F03A3F">
      <w:pPr>
        <w:tabs>
          <w:tab w:val="left" w:pos="426"/>
        </w:tabs>
        <w:spacing w:line="360" w:lineRule="auto"/>
        <w:ind w:firstLineChars="200" w:firstLine="420"/>
        <w:jc w:val="left"/>
        <w:rPr>
          <w:kern w:val="0"/>
          <w:szCs w:val="21"/>
        </w:rPr>
      </w:pPr>
      <w:r w:rsidRPr="000B045A">
        <w:rPr>
          <w:kern w:val="0"/>
          <w:szCs w:val="21"/>
        </w:rPr>
        <w:t xml:space="preserve">3. </w:t>
      </w:r>
      <w:r w:rsidRPr="000B045A">
        <w:rPr>
          <w:kern w:val="0"/>
          <w:szCs w:val="21"/>
        </w:rPr>
        <w:t>债券投资以全价列示。</w:t>
      </w:r>
    </w:p>
    <w:p w:rsidR="00F03A3F" w:rsidRPr="00805F06" w:rsidRDefault="00F03A3F" w:rsidP="00F03A3F">
      <w:pPr>
        <w:spacing w:line="360" w:lineRule="auto"/>
        <w:rPr>
          <w:rFonts w:eastAsiaTheme="minorEastAsia"/>
          <w:b/>
          <w:color w:val="000000"/>
          <w:szCs w:val="21"/>
        </w:rPr>
      </w:pPr>
      <w:r w:rsidRPr="00805F06">
        <w:rPr>
          <w:rFonts w:eastAsiaTheme="minorEastAsia"/>
          <w:b/>
          <w:color w:val="000000"/>
          <w:szCs w:val="21"/>
        </w:rPr>
        <w:t>7.4.13.2.2</w:t>
      </w:r>
      <w:r w:rsidRPr="00805F06">
        <w:rPr>
          <w:rFonts w:eastAsiaTheme="minorEastAsia" w:hint="eastAsia"/>
          <w:b/>
          <w:color w:val="000000"/>
          <w:szCs w:val="21"/>
        </w:rPr>
        <w:t xml:space="preserve"> </w:t>
      </w:r>
      <w:r w:rsidRPr="00805F06">
        <w:rPr>
          <w:rFonts w:eastAsiaTheme="minorEastAsia" w:hint="eastAsia"/>
          <w:b/>
          <w:color w:val="000000"/>
          <w:szCs w:val="21"/>
        </w:rPr>
        <w:t>按短期信用评级列示的资产支持证券投资</w:t>
      </w:r>
    </w:p>
    <w:p w:rsidR="00F03A3F" w:rsidRPr="00851E96" w:rsidRDefault="00F03A3F" w:rsidP="00F03A3F">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F03A3F" w:rsidRPr="00851E96" w:rsidTr="00D9272D">
        <w:tc>
          <w:tcPr>
            <w:tcW w:w="2552" w:type="dxa"/>
            <w:vAlign w:val="center"/>
          </w:tcPr>
          <w:p w:rsidR="00F03A3F" w:rsidRPr="00851E96" w:rsidRDefault="00F03A3F" w:rsidP="00D9272D">
            <w:pPr>
              <w:spacing w:line="360" w:lineRule="auto"/>
              <w:jc w:val="center"/>
              <w:rPr>
                <w:rFonts w:eastAsiaTheme="minorEastAsia"/>
                <w:szCs w:val="21"/>
              </w:rPr>
            </w:pPr>
            <w:r w:rsidRPr="00851E96">
              <w:rPr>
                <w:rFonts w:eastAsiaTheme="minorEastAsia"/>
                <w:szCs w:val="21"/>
              </w:rPr>
              <w:t>短期信用评级</w:t>
            </w:r>
          </w:p>
        </w:tc>
        <w:tc>
          <w:tcPr>
            <w:tcW w:w="2835"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A-1</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A-1</w:t>
            </w:r>
            <w:r w:rsidRPr="00851E96">
              <w:rPr>
                <w:rFonts w:eastAsiaTheme="minorEastAsia"/>
                <w:szCs w:val="21"/>
              </w:rPr>
              <w:t>以下</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未评级</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合计</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bl>
    <w:p w:rsidR="00F03A3F" w:rsidRPr="00805F06" w:rsidRDefault="00F03A3F" w:rsidP="00F03A3F">
      <w:pPr>
        <w:spacing w:line="360" w:lineRule="auto"/>
        <w:rPr>
          <w:rFonts w:eastAsiaTheme="minorEastAsia"/>
          <w:b/>
          <w:color w:val="000000"/>
          <w:szCs w:val="21"/>
        </w:rPr>
      </w:pPr>
      <w:r w:rsidRPr="00805F06">
        <w:rPr>
          <w:rFonts w:eastAsiaTheme="minorEastAsia"/>
          <w:b/>
          <w:color w:val="000000"/>
          <w:szCs w:val="21"/>
        </w:rPr>
        <w:t>7.4.13.2.3</w:t>
      </w:r>
      <w:r w:rsidRPr="00805F06">
        <w:rPr>
          <w:rFonts w:eastAsiaTheme="minorEastAsia" w:hint="eastAsia"/>
          <w:b/>
          <w:color w:val="000000"/>
          <w:szCs w:val="21"/>
        </w:rPr>
        <w:t xml:space="preserve"> </w:t>
      </w:r>
      <w:r w:rsidRPr="00805F06">
        <w:rPr>
          <w:rFonts w:eastAsiaTheme="minorEastAsia" w:hint="eastAsia"/>
          <w:b/>
          <w:color w:val="000000"/>
          <w:szCs w:val="21"/>
        </w:rPr>
        <w:t>按短期信用评级列示的同业存单投资</w:t>
      </w:r>
    </w:p>
    <w:p w:rsidR="00F03A3F" w:rsidRPr="00851E96" w:rsidRDefault="00F03A3F" w:rsidP="00F03A3F">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F03A3F" w:rsidRPr="00851E96" w:rsidTr="00D9272D">
        <w:tc>
          <w:tcPr>
            <w:tcW w:w="2552" w:type="dxa"/>
            <w:vAlign w:val="center"/>
          </w:tcPr>
          <w:p w:rsidR="00F03A3F" w:rsidRPr="00851E96" w:rsidRDefault="00F03A3F" w:rsidP="00D9272D">
            <w:pPr>
              <w:spacing w:line="360" w:lineRule="auto"/>
              <w:jc w:val="center"/>
              <w:rPr>
                <w:rFonts w:eastAsiaTheme="minorEastAsia"/>
                <w:szCs w:val="21"/>
              </w:rPr>
            </w:pPr>
            <w:r w:rsidRPr="00851E96">
              <w:rPr>
                <w:rFonts w:eastAsiaTheme="minorEastAsia"/>
                <w:szCs w:val="21"/>
              </w:rPr>
              <w:t>短期信用评级</w:t>
            </w:r>
          </w:p>
        </w:tc>
        <w:tc>
          <w:tcPr>
            <w:tcW w:w="2835" w:type="dxa"/>
          </w:tcPr>
          <w:p w:rsidR="00F03A3F" w:rsidRPr="00851E96" w:rsidRDefault="00F03A3F" w:rsidP="00D9272D">
            <w:pPr>
              <w:widowControl/>
              <w:autoSpaceDE w:val="0"/>
              <w:autoSpaceDN w:val="0"/>
              <w:ind w:right="-15"/>
              <w:jc w:val="center"/>
              <w:textAlignment w:val="bottom"/>
              <w:rPr>
                <w:rFonts w:eastAsiaTheme="minorEastAsia"/>
                <w:szCs w:val="21"/>
              </w:rPr>
            </w:pPr>
            <w:r w:rsidRPr="00851E96">
              <w:rPr>
                <w:rFonts w:eastAsiaTheme="minorEastAsia"/>
                <w:szCs w:val="21"/>
              </w:rPr>
              <w:t>本期末</w:t>
            </w:r>
          </w:p>
          <w:p w:rsidR="00F03A3F" w:rsidRPr="00851E96" w:rsidRDefault="00F03A3F" w:rsidP="00D9272D">
            <w:pPr>
              <w:widowControl/>
              <w:autoSpaceDE w:val="0"/>
              <w:autoSpaceDN w:val="0"/>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F03A3F" w:rsidRPr="00851E96" w:rsidRDefault="00F03A3F" w:rsidP="00D9272D">
            <w:pPr>
              <w:widowControl/>
              <w:autoSpaceDE w:val="0"/>
              <w:autoSpaceDN w:val="0"/>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F03A3F" w:rsidRPr="00851E96" w:rsidRDefault="00F03A3F" w:rsidP="00D9272D">
            <w:pPr>
              <w:widowControl/>
              <w:autoSpaceDE w:val="0"/>
              <w:autoSpaceDN w:val="0"/>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A-1</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A-1</w:t>
            </w:r>
            <w:r w:rsidRPr="00851E96">
              <w:rPr>
                <w:rFonts w:eastAsiaTheme="minorEastAsia"/>
                <w:szCs w:val="21"/>
              </w:rPr>
              <w:t>以下</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未评级</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合计</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bl>
    <w:p w:rsidR="00F03A3F" w:rsidRPr="00805F06" w:rsidRDefault="00F03A3F" w:rsidP="00F03A3F">
      <w:pPr>
        <w:spacing w:line="360" w:lineRule="auto"/>
        <w:rPr>
          <w:rFonts w:eastAsiaTheme="minorEastAsia"/>
          <w:b/>
          <w:color w:val="000000"/>
          <w:szCs w:val="21"/>
        </w:rPr>
      </w:pPr>
      <w:r w:rsidRPr="00805F06">
        <w:rPr>
          <w:rFonts w:eastAsiaTheme="minorEastAsia"/>
          <w:b/>
          <w:color w:val="000000"/>
          <w:szCs w:val="21"/>
        </w:rPr>
        <w:t>7.4.13.2.4</w:t>
      </w:r>
      <w:r w:rsidRPr="000B045A">
        <w:rPr>
          <w:rFonts w:eastAsiaTheme="minorEastAsia"/>
          <w:b/>
          <w:color w:val="000000"/>
          <w:szCs w:val="21"/>
        </w:rPr>
        <w:t>按长期信用评级列示的债券投资</w:t>
      </w:r>
    </w:p>
    <w:p w:rsidR="00F03A3F" w:rsidRPr="000B045A" w:rsidRDefault="00F03A3F" w:rsidP="00F03A3F">
      <w:pPr>
        <w:tabs>
          <w:tab w:val="left" w:pos="7200"/>
          <w:tab w:val="left" w:pos="8280"/>
        </w:tabs>
        <w:spacing w:line="360" w:lineRule="auto"/>
        <w:ind w:rightChars="268" w:right="563"/>
        <w:jc w:val="right"/>
        <w:rPr>
          <w:rFonts w:eastAsiaTheme="minorEastAsia"/>
          <w:bCs/>
          <w:szCs w:val="21"/>
        </w:rPr>
      </w:pPr>
      <w:r w:rsidRPr="000B045A">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F03A3F" w:rsidRPr="000B045A" w:rsidTr="00D9272D">
        <w:tc>
          <w:tcPr>
            <w:tcW w:w="2552" w:type="dxa"/>
            <w:vAlign w:val="center"/>
          </w:tcPr>
          <w:p w:rsidR="00F03A3F" w:rsidRPr="000B045A" w:rsidRDefault="00F03A3F" w:rsidP="00D9272D">
            <w:pPr>
              <w:spacing w:line="360" w:lineRule="auto"/>
              <w:jc w:val="center"/>
              <w:rPr>
                <w:rFonts w:eastAsiaTheme="minorEastAsia"/>
                <w:szCs w:val="21"/>
              </w:rPr>
            </w:pPr>
            <w:r w:rsidRPr="000B045A">
              <w:rPr>
                <w:rFonts w:eastAsiaTheme="minorEastAsia"/>
                <w:szCs w:val="21"/>
              </w:rPr>
              <w:t>长期信用评级</w:t>
            </w:r>
          </w:p>
        </w:tc>
        <w:tc>
          <w:tcPr>
            <w:tcW w:w="2835" w:type="dxa"/>
          </w:tcPr>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本期末</w:t>
            </w:r>
          </w:p>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2019</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c>
          <w:tcPr>
            <w:tcW w:w="3260" w:type="dxa"/>
          </w:tcPr>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上年度末</w:t>
            </w:r>
          </w:p>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2018</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r>
      <w:tr w:rsidR="00F03A3F" w:rsidRPr="000B045A" w:rsidTr="00D9272D">
        <w:tc>
          <w:tcPr>
            <w:tcW w:w="2552" w:type="dxa"/>
          </w:tcPr>
          <w:p w:rsidR="00F03A3F" w:rsidRPr="000B045A" w:rsidRDefault="00F03A3F" w:rsidP="00D9272D">
            <w:pPr>
              <w:spacing w:line="360" w:lineRule="auto"/>
              <w:rPr>
                <w:rFonts w:eastAsiaTheme="minorEastAsia"/>
                <w:szCs w:val="21"/>
              </w:rPr>
            </w:pPr>
            <w:r w:rsidRPr="000B045A">
              <w:rPr>
                <w:rFonts w:eastAsiaTheme="minorEastAsia"/>
                <w:szCs w:val="21"/>
              </w:rPr>
              <w:t>AAA</w:t>
            </w:r>
          </w:p>
        </w:tc>
        <w:tc>
          <w:tcPr>
            <w:tcW w:w="2835"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7,874,521.16</w:t>
            </w:r>
          </w:p>
        </w:tc>
        <w:tc>
          <w:tcPr>
            <w:tcW w:w="3260"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1,504,163.04</w:t>
            </w:r>
          </w:p>
        </w:tc>
      </w:tr>
      <w:tr w:rsidR="00F03A3F" w:rsidRPr="000B045A" w:rsidTr="00D9272D">
        <w:tc>
          <w:tcPr>
            <w:tcW w:w="2552" w:type="dxa"/>
          </w:tcPr>
          <w:p w:rsidR="00F03A3F" w:rsidRPr="000B045A" w:rsidRDefault="00F03A3F" w:rsidP="00D9272D">
            <w:pPr>
              <w:spacing w:line="360" w:lineRule="auto"/>
              <w:rPr>
                <w:rFonts w:eastAsiaTheme="minorEastAsia"/>
                <w:szCs w:val="21"/>
              </w:rPr>
            </w:pPr>
            <w:r w:rsidRPr="000B045A">
              <w:rPr>
                <w:rFonts w:eastAsiaTheme="minorEastAsia"/>
                <w:szCs w:val="21"/>
              </w:rPr>
              <w:t>AAA</w:t>
            </w:r>
            <w:r w:rsidRPr="000B045A">
              <w:rPr>
                <w:rFonts w:eastAsiaTheme="minorEastAsia"/>
                <w:szCs w:val="21"/>
              </w:rPr>
              <w:t>以下</w:t>
            </w:r>
          </w:p>
        </w:tc>
        <w:tc>
          <w:tcPr>
            <w:tcW w:w="2835"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9,498,440.05</w:t>
            </w:r>
          </w:p>
        </w:tc>
        <w:tc>
          <w:tcPr>
            <w:tcW w:w="3260"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r>
      <w:tr w:rsidR="00F03A3F" w:rsidRPr="000B045A" w:rsidTr="00D9272D">
        <w:tc>
          <w:tcPr>
            <w:tcW w:w="2552" w:type="dxa"/>
            <w:vAlign w:val="center"/>
          </w:tcPr>
          <w:p w:rsidR="00F03A3F" w:rsidRPr="000B045A" w:rsidRDefault="00F03A3F" w:rsidP="00D9272D">
            <w:pPr>
              <w:spacing w:line="360" w:lineRule="auto"/>
              <w:rPr>
                <w:rFonts w:eastAsiaTheme="minorEastAsia"/>
                <w:szCs w:val="21"/>
              </w:rPr>
            </w:pPr>
            <w:r w:rsidRPr="000B045A">
              <w:rPr>
                <w:rFonts w:eastAsiaTheme="minorEastAsia"/>
                <w:kern w:val="0"/>
                <w:szCs w:val="21"/>
              </w:rPr>
              <w:t>未评级</w:t>
            </w:r>
          </w:p>
        </w:tc>
        <w:tc>
          <w:tcPr>
            <w:tcW w:w="2835"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c>
          <w:tcPr>
            <w:tcW w:w="3260"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r>
      <w:tr w:rsidR="00F03A3F" w:rsidRPr="000B045A" w:rsidTr="00D9272D">
        <w:tc>
          <w:tcPr>
            <w:tcW w:w="2552" w:type="dxa"/>
            <w:vAlign w:val="center"/>
          </w:tcPr>
          <w:p w:rsidR="00F03A3F" w:rsidRPr="000B045A" w:rsidRDefault="00F03A3F" w:rsidP="00D9272D">
            <w:pPr>
              <w:spacing w:line="360" w:lineRule="auto"/>
              <w:rPr>
                <w:rFonts w:eastAsiaTheme="minorEastAsia"/>
                <w:kern w:val="0"/>
                <w:szCs w:val="21"/>
              </w:rPr>
            </w:pPr>
            <w:r w:rsidRPr="000B045A">
              <w:rPr>
                <w:rFonts w:eastAsiaTheme="minorEastAsia"/>
                <w:kern w:val="0"/>
                <w:szCs w:val="21"/>
              </w:rPr>
              <w:t>合计</w:t>
            </w:r>
          </w:p>
        </w:tc>
        <w:tc>
          <w:tcPr>
            <w:tcW w:w="2835"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17,372,961.21</w:t>
            </w:r>
          </w:p>
        </w:tc>
        <w:tc>
          <w:tcPr>
            <w:tcW w:w="3260"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1,504,163.04</w:t>
            </w:r>
          </w:p>
        </w:tc>
      </w:tr>
    </w:tbl>
    <w:p w:rsidR="003E2ACB" w:rsidRDefault="008F33FF">
      <w:pPr>
        <w:tabs>
          <w:tab w:val="left" w:pos="426"/>
        </w:tabs>
        <w:spacing w:line="360" w:lineRule="auto"/>
        <w:ind w:firstLineChars="200" w:firstLine="420"/>
        <w:jc w:val="left"/>
        <w:rPr>
          <w:kern w:val="0"/>
          <w:szCs w:val="21"/>
        </w:rPr>
      </w:pPr>
      <w:r>
        <w:rPr>
          <w:kern w:val="0"/>
          <w:szCs w:val="21"/>
        </w:rPr>
        <w:t>注：</w:t>
      </w:r>
      <w:r>
        <w:rPr>
          <w:kern w:val="0"/>
          <w:szCs w:val="21"/>
        </w:rPr>
        <w:t xml:space="preserve">1. </w:t>
      </w:r>
      <w:r>
        <w:rPr>
          <w:kern w:val="0"/>
          <w:szCs w:val="21"/>
        </w:rPr>
        <w:t>债券评级取自第三方评级机构的债项评级。</w:t>
      </w:r>
      <w:r>
        <w:rPr>
          <w:kern w:val="0"/>
          <w:szCs w:val="21"/>
        </w:rPr>
        <w:t xml:space="preserve"> </w:t>
      </w:r>
    </w:p>
    <w:p w:rsidR="003E2ACB" w:rsidRDefault="008F33FF">
      <w:pPr>
        <w:tabs>
          <w:tab w:val="left" w:pos="426"/>
        </w:tabs>
        <w:spacing w:line="360" w:lineRule="auto"/>
        <w:ind w:firstLineChars="200" w:firstLine="420"/>
        <w:jc w:val="left"/>
        <w:rPr>
          <w:kern w:val="0"/>
          <w:szCs w:val="21"/>
        </w:rPr>
      </w:pPr>
      <w:r>
        <w:rPr>
          <w:kern w:val="0"/>
          <w:szCs w:val="21"/>
        </w:rPr>
        <w:t xml:space="preserve">2. </w:t>
      </w:r>
      <w:r>
        <w:rPr>
          <w:kern w:val="0"/>
          <w:szCs w:val="21"/>
        </w:rPr>
        <w:t>未评级债券为剩余期限大于一年的国债、政策性金融债和央票。</w:t>
      </w:r>
    </w:p>
    <w:p w:rsidR="00F03A3F" w:rsidRDefault="00F03A3F" w:rsidP="00F03A3F">
      <w:pPr>
        <w:tabs>
          <w:tab w:val="left" w:pos="426"/>
        </w:tabs>
        <w:spacing w:line="360" w:lineRule="auto"/>
        <w:ind w:firstLineChars="200" w:firstLine="420"/>
        <w:jc w:val="left"/>
        <w:rPr>
          <w:kern w:val="0"/>
          <w:szCs w:val="21"/>
        </w:rPr>
      </w:pPr>
      <w:r w:rsidRPr="000B045A">
        <w:rPr>
          <w:kern w:val="0"/>
          <w:szCs w:val="21"/>
        </w:rPr>
        <w:t xml:space="preserve">3. </w:t>
      </w:r>
      <w:r w:rsidRPr="000B045A">
        <w:rPr>
          <w:kern w:val="0"/>
          <w:szCs w:val="21"/>
        </w:rPr>
        <w:t>债券投资以全价列示。</w:t>
      </w:r>
    </w:p>
    <w:p w:rsidR="00F03A3F" w:rsidRPr="00851E96" w:rsidRDefault="00F03A3F" w:rsidP="00F03A3F">
      <w:pPr>
        <w:spacing w:line="360" w:lineRule="auto"/>
        <w:rPr>
          <w:rFonts w:eastAsiaTheme="minorEastAsia"/>
          <w:b/>
          <w:color w:val="000000"/>
          <w:szCs w:val="21"/>
        </w:rPr>
      </w:pPr>
      <w:r w:rsidRPr="00851E96">
        <w:rPr>
          <w:rFonts w:eastAsiaTheme="minorEastAsia"/>
          <w:b/>
          <w:color w:val="000000"/>
          <w:szCs w:val="21"/>
        </w:rPr>
        <w:t>7.4.13.2.5</w:t>
      </w:r>
      <w:r w:rsidRPr="00851E96">
        <w:rPr>
          <w:rFonts w:eastAsiaTheme="minorEastAsia" w:hint="eastAsia"/>
          <w:b/>
          <w:color w:val="000000"/>
          <w:szCs w:val="21"/>
        </w:rPr>
        <w:t xml:space="preserve"> </w:t>
      </w:r>
      <w:r w:rsidRPr="00851E96">
        <w:rPr>
          <w:rFonts w:eastAsiaTheme="minorEastAsia" w:hint="eastAsia"/>
          <w:b/>
          <w:color w:val="000000"/>
          <w:szCs w:val="21"/>
        </w:rPr>
        <w:t>按长期信用评级列示的资产支持证券投资</w:t>
      </w:r>
    </w:p>
    <w:p w:rsidR="00F03A3F" w:rsidRPr="00851E96" w:rsidRDefault="00F03A3F" w:rsidP="00F03A3F">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F03A3F" w:rsidRPr="00851E96" w:rsidTr="00D9272D">
        <w:tc>
          <w:tcPr>
            <w:tcW w:w="2552" w:type="dxa"/>
            <w:vAlign w:val="center"/>
          </w:tcPr>
          <w:p w:rsidR="00F03A3F" w:rsidRPr="00851E96" w:rsidRDefault="00F03A3F" w:rsidP="00D9272D">
            <w:pPr>
              <w:spacing w:line="360" w:lineRule="auto"/>
              <w:jc w:val="center"/>
              <w:rPr>
                <w:rFonts w:eastAsiaTheme="minorEastAsia"/>
                <w:szCs w:val="21"/>
              </w:rPr>
            </w:pPr>
            <w:r w:rsidRPr="00851E96">
              <w:rPr>
                <w:rFonts w:eastAsiaTheme="minorEastAsia"/>
                <w:szCs w:val="21"/>
              </w:rPr>
              <w:t>长期信用评级</w:t>
            </w:r>
          </w:p>
        </w:tc>
        <w:tc>
          <w:tcPr>
            <w:tcW w:w="2835"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AAA</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AAA</w:t>
            </w:r>
            <w:r w:rsidRPr="00851E96">
              <w:rPr>
                <w:rFonts w:eastAsiaTheme="minorEastAsia"/>
                <w:szCs w:val="21"/>
              </w:rPr>
              <w:t>以下</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未评级</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7C3E5A" w:rsidRDefault="00F03A3F" w:rsidP="00D9272D">
            <w:pPr>
              <w:spacing w:line="360" w:lineRule="auto"/>
              <w:rPr>
                <w:rFonts w:eastAsiaTheme="minorEastAsia"/>
                <w:szCs w:val="21"/>
              </w:rPr>
            </w:pPr>
            <w:r w:rsidRPr="007C3E5A">
              <w:rPr>
                <w:rFonts w:eastAsiaTheme="minorEastAsia"/>
                <w:szCs w:val="21"/>
              </w:rPr>
              <w:t>合计</w:t>
            </w:r>
          </w:p>
        </w:tc>
        <w:tc>
          <w:tcPr>
            <w:tcW w:w="2835" w:type="dxa"/>
            <w:vAlign w:val="center"/>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vAlign w:val="center"/>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bl>
    <w:p w:rsidR="00F03A3F" w:rsidRPr="00851E96" w:rsidRDefault="00F03A3F" w:rsidP="00F03A3F">
      <w:pPr>
        <w:spacing w:line="360" w:lineRule="auto"/>
        <w:rPr>
          <w:rFonts w:eastAsiaTheme="minorEastAsia"/>
          <w:b/>
          <w:color w:val="000000"/>
          <w:szCs w:val="21"/>
        </w:rPr>
      </w:pPr>
      <w:r w:rsidRPr="00851E96">
        <w:rPr>
          <w:rFonts w:eastAsiaTheme="minorEastAsia"/>
          <w:b/>
          <w:color w:val="000000"/>
          <w:szCs w:val="21"/>
        </w:rPr>
        <w:t>7.4.13.2.6</w:t>
      </w:r>
      <w:r w:rsidRPr="00851E96">
        <w:rPr>
          <w:rFonts w:eastAsiaTheme="minorEastAsia" w:hint="eastAsia"/>
          <w:b/>
          <w:color w:val="000000"/>
          <w:szCs w:val="21"/>
        </w:rPr>
        <w:t>按长期信用评级列示的同业存单投资</w:t>
      </w:r>
    </w:p>
    <w:p w:rsidR="00F03A3F" w:rsidRPr="00851E96" w:rsidRDefault="00F03A3F" w:rsidP="00F03A3F">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F03A3F" w:rsidRPr="00851E96" w:rsidTr="00D9272D">
        <w:tc>
          <w:tcPr>
            <w:tcW w:w="2552" w:type="dxa"/>
            <w:vAlign w:val="center"/>
          </w:tcPr>
          <w:p w:rsidR="00F03A3F" w:rsidRPr="00851E96" w:rsidRDefault="00F03A3F" w:rsidP="00D9272D">
            <w:pPr>
              <w:spacing w:line="360" w:lineRule="auto"/>
              <w:jc w:val="center"/>
              <w:rPr>
                <w:rFonts w:eastAsiaTheme="minorEastAsia"/>
                <w:szCs w:val="21"/>
              </w:rPr>
            </w:pPr>
            <w:r w:rsidRPr="00851E96">
              <w:rPr>
                <w:rFonts w:eastAsiaTheme="minorEastAsia"/>
                <w:szCs w:val="21"/>
              </w:rPr>
              <w:t>长期信用评级</w:t>
            </w:r>
          </w:p>
        </w:tc>
        <w:tc>
          <w:tcPr>
            <w:tcW w:w="2835"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AAA</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AAA</w:t>
            </w:r>
            <w:r w:rsidRPr="00851E96">
              <w:rPr>
                <w:rFonts w:eastAsiaTheme="minorEastAsia"/>
                <w:szCs w:val="21"/>
              </w:rPr>
              <w:t>以下</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未评级</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7C3E5A" w:rsidRDefault="00F03A3F" w:rsidP="00D9272D">
            <w:pPr>
              <w:spacing w:line="360" w:lineRule="auto"/>
              <w:rPr>
                <w:rFonts w:eastAsiaTheme="minorEastAsia"/>
                <w:szCs w:val="21"/>
              </w:rPr>
            </w:pPr>
            <w:r w:rsidRPr="007C3E5A">
              <w:rPr>
                <w:rFonts w:eastAsiaTheme="minorEastAsia"/>
                <w:szCs w:val="21"/>
              </w:rPr>
              <w:t>合计</w:t>
            </w:r>
          </w:p>
        </w:tc>
        <w:tc>
          <w:tcPr>
            <w:tcW w:w="2835" w:type="dxa"/>
            <w:vAlign w:val="center"/>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vAlign w:val="center"/>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bl>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7.4.13.3</w:t>
      </w:r>
      <w:r w:rsidRPr="000B045A">
        <w:rPr>
          <w:rFonts w:eastAsiaTheme="minorEastAsia"/>
          <w:b/>
          <w:bCs/>
          <w:color w:val="000000"/>
          <w:szCs w:val="21"/>
        </w:rPr>
        <w:t>流动性风险</w:t>
      </w:r>
    </w:p>
    <w:p w:rsidR="003E2ACB" w:rsidRDefault="008F33FF">
      <w:pPr>
        <w:spacing w:line="360" w:lineRule="auto"/>
        <w:ind w:firstLineChars="200" w:firstLine="420"/>
        <w:rPr>
          <w:rFonts w:eastAsiaTheme="minorEastAsia"/>
          <w:color w:val="000000"/>
          <w:szCs w:val="21"/>
        </w:rPr>
      </w:pPr>
      <w:r>
        <w:rPr>
          <w:rFonts w:eastAsiaTheme="minorEastAsia"/>
          <w:color w:val="000000"/>
          <w:szCs w:val="21"/>
        </w:rPr>
        <w:t>流动性风险是指基金管理人未能以合理价格及时变现基金资产以支付投资者赎回款项的风险。本基金采用分散投资、控制流通受限证券比例等方式防范流动性风险，同时公司已经建立全覆盖、多维度以压力测试为核心的开放式基金流动性风险监测与预警制度，投资风险管理部独立于投资部门负责流动性压力测试的实施与评估。</w:t>
      </w:r>
    </w:p>
    <w:p w:rsidR="001A59F9" w:rsidRPr="000B045A" w:rsidRDefault="001A59F9" w:rsidP="00127235">
      <w:pPr>
        <w:spacing w:line="360" w:lineRule="auto"/>
        <w:ind w:firstLineChars="200" w:firstLine="420"/>
        <w:rPr>
          <w:rFonts w:eastAsiaTheme="minorEastAsia"/>
          <w:color w:val="000000"/>
          <w:szCs w:val="21"/>
        </w:rPr>
      </w:pPr>
      <w:r w:rsidRPr="000B045A">
        <w:rPr>
          <w:rFonts w:eastAsiaTheme="minorEastAsia"/>
          <w:color w:val="000000"/>
          <w:szCs w:val="21"/>
        </w:rPr>
        <w:t>于</w:t>
      </w: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日，除卖出回购金融资产款余额</w:t>
      </w:r>
      <w:r w:rsidRPr="000B045A">
        <w:rPr>
          <w:rFonts w:eastAsiaTheme="minorEastAsia"/>
          <w:color w:val="000000"/>
          <w:szCs w:val="21"/>
        </w:rPr>
        <w:t>(</w:t>
      </w:r>
      <w:r w:rsidRPr="000B045A">
        <w:rPr>
          <w:rFonts w:eastAsiaTheme="minorEastAsia"/>
          <w:color w:val="000000"/>
          <w:szCs w:val="21"/>
        </w:rPr>
        <w:t>计息但该利息金额不重大</w:t>
      </w:r>
      <w:r w:rsidRPr="000B045A">
        <w:rPr>
          <w:rFonts w:eastAsiaTheme="minorEastAsia"/>
          <w:color w:val="000000"/>
          <w:szCs w:val="21"/>
        </w:rPr>
        <w:t>)</w:t>
      </w:r>
      <w:r w:rsidRPr="000B045A">
        <w:rPr>
          <w:rFonts w:eastAsiaTheme="minorEastAsia"/>
          <w:color w:val="000000"/>
          <w:szCs w:val="21"/>
        </w:rPr>
        <w:t>以外，本基金承担的其他金融负债的合约约定到期日均为一年以内且不计息，可赎回基金份额净值</w:t>
      </w:r>
      <w:r w:rsidRPr="000B045A">
        <w:rPr>
          <w:rFonts w:eastAsiaTheme="minorEastAsia"/>
          <w:color w:val="000000"/>
          <w:szCs w:val="21"/>
        </w:rPr>
        <w:t>(</w:t>
      </w:r>
      <w:r w:rsidRPr="000B045A">
        <w:rPr>
          <w:rFonts w:eastAsiaTheme="minorEastAsia"/>
          <w:color w:val="000000"/>
          <w:szCs w:val="21"/>
        </w:rPr>
        <w:t>所有者权益</w:t>
      </w:r>
      <w:r w:rsidRPr="000B045A">
        <w:rPr>
          <w:rFonts w:eastAsiaTheme="minorEastAsia"/>
          <w:color w:val="000000"/>
          <w:szCs w:val="21"/>
        </w:rPr>
        <w:t>)</w:t>
      </w:r>
      <w:r w:rsidRPr="000B045A">
        <w:rPr>
          <w:rFonts w:eastAsiaTheme="minorEastAsia"/>
          <w:color w:val="000000"/>
          <w:szCs w:val="21"/>
        </w:rPr>
        <w:t>无固定到期日且不计息，因此账面余额约为未折现的合约到期现金流量。</w:t>
      </w:r>
    </w:p>
    <w:p w:rsidR="00B55557" w:rsidRPr="00B55557" w:rsidRDefault="00B55557" w:rsidP="00B55557">
      <w:pPr>
        <w:spacing w:line="360" w:lineRule="auto"/>
        <w:rPr>
          <w:rFonts w:eastAsiaTheme="minorEastAsia"/>
          <w:b/>
          <w:color w:val="000000"/>
          <w:szCs w:val="21"/>
        </w:rPr>
      </w:pPr>
      <w:r w:rsidRPr="00B55557">
        <w:rPr>
          <w:rFonts w:eastAsiaTheme="minorEastAsia"/>
          <w:b/>
          <w:color w:val="000000"/>
          <w:szCs w:val="21"/>
        </w:rPr>
        <w:t>7.4.13.3</w:t>
      </w:r>
      <w:r w:rsidRPr="00B55557">
        <w:rPr>
          <w:rFonts w:eastAsiaTheme="minorEastAsia" w:hint="eastAsia"/>
          <w:b/>
          <w:color w:val="000000"/>
          <w:szCs w:val="21"/>
        </w:rPr>
        <w:t>.1</w:t>
      </w:r>
      <w:r w:rsidRPr="00B55557">
        <w:rPr>
          <w:rFonts w:eastAsiaTheme="minorEastAsia"/>
          <w:b/>
          <w:color w:val="000000"/>
          <w:szCs w:val="21"/>
        </w:rPr>
        <w:t xml:space="preserve"> </w:t>
      </w:r>
      <w:r w:rsidRPr="00B55557">
        <w:rPr>
          <w:rFonts w:eastAsiaTheme="minorEastAsia" w:hint="eastAsia"/>
          <w:b/>
          <w:color w:val="000000"/>
          <w:szCs w:val="21"/>
        </w:rPr>
        <w:t>报告期内本基金组合资产的流动性风险分析</w:t>
      </w:r>
    </w:p>
    <w:p w:rsidR="003E2ACB" w:rsidRDefault="008F33FF">
      <w:pPr>
        <w:tabs>
          <w:tab w:val="left" w:pos="426"/>
        </w:tabs>
        <w:spacing w:line="360" w:lineRule="auto"/>
        <w:ind w:firstLineChars="200" w:firstLine="420"/>
        <w:jc w:val="left"/>
        <w:rPr>
          <w:rFonts w:eastAsiaTheme="minorEastAsia"/>
          <w:kern w:val="0"/>
          <w:szCs w:val="21"/>
        </w:rPr>
      </w:pPr>
      <w:r>
        <w:rPr>
          <w:rFonts w:eastAsiaTheme="minorEastAsia"/>
          <w:color w:val="000000" w:themeColor="text1"/>
          <w:kern w:val="0"/>
          <w:szCs w:val="21"/>
        </w:rPr>
        <w:t>本基金的基金管理人在基金运作过程中按照《公开募集证券投资基金运作管理办法》、《公开募集开放式证券投资基金流动性风险管理规定》等法规的要求对本基金组合资产的流动性风险进行管理，通过独立的风险管理部门对本基金组合的流动性指标进行持续的监测和分析。</w:t>
      </w:r>
    </w:p>
    <w:p w:rsidR="00B55557" w:rsidRPr="00AD22E5" w:rsidRDefault="00B55557" w:rsidP="00B55557">
      <w:pPr>
        <w:tabs>
          <w:tab w:val="left" w:pos="426"/>
        </w:tabs>
        <w:spacing w:line="360" w:lineRule="auto"/>
        <w:ind w:firstLineChars="200" w:firstLine="420"/>
        <w:jc w:val="left"/>
        <w:rPr>
          <w:rFonts w:eastAsiaTheme="minorEastAsia"/>
          <w:kern w:val="0"/>
          <w:szCs w:val="21"/>
        </w:rPr>
      </w:pPr>
      <w:r w:rsidRPr="00A73188">
        <w:rPr>
          <w:rFonts w:eastAsiaTheme="minorEastAsia"/>
          <w:color w:val="000000" w:themeColor="text1"/>
          <w:kern w:val="0"/>
          <w:szCs w:val="21"/>
        </w:rPr>
        <w:t>本基金的投资范围为具有良好流动性的金融工具，所持大部分证券在流动性良好的证券交易所或者银行间同业市场交易，期末除本报告</w:t>
      </w:r>
      <w:r w:rsidRPr="00A73188">
        <w:rPr>
          <w:rFonts w:eastAsiaTheme="minorEastAsia"/>
          <w:color w:val="000000" w:themeColor="text1"/>
          <w:kern w:val="0"/>
          <w:szCs w:val="21"/>
        </w:rPr>
        <w:t>“</w:t>
      </w:r>
      <w:r w:rsidRPr="00A73188">
        <w:rPr>
          <w:rFonts w:eastAsiaTheme="minorEastAsia"/>
          <w:color w:val="000000" w:themeColor="text1"/>
          <w:kern w:val="0"/>
          <w:szCs w:val="21"/>
        </w:rPr>
        <w:t>期末本基金持有的流通受限证券</w:t>
      </w:r>
      <w:r w:rsidRPr="00A73188">
        <w:rPr>
          <w:rFonts w:eastAsiaTheme="minorEastAsia"/>
          <w:color w:val="000000" w:themeColor="text1"/>
          <w:kern w:val="0"/>
          <w:szCs w:val="21"/>
        </w:rPr>
        <w:t>”</w:t>
      </w:r>
      <w:r w:rsidRPr="00A73188">
        <w:rPr>
          <w:rFonts w:eastAsiaTheme="minorEastAsia"/>
          <w:color w:val="000000" w:themeColor="text1"/>
          <w:kern w:val="0"/>
          <w:szCs w:val="21"/>
        </w:rPr>
        <w:t>章节中所列示券种流通暂时受限制不能自由转让外，其余均能及时变现。评估结果显示组合高流动性资产比重较高，组合变现比例能力较好。</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7.4.13.4</w:t>
      </w:r>
      <w:r w:rsidRPr="0091212A">
        <w:rPr>
          <w:rFonts w:asciiTheme="minorEastAsia" w:eastAsiaTheme="minorEastAsia" w:hAnsiTheme="minorEastAsia" w:hint="eastAsia"/>
          <w:b/>
          <w:bCs/>
          <w:color w:val="000000"/>
          <w:szCs w:val="21"/>
        </w:rPr>
        <w:t>市场风险</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7.4.13.4.1</w:t>
      </w:r>
      <w:r w:rsidRPr="0091212A">
        <w:rPr>
          <w:rFonts w:asciiTheme="minorEastAsia" w:eastAsiaTheme="minorEastAsia" w:hAnsiTheme="minorEastAsia" w:hint="eastAsia"/>
          <w:b/>
          <w:bCs/>
          <w:color w:val="000000"/>
          <w:szCs w:val="21"/>
        </w:rPr>
        <w:t>利率风险</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利率风险是指基金的财务状况和现金流量受市场利率变动而发生波动的风险。投资管理人通过久期、凸度、</w:t>
      </w:r>
      <w:r w:rsidRPr="00AD22E5">
        <w:rPr>
          <w:rFonts w:eastAsiaTheme="minorEastAsia"/>
          <w:kern w:val="0"/>
          <w:szCs w:val="21"/>
        </w:rPr>
        <w:t>VAR</w:t>
      </w:r>
      <w:r w:rsidRPr="00AD22E5">
        <w:rPr>
          <w:rFonts w:eastAsiaTheme="minorEastAsia"/>
          <w:kern w:val="0"/>
          <w:szCs w:val="21"/>
        </w:rPr>
        <w:t>等方法评估组合面临的利率风险敞口，并通过调整投资组合的久期等方法对上述利率风险进行管理。</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7.4.13.4.1.1</w:t>
      </w:r>
      <w:r w:rsidRPr="0091212A">
        <w:rPr>
          <w:rFonts w:asciiTheme="minorEastAsia" w:eastAsiaTheme="minorEastAsia" w:hAnsiTheme="minorEastAsia" w:hint="eastAsia"/>
          <w:b/>
          <w:bCs/>
          <w:color w:val="000000"/>
          <w:szCs w:val="21"/>
        </w:rPr>
        <w:t>利率风险敞口</w:t>
      </w:r>
    </w:p>
    <w:p w:rsidR="001A59F9"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0B045A" w:rsidTr="009D361C">
        <w:trPr>
          <w:trHeight w:val="280"/>
          <w:jc w:val="center"/>
        </w:trPr>
        <w:tc>
          <w:tcPr>
            <w:tcW w:w="1588" w:type="dxa"/>
            <w:vAlign w:val="center"/>
          </w:tcPr>
          <w:p w:rsidR="009D361C" w:rsidRPr="000B045A" w:rsidRDefault="009D361C" w:rsidP="00C915A6">
            <w:pPr>
              <w:spacing w:line="360" w:lineRule="auto"/>
              <w:jc w:val="center"/>
              <w:rPr>
                <w:b/>
                <w:szCs w:val="21"/>
              </w:rPr>
            </w:pPr>
            <w:r w:rsidRPr="000B045A">
              <w:rPr>
                <w:b/>
                <w:szCs w:val="21"/>
              </w:rPr>
              <w:t>本期末</w:t>
            </w:r>
          </w:p>
          <w:p w:rsidR="009D361C" w:rsidRPr="000B045A" w:rsidRDefault="009D361C" w:rsidP="00C915A6">
            <w:pPr>
              <w:spacing w:line="360" w:lineRule="auto"/>
              <w:jc w:val="center"/>
              <w:rPr>
                <w:b/>
                <w:szCs w:val="21"/>
              </w:rPr>
            </w:pPr>
            <w:r w:rsidRPr="000B045A">
              <w:rPr>
                <w:b/>
                <w:color w:val="000000"/>
                <w:szCs w:val="21"/>
              </w:rPr>
              <w:t>2019</w:t>
            </w:r>
            <w:r w:rsidRPr="000B045A">
              <w:rPr>
                <w:b/>
                <w:color w:val="000000"/>
                <w:szCs w:val="21"/>
              </w:rPr>
              <w:t>年</w:t>
            </w:r>
            <w:r w:rsidRPr="000B045A">
              <w:rPr>
                <w:b/>
                <w:color w:val="000000"/>
                <w:szCs w:val="21"/>
              </w:rPr>
              <w:t>12</w:t>
            </w:r>
            <w:r w:rsidRPr="000B045A">
              <w:rPr>
                <w:b/>
                <w:color w:val="000000"/>
                <w:szCs w:val="21"/>
              </w:rPr>
              <w:t>月</w:t>
            </w:r>
            <w:r w:rsidRPr="000B045A">
              <w:rPr>
                <w:b/>
                <w:color w:val="000000"/>
                <w:szCs w:val="21"/>
              </w:rPr>
              <w:t>31</w:t>
            </w:r>
            <w:r w:rsidRPr="000B045A">
              <w:rPr>
                <w:b/>
                <w:color w:val="000000"/>
                <w:szCs w:val="21"/>
              </w:rPr>
              <w:t>日</w:t>
            </w:r>
          </w:p>
        </w:tc>
        <w:tc>
          <w:tcPr>
            <w:tcW w:w="1701" w:type="dxa"/>
            <w:vAlign w:val="center"/>
          </w:tcPr>
          <w:p w:rsidR="009D361C" w:rsidRPr="000B045A" w:rsidRDefault="009D361C" w:rsidP="00E536E1">
            <w:pPr>
              <w:spacing w:line="360" w:lineRule="auto"/>
              <w:jc w:val="center"/>
              <w:rPr>
                <w:b/>
                <w:color w:val="000000"/>
                <w:szCs w:val="21"/>
              </w:rPr>
            </w:pPr>
            <w:r w:rsidRPr="000B045A">
              <w:rPr>
                <w:b/>
                <w:color w:val="000000"/>
                <w:szCs w:val="21"/>
              </w:rPr>
              <w:t>1</w:t>
            </w:r>
            <w:r w:rsidRPr="000B045A">
              <w:rPr>
                <w:b/>
                <w:color w:val="000000"/>
                <w:szCs w:val="21"/>
              </w:rPr>
              <w:t>年以内</w:t>
            </w:r>
          </w:p>
        </w:tc>
        <w:tc>
          <w:tcPr>
            <w:tcW w:w="1701" w:type="dxa"/>
            <w:vAlign w:val="center"/>
          </w:tcPr>
          <w:p w:rsidR="009D361C" w:rsidRPr="000B045A" w:rsidRDefault="009D361C" w:rsidP="00E536E1">
            <w:pPr>
              <w:spacing w:line="360" w:lineRule="auto"/>
              <w:jc w:val="center"/>
              <w:rPr>
                <w:b/>
                <w:color w:val="000000"/>
                <w:szCs w:val="21"/>
              </w:rPr>
            </w:pPr>
            <w:r w:rsidRPr="000B045A">
              <w:rPr>
                <w:b/>
                <w:color w:val="000000"/>
                <w:szCs w:val="21"/>
              </w:rPr>
              <w:t>1-5</w:t>
            </w:r>
            <w:r w:rsidRPr="000B045A">
              <w:rPr>
                <w:b/>
                <w:color w:val="000000"/>
                <w:szCs w:val="21"/>
              </w:rPr>
              <w:t>年</w:t>
            </w:r>
          </w:p>
        </w:tc>
        <w:tc>
          <w:tcPr>
            <w:tcW w:w="1559" w:type="dxa"/>
            <w:vAlign w:val="center"/>
          </w:tcPr>
          <w:p w:rsidR="009D361C" w:rsidRPr="000B045A" w:rsidRDefault="009D361C" w:rsidP="00E536E1">
            <w:pPr>
              <w:spacing w:line="360" w:lineRule="auto"/>
              <w:jc w:val="center"/>
              <w:rPr>
                <w:b/>
                <w:color w:val="000000"/>
                <w:szCs w:val="21"/>
              </w:rPr>
            </w:pPr>
            <w:r w:rsidRPr="000B045A">
              <w:rPr>
                <w:b/>
                <w:color w:val="000000"/>
                <w:szCs w:val="21"/>
              </w:rPr>
              <w:t>5</w:t>
            </w:r>
            <w:r w:rsidRPr="000B045A">
              <w:rPr>
                <w:b/>
                <w:color w:val="000000"/>
                <w:szCs w:val="21"/>
              </w:rPr>
              <w:t>年以上</w:t>
            </w:r>
          </w:p>
        </w:tc>
        <w:tc>
          <w:tcPr>
            <w:tcW w:w="1559" w:type="dxa"/>
            <w:vAlign w:val="center"/>
          </w:tcPr>
          <w:p w:rsidR="009D361C" w:rsidRPr="000B045A" w:rsidRDefault="009D361C" w:rsidP="00E536E1">
            <w:pPr>
              <w:spacing w:line="360" w:lineRule="auto"/>
              <w:jc w:val="center"/>
              <w:rPr>
                <w:b/>
                <w:color w:val="000000"/>
                <w:szCs w:val="21"/>
              </w:rPr>
            </w:pPr>
            <w:r w:rsidRPr="000B045A">
              <w:rPr>
                <w:b/>
                <w:color w:val="000000"/>
                <w:szCs w:val="21"/>
              </w:rPr>
              <w:t>不计息</w:t>
            </w:r>
          </w:p>
        </w:tc>
        <w:tc>
          <w:tcPr>
            <w:tcW w:w="1301" w:type="dxa"/>
            <w:vAlign w:val="center"/>
          </w:tcPr>
          <w:p w:rsidR="009D361C" w:rsidRPr="000B045A" w:rsidRDefault="009D361C" w:rsidP="00E536E1">
            <w:pPr>
              <w:spacing w:line="360" w:lineRule="auto"/>
              <w:jc w:val="center"/>
              <w:rPr>
                <w:b/>
                <w:color w:val="000000"/>
                <w:szCs w:val="21"/>
              </w:rPr>
            </w:pPr>
            <w:r w:rsidRPr="000B045A">
              <w:rPr>
                <w:b/>
                <w:color w:val="000000"/>
                <w:szCs w:val="21"/>
              </w:rPr>
              <w:t>合计</w:t>
            </w:r>
          </w:p>
        </w:tc>
      </w:tr>
      <w:tr w:rsidR="009D361C" w:rsidRPr="000B045A" w:rsidTr="009D361C">
        <w:trPr>
          <w:trHeight w:val="280"/>
          <w:jc w:val="center"/>
        </w:trPr>
        <w:tc>
          <w:tcPr>
            <w:tcW w:w="1588" w:type="dxa"/>
          </w:tcPr>
          <w:p w:rsidR="009D361C" w:rsidRPr="000B045A" w:rsidRDefault="009D361C" w:rsidP="00C915A6">
            <w:pPr>
              <w:spacing w:line="360" w:lineRule="auto"/>
              <w:rPr>
                <w:color w:val="000000"/>
                <w:szCs w:val="21"/>
              </w:rPr>
            </w:pPr>
            <w:r w:rsidRPr="000B045A">
              <w:rPr>
                <w:color w:val="000000"/>
                <w:szCs w:val="21"/>
              </w:rPr>
              <w:t>资产</w:t>
            </w:r>
          </w:p>
        </w:tc>
        <w:tc>
          <w:tcPr>
            <w:tcW w:w="1701" w:type="dxa"/>
            <w:vAlign w:val="center"/>
          </w:tcPr>
          <w:p w:rsidR="009D361C" w:rsidRPr="000B045A" w:rsidRDefault="009D361C" w:rsidP="00E536E1">
            <w:pPr>
              <w:spacing w:line="360" w:lineRule="auto"/>
              <w:jc w:val="right"/>
              <w:rPr>
                <w:color w:val="000000"/>
                <w:szCs w:val="21"/>
              </w:rPr>
            </w:pPr>
          </w:p>
        </w:tc>
        <w:tc>
          <w:tcPr>
            <w:tcW w:w="1701" w:type="dxa"/>
            <w:vAlign w:val="center"/>
          </w:tcPr>
          <w:p w:rsidR="009D361C" w:rsidRPr="000B045A" w:rsidRDefault="009D361C" w:rsidP="00E536E1">
            <w:pPr>
              <w:spacing w:line="360" w:lineRule="auto"/>
              <w:jc w:val="right"/>
              <w:rPr>
                <w:color w:val="000000"/>
                <w:szCs w:val="21"/>
              </w:rPr>
            </w:pPr>
          </w:p>
        </w:tc>
        <w:tc>
          <w:tcPr>
            <w:tcW w:w="1559" w:type="dxa"/>
            <w:vAlign w:val="center"/>
          </w:tcPr>
          <w:p w:rsidR="009D361C" w:rsidRPr="000B045A" w:rsidRDefault="009D361C" w:rsidP="00E536E1">
            <w:pPr>
              <w:spacing w:line="360" w:lineRule="auto"/>
              <w:jc w:val="right"/>
              <w:rPr>
                <w:color w:val="000000"/>
                <w:szCs w:val="21"/>
              </w:rPr>
            </w:pPr>
          </w:p>
        </w:tc>
        <w:tc>
          <w:tcPr>
            <w:tcW w:w="1559" w:type="dxa"/>
            <w:vAlign w:val="center"/>
          </w:tcPr>
          <w:p w:rsidR="009D361C" w:rsidRPr="000B045A" w:rsidRDefault="009D361C" w:rsidP="00E536E1">
            <w:pPr>
              <w:spacing w:line="360" w:lineRule="auto"/>
              <w:jc w:val="right"/>
              <w:rPr>
                <w:color w:val="000000"/>
                <w:szCs w:val="21"/>
              </w:rPr>
            </w:pPr>
          </w:p>
        </w:tc>
        <w:tc>
          <w:tcPr>
            <w:tcW w:w="1301" w:type="dxa"/>
            <w:vAlign w:val="center"/>
          </w:tcPr>
          <w:p w:rsidR="009D361C" w:rsidRPr="000B045A" w:rsidRDefault="009D361C" w:rsidP="00E536E1">
            <w:pPr>
              <w:spacing w:line="360" w:lineRule="auto"/>
              <w:jc w:val="right"/>
              <w:rPr>
                <w:b/>
                <w:color w:val="000000"/>
                <w:szCs w:val="21"/>
              </w:rPr>
            </w:pPr>
          </w:p>
        </w:tc>
      </w:tr>
      <w:tr w:rsidR="003E2ACB">
        <w:trPr>
          <w:jc w:val="center"/>
        </w:trPr>
        <w:tc>
          <w:tcPr>
            <w:tcW w:w="1588" w:type="dxa"/>
            <w:vAlign w:val="center"/>
          </w:tcPr>
          <w:p w:rsidR="003E2ACB" w:rsidRDefault="008F33FF">
            <w:pPr>
              <w:jc w:val="center"/>
            </w:pPr>
            <w:r>
              <w:rPr>
                <w:color w:val="000000"/>
                <w:szCs w:val="21"/>
              </w:rPr>
              <w:t>银行存款</w:t>
            </w:r>
          </w:p>
        </w:tc>
        <w:tc>
          <w:tcPr>
            <w:tcW w:w="1701" w:type="dxa"/>
            <w:vAlign w:val="center"/>
          </w:tcPr>
          <w:p w:rsidR="003E2ACB" w:rsidRDefault="008F33FF">
            <w:pPr>
              <w:jc w:val="right"/>
            </w:pPr>
            <w:r>
              <w:rPr>
                <w:color w:val="000000"/>
                <w:szCs w:val="21"/>
              </w:rPr>
              <w:t>287,805,873.64</w:t>
            </w:r>
          </w:p>
        </w:tc>
        <w:tc>
          <w:tcPr>
            <w:tcW w:w="1701" w:type="dxa"/>
            <w:vAlign w:val="center"/>
          </w:tcPr>
          <w:p w:rsidR="003E2ACB" w:rsidRDefault="008F33FF">
            <w:pPr>
              <w:jc w:val="right"/>
            </w:pPr>
            <w:r>
              <w:rPr>
                <w:color w:val="000000"/>
                <w:szCs w:val="21"/>
              </w:rPr>
              <w:t>-</w:t>
            </w:r>
          </w:p>
        </w:tc>
        <w:tc>
          <w:tcPr>
            <w:tcW w:w="1559" w:type="dxa"/>
            <w:vAlign w:val="center"/>
          </w:tcPr>
          <w:p w:rsidR="003E2ACB" w:rsidRDefault="008F33FF">
            <w:pPr>
              <w:jc w:val="right"/>
            </w:pPr>
            <w:r>
              <w:rPr>
                <w:color w:val="000000"/>
                <w:szCs w:val="21"/>
              </w:rPr>
              <w:t>-</w:t>
            </w:r>
          </w:p>
        </w:tc>
        <w:tc>
          <w:tcPr>
            <w:tcW w:w="1559" w:type="dxa"/>
            <w:vAlign w:val="center"/>
          </w:tcPr>
          <w:p w:rsidR="003E2ACB" w:rsidRDefault="008F33FF">
            <w:pPr>
              <w:jc w:val="right"/>
            </w:pPr>
            <w:r>
              <w:rPr>
                <w:color w:val="000000"/>
                <w:szCs w:val="21"/>
              </w:rPr>
              <w:t>-</w:t>
            </w:r>
          </w:p>
        </w:tc>
        <w:tc>
          <w:tcPr>
            <w:tcW w:w="1301" w:type="dxa"/>
            <w:vAlign w:val="center"/>
          </w:tcPr>
          <w:p w:rsidR="003E2ACB" w:rsidRDefault="008F33FF">
            <w:pPr>
              <w:jc w:val="right"/>
            </w:pPr>
            <w:r>
              <w:rPr>
                <w:color w:val="000000"/>
                <w:szCs w:val="21"/>
              </w:rPr>
              <w:t>287,805,873.64</w:t>
            </w:r>
          </w:p>
        </w:tc>
      </w:tr>
      <w:tr w:rsidR="003E2ACB">
        <w:trPr>
          <w:jc w:val="center"/>
        </w:trPr>
        <w:tc>
          <w:tcPr>
            <w:tcW w:w="1588" w:type="dxa"/>
            <w:vAlign w:val="center"/>
          </w:tcPr>
          <w:p w:rsidR="003E2ACB" w:rsidRDefault="008F33FF">
            <w:pPr>
              <w:jc w:val="center"/>
            </w:pPr>
            <w:r>
              <w:rPr>
                <w:color w:val="000000"/>
                <w:szCs w:val="21"/>
              </w:rPr>
              <w:t>结算备付金</w:t>
            </w:r>
          </w:p>
        </w:tc>
        <w:tc>
          <w:tcPr>
            <w:tcW w:w="1701" w:type="dxa"/>
            <w:vAlign w:val="center"/>
          </w:tcPr>
          <w:p w:rsidR="003E2ACB" w:rsidRDefault="008F33FF">
            <w:pPr>
              <w:jc w:val="right"/>
            </w:pPr>
            <w:r>
              <w:rPr>
                <w:color w:val="000000"/>
                <w:szCs w:val="21"/>
              </w:rPr>
              <w:t>19,282,115.62</w:t>
            </w:r>
          </w:p>
        </w:tc>
        <w:tc>
          <w:tcPr>
            <w:tcW w:w="1701" w:type="dxa"/>
            <w:vAlign w:val="center"/>
          </w:tcPr>
          <w:p w:rsidR="003E2ACB" w:rsidRDefault="008F33FF">
            <w:pPr>
              <w:jc w:val="right"/>
            </w:pPr>
            <w:r>
              <w:rPr>
                <w:color w:val="000000"/>
                <w:szCs w:val="21"/>
              </w:rPr>
              <w:t>-</w:t>
            </w:r>
          </w:p>
        </w:tc>
        <w:tc>
          <w:tcPr>
            <w:tcW w:w="1559" w:type="dxa"/>
            <w:vAlign w:val="center"/>
          </w:tcPr>
          <w:p w:rsidR="003E2ACB" w:rsidRDefault="008F33FF">
            <w:pPr>
              <w:jc w:val="right"/>
            </w:pPr>
            <w:r>
              <w:rPr>
                <w:color w:val="000000"/>
                <w:szCs w:val="21"/>
              </w:rPr>
              <w:t>-</w:t>
            </w:r>
          </w:p>
        </w:tc>
        <w:tc>
          <w:tcPr>
            <w:tcW w:w="1559" w:type="dxa"/>
            <w:vAlign w:val="center"/>
          </w:tcPr>
          <w:p w:rsidR="003E2ACB" w:rsidRDefault="008F33FF">
            <w:pPr>
              <w:jc w:val="right"/>
            </w:pPr>
            <w:r>
              <w:rPr>
                <w:color w:val="000000"/>
                <w:szCs w:val="21"/>
              </w:rPr>
              <w:t>-</w:t>
            </w:r>
          </w:p>
        </w:tc>
        <w:tc>
          <w:tcPr>
            <w:tcW w:w="1301" w:type="dxa"/>
            <w:vAlign w:val="center"/>
          </w:tcPr>
          <w:p w:rsidR="003E2ACB" w:rsidRDefault="008F33FF">
            <w:pPr>
              <w:jc w:val="right"/>
            </w:pPr>
            <w:r>
              <w:rPr>
                <w:color w:val="000000"/>
                <w:szCs w:val="21"/>
              </w:rPr>
              <w:t>19,282,115.62</w:t>
            </w:r>
          </w:p>
        </w:tc>
      </w:tr>
      <w:tr w:rsidR="003E2ACB">
        <w:trPr>
          <w:jc w:val="center"/>
        </w:trPr>
        <w:tc>
          <w:tcPr>
            <w:tcW w:w="1588" w:type="dxa"/>
            <w:vAlign w:val="center"/>
          </w:tcPr>
          <w:p w:rsidR="003E2ACB" w:rsidRDefault="008F33FF">
            <w:pPr>
              <w:jc w:val="center"/>
            </w:pPr>
            <w:r>
              <w:rPr>
                <w:color w:val="000000"/>
                <w:szCs w:val="21"/>
              </w:rPr>
              <w:t>存出保证金</w:t>
            </w:r>
          </w:p>
        </w:tc>
        <w:tc>
          <w:tcPr>
            <w:tcW w:w="1701" w:type="dxa"/>
            <w:vAlign w:val="center"/>
          </w:tcPr>
          <w:p w:rsidR="003E2ACB" w:rsidRDefault="008F33FF">
            <w:pPr>
              <w:jc w:val="right"/>
            </w:pPr>
            <w:r>
              <w:rPr>
                <w:color w:val="000000"/>
                <w:szCs w:val="21"/>
              </w:rPr>
              <w:t>1,197,942.97</w:t>
            </w:r>
          </w:p>
        </w:tc>
        <w:tc>
          <w:tcPr>
            <w:tcW w:w="1701" w:type="dxa"/>
            <w:vAlign w:val="center"/>
          </w:tcPr>
          <w:p w:rsidR="003E2ACB" w:rsidRDefault="008F33FF">
            <w:pPr>
              <w:jc w:val="right"/>
            </w:pPr>
            <w:r>
              <w:rPr>
                <w:color w:val="000000"/>
                <w:szCs w:val="21"/>
              </w:rPr>
              <w:t>-</w:t>
            </w:r>
          </w:p>
        </w:tc>
        <w:tc>
          <w:tcPr>
            <w:tcW w:w="1559" w:type="dxa"/>
            <w:vAlign w:val="center"/>
          </w:tcPr>
          <w:p w:rsidR="003E2ACB" w:rsidRDefault="008F33FF">
            <w:pPr>
              <w:jc w:val="right"/>
            </w:pPr>
            <w:r>
              <w:rPr>
                <w:color w:val="000000"/>
                <w:szCs w:val="21"/>
              </w:rPr>
              <w:t>-</w:t>
            </w:r>
          </w:p>
        </w:tc>
        <w:tc>
          <w:tcPr>
            <w:tcW w:w="1559" w:type="dxa"/>
            <w:vAlign w:val="center"/>
          </w:tcPr>
          <w:p w:rsidR="003E2ACB" w:rsidRDefault="008F33FF">
            <w:pPr>
              <w:jc w:val="right"/>
            </w:pPr>
            <w:r>
              <w:rPr>
                <w:color w:val="000000"/>
                <w:szCs w:val="21"/>
              </w:rPr>
              <w:t>-</w:t>
            </w:r>
          </w:p>
        </w:tc>
        <w:tc>
          <w:tcPr>
            <w:tcW w:w="1301" w:type="dxa"/>
            <w:vAlign w:val="center"/>
          </w:tcPr>
          <w:p w:rsidR="003E2ACB" w:rsidRDefault="008F33FF">
            <w:pPr>
              <w:jc w:val="right"/>
            </w:pPr>
            <w:r>
              <w:rPr>
                <w:color w:val="000000"/>
                <w:szCs w:val="21"/>
              </w:rPr>
              <w:t>1,197,942.97</w:t>
            </w:r>
          </w:p>
        </w:tc>
      </w:tr>
      <w:tr w:rsidR="003E2ACB">
        <w:trPr>
          <w:jc w:val="center"/>
        </w:trPr>
        <w:tc>
          <w:tcPr>
            <w:tcW w:w="1588" w:type="dxa"/>
            <w:vAlign w:val="center"/>
          </w:tcPr>
          <w:p w:rsidR="003E2ACB" w:rsidRDefault="008F33FF">
            <w:pPr>
              <w:jc w:val="center"/>
            </w:pPr>
            <w:r>
              <w:rPr>
                <w:color w:val="000000"/>
                <w:szCs w:val="21"/>
              </w:rPr>
              <w:t>交易性金融资产</w:t>
            </w:r>
          </w:p>
        </w:tc>
        <w:tc>
          <w:tcPr>
            <w:tcW w:w="1701" w:type="dxa"/>
            <w:vAlign w:val="center"/>
          </w:tcPr>
          <w:p w:rsidR="003E2ACB" w:rsidRDefault="008F33FF">
            <w:pPr>
              <w:jc w:val="right"/>
            </w:pPr>
            <w:r>
              <w:rPr>
                <w:color w:val="000000"/>
                <w:szCs w:val="21"/>
              </w:rPr>
              <w:t>130,247,000.00</w:t>
            </w:r>
          </w:p>
        </w:tc>
        <w:tc>
          <w:tcPr>
            <w:tcW w:w="1701" w:type="dxa"/>
            <w:vAlign w:val="center"/>
          </w:tcPr>
          <w:p w:rsidR="003E2ACB" w:rsidRDefault="008F33FF">
            <w:pPr>
              <w:jc w:val="right"/>
            </w:pPr>
            <w:r>
              <w:rPr>
                <w:color w:val="000000"/>
                <w:szCs w:val="21"/>
              </w:rPr>
              <w:t>7,863,041.50</w:t>
            </w:r>
          </w:p>
        </w:tc>
        <w:tc>
          <w:tcPr>
            <w:tcW w:w="1559" w:type="dxa"/>
            <w:vAlign w:val="center"/>
          </w:tcPr>
          <w:p w:rsidR="003E2ACB" w:rsidRDefault="008F33FF">
            <w:pPr>
              <w:jc w:val="right"/>
            </w:pPr>
            <w:r>
              <w:rPr>
                <w:color w:val="000000"/>
                <w:szCs w:val="21"/>
              </w:rPr>
              <w:t>9,496,829.62</w:t>
            </w:r>
          </w:p>
        </w:tc>
        <w:tc>
          <w:tcPr>
            <w:tcW w:w="1559" w:type="dxa"/>
            <w:vAlign w:val="center"/>
          </w:tcPr>
          <w:p w:rsidR="003E2ACB" w:rsidRDefault="008F33FF">
            <w:pPr>
              <w:jc w:val="right"/>
            </w:pPr>
            <w:r>
              <w:rPr>
                <w:color w:val="000000"/>
                <w:szCs w:val="21"/>
              </w:rPr>
              <w:t>5,206,914,404.27</w:t>
            </w:r>
          </w:p>
        </w:tc>
        <w:tc>
          <w:tcPr>
            <w:tcW w:w="1301" w:type="dxa"/>
            <w:vAlign w:val="center"/>
          </w:tcPr>
          <w:p w:rsidR="003E2ACB" w:rsidRDefault="008F33FF">
            <w:pPr>
              <w:jc w:val="right"/>
            </w:pPr>
            <w:r>
              <w:rPr>
                <w:color w:val="000000"/>
                <w:szCs w:val="21"/>
              </w:rPr>
              <w:t>5,354,521,275.39</w:t>
            </w:r>
          </w:p>
        </w:tc>
      </w:tr>
      <w:tr w:rsidR="003E2ACB">
        <w:trPr>
          <w:jc w:val="center"/>
        </w:trPr>
        <w:tc>
          <w:tcPr>
            <w:tcW w:w="1588" w:type="dxa"/>
            <w:vAlign w:val="center"/>
          </w:tcPr>
          <w:p w:rsidR="003E2ACB" w:rsidRDefault="008F33FF">
            <w:pPr>
              <w:jc w:val="center"/>
            </w:pPr>
            <w:r>
              <w:rPr>
                <w:color w:val="000000"/>
                <w:szCs w:val="21"/>
              </w:rPr>
              <w:t>衍生金融资产</w:t>
            </w:r>
          </w:p>
        </w:tc>
        <w:tc>
          <w:tcPr>
            <w:tcW w:w="1701" w:type="dxa"/>
            <w:vAlign w:val="center"/>
          </w:tcPr>
          <w:p w:rsidR="003E2ACB" w:rsidRDefault="008F33FF">
            <w:pPr>
              <w:jc w:val="right"/>
            </w:pPr>
            <w:r>
              <w:rPr>
                <w:color w:val="000000"/>
                <w:szCs w:val="21"/>
              </w:rPr>
              <w:t>-</w:t>
            </w:r>
          </w:p>
        </w:tc>
        <w:tc>
          <w:tcPr>
            <w:tcW w:w="1701" w:type="dxa"/>
            <w:vAlign w:val="center"/>
          </w:tcPr>
          <w:p w:rsidR="003E2ACB" w:rsidRDefault="008F33FF">
            <w:pPr>
              <w:jc w:val="right"/>
            </w:pPr>
            <w:r>
              <w:rPr>
                <w:color w:val="000000"/>
                <w:szCs w:val="21"/>
              </w:rPr>
              <w:t>-</w:t>
            </w:r>
          </w:p>
        </w:tc>
        <w:tc>
          <w:tcPr>
            <w:tcW w:w="1559" w:type="dxa"/>
            <w:vAlign w:val="center"/>
          </w:tcPr>
          <w:p w:rsidR="003E2ACB" w:rsidRDefault="008F33FF">
            <w:pPr>
              <w:jc w:val="right"/>
            </w:pPr>
            <w:r>
              <w:rPr>
                <w:color w:val="000000"/>
                <w:szCs w:val="21"/>
              </w:rPr>
              <w:t>-</w:t>
            </w:r>
          </w:p>
        </w:tc>
        <w:tc>
          <w:tcPr>
            <w:tcW w:w="1559" w:type="dxa"/>
            <w:vAlign w:val="center"/>
          </w:tcPr>
          <w:p w:rsidR="003E2ACB" w:rsidRDefault="008F33FF">
            <w:pPr>
              <w:jc w:val="right"/>
            </w:pPr>
            <w:r>
              <w:rPr>
                <w:color w:val="000000"/>
                <w:szCs w:val="21"/>
              </w:rPr>
              <w:t>-</w:t>
            </w:r>
          </w:p>
        </w:tc>
        <w:tc>
          <w:tcPr>
            <w:tcW w:w="1301" w:type="dxa"/>
            <w:vAlign w:val="center"/>
          </w:tcPr>
          <w:p w:rsidR="003E2ACB" w:rsidRDefault="008F33FF">
            <w:pPr>
              <w:jc w:val="right"/>
            </w:pPr>
            <w:r>
              <w:rPr>
                <w:color w:val="000000"/>
                <w:szCs w:val="21"/>
              </w:rPr>
              <w:t>-</w:t>
            </w:r>
          </w:p>
        </w:tc>
      </w:tr>
      <w:tr w:rsidR="003E2ACB">
        <w:trPr>
          <w:jc w:val="center"/>
        </w:trPr>
        <w:tc>
          <w:tcPr>
            <w:tcW w:w="1588" w:type="dxa"/>
            <w:vAlign w:val="center"/>
          </w:tcPr>
          <w:p w:rsidR="003E2ACB" w:rsidRDefault="008F33FF">
            <w:pPr>
              <w:jc w:val="center"/>
            </w:pPr>
            <w:r>
              <w:rPr>
                <w:color w:val="000000"/>
                <w:szCs w:val="21"/>
              </w:rPr>
              <w:t>买入返售金融资产</w:t>
            </w:r>
          </w:p>
        </w:tc>
        <w:tc>
          <w:tcPr>
            <w:tcW w:w="1701" w:type="dxa"/>
            <w:vAlign w:val="center"/>
          </w:tcPr>
          <w:p w:rsidR="003E2ACB" w:rsidRDefault="008F33FF">
            <w:pPr>
              <w:jc w:val="right"/>
            </w:pPr>
            <w:r>
              <w:rPr>
                <w:color w:val="000000"/>
                <w:szCs w:val="21"/>
              </w:rPr>
              <w:t>-</w:t>
            </w:r>
          </w:p>
        </w:tc>
        <w:tc>
          <w:tcPr>
            <w:tcW w:w="1701" w:type="dxa"/>
            <w:vAlign w:val="center"/>
          </w:tcPr>
          <w:p w:rsidR="003E2ACB" w:rsidRDefault="008F33FF">
            <w:pPr>
              <w:jc w:val="right"/>
            </w:pPr>
            <w:r>
              <w:rPr>
                <w:color w:val="000000"/>
                <w:szCs w:val="21"/>
              </w:rPr>
              <w:t>-</w:t>
            </w:r>
          </w:p>
        </w:tc>
        <w:tc>
          <w:tcPr>
            <w:tcW w:w="1559" w:type="dxa"/>
            <w:vAlign w:val="center"/>
          </w:tcPr>
          <w:p w:rsidR="003E2ACB" w:rsidRDefault="008F33FF">
            <w:pPr>
              <w:jc w:val="right"/>
            </w:pPr>
            <w:r>
              <w:rPr>
                <w:color w:val="000000"/>
                <w:szCs w:val="21"/>
              </w:rPr>
              <w:t>-</w:t>
            </w:r>
          </w:p>
        </w:tc>
        <w:tc>
          <w:tcPr>
            <w:tcW w:w="1559" w:type="dxa"/>
            <w:vAlign w:val="center"/>
          </w:tcPr>
          <w:p w:rsidR="003E2ACB" w:rsidRDefault="008F33FF">
            <w:pPr>
              <w:jc w:val="right"/>
            </w:pPr>
            <w:r>
              <w:rPr>
                <w:color w:val="000000"/>
                <w:szCs w:val="21"/>
              </w:rPr>
              <w:t>-</w:t>
            </w:r>
          </w:p>
        </w:tc>
        <w:tc>
          <w:tcPr>
            <w:tcW w:w="1301" w:type="dxa"/>
            <w:vAlign w:val="center"/>
          </w:tcPr>
          <w:p w:rsidR="003E2ACB" w:rsidRDefault="008F33FF">
            <w:pPr>
              <w:jc w:val="right"/>
            </w:pPr>
            <w:r>
              <w:rPr>
                <w:color w:val="000000"/>
                <w:szCs w:val="21"/>
              </w:rPr>
              <w:t>-</w:t>
            </w:r>
          </w:p>
        </w:tc>
      </w:tr>
      <w:tr w:rsidR="003E2ACB">
        <w:trPr>
          <w:jc w:val="center"/>
        </w:trPr>
        <w:tc>
          <w:tcPr>
            <w:tcW w:w="1588" w:type="dxa"/>
            <w:vAlign w:val="center"/>
          </w:tcPr>
          <w:p w:rsidR="003E2ACB" w:rsidRDefault="008F33FF">
            <w:pPr>
              <w:jc w:val="center"/>
            </w:pPr>
            <w:r>
              <w:rPr>
                <w:color w:val="000000"/>
                <w:szCs w:val="21"/>
              </w:rPr>
              <w:t>应收证券清算款</w:t>
            </w:r>
          </w:p>
        </w:tc>
        <w:tc>
          <w:tcPr>
            <w:tcW w:w="1701" w:type="dxa"/>
            <w:vAlign w:val="center"/>
          </w:tcPr>
          <w:p w:rsidR="003E2ACB" w:rsidRDefault="008F33FF">
            <w:pPr>
              <w:jc w:val="right"/>
            </w:pPr>
            <w:r>
              <w:rPr>
                <w:color w:val="000000"/>
                <w:szCs w:val="21"/>
              </w:rPr>
              <w:t>-</w:t>
            </w:r>
          </w:p>
        </w:tc>
        <w:tc>
          <w:tcPr>
            <w:tcW w:w="1701" w:type="dxa"/>
            <w:vAlign w:val="center"/>
          </w:tcPr>
          <w:p w:rsidR="003E2ACB" w:rsidRDefault="008F33FF">
            <w:pPr>
              <w:jc w:val="right"/>
            </w:pPr>
            <w:r>
              <w:rPr>
                <w:color w:val="000000"/>
                <w:szCs w:val="21"/>
              </w:rPr>
              <w:t>-</w:t>
            </w:r>
          </w:p>
        </w:tc>
        <w:tc>
          <w:tcPr>
            <w:tcW w:w="1559" w:type="dxa"/>
            <w:vAlign w:val="center"/>
          </w:tcPr>
          <w:p w:rsidR="003E2ACB" w:rsidRDefault="008F33FF">
            <w:pPr>
              <w:jc w:val="right"/>
            </w:pPr>
            <w:r>
              <w:rPr>
                <w:color w:val="000000"/>
                <w:szCs w:val="21"/>
              </w:rPr>
              <w:t>-</w:t>
            </w:r>
          </w:p>
        </w:tc>
        <w:tc>
          <w:tcPr>
            <w:tcW w:w="1559" w:type="dxa"/>
            <w:vAlign w:val="center"/>
          </w:tcPr>
          <w:p w:rsidR="003E2ACB" w:rsidRDefault="008F33FF">
            <w:pPr>
              <w:jc w:val="right"/>
            </w:pPr>
            <w:r>
              <w:rPr>
                <w:color w:val="000000"/>
                <w:szCs w:val="21"/>
              </w:rPr>
              <w:t>2,986,371.83</w:t>
            </w:r>
          </w:p>
        </w:tc>
        <w:tc>
          <w:tcPr>
            <w:tcW w:w="1301" w:type="dxa"/>
            <w:vAlign w:val="center"/>
          </w:tcPr>
          <w:p w:rsidR="003E2ACB" w:rsidRDefault="008F33FF">
            <w:pPr>
              <w:jc w:val="right"/>
            </w:pPr>
            <w:r>
              <w:rPr>
                <w:color w:val="000000"/>
                <w:szCs w:val="21"/>
              </w:rPr>
              <w:t>2,986,371.83</w:t>
            </w:r>
          </w:p>
        </w:tc>
      </w:tr>
      <w:tr w:rsidR="003E2ACB">
        <w:trPr>
          <w:jc w:val="center"/>
        </w:trPr>
        <w:tc>
          <w:tcPr>
            <w:tcW w:w="1588" w:type="dxa"/>
            <w:vAlign w:val="center"/>
          </w:tcPr>
          <w:p w:rsidR="003E2ACB" w:rsidRDefault="008F33FF">
            <w:pPr>
              <w:jc w:val="center"/>
            </w:pPr>
            <w:r>
              <w:rPr>
                <w:color w:val="000000"/>
                <w:szCs w:val="21"/>
              </w:rPr>
              <w:t>应收利息</w:t>
            </w:r>
          </w:p>
        </w:tc>
        <w:tc>
          <w:tcPr>
            <w:tcW w:w="1701" w:type="dxa"/>
            <w:vAlign w:val="center"/>
          </w:tcPr>
          <w:p w:rsidR="003E2ACB" w:rsidRDefault="008F33FF">
            <w:pPr>
              <w:jc w:val="right"/>
            </w:pPr>
            <w:r>
              <w:rPr>
                <w:color w:val="000000"/>
                <w:szCs w:val="21"/>
              </w:rPr>
              <w:t>-</w:t>
            </w:r>
          </w:p>
        </w:tc>
        <w:tc>
          <w:tcPr>
            <w:tcW w:w="1701" w:type="dxa"/>
            <w:vAlign w:val="center"/>
          </w:tcPr>
          <w:p w:rsidR="003E2ACB" w:rsidRDefault="008F33FF">
            <w:pPr>
              <w:jc w:val="right"/>
            </w:pPr>
            <w:r>
              <w:rPr>
                <w:color w:val="000000"/>
                <w:szCs w:val="21"/>
              </w:rPr>
              <w:t>-</w:t>
            </w:r>
          </w:p>
        </w:tc>
        <w:tc>
          <w:tcPr>
            <w:tcW w:w="1559" w:type="dxa"/>
            <w:vAlign w:val="center"/>
          </w:tcPr>
          <w:p w:rsidR="003E2ACB" w:rsidRDefault="008F33FF">
            <w:pPr>
              <w:jc w:val="right"/>
            </w:pPr>
            <w:r>
              <w:rPr>
                <w:color w:val="000000"/>
                <w:szCs w:val="21"/>
              </w:rPr>
              <w:t>-</w:t>
            </w:r>
          </w:p>
        </w:tc>
        <w:tc>
          <w:tcPr>
            <w:tcW w:w="1559" w:type="dxa"/>
            <w:vAlign w:val="center"/>
          </w:tcPr>
          <w:p w:rsidR="003E2ACB" w:rsidRDefault="008F33FF">
            <w:pPr>
              <w:jc w:val="right"/>
            </w:pPr>
            <w:r>
              <w:rPr>
                <w:color w:val="000000"/>
                <w:szCs w:val="21"/>
              </w:rPr>
              <w:t>2,685,060.67</w:t>
            </w:r>
          </w:p>
        </w:tc>
        <w:tc>
          <w:tcPr>
            <w:tcW w:w="1301" w:type="dxa"/>
            <w:vAlign w:val="center"/>
          </w:tcPr>
          <w:p w:rsidR="003E2ACB" w:rsidRDefault="008F33FF">
            <w:pPr>
              <w:jc w:val="right"/>
            </w:pPr>
            <w:r>
              <w:rPr>
                <w:color w:val="000000"/>
                <w:szCs w:val="21"/>
              </w:rPr>
              <w:t>2,685,060.67</w:t>
            </w:r>
          </w:p>
        </w:tc>
      </w:tr>
      <w:tr w:rsidR="003E2ACB">
        <w:trPr>
          <w:jc w:val="center"/>
        </w:trPr>
        <w:tc>
          <w:tcPr>
            <w:tcW w:w="1588" w:type="dxa"/>
            <w:vAlign w:val="center"/>
          </w:tcPr>
          <w:p w:rsidR="003E2ACB" w:rsidRDefault="008F33FF">
            <w:pPr>
              <w:jc w:val="center"/>
            </w:pPr>
            <w:r>
              <w:rPr>
                <w:color w:val="000000"/>
                <w:szCs w:val="21"/>
              </w:rPr>
              <w:t>应收股利</w:t>
            </w:r>
          </w:p>
        </w:tc>
        <w:tc>
          <w:tcPr>
            <w:tcW w:w="1701" w:type="dxa"/>
            <w:vAlign w:val="center"/>
          </w:tcPr>
          <w:p w:rsidR="003E2ACB" w:rsidRDefault="008F33FF">
            <w:pPr>
              <w:jc w:val="right"/>
            </w:pPr>
            <w:r>
              <w:rPr>
                <w:color w:val="000000"/>
                <w:szCs w:val="21"/>
              </w:rPr>
              <w:t>-</w:t>
            </w:r>
          </w:p>
        </w:tc>
        <w:tc>
          <w:tcPr>
            <w:tcW w:w="1701" w:type="dxa"/>
            <w:vAlign w:val="center"/>
          </w:tcPr>
          <w:p w:rsidR="003E2ACB" w:rsidRDefault="008F33FF">
            <w:pPr>
              <w:jc w:val="right"/>
            </w:pPr>
            <w:r>
              <w:rPr>
                <w:color w:val="000000"/>
                <w:szCs w:val="21"/>
              </w:rPr>
              <w:t>-</w:t>
            </w:r>
          </w:p>
        </w:tc>
        <w:tc>
          <w:tcPr>
            <w:tcW w:w="1559" w:type="dxa"/>
            <w:vAlign w:val="center"/>
          </w:tcPr>
          <w:p w:rsidR="003E2ACB" w:rsidRDefault="008F33FF">
            <w:pPr>
              <w:jc w:val="right"/>
            </w:pPr>
            <w:r>
              <w:rPr>
                <w:color w:val="000000"/>
                <w:szCs w:val="21"/>
              </w:rPr>
              <w:t>-</w:t>
            </w:r>
          </w:p>
        </w:tc>
        <w:tc>
          <w:tcPr>
            <w:tcW w:w="1559" w:type="dxa"/>
            <w:vAlign w:val="center"/>
          </w:tcPr>
          <w:p w:rsidR="003E2ACB" w:rsidRDefault="008F33FF">
            <w:pPr>
              <w:jc w:val="right"/>
            </w:pPr>
            <w:r>
              <w:rPr>
                <w:color w:val="000000"/>
                <w:szCs w:val="21"/>
              </w:rPr>
              <w:t>-</w:t>
            </w:r>
          </w:p>
        </w:tc>
        <w:tc>
          <w:tcPr>
            <w:tcW w:w="1301" w:type="dxa"/>
            <w:vAlign w:val="center"/>
          </w:tcPr>
          <w:p w:rsidR="003E2ACB" w:rsidRDefault="008F33FF">
            <w:pPr>
              <w:jc w:val="right"/>
            </w:pPr>
            <w:r>
              <w:rPr>
                <w:color w:val="000000"/>
                <w:szCs w:val="21"/>
              </w:rPr>
              <w:t>-</w:t>
            </w:r>
          </w:p>
        </w:tc>
      </w:tr>
      <w:tr w:rsidR="003E2ACB">
        <w:trPr>
          <w:jc w:val="center"/>
        </w:trPr>
        <w:tc>
          <w:tcPr>
            <w:tcW w:w="1588" w:type="dxa"/>
            <w:vAlign w:val="center"/>
          </w:tcPr>
          <w:p w:rsidR="003E2ACB" w:rsidRDefault="008F33FF">
            <w:pPr>
              <w:jc w:val="center"/>
            </w:pPr>
            <w:r>
              <w:rPr>
                <w:color w:val="000000"/>
                <w:szCs w:val="21"/>
              </w:rPr>
              <w:t>应收申购款</w:t>
            </w:r>
          </w:p>
        </w:tc>
        <w:tc>
          <w:tcPr>
            <w:tcW w:w="1701" w:type="dxa"/>
            <w:vAlign w:val="center"/>
          </w:tcPr>
          <w:p w:rsidR="003E2ACB" w:rsidRDefault="008F33FF">
            <w:pPr>
              <w:jc w:val="right"/>
            </w:pPr>
            <w:r>
              <w:rPr>
                <w:color w:val="000000"/>
                <w:szCs w:val="21"/>
              </w:rPr>
              <w:t>-</w:t>
            </w:r>
          </w:p>
        </w:tc>
        <w:tc>
          <w:tcPr>
            <w:tcW w:w="1701" w:type="dxa"/>
            <w:vAlign w:val="center"/>
          </w:tcPr>
          <w:p w:rsidR="003E2ACB" w:rsidRDefault="008F33FF">
            <w:pPr>
              <w:jc w:val="right"/>
            </w:pPr>
            <w:r>
              <w:rPr>
                <w:color w:val="000000"/>
                <w:szCs w:val="21"/>
              </w:rPr>
              <w:t>-</w:t>
            </w:r>
          </w:p>
        </w:tc>
        <w:tc>
          <w:tcPr>
            <w:tcW w:w="1559" w:type="dxa"/>
            <w:vAlign w:val="center"/>
          </w:tcPr>
          <w:p w:rsidR="003E2ACB" w:rsidRDefault="008F33FF">
            <w:pPr>
              <w:jc w:val="right"/>
            </w:pPr>
            <w:r>
              <w:rPr>
                <w:color w:val="000000"/>
                <w:szCs w:val="21"/>
              </w:rPr>
              <w:t>-</w:t>
            </w:r>
          </w:p>
        </w:tc>
        <w:tc>
          <w:tcPr>
            <w:tcW w:w="1559" w:type="dxa"/>
            <w:vAlign w:val="center"/>
          </w:tcPr>
          <w:p w:rsidR="003E2ACB" w:rsidRDefault="008F33FF">
            <w:pPr>
              <w:jc w:val="right"/>
            </w:pPr>
            <w:r>
              <w:rPr>
                <w:color w:val="000000"/>
                <w:szCs w:val="21"/>
              </w:rPr>
              <w:t>1,017,384.00</w:t>
            </w:r>
          </w:p>
        </w:tc>
        <w:tc>
          <w:tcPr>
            <w:tcW w:w="1301" w:type="dxa"/>
            <w:vAlign w:val="center"/>
          </w:tcPr>
          <w:p w:rsidR="003E2ACB" w:rsidRDefault="008F33FF">
            <w:pPr>
              <w:jc w:val="right"/>
            </w:pPr>
            <w:r>
              <w:rPr>
                <w:color w:val="000000"/>
                <w:szCs w:val="21"/>
              </w:rPr>
              <w:t>1,017,384.00</w:t>
            </w:r>
          </w:p>
        </w:tc>
      </w:tr>
      <w:tr w:rsidR="003E2ACB">
        <w:trPr>
          <w:jc w:val="center"/>
        </w:trPr>
        <w:tc>
          <w:tcPr>
            <w:tcW w:w="1588" w:type="dxa"/>
            <w:vAlign w:val="center"/>
          </w:tcPr>
          <w:p w:rsidR="003E2ACB" w:rsidRDefault="008F33FF">
            <w:pPr>
              <w:jc w:val="center"/>
            </w:pPr>
            <w:r>
              <w:rPr>
                <w:color w:val="000000"/>
                <w:szCs w:val="21"/>
              </w:rPr>
              <w:t>递延所得税资产</w:t>
            </w:r>
          </w:p>
        </w:tc>
        <w:tc>
          <w:tcPr>
            <w:tcW w:w="1701" w:type="dxa"/>
            <w:vAlign w:val="center"/>
          </w:tcPr>
          <w:p w:rsidR="003E2ACB" w:rsidRDefault="008F33FF">
            <w:pPr>
              <w:jc w:val="right"/>
            </w:pPr>
            <w:r>
              <w:rPr>
                <w:color w:val="000000"/>
                <w:szCs w:val="21"/>
              </w:rPr>
              <w:t>-</w:t>
            </w:r>
          </w:p>
        </w:tc>
        <w:tc>
          <w:tcPr>
            <w:tcW w:w="1701" w:type="dxa"/>
            <w:vAlign w:val="center"/>
          </w:tcPr>
          <w:p w:rsidR="003E2ACB" w:rsidRDefault="008F33FF">
            <w:pPr>
              <w:jc w:val="right"/>
            </w:pPr>
            <w:r>
              <w:rPr>
                <w:color w:val="000000"/>
                <w:szCs w:val="21"/>
              </w:rPr>
              <w:t>-</w:t>
            </w:r>
          </w:p>
        </w:tc>
        <w:tc>
          <w:tcPr>
            <w:tcW w:w="1559" w:type="dxa"/>
            <w:vAlign w:val="center"/>
          </w:tcPr>
          <w:p w:rsidR="003E2ACB" w:rsidRDefault="008F33FF">
            <w:pPr>
              <w:jc w:val="right"/>
            </w:pPr>
            <w:r>
              <w:rPr>
                <w:color w:val="000000"/>
                <w:szCs w:val="21"/>
              </w:rPr>
              <w:t>-</w:t>
            </w:r>
          </w:p>
        </w:tc>
        <w:tc>
          <w:tcPr>
            <w:tcW w:w="1559" w:type="dxa"/>
            <w:vAlign w:val="center"/>
          </w:tcPr>
          <w:p w:rsidR="003E2ACB" w:rsidRDefault="008F33FF">
            <w:pPr>
              <w:jc w:val="right"/>
            </w:pPr>
            <w:r>
              <w:rPr>
                <w:color w:val="000000"/>
                <w:szCs w:val="21"/>
              </w:rPr>
              <w:t>-</w:t>
            </w:r>
          </w:p>
        </w:tc>
        <w:tc>
          <w:tcPr>
            <w:tcW w:w="1301" w:type="dxa"/>
            <w:vAlign w:val="center"/>
          </w:tcPr>
          <w:p w:rsidR="003E2ACB" w:rsidRDefault="008F33FF">
            <w:pPr>
              <w:jc w:val="right"/>
            </w:pPr>
            <w:r>
              <w:rPr>
                <w:color w:val="000000"/>
                <w:szCs w:val="21"/>
              </w:rPr>
              <w:t>-</w:t>
            </w:r>
          </w:p>
        </w:tc>
      </w:tr>
      <w:tr w:rsidR="003E2ACB">
        <w:trPr>
          <w:jc w:val="center"/>
        </w:trPr>
        <w:tc>
          <w:tcPr>
            <w:tcW w:w="1588" w:type="dxa"/>
            <w:vAlign w:val="center"/>
          </w:tcPr>
          <w:p w:rsidR="003E2ACB" w:rsidRDefault="008F33FF">
            <w:pPr>
              <w:jc w:val="center"/>
            </w:pPr>
            <w:r>
              <w:rPr>
                <w:color w:val="000000"/>
                <w:szCs w:val="21"/>
              </w:rPr>
              <w:t>其他资产</w:t>
            </w:r>
          </w:p>
        </w:tc>
        <w:tc>
          <w:tcPr>
            <w:tcW w:w="1701" w:type="dxa"/>
            <w:vAlign w:val="center"/>
          </w:tcPr>
          <w:p w:rsidR="003E2ACB" w:rsidRDefault="008F33FF">
            <w:pPr>
              <w:jc w:val="right"/>
            </w:pPr>
            <w:r>
              <w:rPr>
                <w:color w:val="000000"/>
                <w:szCs w:val="21"/>
              </w:rPr>
              <w:t>-</w:t>
            </w:r>
          </w:p>
        </w:tc>
        <w:tc>
          <w:tcPr>
            <w:tcW w:w="1701" w:type="dxa"/>
            <w:vAlign w:val="center"/>
          </w:tcPr>
          <w:p w:rsidR="003E2ACB" w:rsidRDefault="008F33FF">
            <w:pPr>
              <w:jc w:val="right"/>
            </w:pPr>
            <w:r>
              <w:rPr>
                <w:color w:val="000000"/>
                <w:szCs w:val="21"/>
              </w:rPr>
              <w:t>-</w:t>
            </w:r>
          </w:p>
        </w:tc>
        <w:tc>
          <w:tcPr>
            <w:tcW w:w="1559" w:type="dxa"/>
            <w:vAlign w:val="center"/>
          </w:tcPr>
          <w:p w:rsidR="003E2ACB" w:rsidRDefault="008F33FF">
            <w:pPr>
              <w:jc w:val="right"/>
            </w:pPr>
            <w:r>
              <w:rPr>
                <w:color w:val="000000"/>
                <w:szCs w:val="21"/>
              </w:rPr>
              <w:t>-</w:t>
            </w:r>
          </w:p>
        </w:tc>
        <w:tc>
          <w:tcPr>
            <w:tcW w:w="1559" w:type="dxa"/>
            <w:vAlign w:val="center"/>
          </w:tcPr>
          <w:p w:rsidR="003E2ACB" w:rsidRDefault="008F33FF">
            <w:pPr>
              <w:jc w:val="right"/>
            </w:pPr>
            <w:r>
              <w:rPr>
                <w:color w:val="000000"/>
                <w:szCs w:val="21"/>
              </w:rPr>
              <w:t>-</w:t>
            </w:r>
          </w:p>
        </w:tc>
        <w:tc>
          <w:tcPr>
            <w:tcW w:w="1301" w:type="dxa"/>
            <w:vAlign w:val="center"/>
          </w:tcPr>
          <w:p w:rsidR="003E2ACB" w:rsidRDefault="008F33FF">
            <w:pPr>
              <w:jc w:val="right"/>
            </w:pPr>
            <w:r>
              <w:rPr>
                <w:color w:val="000000"/>
                <w:szCs w:val="21"/>
              </w:rPr>
              <w:t>-</w:t>
            </w:r>
          </w:p>
        </w:tc>
      </w:tr>
      <w:tr w:rsidR="009D361C" w:rsidRPr="000B045A" w:rsidTr="00A12805">
        <w:trPr>
          <w:trHeight w:val="280"/>
          <w:jc w:val="center"/>
        </w:trPr>
        <w:tc>
          <w:tcPr>
            <w:tcW w:w="1588" w:type="dxa"/>
          </w:tcPr>
          <w:p w:rsidR="009D361C" w:rsidRPr="000B045A" w:rsidRDefault="009D361C" w:rsidP="00A12805">
            <w:pPr>
              <w:autoSpaceDE w:val="0"/>
              <w:autoSpaceDN w:val="0"/>
              <w:adjustRightInd w:val="0"/>
              <w:spacing w:before="29" w:line="360" w:lineRule="auto"/>
              <w:rPr>
                <w:rFonts w:eastAsiaTheme="minorEastAsia"/>
                <w:color w:val="000000"/>
                <w:szCs w:val="21"/>
              </w:rPr>
            </w:pPr>
            <w:r w:rsidRPr="000B045A">
              <w:rPr>
                <w:rFonts w:eastAsiaTheme="minorEastAsia"/>
                <w:color w:val="000000"/>
                <w:szCs w:val="21"/>
              </w:rPr>
              <w:t>资产总计</w:t>
            </w:r>
          </w:p>
        </w:tc>
        <w:tc>
          <w:tcPr>
            <w:tcW w:w="1701" w:type="dxa"/>
          </w:tcPr>
          <w:p w:rsidR="009D361C" w:rsidRPr="000B045A" w:rsidRDefault="009D361C" w:rsidP="00A12805">
            <w:pPr>
              <w:autoSpaceDE w:val="0"/>
              <w:autoSpaceDN w:val="0"/>
              <w:adjustRightInd w:val="0"/>
              <w:spacing w:before="29" w:line="360" w:lineRule="auto"/>
              <w:jc w:val="right"/>
              <w:rPr>
                <w:rFonts w:eastAsiaTheme="minorEastAsia"/>
                <w:color w:val="000000"/>
                <w:szCs w:val="21"/>
              </w:rPr>
            </w:pPr>
            <w:r w:rsidRPr="000B045A">
              <w:rPr>
                <w:rFonts w:eastAsiaTheme="minorEastAsia"/>
                <w:color w:val="000000"/>
                <w:szCs w:val="21"/>
              </w:rPr>
              <w:t>438,532,932.23</w:t>
            </w:r>
          </w:p>
        </w:tc>
        <w:tc>
          <w:tcPr>
            <w:tcW w:w="1701" w:type="dxa"/>
          </w:tcPr>
          <w:p w:rsidR="009D361C" w:rsidRPr="000B045A" w:rsidRDefault="009D361C" w:rsidP="00A12805">
            <w:pPr>
              <w:autoSpaceDE w:val="0"/>
              <w:autoSpaceDN w:val="0"/>
              <w:adjustRightInd w:val="0"/>
              <w:spacing w:before="29" w:line="360" w:lineRule="auto"/>
              <w:jc w:val="right"/>
              <w:rPr>
                <w:rFonts w:eastAsiaTheme="minorEastAsia"/>
                <w:color w:val="000000"/>
                <w:szCs w:val="21"/>
              </w:rPr>
            </w:pPr>
            <w:r w:rsidRPr="000B045A">
              <w:rPr>
                <w:rFonts w:eastAsiaTheme="minorEastAsia"/>
                <w:color w:val="000000"/>
                <w:szCs w:val="21"/>
              </w:rPr>
              <w:t>7,863,041.50</w:t>
            </w:r>
          </w:p>
        </w:tc>
        <w:tc>
          <w:tcPr>
            <w:tcW w:w="1559" w:type="dxa"/>
          </w:tcPr>
          <w:p w:rsidR="009D361C" w:rsidRPr="000B045A" w:rsidRDefault="009D361C" w:rsidP="00A12805">
            <w:pPr>
              <w:autoSpaceDE w:val="0"/>
              <w:autoSpaceDN w:val="0"/>
              <w:adjustRightInd w:val="0"/>
              <w:spacing w:before="29" w:line="360" w:lineRule="auto"/>
              <w:jc w:val="right"/>
              <w:rPr>
                <w:rFonts w:eastAsiaTheme="minorEastAsia"/>
                <w:color w:val="000000"/>
                <w:szCs w:val="21"/>
              </w:rPr>
            </w:pPr>
            <w:r w:rsidRPr="000B045A">
              <w:rPr>
                <w:rFonts w:eastAsiaTheme="minorEastAsia"/>
                <w:color w:val="000000"/>
                <w:szCs w:val="21"/>
              </w:rPr>
              <w:t>9,496,829.62</w:t>
            </w:r>
          </w:p>
        </w:tc>
        <w:tc>
          <w:tcPr>
            <w:tcW w:w="1559" w:type="dxa"/>
          </w:tcPr>
          <w:p w:rsidR="009D361C" w:rsidRPr="000B045A" w:rsidRDefault="009D361C" w:rsidP="00A12805">
            <w:pPr>
              <w:autoSpaceDE w:val="0"/>
              <w:autoSpaceDN w:val="0"/>
              <w:adjustRightInd w:val="0"/>
              <w:spacing w:before="29" w:line="360" w:lineRule="auto"/>
              <w:jc w:val="right"/>
              <w:rPr>
                <w:rFonts w:eastAsiaTheme="minorEastAsia"/>
                <w:color w:val="000000"/>
                <w:szCs w:val="21"/>
              </w:rPr>
            </w:pPr>
            <w:r w:rsidRPr="000B045A">
              <w:rPr>
                <w:rFonts w:eastAsiaTheme="minorEastAsia"/>
                <w:color w:val="000000"/>
                <w:szCs w:val="21"/>
              </w:rPr>
              <w:t>5,213,603,220.77</w:t>
            </w:r>
          </w:p>
        </w:tc>
        <w:tc>
          <w:tcPr>
            <w:tcW w:w="1301" w:type="dxa"/>
          </w:tcPr>
          <w:p w:rsidR="009D361C" w:rsidRPr="000B045A" w:rsidRDefault="009D361C" w:rsidP="00A12805">
            <w:pPr>
              <w:autoSpaceDE w:val="0"/>
              <w:autoSpaceDN w:val="0"/>
              <w:adjustRightInd w:val="0"/>
              <w:spacing w:before="29" w:line="360" w:lineRule="auto"/>
              <w:jc w:val="right"/>
              <w:rPr>
                <w:rFonts w:eastAsiaTheme="minorEastAsia"/>
                <w:color w:val="000000"/>
                <w:szCs w:val="21"/>
              </w:rPr>
            </w:pPr>
            <w:r w:rsidRPr="000B045A">
              <w:rPr>
                <w:rFonts w:eastAsiaTheme="minorEastAsia"/>
                <w:color w:val="000000"/>
                <w:szCs w:val="21"/>
              </w:rPr>
              <w:t>5,669,496,024.12</w:t>
            </w:r>
          </w:p>
        </w:tc>
      </w:tr>
      <w:tr w:rsidR="009D361C" w:rsidRPr="000B045A" w:rsidTr="009D361C">
        <w:trPr>
          <w:trHeight w:val="280"/>
          <w:jc w:val="center"/>
        </w:trPr>
        <w:tc>
          <w:tcPr>
            <w:tcW w:w="1588" w:type="dxa"/>
          </w:tcPr>
          <w:p w:rsidR="009D361C" w:rsidRPr="000B045A" w:rsidRDefault="009D361C" w:rsidP="00C915A6">
            <w:pPr>
              <w:spacing w:line="360" w:lineRule="auto"/>
              <w:rPr>
                <w:color w:val="000000"/>
                <w:szCs w:val="21"/>
              </w:rPr>
            </w:pPr>
            <w:r w:rsidRPr="000B045A">
              <w:rPr>
                <w:color w:val="000000"/>
                <w:szCs w:val="21"/>
              </w:rPr>
              <w:t>负债</w:t>
            </w:r>
          </w:p>
        </w:tc>
        <w:tc>
          <w:tcPr>
            <w:tcW w:w="1701" w:type="dxa"/>
            <w:vAlign w:val="center"/>
          </w:tcPr>
          <w:p w:rsidR="009D361C" w:rsidRPr="000B045A" w:rsidRDefault="009D361C" w:rsidP="00E536E1">
            <w:pPr>
              <w:spacing w:line="360" w:lineRule="auto"/>
              <w:jc w:val="right"/>
              <w:rPr>
                <w:color w:val="0000FF"/>
                <w:kern w:val="0"/>
                <w:szCs w:val="21"/>
              </w:rPr>
            </w:pPr>
          </w:p>
        </w:tc>
        <w:tc>
          <w:tcPr>
            <w:tcW w:w="1701" w:type="dxa"/>
            <w:vAlign w:val="center"/>
          </w:tcPr>
          <w:p w:rsidR="009D361C" w:rsidRPr="000B045A" w:rsidRDefault="009D361C" w:rsidP="00E536E1">
            <w:pPr>
              <w:spacing w:line="360" w:lineRule="auto"/>
              <w:jc w:val="right"/>
              <w:rPr>
                <w:color w:val="000000"/>
                <w:szCs w:val="21"/>
              </w:rPr>
            </w:pPr>
          </w:p>
        </w:tc>
        <w:tc>
          <w:tcPr>
            <w:tcW w:w="1559" w:type="dxa"/>
            <w:vAlign w:val="center"/>
          </w:tcPr>
          <w:p w:rsidR="009D361C" w:rsidRPr="000B045A" w:rsidRDefault="009D361C" w:rsidP="00E536E1">
            <w:pPr>
              <w:spacing w:line="360" w:lineRule="auto"/>
              <w:jc w:val="right"/>
              <w:rPr>
                <w:color w:val="000000"/>
                <w:szCs w:val="21"/>
              </w:rPr>
            </w:pPr>
          </w:p>
        </w:tc>
        <w:tc>
          <w:tcPr>
            <w:tcW w:w="1559" w:type="dxa"/>
            <w:vAlign w:val="center"/>
          </w:tcPr>
          <w:p w:rsidR="009D361C" w:rsidRPr="000B045A" w:rsidRDefault="009D361C" w:rsidP="00E536E1">
            <w:pPr>
              <w:spacing w:line="360" w:lineRule="auto"/>
              <w:jc w:val="right"/>
              <w:rPr>
                <w:color w:val="000000"/>
                <w:szCs w:val="21"/>
              </w:rPr>
            </w:pPr>
          </w:p>
        </w:tc>
        <w:tc>
          <w:tcPr>
            <w:tcW w:w="1301" w:type="dxa"/>
            <w:vAlign w:val="center"/>
          </w:tcPr>
          <w:p w:rsidR="009D361C" w:rsidRPr="000B045A" w:rsidRDefault="009D361C" w:rsidP="00E536E1">
            <w:pPr>
              <w:spacing w:line="360" w:lineRule="auto"/>
              <w:jc w:val="right"/>
              <w:rPr>
                <w:color w:val="000000"/>
                <w:szCs w:val="21"/>
              </w:rPr>
            </w:pPr>
          </w:p>
        </w:tc>
      </w:tr>
      <w:tr w:rsidR="003E2ACB">
        <w:trPr>
          <w:jc w:val="center"/>
        </w:trPr>
        <w:tc>
          <w:tcPr>
            <w:tcW w:w="1588" w:type="dxa"/>
            <w:vAlign w:val="center"/>
          </w:tcPr>
          <w:p w:rsidR="003E2ACB" w:rsidRDefault="008F33FF">
            <w:pPr>
              <w:jc w:val="center"/>
            </w:pPr>
            <w:r>
              <w:rPr>
                <w:color w:val="000000"/>
                <w:szCs w:val="21"/>
              </w:rPr>
              <w:t>短期借款</w:t>
            </w:r>
          </w:p>
        </w:tc>
        <w:tc>
          <w:tcPr>
            <w:tcW w:w="1701" w:type="dxa"/>
            <w:vAlign w:val="center"/>
          </w:tcPr>
          <w:p w:rsidR="003E2ACB" w:rsidRDefault="008F33FF">
            <w:pPr>
              <w:jc w:val="right"/>
            </w:pPr>
            <w:r>
              <w:rPr>
                <w:color w:val="000000"/>
                <w:szCs w:val="21"/>
              </w:rPr>
              <w:t>-</w:t>
            </w:r>
          </w:p>
        </w:tc>
        <w:tc>
          <w:tcPr>
            <w:tcW w:w="1701" w:type="dxa"/>
            <w:vAlign w:val="center"/>
          </w:tcPr>
          <w:p w:rsidR="003E2ACB" w:rsidRDefault="008F33FF">
            <w:pPr>
              <w:jc w:val="right"/>
            </w:pPr>
            <w:r>
              <w:rPr>
                <w:color w:val="000000"/>
                <w:szCs w:val="21"/>
              </w:rPr>
              <w:t>-</w:t>
            </w:r>
          </w:p>
        </w:tc>
        <w:tc>
          <w:tcPr>
            <w:tcW w:w="1559" w:type="dxa"/>
            <w:vAlign w:val="center"/>
          </w:tcPr>
          <w:p w:rsidR="003E2ACB" w:rsidRDefault="008F33FF">
            <w:pPr>
              <w:jc w:val="right"/>
            </w:pPr>
            <w:r>
              <w:rPr>
                <w:color w:val="000000"/>
                <w:szCs w:val="21"/>
              </w:rPr>
              <w:t>-</w:t>
            </w:r>
          </w:p>
        </w:tc>
        <w:tc>
          <w:tcPr>
            <w:tcW w:w="1559" w:type="dxa"/>
            <w:vAlign w:val="center"/>
          </w:tcPr>
          <w:p w:rsidR="003E2ACB" w:rsidRDefault="008F33FF">
            <w:pPr>
              <w:jc w:val="right"/>
            </w:pPr>
            <w:r>
              <w:rPr>
                <w:color w:val="000000"/>
                <w:szCs w:val="21"/>
              </w:rPr>
              <w:t>-</w:t>
            </w:r>
          </w:p>
        </w:tc>
        <w:tc>
          <w:tcPr>
            <w:tcW w:w="1301" w:type="dxa"/>
            <w:vAlign w:val="center"/>
          </w:tcPr>
          <w:p w:rsidR="003E2ACB" w:rsidRDefault="008F33FF">
            <w:pPr>
              <w:jc w:val="right"/>
            </w:pPr>
            <w:r>
              <w:rPr>
                <w:color w:val="000000"/>
                <w:szCs w:val="21"/>
              </w:rPr>
              <w:t>-</w:t>
            </w:r>
          </w:p>
        </w:tc>
      </w:tr>
      <w:tr w:rsidR="003E2ACB">
        <w:trPr>
          <w:jc w:val="center"/>
        </w:trPr>
        <w:tc>
          <w:tcPr>
            <w:tcW w:w="1588" w:type="dxa"/>
            <w:vAlign w:val="center"/>
          </w:tcPr>
          <w:p w:rsidR="003E2ACB" w:rsidRDefault="008F33FF">
            <w:pPr>
              <w:jc w:val="center"/>
            </w:pPr>
            <w:r>
              <w:rPr>
                <w:color w:val="000000"/>
                <w:szCs w:val="21"/>
              </w:rPr>
              <w:t>交易性金融负债</w:t>
            </w:r>
          </w:p>
        </w:tc>
        <w:tc>
          <w:tcPr>
            <w:tcW w:w="1701" w:type="dxa"/>
            <w:vAlign w:val="center"/>
          </w:tcPr>
          <w:p w:rsidR="003E2ACB" w:rsidRDefault="008F33FF">
            <w:pPr>
              <w:jc w:val="right"/>
            </w:pPr>
            <w:r>
              <w:rPr>
                <w:color w:val="000000"/>
                <w:szCs w:val="21"/>
              </w:rPr>
              <w:t>-</w:t>
            </w:r>
          </w:p>
        </w:tc>
        <w:tc>
          <w:tcPr>
            <w:tcW w:w="1701" w:type="dxa"/>
            <w:vAlign w:val="center"/>
          </w:tcPr>
          <w:p w:rsidR="003E2ACB" w:rsidRDefault="008F33FF">
            <w:pPr>
              <w:jc w:val="right"/>
            </w:pPr>
            <w:r>
              <w:rPr>
                <w:color w:val="000000"/>
                <w:szCs w:val="21"/>
              </w:rPr>
              <w:t>-</w:t>
            </w:r>
          </w:p>
        </w:tc>
        <w:tc>
          <w:tcPr>
            <w:tcW w:w="1559" w:type="dxa"/>
            <w:vAlign w:val="center"/>
          </w:tcPr>
          <w:p w:rsidR="003E2ACB" w:rsidRDefault="008F33FF">
            <w:pPr>
              <w:jc w:val="right"/>
            </w:pPr>
            <w:r>
              <w:rPr>
                <w:color w:val="000000"/>
                <w:szCs w:val="21"/>
              </w:rPr>
              <w:t>-</w:t>
            </w:r>
          </w:p>
        </w:tc>
        <w:tc>
          <w:tcPr>
            <w:tcW w:w="1559" w:type="dxa"/>
            <w:vAlign w:val="center"/>
          </w:tcPr>
          <w:p w:rsidR="003E2ACB" w:rsidRDefault="008F33FF">
            <w:pPr>
              <w:jc w:val="right"/>
            </w:pPr>
            <w:r>
              <w:rPr>
                <w:color w:val="000000"/>
                <w:szCs w:val="21"/>
              </w:rPr>
              <w:t>-</w:t>
            </w:r>
          </w:p>
        </w:tc>
        <w:tc>
          <w:tcPr>
            <w:tcW w:w="1301" w:type="dxa"/>
            <w:vAlign w:val="center"/>
          </w:tcPr>
          <w:p w:rsidR="003E2ACB" w:rsidRDefault="008F33FF">
            <w:pPr>
              <w:jc w:val="right"/>
            </w:pPr>
            <w:r>
              <w:rPr>
                <w:color w:val="000000"/>
                <w:szCs w:val="21"/>
              </w:rPr>
              <w:t>-</w:t>
            </w:r>
          </w:p>
        </w:tc>
      </w:tr>
      <w:tr w:rsidR="003E2ACB">
        <w:trPr>
          <w:jc w:val="center"/>
        </w:trPr>
        <w:tc>
          <w:tcPr>
            <w:tcW w:w="1588" w:type="dxa"/>
            <w:vAlign w:val="center"/>
          </w:tcPr>
          <w:p w:rsidR="003E2ACB" w:rsidRDefault="008F33FF">
            <w:pPr>
              <w:jc w:val="center"/>
            </w:pPr>
            <w:r>
              <w:rPr>
                <w:color w:val="000000"/>
                <w:szCs w:val="21"/>
              </w:rPr>
              <w:t>衍生金融负债</w:t>
            </w:r>
          </w:p>
        </w:tc>
        <w:tc>
          <w:tcPr>
            <w:tcW w:w="1701" w:type="dxa"/>
            <w:vAlign w:val="center"/>
          </w:tcPr>
          <w:p w:rsidR="003E2ACB" w:rsidRDefault="008F33FF">
            <w:pPr>
              <w:jc w:val="right"/>
            </w:pPr>
            <w:r>
              <w:rPr>
                <w:color w:val="000000"/>
                <w:szCs w:val="21"/>
              </w:rPr>
              <w:t>-</w:t>
            </w:r>
          </w:p>
        </w:tc>
        <w:tc>
          <w:tcPr>
            <w:tcW w:w="1701" w:type="dxa"/>
            <w:vAlign w:val="center"/>
          </w:tcPr>
          <w:p w:rsidR="003E2ACB" w:rsidRDefault="008F33FF">
            <w:pPr>
              <w:jc w:val="right"/>
            </w:pPr>
            <w:r>
              <w:rPr>
                <w:color w:val="000000"/>
                <w:szCs w:val="21"/>
              </w:rPr>
              <w:t>-</w:t>
            </w:r>
          </w:p>
        </w:tc>
        <w:tc>
          <w:tcPr>
            <w:tcW w:w="1559" w:type="dxa"/>
            <w:vAlign w:val="center"/>
          </w:tcPr>
          <w:p w:rsidR="003E2ACB" w:rsidRDefault="008F33FF">
            <w:pPr>
              <w:jc w:val="right"/>
            </w:pPr>
            <w:r>
              <w:rPr>
                <w:color w:val="000000"/>
                <w:szCs w:val="21"/>
              </w:rPr>
              <w:t>-</w:t>
            </w:r>
          </w:p>
        </w:tc>
        <w:tc>
          <w:tcPr>
            <w:tcW w:w="1559" w:type="dxa"/>
            <w:vAlign w:val="center"/>
          </w:tcPr>
          <w:p w:rsidR="003E2ACB" w:rsidRDefault="008F33FF">
            <w:pPr>
              <w:jc w:val="right"/>
            </w:pPr>
            <w:r>
              <w:rPr>
                <w:color w:val="000000"/>
                <w:szCs w:val="21"/>
              </w:rPr>
              <w:t>-</w:t>
            </w:r>
          </w:p>
        </w:tc>
        <w:tc>
          <w:tcPr>
            <w:tcW w:w="1301" w:type="dxa"/>
            <w:vAlign w:val="center"/>
          </w:tcPr>
          <w:p w:rsidR="003E2ACB" w:rsidRDefault="008F33FF">
            <w:pPr>
              <w:jc w:val="right"/>
            </w:pPr>
            <w:r>
              <w:rPr>
                <w:color w:val="000000"/>
                <w:szCs w:val="21"/>
              </w:rPr>
              <w:t>-</w:t>
            </w:r>
          </w:p>
        </w:tc>
      </w:tr>
      <w:tr w:rsidR="003E2ACB">
        <w:trPr>
          <w:jc w:val="center"/>
        </w:trPr>
        <w:tc>
          <w:tcPr>
            <w:tcW w:w="1588" w:type="dxa"/>
            <w:vAlign w:val="center"/>
          </w:tcPr>
          <w:p w:rsidR="003E2ACB" w:rsidRDefault="008F33FF">
            <w:pPr>
              <w:jc w:val="center"/>
            </w:pPr>
            <w:r>
              <w:rPr>
                <w:color w:val="000000"/>
                <w:szCs w:val="21"/>
              </w:rPr>
              <w:t>卖出回购金融资产款</w:t>
            </w:r>
          </w:p>
        </w:tc>
        <w:tc>
          <w:tcPr>
            <w:tcW w:w="1701" w:type="dxa"/>
            <w:vAlign w:val="center"/>
          </w:tcPr>
          <w:p w:rsidR="003E2ACB" w:rsidRDefault="008F33FF">
            <w:pPr>
              <w:jc w:val="right"/>
            </w:pPr>
            <w:r>
              <w:rPr>
                <w:color w:val="000000"/>
                <w:szCs w:val="21"/>
              </w:rPr>
              <w:t>-</w:t>
            </w:r>
          </w:p>
        </w:tc>
        <w:tc>
          <w:tcPr>
            <w:tcW w:w="1701" w:type="dxa"/>
            <w:vAlign w:val="center"/>
          </w:tcPr>
          <w:p w:rsidR="003E2ACB" w:rsidRDefault="008F33FF">
            <w:pPr>
              <w:jc w:val="right"/>
            </w:pPr>
            <w:r>
              <w:rPr>
                <w:color w:val="000000"/>
                <w:szCs w:val="21"/>
              </w:rPr>
              <w:t>-</w:t>
            </w:r>
          </w:p>
        </w:tc>
        <w:tc>
          <w:tcPr>
            <w:tcW w:w="1559" w:type="dxa"/>
            <w:vAlign w:val="center"/>
          </w:tcPr>
          <w:p w:rsidR="003E2ACB" w:rsidRDefault="008F33FF">
            <w:pPr>
              <w:jc w:val="right"/>
            </w:pPr>
            <w:r>
              <w:rPr>
                <w:color w:val="000000"/>
                <w:szCs w:val="21"/>
              </w:rPr>
              <w:t>-</w:t>
            </w:r>
          </w:p>
        </w:tc>
        <w:tc>
          <w:tcPr>
            <w:tcW w:w="1559" w:type="dxa"/>
            <w:vAlign w:val="center"/>
          </w:tcPr>
          <w:p w:rsidR="003E2ACB" w:rsidRDefault="008F33FF">
            <w:pPr>
              <w:jc w:val="right"/>
            </w:pPr>
            <w:r>
              <w:rPr>
                <w:color w:val="000000"/>
                <w:szCs w:val="21"/>
              </w:rPr>
              <w:t>-</w:t>
            </w:r>
          </w:p>
        </w:tc>
        <w:tc>
          <w:tcPr>
            <w:tcW w:w="1301" w:type="dxa"/>
            <w:vAlign w:val="center"/>
          </w:tcPr>
          <w:p w:rsidR="003E2ACB" w:rsidRDefault="008F33FF">
            <w:pPr>
              <w:jc w:val="right"/>
            </w:pPr>
            <w:r>
              <w:rPr>
                <w:color w:val="000000"/>
                <w:szCs w:val="21"/>
              </w:rPr>
              <w:t>-</w:t>
            </w:r>
          </w:p>
        </w:tc>
      </w:tr>
      <w:tr w:rsidR="003E2ACB">
        <w:trPr>
          <w:jc w:val="center"/>
        </w:trPr>
        <w:tc>
          <w:tcPr>
            <w:tcW w:w="1588" w:type="dxa"/>
            <w:vAlign w:val="center"/>
          </w:tcPr>
          <w:p w:rsidR="003E2ACB" w:rsidRDefault="008F33FF">
            <w:pPr>
              <w:jc w:val="center"/>
            </w:pPr>
            <w:r>
              <w:rPr>
                <w:color w:val="000000"/>
                <w:szCs w:val="21"/>
              </w:rPr>
              <w:t>应付证券清算款</w:t>
            </w:r>
          </w:p>
        </w:tc>
        <w:tc>
          <w:tcPr>
            <w:tcW w:w="1701" w:type="dxa"/>
            <w:vAlign w:val="center"/>
          </w:tcPr>
          <w:p w:rsidR="003E2ACB" w:rsidRDefault="008F33FF">
            <w:pPr>
              <w:jc w:val="right"/>
            </w:pPr>
            <w:r>
              <w:rPr>
                <w:color w:val="000000"/>
                <w:szCs w:val="21"/>
              </w:rPr>
              <w:t>-</w:t>
            </w:r>
          </w:p>
        </w:tc>
        <w:tc>
          <w:tcPr>
            <w:tcW w:w="1701" w:type="dxa"/>
            <w:vAlign w:val="center"/>
          </w:tcPr>
          <w:p w:rsidR="003E2ACB" w:rsidRDefault="008F33FF">
            <w:pPr>
              <w:jc w:val="right"/>
            </w:pPr>
            <w:r>
              <w:rPr>
                <w:color w:val="000000"/>
                <w:szCs w:val="21"/>
              </w:rPr>
              <w:t>-</w:t>
            </w:r>
          </w:p>
        </w:tc>
        <w:tc>
          <w:tcPr>
            <w:tcW w:w="1559" w:type="dxa"/>
            <w:vAlign w:val="center"/>
          </w:tcPr>
          <w:p w:rsidR="003E2ACB" w:rsidRDefault="008F33FF">
            <w:pPr>
              <w:jc w:val="right"/>
            </w:pPr>
            <w:r>
              <w:rPr>
                <w:color w:val="000000"/>
                <w:szCs w:val="21"/>
              </w:rPr>
              <w:t>-</w:t>
            </w:r>
          </w:p>
        </w:tc>
        <w:tc>
          <w:tcPr>
            <w:tcW w:w="1559" w:type="dxa"/>
            <w:vAlign w:val="center"/>
          </w:tcPr>
          <w:p w:rsidR="003E2ACB" w:rsidRDefault="008F33FF">
            <w:pPr>
              <w:jc w:val="right"/>
            </w:pPr>
            <w:r>
              <w:rPr>
                <w:color w:val="000000"/>
                <w:szCs w:val="21"/>
              </w:rPr>
              <w:t>36,710,263.95</w:t>
            </w:r>
          </w:p>
        </w:tc>
        <w:tc>
          <w:tcPr>
            <w:tcW w:w="1301" w:type="dxa"/>
            <w:vAlign w:val="center"/>
          </w:tcPr>
          <w:p w:rsidR="003E2ACB" w:rsidRDefault="008F33FF">
            <w:pPr>
              <w:jc w:val="right"/>
            </w:pPr>
            <w:r>
              <w:rPr>
                <w:color w:val="000000"/>
                <w:szCs w:val="21"/>
              </w:rPr>
              <w:t>36,710,263.95</w:t>
            </w:r>
          </w:p>
        </w:tc>
      </w:tr>
      <w:tr w:rsidR="003E2ACB">
        <w:trPr>
          <w:jc w:val="center"/>
        </w:trPr>
        <w:tc>
          <w:tcPr>
            <w:tcW w:w="1588" w:type="dxa"/>
            <w:vAlign w:val="center"/>
          </w:tcPr>
          <w:p w:rsidR="003E2ACB" w:rsidRDefault="008F33FF">
            <w:pPr>
              <w:jc w:val="center"/>
            </w:pPr>
            <w:r>
              <w:rPr>
                <w:color w:val="000000"/>
                <w:szCs w:val="21"/>
              </w:rPr>
              <w:t>应付赎回款</w:t>
            </w:r>
          </w:p>
        </w:tc>
        <w:tc>
          <w:tcPr>
            <w:tcW w:w="1701" w:type="dxa"/>
            <w:vAlign w:val="center"/>
          </w:tcPr>
          <w:p w:rsidR="003E2ACB" w:rsidRDefault="008F33FF">
            <w:pPr>
              <w:jc w:val="right"/>
            </w:pPr>
            <w:r>
              <w:rPr>
                <w:color w:val="000000"/>
                <w:szCs w:val="21"/>
              </w:rPr>
              <w:t>-</w:t>
            </w:r>
          </w:p>
        </w:tc>
        <w:tc>
          <w:tcPr>
            <w:tcW w:w="1701" w:type="dxa"/>
            <w:vAlign w:val="center"/>
          </w:tcPr>
          <w:p w:rsidR="003E2ACB" w:rsidRDefault="008F33FF">
            <w:pPr>
              <w:jc w:val="right"/>
            </w:pPr>
            <w:r>
              <w:rPr>
                <w:color w:val="000000"/>
                <w:szCs w:val="21"/>
              </w:rPr>
              <w:t>-</w:t>
            </w:r>
          </w:p>
        </w:tc>
        <w:tc>
          <w:tcPr>
            <w:tcW w:w="1559" w:type="dxa"/>
            <w:vAlign w:val="center"/>
          </w:tcPr>
          <w:p w:rsidR="003E2ACB" w:rsidRDefault="008F33FF">
            <w:pPr>
              <w:jc w:val="right"/>
            </w:pPr>
            <w:r>
              <w:rPr>
                <w:color w:val="000000"/>
                <w:szCs w:val="21"/>
              </w:rPr>
              <w:t>-</w:t>
            </w:r>
          </w:p>
        </w:tc>
        <w:tc>
          <w:tcPr>
            <w:tcW w:w="1559" w:type="dxa"/>
            <w:vAlign w:val="center"/>
          </w:tcPr>
          <w:p w:rsidR="003E2ACB" w:rsidRDefault="008F33FF">
            <w:pPr>
              <w:jc w:val="right"/>
            </w:pPr>
            <w:r>
              <w:rPr>
                <w:color w:val="000000"/>
                <w:szCs w:val="21"/>
              </w:rPr>
              <w:t>14,754,824.99</w:t>
            </w:r>
          </w:p>
        </w:tc>
        <w:tc>
          <w:tcPr>
            <w:tcW w:w="1301" w:type="dxa"/>
            <w:vAlign w:val="center"/>
          </w:tcPr>
          <w:p w:rsidR="003E2ACB" w:rsidRDefault="008F33FF">
            <w:pPr>
              <w:jc w:val="right"/>
            </w:pPr>
            <w:r>
              <w:rPr>
                <w:color w:val="000000"/>
                <w:szCs w:val="21"/>
              </w:rPr>
              <w:t>14,754,824.99</w:t>
            </w:r>
          </w:p>
        </w:tc>
      </w:tr>
      <w:tr w:rsidR="003E2ACB">
        <w:trPr>
          <w:jc w:val="center"/>
        </w:trPr>
        <w:tc>
          <w:tcPr>
            <w:tcW w:w="1588" w:type="dxa"/>
            <w:vAlign w:val="center"/>
          </w:tcPr>
          <w:p w:rsidR="003E2ACB" w:rsidRDefault="008F33FF">
            <w:pPr>
              <w:jc w:val="center"/>
            </w:pPr>
            <w:r>
              <w:rPr>
                <w:color w:val="000000"/>
                <w:szCs w:val="21"/>
              </w:rPr>
              <w:t>应付管理人报酬</w:t>
            </w:r>
          </w:p>
        </w:tc>
        <w:tc>
          <w:tcPr>
            <w:tcW w:w="1701" w:type="dxa"/>
            <w:vAlign w:val="center"/>
          </w:tcPr>
          <w:p w:rsidR="003E2ACB" w:rsidRDefault="008F33FF">
            <w:pPr>
              <w:jc w:val="right"/>
            </w:pPr>
            <w:r>
              <w:rPr>
                <w:color w:val="000000"/>
                <w:szCs w:val="21"/>
              </w:rPr>
              <w:t>-</w:t>
            </w:r>
          </w:p>
        </w:tc>
        <w:tc>
          <w:tcPr>
            <w:tcW w:w="1701" w:type="dxa"/>
            <w:vAlign w:val="center"/>
          </w:tcPr>
          <w:p w:rsidR="003E2ACB" w:rsidRDefault="008F33FF">
            <w:pPr>
              <w:jc w:val="right"/>
            </w:pPr>
            <w:r>
              <w:rPr>
                <w:color w:val="000000"/>
                <w:szCs w:val="21"/>
              </w:rPr>
              <w:t>-</w:t>
            </w:r>
          </w:p>
        </w:tc>
        <w:tc>
          <w:tcPr>
            <w:tcW w:w="1559" w:type="dxa"/>
            <w:vAlign w:val="center"/>
          </w:tcPr>
          <w:p w:rsidR="003E2ACB" w:rsidRDefault="008F33FF">
            <w:pPr>
              <w:jc w:val="right"/>
            </w:pPr>
            <w:r>
              <w:rPr>
                <w:color w:val="000000"/>
                <w:szCs w:val="21"/>
              </w:rPr>
              <w:t>-</w:t>
            </w:r>
          </w:p>
        </w:tc>
        <w:tc>
          <w:tcPr>
            <w:tcW w:w="1559" w:type="dxa"/>
            <w:vAlign w:val="center"/>
          </w:tcPr>
          <w:p w:rsidR="003E2ACB" w:rsidRDefault="008F33FF">
            <w:pPr>
              <w:jc w:val="right"/>
            </w:pPr>
            <w:r>
              <w:rPr>
                <w:color w:val="000000"/>
                <w:szCs w:val="21"/>
              </w:rPr>
              <w:t>7,058,747.74</w:t>
            </w:r>
          </w:p>
        </w:tc>
        <w:tc>
          <w:tcPr>
            <w:tcW w:w="1301" w:type="dxa"/>
            <w:vAlign w:val="center"/>
          </w:tcPr>
          <w:p w:rsidR="003E2ACB" w:rsidRDefault="008F33FF">
            <w:pPr>
              <w:jc w:val="right"/>
            </w:pPr>
            <w:r>
              <w:rPr>
                <w:color w:val="000000"/>
                <w:szCs w:val="21"/>
              </w:rPr>
              <w:t>7,058,747.74</w:t>
            </w:r>
          </w:p>
        </w:tc>
      </w:tr>
      <w:tr w:rsidR="003E2ACB">
        <w:trPr>
          <w:jc w:val="center"/>
        </w:trPr>
        <w:tc>
          <w:tcPr>
            <w:tcW w:w="1588" w:type="dxa"/>
            <w:vAlign w:val="center"/>
          </w:tcPr>
          <w:p w:rsidR="003E2ACB" w:rsidRDefault="008F33FF">
            <w:pPr>
              <w:jc w:val="center"/>
            </w:pPr>
            <w:r>
              <w:rPr>
                <w:color w:val="000000"/>
                <w:szCs w:val="21"/>
              </w:rPr>
              <w:t>应付托管费</w:t>
            </w:r>
          </w:p>
        </w:tc>
        <w:tc>
          <w:tcPr>
            <w:tcW w:w="1701" w:type="dxa"/>
            <w:vAlign w:val="center"/>
          </w:tcPr>
          <w:p w:rsidR="003E2ACB" w:rsidRDefault="008F33FF">
            <w:pPr>
              <w:jc w:val="right"/>
            </w:pPr>
            <w:r>
              <w:rPr>
                <w:color w:val="000000"/>
                <w:szCs w:val="21"/>
              </w:rPr>
              <w:t>-</w:t>
            </w:r>
          </w:p>
        </w:tc>
        <w:tc>
          <w:tcPr>
            <w:tcW w:w="1701" w:type="dxa"/>
            <w:vAlign w:val="center"/>
          </w:tcPr>
          <w:p w:rsidR="003E2ACB" w:rsidRDefault="008F33FF">
            <w:pPr>
              <w:jc w:val="right"/>
            </w:pPr>
            <w:r>
              <w:rPr>
                <w:color w:val="000000"/>
                <w:szCs w:val="21"/>
              </w:rPr>
              <w:t>-</w:t>
            </w:r>
          </w:p>
        </w:tc>
        <w:tc>
          <w:tcPr>
            <w:tcW w:w="1559" w:type="dxa"/>
            <w:vAlign w:val="center"/>
          </w:tcPr>
          <w:p w:rsidR="003E2ACB" w:rsidRDefault="008F33FF">
            <w:pPr>
              <w:jc w:val="right"/>
            </w:pPr>
            <w:r>
              <w:rPr>
                <w:color w:val="000000"/>
                <w:szCs w:val="21"/>
              </w:rPr>
              <w:t>-</w:t>
            </w:r>
          </w:p>
        </w:tc>
        <w:tc>
          <w:tcPr>
            <w:tcW w:w="1559" w:type="dxa"/>
            <w:vAlign w:val="center"/>
          </w:tcPr>
          <w:p w:rsidR="003E2ACB" w:rsidRDefault="008F33FF">
            <w:pPr>
              <w:jc w:val="right"/>
            </w:pPr>
            <w:r>
              <w:rPr>
                <w:color w:val="000000"/>
                <w:szCs w:val="21"/>
              </w:rPr>
              <w:t>1,176,457.97</w:t>
            </w:r>
          </w:p>
        </w:tc>
        <w:tc>
          <w:tcPr>
            <w:tcW w:w="1301" w:type="dxa"/>
            <w:vAlign w:val="center"/>
          </w:tcPr>
          <w:p w:rsidR="003E2ACB" w:rsidRDefault="008F33FF">
            <w:pPr>
              <w:jc w:val="right"/>
            </w:pPr>
            <w:r>
              <w:rPr>
                <w:color w:val="000000"/>
                <w:szCs w:val="21"/>
              </w:rPr>
              <w:t>1,176,457.97</w:t>
            </w:r>
          </w:p>
        </w:tc>
      </w:tr>
      <w:tr w:rsidR="003E2ACB">
        <w:trPr>
          <w:jc w:val="center"/>
        </w:trPr>
        <w:tc>
          <w:tcPr>
            <w:tcW w:w="1588" w:type="dxa"/>
            <w:vAlign w:val="center"/>
          </w:tcPr>
          <w:p w:rsidR="003E2ACB" w:rsidRDefault="008F33FF">
            <w:pPr>
              <w:jc w:val="center"/>
            </w:pPr>
            <w:r>
              <w:rPr>
                <w:color w:val="000000"/>
                <w:szCs w:val="21"/>
              </w:rPr>
              <w:t>应付销售服务费</w:t>
            </w:r>
          </w:p>
        </w:tc>
        <w:tc>
          <w:tcPr>
            <w:tcW w:w="1701" w:type="dxa"/>
            <w:vAlign w:val="center"/>
          </w:tcPr>
          <w:p w:rsidR="003E2ACB" w:rsidRDefault="008F33FF">
            <w:pPr>
              <w:jc w:val="right"/>
            </w:pPr>
            <w:r>
              <w:rPr>
                <w:color w:val="000000"/>
                <w:szCs w:val="21"/>
              </w:rPr>
              <w:t>-</w:t>
            </w:r>
          </w:p>
        </w:tc>
        <w:tc>
          <w:tcPr>
            <w:tcW w:w="1701" w:type="dxa"/>
            <w:vAlign w:val="center"/>
          </w:tcPr>
          <w:p w:rsidR="003E2ACB" w:rsidRDefault="008F33FF">
            <w:pPr>
              <w:jc w:val="right"/>
            </w:pPr>
            <w:r>
              <w:rPr>
                <w:color w:val="000000"/>
                <w:szCs w:val="21"/>
              </w:rPr>
              <w:t>-</w:t>
            </w:r>
          </w:p>
        </w:tc>
        <w:tc>
          <w:tcPr>
            <w:tcW w:w="1559" w:type="dxa"/>
            <w:vAlign w:val="center"/>
          </w:tcPr>
          <w:p w:rsidR="003E2ACB" w:rsidRDefault="008F33FF">
            <w:pPr>
              <w:jc w:val="right"/>
            </w:pPr>
            <w:r>
              <w:rPr>
                <w:color w:val="000000"/>
                <w:szCs w:val="21"/>
              </w:rPr>
              <w:t>-</w:t>
            </w:r>
          </w:p>
        </w:tc>
        <w:tc>
          <w:tcPr>
            <w:tcW w:w="1559" w:type="dxa"/>
            <w:vAlign w:val="center"/>
          </w:tcPr>
          <w:p w:rsidR="003E2ACB" w:rsidRDefault="008F33FF">
            <w:pPr>
              <w:jc w:val="right"/>
            </w:pPr>
            <w:r>
              <w:rPr>
                <w:color w:val="000000"/>
                <w:szCs w:val="21"/>
              </w:rPr>
              <w:t>-</w:t>
            </w:r>
          </w:p>
        </w:tc>
        <w:tc>
          <w:tcPr>
            <w:tcW w:w="1301" w:type="dxa"/>
            <w:vAlign w:val="center"/>
          </w:tcPr>
          <w:p w:rsidR="003E2ACB" w:rsidRDefault="008F33FF">
            <w:pPr>
              <w:jc w:val="right"/>
            </w:pPr>
            <w:r>
              <w:rPr>
                <w:color w:val="000000"/>
                <w:szCs w:val="21"/>
              </w:rPr>
              <w:t>-</w:t>
            </w:r>
          </w:p>
        </w:tc>
      </w:tr>
      <w:tr w:rsidR="003E2ACB">
        <w:trPr>
          <w:jc w:val="center"/>
        </w:trPr>
        <w:tc>
          <w:tcPr>
            <w:tcW w:w="1588" w:type="dxa"/>
            <w:vAlign w:val="center"/>
          </w:tcPr>
          <w:p w:rsidR="003E2ACB" w:rsidRDefault="008F33FF">
            <w:pPr>
              <w:jc w:val="center"/>
            </w:pPr>
            <w:r>
              <w:rPr>
                <w:color w:val="000000"/>
                <w:szCs w:val="21"/>
              </w:rPr>
              <w:t>应付交易费用</w:t>
            </w:r>
          </w:p>
        </w:tc>
        <w:tc>
          <w:tcPr>
            <w:tcW w:w="1701" w:type="dxa"/>
            <w:vAlign w:val="center"/>
          </w:tcPr>
          <w:p w:rsidR="003E2ACB" w:rsidRDefault="008F33FF">
            <w:pPr>
              <w:jc w:val="right"/>
            </w:pPr>
            <w:r>
              <w:rPr>
                <w:color w:val="000000"/>
                <w:szCs w:val="21"/>
              </w:rPr>
              <w:t>-</w:t>
            </w:r>
          </w:p>
        </w:tc>
        <w:tc>
          <w:tcPr>
            <w:tcW w:w="1701" w:type="dxa"/>
            <w:vAlign w:val="center"/>
          </w:tcPr>
          <w:p w:rsidR="003E2ACB" w:rsidRDefault="008F33FF">
            <w:pPr>
              <w:jc w:val="right"/>
            </w:pPr>
            <w:r>
              <w:rPr>
                <w:color w:val="000000"/>
                <w:szCs w:val="21"/>
              </w:rPr>
              <w:t>-</w:t>
            </w:r>
          </w:p>
        </w:tc>
        <w:tc>
          <w:tcPr>
            <w:tcW w:w="1559" w:type="dxa"/>
            <w:vAlign w:val="center"/>
          </w:tcPr>
          <w:p w:rsidR="003E2ACB" w:rsidRDefault="008F33FF">
            <w:pPr>
              <w:jc w:val="right"/>
            </w:pPr>
            <w:r>
              <w:rPr>
                <w:color w:val="000000"/>
                <w:szCs w:val="21"/>
              </w:rPr>
              <w:t>-</w:t>
            </w:r>
          </w:p>
        </w:tc>
        <w:tc>
          <w:tcPr>
            <w:tcW w:w="1559" w:type="dxa"/>
            <w:vAlign w:val="center"/>
          </w:tcPr>
          <w:p w:rsidR="003E2ACB" w:rsidRDefault="008F33FF">
            <w:pPr>
              <w:jc w:val="right"/>
            </w:pPr>
            <w:r>
              <w:rPr>
                <w:color w:val="000000"/>
                <w:szCs w:val="21"/>
              </w:rPr>
              <w:t>3,775,512.09</w:t>
            </w:r>
          </w:p>
        </w:tc>
        <w:tc>
          <w:tcPr>
            <w:tcW w:w="1301" w:type="dxa"/>
            <w:vAlign w:val="center"/>
          </w:tcPr>
          <w:p w:rsidR="003E2ACB" w:rsidRDefault="008F33FF">
            <w:pPr>
              <w:jc w:val="right"/>
            </w:pPr>
            <w:r>
              <w:rPr>
                <w:color w:val="000000"/>
                <w:szCs w:val="21"/>
              </w:rPr>
              <w:t>3,775,512.09</w:t>
            </w:r>
          </w:p>
        </w:tc>
      </w:tr>
      <w:tr w:rsidR="003E2ACB">
        <w:trPr>
          <w:jc w:val="center"/>
        </w:trPr>
        <w:tc>
          <w:tcPr>
            <w:tcW w:w="1588" w:type="dxa"/>
            <w:vAlign w:val="center"/>
          </w:tcPr>
          <w:p w:rsidR="003E2ACB" w:rsidRDefault="008F33FF">
            <w:pPr>
              <w:jc w:val="center"/>
            </w:pPr>
            <w:r>
              <w:rPr>
                <w:color w:val="000000"/>
                <w:szCs w:val="21"/>
              </w:rPr>
              <w:t>应交税费</w:t>
            </w:r>
          </w:p>
        </w:tc>
        <w:tc>
          <w:tcPr>
            <w:tcW w:w="1701" w:type="dxa"/>
            <w:vAlign w:val="center"/>
          </w:tcPr>
          <w:p w:rsidR="003E2ACB" w:rsidRDefault="008F33FF">
            <w:pPr>
              <w:jc w:val="right"/>
            </w:pPr>
            <w:r>
              <w:rPr>
                <w:color w:val="000000"/>
                <w:szCs w:val="21"/>
              </w:rPr>
              <w:t>-</w:t>
            </w:r>
          </w:p>
        </w:tc>
        <w:tc>
          <w:tcPr>
            <w:tcW w:w="1701" w:type="dxa"/>
            <w:vAlign w:val="center"/>
          </w:tcPr>
          <w:p w:rsidR="003E2ACB" w:rsidRDefault="008F33FF">
            <w:pPr>
              <w:jc w:val="right"/>
            </w:pPr>
            <w:r>
              <w:rPr>
                <w:color w:val="000000"/>
                <w:szCs w:val="21"/>
              </w:rPr>
              <w:t>-</w:t>
            </w:r>
          </w:p>
        </w:tc>
        <w:tc>
          <w:tcPr>
            <w:tcW w:w="1559" w:type="dxa"/>
            <w:vAlign w:val="center"/>
          </w:tcPr>
          <w:p w:rsidR="003E2ACB" w:rsidRDefault="008F33FF">
            <w:pPr>
              <w:jc w:val="right"/>
            </w:pPr>
            <w:r>
              <w:rPr>
                <w:color w:val="000000"/>
                <w:szCs w:val="21"/>
              </w:rPr>
              <w:t>-</w:t>
            </w:r>
          </w:p>
        </w:tc>
        <w:tc>
          <w:tcPr>
            <w:tcW w:w="1559" w:type="dxa"/>
            <w:vAlign w:val="center"/>
          </w:tcPr>
          <w:p w:rsidR="003E2ACB" w:rsidRDefault="008F33FF">
            <w:pPr>
              <w:jc w:val="right"/>
            </w:pPr>
            <w:r>
              <w:rPr>
                <w:color w:val="000000"/>
                <w:szCs w:val="21"/>
              </w:rPr>
              <w:t>690,316.76</w:t>
            </w:r>
          </w:p>
        </w:tc>
        <w:tc>
          <w:tcPr>
            <w:tcW w:w="1301" w:type="dxa"/>
            <w:vAlign w:val="center"/>
          </w:tcPr>
          <w:p w:rsidR="003E2ACB" w:rsidRDefault="008F33FF">
            <w:pPr>
              <w:jc w:val="right"/>
            </w:pPr>
            <w:r>
              <w:rPr>
                <w:color w:val="000000"/>
                <w:szCs w:val="21"/>
              </w:rPr>
              <w:t>690,316.76</w:t>
            </w:r>
          </w:p>
        </w:tc>
      </w:tr>
      <w:tr w:rsidR="003E2ACB">
        <w:trPr>
          <w:jc w:val="center"/>
        </w:trPr>
        <w:tc>
          <w:tcPr>
            <w:tcW w:w="1588" w:type="dxa"/>
            <w:vAlign w:val="center"/>
          </w:tcPr>
          <w:p w:rsidR="003E2ACB" w:rsidRDefault="008F33FF">
            <w:pPr>
              <w:jc w:val="center"/>
            </w:pPr>
            <w:r>
              <w:rPr>
                <w:color w:val="000000"/>
                <w:szCs w:val="21"/>
              </w:rPr>
              <w:t>应付利息</w:t>
            </w:r>
          </w:p>
        </w:tc>
        <w:tc>
          <w:tcPr>
            <w:tcW w:w="1701" w:type="dxa"/>
            <w:vAlign w:val="center"/>
          </w:tcPr>
          <w:p w:rsidR="003E2ACB" w:rsidRDefault="008F33FF">
            <w:pPr>
              <w:jc w:val="right"/>
            </w:pPr>
            <w:r>
              <w:rPr>
                <w:color w:val="000000"/>
                <w:szCs w:val="21"/>
              </w:rPr>
              <w:t>-</w:t>
            </w:r>
          </w:p>
        </w:tc>
        <w:tc>
          <w:tcPr>
            <w:tcW w:w="1701" w:type="dxa"/>
            <w:vAlign w:val="center"/>
          </w:tcPr>
          <w:p w:rsidR="003E2ACB" w:rsidRDefault="008F33FF">
            <w:pPr>
              <w:jc w:val="right"/>
            </w:pPr>
            <w:r>
              <w:rPr>
                <w:color w:val="000000"/>
                <w:szCs w:val="21"/>
              </w:rPr>
              <w:t>-</w:t>
            </w:r>
          </w:p>
        </w:tc>
        <w:tc>
          <w:tcPr>
            <w:tcW w:w="1559" w:type="dxa"/>
            <w:vAlign w:val="center"/>
          </w:tcPr>
          <w:p w:rsidR="003E2ACB" w:rsidRDefault="008F33FF">
            <w:pPr>
              <w:jc w:val="right"/>
            </w:pPr>
            <w:r>
              <w:rPr>
                <w:color w:val="000000"/>
                <w:szCs w:val="21"/>
              </w:rPr>
              <w:t>-</w:t>
            </w:r>
          </w:p>
        </w:tc>
        <w:tc>
          <w:tcPr>
            <w:tcW w:w="1559" w:type="dxa"/>
            <w:vAlign w:val="center"/>
          </w:tcPr>
          <w:p w:rsidR="003E2ACB" w:rsidRDefault="008F33FF">
            <w:pPr>
              <w:jc w:val="right"/>
            </w:pPr>
            <w:r>
              <w:rPr>
                <w:color w:val="000000"/>
                <w:szCs w:val="21"/>
              </w:rPr>
              <w:t>-</w:t>
            </w:r>
          </w:p>
        </w:tc>
        <w:tc>
          <w:tcPr>
            <w:tcW w:w="1301" w:type="dxa"/>
            <w:vAlign w:val="center"/>
          </w:tcPr>
          <w:p w:rsidR="003E2ACB" w:rsidRDefault="008F33FF">
            <w:pPr>
              <w:jc w:val="right"/>
            </w:pPr>
            <w:r>
              <w:rPr>
                <w:color w:val="000000"/>
                <w:szCs w:val="21"/>
              </w:rPr>
              <w:t>-</w:t>
            </w:r>
          </w:p>
        </w:tc>
      </w:tr>
      <w:tr w:rsidR="003E2ACB">
        <w:trPr>
          <w:jc w:val="center"/>
        </w:trPr>
        <w:tc>
          <w:tcPr>
            <w:tcW w:w="1588" w:type="dxa"/>
            <w:vAlign w:val="center"/>
          </w:tcPr>
          <w:p w:rsidR="003E2ACB" w:rsidRDefault="008F33FF">
            <w:pPr>
              <w:jc w:val="center"/>
            </w:pPr>
            <w:r>
              <w:rPr>
                <w:color w:val="000000"/>
                <w:szCs w:val="21"/>
              </w:rPr>
              <w:t>应付利润</w:t>
            </w:r>
          </w:p>
        </w:tc>
        <w:tc>
          <w:tcPr>
            <w:tcW w:w="1701" w:type="dxa"/>
            <w:vAlign w:val="center"/>
          </w:tcPr>
          <w:p w:rsidR="003E2ACB" w:rsidRDefault="008F33FF">
            <w:pPr>
              <w:jc w:val="right"/>
            </w:pPr>
            <w:r>
              <w:rPr>
                <w:color w:val="000000"/>
                <w:szCs w:val="21"/>
              </w:rPr>
              <w:t>-</w:t>
            </w:r>
          </w:p>
        </w:tc>
        <w:tc>
          <w:tcPr>
            <w:tcW w:w="1701" w:type="dxa"/>
            <w:vAlign w:val="center"/>
          </w:tcPr>
          <w:p w:rsidR="003E2ACB" w:rsidRDefault="008F33FF">
            <w:pPr>
              <w:jc w:val="right"/>
            </w:pPr>
            <w:r>
              <w:rPr>
                <w:color w:val="000000"/>
                <w:szCs w:val="21"/>
              </w:rPr>
              <w:t>-</w:t>
            </w:r>
          </w:p>
        </w:tc>
        <w:tc>
          <w:tcPr>
            <w:tcW w:w="1559" w:type="dxa"/>
            <w:vAlign w:val="center"/>
          </w:tcPr>
          <w:p w:rsidR="003E2ACB" w:rsidRDefault="008F33FF">
            <w:pPr>
              <w:jc w:val="right"/>
            </w:pPr>
            <w:r>
              <w:rPr>
                <w:color w:val="000000"/>
                <w:szCs w:val="21"/>
              </w:rPr>
              <w:t>-</w:t>
            </w:r>
          </w:p>
        </w:tc>
        <w:tc>
          <w:tcPr>
            <w:tcW w:w="1559" w:type="dxa"/>
            <w:vAlign w:val="center"/>
          </w:tcPr>
          <w:p w:rsidR="003E2ACB" w:rsidRDefault="008F33FF">
            <w:pPr>
              <w:jc w:val="right"/>
            </w:pPr>
            <w:r>
              <w:rPr>
                <w:color w:val="000000"/>
                <w:szCs w:val="21"/>
              </w:rPr>
              <w:t>-</w:t>
            </w:r>
          </w:p>
        </w:tc>
        <w:tc>
          <w:tcPr>
            <w:tcW w:w="1301" w:type="dxa"/>
            <w:vAlign w:val="center"/>
          </w:tcPr>
          <w:p w:rsidR="003E2ACB" w:rsidRDefault="008F33FF">
            <w:pPr>
              <w:jc w:val="right"/>
            </w:pPr>
            <w:r>
              <w:rPr>
                <w:color w:val="000000"/>
                <w:szCs w:val="21"/>
              </w:rPr>
              <w:t>-</w:t>
            </w:r>
          </w:p>
        </w:tc>
      </w:tr>
      <w:tr w:rsidR="003E2ACB">
        <w:trPr>
          <w:jc w:val="center"/>
        </w:trPr>
        <w:tc>
          <w:tcPr>
            <w:tcW w:w="1588" w:type="dxa"/>
            <w:vAlign w:val="center"/>
          </w:tcPr>
          <w:p w:rsidR="003E2ACB" w:rsidRDefault="008F33FF">
            <w:pPr>
              <w:jc w:val="center"/>
            </w:pPr>
            <w:r>
              <w:rPr>
                <w:color w:val="000000"/>
                <w:szCs w:val="21"/>
              </w:rPr>
              <w:t>递延所得税负债</w:t>
            </w:r>
          </w:p>
        </w:tc>
        <w:tc>
          <w:tcPr>
            <w:tcW w:w="1701" w:type="dxa"/>
            <w:vAlign w:val="center"/>
          </w:tcPr>
          <w:p w:rsidR="003E2ACB" w:rsidRDefault="008F33FF">
            <w:pPr>
              <w:jc w:val="right"/>
            </w:pPr>
            <w:r>
              <w:rPr>
                <w:color w:val="000000"/>
                <w:szCs w:val="21"/>
              </w:rPr>
              <w:t>-</w:t>
            </w:r>
          </w:p>
        </w:tc>
        <w:tc>
          <w:tcPr>
            <w:tcW w:w="1701" w:type="dxa"/>
            <w:vAlign w:val="center"/>
          </w:tcPr>
          <w:p w:rsidR="003E2ACB" w:rsidRDefault="008F33FF">
            <w:pPr>
              <w:jc w:val="right"/>
            </w:pPr>
            <w:r>
              <w:rPr>
                <w:color w:val="000000"/>
                <w:szCs w:val="21"/>
              </w:rPr>
              <w:t>-</w:t>
            </w:r>
          </w:p>
        </w:tc>
        <w:tc>
          <w:tcPr>
            <w:tcW w:w="1559" w:type="dxa"/>
            <w:vAlign w:val="center"/>
          </w:tcPr>
          <w:p w:rsidR="003E2ACB" w:rsidRDefault="008F33FF">
            <w:pPr>
              <w:jc w:val="right"/>
            </w:pPr>
            <w:r>
              <w:rPr>
                <w:color w:val="000000"/>
                <w:szCs w:val="21"/>
              </w:rPr>
              <w:t>-</w:t>
            </w:r>
          </w:p>
        </w:tc>
        <w:tc>
          <w:tcPr>
            <w:tcW w:w="1559" w:type="dxa"/>
            <w:vAlign w:val="center"/>
          </w:tcPr>
          <w:p w:rsidR="003E2ACB" w:rsidRDefault="008F33FF">
            <w:pPr>
              <w:jc w:val="right"/>
            </w:pPr>
            <w:r>
              <w:rPr>
                <w:color w:val="000000"/>
                <w:szCs w:val="21"/>
              </w:rPr>
              <w:t>-</w:t>
            </w:r>
          </w:p>
        </w:tc>
        <w:tc>
          <w:tcPr>
            <w:tcW w:w="1301" w:type="dxa"/>
            <w:vAlign w:val="center"/>
          </w:tcPr>
          <w:p w:rsidR="003E2ACB" w:rsidRDefault="008F33FF">
            <w:pPr>
              <w:jc w:val="right"/>
            </w:pPr>
            <w:r>
              <w:rPr>
                <w:color w:val="000000"/>
                <w:szCs w:val="21"/>
              </w:rPr>
              <w:t>-</w:t>
            </w:r>
          </w:p>
        </w:tc>
      </w:tr>
      <w:tr w:rsidR="003E2ACB">
        <w:trPr>
          <w:jc w:val="center"/>
        </w:trPr>
        <w:tc>
          <w:tcPr>
            <w:tcW w:w="1588" w:type="dxa"/>
            <w:vAlign w:val="center"/>
          </w:tcPr>
          <w:p w:rsidR="003E2ACB" w:rsidRDefault="008F33FF">
            <w:pPr>
              <w:jc w:val="center"/>
            </w:pPr>
            <w:r>
              <w:rPr>
                <w:color w:val="000000"/>
                <w:szCs w:val="21"/>
              </w:rPr>
              <w:t>其他负债</w:t>
            </w:r>
          </w:p>
        </w:tc>
        <w:tc>
          <w:tcPr>
            <w:tcW w:w="1701" w:type="dxa"/>
            <w:vAlign w:val="center"/>
          </w:tcPr>
          <w:p w:rsidR="003E2ACB" w:rsidRDefault="008F33FF">
            <w:pPr>
              <w:jc w:val="right"/>
            </w:pPr>
            <w:r>
              <w:rPr>
                <w:color w:val="000000"/>
                <w:szCs w:val="21"/>
              </w:rPr>
              <w:t>-</w:t>
            </w:r>
          </w:p>
        </w:tc>
        <w:tc>
          <w:tcPr>
            <w:tcW w:w="1701" w:type="dxa"/>
            <w:vAlign w:val="center"/>
          </w:tcPr>
          <w:p w:rsidR="003E2ACB" w:rsidRDefault="008F33FF">
            <w:pPr>
              <w:jc w:val="right"/>
            </w:pPr>
            <w:r>
              <w:rPr>
                <w:color w:val="000000"/>
                <w:szCs w:val="21"/>
              </w:rPr>
              <w:t>-</w:t>
            </w:r>
          </w:p>
        </w:tc>
        <w:tc>
          <w:tcPr>
            <w:tcW w:w="1559" w:type="dxa"/>
            <w:vAlign w:val="center"/>
          </w:tcPr>
          <w:p w:rsidR="003E2ACB" w:rsidRDefault="008F33FF">
            <w:pPr>
              <w:jc w:val="right"/>
            </w:pPr>
            <w:r>
              <w:rPr>
                <w:color w:val="000000"/>
                <w:szCs w:val="21"/>
              </w:rPr>
              <w:t>-</w:t>
            </w:r>
          </w:p>
        </w:tc>
        <w:tc>
          <w:tcPr>
            <w:tcW w:w="1559" w:type="dxa"/>
            <w:vAlign w:val="center"/>
          </w:tcPr>
          <w:p w:rsidR="003E2ACB" w:rsidRDefault="008F33FF">
            <w:pPr>
              <w:jc w:val="right"/>
            </w:pPr>
            <w:r>
              <w:rPr>
                <w:color w:val="000000"/>
                <w:szCs w:val="21"/>
              </w:rPr>
              <w:t>1,587,589.64</w:t>
            </w:r>
          </w:p>
        </w:tc>
        <w:tc>
          <w:tcPr>
            <w:tcW w:w="1301" w:type="dxa"/>
            <w:vAlign w:val="center"/>
          </w:tcPr>
          <w:p w:rsidR="003E2ACB" w:rsidRDefault="008F33FF">
            <w:pPr>
              <w:jc w:val="right"/>
            </w:pPr>
            <w:r>
              <w:rPr>
                <w:color w:val="000000"/>
                <w:szCs w:val="21"/>
              </w:rPr>
              <w:t>1,587,589.64</w:t>
            </w:r>
          </w:p>
        </w:tc>
      </w:tr>
      <w:tr w:rsidR="009D361C" w:rsidRPr="000B045A" w:rsidTr="00A12805">
        <w:trPr>
          <w:trHeight w:val="280"/>
          <w:jc w:val="center"/>
        </w:trPr>
        <w:tc>
          <w:tcPr>
            <w:tcW w:w="1588" w:type="dxa"/>
          </w:tcPr>
          <w:p w:rsidR="009D361C" w:rsidRPr="000B045A" w:rsidRDefault="009D361C" w:rsidP="00C915A6">
            <w:pPr>
              <w:spacing w:line="360" w:lineRule="auto"/>
              <w:rPr>
                <w:color w:val="000000"/>
                <w:szCs w:val="21"/>
              </w:rPr>
            </w:pPr>
            <w:r w:rsidRPr="000B045A">
              <w:rPr>
                <w:color w:val="000000"/>
                <w:szCs w:val="21"/>
              </w:rPr>
              <w:t>负债总计</w:t>
            </w:r>
          </w:p>
        </w:tc>
        <w:tc>
          <w:tcPr>
            <w:tcW w:w="1701" w:type="dxa"/>
          </w:tcPr>
          <w:p w:rsidR="009D361C" w:rsidRPr="000B045A" w:rsidRDefault="009D361C" w:rsidP="00A12805">
            <w:pPr>
              <w:spacing w:line="360" w:lineRule="auto"/>
              <w:jc w:val="right"/>
              <w:rPr>
                <w:szCs w:val="21"/>
              </w:rPr>
            </w:pPr>
            <w:r w:rsidRPr="000B045A">
              <w:rPr>
                <w:szCs w:val="21"/>
              </w:rPr>
              <w:t>-</w:t>
            </w:r>
          </w:p>
        </w:tc>
        <w:tc>
          <w:tcPr>
            <w:tcW w:w="1701" w:type="dxa"/>
          </w:tcPr>
          <w:p w:rsidR="009D361C" w:rsidRPr="000B045A" w:rsidRDefault="009D361C" w:rsidP="00A12805">
            <w:pPr>
              <w:spacing w:line="360" w:lineRule="auto"/>
              <w:jc w:val="right"/>
              <w:rPr>
                <w:szCs w:val="21"/>
              </w:rPr>
            </w:pPr>
            <w:r w:rsidRPr="000B045A">
              <w:rPr>
                <w:szCs w:val="21"/>
              </w:rPr>
              <w:t>-</w:t>
            </w:r>
          </w:p>
        </w:tc>
        <w:tc>
          <w:tcPr>
            <w:tcW w:w="1559" w:type="dxa"/>
          </w:tcPr>
          <w:p w:rsidR="009D361C" w:rsidRPr="000B045A" w:rsidRDefault="009D361C" w:rsidP="00A12805">
            <w:pPr>
              <w:spacing w:line="360" w:lineRule="auto"/>
              <w:jc w:val="right"/>
              <w:rPr>
                <w:szCs w:val="21"/>
              </w:rPr>
            </w:pPr>
            <w:r w:rsidRPr="000B045A">
              <w:rPr>
                <w:szCs w:val="21"/>
              </w:rPr>
              <w:t>-</w:t>
            </w:r>
          </w:p>
        </w:tc>
        <w:tc>
          <w:tcPr>
            <w:tcW w:w="1559" w:type="dxa"/>
          </w:tcPr>
          <w:p w:rsidR="009D361C" w:rsidRPr="000B045A" w:rsidRDefault="009D361C" w:rsidP="00A12805">
            <w:pPr>
              <w:spacing w:line="360" w:lineRule="auto"/>
              <w:jc w:val="right"/>
              <w:rPr>
                <w:szCs w:val="21"/>
              </w:rPr>
            </w:pPr>
            <w:r w:rsidRPr="000B045A">
              <w:rPr>
                <w:szCs w:val="21"/>
              </w:rPr>
              <w:t>65,753,713.14</w:t>
            </w:r>
          </w:p>
        </w:tc>
        <w:tc>
          <w:tcPr>
            <w:tcW w:w="1301" w:type="dxa"/>
          </w:tcPr>
          <w:p w:rsidR="009D361C" w:rsidRPr="000B045A" w:rsidRDefault="009D361C" w:rsidP="00A12805">
            <w:pPr>
              <w:spacing w:line="360" w:lineRule="auto"/>
              <w:ind w:right="210"/>
              <w:jc w:val="right"/>
              <w:rPr>
                <w:szCs w:val="21"/>
              </w:rPr>
            </w:pPr>
            <w:r w:rsidRPr="000B045A">
              <w:rPr>
                <w:szCs w:val="21"/>
              </w:rPr>
              <w:t>65,753,713.14</w:t>
            </w:r>
          </w:p>
        </w:tc>
      </w:tr>
      <w:tr w:rsidR="009D361C" w:rsidRPr="000B045A" w:rsidTr="00A12805">
        <w:trPr>
          <w:trHeight w:val="280"/>
          <w:jc w:val="center"/>
        </w:trPr>
        <w:tc>
          <w:tcPr>
            <w:tcW w:w="1588" w:type="dxa"/>
          </w:tcPr>
          <w:p w:rsidR="009D361C" w:rsidRPr="000B045A" w:rsidRDefault="009D361C" w:rsidP="00C915A6">
            <w:pPr>
              <w:spacing w:line="360" w:lineRule="auto"/>
              <w:rPr>
                <w:color w:val="000000"/>
                <w:szCs w:val="21"/>
              </w:rPr>
            </w:pPr>
            <w:r w:rsidRPr="000B045A">
              <w:rPr>
                <w:color w:val="000000"/>
                <w:szCs w:val="21"/>
              </w:rPr>
              <w:t>利率敏感度缺口</w:t>
            </w:r>
          </w:p>
        </w:tc>
        <w:tc>
          <w:tcPr>
            <w:tcW w:w="1701" w:type="dxa"/>
          </w:tcPr>
          <w:p w:rsidR="009D361C" w:rsidRPr="000B045A" w:rsidRDefault="009D361C" w:rsidP="00A12805">
            <w:pPr>
              <w:spacing w:line="360" w:lineRule="auto"/>
              <w:jc w:val="right"/>
              <w:rPr>
                <w:szCs w:val="21"/>
              </w:rPr>
            </w:pPr>
            <w:r w:rsidRPr="000B045A">
              <w:rPr>
                <w:szCs w:val="21"/>
              </w:rPr>
              <w:t>438,532,932.23</w:t>
            </w:r>
          </w:p>
        </w:tc>
        <w:tc>
          <w:tcPr>
            <w:tcW w:w="1701" w:type="dxa"/>
          </w:tcPr>
          <w:p w:rsidR="009D361C" w:rsidRPr="000B045A" w:rsidRDefault="009D361C" w:rsidP="00A12805">
            <w:pPr>
              <w:spacing w:line="360" w:lineRule="auto"/>
              <w:jc w:val="right"/>
              <w:rPr>
                <w:szCs w:val="21"/>
              </w:rPr>
            </w:pPr>
            <w:r w:rsidRPr="000B045A">
              <w:rPr>
                <w:szCs w:val="21"/>
              </w:rPr>
              <w:t>7,863,041.50</w:t>
            </w:r>
          </w:p>
        </w:tc>
        <w:tc>
          <w:tcPr>
            <w:tcW w:w="1559" w:type="dxa"/>
          </w:tcPr>
          <w:p w:rsidR="009D361C" w:rsidRPr="000B045A" w:rsidRDefault="009D361C" w:rsidP="00A12805">
            <w:pPr>
              <w:spacing w:line="360" w:lineRule="auto"/>
              <w:jc w:val="right"/>
              <w:rPr>
                <w:szCs w:val="21"/>
              </w:rPr>
            </w:pPr>
            <w:r w:rsidRPr="000B045A">
              <w:rPr>
                <w:szCs w:val="21"/>
              </w:rPr>
              <w:t>9,496,829.62</w:t>
            </w:r>
          </w:p>
        </w:tc>
        <w:tc>
          <w:tcPr>
            <w:tcW w:w="1559" w:type="dxa"/>
          </w:tcPr>
          <w:p w:rsidR="009D361C" w:rsidRPr="000B045A" w:rsidRDefault="009D361C" w:rsidP="00A12805">
            <w:pPr>
              <w:spacing w:line="360" w:lineRule="auto"/>
              <w:jc w:val="right"/>
              <w:rPr>
                <w:szCs w:val="21"/>
              </w:rPr>
            </w:pPr>
            <w:r w:rsidRPr="000B045A">
              <w:rPr>
                <w:szCs w:val="21"/>
              </w:rPr>
              <w:t>5,147,849,507.63</w:t>
            </w:r>
          </w:p>
        </w:tc>
        <w:tc>
          <w:tcPr>
            <w:tcW w:w="1301" w:type="dxa"/>
          </w:tcPr>
          <w:p w:rsidR="009D361C" w:rsidRPr="000B045A" w:rsidRDefault="009D361C" w:rsidP="00A12805">
            <w:pPr>
              <w:spacing w:line="360" w:lineRule="auto"/>
              <w:jc w:val="right"/>
              <w:rPr>
                <w:szCs w:val="21"/>
              </w:rPr>
            </w:pPr>
            <w:r w:rsidRPr="000B045A">
              <w:rPr>
                <w:szCs w:val="21"/>
              </w:rPr>
              <w:t>5,603,742,310.98</w:t>
            </w:r>
          </w:p>
        </w:tc>
      </w:tr>
      <w:tr w:rsidR="00E64BF2" w:rsidRPr="000B045A" w:rsidTr="009D361C">
        <w:trPr>
          <w:trHeight w:val="280"/>
          <w:jc w:val="center"/>
        </w:trPr>
        <w:tc>
          <w:tcPr>
            <w:tcW w:w="1588" w:type="dxa"/>
            <w:vAlign w:val="center"/>
          </w:tcPr>
          <w:p w:rsidR="00E64BF2" w:rsidRPr="000B045A" w:rsidRDefault="00E64BF2" w:rsidP="00C915A6">
            <w:pPr>
              <w:spacing w:line="360" w:lineRule="auto"/>
              <w:jc w:val="center"/>
              <w:rPr>
                <w:b/>
                <w:szCs w:val="21"/>
              </w:rPr>
            </w:pPr>
            <w:r w:rsidRPr="000B045A">
              <w:rPr>
                <w:b/>
                <w:szCs w:val="21"/>
              </w:rPr>
              <w:t>上年度末</w:t>
            </w:r>
          </w:p>
          <w:p w:rsidR="00E64BF2" w:rsidRPr="000B045A" w:rsidRDefault="00E64BF2" w:rsidP="00C915A6">
            <w:pPr>
              <w:spacing w:line="360" w:lineRule="auto"/>
              <w:jc w:val="center"/>
              <w:rPr>
                <w:b/>
                <w:color w:val="000000"/>
                <w:szCs w:val="21"/>
              </w:rPr>
            </w:pPr>
            <w:r w:rsidRPr="000B045A">
              <w:rPr>
                <w:b/>
                <w:szCs w:val="21"/>
              </w:rPr>
              <w:t>2018</w:t>
            </w:r>
            <w:r w:rsidRPr="000B045A">
              <w:rPr>
                <w:b/>
                <w:szCs w:val="21"/>
              </w:rPr>
              <w:t>年</w:t>
            </w:r>
            <w:r w:rsidRPr="000B045A">
              <w:rPr>
                <w:b/>
                <w:szCs w:val="21"/>
              </w:rPr>
              <w:t>12</w:t>
            </w:r>
            <w:r w:rsidRPr="000B045A">
              <w:rPr>
                <w:b/>
                <w:szCs w:val="21"/>
              </w:rPr>
              <w:t>月</w:t>
            </w:r>
            <w:r w:rsidRPr="000B045A">
              <w:rPr>
                <w:b/>
                <w:szCs w:val="21"/>
              </w:rPr>
              <w:t>31</w:t>
            </w:r>
            <w:r w:rsidRPr="000B045A">
              <w:rPr>
                <w:b/>
                <w:szCs w:val="21"/>
              </w:rPr>
              <w:t>日</w:t>
            </w:r>
          </w:p>
        </w:tc>
        <w:tc>
          <w:tcPr>
            <w:tcW w:w="1701" w:type="dxa"/>
            <w:vAlign w:val="center"/>
          </w:tcPr>
          <w:p w:rsidR="00E64BF2" w:rsidRPr="000B045A" w:rsidRDefault="00E64BF2" w:rsidP="00E536E1">
            <w:pPr>
              <w:spacing w:line="360" w:lineRule="auto"/>
              <w:jc w:val="center"/>
              <w:rPr>
                <w:b/>
                <w:color w:val="000000"/>
                <w:szCs w:val="21"/>
              </w:rPr>
            </w:pPr>
            <w:r w:rsidRPr="000B045A">
              <w:rPr>
                <w:b/>
                <w:color w:val="000000"/>
                <w:szCs w:val="21"/>
              </w:rPr>
              <w:t>1</w:t>
            </w:r>
            <w:r w:rsidRPr="000B045A">
              <w:rPr>
                <w:b/>
                <w:color w:val="000000"/>
                <w:szCs w:val="21"/>
              </w:rPr>
              <w:t>年以内</w:t>
            </w:r>
          </w:p>
        </w:tc>
        <w:tc>
          <w:tcPr>
            <w:tcW w:w="1701" w:type="dxa"/>
            <w:vAlign w:val="center"/>
          </w:tcPr>
          <w:p w:rsidR="00E64BF2" w:rsidRPr="000B045A" w:rsidRDefault="00E64BF2" w:rsidP="00E536E1">
            <w:pPr>
              <w:spacing w:line="360" w:lineRule="auto"/>
              <w:jc w:val="center"/>
              <w:rPr>
                <w:b/>
                <w:color w:val="000000"/>
                <w:szCs w:val="21"/>
              </w:rPr>
            </w:pPr>
            <w:r w:rsidRPr="000B045A">
              <w:rPr>
                <w:b/>
                <w:color w:val="000000"/>
                <w:szCs w:val="21"/>
              </w:rPr>
              <w:t>1-5</w:t>
            </w:r>
            <w:r w:rsidRPr="000B045A">
              <w:rPr>
                <w:b/>
                <w:color w:val="000000"/>
                <w:szCs w:val="21"/>
              </w:rPr>
              <w:t>年</w:t>
            </w:r>
          </w:p>
        </w:tc>
        <w:tc>
          <w:tcPr>
            <w:tcW w:w="1559" w:type="dxa"/>
            <w:vAlign w:val="center"/>
          </w:tcPr>
          <w:p w:rsidR="00E64BF2" w:rsidRPr="000B045A" w:rsidRDefault="00E64BF2" w:rsidP="00E536E1">
            <w:pPr>
              <w:spacing w:line="360" w:lineRule="auto"/>
              <w:jc w:val="center"/>
              <w:rPr>
                <w:b/>
                <w:color w:val="000000"/>
                <w:szCs w:val="21"/>
              </w:rPr>
            </w:pPr>
            <w:r w:rsidRPr="000B045A">
              <w:rPr>
                <w:b/>
                <w:color w:val="000000"/>
                <w:szCs w:val="21"/>
              </w:rPr>
              <w:t>5</w:t>
            </w:r>
            <w:r w:rsidRPr="000B045A">
              <w:rPr>
                <w:b/>
                <w:color w:val="000000"/>
                <w:szCs w:val="21"/>
              </w:rPr>
              <w:t>年以上</w:t>
            </w:r>
          </w:p>
        </w:tc>
        <w:tc>
          <w:tcPr>
            <w:tcW w:w="1559" w:type="dxa"/>
            <w:vAlign w:val="center"/>
          </w:tcPr>
          <w:p w:rsidR="00E64BF2" w:rsidRPr="000B045A" w:rsidRDefault="00E64BF2" w:rsidP="00E536E1">
            <w:pPr>
              <w:spacing w:line="360" w:lineRule="auto"/>
              <w:jc w:val="center"/>
              <w:rPr>
                <w:b/>
                <w:color w:val="000000"/>
                <w:szCs w:val="21"/>
              </w:rPr>
            </w:pPr>
            <w:r w:rsidRPr="000B045A">
              <w:rPr>
                <w:b/>
                <w:color w:val="000000"/>
                <w:szCs w:val="21"/>
              </w:rPr>
              <w:t>不计息</w:t>
            </w:r>
          </w:p>
        </w:tc>
        <w:tc>
          <w:tcPr>
            <w:tcW w:w="1301" w:type="dxa"/>
            <w:vAlign w:val="center"/>
          </w:tcPr>
          <w:p w:rsidR="00E64BF2" w:rsidRPr="000B045A" w:rsidRDefault="00E64BF2" w:rsidP="00E536E1">
            <w:pPr>
              <w:spacing w:line="360" w:lineRule="auto"/>
              <w:jc w:val="center"/>
              <w:rPr>
                <w:b/>
                <w:color w:val="000000"/>
                <w:szCs w:val="21"/>
              </w:rPr>
            </w:pPr>
            <w:r w:rsidRPr="000B045A">
              <w:rPr>
                <w:b/>
                <w:color w:val="000000"/>
                <w:szCs w:val="21"/>
              </w:rPr>
              <w:t>合计</w:t>
            </w:r>
          </w:p>
        </w:tc>
      </w:tr>
      <w:tr w:rsidR="00E64BF2" w:rsidRPr="000B045A" w:rsidTr="009D361C">
        <w:trPr>
          <w:trHeight w:val="280"/>
          <w:jc w:val="center"/>
        </w:trPr>
        <w:tc>
          <w:tcPr>
            <w:tcW w:w="1588" w:type="dxa"/>
          </w:tcPr>
          <w:p w:rsidR="00E64BF2" w:rsidRPr="000B045A" w:rsidRDefault="00E64BF2" w:rsidP="00C915A6">
            <w:pPr>
              <w:spacing w:line="360" w:lineRule="auto"/>
              <w:rPr>
                <w:color w:val="000000"/>
                <w:szCs w:val="21"/>
              </w:rPr>
            </w:pPr>
            <w:r w:rsidRPr="000B045A">
              <w:rPr>
                <w:color w:val="000000"/>
                <w:szCs w:val="21"/>
              </w:rPr>
              <w:t>资产</w:t>
            </w:r>
          </w:p>
        </w:tc>
        <w:tc>
          <w:tcPr>
            <w:tcW w:w="1701" w:type="dxa"/>
            <w:vAlign w:val="center"/>
          </w:tcPr>
          <w:p w:rsidR="00E64BF2" w:rsidRPr="000B045A" w:rsidRDefault="00E64BF2" w:rsidP="00E536E1">
            <w:pPr>
              <w:spacing w:line="360" w:lineRule="auto"/>
              <w:jc w:val="right"/>
              <w:rPr>
                <w:color w:val="000000"/>
                <w:szCs w:val="21"/>
              </w:rPr>
            </w:pPr>
          </w:p>
        </w:tc>
        <w:tc>
          <w:tcPr>
            <w:tcW w:w="1701" w:type="dxa"/>
            <w:vAlign w:val="center"/>
          </w:tcPr>
          <w:p w:rsidR="00E64BF2" w:rsidRPr="000B045A" w:rsidRDefault="00E64BF2" w:rsidP="00E536E1">
            <w:pPr>
              <w:spacing w:line="360" w:lineRule="auto"/>
              <w:jc w:val="right"/>
              <w:rPr>
                <w:b/>
                <w:color w:val="000000"/>
                <w:szCs w:val="21"/>
              </w:rPr>
            </w:pPr>
          </w:p>
        </w:tc>
        <w:tc>
          <w:tcPr>
            <w:tcW w:w="1559" w:type="dxa"/>
            <w:vAlign w:val="center"/>
          </w:tcPr>
          <w:p w:rsidR="00E64BF2" w:rsidRPr="000B045A" w:rsidRDefault="00E64BF2" w:rsidP="00E536E1">
            <w:pPr>
              <w:spacing w:line="360" w:lineRule="auto"/>
              <w:jc w:val="right"/>
              <w:rPr>
                <w:b/>
                <w:color w:val="000000"/>
                <w:szCs w:val="21"/>
              </w:rPr>
            </w:pPr>
          </w:p>
        </w:tc>
        <w:tc>
          <w:tcPr>
            <w:tcW w:w="1559" w:type="dxa"/>
            <w:vAlign w:val="center"/>
          </w:tcPr>
          <w:p w:rsidR="00E64BF2" w:rsidRPr="000B045A" w:rsidRDefault="00E64BF2" w:rsidP="00E536E1">
            <w:pPr>
              <w:spacing w:line="360" w:lineRule="auto"/>
              <w:jc w:val="right"/>
              <w:rPr>
                <w:b/>
                <w:color w:val="000000"/>
                <w:szCs w:val="21"/>
              </w:rPr>
            </w:pPr>
          </w:p>
        </w:tc>
        <w:tc>
          <w:tcPr>
            <w:tcW w:w="1301" w:type="dxa"/>
            <w:vAlign w:val="center"/>
          </w:tcPr>
          <w:p w:rsidR="00E64BF2" w:rsidRPr="000B045A" w:rsidRDefault="00E64BF2" w:rsidP="00E536E1">
            <w:pPr>
              <w:spacing w:line="360" w:lineRule="auto"/>
              <w:jc w:val="right"/>
              <w:rPr>
                <w:b/>
                <w:color w:val="000000"/>
                <w:szCs w:val="21"/>
              </w:rPr>
            </w:pPr>
          </w:p>
        </w:tc>
      </w:tr>
      <w:tr w:rsidR="003E2ACB">
        <w:trPr>
          <w:jc w:val="center"/>
        </w:trPr>
        <w:tc>
          <w:tcPr>
            <w:tcW w:w="1588" w:type="dxa"/>
            <w:vAlign w:val="center"/>
          </w:tcPr>
          <w:p w:rsidR="003E2ACB" w:rsidRDefault="008F33FF">
            <w:pPr>
              <w:jc w:val="center"/>
            </w:pPr>
            <w:r>
              <w:rPr>
                <w:color w:val="000000"/>
                <w:szCs w:val="21"/>
              </w:rPr>
              <w:t>银行存款</w:t>
            </w:r>
          </w:p>
        </w:tc>
        <w:tc>
          <w:tcPr>
            <w:tcW w:w="1701" w:type="dxa"/>
            <w:vAlign w:val="center"/>
          </w:tcPr>
          <w:p w:rsidR="003E2ACB" w:rsidRDefault="008F33FF">
            <w:pPr>
              <w:jc w:val="right"/>
            </w:pPr>
            <w:r>
              <w:rPr>
                <w:color w:val="000000"/>
                <w:szCs w:val="21"/>
              </w:rPr>
              <w:t>291,017,213.54</w:t>
            </w:r>
          </w:p>
        </w:tc>
        <w:tc>
          <w:tcPr>
            <w:tcW w:w="1701" w:type="dxa"/>
            <w:vAlign w:val="center"/>
          </w:tcPr>
          <w:p w:rsidR="003E2ACB" w:rsidRDefault="008F33FF">
            <w:pPr>
              <w:jc w:val="right"/>
            </w:pPr>
            <w:r>
              <w:rPr>
                <w:color w:val="000000"/>
                <w:szCs w:val="21"/>
              </w:rPr>
              <w:t>-</w:t>
            </w:r>
          </w:p>
        </w:tc>
        <w:tc>
          <w:tcPr>
            <w:tcW w:w="1559" w:type="dxa"/>
            <w:vAlign w:val="center"/>
          </w:tcPr>
          <w:p w:rsidR="003E2ACB" w:rsidRDefault="008F33FF">
            <w:pPr>
              <w:jc w:val="right"/>
            </w:pPr>
            <w:r>
              <w:rPr>
                <w:color w:val="000000"/>
                <w:szCs w:val="21"/>
              </w:rPr>
              <w:t>-</w:t>
            </w:r>
          </w:p>
        </w:tc>
        <w:tc>
          <w:tcPr>
            <w:tcW w:w="1559" w:type="dxa"/>
            <w:vAlign w:val="center"/>
          </w:tcPr>
          <w:p w:rsidR="003E2ACB" w:rsidRDefault="008F33FF">
            <w:pPr>
              <w:jc w:val="right"/>
            </w:pPr>
            <w:r>
              <w:rPr>
                <w:color w:val="000000"/>
                <w:szCs w:val="21"/>
              </w:rPr>
              <w:t>-</w:t>
            </w:r>
          </w:p>
        </w:tc>
        <w:tc>
          <w:tcPr>
            <w:tcW w:w="1301" w:type="dxa"/>
            <w:vAlign w:val="center"/>
          </w:tcPr>
          <w:p w:rsidR="003E2ACB" w:rsidRDefault="008F33FF">
            <w:pPr>
              <w:jc w:val="right"/>
            </w:pPr>
            <w:r>
              <w:rPr>
                <w:color w:val="000000"/>
                <w:szCs w:val="21"/>
              </w:rPr>
              <w:t>291,017,213.54</w:t>
            </w:r>
          </w:p>
        </w:tc>
      </w:tr>
      <w:tr w:rsidR="003E2ACB">
        <w:trPr>
          <w:jc w:val="center"/>
        </w:trPr>
        <w:tc>
          <w:tcPr>
            <w:tcW w:w="1588" w:type="dxa"/>
            <w:vAlign w:val="center"/>
          </w:tcPr>
          <w:p w:rsidR="003E2ACB" w:rsidRDefault="008F33FF">
            <w:pPr>
              <w:jc w:val="center"/>
            </w:pPr>
            <w:r>
              <w:rPr>
                <w:color w:val="000000"/>
                <w:szCs w:val="21"/>
              </w:rPr>
              <w:t>结算备付金</w:t>
            </w:r>
          </w:p>
        </w:tc>
        <w:tc>
          <w:tcPr>
            <w:tcW w:w="1701" w:type="dxa"/>
            <w:vAlign w:val="center"/>
          </w:tcPr>
          <w:p w:rsidR="003E2ACB" w:rsidRDefault="008F33FF">
            <w:pPr>
              <w:jc w:val="right"/>
            </w:pPr>
            <w:r>
              <w:rPr>
                <w:color w:val="000000"/>
                <w:szCs w:val="21"/>
              </w:rPr>
              <w:t>2,921,593.38</w:t>
            </w:r>
          </w:p>
        </w:tc>
        <w:tc>
          <w:tcPr>
            <w:tcW w:w="1701" w:type="dxa"/>
            <w:vAlign w:val="center"/>
          </w:tcPr>
          <w:p w:rsidR="003E2ACB" w:rsidRDefault="008F33FF">
            <w:pPr>
              <w:jc w:val="right"/>
            </w:pPr>
            <w:r>
              <w:rPr>
                <w:color w:val="000000"/>
                <w:szCs w:val="21"/>
              </w:rPr>
              <w:t>-</w:t>
            </w:r>
          </w:p>
        </w:tc>
        <w:tc>
          <w:tcPr>
            <w:tcW w:w="1559" w:type="dxa"/>
            <w:vAlign w:val="center"/>
          </w:tcPr>
          <w:p w:rsidR="003E2ACB" w:rsidRDefault="008F33FF">
            <w:pPr>
              <w:jc w:val="right"/>
            </w:pPr>
            <w:r>
              <w:rPr>
                <w:color w:val="000000"/>
                <w:szCs w:val="21"/>
              </w:rPr>
              <w:t>-</w:t>
            </w:r>
          </w:p>
        </w:tc>
        <w:tc>
          <w:tcPr>
            <w:tcW w:w="1559" w:type="dxa"/>
            <w:vAlign w:val="center"/>
          </w:tcPr>
          <w:p w:rsidR="003E2ACB" w:rsidRDefault="008F33FF">
            <w:pPr>
              <w:jc w:val="right"/>
            </w:pPr>
            <w:r>
              <w:rPr>
                <w:color w:val="000000"/>
                <w:szCs w:val="21"/>
              </w:rPr>
              <w:t>-</w:t>
            </w:r>
          </w:p>
        </w:tc>
        <w:tc>
          <w:tcPr>
            <w:tcW w:w="1301" w:type="dxa"/>
            <w:vAlign w:val="center"/>
          </w:tcPr>
          <w:p w:rsidR="003E2ACB" w:rsidRDefault="008F33FF">
            <w:pPr>
              <w:jc w:val="right"/>
            </w:pPr>
            <w:r>
              <w:rPr>
                <w:color w:val="000000"/>
                <w:szCs w:val="21"/>
              </w:rPr>
              <w:t>2,921,593.38</w:t>
            </w:r>
          </w:p>
        </w:tc>
      </w:tr>
      <w:tr w:rsidR="003E2ACB">
        <w:trPr>
          <w:jc w:val="center"/>
        </w:trPr>
        <w:tc>
          <w:tcPr>
            <w:tcW w:w="1588" w:type="dxa"/>
            <w:vAlign w:val="center"/>
          </w:tcPr>
          <w:p w:rsidR="003E2ACB" w:rsidRDefault="008F33FF">
            <w:pPr>
              <w:jc w:val="center"/>
            </w:pPr>
            <w:r>
              <w:rPr>
                <w:color w:val="000000"/>
                <w:szCs w:val="21"/>
              </w:rPr>
              <w:t>存出保证金</w:t>
            </w:r>
          </w:p>
        </w:tc>
        <w:tc>
          <w:tcPr>
            <w:tcW w:w="1701" w:type="dxa"/>
            <w:vAlign w:val="center"/>
          </w:tcPr>
          <w:p w:rsidR="003E2ACB" w:rsidRDefault="008F33FF">
            <w:pPr>
              <w:jc w:val="right"/>
            </w:pPr>
            <w:r>
              <w:rPr>
                <w:color w:val="000000"/>
                <w:szCs w:val="21"/>
              </w:rPr>
              <w:t>1,351,039.43</w:t>
            </w:r>
          </w:p>
        </w:tc>
        <w:tc>
          <w:tcPr>
            <w:tcW w:w="1701" w:type="dxa"/>
            <w:vAlign w:val="center"/>
          </w:tcPr>
          <w:p w:rsidR="003E2ACB" w:rsidRDefault="008F33FF">
            <w:pPr>
              <w:jc w:val="right"/>
            </w:pPr>
            <w:r>
              <w:rPr>
                <w:color w:val="000000"/>
                <w:szCs w:val="21"/>
              </w:rPr>
              <w:t>-</w:t>
            </w:r>
          </w:p>
        </w:tc>
        <w:tc>
          <w:tcPr>
            <w:tcW w:w="1559" w:type="dxa"/>
            <w:vAlign w:val="center"/>
          </w:tcPr>
          <w:p w:rsidR="003E2ACB" w:rsidRDefault="008F33FF">
            <w:pPr>
              <w:jc w:val="right"/>
            </w:pPr>
            <w:r>
              <w:rPr>
                <w:color w:val="000000"/>
                <w:szCs w:val="21"/>
              </w:rPr>
              <w:t>-</w:t>
            </w:r>
          </w:p>
        </w:tc>
        <w:tc>
          <w:tcPr>
            <w:tcW w:w="1559" w:type="dxa"/>
            <w:vAlign w:val="center"/>
          </w:tcPr>
          <w:p w:rsidR="003E2ACB" w:rsidRDefault="008F33FF">
            <w:pPr>
              <w:jc w:val="right"/>
            </w:pPr>
            <w:r>
              <w:rPr>
                <w:color w:val="000000"/>
                <w:szCs w:val="21"/>
              </w:rPr>
              <w:t>-</w:t>
            </w:r>
          </w:p>
        </w:tc>
        <w:tc>
          <w:tcPr>
            <w:tcW w:w="1301" w:type="dxa"/>
            <w:vAlign w:val="center"/>
          </w:tcPr>
          <w:p w:rsidR="003E2ACB" w:rsidRDefault="008F33FF">
            <w:pPr>
              <w:jc w:val="right"/>
            </w:pPr>
            <w:r>
              <w:rPr>
                <w:color w:val="000000"/>
                <w:szCs w:val="21"/>
              </w:rPr>
              <w:t>1,351,039.43</w:t>
            </w:r>
          </w:p>
        </w:tc>
      </w:tr>
      <w:tr w:rsidR="003E2ACB">
        <w:trPr>
          <w:jc w:val="center"/>
        </w:trPr>
        <w:tc>
          <w:tcPr>
            <w:tcW w:w="1588" w:type="dxa"/>
            <w:vAlign w:val="center"/>
          </w:tcPr>
          <w:p w:rsidR="003E2ACB" w:rsidRDefault="008F33FF">
            <w:pPr>
              <w:jc w:val="center"/>
            </w:pPr>
            <w:r>
              <w:rPr>
                <w:color w:val="000000"/>
                <w:szCs w:val="21"/>
              </w:rPr>
              <w:t>交易性金融资产</w:t>
            </w:r>
          </w:p>
        </w:tc>
        <w:tc>
          <w:tcPr>
            <w:tcW w:w="1701" w:type="dxa"/>
            <w:vAlign w:val="center"/>
          </w:tcPr>
          <w:p w:rsidR="003E2ACB" w:rsidRDefault="008F33FF">
            <w:pPr>
              <w:jc w:val="right"/>
            </w:pPr>
            <w:r>
              <w:rPr>
                <w:color w:val="000000"/>
                <w:szCs w:val="21"/>
              </w:rPr>
              <w:t>100,320,000.00</w:t>
            </w:r>
          </w:p>
        </w:tc>
        <w:tc>
          <w:tcPr>
            <w:tcW w:w="1701" w:type="dxa"/>
            <w:vAlign w:val="center"/>
          </w:tcPr>
          <w:p w:rsidR="003E2ACB" w:rsidRDefault="008F33FF">
            <w:pPr>
              <w:jc w:val="right"/>
            </w:pPr>
            <w:r>
              <w:rPr>
                <w:color w:val="000000"/>
                <w:szCs w:val="21"/>
              </w:rPr>
              <w:t>1,496,552.50</w:t>
            </w:r>
          </w:p>
        </w:tc>
        <w:tc>
          <w:tcPr>
            <w:tcW w:w="1559" w:type="dxa"/>
            <w:vAlign w:val="center"/>
          </w:tcPr>
          <w:p w:rsidR="003E2ACB" w:rsidRDefault="008F33FF">
            <w:pPr>
              <w:jc w:val="right"/>
            </w:pPr>
            <w:r>
              <w:rPr>
                <w:color w:val="000000"/>
                <w:szCs w:val="21"/>
              </w:rPr>
              <w:t>-</w:t>
            </w:r>
          </w:p>
        </w:tc>
        <w:tc>
          <w:tcPr>
            <w:tcW w:w="1559" w:type="dxa"/>
            <w:vAlign w:val="center"/>
          </w:tcPr>
          <w:p w:rsidR="003E2ACB" w:rsidRDefault="008F33FF">
            <w:pPr>
              <w:jc w:val="right"/>
            </w:pPr>
            <w:r>
              <w:rPr>
                <w:color w:val="000000"/>
                <w:szCs w:val="21"/>
              </w:rPr>
              <w:t>3,938,060,202.84</w:t>
            </w:r>
          </w:p>
        </w:tc>
        <w:tc>
          <w:tcPr>
            <w:tcW w:w="1301" w:type="dxa"/>
            <w:vAlign w:val="center"/>
          </w:tcPr>
          <w:p w:rsidR="003E2ACB" w:rsidRDefault="008F33FF">
            <w:pPr>
              <w:jc w:val="right"/>
            </w:pPr>
            <w:r>
              <w:rPr>
                <w:color w:val="000000"/>
                <w:szCs w:val="21"/>
              </w:rPr>
              <w:t>4,039,876,755.34</w:t>
            </w:r>
          </w:p>
        </w:tc>
      </w:tr>
      <w:tr w:rsidR="003E2ACB">
        <w:trPr>
          <w:jc w:val="center"/>
        </w:trPr>
        <w:tc>
          <w:tcPr>
            <w:tcW w:w="1588" w:type="dxa"/>
            <w:vAlign w:val="center"/>
          </w:tcPr>
          <w:p w:rsidR="003E2ACB" w:rsidRDefault="008F33FF">
            <w:pPr>
              <w:jc w:val="center"/>
            </w:pPr>
            <w:r>
              <w:rPr>
                <w:color w:val="000000"/>
                <w:szCs w:val="21"/>
              </w:rPr>
              <w:t>衍生金融资产</w:t>
            </w:r>
          </w:p>
        </w:tc>
        <w:tc>
          <w:tcPr>
            <w:tcW w:w="1701" w:type="dxa"/>
            <w:vAlign w:val="center"/>
          </w:tcPr>
          <w:p w:rsidR="003E2ACB" w:rsidRDefault="008F33FF">
            <w:pPr>
              <w:jc w:val="right"/>
            </w:pPr>
            <w:r>
              <w:rPr>
                <w:color w:val="000000"/>
                <w:szCs w:val="21"/>
              </w:rPr>
              <w:t>-</w:t>
            </w:r>
          </w:p>
        </w:tc>
        <w:tc>
          <w:tcPr>
            <w:tcW w:w="1701" w:type="dxa"/>
            <w:vAlign w:val="center"/>
          </w:tcPr>
          <w:p w:rsidR="003E2ACB" w:rsidRDefault="008F33FF">
            <w:pPr>
              <w:jc w:val="right"/>
            </w:pPr>
            <w:r>
              <w:rPr>
                <w:color w:val="000000"/>
                <w:szCs w:val="21"/>
              </w:rPr>
              <w:t>-</w:t>
            </w:r>
          </w:p>
        </w:tc>
        <w:tc>
          <w:tcPr>
            <w:tcW w:w="1559" w:type="dxa"/>
            <w:vAlign w:val="center"/>
          </w:tcPr>
          <w:p w:rsidR="003E2ACB" w:rsidRDefault="008F33FF">
            <w:pPr>
              <w:jc w:val="right"/>
            </w:pPr>
            <w:r>
              <w:rPr>
                <w:color w:val="000000"/>
                <w:szCs w:val="21"/>
              </w:rPr>
              <w:t>-</w:t>
            </w:r>
          </w:p>
        </w:tc>
        <w:tc>
          <w:tcPr>
            <w:tcW w:w="1559" w:type="dxa"/>
            <w:vAlign w:val="center"/>
          </w:tcPr>
          <w:p w:rsidR="003E2ACB" w:rsidRDefault="008F33FF">
            <w:pPr>
              <w:jc w:val="right"/>
            </w:pPr>
            <w:r>
              <w:rPr>
                <w:color w:val="000000"/>
                <w:szCs w:val="21"/>
              </w:rPr>
              <w:t>-</w:t>
            </w:r>
          </w:p>
        </w:tc>
        <w:tc>
          <w:tcPr>
            <w:tcW w:w="1301" w:type="dxa"/>
            <w:vAlign w:val="center"/>
          </w:tcPr>
          <w:p w:rsidR="003E2ACB" w:rsidRDefault="008F33FF">
            <w:pPr>
              <w:jc w:val="right"/>
            </w:pPr>
            <w:r>
              <w:rPr>
                <w:color w:val="000000"/>
                <w:szCs w:val="21"/>
              </w:rPr>
              <w:t>-</w:t>
            </w:r>
          </w:p>
        </w:tc>
      </w:tr>
      <w:tr w:rsidR="003E2ACB">
        <w:trPr>
          <w:jc w:val="center"/>
        </w:trPr>
        <w:tc>
          <w:tcPr>
            <w:tcW w:w="1588" w:type="dxa"/>
            <w:vAlign w:val="center"/>
          </w:tcPr>
          <w:p w:rsidR="003E2ACB" w:rsidRDefault="008F33FF">
            <w:pPr>
              <w:jc w:val="center"/>
            </w:pPr>
            <w:r>
              <w:rPr>
                <w:color w:val="000000"/>
                <w:szCs w:val="21"/>
              </w:rPr>
              <w:t>买入返售金融资产</w:t>
            </w:r>
          </w:p>
        </w:tc>
        <w:tc>
          <w:tcPr>
            <w:tcW w:w="1701" w:type="dxa"/>
            <w:vAlign w:val="center"/>
          </w:tcPr>
          <w:p w:rsidR="003E2ACB" w:rsidRDefault="008F33FF">
            <w:pPr>
              <w:jc w:val="right"/>
            </w:pPr>
            <w:r>
              <w:rPr>
                <w:color w:val="000000"/>
                <w:szCs w:val="21"/>
              </w:rPr>
              <w:t>-</w:t>
            </w:r>
          </w:p>
        </w:tc>
        <w:tc>
          <w:tcPr>
            <w:tcW w:w="1701" w:type="dxa"/>
            <w:vAlign w:val="center"/>
          </w:tcPr>
          <w:p w:rsidR="003E2ACB" w:rsidRDefault="008F33FF">
            <w:pPr>
              <w:jc w:val="right"/>
            </w:pPr>
            <w:r>
              <w:rPr>
                <w:color w:val="000000"/>
                <w:szCs w:val="21"/>
              </w:rPr>
              <w:t>-</w:t>
            </w:r>
          </w:p>
        </w:tc>
        <w:tc>
          <w:tcPr>
            <w:tcW w:w="1559" w:type="dxa"/>
            <w:vAlign w:val="center"/>
          </w:tcPr>
          <w:p w:rsidR="003E2ACB" w:rsidRDefault="008F33FF">
            <w:pPr>
              <w:jc w:val="right"/>
            </w:pPr>
            <w:r>
              <w:rPr>
                <w:color w:val="000000"/>
                <w:szCs w:val="21"/>
              </w:rPr>
              <w:t>-</w:t>
            </w:r>
          </w:p>
        </w:tc>
        <w:tc>
          <w:tcPr>
            <w:tcW w:w="1559" w:type="dxa"/>
            <w:vAlign w:val="center"/>
          </w:tcPr>
          <w:p w:rsidR="003E2ACB" w:rsidRDefault="008F33FF">
            <w:pPr>
              <w:jc w:val="right"/>
            </w:pPr>
            <w:r>
              <w:rPr>
                <w:color w:val="000000"/>
                <w:szCs w:val="21"/>
              </w:rPr>
              <w:t>-</w:t>
            </w:r>
          </w:p>
        </w:tc>
        <w:tc>
          <w:tcPr>
            <w:tcW w:w="1301" w:type="dxa"/>
            <w:vAlign w:val="center"/>
          </w:tcPr>
          <w:p w:rsidR="003E2ACB" w:rsidRDefault="008F33FF">
            <w:pPr>
              <w:jc w:val="right"/>
            </w:pPr>
            <w:r>
              <w:rPr>
                <w:color w:val="000000"/>
                <w:szCs w:val="21"/>
              </w:rPr>
              <w:t>-</w:t>
            </w:r>
          </w:p>
        </w:tc>
      </w:tr>
      <w:tr w:rsidR="003E2ACB">
        <w:trPr>
          <w:jc w:val="center"/>
        </w:trPr>
        <w:tc>
          <w:tcPr>
            <w:tcW w:w="1588" w:type="dxa"/>
            <w:vAlign w:val="center"/>
          </w:tcPr>
          <w:p w:rsidR="003E2ACB" w:rsidRDefault="008F33FF">
            <w:pPr>
              <w:jc w:val="center"/>
            </w:pPr>
            <w:r>
              <w:rPr>
                <w:color w:val="000000"/>
                <w:szCs w:val="21"/>
              </w:rPr>
              <w:t>应收证券清算款</w:t>
            </w:r>
          </w:p>
        </w:tc>
        <w:tc>
          <w:tcPr>
            <w:tcW w:w="1701" w:type="dxa"/>
            <w:vAlign w:val="center"/>
          </w:tcPr>
          <w:p w:rsidR="003E2ACB" w:rsidRDefault="008F33FF">
            <w:pPr>
              <w:jc w:val="right"/>
            </w:pPr>
            <w:r>
              <w:rPr>
                <w:color w:val="000000"/>
                <w:szCs w:val="21"/>
              </w:rPr>
              <w:t>-</w:t>
            </w:r>
          </w:p>
        </w:tc>
        <w:tc>
          <w:tcPr>
            <w:tcW w:w="1701" w:type="dxa"/>
            <w:vAlign w:val="center"/>
          </w:tcPr>
          <w:p w:rsidR="003E2ACB" w:rsidRDefault="008F33FF">
            <w:pPr>
              <w:jc w:val="right"/>
            </w:pPr>
            <w:r>
              <w:rPr>
                <w:color w:val="000000"/>
                <w:szCs w:val="21"/>
              </w:rPr>
              <w:t>-</w:t>
            </w:r>
          </w:p>
        </w:tc>
        <w:tc>
          <w:tcPr>
            <w:tcW w:w="1559" w:type="dxa"/>
            <w:vAlign w:val="center"/>
          </w:tcPr>
          <w:p w:rsidR="003E2ACB" w:rsidRDefault="008F33FF">
            <w:pPr>
              <w:jc w:val="right"/>
            </w:pPr>
            <w:r>
              <w:rPr>
                <w:color w:val="000000"/>
                <w:szCs w:val="21"/>
              </w:rPr>
              <w:t>-</w:t>
            </w:r>
          </w:p>
        </w:tc>
        <w:tc>
          <w:tcPr>
            <w:tcW w:w="1559" w:type="dxa"/>
            <w:vAlign w:val="center"/>
          </w:tcPr>
          <w:p w:rsidR="003E2ACB" w:rsidRDefault="008F33FF">
            <w:pPr>
              <w:jc w:val="right"/>
            </w:pPr>
            <w:r>
              <w:rPr>
                <w:color w:val="000000"/>
                <w:szCs w:val="21"/>
              </w:rPr>
              <w:t>104,142,697.92</w:t>
            </w:r>
          </w:p>
        </w:tc>
        <w:tc>
          <w:tcPr>
            <w:tcW w:w="1301" w:type="dxa"/>
            <w:vAlign w:val="center"/>
          </w:tcPr>
          <w:p w:rsidR="003E2ACB" w:rsidRDefault="008F33FF">
            <w:pPr>
              <w:jc w:val="right"/>
            </w:pPr>
            <w:r>
              <w:rPr>
                <w:color w:val="000000"/>
                <w:szCs w:val="21"/>
              </w:rPr>
              <w:t>104,142,697.92</w:t>
            </w:r>
          </w:p>
        </w:tc>
      </w:tr>
      <w:tr w:rsidR="003E2ACB">
        <w:trPr>
          <w:jc w:val="center"/>
        </w:trPr>
        <w:tc>
          <w:tcPr>
            <w:tcW w:w="1588" w:type="dxa"/>
            <w:vAlign w:val="center"/>
          </w:tcPr>
          <w:p w:rsidR="003E2ACB" w:rsidRDefault="008F33FF">
            <w:pPr>
              <w:jc w:val="center"/>
            </w:pPr>
            <w:r>
              <w:rPr>
                <w:color w:val="000000"/>
                <w:szCs w:val="21"/>
              </w:rPr>
              <w:t>应收利息</w:t>
            </w:r>
          </w:p>
        </w:tc>
        <w:tc>
          <w:tcPr>
            <w:tcW w:w="1701" w:type="dxa"/>
            <w:vAlign w:val="center"/>
          </w:tcPr>
          <w:p w:rsidR="003E2ACB" w:rsidRDefault="008F33FF">
            <w:pPr>
              <w:jc w:val="right"/>
            </w:pPr>
            <w:r>
              <w:rPr>
                <w:color w:val="000000"/>
                <w:szCs w:val="21"/>
              </w:rPr>
              <w:t>-</w:t>
            </w:r>
          </w:p>
        </w:tc>
        <w:tc>
          <w:tcPr>
            <w:tcW w:w="1701" w:type="dxa"/>
            <w:vAlign w:val="center"/>
          </w:tcPr>
          <w:p w:rsidR="003E2ACB" w:rsidRDefault="008F33FF">
            <w:pPr>
              <w:jc w:val="right"/>
            </w:pPr>
            <w:r>
              <w:rPr>
                <w:color w:val="000000"/>
                <w:szCs w:val="21"/>
              </w:rPr>
              <w:t>-</w:t>
            </w:r>
          </w:p>
        </w:tc>
        <w:tc>
          <w:tcPr>
            <w:tcW w:w="1559" w:type="dxa"/>
            <w:vAlign w:val="center"/>
          </w:tcPr>
          <w:p w:rsidR="003E2ACB" w:rsidRDefault="008F33FF">
            <w:pPr>
              <w:jc w:val="right"/>
            </w:pPr>
            <w:r>
              <w:rPr>
                <w:color w:val="000000"/>
                <w:szCs w:val="21"/>
              </w:rPr>
              <w:t>-</w:t>
            </w:r>
          </w:p>
        </w:tc>
        <w:tc>
          <w:tcPr>
            <w:tcW w:w="1559" w:type="dxa"/>
            <w:vAlign w:val="center"/>
          </w:tcPr>
          <w:p w:rsidR="003E2ACB" w:rsidRDefault="008F33FF">
            <w:pPr>
              <w:jc w:val="right"/>
            </w:pPr>
            <w:r>
              <w:rPr>
                <w:color w:val="000000"/>
                <w:szCs w:val="21"/>
              </w:rPr>
              <w:t>1,646,649.13</w:t>
            </w:r>
          </w:p>
        </w:tc>
        <w:tc>
          <w:tcPr>
            <w:tcW w:w="1301" w:type="dxa"/>
            <w:vAlign w:val="center"/>
          </w:tcPr>
          <w:p w:rsidR="003E2ACB" w:rsidRDefault="008F33FF">
            <w:pPr>
              <w:jc w:val="right"/>
            </w:pPr>
            <w:r>
              <w:rPr>
                <w:color w:val="000000"/>
                <w:szCs w:val="21"/>
              </w:rPr>
              <w:t>1,646,649.13</w:t>
            </w:r>
          </w:p>
        </w:tc>
      </w:tr>
      <w:tr w:rsidR="003E2ACB">
        <w:trPr>
          <w:jc w:val="center"/>
        </w:trPr>
        <w:tc>
          <w:tcPr>
            <w:tcW w:w="1588" w:type="dxa"/>
            <w:vAlign w:val="center"/>
          </w:tcPr>
          <w:p w:rsidR="003E2ACB" w:rsidRDefault="008F33FF">
            <w:pPr>
              <w:jc w:val="center"/>
            </w:pPr>
            <w:r>
              <w:rPr>
                <w:color w:val="000000"/>
                <w:szCs w:val="21"/>
              </w:rPr>
              <w:t>应收股利</w:t>
            </w:r>
          </w:p>
        </w:tc>
        <w:tc>
          <w:tcPr>
            <w:tcW w:w="1701" w:type="dxa"/>
            <w:vAlign w:val="center"/>
          </w:tcPr>
          <w:p w:rsidR="003E2ACB" w:rsidRDefault="008F33FF">
            <w:pPr>
              <w:jc w:val="right"/>
            </w:pPr>
            <w:r>
              <w:rPr>
                <w:color w:val="000000"/>
                <w:szCs w:val="21"/>
              </w:rPr>
              <w:t>-</w:t>
            </w:r>
          </w:p>
        </w:tc>
        <w:tc>
          <w:tcPr>
            <w:tcW w:w="1701" w:type="dxa"/>
            <w:vAlign w:val="center"/>
          </w:tcPr>
          <w:p w:rsidR="003E2ACB" w:rsidRDefault="008F33FF">
            <w:pPr>
              <w:jc w:val="right"/>
            </w:pPr>
            <w:r>
              <w:rPr>
                <w:color w:val="000000"/>
                <w:szCs w:val="21"/>
              </w:rPr>
              <w:t>-</w:t>
            </w:r>
          </w:p>
        </w:tc>
        <w:tc>
          <w:tcPr>
            <w:tcW w:w="1559" w:type="dxa"/>
            <w:vAlign w:val="center"/>
          </w:tcPr>
          <w:p w:rsidR="003E2ACB" w:rsidRDefault="008F33FF">
            <w:pPr>
              <w:jc w:val="right"/>
            </w:pPr>
            <w:r>
              <w:rPr>
                <w:color w:val="000000"/>
                <w:szCs w:val="21"/>
              </w:rPr>
              <w:t>-</w:t>
            </w:r>
          </w:p>
        </w:tc>
        <w:tc>
          <w:tcPr>
            <w:tcW w:w="1559" w:type="dxa"/>
            <w:vAlign w:val="center"/>
          </w:tcPr>
          <w:p w:rsidR="003E2ACB" w:rsidRDefault="008F33FF">
            <w:pPr>
              <w:jc w:val="right"/>
            </w:pPr>
            <w:r>
              <w:rPr>
                <w:color w:val="000000"/>
                <w:szCs w:val="21"/>
              </w:rPr>
              <w:t>-</w:t>
            </w:r>
          </w:p>
        </w:tc>
        <w:tc>
          <w:tcPr>
            <w:tcW w:w="1301" w:type="dxa"/>
            <w:vAlign w:val="center"/>
          </w:tcPr>
          <w:p w:rsidR="003E2ACB" w:rsidRDefault="008F33FF">
            <w:pPr>
              <w:jc w:val="right"/>
            </w:pPr>
            <w:r>
              <w:rPr>
                <w:color w:val="000000"/>
                <w:szCs w:val="21"/>
              </w:rPr>
              <w:t>-</w:t>
            </w:r>
          </w:p>
        </w:tc>
      </w:tr>
      <w:tr w:rsidR="003E2ACB">
        <w:trPr>
          <w:jc w:val="center"/>
        </w:trPr>
        <w:tc>
          <w:tcPr>
            <w:tcW w:w="1588" w:type="dxa"/>
            <w:vAlign w:val="center"/>
          </w:tcPr>
          <w:p w:rsidR="003E2ACB" w:rsidRDefault="008F33FF">
            <w:pPr>
              <w:jc w:val="center"/>
            </w:pPr>
            <w:r>
              <w:rPr>
                <w:color w:val="000000"/>
                <w:szCs w:val="21"/>
              </w:rPr>
              <w:t>应收申购款</w:t>
            </w:r>
          </w:p>
        </w:tc>
        <w:tc>
          <w:tcPr>
            <w:tcW w:w="1701" w:type="dxa"/>
            <w:vAlign w:val="center"/>
          </w:tcPr>
          <w:p w:rsidR="003E2ACB" w:rsidRDefault="008F33FF">
            <w:pPr>
              <w:jc w:val="right"/>
            </w:pPr>
            <w:r>
              <w:rPr>
                <w:color w:val="000000"/>
                <w:szCs w:val="21"/>
              </w:rPr>
              <w:t>-</w:t>
            </w:r>
          </w:p>
        </w:tc>
        <w:tc>
          <w:tcPr>
            <w:tcW w:w="1701" w:type="dxa"/>
            <w:vAlign w:val="center"/>
          </w:tcPr>
          <w:p w:rsidR="003E2ACB" w:rsidRDefault="008F33FF">
            <w:pPr>
              <w:jc w:val="right"/>
            </w:pPr>
            <w:r>
              <w:rPr>
                <w:color w:val="000000"/>
                <w:szCs w:val="21"/>
              </w:rPr>
              <w:t>-</w:t>
            </w:r>
          </w:p>
        </w:tc>
        <w:tc>
          <w:tcPr>
            <w:tcW w:w="1559" w:type="dxa"/>
            <w:vAlign w:val="center"/>
          </w:tcPr>
          <w:p w:rsidR="003E2ACB" w:rsidRDefault="008F33FF">
            <w:pPr>
              <w:jc w:val="right"/>
            </w:pPr>
            <w:r>
              <w:rPr>
                <w:color w:val="000000"/>
                <w:szCs w:val="21"/>
              </w:rPr>
              <w:t>-</w:t>
            </w:r>
          </w:p>
        </w:tc>
        <w:tc>
          <w:tcPr>
            <w:tcW w:w="1559" w:type="dxa"/>
            <w:vAlign w:val="center"/>
          </w:tcPr>
          <w:p w:rsidR="003E2ACB" w:rsidRDefault="008F33FF">
            <w:pPr>
              <w:jc w:val="right"/>
            </w:pPr>
            <w:r>
              <w:rPr>
                <w:color w:val="000000"/>
                <w:szCs w:val="21"/>
              </w:rPr>
              <w:t>4,248,696.81</w:t>
            </w:r>
          </w:p>
        </w:tc>
        <w:tc>
          <w:tcPr>
            <w:tcW w:w="1301" w:type="dxa"/>
            <w:vAlign w:val="center"/>
          </w:tcPr>
          <w:p w:rsidR="003E2ACB" w:rsidRDefault="008F33FF">
            <w:pPr>
              <w:jc w:val="right"/>
            </w:pPr>
            <w:r>
              <w:rPr>
                <w:color w:val="000000"/>
                <w:szCs w:val="21"/>
              </w:rPr>
              <w:t>4,248,696.81</w:t>
            </w:r>
          </w:p>
        </w:tc>
      </w:tr>
      <w:tr w:rsidR="003E2ACB">
        <w:trPr>
          <w:jc w:val="center"/>
        </w:trPr>
        <w:tc>
          <w:tcPr>
            <w:tcW w:w="1588" w:type="dxa"/>
            <w:vAlign w:val="center"/>
          </w:tcPr>
          <w:p w:rsidR="003E2ACB" w:rsidRDefault="008F33FF">
            <w:pPr>
              <w:jc w:val="center"/>
            </w:pPr>
            <w:r>
              <w:rPr>
                <w:color w:val="000000"/>
                <w:szCs w:val="21"/>
              </w:rPr>
              <w:t>递延所得税资产</w:t>
            </w:r>
          </w:p>
        </w:tc>
        <w:tc>
          <w:tcPr>
            <w:tcW w:w="1701" w:type="dxa"/>
            <w:vAlign w:val="center"/>
          </w:tcPr>
          <w:p w:rsidR="003E2ACB" w:rsidRDefault="008F33FF">
            <w:pPr>
              <w:jc w:val="right"/>
            </w:pPr>
            <w:r>
              <w:rPr>
                <w:color w:val="000000"/>
                <w:szCs w:val="21"/>
              </w:rPr>
              <w:t>-</w:t>
            </w:r>
          </w:p>
        </w:tc>
        <w:tc>
          <w:tcPr>
            <w:tcW w:w="1701" w:type="dxa"/>
            <w:vAlign w:val="center"/>
          </w:tcPr>
          <w:p w:rsidR="003E2ACB" w:rsidRDefault="008F33FF">
            <w:pPr>
              <w:jc w:val="right"/>
            </w:pPr>
            <w:r>
              <w:rPr>
                <w:color w:val="000000"/>
                <w:szCs w:val="21"/>
              </w:rPr>
              <w:t>-</w:t>
            </w:r>
          </w:p>
        </w:tc>
        <w:tc>
          <w:tcPr>
            <w:tcW w:w="1559" w:type="dxa"/>
            <w:vAlign w:val="center"/>
          </w:tcPr>
          <w:p w:rsidR="003E2ACB" w:rsidRDefault="008F33FF">
            <w:pPr>
              <w:jc w:val="right"/>
            </w:pPr>
            <w:r>
              <w:rPr>
                <w:color w:val="000000"/>
                <w:szCs w:val="21"/>
              </w:rPr>
              <w:t>-</w:t>
            </w:r>
          </w:p>
        </w:tc>
        <w:tc>
          <w:tcPr>
            <w:tcW w:w="1559" w:type="dxa"/>
            <w:vAlign w:val="center"/>
          </w:tcPr>
          <w:p w:rsidR="003E2ACB" w:rsidRDefault="008F33FF">
            <w:pPr>
              <w:jc w:val="right"/>
            </w:pPr>
            <w:r>
              <w:rPr>
                <w:color w:val="000000"/>
                <w:szCs w:val="21"/>
              </w:rPr>
              <w:t>-</w:t>
            </w:r>
          </w:p>
        </w:tc>
        <w:tc>
          <w:tcPr>
            <w:tcW w:w="1301" w:type="dxa"/>
            <w:vAlign w:val="center"/>
          </w:tcPr>
          <w:p w:rsidR="003E2ACB" w:rsidRDefault="008F33FF">
            <w:pPr>
              <w:jc w:val="right"/>
            </w:pPr>
            <w:r>
              <w:rPr>
                <w:color w:val="000000"/>
                <w:szCs w:val="21"/>
              </w:rPr>
              <w:t>-</w:t>
            </w:r>
          </w:p>
        </w:tc>
      </w:tr>
      <w:tr w:rsidR="003E2ACB">
        <w:trPr>
          <w:jc w:val="center"/>
        </w:trPr>
        <w:tc>
          <w:tcPr>
            <w:tcW w:w="1588" w:type="dxa"/>
            <w:vAlign w:val="center"/>
          </w:tcPr>
          <w:p w:rsidR="003E2ACB" w:rsidRDefault="008F33FF">
            <w:pPr>
              <w:jc w:val="center"/>
            </w:pPr>
            <w:r>
              <w:rPr>
                <w:color w:val="000000"/>
                <w:szCs w:val="21"/>
              </w:rPr>
              <w:t>其他资产</w:t>
            </w:r>
          </w:p>
        </w:tc>
        <w:tc>
          <w:tcPr>
            <w:tcW w:w="1701" w:type="dxa"/>
            <w:vAlign w:val="center"/>
          </w:tcPr>
          <w:p w:rsidR="003E2ACB" w:rsidRDefault="008F33FF">
            <w:pPr>
              <w:jc w:val="right"/>
            </w:pPr>
            <w:r>
              <w:rPr>
                <w:color w:val="000000"/>
                <w:szCs w:val="21"/>
              </w:rPr>
              <w:t>-</w:t>
            </w:r>
          </w:p>
        </w:tc>
        <w:tc>
          <w:tcPr>
            <w:tcW w:w="1701" w:type="dxa"/>
            <w:vAlign w:val="center"/>
          </w:tcPr>
          <w:p w:rsidR="003E2ACB" w:rsidRDefault="008F33FF">
            <w:pPr>
              <w:jc w:val="right"/>
            </w:pPr>
            <w:r>
              <w:rPr>
                <w:color w:val="000000"/>
                <w:szCs w:val="21"/>
              </w:rPr>
              <w:t>-</w:t>
            </w:r>
          </w:p>
        </w:tc>
        <w:tc>
          <w:tcPr>
            <w:tcW w:w="1559" w:type="dxa"/>
            <w:vAlign w:val="center"/>
          </w:tcPr>
          <w:p w:rsidR="003E2ACB" w:rsidRDefault="008F33FF">
            <w:pPr>
              <w:jc w:val="right"/>
            </w:pPr>
            <w:r>
              <w:rPr>
                <w:color w:val="000000"/>
                <w:szCs w:val="21"/>
              </w:rPr>
              <w:t>-</w:t>
            </w:r>
          </w:p>
        </w:tc>
        <w:tc>
          <w:tcPr>
            <w:tcW w:w="1559" w:type="dxa"/>
            <w:vAlign w:val="center"/>
          </w:tcPr>
          <w:p w:rsidR="003E2ACB" w:rsidRDefault="008F33FF">
            <w:pPr>
              <w:jc w:val="right"/>
            </w:pPr>
            <w:r>
              <w:rPr>
                <w:color w:val="000000"/>
                <w:szCs w:val="21"/>
              </w:rPr>
              <w:t>-</w:t>
            </w:r>
          </w:p>
        </w:tc>
        <w:tc>
          <w:tcPr>
            <w:tcW w:w="1301" w:type="dxa"/>
            <w:vAlign w:val="center"/>
          </w:tcPr>
          <w:p w:rsidR="003E2ACB" w:rsidRDefault="008F33FF">
            <w:pPr>
              <w:jc w:val="right"/>
            </w:pPr>
            <w:r>
              <w:rPr>
                <w:color w:val="000000"/>
                <w:szCs w:val="21"/>
              </w:rPr>
              <w:t>-</w:t>
            </w:r>
          </w:p>
        </w:tc>
      </w:tr>
      <w:tr w:rsidR="00E64BF2" w:rsidRPr="000B045A" w:rsidTr="00A12805">
        <w:trPr>
          <w:trHeight w:val="280"/>
          <w:jc w:val="center"/>
        </w:trPr>
        <w:tc>
          <w:tcPr>
            <w:tcW w:w="1588" w:type="dxa"/>
          </w:tcPr>
          <w:p w:rsidR="00E64BF2" w:rsidRPr="000B045A" w:rsidRDefault="00E64BF2" w:rsidP="00C915A6">
            <w:pPr>
              <w:spacing w:line="360" w:lineRule="auto"/>
              <w:rPr>
                <w:color w:val="000000"/>
                <w:szCs w:val="21"/>
              </w:rPr>
            </w:pPr>
            <w:r w:rsidRPr="000B045A">
              <w:rPr>
                <w:color w:val="000000"/>
                <w:szCs w:val="21"/>
              </w:rPr>
              <w:t>资产总计</w:t>
            </w:r>
          </w:p>
        </w:tc>
        <w:tc>
          <w:tcPr>
            <w:tcW w:w="1701" w:type="dxa"/>
          </w:tcPr>
          <w:p w:rsidR="00E64BF2" w:rsidRPr="000B045A" w:rsidRDefault="00E64BF2" w:rsidP="00A12805">
            <w:pPr>
              <w:spacing w:line="360" w:lineRule="auto"/>
              <w:jc w:val="right"/>
              <w:rPr>
                <w:szCs w:val="21"/>
              </w:rPr>
            </w:pPr>
            <w:r w:rsidRPr="000B045A">
              <w:rPr>
                <w:szCs w:val="21"/>
              </w:rPr>
              <w:t>395,609,846.35</w:t>
            </w:r>
          </w:p>
        </w:tc>
        <w:tc>
          <w:tcPr>
            <w:tcW w:w="1701" w:type="dxa"/>
          </w:tcPr>
          <w:p w:rsidR="00E64BF2" w:rsidRPr="000B045A" w:rsidRDefault="00E64BF2" w:rsidP="00A12805">
            <w:pPr>
              <w:spacing w:line="360" w:lineRule="auto"/>
              <w:jc w:val="right"/>
              <w:rPr>
                <w:szCs w:val="21"/>
              </w:rPr>
            </w:pPr>
            <w:r w:rsidRPr="000B045A">
              <w:rPr>
                <w:szCs w:val="21"/>
              </w:rPr>
              <w:t>1,496,552.50</w:t>
            </w:r>
          </w:p>
        </w:tc>
        <w:tc>
          <w:tcPr>
            <w:tcW w:w="1559" w:type="dxa"/>
            <w:vAlign w:val="center"/>
          </w:tcPr>
          <w:p w:rsidR="00E64BF2" w:rsidRPr="000B045A" w:rsidRDefault="00E64BF2" w:rsidP="00A12805">
            <w:pPr>
              <w:spacing w:line="360" w:lineRule="auto"/>
              <w:jc w:val="right"/>
              <w:rPr>
                <w:szCs w:val="21"/>
              </w:rPr>
            </w:pPr>
            <w:r w:rsidRPr="000B045A">
              <w:rPr>
                <w:szCs w:val="21"/>
              </w:rPr>
              <w:t>-</w:t>
            </w:r>
          </w:p>
        </w:tc>
        <w:tc>
          <w:tcPr>
            <w:tcW w:w="1559" w:type="dxa"/>
          </w:tcPr>
          <w:p w:rsidR="00E64BF2" w:rsidRPr="000B045A" w:rsidRDefault="00E64BF2" w:rsidP="00A12805">
            <w:pPr>
              <w:spacing w:line="360" w:lineRule="auto"/>
              <w:jc w:val="right"/>
              <w:rPr>
                <w:szCs w:val="21"/>
              </w:rPr>
            </w:pPr>
            <w:r w:rsidRPr="000B045A">
              <w:rPr>
                <w:szCs w:val="21"/>
              </w:rPr>
              <w:t>4,048,098,246.70</w:t>
            </w:r>
          </w:p>
        </w:tc>
        <w:tc>
          <w:tcPr>
            <w:tcW w:w="1301" w:type="dxa"/>
          </w:tcPr>
          <w:p w:rsidR="00E64BF2" w:rsidRPr="000B045A" w:rsidRDefault="00E64BF2" w:rsidP="00A12805">
            <w:pPr>
              <w:spacing w:line="360" w:lineRule="auto"/>
              <w:jc w:val="right"/>
              <w:rPr>
                <w:szCs w:val="21"/>
              </w:rPr>
            </w:pPr>
            <w:r w:rsidRPr="000B045A">
              <w:rPr>
                <w:szCs w:val="21"/>
              </w:rPr>
              <w:t>4,445,204,645.55</w:t>
            </w:r>
          </w:p>
        </w:tc>
      </w:tr>
      <w:tr w:rsidR="00E64BF2" w:rsidRPr="000B045A" w:rsidTr="000C4081">
        <w:trPr>
          <w:trHeight w:val="278"/>
          <w:jc w:val="center"/>
        </w:trPr>
        <w:tc>
          <w:tcPr>
            <w:tcW w:w="1588" w:type="dxa"/>
          </w:tcPr>
          <w:p w:rsidR="00E64BF2" w:rsidRPr="000B045A" w:rsidRDefault="00E64BF2" w:rsidP="00C915A6">
            <w:pPr>
              <w:spacing w:line="360" w:lineRule="auto"/>
              <w:rPr>
                <w:color w:val="000000"/>
                <w:szCs w:val="21"/>
              </w:rPr>
            </w:pPr>
            <w:r w:rsidRPr="000B045A">
              <w:rPr>
                <w:color w:val="000000"/>
                <w:szCs w:val="21"/>
              </w:rPr>
              <w:t>负债</w:t>
            </w:r>
          </w:p>
        </w:tc>
        <w:tc>
          <w:tcPr>
            <w:tcW w:w="1701" w:type="dxa"/>
            <w:vAlign w:val="bottom"/>
          </w:tcPr>
          <w:p w:rsidR="00E64BF2" w:rsidRPr="000B045A" w:rsidRDefault="00E64BF2" w:rsidP="00C915A6">
            <w:pPr>
              <w:spacing w:line="360" w:lineRule="auto"/>
              <w:jc w:val="right"/>
              <w:rPr>
                <w:color w:val="0000FF"/>
                <w:kern w:val="0"/>
                <w:szCs w:val="21"/>
              </w:rPr>
            </w:pPr>
          </w:p>
        </w:tc>
        <w:tc>
          <w:tcPr>
            <w:tcW w:w="1701" w:type="dxa"/>
            <w:vAlign w:val="bottom"/>
          </w:tcPr>
          <w:p w:rsidR="00E64BF2" w:rsidRPr="000B045A" w:rsidRDefault="00E64BF2" w:rsidP="00C915A6">
            <w:pPr>
              <w:spacing w:line="360" w:lineRule="auto"/>
              <w:jc w:val="right"/>
              <w:rPr>
                <w:color w:val="000000"/>
                <w:szCs w:val="21"/>
              </w:rPr>
            </w:pPr>
          </w:p>
        </w:tc>
        <w:tc>
          <w:tcPr>
            <w:tcW w:w="1559" w:type="dxa"/>
            <w:vAlign w:val="bottom"/>
          </w:tcPr>
          <w:p w:rsidR="00E64BF2" w:rsidRPr="000B045A" w:rsidRDefault="00E64BF2" w:rsidP="00C915A6">
            <w:pPr>
              <w:spacing w:line="360" w:lineRule="auto"/>
              <w:jc w:val="right"/>
              <w:rPr>
                <w:color w:val="000000"/>
                <w:szCs w:val="21"/>
              </w:rPr>
            </w:pPr>
          </w:p>
        </w:tc>
        <w:tc>
          <w:tcPr>
            <w:tcW w:w="1559" w:type="dxa"/>
            <w:vAlign w:val="bottom"/>
          </w:tcPr>
          <w:p w:rsidR="00E64BF2" w:rsidRPr="000B045A" w:rsidRDefault="00E64BF2" w:rsidP="00C915A6">
            <w:pPr>
              <w:spacing w:line="360" w:lineRule="auto"/>
              <w:jc w:val="right"/>
              <w:rPr>
                <w:color w:val="000000"/>
                <w:szCs w:val="21"/>
              </w:rPr>
            </w:pPr>
          </w:p>
        </w:tc>
        <w:tc>
          <w:tcPr>
            <w:tcW w:w="1301" w:type="dxa"/>
            <w:vAlign w:val="bottom"/>
          </w:tcPr>
          <w:p w:rsidR="00E64BF2" w:rsidRPr="000B045A" w:rsidRDefault="00E64BF2" w:rsidP="00C915A6">
            <w:pPr>
              <w:spacing w:line="360" w:lineRule="auto"/>
              <w:jc w:val="right"/>
              <w:rPr>
                <w:color w:val="000000"/>
                <w:szCs w:val="21"/>
              </w:rPr>
            </w:pPr>
          </w:p>
        </w:tc>
      </w:tr>
      <w:tr w:rsidR="003E2ACB">
        <w:trPr>
          <w:jc w:val="center"/>
        </w:trPr>
        <w:tc>
          <w:tcPr>
            <w:tcW w:w="1588" w:type="dxa"/>
            <w:vAlign w:val="center"/>
          </w:tcPr>
          <w:p w:rsidR="003E2ACB" w:rsidRDefault="008F33FF">
            <w:pPr>
              <w:jc w:val="center"/>
            </w:pPr>
            <w:r>
              <w:rPr>
                <w:color w:val="000000"/>
                <w:szCs w:val="21"/>
              </w:rPr>
              <w:t>短期借款</w:t>
            </w:r>
          </w:p>
        </w:tc>
        <w:tc>
          <w:tcPr>
            <w:tcW w:w="1701" w:type="dxa"/>
            <w:vAlign w:val="center"/>
          </w:tcPr>
          <w:p w:rsidR="003E2ACB" w:rsidRDefault="008F33FF">
            <w:pPr>
              <w:jc w:val="right"/>
            </w:pPr>
            <w:r>
              <w:rPr>
                <w:color w:val="000000"/>
                <w:szCs w:val="21"/>
              </w:rPr>
              <w:t>-</w:t>
            </w:r>
          </w:p>
        </w:tc>
        <w:tc>
          <w:tcPr>
            <w:tcW w:w="1701" w:type="dxa"/>
            <w:vAlign w:val="center"/>
          </w:tcPr>
          <w:p w:rsidR="003E2ACB" w:rsidRDefault="008F33FF">
            <w:pPr>
              <w:jc w:val="right"/>
            </w:pPr>
            <w:r>
              <w:rPr>
                <w:color w:val="000000"/>
                <w:szCs w:val="21"/>
              </w:rPr>
              <w:t>-</w:t>
            </w:r>
          </w:p>
        </w:tc>
        <w:tc>
          <w:tcPr>
            <w:tcW w:w="1559" w:type="dxa"/>
            <w:vAlign w:val="center"/>
          </w:tcPr>
          <w:p w:rsidR="003E2ACB" w:rsidRDefault="008F33FF">
            <w:pPr>
              <w:jc w:val="right"/>
            </w:pPr>
            <w:r>
              <w:rPr>
                <w:color w:val="000000"/>
                <w:szCs w:val="21"/>
              </w:rPr>
              <w:t>-</w:t>
            </w:r>
          </w:p>
        </w:tc>
        <w:tc>
          <w:tcPr>
            <w:tcW w:w="1559" w:type="dxa"/>
            <w:vAlign w:val="center"/>
          </w:tcPr>
          <w:p w:rsidR="003E2ACB" w:rsidRDefault="008F33FF">
            <w:pPr>
              <w:jc w:val="center"/>
            </w:pPr>
            <w:r>
              <w:rPr>
                <w:color w:val="000000"/>
                <w:szCs w:val="21"/>
              </w:rPr>
              <w:t>-</w:t>
            </w:r>
          </w:p>
        </w:tc>
        <w:tc>
          <w:tcPr>
            <w:tcW w:w="1301" w:type="dxa"/>
            <w:vAlign w:val="center"/>
          </w:tcPr>
          <w:p w:rsidR="003E2ACB" w:rsidRDefault="008F33FF">
            <w:pPr>
              <w:jc w:val="right"/>
            </w:pPr>
            <w:r>
              <w:rPr>
                <w:color w:val="000000"/>
                <w:szCs w:val="21"/>
              </w:rPr>
              <w:t>-</w:t>
            </w:r>
          </w:p>
        </w:tc>
      </w:tr>
      <w:tr w:rsidR="003E2ACB">
        <w:trPr>
          <w:jc w:val="center"/>
        </w:trPr>
        <w:tc>
          <w:tcPr>
            <w:tcW w:w="1588" w:type="dxa"/>
            <w:vAlign w:val="center"/>
          </w:tcPr>
          <w:p w:rsidR="003E2ACB" w:rsidRDefault="008F33FF">
            <w:pPr>
              <w:jc w:val="center"/>
            </w:pPr>
            <w:r>
              <w:rPr>
                <w:color w:val="000000"/>
                <w:szCs w:val="21"/>
              </w:rPr>
              <w:t>交易性金融负债</w:t>
            </w:r>
          </w:p>
        </w:tc>
        <w:tc>
          <w:tcPr>
            <w:tcW w:w="1701" w:type="dxa"/>
            <w:vAlign w:val="center"/>
          </w:tcPr>
          <w:p w:rsidR="003E2ACB" w:rsidRDefault="008F33FF">
            <w:pPr>
              <w:jc w:val="right"/>
            </w:pPr>
            <w:r>
              <w:rPr>
                <w:color w:val="000000"/>
                <w:szCs w:val="21"/>
              </w:rPr>
              <w:t>-</w:t>
            </w:r>
          </w:p>
        </w:tc>
        <w:tc>
          <w:tcPr>
            <w:tcW w:w="1701" w:type="dxa"/>
            <w:vAlign w:val="center"/>
          </w:tcPr>
          <w:p w:rsidR="003E2ACB" w:rsidRDefault="008F33FF">
            <w:pPr>
              <w:jc w:val="right"/>
            </w:pPr>
            <w:r>
              <w:rPr>
                <w:color w:val="000000"/>
                <w:szCs w:val="21"/>
              </w:rPr>
              <w:t>-</w:t>
            </w:r>
          </w:p>
        </w:tc>
        <w:tc>
          <w:tcPr>
            <w:tcW w:w="1559" w:type="dxa"/>
            <w:vAlign w:val="center"/>
          </w:tcPr>
          <w:p w:rsidR="003E2ACB" w:rsidRDefault="008F33FF">
            <w:pPr>
              <w:jc w:val="right"/>
            </w:pPr>
            <w:r>
              <w:rPr>
                <w:color w:val="000000"/>
                <w:szCs w:val="21"/>
              </w:rPr>
              <w:t>-</w:t>
            </w:r>
          </w:p>
        </w:tc>
        <w:tc>
          <w:tcPr>
            <w:tcW w:w="1559" w:type="dxa"/>
            <w:vAlign w:val="center"/>
          </w:tcPr>
          <w:p w:rsidR="003E2ACB" w:rsidRDefault="008F33FF">
            <w:pPr>
              <w:jc w:val="center"/>
            </w:pPr>
            <w:r>
              <w:rPr>
                <w:color w:val="000000"/>
                <w:szCs w:val="21"/>
              </w:rPr>
              <w:t>-</w:t>
            </w:r>
          </w:p>
        </w:tc>
        <w:tc>
          <w:tcPr>
            <w:tcW w:w="1301" w:type="dxa"/>
            <w:vAlign w:val="center"/>
          </w:tcPr>
          <w:p w:rsidR="003E2ACB" w:rsidRDefault="008F33FF">
            <w:pPr>
              <w:jc w:val="right"/>
            </w:pPr>
            <w:r>
              <w:rPr>
                <w:color w:val="000000"/>
                <w:szCs w:val="21"/>
              </w:rPr>
              <w:t>-</w:t>
            </w:r>
          </w:p>
        </w:tc>
      </w:tr>
      <w:tr w:rsidR="003E2ACB">
        <w:trPr>
          <w:jc w:val="center"/>
        </w:trPr>
        <w:tc>
          <w:tcPr>
            <w:tcW w:w="1588" w:type="dxa"/>
            <w:vAlign w:val="center"/>
          </w:tcPr>
          <w:p w:rsidR="003E2ACB" w:rsidRDefault="008F33FF">
            <w:pPr>
              <w:jc w:val="center"/>
            </w:pPr>
            <w:r>
              <w:rPr>
                <w:color w:val="000000"/>
                <w:szCs w:val="21"/>
              </w:rPr>
              <w:t>衍生金融负债</w:t>
            </w:r>
          </w:p>
        </w:tc>
        <w:tc>
          <w:tcPr>
            <w:tcW w:w="1701" w:type="dxa"/>
            <w:vAlign w:val="center"/>
          </w:tcPr>
          <w:p w:rsidR="003E2ACB" w:rsidRDefault="008F33FF">
            <w:pPr>
              <w:jc w:val="right"/>
            </w:pPr>
            <w:r>
              <w:rPr>
                <w:color w:val="000000"/>
                <w:szCs w:val="21"/>
              </w:rPr>
              <w:t>-</w:t>
            </w:r>
          </w:p>
        </w:tc>
        <w:tc>
          <w:tcPr>
            <w:tcW w:w="1701" w:type="dxa"/>
            <w:vAlign w:val="center"/>
          </w:tcPr>
          <w:p w:rsidR="003E2ACB" w:rsidRDefault="008F33FF">
            <w:pPr>
              <w:jc w:val="right"/>
            </w:pPr>
            <w:r>
              <w:rPr>
                <w:color w:val="000000"/>
                <w:szCs w:val="21"/>
              </w:rPr>
              <w:t>-</w:t>
            </w:r>
          </w:p>
        </w:tc>
        <w:tc>
          <w:tcPr>
            <w:tcW w:w="1559" w:type="dxa"/>
            <w:vAlign w:val="center"/>
          </w:tcPr>
          <w:p w:rsidR="003E2ACB" w:rsidRDefault="008F33FF">
            <w:pPr>
              <w:jc w:val="right"/>
            </w:pPr>
            <w:r>
              <w:rPr>
                <w:color w:val="000000"/>
                <w:szCs w:val="21"/>
              </w:rPr>
              <w:t>-</w:t>
            </w:r>
          </w:p>
        </w:tc>
        <w:tc>
          <w:tcPr>
            <w:tcW w:w="1559" w:type="dxa"/>
            <w:vAlign w:val="center"/>
          </w:tcPr>
          <w:p w:rsidR="003E2ACB" w:rsidRDefault="008F33FF">
            <w:pPr>
              <w:jc w:val="center"/>
            </w:pPr>
            <w:r>
              <w:rPr>
                <w:color w:val="000000"/>
                <w:szCs w:val="21"/>
              </w:rPr>
              <w:t>-</w:t>
            </w:r>
          </w:p>
        </w:tc>
        <w:tc>
          <w:tcPr>
            <w:tcW w:w="1301" w:type="dxa"/>
            <w:vAlign w:val="center"/>
          </w:tcPr>
          <w:p w:rsidR="003E2ACB" w:rsidRDefault="008F33FF">
            <w:pPr>
              <w:jc w:val="right"/>
            </w:pPr>
            <w:r>
              <w:rPr>
                <w:color w:val="000000"/>
                <w:szCs w:val="21"/>
              </w:rPr>
              <w:t>-</w:t>
            </w:r>
          </w:p>
        </w:tc>
      </w:tr>
      <w:tr w:rsidR="003E2ACB">
        <w:trPr>
          <w:jc w:val="center"/>
        </w:trPr>
        <w:tc>
          <w:tcPr>
            <w:tcW w:w="1588" w:type="dxa"/>
            <w:vAlign w:val="center"/>
          </w:tcPr>
          <w:p w:rsidR="003E2ACB" w:rsidRDefault="008F33FF">
            <w:pPr>
              <w:jc w:val="center"/>
            </w:pPr>
            <w:r>
              <w:rPr>
                <w:color w:val="000000"/>
                <w:szCs w:val="21"/>
              </w:rPr>
              <w:t>卖出回购金融资产款</w:t>
            </w:r>
          </w:p>
        </w:tc>
        <w:tc>
          <w:tcPr>
            <w:tcW w:w="1701" w:type="dxa"/>
            <w:vAlign w:val="center"/>
          </w:tcPr>
          <w:p w:rsidR="003E2ACB" w:rsidRDefault="008F33FF">
            <w:pPr>
              <w:jc w:val="right"/>
            </w:pPr>
            <w:r>
              <w:rPr>
                <w:color w:val="000000"/>
                <w:szCs w:val="21"/>
              </w:rPr>
              <w:t>-</w:t>
            </w:r>
          </w:p>
        </w:tc>
        <w:tc>
          <w:tcPr>
            <w:tcW w:w="1701" w:type="dxa"/>
            <w:vAlign w:val="center"/>
          </w:tcPr>
          <w:p w:rsidR="003E2ACB" w:rsidRDefault="008F33FF">
            <w:pPr>
              <w:jc w:val="right"/>
            </w:pPr>
            <w:r>
              <w:rPr>
                <w:color w:val="000000"/>
                <w:szCs w:val="21"/>
              </w:rPr>
              <w:t>-</w:t>
            </w:r>
          </w:p>
        </w:tc>
        <w:tc>
          <w:tcPr>
            <w:tcW w:w="1559" w:type="dxa"/>
            <w:vAlign w:val="center"/>
          </w:tcPr>
          <w:p w:rsidR="003E2ACB" w:rsidRDefault="008F33FF">
            <w:pPr>
              <w:jc w:val="right"/>
            </w:pPr>
            <w:r>
              <w:rPr>
                <w:color w:val="000000"/>
                <w:szCs w:val="21"/>
              </w:rPr>
              <w:t>-</w:t>
            </w:r>
          </w:p>
        </w:tc>
        <w:tc>
          <w:tcPr>
            <w:tcW w:w="1559" w:type="dxa"/>
            <w:vAlign w:val="center"/>
          </w:tcPr>
          <w:p w:rsidR="003E2ACB" w:rsidRDefault="008F33FF">
            <w:pPr>
              <w:jc w:val="center"/>
            </w:pPr>
            <w:r>
              <w:rPr>
                <w:color w:val="000000"/>
                <w:szCs w:val="21"/>
              </w:rPr>
              <w:t>-</w:t>
            </w:r>
          </w:p>
        </w:tc>
        <w:tc>
          <w:tcPr>
            <w:tcW w:w="1301" w:type="dxa"/>
            <w:vAlign w:val="center"/>
          </w:tcPr>
          <w:p w:rsidR="003E2ACB" w:rsidRDefault="008F33FF">
            <w:pPr>
              <w:jc w:val="right"/>
            </w:pPr>
            <w:r>
              <w:rPr>
                <w:color w:val="000000"/>
                <w:szCs w:val="21"/>
              </w:rPr>
              <w:t>-</w:t>
            </w:r>
          </w:p>
        </w:tc>
      </w:tr>
      <w:tr w:rsidR="003E2ACB">
        <w:trPr>
          <w:jc w:val="center"/>
        </w:trPr>
        <w:tc>
          <w:tcPr>
            <w:tcW w:w="1588" w:type="dxa"/>
            <w:vAlign w:val="center"/>
          </w:tcPr>
          <w:p w:rsidR="003E2ACB" w:rsidRDefault="008F33FF">
            <w:pPr>
              <w:jc w:val="center"/>
            </w:pPr>
            <w:r>
              <w:rPr>
                <w:color w:val="000000"/>
                <w:szCs w:val="21"/>
              </w:rPr>
              <w:t>应付证券清算款</w:t>
            </w:r>
          </w:p>
        </w:tc>
        <w:tc>
          <w:tcPr>
            <w:tcW w:w="1701" w:type="dxa"/>
            <w:vAlign w:val="center"/>
          </w:tcPr>
          <w:p w:rsidR="003E2ACB" w:rsidRDefault="008F33FF">
            <w:pPr>
              <w:jc w:val="right"/>
            </w:pPr>
            <w:r>
              <w:rPr>
                <w:color w:val="000000"/>
                <w:szCs w:val="21"/>
              </w:rPr>
              <w:t>-</w:t>
            </w:r>
          </w:p>
        </w:tc>
        <w:tc>
          <w:tcPr>
            <w:tcW w:w="1701" w:type="dxa"/>
            <w:vAlign w:val="center"/>
          </w:tcPr>
          <w:p w:rsidR="003E2ACB" w:rsidRDefault="008F33FF">
            <w:pPr>
              <w:jc w:val="right"/>
            </w:pPr>
            <w:r>
              <w:rPr>
                <w:color w:val="000000"/>
                <w:szCs w:val="21"/>
              </w:rPr>
              <w:t>-</w:t>
            </w:r>
          </w:p>
        </w:tc>
        <w:tc>
          <w:tcPr>
            <w:tcW w:w="1559" w:type="dxa"/>
            <w:vAlign w:val="center"/>
          </w:tcPr>
          <w:p w:rsidR="003E2ACB" w:rsidRDefault="008F33FF">
            <w:pPr>
              <w:jc w:val="right"/>
            </w:pPr>
            <w:r>
              <w:rPr>
                <w:color w:val="000000"/>
                <w:szCs w:val="21"/>
              </w:rPr>
              <w:t>-</w:t>
            </w:r>
          </w:p>
        </w:tc>
        <w:tc>
          <w:tcPr>
            <w:tcW w:w="1559" w:type="dxa"/>
            <w:vAlign w:val="center"/>
          </w:tcPr>
          <w:p w:rsidR="003E2ACB" w:rsidRDefault="008F33FF">
            <w:pPr>
              <w:jc w:val="center"/>
            </w:pPr>
            <w:r>
              <w:rPr>
                <w:color w:val="000000"/>
                <w:szCs w:val="21"/>
              </w:rPr>
              <w:t>-</w:t>
            </w:r>
          </w:p>
        </w:tc>
        <w:tc>
          <w:tcPr>
            <w:tcW w:w="1301" w:type="dxa"/>
            <w:vAlign w:val="center"/>
          </w:tcPr>
          <w:p w:rsidR="003E2ACB" w:rsidRDefault="008F33FF">
            <w:pPr>
              <w:jc w:val="right"/>
            </w:pPr>
            <w:r>
              <w:rPr>
                <w:color w:val="000000"/>
                <w:szCs w:val="21"/>
              </w:rPr>
              <w:t>-</w:t>
            </w:r>
          </w:p>
        </w:tc>
      </w:tr>
      <w:tr w:rsidR="003E2ACB">
        <w:trPr>
          <w:jc w:val="center"/>
        </w:trPr>
        <w:tc>
          <w:tcPr>
            <w:tcW w:w="1588" w:type="dxa"/>
            <w:vAlign w:val="center"/>
          </w:tcPr>
          <w:p w:rsidR="003E2ACB" w:rsidRDefault="008F33FF">
            <w:pPr>
              <w:jc w:val="center"/>
            </w:pPr>
            <w:r>
              <w:rPr>
                <w:color w:val="000000"/>
                <w:szCs w:val="21"/>
              </w:rPr>
              <w:t>应付赎回款</w:t>
            </w:r>
          </w:p>
        </w:tc>
        <w:tc>
          <w:tcPr>
            <w:tcW w:w="1701" w:type="dxa"/>
            <w:vAlign w:val="center"/>
          </w:tcPr>
          <w:p w:rsidR="003E2ACB" w:rsidRDefault="008F33FF">
            <w:pPr>
              <w:jc w:val="right"/>
            </w:pPr>
            <w:r>
              <w:rPr>
                <w:color w:val="000000"/>
                <w:szCs w:val="21"/>
              </w:rPr>
              <w:t>-</w:t>
            </w:r>
          </w:p>
        </w:tc>
        <w:tc>
          <w:tcPr>
            <w:tcW w:w="1701" w:type="dxa"/>
            <w:vAlign w:val="center"/>
          </w:tcPr>
          <w:p w:rsidR="003E2ACB" w:rsidRDefault="008F33FF">
            <w:pPr>
              <w:jc w:val="right"/>
            </w:pPr>
            <w:r>
              <w:rPr>
                <w:color w:val="000000"/>
                <w:szCs w:val="21"/>
              </w:rPr>
              <w:t>-</w:t>
            </w:r>
          </w:p>
        </w:tc>
        <w:tc>
          <w:tcPr>
            <w:tcW w:w="1559" w:type="dxa"/>
            <w:vAlign w:val="center"/>
          </w:tcPr>
          <w:p w:rsidR="003E2ACB" w:rsidRDefault="008F33FF">
            <w:pPr>
              <w:jc w:val="right"/>
            </w:pPr>
            <w:r>
              <w:rPr>
                <w:color w:val="000000"/>
                <w:szCs w:val="21"/>
              </w:rPr>
              <w:t>-</w:t>
            </w:r>
          </w:p>
        </w:tc>
        <w:tc>
          <w:tcPr>
            <w:tcW w:w="1559" w:type="dxa"/>
            <w:vAlign w:val="center"/>
          </w:tcPr>
          <w:p w:rsidR="003E2ACB" w:rsidRDefault="008F33FF">
            <w:pPr>
              <w:jc w:val="center"/>
            </w:pPr>
            <w:r>
              <w:rPr>
                <w:color w:val="000000"/>
                <w:szCs w:val="21"/>
              </w:rPr>
              <w:t>1,479,827.84</w:t>
            </w:r>
          </w:p>
        </w:tc>
        <w:tc>
          <w:tcPr>
            <w:tcW w:w="1301" w:type="dxa"/>
            <w:vAlign w:val="center"/>
          </w:tcPr>
          <w:p w:rsidR="003E2ACB" w:rsidRDefault="008F33FF">
            <w:pPr>
              <w:jc w:val="right"/>
            </w:pPr>
            <w:r>
              <w:rPr>
                <w:color w:val="000000"/>
                <w:szCs w:val="21"/>
              </w:rPr>
              <w:t>1,479,827.84</w:t>
            </w:r>
          </w:p>
        </w:tc>
      </w:tr>
      <w:tr w:rsidR="003E2ACB">
        <w:trPr>
          <w:jc w:val="center"/>
        </w:trPr>
        <w:tc>
          <w:tcPr>
            <w:tcW w:w="1588" w:type="dxa"/>
            <w:vAlign w:val="center"/>
          </w:tcPr>
          <w:p w:rsidR="003E2ACB" w:rsidRDefault="008F33FF">
            <w:pPr>
              <w:jc w:val="center"/>
            </w:pPr>
            <w:r>
              <w:rPr>
                <w:color w:val="000000"/>
                <w:szCs w:val="21"/>
              </w:rPr>
              <w:t>应付管理人报酬</w:t>
            </w:r>
          </w:p>
        </w:tc>
        <w:tc>
          <w:tcPr>
            <w:tcW w:w="1701" w:type="dxa"/>
            <w:vAlign w:val="center"/>
          </w:tcPr>
          <w:p w:rsidR="003E2ACB" w:rsidRDefault="008F33FF">
            <w:pPr>
              <w:jc w:val="right"/>
            </w:pPr>
            <w:r>
              <w:rPr>
                <w:color w:val="000000"/>
                <w:szCs w:val="21"/>
              </w:rPr>
              <w:t>-</w:t>
            </w:r>
          </w:p>
        </w:tc>
        <w:tc>
          <w:tcPr>
            <w:tcW w:w="1701" w:type="dxa"/>
            <w:vAlign w:val="center"/>
          </w:tcPr>
          <w:p w:rsidR="003E2ACB" w:rsidRDefault="008F33FF">
            <w:pPr>
              <w:jc w:val="right"/>
            </w:pPr>
            <w:r>
              <w:rPr>
                <w:color w:val="000000"/>
                <w:szCs w:val="21"/>
              </w:rPr>
              <w:t>-</w:t>
            </w:r>
          </w:p>
        </w:tc>
        <w:tc>
          <w:tcPr>
            <w:tcW w:w="1559" w:type="dxa"/>
            <w:vAlign w:val="center"/>
          </w:tcPr>
          <w:p w:rsidR="003E2ACB" w:rsidRDefault="008F33FF">
            <w:pPr>
              <w:jc w:val="right"/>
            </w:pPr>
            <w:r>
              <w:rPr>
                <w:color w:val="000000"/>
                <w:szCs w:val="21"/>
              </w:rPr>
              <w:t>-</w:t>
            </w:r>
          </w:p>
        </w:tc>
        <w:tc>
          <w:tcPr>
            <w:tcW w:w="1559" w:type="dxa"/>
            <w:vAlign w:val="center"/>
          </w:tcPr>
          <w:p w:rsidR="003E2ACB" w:rsidRDefault="008F33FF">
            <w:pPr>
              <w:jc w:val="center"/>
            </w:pPr>
            <w:r>
              <w:rPr>
                <w:color w:val="000000"/>
                <w:szCs w:val="21"/>
              </w:rPr>
              <w:t>5,890,453.54</w:t>
            </w:r>
          </w:p>
        </w:tc>
        <w:tc>
          <w:tcPr>
            <w:tcW w:w="1301" w:type="dxa"/>
            <w:vAlign w:val="center"/>
          </w:tcPr>
          <w:p w:rsidR="003E2ACB" w:rsidRDefault="008F33FF">
            <w:pPr>
              <w:jc w:val="right"/>
            </w:pPr>
            <w:r>
              <w:rPr>
                <w:color w:val="000000"/>
                <w:szCs w:val="21"/>
              </w:rPr>
              <w:t>5,890,453.54</w:t>
            </w:r>
          </w:p>
        </w:tc>
      </w:tr>
      <w:tr w:rsidR="003E2ACB">
        <w:trPr>
          <w:jc w:val="center"/>
        </w:trPr>
        <w:tc>
          <w:tcPr>
            <w:tcW w:w="1588" w:type="dxa"/>
            <w:vAlign w:val="center"/>
          </w:tcPr>
          <w:p w:rsidR="003E2ACB" w:rsidRDefault="008F33FF">
            <w:pPr>
              <w:jc w:val="center"/>
            </w:pPr>
            <w:r>
              <w:rPr>
                <w:color w:val="000000"/>
                <w:szCs w:val="21"/>
              </w:rPr>
              <w:t>应付托管费</w:t>
            </w:r>
          </w:p>
        </w:tc>
        <w:tc>
          <w:tcPr>
            <w:tcW w:w="1701" w:type="dxa"/>
            <w:vAlign w:val="center"/>
          </w:tcPr>
          <w:p w:rsidR="003E2ACB" w:rsidRDefault="008F33FF">
            <w:pPr>
              <w:jc w:val="right"/>
            </w:pPr>
            <w:r>
              <w:rPr>
                <w:color w:val="000000"/>
                <w:szCs w:val="21"/>
              </w:rPr>
              <w:t>-</w:t>
            </w:r>
          </w:p>
        </w:tc>
        <w:tc>
          <w:tcPr>
            <w:tcW w:w="1701" w:type="dxa"/>
            <w:vAlign w:val="center"/>
          </w:tcPr>
          <w:p w:rsidR="003E2ACB" w:rsidRDefault="008F33FF">
            <w:pPr>
              <w:jc w:val="right"/>
            </w:pPr>
            <w:r>
              <w:rPr>
                <w:color w:val="000000"/>
                <w:szCs w:val="21"/>
              </w:rPr>
              <w:t>-</w:t>
            </w:r>
          </w:p>
        </w:tc>
        <w:tc>
          <w:tcPr>
            <w:tcW w:w="1559" w:type="dxa"/>
            <w:vAlign w:val="center"/>
          </w:tcPr>
          <w:p w:rsidR="003E2ACB" w:rsidRDefault="008F33FF">
            <w:pPr>
              <w:jc w:val="right"/>
            </w:pPr>
            <w:r>
              <w:rPr>
                <w:color w:val="000000"/>
                <w:szCs w:val="21"/>
              </w:rPr>
              <w:t>-</w:t>
            </w:r>
          </w:p>
        </w:tc>
        <w:tc>
          <w:tcPr>
            <w:tcW w:w="1559" w:type="dxa"/>
            <w:vAlign w:val="center"/>
          </w:tcPr>
          <w:p w:rsidR="003E2ACB" w:rsidRDefault="008F33FF">
            <w:pPr>
              <w:jc w:val="center"/>
            </w:pPr>
            <w:r>
              <w:rPr>
                <w:color w:val="000000"/>
                <w:szCs w:val="21"/>
              </w:rPr>
              <w:t>981,742.28</w:t>
            </w:r>
          </w:p>
        </w:tc>
        <w:tc>
          <w:tcPr>
            <w:tcW w:w="1301" w:type="dxa"/>
            <w:vAlign w:val="center"/>
          </w:tcPr>
          <w:p w:rsidR="003E2ACB" w:rsidRDefault="008F33FF">
            <w:pPr>
              <w:jc w:val="right"/>
            </w:pPr>
            <w:r>
              <w:rPr>
                <w:color w:val="000000"/>
                <w:szCs w:val="21"/>
              </w:rPr>
              <w:t>981,742.28</w:t>
            </w:r>
          </w:p>
        </w:tc>
      </w:tr>
      <w:tr w:rsidR="003E2ACB">
        <w:trPr>
          <w:jc w:val="center"/>
        </w:trPr>
        <w:tc>
          <w:tcPr>
            <w:tcW w:w="1588" w:type="dxa"/>
            <w:vAlign w:val="center"/>
          </w:tcPr>
          <w:p w:rsidR="003E2ACB" w:rsidRDefault="008F33FF">
            <w:pPr>
              <w:jc w:val="center"/>
            </w:pPr>
            <w:r>
              <w:rPr>
                <w:color w:val="000000"/>
                <w:szCs w:val="21"/>
              </w:rPr>
              <w:t>应付销售服务费</w:t>
            </w:r>
          </w:p>
        </w:tc>
        <w:tc>
          <w:tcPr>
            <w:tcW w:w="1701" w:type="dxa"/>
            <w:vAlign w:val="center"/>
          </w:tcPr>
          <w:p w:rsidR="003E2ACB" w:rsidRDefault="008F33FF">
            <w:pPr>
              <w:jc w:val="right"/>
            </w:pPr>
            <w:r>
              <w:rPr>
                <w:color w:val="000000"/>
                <w:szCs w:val="21"/>
              </w:rPr>
              <w:t>-</w:t>
            </w:r>
          </w:p>
        </w:tc>
        <w:tc>
          <w:tcPr>
            <w:tcW w:w="1701" w:type="dxa"/>
            <w:vAlign w:val="center"/>
          </w:tcPr>
          <w:p w:rsidR="003E2ACB" w:rsidRDefault="008F33FF">
            <w:pPr>
              <w:jc w:val="right"/>
            </w:pPr>
            <w:r>
              <w:rPr>
                <w:color w:val="000000"/>
                <w:szCs w:val="21"/>
              </w:rPr>
              <w:t>-</w:t>
            </w:r>
          </w:p>
        </w:tc>
        <w:tc>
          <w:tcPr>
            <w:tcW w:w="1559" w:type="dxa"/>
            <w:vAlign w:val="center"/>
          </w:tcPr>
          <w:p w:rsidR="003E2ACB" w:rsidRDefault="008F33FF">
            <w:pPr>
              <w:jc w:val="right"/>
            </w:pPr>
            <w:r>
              <w:rPr>
                <w:color w:val="000000"/>
                <w:szCs w:val="21"/>
              </w:rPr>
              <w:t>-</w:t>
            </w:r>
          </w:p>
        </w:tc>
        <w:tc>
          <w:tcPr>
            <w:tcW w:w="1559" w:type="dxa"/>
            <w:vAlign w:val="center"/>
          </w:tcPr>
          <w:p w:rsidR="003E2ACB" w:rsidRDefault="008F33FF">
            <w:pPr>
              <w:jc w:val="center"/>
            </w:pPr>
            <w:r>
              <w:rPr>
                <w:color w:val="000000"/>
                <w:szCs w:val="21"/>
              </w:rPr>
              <w:t>-</w:t>
            </w:r>
          </w:p>
        </w:tc>
        <w:tc>
          <w:tcPr>
            <w:tcW w:w="1301" w:type="dxa"/>
            <w:vAlign w:val="center"/>
          </w:tcPr>
          <w:p w:rsidR="003E2ACB" w:rsidRDefault="008F33FF">
            <w:pPr>
              <w:jc w:val="right"/>
            </w:pPr>
            <w:r>
              <w:rPr>
                <w:color w:val="000000"/>
                <w:szCs w:val="21"/>
              </w:rPr>
              <w:t>-</w:t>
            </w:r>
          </w:p>
        </w:tc>
      </w:tr>
      <w:tr w:rsidR="003E2ACB">
        <w:trPr>
          <w:jc w:val="center"/>
        </w:trPr>
        <w:tc>
          <w:tcPr>
            <w:tcW w:w="1588" w:type="dxa"/>
            <w:vAlign w:val="center"/>
          </w:tcPr>
          <w:p w:rsidR="003E2ACB" w:rsidRDefault="008F33FF">
            <w:pPr>
              <w:jc w:val="center"/>
            </w:pPr>
            <w:r>
              <w:rPr>
                <w:color w:val="000000"/>
                <w:szCs w:val="21"/>
              </w:rPr>
              <w:t>应付交易费用</w:t>
            </w:r>
          </w:p>
        </w:tc>
        <w:tc>
          <w:tcPr>
            <w:tcW w:w="1701" w:type="dxa"/>
            <w:vAlign w:val="center"/>
          </w:tcPr>
          <w:p w:rsidR="003E2ACB" w:rsidRDefault="008F33FF">
            <w:pPr>
              <w:jc w:val="right"/>
            </w:pPr>
            <w:r>
              <w:rPr>
                <w:color w:val="000000"/>
                <w:szCs w:val="21"/>
              </w:rPr>
              <w:t>-</w:t>
            </w:r>
          </w:p>
        </w:tc>
        <w:tc>
          <w:tcPr>
            <w:tcW w:w="1701" w:type="dxa"/>
            <w:vAlign w:val="center"/>
          </w:tcPr>
          <w:p w:rsidR="003E2ACB" w:rsidRDefault="008F33FF">
            <w:pPr>
              <w:jc w:val="right"/>
            </w:pPr>
            <w:r>
              <w:rPr>
                <w:color w:val="000000"/>
                <w:szCs w:val="21"/>
              </w:rPr>
              <w:t>-</w:t>
            </w:r>
          </w:p>
        </w:tc>
        <w:tc>
          <w:tcPr>
            <w:tcW w:w="1559" w:type="dxa"/>
            <w:vAlign w:val="center"/>
          </w:tcPr>
          <w:p w:rsidR="003E2ACB" w:rsidRDefault="008F33FF">
            <w:pPr>
              <w:jc w:val="right"/>
            </w:pPr>
            <w:r>
              <w:rPr>
                <w:color w:val="000000"/>
                <w:szCs w:val="21"/>
              </w:rPr>
              <w:t>-</w:t>
            </w:r>
          </w:p>
        </w:tc>
        <w:tc>
          <w:tcPr>
            <w:tcW w:w="1559" w:type="dxa"/>
            <w:vAlign w:val="center"/>
          </w:tcPr>
          <w:p w:rsidR="003E2ACB" w:rsidRDefault="008F33FF">
            <w:pPr>
              <w:jc w:val="center"/>
            </w:pPr>
            <w:r>
              <w:rPr>
                <w:color w:val="000000"/>
                <w:szCs w:val="21"/>
              </w:rPr>
              <w:t>2,977,507.25</w:t>
            </w:r>
          </w:p>
        </w:tc>
        <w:tc>
          <w:tcPr>
            <w:tcW w:w="1301" w:type="dxa"/>
            <w:vAlign w:val="center"/>
          </w:tcPr>
          <w:p w:rsidR="003E2ACB" w:rsidRDefault="008F33FF">
            <w:pPr>
              <w:jc w:val="right"/>
            </w:pPr>
            <w:r>
              <w:rPr>
                <w:color w:val="000000"/>
                <w:szCs w:val="21"/>
              </w:rPr>
              <w:t>2,977,507.25</w:t>
            </w:r>
          </w:p>
        </w:tc>
      </w:tr>
      <w:tr w:rsidR="003E2ACB">
        <w:trPr>
          <w:jc w:val="center"/>
        </w:trPr>
        <w:tc>
          <w:tcPr>
            <w:tcW w:w="1588" w:type="dxa"/>
            <w:vAlign w:val="center"/>
          </w:tcPr>
          <w:p w:rsidR="003E2ACB" w:rsidRDefault="008F33FF">
            <w:pPr>
              <w:jc w:val="center"/>
            </w:pPr>
            <w:r>
              <w:rPr>
                <w:color w:val="000000"/>
                <w:szCs w:val="21"/>
              </w:rPr>
              <w:t>应交税费</w:t>
            </w:r>
          </w:p>
        </w:tc>
        <w:tc>
          <w:tcPr>
            <w:tcW w:w="1701" w:type="dxa"/>
            <w:vAlign w:val="center"/>
          </w:tcPr>
          <w:p w:rsidR="003E2ACB" w:rsidRDefault="008F33FF">
            <w:pPr>
              <w:jc w:val="right"/>
            </w:pPr>
            <w:r>
              <w:rPr>
                <w:color w:val="000000"/>
                <w:szCs w:val="21"/>
              </w:rPr>
              <w:t>-</w:t>
            </w:r>
          </w:p>
        </w:tc>
        <w:tc>
          <w:tcPr>
            <w:tcW w:w="1701" w:type="dxa"/>
            <w:vAlign w:val="center"/>
          </w:tcPr>
          <w:p w:rsidR="003E2ACB" w:rsidRDefault="008F33FF">
            <w:pPr>
              <w:jc w:val="right"/>
            </w:pPr>
            <w:r>
              <w:rPr>
                <w:color w:val="000000"/>
                <w:szCs w:val="21"/>
              </w:rPr>
              <w:t>-</w:t>
            </w:r>
          </w:p>
        </w:tc>
        <w:tc>
          <w:tcPr>
            <w:tcW w:w="1559" w:type="dxa"/>
            <w:vAlign w:val="center"/>
          </w:tcPr>
          <w:p w:rsidR="003E2ACB" w:rsidRDefault="008F33FF">
            <w:pPr>
              <w:jc w:val="right"/>
            </w:pPr>
            <w:r>
              <w:rPr>
                <w:color w:val="000000"/>
                <w:szCs w:val="21"/>
              </w:rPr>
              <w:t>-</w:t>
            </w:r>
          </w:p>
        </w:tc>
        <w:tc>
          <w:tcPr>
            <w:tcW w:w="1559" w:type="dxa"/>
            <w:vAlign w:val="center"/>
          </w:tcPr>
          <w:p w:rsidR="003E2ACB" w:rsidRDefault="008F33FF">
            <w:pPr>
              <w:jc w:val="center"/>
            </w:pPr>
            <w:r>
              <w:rPr>
                <w:color w:val="000000"/>
                <w:szCs w:val="21"/>
              </w:rPr>
              <w:t>690,156.16</w:t>
            </w:r>
          </w:p>
        </w:tc>
        <w:tc>
          <w:tcPr>
            <w:tcW w:w="1301" w:type="dxa"/>
            <w:vAlign w:val="center"/>
          </w:tcPr>
          <w:p w:rsidR="003E2ACB" w:rsidRDefault="008F33FF">
            <w:pPr>
              <w:jc w:val="right"/>
            </w:pPr>
            <w:r>
              <w:rPr>
                <w:color w:val="000000"/>
                <w:szCs w:val="21"/>
              </w:rPr>
              <w:t>690,156.16</w:t>
            </w:r>
          </w:p>
        </w:tc>
      </w:tr>
      <w:tr w:rsidR="003E2ACB">
        <w:trPr>
          <w:jc w:val="center"/>
        </w:trPr>
        <w:tc>
          <w:tcPr>
            <w:tcW w:w="1588" w:type="dxa"/>
            <w:vAlign w:val="center"/>
          </w:tcPr>
          <w:p w:rsidR="003E2ACB" w:rsidRDefault="008F33FF">
            <w:pPr>
              <w:jc w:val="center"/>
            </w:pPr>
            <w:r>
              <w:rPr>
                <w:color w:val="000000"/>
                <w:szCs w:val="21"/>
              </w:rPr>
              <w:t>应付利息</w:t>
            </w:r>
          </w:p>
        </w:tc>
        <w:tc>
          <w:tcPr>
            <w:tcW w:w="1701" w:type="dxa"/>
            <w:vAlign w:val="center"/>
          </w:tcPr>
          <w:p w:rsidR="003E2ACB" w:rsidRDefault="008F33FF">
            <w:pPr>
              <w:jc w:val="right"/>
            </w:pPr>
            <w:r>
              <w:rPr>
                <w:color w:val="000000"/>
                <w:szCs w:val="21"/>
              </w:rPr>
              <w:t>-</w:t>
            </w:r>
          </w:p>
        </w:tc>
        <w:tc>
          <w:tcPr>
            <w:tcW w:w="1701" w:type="dxa"/>
            <w:vAlign w:val="center"/>
          </w:tcPr>
          <w:p w:rsidR="003E2ACB" w:rsidRDefault="008F33FF">
            <w:pPr>
              <w:jc w:val="right"/>
            </w:pPr>
            <w:r>
              <w:rPr>
                <w:color w:val="000000"/>
                <w:szCs w:val="21"/>
              </w:rPr>
              <w:t>-</w:t>
            </w:r>
          </w:p>
        </w:tc>
        <w:tc>
          <w:tcPr>
            <w:tcW w:w="1559" w:type="dxa"/>
            <w:vAlign w:val="center"/>
          </w:tcPr>
          <w:p w:rsidR="003E2ACB" w:rsidRDefault="008F33FF">
            <w:pPr>
              <w:jc w:val="right"/>
            </w:pPr>
            <w:r>
              <w:rPr>
                <w:color w:val="000000"/>
                <w:szCs w:val="21"/>
              </w:rPr>
              <w:t>-</w:t>
            </w:r>
          </w:p>
        </w:tc>
        <w:tc>
          <w:tcPr>
            <w:tcW w:w="1559" w:type="dxa"/>
            <w:vAlign w:val="center"/>
          </w:tcPr>
          <w:p w:rsidR="003E2ACB" w:rsidRDefault="008F33FF">
            <w:pPr>
              <w:jc w:val="center"/>
            </w:pPr>
            <w:r>
              <w:rPr>
                <w:color w:val="000000"/>
                <w:szCs w:val="21"/>
              </w:rPr>
              <w:t>-</w:t>
            </w:r>
          </w:p>
        </w:tc>
        <w:tc>
          <w:tcPr>
            <w:tcW w:w="1301" w:type="dxa"/>
            <w:vAlign w:val="center"/>
          </w:tcPr>
          <w:p w:rsidR="003E2ACB" w:rsidRDefault="008F33FF">
            <w:pPr>
              <w:jc w:val="right"/>
            </w:pPr>
            <w:r>
              <w:rPr>
                <w:color w:val="000000"/>
                <w:szCs w:val="21"/>
              </w:rPr>
              <w:t>-</w:t>
            </w:r>
          </w:p>
        </w:tc>
      </w:tr>
      <w:tr w:rsidR="003E2ACB">
        <w:trPr>
          <w:jc w:val="center"/>
        </w:trPr>
        <w:tc>
          <w:tcPr>
            <w:tcW w:w="1588" w:type="dxa"/>
            <w:vAlign w:val="center"/>
          </w:tcPr>
          <w:p w:rsidR="003E2ACB" w:rsidRDefault="008F33FF">
            <w:pPr>
              <w:jc w:val="center"/>
            </w:pPr>
            <w:r>
              <w:rPr>
                <w:color w:val="000000"/>
                <w:szCs w:val="21"/>
              </w:rPr>
              <w:t>应付利润</w:t>
            </w:r>
          </w:p>
        </w:tc>
        <w:tc>
          <w:tcPr>
            <w:tcW w:w="1701" w:type="dxa"/>
            <w:vAlign w:val="center"/>
          </w:tcPr>
          <w:p w:rsidR="003E2ACB" w:rsidRDefault="008F33FF">
            <w:pPr>
              <w:jc w:val="right"/>
            </w:pPr>
            <w:r>
              <w:rPr>
                <w:color w:val="000000"/>
                <w:szCs w:val="21"/>
              </w:rPr>
              <w:t>-</w:t>
            </w:r>
          </w:p>
        </w:tc>
        <w:tc>
          <w:tcPr>
            <w:tcW w:w="1701" w:type="dxa"/>
            <w:vAlign w:val="center"/>
          </w:tcPr>
          <w:p w:rsidR="003E2ACB" w:rsidRDefault="008F33FF">
            <w:pPr>
              <w:jc w:val="right"/>
            </w:pPr>
            <w:r>
              <w:rPr>
                <w:color w:val="000000"/>
                <w:szCs w:val="21"/>
              </w:rPr>
              <w:t>-</w:t>
            </w:r>
          </w:p>
        </w:tc>
        <w:tc>
          <w:tcPr>
            <w:tcW w:w="1559" w:type="dxa"/>
            <w:vAlign w:val="center"/>
          </w:tcPr>
          <w:p w:rsidR="003E2ACB" w:rsidRDefault="008F33FF">
            <w:pPr>
              <w:jc w:val="right"/>
            </w:pPr>
            <w:r>
              <w:rPr>
                <w:color w:val="000000"/>
                <w:szCs w:val="21"/>
              </w:rPr>
              <w:t>-</w:t>
            </w:r>
          </w:p>
        </w:tc>
        <w:tc>
          <w:tcPr>
            <w:tcW w:w="1559" w:type="dxa"/>
            <w:vAlign w:val="center"/>
          </w:tcPr>
          <w:p w:rsidR="003E2ACB" w:rsidRDefault="008F33FF">
            <w:pPr>
              <w:jc w:val="center"/>
            </w:pPr>
            <w:r>
              <w:rPr>
                <w:color w:val="000000"/>
                <w:szCs w:val="21"/>
              </w:rPr>
              <w:t>-</w:t>
            </w:r>
          </w:p>
        </w:tc>
        <w:tc>
          <w:tcPr>
            <w:tcW w:w="1301" w:type="dxa"/>
            <w:vAlign w:val="center"/>
          </w:tcPr>
          <w:p w:rsidR="003E2ACB" w:rsidRDefault="008F33FF">
            <w:pPr>
              <w:jc w:val="right"/>
            </w:pPr>
            <w:r>
              <w:rPr>
                <w:color w:val="000000"/>
                <w:szCs w:val="21"/>
              </w:rPr>
              <w:t>-</w:t>
            </w:r>
          </w:p>
        </w:tc>
      </w:tr>
      <w:tr w:rsidR="003E2ACB">
        <w:trPr>
          <w:jc w:val="center"/>
        </w:trPr>
        <w:tc>
          <w:tcPr>
            <w:tcW w:w="1588" w:type="dxa"/>
            <w:vAlign w:val="center"/>
          </w:tcPr>
          <w:p w:rsidR="003E2ACB" w:rsidRDefault="008F33FF">
            <w:pPr>
              <w:jc w:val="center"/>
            </w:pPr>
            <w:r>
              <w:rPr>
                <w:color w:val="000000"/>
                <w:szCs w:val="21"/>
              </w:rPr>
              <w:t>递延所得税负债</w:t>
            </w:r>
          </w:p>
        </w:tc>
        <w:tc>
          <w:tcPr>
            <w:tcW w:w="1701" w:type="dxa"/>
            <w:vAlign w:val="center"/>
          </w:tcPr>
          <w:p w:rsidR="003E2ACB" w:rsidRDefault="008F33FF">
            <w:pPr>
              <w:jc w:val="right"/>
            </w:pPr>
            <w:r>
              <w:rPr>
                <w:color w:val="000000"/>
                <w:szCs w:val="21"/>
              </w:rPr>
              <w:t>-</w:t>
            </w:r>
          </w:p>
        </w:tc>
        <w:tc>
          <w:tcPr>
            <w:tcW w:w="1701" w:type="dxa"/>
            <w:vAlign w:val="center"/>
          </w:tcPr>
          <w:p w:rsidR="003E2ACB" w:rsidRDefault="008F33FF">
            <w:pPr>
              <w:jc w:val="right"/>
            </w:pPr>
            <w:r>
              <w:rPr>
                <w:color w:val="000000"/>
                <w:szCs w:val="21"/>
              </w:rPr>
              <w:t>-</w:t>
            </w:r>
          </w:p>
        </w:tc>
        <w:tc>
          <w:tcPr>
            <w:tcW w:w="1559" w:type="dxa"/>
            <w:vAlign w:val="center"/>
          </w:tcPr>
          <w:p w:rsidR="003E2ACB" w:rsidRDefault="008F33FF">
            <w:pPr>
              <w:jc w:val="right"/>
            </w:pPr>
            <w:r>
              <w:rPr>
                <w:color w:val="000000"/>
                <w:szCs w:val="21"/>
              </w:rPr>
              <w:t>-</w:t>
            </w:r>
          </w:p>
        </w:tc>
        <w:tc>
          <w:tcPr>
            <w:tcW w:w="1559" w:type="dxa"/>
            <w:vAlign w:val="center"/>
          </w:tcPr>
          <w:p w:rsidR="003E2ACB" w:rsidRDefault="008F33FF">
            <w:pPr>
              <w:jc w:val="center"/>
            </w:pPr>
            <w:r>
              <w:rPr>
                <w:color w:val="000000"/>
                <w:szCs w:val="21"/>
              </w:rPr>
              <w:t>-</w:t>
            </w:r>
          </w:p>
        </w:tc>
        <w:tc>
          <w:tcPr>
            <w:tcW w:w="1301" w:type="dxa"/>
            <w:vAlign w:val="center"/>
          </w:tcPr>
          <w:p w:rsidR="003E2ACB" w:rsidRDefault="008F33FF">
            <w:pPr>
              <w:jc w:val="right"/>
            </w:pPr>
            <w:r>
              <w:rPr>
                <w:color w:val="000000"/>
                <w:szCs w:val="21"/>
              </w:rPr>
              <w:t>-</w:t>
            </w:r>
          </w:p>
        </w:tc>
      </w:tr>
      <w:tr w:rsidR="003E2ACB">
        <w:trPr>
          <w:jc w:val="center"/>
        </w:trPr>
        <w:tc>
          <w:tcPr>
            <w:tcW w:w="1588" w:type="dxa"/>
            <w:vAlign w:val="center"/>
          </w:tcPr>
          <w:p w:rsidR="003E2ACB" w:rsidRDefault="008F33FF">
            <w:pPr>
              <w:jc w:val="center"/>
            </w:pPr>
            <w:r>
              <w:rPr>
                <w:color w:val="000000"/>
                <w:szCs w:val="21"/>
              </w:rPr>
              <w:t>其他负债</w:t>
            </w:r>
          </w:p>
        </w:tc>
        <w:tc>
          <w:tcPr>
            <w:tcW w:w="1701" w:type="dxa"/>
            <w:vAlign w:val="center"/>
          </w:tcPr>
          <w:p w:rsidR="003E2ACB" w:rsidRDefault="008F33FF">
            <w:pPr>
              <w:jc w:val="right"/>
            </w:pPr>
            <w:r>
              <w:rPr>
                <w:color w:val="000000"/>
                <w:szCs w:val="21"/>
              </w:rPr>
              <w:t>-</w:t>
            </w:r>
          </w:p>
        </w:tc>
        <w:tc>
          <w:tcPr>
            <w:tcW w:w="1701" w:type="dxa"/>
            <w:vAlign w:val="center"/>
          </w:tcPr>
          <w:p w:rsidR="003E2ACB" w:rsidRDefault="008F33FF">
            <w:pPr>
              <w:jc w:val="right"/>
            </w:pPr>
            <w:r>
              <w:rPr>
                <w:color w:val="000000"/>
                <w:szCs w:val="21"/>
              </w:rPr>
              <w:t>-</w:t>
            </w:r>
          </w:p>
        </w:tc>
        <w:tc>
          <w:tcPr>
            <w:tcW w:w="1559" w:type="dxa"/>
            <w:vAlign w:val="center"/>
          </w:tcPr>
          <w:p w:rsidR="003E2ACB" w:rsidRDefault="008F33FF">
            <w:pPr>
              <w:jc w:val="right"/>
            </w:pPr>
            <w:r>
              <w:rPr>
                <w:color w:val="000000"/>
                <w:szCs w:val="21"/>
              </w:rPr>
              <w:t>-</w:t>
            </w:r>
          </w:p>
        </w:tc>
        <w:tc>
          <w:tcPr>
            <w:tcW w:w="1559" w:type="dxa"/>
            <w:vAlign w:val="center"/>
          </w:tcPr>
          <w:p w:rsidR="003E2ACB" w:rsidRDefault="008F33FF">
            <w:pPr>
              <w:jc w:val="center"/>
            </w:pPr>
            <w:r>
              <w:rPr>
                <w:color w:val="000000"/>
                <w:szCs w:val="21"/>
              </w:rPr>
              <w:t>1,812,739.42</w:t>
            </w:r>
          </w:p>
        </w:tc>
        <w:tc>
          <w:tcPr>
            <w:tcW w:w="1301" w:type="dxa"/>
            <w:vAlign w:val="center"/>
          </w:tcPr>
          <w:p w:rsidR="003E2ACB" w:rsidRDefault="008F33FF">
            <w:pPr>
              <w:jc w:val="right"/>
            </w:pPr>
            <w:r>
              <w:rPr>
                <w:color w:val="000000"/>
                <w:szCs w:val="21"/>
              </w:rPr>
              <w:t>1,812,739.42</w:t>
            </w:r>
          </w:p>
        </w:tc>
      </w:tr>
      <w:tr w:rsidR="00B544A7" w:rsidRPr="000B045A" w:rsidTr="000C4081">
        <w:trPr>
          <w:trHeight w:val="278"/>
          <w:jc w:val="center"/>
        </w:trPr>
        <w:tc>
          <w:tcPr>
            <w:tcW w:w="1588" w:type="dxa"/>
          </w:tcPr>
          <w:p w:rsidR="00B544A7" w:rsidRPr="000B045A" w:rsidRDefault="00B544A7" w:rsidP="00C915A6">
            <w:pPr>
              <w:spacing w:line="360" w:lineRule="auto"/>
              <w:rPr>
                <w:color w:val="000000"/>
                <w:szCs w:val="21"/>
              </w:rPr>
            </w:pPr>
            <w:r w:rsidRPr="000B045A">
              <w:rPr>
                <w:color w:val="000000"/>
                <w:szCs w:val="21"/>
              </w:rPr>
              <w:t>负债总计</w:t>
            </w:r>
          </w:p>
        </w:tc>
        <w:tc>
          <w:tcPr>
            <w:tcW w:w="1701" w:type="dxa"/>
          </w:tcPr>
          <w:p w:rsidR="00B544A7" w:rsidRPr="000B045A" w:rsidRDefault="003225CF" w:rsidP="00A12805">
            <w:pPr>
              <w:spacing w:line="360" w:lineRule="auto"/>
              <w:jc w:val="right"/>
              <w:rPr>
                <w:szCs w:val="21"/>
              </w:rPr>
            </w:pPr>
            <w:r w:rsidRPr="000B045A">
              <w:rPr>
                <w:szCs w:val="21"/>
              </w:rPr>
              <w:t>-</w:t>
            </w:r>
          </w:p>
        </w:tc>
        <w:tc>
          <w:tcPr>
            <w:tcW w:w="1701" w:type="dxa"/>
          </w:tcPr>
          <w:p w:rsidR="00B544A7" w:rsidRPr="000B045A" w:rsidRDefault="00B544A7" w:rsidP="00A12805">
            <w:pPr>
              <w:spacing w:line="360" w:lineRule="auto"/>
              <w:jc w:val="right"/>
              <w:rPr>
                <w:szCs w:val="21"/>
              </w:rPr>
            </w:pPr>
            <w:r w:rsidRPr="000B045A">
              <w:rPr>
                <w:szCs w:val="21"/>
              </w:rPr>
              <w:t>-</w:t>
            </w:r>
          </w:p>
        </w:tc>
        <w:tc>
          <w:tcPr>
            <w:tcW w:w="1559" w:type="dxa"/>
          </w:tcPr>
          <w:p w:rsidR="00B544A7" w:rsidRPr="000B045A" w:rsidRDefault="00B544A7" w:rsidP="00A12805">
            <w:pPr>
              <w:spacing w:line="360" w:lineRule="auto"/>
              <w:jc w:val="right"/>
              <w:rPr>
                <w:szCs w:val="21"/>
              </w:rPr>
            </w:pPr>
            <w:r w:rsidRPr="000B045A">
              <w:rPr>
                <w:szCs w:val="21"/>
              </w:rPr>
              <w:t>-</w:t>
            </w:r>
          </w:p>
        </w:tc>
        <w:tc>
          <w:tcPr>
            <w:tcW w:w="1559" w:type="dxa"/>
          </w:tcPr>
          <w:p w:rsidR="00B544A7" w:rsidRPr="000B045A" w:rsidRDefault="00B544A7" w:rsidP="00A12805">
            <w:pPr>
              <w:spacing w:line="360" w:lineRule="auto"/>
              <w:jc w:val="right"/>
              <w:rPr>
                <w:szCs w:val="21"/>
              </w:rPr>
            </w:pPr>
            <w:r w:rsidRPr="000B045A">
              <w:rPr>
                <w:szCs w:val="21"/>
              </w:rPr>
              <w:t>13,832,426.49</w:t>
            </w:r>
          </w:p>
        </w:tc>
        <w:tc>
          <w:tcPr>
            <w:tcW w:w="1301" w:type="dxa"/>
          </w:tcPr>
          <w:p w:rsidR="00B544A7" w:rsidRPr="000B045A" w:rsidRDefault="003225CF" w:rsidP="00A12805">
            <w:pPr>
              <w:spacing w:line="360" w:lineRule="auto"/>
              <w:jc w:val="right"/>
              <w:rPr>
                <w:szCs w:val="21"/>
              </w:rPr>
            </w:pPr>
            <w:r w:rsidRPr="000B045A">
              <w:rPr>
                <w:szCs w:val="21"/>
              </w:rPr>
              <w:t>13,832,426.49</w:t>
            </w:r>
          </w:p>
        </w:tc>
      </w:tr>
      <w:tr w:rsidR="00B544A7" w:rsidRPr="000B045A" w:rsidTr="000C4081">
        <w:trPr>
          <w:trHeight w:val="278"/>
          <w:jc w:val="center"/>
        </w:trPr>
        <w:tc>
          <w:tcPr>
            <w:tcW w:w="1588" w:type="dxa"/>
          </w:tcPr>
          <w:p w:rsidR="00B544A7" w:rsidRPr="000B045A" w:rsidRDefault="00B544A7" w:rsidP="00C915A6">
            <w:pPr>
              <w:spacing w:line="360" w:lineRule="auto"/>
              <w:rPr>
                <w:color w:val="000000"/>
                <w:szCs w:val="21"/>
              </w:rPr>
            </w:pPr>
            <w:r w:rsidRPr="000B045A">
              <w:rPr>
                <w:color w:val="000000"/>
                <w:szCs w:val="21"/>
              </w:rPr>
              <w:t>利率敏感度缺口</w:t>
            </w:r>
          </w:p>
        </w:tc>
        <w:tc>
          <w:tcPr>
            <w:tcW w:w="1701" w:type="dxa"/>
          </w:tcPr>
          <w:p w:rsidR="00B544A7" w:rsidRPr="000B045A" w:rsidRDefault="00B544A7" w:rsidP="003225CF">
            <w:pPr>
              <w:spacing w:line="360" w:lineRule="auto"/>
              <w:jc w:val="right"/>
              <w:rPr>
                <w:szCs w:val="21"/>
              </w:rPr>
            </w:pPr>
            <w:r w:rsidRPr="000B045A">
              <w:rPr>
                <w:szCs w:val="21"/>
              </w:rPr>
              <w:t>395,609,846.35</w:t>
            </w:r>
          </w:p>
        </w:tc>
        <w:tc>
          <w:tcPr>
            <w:tcW w:w="1701" w:type="dxa"/>
            <w:vAlign w:val="center"/>
          </w:tcPr>
          <w:p w:rsidR="00B544A7" w:rsidRPr="000B045A" w:rsidRDefault="00B544A7" w:rsidP="003225CF">
            <w:pPr>
              <w:spacing w:line="360" w:lineRule="auto"/>
              <w:jc w:val="right"/>
              <w:rPr>
                <w:szCs w:val="21"/>
              </w:rPr>
            </w:pPr>
            <w:r w:rsidRPr="000B045A">
              <w:rPr>
                <w:szCs w:val="21"/>
              </w:rPr>
              <w:t>1,496,552.50</w:t>
            </w:r>
          </w:p>
        </w:tc>
        <w:tc>
          <w:tcPr>
            <w:tcW w:w="1559" w:type="dxa"/>
            <w:vAlign w:val="center"/>
          </w:tcPr>
          <w:p w:rsidR="00B544A7" w:rsidRPr="000B045A" w:rsidRDefault="00B544A7" w:rsidP="003225CF">
            <w:pPr>
              <w:spacing w:line="360" w:lineRule="auto"/>
              <w:jc w:val="right"/>
              <w:rPr>
                <w:szCs w:val="21"/>
              </w:rPr>
            </w:pPr>
            <w:r w:rsidRPr="000B045A">
              <w:rPr>
                <w:szCs w:val="21"/>
              </w:rPr>
              <w:t>-</w:t>
            </w:r>
          </w:p>
        </w:tc>
        <w:tc>
          <w:tcPr>
            <w:tcW w:w="1559" w:type="dxa"/>
            <w:vAlign w:val="center"/>
          </w:tcPr>
          <w:p w:rsidR="00B544A7" w:rsidRPr="000B045A" w:rsidRDefault="00B544A7" w:rsidP="003225CF">
            <w:pPr>
              <w:spacing w:line="360" w:lineRule="auto"/>
              <w:jc w:val="right"/>
              <w:rPr>
                <w:szCs w:val="21"/>
              </w:rPr>
            </w:pPr>
            <w:r w:rsidRPr="000B045A">
              <w:rPr>
                <w:szCs w:val="21"/>
              </w:rPr>
              <w:t>4,034,265,820.21</w:t>
            </w:r>
          </w:p>
        </w:tc>
        <w:tc>
          <w:tcPr>
            <w:tcW w:w="1301" w:type="dxa"/>
            <w:vAlign w:val="center"/>
          </w:tcPr>
          <w:p w:rsidR="00B544A7" w:rsidRPr="000B045A" w:rsidRDefault="00B544A7" w:rsidP="003225CF">
            <w:pPr>
              <w:spacing w:line="360" w:lineRule="auto"/>
              <w:jc w:val="right"/>
              <w:rPr>
                <w:szCs w:val="21"/>
              </w:rPr>
            </w:pPr>
            <w:r w:rsidRPr="000B045A">
              <w:rPr>
                <w:szCs w:val="21"/>
              </w:rPr>
              <w:t>4,431,372,219.06</w:t>
            </w:r>
          </w:p>
        </w:tc>
      </w:tr>
    </w:tbl>
    <w:p w:rsidR="001A59F9" w:rsidRPr="000B045A" w:rsidRDefault="0012065E" w:rsidP="00D71B52">
      <w:pPr>
        <w:tabs>
          <w:tab w:val="left" w:pos="426"/>
        </w:tabs>
        <w:spacing w:line="360" w:lineRule="auto"/>
        <w:ind w:firstLineChars="200" w:firstLine="420"/>
        <w:jc w:val="left"/>
        <w:rPr>
          <w:kern w:val="0"/>
          <w:szCs w:val="21"/>
        </w:rPr>
      </w:pPr>
      <w:r w:rsidRPr="000B045A">
        <w:rPr>
          <w:kern w:val="0"/>
          <w:szCs w:val="21"/>
        </w:rPr>
        <w:t>注：各期限分类的标准为按金融资产或金融负债的重新定价日或到期日孰早者进行分类。</w:t>
      </w:r>
    </w:p>
    <w:p w:rsidR="00806195" w:rsidRDefault="001A59F9" w:rsidP="00E4430A">
      <w:pPr>
        <w:spacing w:beforeLines="100" w:before="312" w:line="360" w:lineRule="auto"/>
        <w:rPr>
          <w:rFonts w:eastAsiaTheme="minorEastAsia"/>
          <w:b/>
          <w:bCs/>
          <w:color w:val="000000" w:themeColor="text1"/>
          <w:szCs w:val="21"/>
        </w:rPr>
      </w:pPr>
      <w:r w:rsidRPr="000B045A">
        <w:rPr>
          <w:rFonts w:eastAsiaTheme="minorEastAsia"/>
          <w:b/>
          <w:bCs/>
          <w:color w:val="000000"/>
          <w:kern w:val="0"/>
          <w:szCs w:val="21"/>
        </w:rPr>
        <w:t>7.4.13.4.1.2</w:t>
      </w:r>
      <w:r w:rsidRPr="000B045A">
        <w:rPr>
          <w:rFonts w:eastAsiaTheme="minorEastAsia"/>
          <w:b/>
          <w:bCs/>
          <w:color w:val="000000"/>
          <w:szCs w:val="21"/>
        </w:rPr>
        <w:t>利率风险的敏感性分析</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590"/>
        <w:gridCol w:w="2880"/>
        <w:gridCol w:w="2679"/>
      </w:tblGrid>
      <w:tr w:rsidR="003E2ACB">
        <w:tc>
          <w:tcPr>
            <w:tcW w:w="851" w:type="dxa"/>
            <w:vAlign w:val="center"/>
          </w:tcPr>
          <w:p w:rsidR="003E2ACB" w:rsidRDefault="008F33FF">
            <w:pPr>
              <w:jc w:val="left"/>
            </w:pPr>
            <w:r>
              <w:rPr>
                <w:rFonts w:eastAsiaTheme="minorEastAsia"/>
                <w:color w:val="000000" w:themeColor="text1"/>
                <w:szCs w:val="21"/>
              </w:rPr>
              <w:t>假设</w:t>
            </w:r>
          </w:p>
        </w:tc>
        <w:tc>
          <w:tcPr>
            <w:tcW w:w="8149" w:type="dxa"/>
            <w:gridSpan w:val="3"/>
            <w:vAlign w:val="center"/>
          </w:tcPr>
          <w:p w:rsidR="003E2ACB" w:rsidRDefault="008F33FF">
            <w:pPr>
              <w:jc w:val="left"/>
            </w:pPr>
            <w:r>
              <w:rPr>
                <w:rFonts w:eastAsiaTheme="minorEastAsia"/>
                <w:color w:val="000000" w:themeColor="text1"/>
                <w:szCs w:val="21"/>
              </w:rPr>
              <w:t>除市场利率以外的其他市场变量保持不变</w:t>
            </w:r>
          </w:p>
        </w:tc>
      </w:tr>
      <w:tr w:rsidR="00806195" w:rsidTr="001B5D0B">
        <w:tc>
          <w:tcPr>
            <w:tcW w:w="851" w:type="dxa"/>
            <w:vMerge w:val="restart"/>
            <w:vAlign w:val="center"/>
          </w:tcPr>
          <w:p w:rsidR="00806195" w:rsidRDefault="00806195" w:rsidP="001B5D0B">
            <w:pPr>
              <w:pStyle w:val="ae"/>
              <w:spacing w:line="360" w:lineRule="auto"/>
              <w:jc w:val="center"/>
              <w:rPr>
                <w:rFonts w:eastAsiaTheme="minorEastAsia"/>
                <w:color w:val="000000" w:themeColor="text1"/>
                <w:sz w:val="21"/>
                <w:szCs w:val="21"/>
              </w:rPr>
            </w:pPr>
            <w:r>
              <w:rPr>
                <w:rFonts w:eastAsiaTheme="minorEastAsia"/>
                <w:bCs/>
                <w:color w:val="000000" w:themeColor="text1"/>
                <w:sz w:val="21"/>
                <w:szCs w:val="21"/>
              </w:rPr>
              <w:t>分析</w:t>
            </w:r>
          </w:p>
        </w:tc>
        <w:tc>
          <w:tcPr>
            <w:tcW w:w="2590" w:type="dxa"/>
            <w:vMerge w:val="restart"/>
            <w:vAlign w:val="center"/>
          </w:tcPr>
          <w:p w:rsidR="00806195" w:rsidRDefault="00806195" w:rsidP="001B5D0B">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bCs/>
                <w:color w:val="000000" w:themeColor="text1"/>
                <w:szCs w:val="21"/>
              </w:rPr>
              <w:t>相关风险变量的变动</w:t>
            </w:r>
          </w:p>
        </w:tc>
        <w:tc>
          <w:tcPr>
            <w:tcW w:w="5559" w:type="dxa"/>
            <w:gridSpan w:val="2"/>
          </w:tcPr>
          <w:p w:rsidR="00806195" w:rsidRDefault="00806195" w:rsidP="001B5D0B">
            <w:pPr>
              <w:spacing w:line="360" w:lineRule="auto"/>
              <w:jc w:val="center"/>
              <w:rPr>
                <w:rFonts w:eastAsiaTheme="minorEastAsia"/>
                <w:color w:val="000000" w:themeColor="text1"/>
                <w:szCs w:val="21"/>
              </w:rPr>
            </w:pPr>
            <w:r>
              <w:rPr>
                <w:rFonts w:eastAsiaTheme="minorEastAsia"/>
                <w:color w:val="000000" w:themeColor="text1"/>
                <w:szCs w:val="21"/>
              </w:rPr>
              <w:t>对资产负债表日基金资产净值的</w:t>
            </w:r>
          </w:p>
          <w:p w:rsidR="00806195" w:rsidRDefault="00806195" w:rsidP="001B5D0B">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影响金额（单位：</w:t>
            </w:r>
            <w:r>
              <w:rPr>
                <w:rFonts w:eastAsiaTheme="minorEastAsia" w:hint="eastAsia"/>
                <w:color w:val="000000"/>
                <w:szCs w:val="21"/>
              </w:rPr>
              <w:t>人民币元</w:t>
            </w:r>
            <w:r>
              <w:rPr>
                <w:rFonts w:eastAsiaTheme="minorEastAsia"/>
                <w:color w:val="000000" w:themeColor="text1"/>
                <w:szCs w:val="21"/>
              </w:rPr>
              <w:t>）</w:t>
            </w:r>
          </w:p>
        </w:tc>
      </w:tr>
      <w:tr w:rsidR="00806195" w:rsidTr="001B5D0B">
        <w:tc>
          <w:tcPr>
            <w:tcW w:w="851" w:type="dxa"/>
            <w:vMerge/>
            <w:vAlign w:val="center"/>
          </w:tcPr>
          <w:p w:rsidR="00806195" w:rsidRDefault="00806195" w:rsidP="001B5D0B">
            <w:pPr>
              <w:widowControl/>
              <w:spacing w:line="360" w:lineRule="auto"/>
              <w:jc w:val="left"/>
              <w:rPr>
                <w:rFonts w:eastAsiaTheme="minorEastAsia"/>
                <w:color w:val="000000" w:themeColor="text1"/>
                <w:szCs w:val="21"/>
              </w:rPr>
            </w:pPr>
          </w:p>
        </w:tc>
        <w:tc>
          <w:tcPr>
            <w:tcW w:w="2590" w:type="dxa"/>
            <w:vMerge/>
            <w:vAlign w:val="center"/>
          </w:tcPr>
          <w:p w:rsidR="00806195" w:rsidRDefault="00806195" w:rsidP="001B5D0B">
            <w:pPr>
              <w:widowControl/>
              <w:spacing w:line="360" w:lineRule="auto"/>
              <w:jc w:val="left"/>
              <w:rPr>
                <w:rFonts w:eastAsiaTheme="minorEastAsia"/>
                <w:color w:val="000000" w:themeColor="text1"/>
                <w:kern w:val="0"/>
                <w:szCs w:val="21"/>
              </w:rPr>
            </w:pPr>
          </w:p>
        </w:tc>
        <w:tc>
          <w:tcPr>
            <w:tcW w:w="2880" w:type="dxa"/>
          </w:tcPr>
          <w:p w:rsidR="00806195" w:rsidRDefault="00806195" w:rsidP="001B5D0B">
            <w:pPr>
              <w:spacing w:line="360" w:lineRule="auto"/>
              <w:ind w:firstLineChars="350" w:firstLine="735"/>
              <w:rPr>
                <w:rFonts w:eastAsiaTheme="minorEastAsia"/>
                <w:color w:val="000000" w:themeColor="text1"/>
                <w:szCs w:val="21"/>
              </w:rPr>
            </w:pPr>
            <w:r>
              <w:rPr>
                <w:rFonts w:eastAsiaTheme="minorEastAsia"/>
                <w:color w:val="000000" w:themeColor="text1"/>
                <w:szCs w:val="21"/>
              </w:rPr>
              <w:t>本期末</w:t>
            </w:r>
          </w:p>
          <w:p w:rsidR="00806195" w:rsidRDefault="00806195" w:rsidP="001B5D0B">
            <w:pPr>
              <w:spacing w:line="360" w:lineRule="auto"/>
              <w:jc w:val="center"/>
              <w:rPr>
                <w:rFonts w:eastAsiaTheme="minorEastAsia"/>
                <w:bCs/>
                <w:color w:val="000000" w:themeColor="text1"/>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679" w:type="dxa"/>
          </w:tcPr>
          <w:p w:rsidR="00806195" w:rsidRDefault="00806195" w:rsidP="001B5D0B">
            <w:pPr>
              <w:spacing w:line="360" w:lineRule="auto"/>
              <w:ind w:firstLineChars="300" w:firstLine="630"/>
              <w:rPr>
                <w:rFonts w:eastAsiaTheme="minorEastAsia"/>
                <w:color w:val="000000" w:themeColor="text1"/>
                <w:szCs w:val="21"/>
              </w:rPr>
            </w:pPr>
            <w:r>
              <w:rPr>
                <w:rFonts w:eastAsiaTheme="minorEastAsia"/>
                <w:color w:val="000000" w:themeColor="text1"/>
                <w:szCs w:val="21"/>
              </w:rPr>
              <w:t>上年度末</w:t>
            </w:r>
          </w:p>
          <w:p w:rsidR="00806195" w:rsidRDefault="00806195" w:rsidP="001B5D0B">
            <w:pPr>
              <w:spacing w:line="360" w:lineRule="auto"/>
              <w:jc w:val="center"/>
              <w:rPr>
                <w:rFonts w:eastAsiaTheme="minorEastAsia"/>
                <w:bCs/>
                <w:color w:val="000000" w:themeColor="text1"/>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3E2ACB">
        <w:tc>
          <w:tcPr>
            <w:tcW w:w="851" w:type="dxa"/>
            <w:vMerge/>
          </w:tcPr>
          <w:p w:rsidR="003E2ACB" w:rsidRDefault="003E2ACB"/>
        </w:tc>
        <w:tc>
          <w:tcPr>
            <w:tcW w:w="2590" w:type="dxa"/>
            <w:vAlign w:val="center"/>
          </w:tcPr>
          <w:p w:rsidR="003E2ACB" w:rsidRDefault="008F33FF">
            <w:pPr>
              <w:jc w:val="left"/>
            </w:pPr>
            <w:r>
              <w:rPr>
                <w:rFonts w:eastAsiaTheme="minorEastAsia"/>
                <w:color w:val="000000" w:themeColor="text1"/>
                <w:szCs w:val="21"/>
              </w:rPr>
              <w:t>1.</w:t>
            </w:r>
            <w:r>
              <w:rPr>
                <w:rFonts w:eastAsiaTheme="minorEastAsia"/>
                <w:color w:val="000000" w:themeColor="text1"/>
                <w:szCs w:val="21"/>
              </w:rPr>
              <w:t>市场利率下降</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rsidR="003E2ACB" w:rsidRDefault="008F33FF">
            <w:pPr>
              <w:jc w:val="right"/>
            </w:pPr>
            <w:r>
              <w:rPr>
                <w:rFonts w:eastAsiaTheme="minorEastAsia"/>
                <w:color w:val="000000" w:themeColor="text1"/>
                <w:szCs w:val="21"/>
              </w:rPr>
              <w:t>82,377.58</w:t>
            </w:r>
          </w:p>
        </w:tc>
        <w:tc>
          <w:tcPr>
            <w:tcW w:w="2679" w:type="dxa"/>
            <w:vAlign w:val="center"/>
          </w:tcPr>
          <w:p w:rsidR="003E2ACB" w:rsidRDefault="008F33FF">
            <w:pPr>
              <w:jc w:val="right"/>
            </w:pPr>
            <w:r>
              <w:rPr>
                <w:rFonts w:eastAsiaTheme="minorEastAsia"/>
                <w:color w:val="000000" w:themeColor="text1"/>
                <w:szCs w:val="21"/>
              </w:rPr>
              <w:t>129,604.93</w:t>
            </w:r>
          </w:p>
        </w:tc>
      </w:tr>
      <w:tr w:rsidR="003E2ACB">
        <w:tc>
          <w:tcPr>
            <w:tcW w:w="851" w:type="dxa"/>
            <w:vMerge/>
          </w:tcPr>
          <w:p w:rsidR="003E2ACB" w:rsidRDefault="003E2ACB"/>
        </w:tc>
        <w:tc>
          <w:tcPr>
            <w:tcW w:w="2590" w:type="dxa"/>
            <w:vAlign w:val="center"/>
          </w:tcPr>
          <w:p w:rsidR="003E2ACB" w:rsidRDefault="008F33FF">
            <w:pPr>
              <w:jc w:val="left"/>
            </w:pPr>
            <w:r>
              <w:rPr>
                <w:rFonts w:eastAsiaTheme="minorEastAsia"/>
                <w:color w:val="000000" w:themeColor="text1"/>
                <w:szCs w:val="21"/>
              </w:rPr>
              <w:t>2.</w:t>
            </w:r>
            <w:r>
              <w:rPr>
                <w:rFonts w:eastAsiaTheme="minorEastAsia"/>
                <w:color w:val="000000" w:themeColor="text1"/>
                <w:szCs w:val="21"/>
              </w:rPr>
              <w:t>市场利率上升</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rsidR="003E2ACB" w:rsidRDefault="008F33FF">
            <w:pPr>
              <w:jc w:val="right"/>
            </w:pPr>
            <w:r>
              <w:rPr>
                <w:rFonts w:eastAsiaTheme="minorEastAsia"/>
                <w:color w:val="000000" w:themeColor="text1"/>
                <w:szCs w:val="21"/>
              </w:rPr>
              <w:t>-82,264.62</w:t>
            </w:r>
          </w:p>
        </w:tc>
        <w:tc>
          <w:tcPr>
            <w:tcW w:w="2679" w:type="dxa"/>
            <w:vAlign w:val="center"/>
          </w:tcPr>
          <w:p w:rsidR="003E2ACB" w:rsidRDefault="008F33FF">
            <w:pPr>
              <w:jc w:val="right"/>
            </w:pPr>
            <w:r>
              <w:rPr>
                <w:rFonts w:eastAsiaTheme="minorEastAsia"/>
                <w:color w:val="000000" w:themeColor="text1"/>
                <w:szCs w:val="21"/>
              </w:rPr>
              <w:t>-129,270.83</w:t>
            </w:r>
          </w:p>
        </w:tc>
      </w:tr>
    </w:tbl>
    <w:p w:rsidR="00C33F75" w:rsidRPr="000B045A" w:rsidRDefault="00C33F75" w:rsidP="00127235">
      <w:pPr>
        <w:spacing w:line="360" w:lineRule="auto"/>
        <w:rPr>
          <w:b/>
          <w:bCs/>
          <w:color w:val="000000"/>
          <w:szCs w:val="21"/>
        </w:rPr>
      </w:pPr>
      <w:r w:rsidRPr="000B045A">
        <w:rPr>
          <w:b/>
          <w:bCs/>
          <w:color w:val="000000"/>
          <w:kern w:val="0"/>
          <w:szCs w:val="21"/>
        </w:rPr>
        <w:t>7.4.13.4.2</w:t>
      </w:r>
      <w:r w:rsidRPr="000B045A">
        <w:rPr>
          <w:b/>
          <w:bCs/>
          <w:color w:val="000000"/>
          <w:szCs w:val="21"/>
        </w:rPr>
        <w:t>外汇风险</w:t>
      </w:r>
    </w:p>
    <w:p w:rsidR="00C33F75" w:rsidRPr="000B045A" w:rsidRDefault="00C33F75" w:rsidP="00127235">
      <w:pPr>
        <w:spacing w:line="360" w:lineRule="auto"/>
        <w:ind w:firstLineChars="200" w:firstLine="420"/>
        <w:rPr>
          <w:rFonts w:eastAsiaTheme="minorEastAsia"/>
          <w:szCs w:val="21"/>
        </w:rPr>
      </w:pPr>
      <w:r w:rsidRPr="000B045A">
        <w:rPr>
          <w:rFonts w:eastAsiaTheme="minorEastAsia"/>
          <w:szCs w:val="21"/>
        </w:rPr>
        <w:t>本基金的所有资产及负债以人民币计价，因此无外汇风险。</w:t>
      </w:r>
    </w:p>
    <w:p w:rsidR="001A59F9" w:rsidRPr="000B045A" w:rsidRDefault="001A59F9" w:rsidP="0036301C">
      <w:pPr>
        <w:spacing w:line="360" w:lineRule="auto"/>
        <w:rPr>
          <w:rFonts w:eastAsiaTheme="minorEastAsia"/>
          <w:b/>
          <w:bCs/>
          <w:color w:val="000000"/>
          <w:szCs w:val="21"/>
        </w:rPr>
      </w:pPr>
      <w:r w:rsidRPr="000B045A">
        <w:rPr>
          <w:rFonts w:eastAsiaTheme="minorEastAsia"/>
          <w:b/>
          <w:bCs/>
          <w:color w:val="000000"/>
          <w:kern w:val="0"/>
          <w:szCs w:val="21"/>
        </w:rPr>
        <w:t>7.4.13.4.3</w:t>
      </w:r>
      <w:r w:rsidRPr="000B045A">
        <w:rPr>
          <w:rFonts w:eastAsiaTheme="minorEastAsia"/>
          <w:b/>
          <w:bCs/>
          <w:color w:val="000000"/>
          <w:szCs w:val="21"/>
        </w:rPr>
        <w:t>其他价格风险</w:t>
      </w:r>
    </w:p>
    <w:p w:rsidR="003E2ACB" w:rsidRDefault="008F33FF">
      <w:pPr>
        <w:spacing w:line="360" w:lineRule="auto"/>
        <w:ind w:firstLineChars="200" w:firstLine="420"/>
        <w:rPr>
          <w:rFonts w:eastAsiaTheme="minorEastAsia"/>
          <w:szCs w:val="21"/>
        </w:rPr>
      </w:pPr>
      <w:r>
        <w:rPr>
          <w:rFonts w:eastAsiaTheme="minorEastAsia"/>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A59F9" w:rsidRPr="000B045A" w:rsidRDefault="001A59F9" w:rsidP="00D71B52">
      <w:pPr>
        <w:spacing w:line="360" w:lineRule="auto"/>
        <w:ind w:firstLineChars="200" w:firstLine="420"/>
        <w:rPr>
          <w:rFonts w:eastAsiaTheme="minorEastAsia"/>
          <w:szCs w:val="21"/>
        </w:rPr>
      </w:pPr>
      <w:r w:rsidRPr="000B045A">
        <w:rPr>
          <w:rFonts w:eastAsiaTheme="minorEastAsia"/>
          <w:szCs w:val="21"/>
        </w:rPr>
        <w:t>本基金的基金管理人采用</w:t>
      </w:r>
      <w:r w:rsidRPr="000B045A">
        <w:rPr>
          <w:rFonts w:eastAsiaTheme="minorEastAsia"/>
          <w:szCs w:val="21"/>
        </w:rPr>
        <w:t>Barra</w:t>
      </w:r>
      <w:r w:rsidRPr="000B045A">
        <w:rPr>
          <w:rFonts w:eastAsiaTheme="minorEastAsia"/>
          <w:szCs w:val="21"/>
        </w:rPr>
        <w:t>风险管理系统，通过标准差、跟踪误差、</w:t>
      </w:r>
      <w:r w:rsidRPr="000B045A">
        <w:rPr>
          <w:rFonts w:eastAsiaTheme="minorEastAsia"/>
          <w:szCs w:val="21"/>
        </w:rPr>
        <w:t>beta</w:t>
      </w:r>
      <w:r w:rsidRPr="000B045A">
        <w:rPr>
          <w:rFonts w:eastAsiaTheme="minorEastAsia"/>
          <w:szCs w:val="21"/>
        </w:rPr>
        <w:t>值、</w:t>
      </w:r>
      <w:r w:rsidRPr="000B045A">
        <w:rPr>
          <w:rFonts w:eastAsiaTheme="minorEastAsia"/>
          <w:szCs w:val="21"/>
        </w:rPr>
        <w:t>VAR</w:t>
      </w:r>
      <w:r w:rsidRPr="000B045A">
        <w:rPr>
          <w:rFonts w:eastAsiaTheme="minorEastAsia"/>
          <w:szCs w:val="21"/>
        </w:rPr>
        <w:t>等指标，监控投资组合面临的市场价格波动风险。</w:t>
      </w:r>
    </w:p>
    <w:p w:rsidR="001A59F9" w:rsidRPr="000B045A" w:rsidRDefault="001A59F9" w:rsidP="0036301C">
      <w:pPr>
        <w:spacing w:line="360" w:lineRule="auto"/>
        <w:rPr>
          <w:rFonts w:eastAsiaTheme="minorEastAsia"/>
          <w:b/>
          <w:bCs/>
          <w:color w:val="000000"/>
          <w:szCs w:val="21"/>
        </w:rPr>
      </w:pPr>
      <w:r w:rsidRPr="000B045A">
        <w:rPr>
          <w:rFonts w:eastAsiaTheme="minorEastAsia"/>
          <w:b/>
          <w:bCs/>
          <w:color w:val="000000"/>
          <w:kern w:val="0"/>
          <w:szCs w:val="21"/>
        </w:rPr>
        <w:t>7.4.13.4.3.1</w:t>
      </w:r>
      <w:r w:rsidRPr="000B045A">
        <w:rPr>
          <w:rFonts w:eastAsiaTheme="minorEastAsia"/>
          <w:b/>
          <w:bCs/>
          <w:color w:val="000000"/>
          <w:szCs w:val="21"/>
        </w:rPr>
        <w:t>其他价格风险敞口</w:t>
      </w:r>
    </w:p>
    <w:p w:rsidR="006523FC" w:rsidRPr="000B045A" w:rsidRDefault="006523FC" w:rsidP="006523FC">
      <w:pPr>
        <w:spacing w:line="360" w:lineRule="auto"/>
        <w:jc w:val="right"/>
        <w:rPr>
          <w:rFonts w:eastAsiaTheme="minorEastAsia"/>
          <w:b/>
          <w:bCs/>
          <w:color w:val="000000"/>
          <w:szCs w:val="21"/>
        </w:rPr>
      </w:pPr>
      <w:r w:rsidRPr="000B045A">
        <w:rPr>
          <w:rFonts w:eastAsiaTheme="minorEastAsia"/>
          <w:color w:val="000000"/>
          <w:szCs w:val="21"/>
        </w:rPr>
        <w:t>金额单位</w:t>
      </w:r>
      <w:r w:rsidRPr="000B045A">
        <w:rPr>
          <w:rFonts w:eastAsiaTheme="minorEastAsia"/>
          <w:bCs/>
          <w:color w:val="000000"/>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0B045A" w:rsidTr="00C915A6">
        <w:tc>
          <w:tcPr>
            <w:tcW w:w="3119" w:type="dxa"/>
            <w:vMerge w:val="restart"/>
            <w:vAlign w:val="center"/>
          </w:tcPr>
          <w:p w:rsidR="005F5256" w:rsidRPr="000B045A" w:rsidRDefault="005F5256" w:rsidP="00C915A6">
            <w:pPr>
              <w:spacing w:line="360" w:lineRule="auto"/>
              <w:jc w:val="center"/>
              <w:rPr>
                <w:color w:val="000000"/>
                <w:szCs w:val="21"/>
              </w:rPr>
            </w:pPr>
            <w:r w:rsidRPr="000B045A">
              <w:rPr>
                <w:color w:val="000000"/>
                <w:szCs w:val="21"/>
              </w:rPr>
              <w:t>项目</w:t>
            </w:r>
          </w:p>
        </w:tc>
        <w:tc>
          <w:tcPr>
            <w:tcW w:w="2940" w:type="dxa"/>
            <w:gridSpan w:val="2"/>
            <w:vAlign w:val="center"/>
          </w:tcPr>
          <w:p w:rsidR="005F5256" w:rsidRPr="000B045A" w:rsidRDefault="005F5256" w:rsidP="00C915A6">
            <w:pPr>
              <w:spacing w:line="360" w:lineRule="auto"/>
              <w:jc w:val="center"/>
              <w:rPr>
                <w:color w:val="000000"/>
                <w:szCs w:val="21"/>
              </w:rPr>
            </w:pPr>
            <w:r w:rsidRPr="000B045A">
              <w:rPr>
                <w:color w:val="000000"/>
                <w:szCs w:val="21"/>
              </w:rPr>
              <w:t>本期末</w:t>
            </w:r>
          </w:p>
          <w:p w:rsidR="005F5256" w:rsidRPr="000B045A" w:rsidRDefault="005F5256" w:rsidP="00C915A6">
            <w:pPr>
              <w:spacing w:line="360" w:lineRule="auto"/>
              <w:jc w:val="center"/>
              <w:rPr>
                <w:color w:val="000000"/>
                <w:szCs w:val="21"/>
              </w:rPr>
            </w:pPr>
            <w:r w:rsidRPr="000B045A">
              <w:rPr>
                <w:color w:val="000000"/>
                <w:szCs w:val="21"/>
              </w:rPr>
              <w:t>2019</w:t>
            </w:r>
            <w:r w:rsidRPr="000B045A">
              <w:rPr>
                <w:color w:val="000000"/>
                <w:szCs w:val="21"/>
              </w:rPr>
              <w:t>年</w:t>
            </w:r>
            <w:r w:rsidRPr="000B045A">
              <w:rPr>
                <w:color w:val="000000"/>
                <w:szCs w:val="21"/>
              </w:rPr>
              <w:t>12</w:t>
            </w:r>
            <w:r w:rsidRPr="000B045A">
              <w:rPr>
                <w:color w:val="000000"/>
                <w:szCs w:val="21"/>
              </w:rPr>
              <w:t>月</w:t>
            </w:r>
            <w:r w:rsidRPr="000B045A">
              <w:rPr>
                <w:color w:val="000000"/>
                <w:szCs w:val="21"/>
              </w:rPr>
              <w:t>31</w:t>
            </w:r>
            <w:r w:rsidRPr="000B045A">
              <w:rPr>
                <w:color w:val="000000"/>
                <w:szCs w:val="21"/>
              </w:rPr>
              <w:t>日</w:t>
            </w:r>
          </w:p>
        </w:tc>
        <w:tc>
          <w:tcPr>
            <w:tcW w:w="2941" w:type="dxa"/>
            <w:gridSpan w:val="2"/>
            <w:vAlign w:val="center"/>
          </w:tcPr>
          <w:p w:rsidR="005F5256" w:rsidRPr="000B045A" w:rsidRDefault="005F5256" w:rsidP="00C915A6">
            <w:pPr>
              <w:spacing w:line="360" w:lineRule="auto"/>
              <w:jc w:val="center"/>
              <w:rPr>
                <w:color w:val="000000"/>
                <w:szCs w:val="21"/>
              </w:rPr>
            </w:pPr>
            <w:r w:rsidRPr="000B045A">
              <w:rPr>
                <w:color w:val="000000"/>
                <w:szCs w:val="21"/>
              </w:rPr>
              <w:t>上年度末</w:t>
            </w:r>
          </w:p>
          <w:p w:rsidR="005F5256" w:rsidRPr="000B045A" w:rsidRDefault="00955CB7" w:rsidP="00C915A6">
            <w:pPr>
              <w:spacing w:line="360" w:lineRule="auto"/>
              <w:jc w:val="center"/>
              <w:rPr>
                <w:color w:val="000000"/>
                <w:szCs w:val="21"/>
              </w:rPr>
            </w:pPr>
            <w:r w:rsidRPr="000B045A">
              <w:rPr>
                <w:color w:val="000000"/>
                <w:szCs w:val="21"/>
              </w:rPr>
              <w:t>2018</w:t>
            </w:r>
            <w:r w:rsidRPr="000B045A">
              <w:rPr>
                <w:color w:val="000000"/>
                <w:szCs w:val="21"/>
              </w:rPr>
              <w:t>年</w:t>
            </w:r>
            <w:r w:rsidRPr="000B045A">
              <w:rPr>
                <w:color w:val="000000"/>
                <w:szCs w:val="21"/>
              </w:rPr>
              <w:t>12</w:t>
            </w:r>
            <w:r w:rsidRPr="000B045A">
              <w:rPr>
                <w:color w:val="000000"/>
                <w:szCs w:val="21"/>
              </w:rPr>
              <w:t>月</w:t>
            </w:r>
            <w:r w:rsidRPr="000B045A">
              <w:rPr>
                <w:color w:val="000000"/>
                <w:szCs w:val="21"/>
              </w:rPr>
              <w:t>31</w:t>
            </w:r>
            <w:r w:rsidRPr="000B045A">
              <w:rPr>
                <w:color w:val="000000"/>
                <w:szCs w:val="21"/>
              </w:rPr>
              <w:t>日</w:t>
            </w:r>
          </w:p>
        </w:tc>
      </w:tr>
      <w:tr w:rsidR="005F5256" w:rsidRPr="000B045A" w:rsidTr="00C915A6">
        <w:tc>
          <w:tcPr>
            <w:tcW w:w="3119" w:type="dxa"/>
            <w:vMerge/>
            <w:vAlign w:val="center"/>
          </w:tcPr>
          <w:p w:rsidR="005F5256" w:rsidRPr="000B045A" w:rsidRDefault="005F5256" w:rsidP="00C915A6">
            <w:pPr>
              <w:widowControl/>
              <w:spacing w:line="360" w:lineRule="auto"/>
              <w:jc w:val="left"/>
              <w:rPr>
                <w:color w:val="000000"/>
                <w:szCs w:val="21"/>
              </w:rPr>
            </w:pPr>
          </w:p>
        </w:tc>
        <w:tc>
          <w:tcPr>
            <w:tcW w:w="1843" w:type="dxa"/>
            <w:vAlign w:val="center"/>
          </w:tcPr>
          <w:p w:rsidR="005F5256" w:rsidRPr="000B045A" w:rsidRDefault="005F5256" w:rsidP="00C915A6">
            <w:pPr>
              <w:spacing w:line="360" w:lineRule="auto"/>
              <w:ind w:right="142"/>
              <w:jc w:val="center"/>
              <w:rPr>
                <w:color w:val="000000"/>
                <w:szCs w:val="21"/>
              </w:rPr>
            </w:pPr>
            <w:r w:rsidRPr="000B045A">
              <w:rPr>
                <w:color w:val="000000"/>
                <w:szCs w:val="21"/>
              </w:rPr>
              <w:t>公允价值</w:t>
            </w:r>
          </w:p>
        </w:tc>
        <w:tc>
          <w:tcPr>
            <w:tcW w:w="1097" w:type="dxa"/>
            <w:vAlign w:val="center"/>
          </w:tcPr>
          <w:p w:rsidR="005F5256" w:rsidRPr="000B045A" w:rsidRDefault="005F5256" w:rsidP="00C915A6">
            <w:pPr>
              <w:spacing w:line="360" w:lineRule="auto"/>
              <w:ind w:right="141"/>
              <w:jc w:val="center"/>
              <w:rPr>
                <w:color w:val="000000"/>
                <w:szCs w:val="21"/>
              </w:rPr>
            </w:pPr>
            <w:r w:rsidRPr="000B045A">
              <w:rPr>
                <w:color w:val="000000"/>
                <w:szCs w:val="21"/>
              </w:rPr>
              <w:t>占基金资产净值比例（</w:t>
            </w:r>
            <w:r w:rsidRPr="000B045A">
              <w:rPr>
                <w:color w:val="000000"/>
                <w:szCs w:val="21"/>
              </w:rPr>
              <w:t>%</w:t>
            </w:r>
            <w:r w:rsidRPr="000B045A">
              <w:rPr>
                <w:color w:val="000000"/>
                <w:szCs w:val="21"/>
              </w:rPr>
              <w:t>）</w:t>
            </w:r>
          </w:p>
        </w:tc>
        <w:tc>
          <w:tcPr>
            <w:tcW w:w="1879" w:type="dxa"/>
            <w:vAlign w:val="center"/>
          </w:tcPr>
          <w:p w:rsidR="005F5256" w:rsidRPr="000B045A" w:rsidRDefault="005F5256" w:rsidP="00C915A6">
            <w:pPr>
              <w:spacing w:line="360" w:lineRule="auto"/>
              <w:ind w:right="113"/>
              <w:jc w:val="center"/>
              <w:rPr>
                <w:color w:val="000000"/>
                <w:szCs w:val="21"/>
              </w:rPr>
            </w:pPr>
            <w:r w:rsidRPr="000B045A">
              <w:rPr>
                <w:color w:val="000000"/>
                <w:szCs w:val="21"/>
              </w:rPr>
              <w:t>公允价值</w:t>
            </w:r>
          </w:p>
        </w:tc>
        <w:tc>
          <w:tcPr>
            <w:tcW w:w="1062" w:type="dxa"/>
            <w:vAlign w:val="center"/>
          </w:tcPr>
          <w:p w:rsidR="005F5256" w:rsidRPr="000B045A" w:rsidRDefault="005F5256" w:rsidP="00C915A6">
            <w:pPr>
              <w:spacing w:line="360" w:lineRule="auto"/>
              <w:ind w:right="141"/>
              <w:jc w:val="center"/>
              <w:rPr>
                <w:color w:val="000000"/>
                <w:szCs w:val="21"/>
              </w:rPr>
            </w:pPr>
            <w:r w:rsidRPr="000B045A">
              <w:rPr>
                <w:color w:val="000000"/>
                <w:szCs w:val="21"/>
              </w:rPr>
              <w:t>占基金资产净值比例（</w:t>
            </w:r>
            <w:r w:rsidRPr="000B045A">
              <w:rPr>
                <w:color w:val="000000"/>
                <w:szCs w:val="21"/>
              </w:rPr>
              <w:t>%</w:t>
            </w:r>
            <w:r w:rsidRPr="000B045A">
              <w:rPr>
                <w:color w:val="000000"/>
                <w:szCs w:val="21"/>
              </w:rPr>
              <w:t>）</w:t>
            </w:r>
          </w:p>
        </w:tc>
      </w:tr>
      <w:tr w:rsidR="005F5256" w:rsidRPr="000B045A" w:rsidTr="003D66E3">
        <w:tc>
          <w:tcPr>
            <w:tcW w:w="3119" w:type="dxa"/>
            <w:vAlign w:val="center"/>
          </w:tcPr>
          <w:p w:rsidR="005F5256" w:rsidRPr="000B045A" w:rsidRDefault="005F5256" w:rsidP="00C915A6">
            <w:pPr>
              <w:spacing w:line="360" w:lineRule="auto"/>
              <w:jc w:val="left"/>
              <w:rPr>
                <w:color w:val="000000"/>
                <w:szCs w:val="21"/>
              </w:rPr>
            </w:pPr>
            <w:r w:rsidRPr="000B045A">
              <w:rPr>
                <w:color w:val="000000"/>
                <w:szCs w:val="21"/>
              </w:rPr>
              <w:t>交易性金融资产</w:t>
            </w:r>
            <w:r w:rsidRPr="000B045A">
              <w:rPr>
                <w:szCs w:val="21"/>
              </w:rPr>
              <w:t>－</w:t>
            </w:r>
            <w:r w:rsidRPr="000B045A">
              <w:rPr>
                <w:color w:val="000000"/>
                <w:szCs w:val="21"/>
              </w:rPr>
              <w:t>股票投资</w:t>
            </w:r>
          </w:p>
        </w:tc>
        <w:tc>
          <w:tcPr>
            <w:tcW w:w="1843" w:type="dxa"/>
            <w:vAlign w:val="center"/>
          </w:tcPr>
          <w:p w:rsidR="005F5256" w:rsidRPr="000B045A" w:rsidRDefault="005F5256" w:rsidP="003D66E3">
            <w:pPr>
              <w:spacing w:line="360" w:lineRule="auto"/>
              <w:jc w:val="right"/>
              <w:rPr>
                <w:color w:val="000000"/>
                <w:szCs w:val="21"/>
              </w:rPr>
            </w:pPr>
            <w:r w:rsidRPr="000B045A">
              <w:rPr>
                <w:color w:val="000000"/>
                <w:szCs w:val="21"/>
              </w:rPr>
              <w:t>5,206,914,404.27</w:t>
            </w:r>
          </w:p>
        </w:tc>
        <w:tc>
          <w:tcPr>
            <w:tcW w:w="1097" w:type="dxa"/>
            <w:vAlign w:val="center"/>
          </w:tcPr>
          <w:p w:rsidR="005F5256" w:rsidRPr="000B045A" w:rsidRDefault="005F5256" w:rsidP="003D66E3">
            <w:pPr>
              <w:spacing w:line="360" w:lineRule="auto"/>
              <w:jc w:val="right"/>
              <w:rPr>
                <w:color w:val="000000"/>
                <w:szCs w:val="21"/>
              </w:rPr>
            </w:pPr>
            <w:r w:rsidRPr="000B045A">
              <w:rPr>
                <w:color w:val="000000"/>
                <w:szCs w:val="21"/>
              </w:rPr>
              <w:t>92.92</w:t>
            </w:r>
          </w:p>
        </w:tc>
        <w:tc>
          <w:tcPr>
            <w:tcW w:w="1879" w:type="dxa"/>
            <w:vAlign w:val="center"/>
          </w:tcPr>
          <w:p w:rsidR="005F5256" w:rsidRPr="000B045A" w:rsidRDefault="005F5256" w:rsidP="003D66E3">
            <w:pPr>
              <w:spacing w:line="360" w:lineRule="auto"/>
              <w:jc w:val="right"/>
              <w:rPr>
                <w:color w:val="000000"/>
                <w:szCs w:val="21"/>
              </w:rPr>
            </w:pPr>
            <w:r w:rsidRPr="000B045A">
              <w:rPr>
                <w:color w:val="000000"/>
                <w:szCs w:val="21"/>
              </w:rPr>
              <w:t>3,938,060,202.84</w:t>
            </w:r>
          </w:p>
        </w:tc>
        <w:tc>
          <w:tcPr>
            <w:tcW w:w="1062" w:type="dxa"/>
            <w:vAlign w:val="center"/>
          </w:tcPr>
          <w:p w:rsidR="005F5256" w:rsidRPr="000B045A" w:rsidRDefault="005F5256" w:rsidP="003D66E3">
            <w:pPr>
              <w:spacing w:line="360" w:lineRule="auto"/>
              <w:jc w:val="right"/>
              <w:rPr>
                <w:color w:val="000000"/>
                <w:szCs w:val="21"/>
              </w:rPr>
            </w:pPr>
            <w:r w:rsidRPr="000B045A">
              <w:rPr>
                <w:color w:val="000000"/>
                <w:szCs w:val="21"/>
              </w:rPr>
              <w:t>88.87</w:t>
            </w:r>
          </w:p>
        </w:tc>
      </w:tr>
      <w:tr w:rsidR="00593BAA" w:rsidRPr="000B045A" w:rsidTr="003D66E3">
        <w:tc>
          <w:tcPr>
            <w:tcW w:w="3119" w:type="dxa"/>
            <w:vAlign w:val="center"/>
          </w:tcPr>
          <w:p w:rsidR="00593BAA" w:rsidRPr="000B045A" w:rsidRDefault="00593BAA" w:rsidP="00C915A6">
            <w:pPr>
              <w:spacing w:line="360" w:lineRule="auto"/>
              <w:jc w:val="left"/>
              <w:rPr>
                <w:szCs w:val="21"/>
              </w:rPr>
            </w:pPr>
            <w:r w:rsidRPr="000B045A">
              <w:rPr>
                <w:szCs w:val="21"/>
              </w:rPr>
              <w:t>交易性金融资产－贵金属投资</w:t>
            </w:r>
          </w:p>
        </w:tc>
        <w:tc>
          <w:tcPr>
            <w:tcW w:w="1843"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097"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879" w:type="dxa"/>
            <w:vAlign w:val="center"/>
          </w:tcPr>
          <w:p w:rsidR="00593BAA" w:rsidRPr="000B045A" w:rsidRDefault="00593BAA" w:rsidP="005A1B62">
            <w:pPr>
              <w:spacing w:line="360" w:lineRule="auto"/>
              <w:jc w:val="right"/>
              <w:rPr>
                <w:color w:val="000000"/>
                <w:szCs w:val="21"/>
              </w:rPr>
            </w:pPr>
            <w:r w:rsidRPr="000B045A">
              <w:rPr>
                <w:color w:val="000000"/>
                <w:szCs w:val="21"/>
              </w:rPr>
              <w:t>-</w:t>
            </w:r>
          </w:p>
        </w:tc>
        <w:tc>
          <w:tcPr>
            <w:tcW w:w="1062" w:type="dxa"/>
            <w:vAlign w:val="center"/>
          </w:tcPr>
          <w:p w:rsidR="00593BAA" w:rsidRPr="000B045A" w:rsidRDefault="00593BAA" w:rsidP="005A1B62">
            <w:pPr>
              <w:spacing w:line="360" w:lineRule="auto"/>
              <w:jc w:val="right"/>
              <w:rPr>
                <w:color w:val="000000"/>
                <w:szCs w:val="21"/>
              </w:rPr>
            </w:pPr>
            <w:r w:rsidRPr="000B045A">
              <w:rPr>
                <w:color w:val="000000"/>
                <w:szCs w:val="21"/>
              </w:rPr>
              <w:t>-</w:t>
            </w:r>
          </w:p>
        </w:tc>
      </w:tr>
      <w:tr w:rsidR="00593BAA" w:rsidRPr="000B045A" w:rsidTr="003D66E3">
        <w:tc>
          <w:tcPr>
            <w:tcW w:w="3119" w:type="dxa"/>
            <w:vAlign w:val="center"/>
          </w:tcPr>
          <w:p w:rsidR="00593BAA" w:rsidRPr="000B045A" w:rsidRDefault="00593BAA" w:rsidP="00C915A6">
            <w:pPr>
              <w:spacing w:line="360" w:lineRule="auto"/>
              <w:jc w:val="left"/>
              <w:rPr>
                <w:color w:val="000000"/>
                <w:szCs w:val="21"/>
              </w:rPr>
            </w:pPr>
            <w:r w:rsidRPr="000B045A">
              <w:rPr>
                <w:color w:val="000000"/>
                <w:szCs w:val="21"/>
              </w:rPr>
              <w:t>衍生金融资产－权证投资</w:t>
            </w:r>
          </w:p>
        </w:tc>
        <w:tc>
          <w:tcPr>
            <w:tcW w:w="1843"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097"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879"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062"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r>
      <w:tr w:rsidR="00593BAA" w:rsidRPr="000B045A" w:rsidTr="003D66E3">
        <w:tc>
          <w:tcPr>
            <w:tcW w:w="3119" w:type="dxa"/>
            <w:vAlign w:val="center"/>
          </w:tcPr>
          <w:p w:rsidR="00593BAA" w:rsidRPr="000B045A" w:rsidRDefault="00593BAA" w:rsidP="00C915A6">
            <w:pPr>
              <w:spacing w:line="360" w:lineRule="auto"/>
              <w:jc w:val="left"/>
              <w:rPr>
                <w:color w:val="000000"/>
                <w:szCs w:val="21"/>
              </w:rPr>
            </w:pPr>
            <w:r w:rsidRPr="000B045A">
              <w:rPr>
                <w:color w:val="000000"/>
                <w:szCs w:val="21"/>
              </w:rPr>
              <w:t>其他</w:t>
            </w:r>
          </w:p>
        </w:tc>
        <w:tc>
          <w:tcPr>
            <w:tcW w:w="1843"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097"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879"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062"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r>
      <w:tr w:rsidR="00593BAA" w:rsidRPr="000B045A" w:rsidTr="003D66E3">
        <w:tc>
          <w:tcPr>
            <w:tcW w:w="3119" w:type="dxa"/>
            <w:vAlign w:val="center"/>
          </w:tcPr>
          <w:p w:rsidR="00593BAA" w:rsidRPr="000B045A" w:rsidRDefault="00593BAA" w:rsidP="00C915A6">
            <w:pPr>
              <w:spacing w:line="360" w:lineRule="auto"/>
              <w:rPr>
                <w:color w:val="000000"/>
                <w:szCs w:val="21"/>
              </w:rPr>
            </w:pPr>
            <w:r w:rsidRPr="000B045A">
              <w:rPr>
                <w:color w:val="000000"/>
                <w:szCs w:val="21"/>
              </w:rPr>
              <w:t>合计</w:t>
            </w:r>
          </w:p>
        </w:tc>
        <w:tc>
          <w:tcPr>
            <w:tcW w:w="1843" w:type="dxa"/>
            <w:vAlign w:val="center"/>
          </w:tcPr>
          <w:p w:rsidR="00593BAA" w:rsidRPr="000B045A" w:rsidRDefault="00593BAA" w:rsidP="003D66E3">
            <w:pPr>
              <w:spacing w:line="360" w:lineRule="auto"/>
              <w:jc w:val="right"/>
              <w:rPr>
                <w:color w:val="000000"/>
                <w:szCs w:val="21"/>
              </w:rPr>
            </w:pPr>
            <w:r w:rsidRPr="000B045A">
              <w:rPr>
                <w:color w:val="000000"/>
                <w:szCs w:val="21"/>
              </w:rPr>
              <w:t>5,206,914,404.27</w:t>
            </w:r>
          </w:p>
        </w:tc>
        <w:tc>
          <w:tcPr>
            <w:tcW w:w="1097" w:type="dxa"/>
            <w:vAlign w:val="center"/>
          </w:tcPr>
          <w:p w:rsidR="00593BAA" w:rsidRPr="000B045A" w:rsidRDefault="00593BAA" w:rsidP="003D66E3">
            <w:pPr>
              <w:spacing w:line="360" w:lineRule="auto"/>
              <w:jc w:val="right"/>
              <w:rPr>
                <w:color w:val="000000"/>
                <w:szCs w:val="21"/>
              </w:rPr>
            </w:pPr>
            <w:r w:rsidRPr="000B045A">
              <w:rPr>
                <w:color w:val="000000"/>
                <w:szCs w:val="21"/>
              </w:rPr>
              <w:t>92.92</w:t>
            </w:r>
          </w:p>
        </w:tc>
        <w:tc>
          <w:tcPr>
            <w:tcW w:w="1879" w:type="dxa"/>
            <w:vAlign w:val="center"/>
          </w:tcPr>
          <w:p w:rsidR="00593BAA" w:rsidRPr="000B045A" w:rsidRDefault="00593BAA" w:rsidP="003D66E3">
            <w:pPr>
              <w:spacing w:line="360" w:lineRule="auto"/>
              <w:jc w:val="right"/>
              <w:rPr>
                <w:color w:val="000000"/>
                <w:szCs w:val="21"/>
              </w:rPr>
            </w:pPr>
            <w:r w:rsidRPr="000B045A">
              <w:rPr>
                <w:color w:val="000000"/>
                <w:szCs w:val="21"/>
              </w:rPr>
              <w:t>3,938,060,202.84</w:t>
            </w:r>
          </w:p>
        </w:tc>
        <w:tc>
          <w:tcPr>
            <w:tcW w:w="1062" w:type="dxa"/>
            <w:vAlign w:val="center"/>
          </w:tcPr>
          <w:p w:rsidR="00593BAA" w:rsidRPr="000B045A" w:rsidRDefault="00593BAA" w:rsidP="003D66E3">
            <w:pPr>
              <w:spacing w:line="360" w:lineRule="auto"/>
              <w:jc w:val="right"/>
              <w:rPr>
                <w:color w:val="000000"/>
                <w:szCs w:val="21"/>
              </w:rPr>
            </w:pPr>
            <w:r w:rsidRPr="000B045A">
              <w:rPr>
                <w:color w:val="000000"/>
                <w:szCs w:val="21"/>
              </w:rPr>
              <w:t>88.87</w:t>
            </w:r>
          </w:p>
        </w:tc>
      </w:tr>
    </w:tbl>
    <w:p w:rsidR="007C6318" w:rsidRDefault="001A59F9" w:rsidP="007C6318">
      <w:pPr>
        <w:spacing w:line="360" w:lineRule="auto"/>
        <w:rPr>
          <w:rFonts w:asciiTheme="minorEastAsia" w:eastAsiaTheme="minorEastAsia" w:hAnsiTheme="minorEastAsia"/>
          <w:b/>
          <w:color w:val="000000"/>
          <w:szCs w:val="21"/>
        </w:rPr>
      </w:pPr>
      <w:r w:rsidRPr="000B045A">
        <w:rPr>
          <w:rFonts w:eastAsiaTheme="minorEastAsia"/>
          <w:b/>
          <w:bCs/>
          <w:color w:val="000000"/>
          <w:kern w:val="0"/>
          <w:szCs w:val="21"/>
        </w:rPr>
        <w:t>7.4.13.4.3.2</w:t>
      </w:r>
      <w:r w:rsidRPr="000B045A">
        <w:rPr>
          <w:rFonts w:eastAsiaTheme="minorEastAsia"/>
          <w:b/>
          <w:color w:val="000000"/>
          <w:szCs w:val="21"/>
        </w:rPr>
        <w:t>其他价格风险的敏感性分析</w:t>
      </w:r>
    </w:p>
    <w:tbl>
      <w:tblPr>
        <w:tblW w:w="90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4"/>
      </w:tblGrid>
      <w:tr w:rsidR="003E2ACB">
        <w:tc>
          <w:tcPr>
            <w:tcW w:w="993" w:type="dxa"/>
            <w:vAlign w:val="center"/>
          </w:tcPr>
          <w:p w:rsidR="003E2ACB" w:rsidRDefault="008F33FF">
            <w:pPr>
              <w:jc w:val="left"/>
            </w:pPr>
            <w:r>
              <w:rPr>
                <w:color w:val="000000"/>
                <w:szCs w:val="21"/>
              </w:rPr>
              <w:t>假设</w:t>
            </w:r>
          </w:p>
        </w:tc>
        <w:tc>
          <w:tcPr>
            <w:tcW w:w="8082" w:type="dxa"/>
            <w:gridSpan w:val="3"/>
            <w:vAlign w:val="center"/>
          </w:tcPr>
          <w:p w:rsidR="003E2ACB" w:rsidRDefault="008F33FF">
            <w:pPr>
              <w:jc w:val="center"/>
            </w:pPr>
            <w:r>
              <w:rPr>
                <w:color w:val="000000"/>
                <w:szCs w:val="21"/>
              </w:rPr>
              <w:t>除业绩比较基准以外的其他市场变量保持不变</w:t>
            </w:r>
          </w:p>
        </w:tc>
      </w:tr>
      <w:tr w:rsidR="007C6318" w:rsidTr="007C6318">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7C6318" w:rsidRDefault="007C6318">
            <w:pPr>
              <w:pStyle w:val="ae"/>
              <w:jc w:val="center"/>
              <w:rPr>
                <w:color w:val="000000"/>
                <w:sz w:val="21"/>
                <w:szCs w:val="21"/>
              </w:rPr>
            </w:pPr>
            <w:r>
              <w:rPr>
                <w:rFonts w:hint="eastAsia"/>
                <w:bCs/>
                <w:color w:val="000000"/>
                <w:sz w:val="21"/>
                <w:szCs w:val="21"/>
              </w:rPr>
              <w:t>分析</w:t>
            </w:r>
          </w:p>
        </w:tc>
        <w:tc>
          <w:tcPr>
            <w:tcW w:w="2448" w:type="dxa"/>
            <w:vMerge w:val="restart"/>
            <w:tcBorders>
              <w:top w:val="single" w:sz="4" w:space="0" w:color="000000"/>
              <w:left w:val="single" w:sz="4" w:space="0" w:color="000000"/>
              <w:bottom w:val="single" w:sz="4" w:space="0" w:color="000000"/>
              <w:right w:val="single" w:sz="4" w:space="0" w:color="000000"/>
            </w:tcBorders>
            <w:vAlign w:val="center"/>
            <w:hideMark/>
          </w:tcPr>
          <w:p w:rsidR="007C6318" w:rsidRDefault="007C6318">
            <w:pPr>
              <w:widowControl/>
              <w:autoSpaceDE w:val="0"/>
              <w:autoSpaceDN w:val="0"/>
              <w:ind w:right="-15"/>
              <w:jc w:val="center"/>
              <w:textAlignment w:val="bottom"/>
              <w:rPr>
                <w:color w:val="000000"/>
                <w:kern w:val="0"/>
                <w:szCs w:val="21"/>
              </w:rPr>
            </w:pPr>
            <w:r>
              <w:rPr>
                <w:rFonts w:hint="eastAsia"/>
                <w:bCs/>
                <w:color w:val="000000"/>
                <w:szCs w:val="21"/>
              </w:rPr>
              <w:t>相关风险变量的变动</w:t>
            </w:r>
          </w:p>
        </w:tc>
        <w:tc>
          <w:tcPr>
            <w:tcW w:w="5631" w:type="dxa"/>
            <w:gridSpan w:val="2"/>
            <w:tcBorders>
              <w:top w:val="single" w:sz="4" w:space="0" w:color="000000"/>
              <w:left w:val="single" w:sz="4" w:space="0" w:color="000000"/>
              <w:bottom w:val="single" w:sz="4" w:space="0" w:color="000000"/>
              <w:right w:val="single" w:sz="4" w:space="0" w:color="000000"/>
            </w:tcBorders>
            <w:hideMark/>
          </w:tcPr>
          <w:p w:rsidR="007C6318" w:rsidRDefault="007C6318">
            <w:pPr>
              <w:jc w:val="center"/>
              <w:rPr>
                <w:color w:val="000000"/>
                <w:szCs w:val="21"/>
              </w:rPr>
            </w:pPr>
            <w:r>
              <w:rPr>
                <w:rFonts w:hint="eastAsia"/>
                <w:color w:val="000000"/>
                <w:szCs w:val="21"/>
              </w:rPr>
              <w:t>对资产负债表日基金资产净值的</w:t>
            </w:r>
          </w:p>
          <w:p w:rsidR="007C6318" w:rsidRDefault="007C6318">
            <w:pPr>
              <w:widowControl/>
              <w:autoSpaceDE w:val="0"/>
              <w:autoSpaceDN w:val="0"/>
              <w:ind w:right="-15"/>
              <w:jc w:val="center"/>
              <w:textAlignment w:val="bottom"/>
              <w:rPr>
                <w:color w:val="000000"/>
                <w:kern w:val="0"/>
                <w:szCs w:val="21"/>
              </w:rPr>
            </w:pPr>
            <w:r>
              <w:rPr>
                <w:rFonts w:hint="eastAsia"/>
                <w:color w:val="000000"/>
                <w:szCs w:val="21"/>
              </w:rPr>
              <w:t>影响金额（单位：人民币元）</w:t>
            </w:r>
          </w:p>
        </w:tc>
      </w:tr>
      <w:tr w:rsidR="007C6318" w:rsidTr="007C6318">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7C6318" w:rsidRDefault="007C6318">
            <w:pPr>
              <w:widowControl/>
              <w:jc w:val="left"/>
              <w:rPr>
                <w:color w:val="000000"/>
                <w:szCs w:val="21"/>
              </w:rPr>
            </w:pPr>
          </w:p>
        </w:tc>
        <w:tc>
          <w:tcPr>
            <w:tcW w:w="8079" w:type="dxa"/>
            <w:vMerge/>
            <w:tcBorders>
              <w:top w:val="single" w:sz="4" w:space="0" w:color="000000"/>
              <w:left w:val="single" w:sz="4" w:space="0" w:color="000000"/>
              <w:bottom w:val="single" w:sz="4" w:space="0" w:color="000000"/>
              <w:right w:val="single" w:sz="4" w:space="0" w:color="000000"/>
            </w:tcBorders>
            <w:vAlign w:val="center"/>
            <w:hideMark/>
          </w:tcPr>
          <w:p w:rsidR="007C6318" w:rsidRDefault="007C6318">
            <w:pPr>
              <w:widowControl/>
              <w:jc w:val="left"/>
              <w:rPr>
                <w:color w:val="000000"/>
                <w:kern w:val="0"/>
                <w:szCs w:val="21"/>
              </w:rPr>
            </w:pPr>
          </w:p>
        </w:tc>
        <w:tc>
          <w:tcPr>
            <w:tcW w:w="2880" w:type="dxa"/>
            <w:tcBorders>
              <w:top w:val="single" w:sz="4" w:space="0" w:color="000000"/>
              <w:left w:val="single" w:sz="4" w:space="0" w:color="000000"/>
              <w:bottom w:val="single" w:sz="4" w:space="0" w:color="000000"/>
              <w:right w:val="single" w:sz="4" w:space="0" w:color="000000"/>
            </w:tcBorders>
            <w:hideMark/>
          </w:tcPr>
          <w:p w:rsidR="007C6318" w:rsidRDefault="007C6318">
            <w:pPr>
              <w:spacing w:line="360" w:lineRule="auto"/>
              <w:ind w:firstLineChars="350" w:firstLine="735"/>
              <w:rPr>
                <w:color w:val="000000"/>
                <w:szCs w:val="21"/>
              </w:rPr>
            </w:pPr>
            <w:r>
              <w:rPr>
                <w:rFonts w:hint="eastAsia"/>
                <w:color w:val="000000"/>
                <w:szCs w:val="21"/>
              </w:rPr>
              <w:t>本期末</w:t>
            </w:r>
          </w:p>
          <w:p w:rsidR="007C6318" w:rsidRDefault="007C6318">
            <w:pPr>
              <w:spacing w:line="360" w:lineRule="auto"/>
              <w:jc w:val="center"/>
              <w:rPr>
                <w:bCs/>
                <w:color w:val="000000"/>
                <w:szCs w:val="21"/>
              </w:rPr>
            </w:pPr>
            <w:r>
              <w:rPr>
                <w:color w:val="000000"/>
                <w:szCs w:val="21"/>
              </w:rPr>
              <w:t>2019</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c>
          <w:tcPr>
            <w:tcW w:w="2751" w:type="dxa"/>
            <w:tcBorders>
              <w:top w:val="single" w:sz="4" w:space="0" w:color="000000"/>
              <w:left w:val="single" w:sz="4" w:space="0" w:color="000000"/>
              <w:bottom w:val="single" w:sz="4" w:space="0" w:color="000000"/>
              <w:right w:val="single" w:sz="4" w:space="0" w:color="000000"/>
            </w:tcBorders>
            <w:hideMark/>
          </w:tcPr>
          <w:p w:rsidR="007C6318" w:rsidRDefault="007C6318">
            <w:pPr>
              <w:spacing w:line="360" w:lineRule="auto"/>
              <w:ind w:firstLineChars="300" w:firstLine="630"/>
              <w:rPr>
                <w:color w:val="000000"/>
                <w:szCs w:val="21"/>
              </w:rPr>
            </w:pPr>
            <w:r>
              <w:rPr>
                <w:rFonts w:hint="eastAsia"/>
                <w:color w:val="000000"/>
                <w:szCs w:val="21"/>
              </w:rPr>
              <w:t>上年度末</w:t>
            </w:r>
          </w:p>
          <w:p w:rsidR="007C6318" w:rsidRDefault="007C6318">
            <w:pPr>
              <w:spacing w:line="360" w:lineRule="auto"/>
              <w:jc w:val="center"/>
              <w:rPr>
                <w:bCs/>
                <w:color w:val="000000"/>
                <w:szCs w:val="21"/>
              </w:rPr>
            </w:pPr>
            <w:r>
              <w:rPr>
                <w:color w:val="000000"/>
                <w:szCs w:val="21"/>
              </w:rPr>
              <w:t>2018</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3E2ACB">
        <w:tc>
          <w:tcPr>
            <w:tcW w:w="993" w:type="dxa"/>
            <w:vMerge/>
          </w:tcPr>
          <w:p w:rsidR="003E2ACB" w:rsidRDefault="003E2ACB"/>
        </w:tc>
        <w:tc>
          <w:tcPr>
            <w:tcW w:w="2448" w:type="dxa"/>
            <w:vAlign w:val="center"/>
          </w:tcPr>
          <w:p w:rsidR="003E2ACB" w:rsidRDefault="008F33FF">
            <w:r>
              <w:rPr>
                <w:color w:val="000000"/>
                <w:szCs w:val="21"/>
              </w:rPr>
              <w:t>1.</w:t>
            </w:r>
            <w:r>
              <w:rPr>
                <w:color w:val="000000"/>
                <w:szCs w:val="21"/>
              </w:rPr>
              <w:t>业绩比较基准上升</w:t>
            </w:r>
            <w:r>
              <w:rPr>
                <w:color w:val="000000"/>
                <w:szCs w:val="21"/>
              </w:rPr>
              <w:t>5%</w:t>
            </w:r>
          </w:p>
        </w:tc>
        <w:tc>
          <w:tcPr>
            <w:tcW w:w="2880" w:type="dxa"/>
            <w:vAlign w:val="center"/>
          </w:tcPr>
          <w:p w:rsidR="003E2ACB" w:rsidRDefault="008F33FF">
            <w:pPr>
              <w:jc w:val="right"/>
            </w:pPr>
            <w:r>
              <w:rPr>
                <w:color w:val="000000"/>
                <w:szCs w:val="21"/>
              </w:rPr>
              <w:t>403,875,835.41</w:t>
            </w:r>
          </w:p>
        </w:tc>
        <w:tc>
          <w:tcPr>
            <w:tcW w:w="2751" w:type="dxa"/>
            <w:vAlign w:val="center"/>
          </w:tcPr>
          <w:p w:rsidR="003E2ACB" w:rsidRDefault="008F33FF">
            <w:pPr>
              <w:jc w:val="right"/>
            </w:pPr>
            <w:r>
              <w:rPr>
                <w:color w:val="000000"/>
                <w:szCs w:val="21"/>
              </w:rPr>
              <w:t>299,910,261.38</w:t>
            </w:r>
          </w:p>
        </w:tc>
      </w:tr>
      <w:tr w:rsidR="003E2ACB">
        <w:tc>
          <w:tcPr>
            <w:tcW w:w="993" w:type="dxa"/>
            <w:vMerge/>
          </w:tcPr>
          <w:p w:rsidR="003E2ACB" w:rsidRDefault="003E2ACB"/>
        </w:tc>
        <w:tc>
          <w:tcPr>
            <w:tcW w:w="2448" w:type="dxa"/>
            <w:vAlign w:val="center"/>
          </w:tcPr>
          <w:p w:rsidR="003E2ACB" w:rsidRDefault="008F33FF">
            <w:r>
              <w:rPr>
                <w:color w:val="000000"/>
                <w:szCs w:val="21"/>
              </w:rPr>
              <w:t>2.</w:t>
            </w:r>
            <w:r>
              <w:rPr>
                <w:color w:val="000000"/>
                <w:szCs w:val="21"/>
              </w:rPr>
              <w:t>业绩比较基准下降</w:t>
            </w:r>
            <w:r>
              <w:rPr>
                <w:color w:val="000000"/>
                <w:szCs w:val="21"/>
              </w:rPr>
              <w:t>5%</w:t>
            </w:r>
          </w:p>
        </w:tc>
        <w:tc>
          <w:tcPr>
            <w:tcW w:w="2880" w:type="dxa"/>
            <w:vAlign w:val="center"/>
          </w:tcPr>
          <w:p w:rsidR="003E2ACB" w:rsidRDefault="008F33FF">
            <w:pPr>
              <w:jc w:val="right"/>
            </w:pPr>
            <w:r>
              <w:rPr>
                <w:color w:val="000000"/>
                <w:szCs w:val="21"/>
              </w:rPr>
              <w:t>-403,875,835.41</w:t>
            </w:r>
          </w:p>
        </w:tc>
        <w:tc>
          <w:tcPr>
            <w:tcW w:w="2751" w:type="dxa"/>
            <w:vAlign w:val="center"/>
          </w:tcPr>
          <w:p w:rsidR="003E2ACB" w:rsidRDefault="008F33FF">
            <w:pPr>
              <w:jc w:val="right"/>
            </w:pPr>
            <w:r>
              <w:rPr>
                <w:color w:val="000000"/>
                <w:szCs w:val="21"/>
              </w:rPr>
              <w:t>-299,910,261.38</w:t>
            </w:r>
          </w:p>
        </w:tc>
      </w:tr>
    </w:tbl>
    <w:p w:rsidR="001A59F9" w:rsidRPr="0091212A" w:rsidRDefault="001A59F9" w:rsidP="00A02962">
      <w:pPr>
        <w:adjustRightInd w:val="0"/>
        <w:snapToGrid w:val="0"/>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7.4.14</w:t>
      </w:r>
      <w:r w:rsidRPr="0091212A">
        <w:rPr>
          <w:rFonts w:asciiTheme="minorEastAsia" w:eastAsiaTheme="minorEastAsia" w:hAnsiTheme="minorEastAsia" w:hint="eastAsia"/>
          <w:b/>
          <w:color w:val="000000"/>
          <w:szCs w:val="21"/>
        </w:rPr>
        <w:t>有助于理解和分析会计报表需要说明的其他事项</w:t>
      </w:r>
    </w:p>
    <w:p w:rsidR="003E2ACB" w:rsidRDefault="008F33FF">
      <w:pPr>
        <w:tabs>
          <w:tab w:val="left" w:pos="426"/>
        </w:tabs>
        <w:spacing w:line="360" w:lineRule="auto"/>
        <w:ind w:firstLineChars="200" w:firstLine="420"/>
        <w:jc w:val="left"/>
        <w:rPr>
          <w:rFonts w:eastAsiaTheme="minorEastAsia"/>
          <w:kern w:val="0"/>
          <w:szCs w:val="21"/>
        </w:rPr>
      </w:pPr>
      <w:r>
        <w:rPr>
          <w:rFonts w:eastAsiaTheme="minorEastAsia"/>
          <w:kern w:val="0"/>
          <w:szCs w:val="21"/>
        </w:rPr>
        <w:t>(1)</w:t>
      </w:r>
      <w:r>
        <w:rPr>
          <w:rFonts w:eastAsiaTheme="minorEastAsia"/>
          <w:kern w:val="0"/>
          <w:szCs w:val="21"/>
        </w:rPr>
        <w:t>公允价值</w:t>
      </w:r>
      <w:r>
        <w:rPr>
          <w:rFonts w:eastAsiaTheme="minorEastAsia"/>
          <w:kern w:val="0"/>
          <w:szCs w:val="21"/>
        </w:rPr>
        <w:t xml:space="preserve"> </w:t>
      </w:r>
    </w:p>
    <w:p w:rsidR="003E2ACB" w:rsidRDefault="008F33FF">
      <w:pPr>
        <w:tabs>
          <w:tab w:val="left" w:pos="426"/>
        </w:tabs>
        <w:spacing w:line="360" w:lineRule="auto"/>
        <w:ind w:firstLineChars="200" w:firstLine="420"/>
        <w:jc w:val="left"/>
        <w:rPr>
          <w:rFonts w:eastAsiaTheme="minorEastAsia"/>
          <w:kern w:val="0"/>
          <w:szCs w:val="21"/>
        </w:rPr>
      </w:pPr>
      <w:r>
        <w:rPr>
          <w:rFonts w:eastAsiaTheme="minorEastAsia"/>
          <w:kern w:val="0"/>
          <w:szCs w:val="21"/>
        </w:rPr>
        <w:t>(a)</w:t>
      </w:r>
      <w:r>
        <w:rPr>
          <w:rFonts w:eastAsiaTheme="minorEastAsia"/>
          <w:kern w:val="0"/>
          <w:szCs w:val="21"/>
        </w:rPr>
        <w:t>金融工具公允价值计量的方法</w:t>
      </w:r>
      <w:r>
        <w:rPr>
          <w:rFonts w:eastAsiaTheme="minorEastAsia"/>
          <w:kern w:val="0"/>
          <w:szCs w:val="21"/>
        </w:rPr>
        <w:t xml:space="preserve"> </w:t>
      </w:r>
    </w:p>
    <w:p w:rsidR="003E2ACB" w:rsidRDefault="008F33FF">
      <w:pPr>
        <w:tabs>
          <w:tab w:val="left" w:pos="426"/>
        </w:tabs>
        <w:spacing w:line="360" w:lineRule="auto"/>
        <w:ind w:firstLineChars="200" w:firstLine="420"/>
        <w:jc w:val="left"/>
        <w:rPr>
          <w:rFonts w:eastAsiaTheme="minorEastAsia"/>
          <w:kern w:val="0"/>
          <w:szCs w:val="21"/>
        </w:rPr>
      </w:pPr>
      <w:r>
        <w:rPr>
          <w:rFonts w:eastAsiaTheme="minorEastAsia"/>
          <w:kern w:val="0"/>
          <w:szCs w:val="21"/>
        </w:rPr>
        <w:t>公允价值计量结果所属的层次，由对公允价值计量整体而言具有重要意义的输入值所属的最低层次决定：</w:t>
      </w:r>
      <w:r>
        <w:rPr>
          <w:rFonts w:eastAsiaTheme="minorEastAsia"/>
          <w:kern w:val="0"/>
          <w:szCs w:val="21"/>
        </w:rPr>
        <w:t xml:space="preserve"> </w:t>
      </w:r>
    </w:p>
    <w:p w:rsidR="003E2ACB" w:rsidRDefault="008F33FF">
      <w:pPr>
        <w:tabs>
          <w:tab w:val="left" w:pos="426"/>
        </w:tabs>
        <w:spacing w:line="360" w:lineRule="auto"/>
        <w:ind w:firstLineChars="200" w:firstLine="420"/>
        <w:jc w:val="left"/>
        <w:rPr>
          <w:rFonts w:eastAsiaTheme="minorEastAsia"/>
          <w:kern w:val="0"/>
          <w:szCs w:val="21"/>
        </w:rPr>
      </w:pPr>
      <w:r>
        <w:rPr>
          <w:rFonts w:eastAsiaTheme="minorEastAsia"/>
          <w:kern w:val="0"/>
          <w:szCs w:val="21"/>
        </w:rPr>
        <w:t>第一层次：相同资产或负债在活跃市场上未经调整的报价。</w:t>
      </w:r>
      <w:r>
        <w:rPr>
          <w:rFonts w:eastAsiaTheme="minorEastAsia"/>
          <w:kern w:val="0"/>
          <w:szCs w:val="21"/>
        </w:rPr>
        <w:t xml:space="preserve"> </w:t>
      </w:r>
    </w:p>
    <w:p w:rsidR="003E2ACB" w:rsidRDefault="008F33FF">
      <w:pPr>
        <w:tabs>
          <w:tab w:val="left" w:pos="426"/>
        </w:tabs>
        <w:spacing w:line="360" w:lineRule="auto"/>
        <w:ind w:firstLineChars="200" w:firstLine="420"/>
        <w:jc w:val="left"/>
        <w:rPr>
          <w:rFonts w:eastAsiaTheme="minorEastAsia"/>
          <w:kern w:val="0"/>
          <w:szCs w:val="21"/>
        </w:rPr>
      </w:pPr>
      <w:r>
        <w:rPr>
          <w:rFonts w:eastAsiaTheme="minorEastAsia"/>
          <w:kern w:val="0"/>
          <w:szCs w:val="21"/>
        </w:rPr>
        <w:t>第二层次：除第一层次输入值外相关资产或负债直接或间接可观察的输入值。</w:t>
      </w:r>
      <w:r>
        <w:rPr>
          <w:rFonts w:eastAsiaTheme="minorEastAsia"/>
          <w:kern w:val="0"/>
          <w:szCs w:val="21"/>
        </w:rPr>
        <w:t xml:space="preserve"> </w:t>
      </w:r>
    </w:p>
    <w:p w:rsidR="003E2ACB" w:rsidRDefault="008F33FF">
      <w:pPr>
        <w:tabs>
          <w:tab w:val="left" w:pos="426"/>
        </w:tabs>
        <w:spacing w:line="360" w:lineRule="auto"/>
        <w:ind w:firstLineChars="200" w:firstLine="420"/>
        <w:jc w:val="left"/>
        <w:rPr>
          <w:rFonts w:eastAsiaTheme="minorEastAsia"/>
          <w:kern w:val="0"/>
          <w:szCs w:val="21"/>
        </w:rPr>
      </w:pPr>
      <w:r>
        <w:rPr>
          <w:rFonts w:eastAsiaTheme="minorEastAsia"/>
          <w:kern w:val="0"/>
          <w:szCs w:val="21"/>
        </w:rPr>
        <w:t>第三层次：相关资产或负债的不可观察输入值。</w:t>
      </w:r>
      <w:r>
        <w:rPr>
          <w:rFonts w:eastAsiaTheme="minorEastAsia"/>
          <w:kern w:val="0"/>
          <w:szCs w:val="21"/>
        </w:rPr>
        <w:t xml:space="preserve"> </w:t>
      </w:r>
    </w:p>
    <w:p w:rsidR="003E2ACB" w:rsidRDefault="008F33FF">
      <w:pPr>
        <w:tabs>
          <w:tab w:val="left" w:pos="426"/>
        </w:tabs>
        <w:spacing w:line="360" w:lineRule="auto"/>
        <w:ind w:firstLineChars="200" w:firstLine="420"/>
        <w:jc w:val="left"/>
        <w:rPr>
          <w:rFonts w:eastAsiaTheme="minorEastAsia"/>
          <w:kern w:val="0"/>
          <w:szCs w:val="21"/>
        </w:rPr>
      </w:pPr>
      <w:r>
        <w:rPr>
          <w:rFonts w:eastAsiaTheme="minorEastAsia"/>
          <w:kern w:val="0"/>
          <w:szCs w:val="21"/>
        </w:rPr>
        <w:t>(b)</w:t>
      </w:r>
      <w:r>
        <w:rPr>
          <w:rFonts w:eastAsiaTheme="minorEastAsia"/>
          <w:kern w:val="0"/>
          <w:szCs w:val="21"/>
        </w:rPr>
        <w:t>持续的以公允价值计量的金融工具</w:t>
      </w:r>
      <w:r>
        <w:rPr>
          <w:rFonts w:eastAsiaTheme="minorEastAsia"/>
          <w:kern w:val="0"/>
          <w:szCs w:val="21"/>
        </w:rPr>
        <w:t xml:space="preserve"> </w:t>
      </w:r>
    </w:p>
    <w:p w:rsidR="003E2ACB" w:rsidRDefault="008F33FF">
      <w:pPr>
        <w:tabs>
          <w:tab w:val="left" w:pos="426"/>
        </w:tabs>
        <w:spacing w:line="360" w:lineRule="auto"/>
        <w:ind w:firstLineChars="200" w:firstLine="420"/>
        <w:jc w:val="left"/>
        <w:rPr>
          <w:rFonts w:eastAsiaTheme="minorEastAsia"/>
          <w:kern w:val="0"/>
          <w:szCs w:val="21"/>
        </w:rPr>
      </w:pPr>
      <w:r>
        <w:rPr>
          <w:rFonts w:eastAsiaTheme="minorEastAsia"/>
          <w:kern w:val="0"/>
          <w:szCs w:val="21"/>
        </w:rPr>
        <w:t>(i)</w:t>
      </w:r>
      <w:r>
        <w:rPr>
          <w:rFonts w:eastAsiaTheme="minorEastAsia"/>
          <w:kern w:val="0"/>
          <w:szCs w:val="21"/>
        </w:rPr>
        <w:t>各层次金融工具公允价值</w:t>
      </w:r>
      <w:r>
        <w:rPr>
          <w:rFonts w:eastAsiaTheme="minorEastAsia"/>
          <w:kern w:val="0"/>
          <w:szCs w:val="21"/>
        </w:rPr>
        <w:t xml:space="preserve"> </w:t>
      </w:r>
    </w:p>
    <w:p w:rsidR="003E2ACB" w:rsidRDefault="008F33FF">
      <w:pPr>
        <w:tabs>
          <w:tab w:val="left" w:pos="426"/>
        </w:tabs>
        <w:spacing w:line="360" w:lineRule="auto"/>
        <w:ind w:firstLineChars="200" w:firstLine="420"/>
        <w:jc w:val="left"/>
        <w:rPr>
          <w:rFonts w:eastAsiaTheme="minorEastAsia"/>
          <w:kern w:val="0"/>
          <w:szCs w:val="21"/>
        </w:rPr>
      </w:pPr>
      <w:r>
        <w:rPr>
          <w:rFonts w:eastAsiaTheme="minorEastAsia"/>
          <w:kern w:val="0"/>
          <w:szCs w:val="21"/>
        </w:rPr>
        <w:t>于</w:t>
      </w:r>
      <w:r>
        <w:rPr>
          <w:rFonts w:eastAsiaTheme="minorEastAsia"/>
          <w:kern w:val="0"/>
          <w:szCs w:val="21"/>
        </w:rPr>
        <w:t>2019</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日，本基金持有的以公允价值计量且其变动计入当期损益的金融资产中属于第一层次的余额为</w:t>
      </w:r>
      <w:r>
        <w:rPr>
          <w:rFonts w:eastAsiaTheme="minorEastAsia"/>
          <w:kern w:val="0"/>
          <w:szCs w:val="21"/>
        </w:rPr>
        <w:t>5,209,523,584.58</w:t>
      </w:r>
      <w:r>
        <w:rPr>
          <w:rFonts w:eastAsiaTheme="minorEastAsia"/>
          <w:kern w:val="0"/>
          <w:szCs w:val="21"/>
        </w:rPr>
        <w:t>元，属于第二层次的余额为</w:t>
      </w:r>
      <w:r>
        <w:rPr>
          <w:rFonts w:eastAsiaTheme="minorEastAsia"/>
          <w:kern w:val="0"/>
          <w:szCs w:val="21"/>
        </w:rPr>
        <w:t>144,997,690.81</w:t>
      </w:r>
      <w:r>
        <w:rPr>
          <w:rFonts w:eastAsiaTheme="minorEastAsia"/>
          <w:kern w:val="0"/>
          <w:szCs w:val="21"/>
        </w:rPr>
        <w:t>元，无属于第三层次的余额</w:t>
      </w:r>
      <w:r>
        <w:rPr>
          <w:rFonts w:eastAsiaTheme="minorEastAsia"/>
          <w:kern w:val="0"/>
          <w:szCs w:val="21"/>
        </w:rPr>
        <w:t>(2018</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日：第一层次</w:t>
      </w:r>
      <w:r>
        <w:rPr>
          <w:rFonts w:eastAsiaTheme="minorEastAsia"/>
          <w:kern w:val="0"/>
          <w:szCs w:val="21"/>
        </w:rPr>
        <w:t>3,649,408,594.24</w:t>
      </w:r>
      <w:r>
        <w:rPr>
          <w:rFonts w:eastAsiaTheme="minorEastAsia"/>
          <w:kern w:val="0"/>
          <w:szCs w:val="21"/>
        </w:rPr>
        <w:t>元，第二层次</w:t>
      </w:r>
      <w:r>
        <w:rPr>
          <w:rFonts w:eastAsiaTheme="minorEastAsia"/>
          <w:kern w:val="0"/>
          <w:szCs w:val="21"/>
        </w:rPr>
        <w:t>390,468,161.10</w:t>
      </w:r>
      <w:r>
        <w:rPr>
          <w:rFonts w:eastAsiaTheme="minorEastAsia"/>
          <w:kern w:val="0"/>
          <w:szCs w:val="21"/>
        </w:rPr>
        <w:t>元，无属于第三层次的余额</w:t>
      </w:r>
      <w:r>
        <w:rPr>
          <w:rFonts w:eastAsiaTheme="minorEastAsia"/>
          <w:kern w:val="0"/>
          <w:szCs w:val="21"/>
        </w:rPr>
        <w:t xml:space="preserve">) </w:t>
      </w:r>
      <w:r>
        <w:rPr>
          <w:rFonts w:eastAsiaTheme="minorEastAsia"/>
          <w:kern w:val="0"/>
          <w:szCs w:val="21"/>
        </w:rPr>
        <w:t>。</w:t>
      </w:r>
    </w:p>
    <w:p w:rsidR="003E2ACB" w:rsidRDefault="008F33FF">
      <w:pPr>
        <w:tabs>
          <w:tab w:val="left" w:pos="426"/>
        </w:tabs>
        <w:spacing w:line="360" w:lineRule="auto"/>
        <w:ind w:firstLineChars="200" w:firstLine="420"/>
        <w:jc w:val="left"/>
        <w:rPr>
          <w:rFonts w:eastAsiaTheme="minorEastAsia"/>
          <w:kern w:val="0"/>
          <w:szCs w:val="21"/>
        </w:rPr>
      </w:pPr>
      <w:r>
        <w:rPr>
          <w:rFonts w:eastAsiaTheme="minorEastAsia"/>
          <w:kern w:val="0"/>
          <w:szCs w:val="21"/>
        </w:rPr>
        <w:t>(ii)</w:t>
      </w:r>
      <w:r>
        <w:rPr>
          <w:rFonts w:eastAsiaTheme="minorEastAsia"/>
          <w:kern w:val="0"/>
          <w:szCs w:val="21"/>
        </w:rPr>
        <w:t>公允价值所属层次间的重大变动</w:t>
      </w:r>
    </w:p>
    <w:p w:rsidR="003E2ACB" w:rsidRDefault="008F33FF">
      <w:pPr>
        <w:tabs>
          <w:tab w:val="left" w:pos="426"/>
        </w:tabs>
        <w:spacing w:line="360" w:lineRule="auto"/>
        <w:ind w:firstLineChars="200" w:firstLine="420"/>
        <w:jc w:val="left"/>
        <w:rPr>
          <w:rFonts w:eastAsiaTheme="minorEastAsia"/>
          <w:kern w:val="0"/>
          <w:szCs w:val="21"/>
        </w:rPr>
      </w:pPr>
      <w:r>
        <w:rPr>
          <w:rFonts w:eastAsiaTheme="minorEastAsia"/>
          <w:kern w:val="0"/>
          <w:szCs w:val="21"/>
        </w:rPr>
        <w:t>对于证券交易所上市的股票，若出现重大事项停牌、交易不活跃</w:t>
      </w:r>
      <w:r>
        <w:rPr>
          <w:rFonts w:eastAsiaTheme="minorEastAsia"/>
          <w:kern w:val="0"/>
          <w:szCs w:val="21"/>
        </w:rPr>
        <w:t>(</w:t>
      </w:r>
      <w:r>
        <w:rPr>
          <w:rFonts w:eastAsiaTheme="minorEastAsia"/>
          <w:kern w:val="0"/>
          <w:szCs w:val="21"/>
        </w:rPr>
        <w:t>包括涨跌停时的交易不活跃</w:t>
      </w:r>
      <w:r>
        <w:rPr>
          <w:rFonts w:eastAsiaTheme="minorEastAsia"/>
          <w:kern w:val="0"/>
          <w:szCs w:val="21"/>
        </w:rPr>
        <w:t>)</w:t>
      </w:r>
      <w:r>
        <w:rPr>
          <w:rFonts w:eastAsiaTheme="minorEastAsia"/>
          <w:kern w:val="0"/>
          <w:szCs w:val="21"/>
        </w:rPr>
        <w:t>、或属于非公开发行等情况，本基金不会于停</w:t>
      </w:r>
      <w:r>
        <w:rPr>
          <w:rFonts w:eastAsiaTheme="minorEastAsia"/>
          <w:kern w:val="0"/>
          <w:szCs w:val="21"/>
        </w:rPr>
        <w:t>牌日至交易恢复活跃日期间、交易不活跃期间及限售期间将相关股票的公允价值列入第一层次；并根据估值调整中采用的不可观察输入值对于公允价值的影响程度，确定相关股票公允价值应属第二层次还是第三层次。</w:t>
      </w:r>
      <w:r>
        <w:rPr>
          <w:rFonts w:eastAsiaTheme="minorEastAsia"/>
          <w:kern w:val="0"/>
          <w:szCs w:val="21"/>
        </w:rPr>
        <w:t xml:space="preserve">  </w:t>
      </w:r>
    </w:p>
    <w:p w:rsidR="003E2ACB" w:rsidRDefault="008F33FF">
      <w:pPr>
        <w:tabs>
          <w:tab w:val="left" w:pos="426"/>
        </w:tabs>
        <w:spacing w:line="360" w:lineRule="auto"/>
        <w:ind w:firstLineChars="200" w:firstLine="420"/>
        <w:jc w:val="left"/>
        <w:rPr>
          <w:rFonts w:eastAsiaTheme="minorEastAsia"/>
          <w:kern w:val="0"/>
          <w:szCs w:val="21"/>
        </w:rPr>
      </w:pPr>
      <w:r>
        <w:rPr>
          <w:rFonts w:eastAsiaTheme="minorEastAsia"/>
          <w:kern w:val="0"/>
          <w:szCs w:val="21"/>
        </w:rPr>
        <w:t>(iii)</w:t>
      </w:r>
      <w:r>
        <w:rPr>
          <w:rFonts w:eastAsiaTheme="minorEastAsia"/>
          <w:kern w:val="0"/>
          <w:szCs w:val="21"/>
        </w:rPr>
        <w:t>第三层次公允价值余额和本期变动金额</w:t>
      </w:r>
      <w:r>
        <w:rPr>
          <w:rFonts w:eastAsiaTheme="minorEastAsia"/>
          <w:kern w:val="0"/>
          <w:szCs w:val="21"/>
        </w:rPr>
        <w:t xml:space="preserve"> </w:t>
      </w:r>
    </w:p>
    <w:p w:rsidR="003E2ACB" w:rsidRDefault="008F33FF">
      <w:pPr>
        <w:tabs>
          <w:tab w:val="left" w:pos="426"/>
        </w:tabs>
        <w:spacing w:line="360" w:lineRule="auto"/>
        <w:ind w:firstLineChars="200" w:firstLine="420"/>
        <w:jc w:val="left"/>
        <w:rPr>
          <w:rFonts w:eastAsiaTheme="minorEastAsia"/>
          <w:kern w:val="0"/>
          <w:szCs w:val="21"/>
        </w:rPr>
      </w:pPr>
      <w:r>
        <w:rPr>
          <w:rFonts w:eastAsiaTheme="minorEastAsia"/>
          <w:kern w:val="0"/>
          <w:szCs w:val="21"/>
        </w:rPr>
        <w:t>无。</w:t>
      </w:r>
      <w:r>
        <w:rPr>
          <w:rFonts w:eastAsiaTheme="minorEastAsia"/>
          <w:kern w:val="0"/>
          <w:szCs w:val="21"/>
        </w:rPr>
        <w:t xml:space="preserve"> </w:t>
      </w:r>
    </w:p>
    <w:p w:rsidR="003E2ACB" w:rsidRDefault="008F33FF">
      <w:pPr>
        <w:tabs>
          <w:tab w:val="left" w:pos="426"/>
        </w:tabs>
        <w:spacing w:line="360" w:lineRule="auto"/>
        <w:ind w:firstLineChars="200" w:firstLine="420"/>
        <w:jc w:val="left"/>
        <w:rPr>
          <w:rFonts w:eastAsiaTheme="minorEastAsia"/>
          <w:kern w:val="0"/>
          <w:szCs w:val="21"/>
        </w:rPr>
      </w:pPr>
      <w:r>
        <w:rPr>
          <w:rFonts w:eastAsiaTheme="minorEastAsia"/>
          <w:kern w:val="0"/>
          <w:szCs w:val="21"/>
        </w:rPr>
        <w:t>(c)</w:t>
      </w:r>
      <w:r>
        <w:rPr>
          <w:rFonts w:eastAsiaTheme="minorEastAsia"/>
          <w:kern w:val="0"/>
          <w:szCs w:val="21"/>
        </w:rPr>
        <w:t>非持续的以公允价值计量的金融工具</w:t>
      </w:r>
      <w:r>
        <w:rPr>
          <w:rFonts w:eastAsiaTheme="minorEastAsia"/>
          <w:kern w:val="0"/>
          <w:szCs w:val="21"/>
        </w:rPr>
        <w:t xml:space="preserve"> </w:t>
      </w:r>
    </w:p>
    <w:p w:rsidR="003E2ACB" w:rsidRDefault="008F33FF">
      <w:pPr>
        <w:tabs>
          <w:tab w:val="left" w:pos="426"/>
        </w:tabs>
        <w:spacing w:line="360" w:lineRule="auto"/>
        <w:ind w:firstLineChars="200" w:firstLine="420"/>
        <w:jc w:val="left"/>
        <w:rPr>
          <w:rFonts w:eastAsiaTheme="minorEastAsia"/>
          <w:kern w:val="0"/>
          <w:szCs w:val="21"/>
        </w:rPr>
      </w:pPr>
      <w:r>
        <w:rPr>
          <w:rFonts w:eastAsiaTheme="minorEastAsia"/>
          <w:kern w:val="0"/>
          <w:szCs w:val="21"/>
        </w:rPr>
        <w:t>于</w:t>
      </w:r>
      <w:r>
        <w:rPr>
          <w:rFonts w:eastAsiaTheme="minorEastAsia"/>
          <w:kern w:val="0"/>
          <w:szCs w:val="21"/>
        </w:rPr>
        <w:t>2019</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日，本基金未持有非持续的以公允价值计量的金融资产</w:t>
      </w:r>
      <w:r>
        <w:rPr>
          <w:rFonts w:eastAsiaTheme="minorEastAsia"/>
          <w:kern w:val="0"/>
          <w:szCs w:val="21"/>
        </w:rPr>
        <w:t>(2018</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日：同</w:t>
      </w:r>
      <w:r>
        <w:rPr>
          <w:rFonts w:eastAsiaTheme="minorEastAsia"/>
          <w:kern w:val="0"/>
          <w:szCs w:val="21"/>
        </w:rPr>
        <w:t xml:space="preserve">)  </w:t>
      </w:r>
      <w:r>
        <w:rPr>
          <w:rFonts w:eastAsiaTheme="minorEastAsia"/>
          <w:kern w:val="0"/>
          <w:szCs w:val="21"/>
        </w:rPr>
        <w:t>。</w:t>
      </w:r>
    </w:p>
    <w:p w:rsidR="003E2ACB" w:rsidRDefault="008F33FF">
      <w:pPr>
        <w:tabs>
          <w:tab w:val="left" w:pos="426"/>
        </w:tabs>
        <w:spacing w:line="360" w:lineRule="auto"/>
        <w:ind w:firstLineChars="200" w:firstLine="420"/>
        <w:jc w:val="left"/>
        <w:rPr>
          <w:rFonts w:eastAsiaTheme="minorEastAsia"/>
          <w:kern w:val="0"/>
          <w:szCs w:val="21"/>
        </w:rPr>
      </w:pPr>
      <w:r>
        <w:rPr>
          <w:rFonts w:eastAsiaTheme="minorEastAsia"/>
          <w:kern w:val="0"/>
          <w:szCs w:val="21"/>
        </w:rPr>
        <w:t>(d)</w:t>
      </w:r>
      <w:r>
        <w:rPr>
          <w:rFonts w:eastAsiaTheme="minorEastAsia"/>
          <w:kern w:val="0"/>
          <w:szCs w:val="21"/>
        </w:rPr>
        <w:t>不以公允价值计量的金融工具</w:t>
      </w:r>
      <w:r>
        <w:rPr>
          <w:rFonts w:eastAsiaTheme="minorEastAsia"/>
          <w:kern w:val="0"/>
          <w:szCs w:val="21"/>
        </w:rPr>
        <w:t xml:space="preserve"> </w:t>
      </w:r>
    </w:p>
    <w:p w:rsidR="003E2ACB" w:rsidRDefault="008F33FF">
      <w:pPr>
        <w:tabs>
          <w:tab w:val="left" w:pos="426"/>
        </w:tabs>
        <w:spacing w:line="360" w:lineRule="auto"/>
        <w:ind w:firstLineChars="200" w:firstLine="420"/>
        <w:jc w:val="left"/>
        <w:rPr>
          <w:rFonts w:eastAsiaTheme="minorEastAsia"/>
          <w:kern w:val="0"/>
          <w:szCs w:val="21"/>
        </w:rPr>
      </w:pPr>
      <w:r>
        <w:rPr>
          <w:rFonts w:eastAsiaTheme="minorEastAsia"/>
          <w:kern w:val="0"/>
          <w:szCs w:val="21"/>
        </w:rPr>
        <w:t>不以公允价值计量的金融资产和负债主要包括应收款项和其他金融负债，其账面价值</w:t>
      </w:r>
      <w:r>
        <w:rPr>
          <w:rFonts w:eastAsiaTheme="minorEastAsia"/>
          <w:kern w:val="0"/>
          <w:szCs w:val="21"/>
        </w:rPr>
        <w:t>与公允价值相差很小。</w:t>
      </w:r>
      <w:r>
        <w:rPr>
          <w:rFonts w:eastAsiaTheme="minorEastAsia"/>
          <w:kern w:val="0"/>
          <w:szCs w:val="21"/>
        </w:rPr>
        <w:t xml:space="preserve"> </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(2)</w:t>
      </w:r>
      <w:r w:rsidRPr="00AD22E5">
        <w:rPr>
          <w:rFonts w:eastAsiaTheme="minorEastAsia"/>
          <w:kern w:val="0"/>
          <w:szCs w:val="21"/>
        </w:rPr>
        <w:t>除公允价值外，截至资产负债表日本基金无需要说明的其他重要事项。</w:t>
      </w: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107" w:name="_Toc225498272"/>
      <w:bookmarkStart w:id="108" w:name="_Toc361324877"/>
      <w:bookmarkStart w:id="109" w:name="_Toc35533804"/>
      <w:r w:rsidRPr="00734C8D">
        <w:rPr>
          <w:rFonts w:ascii="宋体" w:hAnsi="宋体" w:cs="Arial" w:hint="eastAsia"/>
          <w:color w:val="000000"/>
          <w:sz w:val="21"/>
          <w:szCs w:val="21"/>
        </w:rPr>
        <w:t>§</w:t>
      </w:r>
      <w:r w:rsidRPr="00734C8D">
        <w:rPr>
          <w:rFonts w:ascii="宋体" w:hAnsi="宋体" w:cs="Arial"/>
          <w:color w:val="000000"/>
          <w:sz w:val="21"/>
          <w:szCs w:val="21"/>
        </w:rPr>
        <w:t>8</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投资组合报告</w:t>
      </w:r>
      <w:bookmarkEnd w:id="107"/>
      <w:bookmarkEnd w:id="108"/>
      <w:bookmarkEnd w:id="109"/>
    </w:p>
    <w:p w:rsidR="001A59F9" w:rsidRPr="0091212A" w:rsidRDefault="001A59F9" w:rsidP="00A02962">
      <w:pPr>
        <w:pStyle w:val="20"/>
        <w:spacing w:before="0" w:after="0"/>
        <w:rPr>
          <w:rFonts w:asciiTheme="minorEastAsia" w:eastAsiaTheme="minorEastAsia" w:hAnsiTheme="minorEastAsia"/>
          <w:kern w:val="0"/>
          <w:sz w:val="21"/>
          <w:szCs w:val="21"/>
        </w:rPr>
      </w:pPr>
      <w:bookmarkStart w:id="110" w:name="_Toc225498273"/>
      <w:bookmarkStart w:id="111" w:name="_Toc361324878"/>
      <w:bookmarkStart w:id="112" w:name="_Toc35533805"/>
      <w:r w:rsidRPr="0091212A">
        <w:rPr>
          <w:rFonts w:asciiTheme="minorEastAsia" w:eastAsiaTheme="minorEastAsia" w:hAnsiTheme="minorEastAsia"/>
          <w:bCs w:val="0"/>
          <w:color w:val="000000"/>
          <w:kern w:val="0"/>
          <w:sz w:val="21"/>
          <w:szCs w:val="21"/>
        </w:rPr>
        <w:t>8.1</w:t>
      </w:r>
      <w:r w:rsidR="008D17AD"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期末基金资产组合情况</w:t>
      </w:r>
      <w:bookmarkEnd w:id="110"/>
      <w:bookmarkEnd w:id="111"/>
      <w:bookmarkEnd w:id="112"/>
    </w:p>
    <w:p w:rsidR="002E6293" w:rsidRPr="00A73188" w:rsidRDefault="002E6293" w:rsidP="002E6293">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5,206,914,404.27</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91.84</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5,206,914,404.27</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91.84</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147,606,871.12</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2.60</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147,606,871.12</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2.60</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p>
        </w:tc>
        <w:tc>
          <w:tcPr>
            <w:tcW w:w="2748" w:type="dxa"/>
            <w:vAlign w:val="center"/>
          </w:tcPr>
          <w:p w:rsidR="002E6293" w:rsidRPr="00A73188" w:rsidRDefault="002E6293" w:rsidP="001B5D0B">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307,087,989.26</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5.42</w:t>
            </w:r>
          </w:p>
        </w:tc>
      </w:tr>
      <w:tr w:rsidR="002E6293" w:rsidRPr="00A73188" w:rsidTr="001B5D0B">
        <w:tc>
          <w:tcPr>
            <w:tcW w:w="1080" w:type="dxa"/>
            <w:vAlign w:val="center"/>
          </w:tcPr>
          <w:p w:rsidR="002E6293" w:rsidRPr="00A73188" w:rsidRDefault="002E6293" w:rsidP="001B5D0B">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2E6293" w:rsidRPr="00A73188" w:rsidRDefault="002E6293" w:rsidP="001B5D0B">
            <w:pPr>
              <w:spacing w:line="276" w:lineRule="auto"/>
              <w:jc w:val="right"/>
              <w:rPr>
                <w:rFonts w:eastAsiaTheme="minorEastAsia"/>
                <w:color w:val="000000" w:themeColor="text1"/>
                <w:szCs w:val="21"/>
              </w:rPr>
            </w:pPr>
            <w:r w:rsidRPr="00A73188">
              <w:rPr>
                <w:rFonts w:eastAsiaTheme="minorEastAsia"/>
                <w:color w:val="000000" w:themeColor="text1"/>
                <w:szCs w:val="21"/>
              </w:rPr>
              <w:t>7,886,759.47</w:t>
            </w:r>
          </w:p>
        </w:tc>
        <w:tc>
          <w:tcPr>
            <w:tcW w:w="2621" w:type="dxa"/>
            <w:vAlign w:val="center"/>
          </w:tcPr>
          <w:p w:rsidR="002E6293" w:rsidRPr="00A73188" w:rsidRDefault="002E6293" w:rsidP="001B5D0B">
            <w:pPr>
              <w:spacing w:line="276" w:lineRule="auto"/>
              <w:jc w:val="right"/>
              <w:rPr>
                <w:rFonts w:eastAsiaTheme="minorEastAsia"/>
                <w:color w:val="000000" w:themeColor="text1"/>
                <w:szCs w:val="21"/>
              </w:rPr>
            </w:pPr>
            <w:r w:rsidRPr="00A73188">
              <w:rPr>
                <w:rFonts w:eastAsiaTheme="minorEastAsia"/>
                <w:color w:val="000000" w:themeColor="text1"/>
                <w:szCs w:val="21"/>
              </w:rPr>
              <w:t>0.14</w:t>
            </w:r>
          </w:p>
        </w:tc>
      </w:tr>
      <w:tr w:rsidR="002E6293" w:rsidRPr="00A73188" w:rsidTr="001B5D0B">
        <w:tc>
          <w:tcPr>
            <w:tcW w:w="1080" w:type="dxa"/>
            <w:vAlign w:val="center"/>
          </w:tcPr>
          <w:p w:rsidR="002E6293" w:rsidRPr="00A73188" w:rsidRDefault="002E6293" w:rsidP="001B5D0B">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2E6293" w:rsidRPr="00A73188" w:rsidRDefault="002E6293" w:rsidP="001B5D0B">
            <w:pPr>
              <w:spacing w:line="276" w:lineRule="auto"/>
              <w:jc w:val="right"/>
              <w:rPr>
                <w:rFonts w:eastAsiaTheme="minorEastAsia"/>
                <w:color w:val="000000" w:themeColor="text1"/>
                <w:szCs w:val="21"/>
              </w:rPr>
            </w:pPr>
            <w:r w:rsidRPr="00A73188">
              <w:rPr>
                <w:rFonts w:eastAsiaTheme="minorEastAsia"/>
                <w:color w:val="000000" w:themeColor="text1"/>
                <w:szCs w:val="21"/>
              </w:rPr>
              <w:t>5,669,496,024.12</w:t>
            </w:r>
          </w:p>
        </w:tc>
        <w:tc>
          <w:tcPr>
            <w:tcW w:w="2621" w:type="dxa"/>
            <w:vAlign w:val="center"/>
          </w:tcPr>
          <w:p w:rsidR="002E6293" w:rsidRPr="00A73188" w:rsidRDefault="002E6293" w:rsidP="001B5D0B">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410E66" w:rsidRPr="00BD602C" w:rsidRDefault="00410E66" w:rsidP="00BD602C">
      <w:pPr>
        <w:pStyle w:val="20"/>
        <w:spacing w:before="0" w:after="0"/>
        <w:rPr>
          <w:rFonts w:asciiTheme="minorEastAsia" w:eastAsiaTheme="minorEastAsia" w:hAnsiTheme="minorEastAsia"/>
          <w:kern w:val="0"/>
          <w:sz w:val="21"/>
          <w:szCs w:val="21"/>
        </w:rPr>
      </w:pPr>
      <w:bookmarkStart w:id="113" w:name="_Toc225498274"/>
      <w:bookmarkStart w:id="114" w:name="_Toc361324879"/>
      <w:bookmarkStart w:id="115" w:name="_Toc409100081"/>
      <w:bookmarkStart w:id="116" w:name="_Toc409100444"/>
      <w:bookmarkStart w:id="117" w:name="_Toc35533806"/>
      <w:r w:rsidRPr="00BD602C">
        <w:rPr>
          <w:rFonts w:asciiTheme="minorEastAsia" w:eastAsiaTheme="minorEastAsia" w:hAnsiTheme="minorEastAsia"/>
          <w:kern w:val="0"/>
          <w:sz w:val="21"/>
          <w:szCs w:val="21"/>
        </w:rPr>
        <w:t>8.2</w:t>
      </w:r>
      <w:r w:rsidR="008D17AD" w:rsidRPr="00BD602C">
        <w:rPr>
          <w:rFonts w:asciiTheme="minorEastAsia" w:eastAsiaTheme="minorEastAsia" w:hAnsiTheme="minorEastAsia"/>
          <w:kern w:val="0"/>
          <w:sz w:val="21"/>
          <w:szCs w:val="21"/>
        </w:rPr>
        <w:tab/>
      </w:r>
      <w:r w:rsidR="003F0EBF" w:rsidRPr="00BD602C">
        <w:rPr>
          <w:rFonts w:asciiTheme="minorEastAsia" w:eastAsiaTheme="minorEastAsia" w:hAnsiTheme="minorEastAsia" w:hint="eastAsia"/>
          <w:kern w:val="0"/>
          <w:sz w:val="21"/>
          <w:szCs w:val="21"/>
        </w:rPr>
        <w:t>报告</w:t>
      </w:r>
      <w:r w:rsidRPr="00BD602C">
        <w:rPr>
          <w:rFonts w:asciiTheme="minorEastAsia" w:eastAsiaTheme="minorEastAsia" w:hAnsiTheme="minorEastAsia"/>
          <w:kern w:val="0"/>
          <w:sz w:val="21"/>
          <w:szCs w:val="21"/>
        </w:rPr>
        <w:t>期末按行业分类的股票投资组合</w:t>
      </w:r>
      <w:bookmarkEnd w:id="113"/>
      <w:bookmarkEnd w:id="114"/>
      <w:bookmarkEnd w:id="115"/>
      <w:bookmarkEnd w:id="116"/>
      <w:bookmarkEnd w:id="117"/>
    </w:p>
    <w:p w:rsidR="00410E66" w:rsidRPr="003552A2" w:rsidRDefault="00410E66" w:rsidP="00410E66">
      <w:pPr>
        <w:rPr>
          <w:b/>
        </w:rPr>
      </w:pPr>
      <w:r w:rsidRPr="003552A2">
        <w:rPr>
          <w:rFonts w:eastAsiaTheme="minorEastAsia"/>
          <w:b/>
          <w:color w:val="000000" w:themeColor="text1"/>
          <w:szCs w:val="21"/>
        </w:rPr>
        <w:t>8.2.1</w:t>
      </w:r>
      <w:r w:rsidRPr="003552A2">
        <w:rPr>
          <w:rFonts w:hint="eastAsia"/>
          <w:b/>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410E66" w:rsidRPr="00A52D12" w:rsidTr="001B5D0B">
        <w:tc>
          <w:tcPr>
            <w:tcW w:w="1080"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代码</w:t>
            </w:r>
          </w:p>
        </w:tc>
        <w:tc>
          <w:tcPr>
            <w:tcW w:w="3600"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行业类别</w:t>
            </w:r>
          </w:p>
        </w:tc>
        <w:tc>
          <w:tcPr>
            <w:tcW w:w="2656"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公允价值</w:t>
            </w:r>
            <w:r w:rsidR="00197E59">
              <w:rPr>
                <w:rFonts w:eastAsiaTheme="minorEastAsia" w:hint="eastAsia"/>
                <w:color w:val="000000" w:themeColor="text1"/>
                <w:szCs w:val="21"/>
              </w:rPr>
              <w:t>（元）</w:t>
            </w:r>
          </w:p>
        </w:tc>
        <w:tc>
          <w:tcPr>
            <w:tcW w:w="1664"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占基金资产净值比例（％）</w:t>
            </w:r>
          </w:p>
        </w:tc>
      </w:tr>
      <w:tr w:rsidR="00410E66" w:rsidRPr="00A52D12" w:rsidTr="001B5D0B">
        <w:tc>
          <w:tcPr>
            <w:tcW w:w="1080"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A</w:t>
            </w:r>
          </w:p>
        </w:tc>
        <w:tc>
          <w:tcPr>
            <w:tcW w:w="3600" w:type="dxa"/>
            <w:vAlign w:val="center"/>
          </w:tcPr>
          <w:p w:rsidR="00410E66" w:rsidRPr="00A52D12" w:rsidRDefault="00410E66" w:rsidP="001B5D0B">
            <w:pPr>
              <w:spacing w:line="360" w:lineRule="auto"/>
              <w:rPr>
                <w:rFonts w:eastAsiaTheme="minorEastAsia"/>
                <w:color w:val="000000" w:themeColor="text1"/>
                <w:szCs w:val="21"/>
              </w:rPr>
            </w:pPr>
            <w:r w:rsidRPr="00A52D12">
              <w:rPr>
                <w:rFonts w:eastAsiaTheme="minorEastAsia"/>
                <w:color w:val="000000" w:themeColor="text1"/>
                <w:szCs w:val="21"/>
              </w:rPr>
              <w:t>农、林、牧、渔业</w:t>
            </w:r>
          </w:p>
        </w:tc>
        <w:tc>
          <w:tcPr>
            <w:tcW w:w="2656"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kern w:val="0"/>
                <w:szCs w:val="21"/>
              </w:rPr>
              <w:t>-</w:t>
            </w:r>
          </w:p>
        </w:tc>
        <w:tc>
          <w:tcPr>
            <w:tcW w:w="1664"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kern w:val="0"/>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B</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采矿业</w:t>
            </w:r>
          </w:p>
        </w:tc>
        <w:tc>
          <w:tcPr>
            <w:tcW w:w="2656" w:type="dxa"/>
            <w:vAlign w:val="center"/>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center"/>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C</w:t>
            </w:r>
          </w:p>
        </w:tc>
        <w:tc>
          <w:tcPr>
            <w:tcW w:w="3600" w:type="dxa"/>
            <w:vAlign w:val="center"/>
          </w:tcPr>
          <w:p w:rsidR="00410E66" w:rsidRPr="00A52D12" w:rsidRDefault="00410E66" w:rsidP="001B5D0B">
            <w:pPr>
              <w:spacing w:line="360" w:lineRule="auto"/>
              <w:rPr>
                <w:rFonts w:eastAsiaTheme="minorEastAsia"/>
                <w:color w:val="000000" w:themeColor="text1"/>
                <w:szCs w:val="21"/>
              </w:rPr>
            </w:pPr>
            <w:r w:rsidRPr="00A52D12">
              <w:rPr>
                <w:rFonts w:eastAsiaTheme="minorEastAsia"/>
                <w:color w:val="000000" w:themeColor="text1"/>
                <w:szCs w:val="21"/>
              </w:rPr>
              <w:t>制造业</w:t>
            </w:r>
          </w:p>
        </w:tc>
        <w:tc>
          <w:tcPr>
            <w:tcW w:w="2656"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kern w:val="0"/>
                <w:szCs w:val="21"/>
              </w:rPr>
              <w:t>3,255,563,255.38</w:t>
            </w:r>
          </w:p>
        </w:tc>
        <w:tc>
          <w:tcPr>
            <w:tcW w:w="1664"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kern w:val="0"/>
                <w:szCs w:val="21"/>
              </w:rPr>
              <w:t>58.10</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D</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电力、热力、燃气及水生产和供应业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48,751,734.08</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0.87</w:t>
            </w:r>
          </w:p>
        </w:tc>
      </w:tr>
      <w:tr w:rsidR="00410E66" w:rsidRPr="00A52D12" w:rsidTr="001B5D0B">
        <w:tc>
          <w:tcPr>
            <w:tcW w:w="1080"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E</w:t>
            </w:r>
          </w:p>
        </w:tc>
        <w:tc>
          <w:tcPr>
            <w:tcW w:w="3600" w:type="dxa"/>
            <w:vAlign w:val="center"/>
          </w:tcPr>
          <w:p w:rsidR="00410E66" w:rsidRPr="00A52D12" w:rsidRDefault="00410E66" w:rsidP="001B5D0B">
            <w:pPr>
              <w:spacing w:line="360" w:lineRule="auto"/>
              <w:rPr>
                <w:rFonts w:eastAsiaTheme="minorEastAsia"/>
                <w:color w:val="000000" w:themeColor="text1"/>
                <w:szCs w:val="21"/>
              </w:rPr>
            </w:pPr>
            <w:r w:rsidRPr="00A52D12">
              <w:rPr>
                <w:rFonts w:eastAsiaTheme="minorEastAsia"/>
                <w:color w:val="000000" w:themeColor="text1"/>
                <w:szCs w:val="21"/>
              </w:rPr>
              <w:t>建筑业</w:t>
            </w:r>
          </w:p>
        </w:tc>
        <w:tc>
          <w:tcPr>
            <w:tcW w:w="2656"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kern w:val="0"/>
                <w:szCs w:val="21"/>
              </w:rPr>
              <w:t>-</w:t>
            </w:r>
          </w:p>
        </w:tc>
        <w:tc>
          <w:tcPr>
            <w:tcW w:w="1664"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kern w:val="0"/>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F</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批发和零售业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G</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交通运输、仓储和邮政业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H</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住宿和餐饮业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I</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信息传输、软件和信息技术服务业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1,312,714,906.45</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23.43</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J</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金融业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106,873,325.28</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1.91</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K</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房地产业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L</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租赁和商务服务业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225,730,867.44</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4.03</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M</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科学研究和技术服务业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N</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水利、环境和公共设施管理业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6,578.04</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0.00</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O</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居民服务、修理和其他服务业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P</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教育</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Q</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卫生和社会工作</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R</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文化、体育和娱乐业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257,273,737.60</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4.59</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S</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综合</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spacing w:line="360" w:lineRule="auto"/>
              <w:jc w:val="center"/>
              <w:rPr>
                <w:rFonts w:eastAsiaTheme="minorEastAsia"/>
                <w:color w:val="000000" w:themeColor="text1"/>
                <w:szCs w:val="21"/>
              </w:rPr>
            </w:pPr>
          </w:p>
        </w:tc>
        <w:tc>
          <w:tcPr>
            <w:tcW w:w="3600" w:type="dxa"/>
            <w:vAlign w:val="center"/>
          </w:tcPr>
          <w:p w:rsidR="00410E66" w:rsidRPr="00A52D12" w:rsidRDefault="00410E66" w:rsidP="001B5D0B">
            <w:pPr>
              <w:spacing w:line="360" w:lineRule="auto"/>
              <w:rPr>
                <w:rFonts w:eastAsiaTheme="minorEastAsia"/>
                <w:color w:val="000000" w:themeColor="text1"/>
                <w:szCs w:val="21"/>
              </w:rPr>
            </w:pPr>
            <w:r w:rsidRPr="00A52D12">
              <w:rPr>
                <w:rFonts w:eastAsiaTheme="minorEastAsia"/>
                <w:color w:val="000000" w:themeColor="text1"/>
                <w:szCs w:val="21"/>
              </w:rPr>
              <w:t>合计</w:t>
            </w:r>
          </w:p>
        </w:tc>
        <w:tc>
          <w:tcPr>
            <w:tcW w:w="2656"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szCs w:val="21"/>
              </w:rPr>
            </w:pPr>
            <w:r w:rsidRPr="00A52D12">
              <w:rPr>
                <w:rFonts w:eastAsiaTheme="minorEastAsia"/>
                <w:color w:val="000000" w:themeColor="text1"/>
                <w:szCs w:val="21"/>
              </w:rPr>
              <w:t>5,206,914,404.27</w:t>
            </w:r>
          </w:p>
        </w:tc>
        <w:tc>
          <w:tcPr>
            <w:tcW w:w="1664"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szCs w:val="21"/>
              </w:rPr>
            </w:pPr>
            <w:r w:rsidRPr="00A52D12">
              <w:rPr>
                <w:rFonts w:eastAsiaTheme="minorEastAsia"/>
                <w:color w:val="000000" w:themeColor="text1"/>
                <w:szCs w:val="21"/>
              </w:rPr>
              <w:t>92.92</w:t>
            </w:r>
          </w:p>
        </w:tc>
      </w:tr>
    </w:tbl>
    <w:p w:rsidR="001A59F9" w:rsidRPr="0091212A" w:rsidRDefault="001A59F9" w:rsidP="00A02962">
      <w:pPr>
        <w:pStyle w:val="20"/>
        <w:spacing w:before="0" w:after="0"/>
        <w:rPr>
          <w:rFonts w:asciiTheme="minorEastAsia" w:eastAsiaTheme="minorEastAsia" w:hAnsiTheme="minorEastAsia"/>
          <w:kern w:val="0"/>
          <w:sz w:val="21"/>
          <w:szCs w:val="21"/>
        </w:rPr>
      </w:pPr>
      <w:bookmarkStart w:id="118" w:name="_Toc361324881"/>
      <w:bookmarkStart w:id="119" w:name="_Toc35533807"/>
      <w:r w:rsidRPr="0091212A">
        <w:rPr>
          <w:rFonts w:asciiTheme="minorEastAsia" w:eastAsiaTheme="minorEastAsia" w:hAnsiTheme="minorEastAsia"/>
          <w:kern w:val="0"/>
          <w:sz w:val="21"/>
          <w:szCs w:val="21"/>
        </w:rPr>
        <w:t>8.3</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期末按公允价值占基金资产净值比例大小排序的所有股票投资明细</w:t>
      </w:r>
      <w:bookmarkEnd w:id="118"/>
      <w:bookmarkEnd w:id="119"/>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0B045A" w:rsidTr="009F4E54">
        <w:trPr>
          <w:jc w:val="center"/>
        </w:trPr>
        <w:tc>
          <w:tcPr>
            <w:tcW w:w="817"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序号</w:t>
            </w:r>
          </w:p>
        </w:tc>
        <w:tc>
          <w:tcPr>
            <w:tcW w:w="1276"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股票代码</w:t>
            </w:r>
          </w:p>
        </w:tc>
        <w:tc>
          <w:tcPr>
            <w:tcW w:w="1701"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股票名称</w:t>
            </w:r>
          </w:p>
        </w:tc>
        <w:tc>
          <w:tcPr>
            <w:tcW w:w="1559"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数量</w:t>
            </w:r>
            <w:r w:rsidR="00536992" w:rsidRPr="000B045A">
              <w:rPr>
                <w:color w:val="000000"/>
                <w:szCs w:val="21"/>
              </w:rPr>
              <w:t>（股）</w:t>
            </w:r>
          </w:p>
        </w:tc>
        <w:tc>
          <w:tcPr>
            <w:tcW w:w="1932" w:type="dxa"/>
            <w:vAlign w:val="center"/>
          </w:tcPr>
          <w:p w:rsidR="001A59F9" w:rsidRPr="000B045A" w:rsidRDefault="001A59F9" w:rsidP="00026C9C">
            <w:pPr>
              <w:autoSpaceDE w:val="0"/>
              <w:autoSpaceDN w:val="0"/>
              <w:adjustRightInd w:val="0"/>
              <w:spacing w:before="29" w:line="360" w:lineRule="auto"/>
              <w:ind w:left="17"/>
              <w:jc w:val="center"/>
              <w:rPr>
                <w:rFonts w:eastAsiaTheme="minorEastAsia"/>
                <w:color w:val="000000"/>
                <w:szCs w:val="21"/>
              </w:rPr>
            </w:pPr>
            <w:r w:rsidRPr="000B045A">
              <w:rPr>
                <w:rFonts w:eastAsiaTheme="minorEastAsia"/>
                <w:color w:val="000000"/>
                <w:szCs w:val="21"/>
              </w:rPr>
              <w:t>公允价值</w:t>
            </w:r>
          </w:p>
        </w:tc>
        <w:tc>
          <w:tcPr>
            <w:tcW w:w="1612"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占基金资产净值比例</w:t>
            </w:r>
            <w:r w:rsidR="00655B6B" w:rsidRPr="000B045A">
              <w:rPr>
                <w:color w:val="000000"/>
                <w:szCs w:val="21"/>
              </w:rPr>
              <w:t>（％）</w:t>
            </w:r>
          </w:p>
        </w:tc>
      </w:tr>
      <w:tr w:rsidR="003E2ACB">
        <w:trPr>
          <w:jc w:val="center"/>
        </w:trPr>
        <w:tc>
          <w:tcPr>
            <w:tcW w:w="817" w:type="dxa"/>
            <w:vAlign w:val="center"/>
          </w:tcPr>
          <w:p w:rsidR="003E2ACB" w:rsidRDefault="008F33FF">
            <w:pPr>
              <w:jc w:val="center"/>
            </w:pPr>
            <w:r>
              <w:rPr>
                <w:rFonts w:eastAsiaTheme="minorEastAsia"/>
                <w:color w:val="000000"/>
                <w:szCs w:val="21"/>
              </w:rPr>
              <w:t>1</w:t>
            </w:r>
          </w:p>
        </w:tc>
        <w:tc>
          <w:tcPr>
            <w:tcW w:w="1276" w:type="dxa"/>
            <w:vAlign w:val="center"/>
          </w:tcPr>
          <w:p w:rsidR="003E2ACB" w:rsidRDefault="008F33FF">
            <w:pPr>
              <w:jc w:val="center"/>
            </w:pPr>
            <w:r>
              <w:rPr>
                <w:rFonts w:eastAsiaTheme="minorEastAsia"/>
                <w:color w:val="000000"/>
                <w:szCs w:val="21"/>
              </w:rPr>
              <w:t>002410</w:t>
            </w:r>
          </w:p>
        </w:tc>
        <w:tc>
          <w:tcPr>
            <w:tcW w:w="1701" w:type="dxa"/>
            <w:vAlign w:val="center"/>
          </w:tcPr>
          <w:p w:rsidR="003E2ACB" w:rsidRDefault="008F33FF">
            <w:pPr>
              <w:jc w:val="center"/>
            </w:pPr>
            <w:r>
              <w:rPr>
                <w:rFonts w:eastAsiaTheme="minorEastAsia"/>
                <w:color w:val="000000"/>
                <w:szCs w:val="21"/>
              </w:rPr>
              <w:t>广联达</w:t>
            </w:r>
          </w:p>
        </w:tc>
        <w:tc>
          <w:tcPr>
            <w:tcW w:w="1559" w:type="dxa"/>
            <w:vAlign w:val="center"/>
          </w:tcPr>
          <w:p w:rsidR="003E2ACB" w:rsidRDefault="008F33FF">
            <w:pPr>
              <w:jc w:val="right"/>
            </w:pPr>
            <w:r>
              <w:rPr>
                <w:rFonts w:eastAsiaTheme="minorEastAsia"/>
                <w:color w:val="000000"/>
                <w:szCs w:val="21"/>
              </w:rPr>
              <w:t>12,105,305</w:t>
            </w:r>
          </w:p>
        </w:tc>
        <w:tc>
          <w:tcPr>
            <w:tcW w:w="1932" w:type="dxa"/>
            <w:vAlign w:val="center"/>
          </w:tcPr>
          <w:p w:rsidR="003E2ACB" w:rsidRDefault="008F33FF">
            <w:pPr>
              <w:jc w:val="right"/>
            </w:pPr>
            <w:r>
              <w:rPr>
                <w:rFonts w:eastAsiaTheme="minorEastAsia"/>
                <w:color w:val="000000"/>
                <w:szCs w:val="21"/>
              </w:rPr>
              <w:t>411,338,263.90</w:t>
            </w:r>
          </w:p>
        </w:tc>
        <w:tc>
          <w:tcPr>
            <w:tcW w:w="1612" w:type="dxa"/>
            <w:vAlign w:val="center"/>
          </w:tcPr>
          <w:p w:rsidR="003E2ACB" w:rsidRDefault="008F33FF">
            <w:pPr>
              <w:jc w:val="right"/>
            </w:pPr>
            <w:r>
              <w:rPr>
                <w:rFonts w:eastAsiaTheme="minorEastAsia"/>
                <w:color w:val="000000"/>
                <w:szCs w:val="21"/>
              </w:rPr>
              <w:t>7.34</w:t>
            </w:r>
          </w:p>
        </w:tc>
      </w:tr>
      <w:tr w:rsidR="003E2ACB">
        <w:trPr>
          <w:jc w:val="center"/>
        </w:trPr>
        <w:tc>
          <w:tcPr>
            <w:tcW w:w="817" w:type="dxa"/>
            <w:vAlign w:val="center"/>
          </w:tcPr>
          <w:p w:rsidR="003E2ACB" w:rsidRDefault="008F33FF">
            <w:pPr>
              <w:jc w:val="center"/>
            </w:pPr>
            <w:r>
              <w:rPr>
                <w:rFonts w:eastAsiaTheme="minorEastAsia"/>
                <w:color w:val="000000"/>
                <w:szCs w:val="21"/>
              </w:rPr>
              <w:t>2</w:t>
            </w:r>
          </w:p>
        </w:tc>
        <w:tc>
          <w:tcPr>
            <w:tcW w:w="1276" w:type="dxa"/>
            <w:vAlign w:val="center"/>
          </w:tcPr>
          <w:p w:rsidR="003E2ACB" w:rsidRDefault="008F33FF">
            <w:pPr>
              <w:jc w:val="center"/>
            </w:pPr>
            <w:r>
              <w:rPr>
                <w:rFonts w:eastAsiaTheme="minorEastAsia"/>
                <w:color w:val="000000"/>
                <w:szCs w:val="21"/>
              </w:rPr>
              <w:t>600104</w:t>
            </w:r>
          </w:p>
        </w:tc>
        <w:tc>
          <w:tcPr>
            <w:tcW w:w="1701" w:type="dxa"/>
            <w:vAlign w:val="center"/>
          </w:tcPr>
          <w:p w:rsidR="003E2ACB" w:rsidRDefault="008F33FF">
            <w:pPr>
              <w:jc w:val="center"/>
            </w:pPr>
            <w:r>
              <w:rPr>
                <w:rFonts w:eastAsiaTheme="minorEastAsia"/>
                <w:color w:val="000000"/>
                <w:szCs w:val="21"/>
              </w:rPr>
              <w:t>上汽集团</w:t>
            </w:r>
          </w:p>
        </w:tc>
        <w:tc>
          <w:tcPr>
            <w:tcW w:w="1559" w:type="dxa"/>
            <w:vAlign w:val="center"/>
          </w:tcPr>
          <w:p w:rsidR="003E2ACB" w:rsidRDefault="008F33FF">
            <w:pPr>
              <w:jc w:val="right"/>
            </w:pPr>
            <w:r>
              <w:rPr>
                <w:rFonts w:eastAsiaTheme="minorEastAsia"/>
                <w:color w:val="000000"/>
                <w:szCs w:val="21"/>
              </w:rPr>
              <w:t>12,839,277</w:t>
            </w:r>
          </w:p>
        </w:tc>
        <w:tc>
          <w:tcPr>
            <w:tcW w:w="1932" w:type="dxa"/>
            <w:vAlign w:val="center"/>
          </w:tcPr>
          <w:p w:rsidR="003E2ACB" w:rsidRDefault="008F33FF">
            <w:pPr>
              <w:jc w:val="right"/>
            </w:pPr>
            <w:r>
              <w:rPr>
                <w:rFonts w:eastAsiaTheme="minorEastAsia"/>
                <w:color w:val="000000"/>
                <w:szCs w:val="21"/>
              </w:rPr>
              <w:t>306,216,756.45</w:t>
            </w:r>
          </w:p>
        </w:tc>
        <w:tc>
          <w:tcPr>
            <w:tcW w:w="1612" w:type="dxa"/>
            <w:vAlign w:val="center"/>
          </w:tcPr>
          <w:p w:rsidR="003E2ACB" w:rsidRDefault="008F33FF">
            <w:pPr>
              <w:jc w:val="right"/>
            </w:pPr>
            <w:r>
              <w:rPr>
                <w:rFonts w:eastAsiaTheme="minorEastAsia"/>
                <w:color w:val="000000"/>
                <w:szCs w:val="21"/>
              </w:rPr>
              <w:t>5.46</w:t>
            </w:r>
          </w:p>
        </w:tc>
      </w:tr>
      <w:tr w:rsidR="003E2ACB">
        <w:trPr>
          <w:jc w:val="center"/>
        </w:trPr>
        <w:tc>
          <w:tcPr>
            <w:tcW w:w="817" w:type="dxa"/>
            <w:vAlign w:val="center"/>
          </w:tcPr>
          <w:p w:rsidR="003E2ACB" w:rsidRDefault="008F33FF">
            <w:pPr>
              <w:jc w:val="center"/>
            </w:pPr>
            <w:r>
              <w:rPr>
                <w:rFonts w:eastAsiaTheme="minorEastAsia"/>
                <w:color w:val="000000"/>
                <w:szCs w:val="21"/>
              </w:rPr>
              <w:t>3</w:t>
            </w:r>
          </w:p>
        </w:tc>
        <w:tc>
          <w:tcPr>
            <w:tcW w:w="1276" w:type="dxa"/>
            <w:vAlign w:val="center"/>
          </w:tcPr>
          <w:p w:rsidR="003E2ACB" w:rsidRDefault="008F33FF">
            <w:pPr>
              <w:jc w:val="center"/>
            </w:pPr>
            <w:r>
              <w:rPr>
                <w:rFonts w:eastAsiaTheme="minorEastAsia"/>
                <w:color w:val="000000"/>
                <w:szCs w:val="21"/>
              </w:rPr>
              <w:t>300207</w:t>
            </w:r>
          </w:p>
        </w:tc>
        <w:tc>
          <w:tcPr>
            <w:tcW w:w="1701" w:type="dxa"/>
            <w:vAlign w:val="center"/>
          </w:tcPr>
          <w:p w:rsidR="003E2ACB" w:rsidRDefault="008F33FF">
            <w:pPr>
              <w:jc w:val="center"/>
            </w:pPr>
            <w:r>
              <w:rPr>
                <w:rFonts w:eastAsiaTheme="minorEastAsia"/>
                <w:color w:val="000000"/>
                <w:szCs w:val="21"/>
              </w:rPr>
              <w:t>欣旺达</w:t>
            </w:r>
          </w:p>
        </w:tc>
        <w:tc>
          <w:tcPr>
            <w:tcW w:w="1559" w:type="dxa"/>
            <w:vAlign w:val="center"/>
          </w:tcPr>
          <w:p w:rsidR="003E2ACB" w:rsidRDefault="008F33FF">
            <w:pPr>
              <w:jc w:val="right"/>
            </w:pPr>
            <w:r>
              <w:rPr>
                <w:rFonts w:eastAsiaTheme="minorEastAsia"/>
                <w:color w:val="000000"/>
                <w:szCs w:val="21"/>
              </w:rPr>
              <w:t>14,318,923</w:t>
            </w:r>
          </w:p>
        </w:tc>
        <w:tc>
          <w:tcPr>
            <w:tcW w:w="1932" w:type="dxa"/>
            <w:vAlign w:val="center"/>
          </w:tcPr>
          <w:p w:rsidR="003E2ACB" w:rsidRDefault="008F33FF">
            <w:pPr>
              <w:jc w:val="right"/>
            </w:pPr>
            <w:r>
              <w:rPr>
                <w:rFonts w:eastAsiaTheme="minorEastAsia"/>
                <w:color w:val="000000"/>
                <w:szCs w:val="21"/>
              </w:rPr>
              <w:t>279,505,376.96</w:t>
            </w:r>
          </w:p>
        </w:tc>
        <w:tc>
          <w:tcPr>
            <w:tcW w:w="1612" w:type="dxa"/>
            <w:vAlign w:val="center"/>
          </w:tcPr>
          <w:p w:rsidR="003E2ACB" w:rsidRDefault="008F33FF">
            <w:pPr>
              <w:jc w:val="right"/>
            </w:pPr>
            <w:r>
              <w:rPr>
                <w:rFonts w:eastAsiaTheme="minorEastAsia"/>
                <w:color w:val="000000"/>
                <w:szCs w:val="21"/>
              </w:rPr>
              <w:t>4.99</w:t>
            </w:r>
          </w:p>
        </w:tc>
      </w:tr>
      <w:tr w:rsidR="003E2ACB">
        <w:trPr>
          <w:jc w:val="center"/>
        </w:trPr>
        <w:tc>
          <w:tcPr>
            <w:tcW w:w="817" w:type="dxa"/>
            <w:vAlign w:val="center"/>
          </w:tcPr>
          <w:p w:rsidR="003E2ACB" w:rsidRDefault="008F33FF">
            <w:pPr>
              <w:jc w:val="center"/>
            </w:pPr>
            <w:r>
              <w:rPr>
                <w:rFonts w:eastAsiaTheme="minorEastAsia"/>
                <w:color w:val="000000"/>
                <w:szCs w:val="21"/>
              </w:rPr>
              <w:t>4</w:t>
            </w:r>
          </w:p>
        </w:tc>
        <w:tc>
          <w:tcPr>
            <w:tcW w:w="1276" w:type="dxa"/>
            <w:vAlign w:val="center"/>
          </w:tcPr>
          <w:p w:rsidR="003E2ACB" w:rsidRDefault="008F33FF">
            <w:pPr>
              <w:jc w:val="center"/>
            </w:pPr>
            <w:r>
              <w:rPr>
                <w:rFonts w:eastAsiaTheme="minorEastAsia"/>
                <w:color w:val="000000"/>
                <w:szCs w:val="21"/>
              </w:rPr>
              <w:t>300450</w:t>
            </w:r>
          </w:p>
        </w:tc>
        <w:tc>
          <w:tcPr>
            <w:tcW w:w="1701" w:type="dxa"/>
            <w:vAlign w:val="center"/>
          </w:tcPr>
          <w:p w:rsidR="003E2ACB" w:rsidRDefault="008F33FF">
            <w:pPr>
              <w:jc w:val="center"/>
            </w:pPr>
            <w:r>
              <w:rPr>
                <w:rFonts w:eastAsiaTheme="minorEastAsia"/>
                <w:color w:val="000000"/>
                <w:szCs w:val="21"/>
              </w:rPr>
              <w:t>先导智能</w:t>
            </w:r>
          </w:p>
        </w:tc>
        <w:tc>
          <w:tcPr>
            <w:tcW w:w="1559" w:type="dxa"/>
            <w:vAlign w:val="center"/>
          </w:tcPr>
          <w:p w:rsidR="003E2ACB" w:rsidRDefault="008F33FF">
            <w:pPr>
              <w:jc w:val="right"/>
            </w:pPr>
            <w:r>
              <w:rPr>
                <w:rFonts w:eastAsiaTheme="minorEastAsia"/>
                <w:color w:val="000000"/>
                <w:szCs w:val="21"/>
              </w:rPr>
              <w:t>5,665,655</w:t>
            </w:r>
          </w:p>
        </w:tc>
        <w:tc>
          <w:tcPr>
            <w:tcW w:w="1932" w:type="dxa"/>
            <w:vAlign w:val="center"/>
          </w:tcPr>
          <w:p w:rsidR="003E2ACB" w:rsidRDefault="008F33FF">
            <w:pPr>
              <w:jc w:val="right"/>
            </w:pPr>
            <w:r>
              <w:rPr>
                <w:rFonts w:eastAsiaTheme="minorEastAsia"/>
                <w:color w:val="000000"/>
                <w:szCs w:val="21"/>
              </w:rPr>
              <w:t>254,614,535.70</w:t>
            </w:r>
          </w:p>
        </w:tc>
        <w:tc>
          <w:tcPr>
            <w:tcW w:w="1612" w:type="dxa"/>
            <w:vAlign w:val="center"/>
          </w:tcPr>
          <w:p w:rsidR="003E2ACB" w:rsidRDefault="008F33FF">
            <w:pPr>
              <w:jc w:val="right"/>
            </w:pPr>
            <w:r>
              <w:rPr>
                <w:rFonts w:eastAsiaTheme="minorEastAsia"/>
                <w:color w:val="000000"/>
                <w:szCs w:val="21"/>
              </w:rPr>
              <w:t>4.54</w:t>
            </w:r>
          </w:p>
        </w:tc>
      </w:tr>
      <w:tr w:rsidR="003E2ACB">
        <w:trPr>
          <w:jc w:val="center"/>
        </w:trPr>
        <w:tc>
          <w:tcPr>
            <w:tcW w:w="817" w:type="dxa"/>
            <w:vAlign w:val="center"/>
          </w:tcPr>
          <w:p w:rsidR="003E2ACB" w:rsidRDefault="008F33FF">
            <w:pPr>
              <w:jc w:val="center"/>
            </w:pPr>
            <w:r>
              <w:rPr>
                <w:rFonts w:eastAsiaTheme="minorEastAsia"/>
                <w:color w:val="000000"/>
                <w:szCs w:val="21"/>
              </w:rPr>
              <w:t>5</w:t>
            </w:r>
          </w:p>
        </w:tc>
        <w:tc>
          <w:tcPr>
            <w:tcW w:w="1276" w:type="dxa"/>
            <w:vAlign w:val="center"/>
          </w:tcPr>
          <w:p w:rsidR="003E2ACB" w:rsidRDefault="008F33FF">
            <w:pPr>
              <w:jc w:val="center"/>
            </w:pPr>
            <w:r>
              <w:rPr>
                <w:rFonts w:eastAsiaTheme="minorEastAsia"/>
                <w:color w:val="000000"/>
                <w:szCs w:val="21"/>
              </w:rPr>
              <w:t>603338</w:t>
            </w:r>
          </w:p>
        </w:tc>
        <w:tc>
          <w:tcPr>
            <w:tcW w:w="1701" w:type="dxa"/>
            <w:vAlign w:val="center"/>
          </w:tcPr>
          <w:p w:rsidR="003E2ACB" w:rsidRDefault="008F33FF">
            <w:pPr>
              <w:jc w:val="center"/>
            </w:pPr>
            <w:r>
              <w:rPr>
                <w:rFonts w:eastAsiaTheme="minorEastAsia"/>
                <w:color w:val="000000"/>
                <w:szCs w:val="21"/>
              </w:rPr>
              <w:t>浙江鼎力</w:t>
            </w:r>
          </w:p>
        </w:tc>
        <w:tc>
          <w:tcPr>
            <w:tcW w:w="1559" w:type="dxa"/>
            <w:vAlign w:val="center"/>
          </w:tcPr>
          <w:p w:rsidR="003E2ACB" w:rsidRDefault="008F33FF">
            <w:pPr>
              <w:jc w:val="right"/>
            </w:pPr>
            <w:r>
              <w:rPr>
                <w:rFonts w:eastAsiaTheme="minorEastAsia"/>
                <w:color w:val="000000"/>
                <w:szCs w:val="21"/>
              </w:rPr>
              <w:t>3,452,349</w:t>
            </w:r>
          </w:p>
        </w:tc>
        <w:tc>
          <w:tcPr>
            <w:tcW w:w="1932" w:type="dxa"/>
            <w:vAlign w:val="center"/>
          </w:tcPr>
          <w:p w:rsidR="003E2ACB" w:rsidRDefault="008F33FF">
            <w:pPr>
              <w:jc w:val="right"/>
            </w:pPr>
            <w:r>
              <w:rPr>
                <w:rFonts w:eastAsiaTheme="minorEastAsia"/>
                <w:color w:val="000000"/>
                <w:szCs w:val="21"/>
              </w:rPr>
              <w:t>246,842,953.50</w:t>
            </w:r>
          </w:p>
        </w:tc>
        <w:tc>
          <w:tcPr>
            <w:tcW w:w="1612" w:type="dxa"/>
            <w:vAlign w:val="center"/>
          </w:tcPr>
          <w:p w:rsidR="003E2ACB" w:rsidRDefault="008F33FF">
            <w:pPr>
              <w:jc w:val="right"/>
            </w:pPr>
            <w:r>
              <w:rPr>
                <w:rFonts w:eastAsiaTheme="minorEastAsia"/>
                <w:color w:val="000000"/>
                <w:szCs w:val="21"/>
              </w:rPr>
              <w:t>4.40</w:t>
            </w:r>
          </w:p>
        </w:tc>
      </w:tr>
      <w:tr w:rsidR="003E2ACB">
        <w:trPr>
          <w:jc w:val="center"/>
        </w:trPr>
        <w:tc>
          <w:tcPr>
            <w:tcW w:w="817" w:type="dxa"/>
            <w:vAlign w:val="center"/>
          </w:tcPr>
          <w:p w:rsidR="003E2ACB" w:rsidRDefault="008F33FF">
            <w:pPr>
              <w:jc w:val="center"/>
            </w:pPr>
            <w:r>
              <w:rPr>
                <w:rFonts w:eastAsiaTheme="minorEastAsia"/>
                <w:color w:val="000000"/>
                <w:szCs w:val="21"/>
              </w:rPr>
              <w:t>6</w:t>
            </w:r>
          </w:p>
        </w:tc>
        <w:tc>
          <w:tcPr>
            <w:tcW w:w="1276" w:type="dxa"/>
            <w:vAlign w:val="center"/>
          </w:tcPr>
          <w:p w:rsidR="003E2ACB" w:rsidRDefault="008F33FF">
            <w:pPr>
              <w:jc w:val="center"/>
            </w:pPr>
            <w:r>
              <w:rPr>
                <w:rFonts w:eastAsiaTheme="minorEastAsia"/>
                <w:color w:val="000000"/>
                <w:szCs w:val="21"/>
              </w:rPr>
              <w:t>002415</w:t>
            </w:r>
          </w:p>
        </w:tc>
        <w:tc>
          <w:tcPr>
            <w:tcW w:w="1701" w:type="dxa"/>
            <w:vAlign w:val="center"/>
          </w:tcPr>
          <w:p w:rsidR="003E2ACB" w:rsidRDefault="008F33FF">
            <w:pPr>
              <w:jc w:val="center"/>
            </w:pPr>
            <w:r>
              <w:rPr>
                <w:rFonts w:eastAsiaTheme="minorEastAsia"/>
                <w:color w:val="000000"/>
                <w:szCs w:val="21"/>
              </w:rPr>
              <w:t>海康威视</w:t>
            </w:r>
          </w:p>
        </w:tc>
        <w:tc>
          <w:tcPr>
            <w:tcW w:w="1559" w:type="dxa"/>
            <w:vAlign w:val="center"/>
          </w:tcPr>
          <w:p w:rsidR="003E2ACB" w:rsidRDefault="008F33FF">
            <w:pPr>
              <w:jc w:val="right"/>
            </w:pPr>
            <w:r>
              <w:rPr>
                <w:rFonts w:eastAsiaTheme="minorEastAsia"/>
                <w:color w:val="000000"/>
                <w:szCs w:val="21"/>
              </w:rPr>
              <w:t>7,377,475</w:t>
            </w:r>
          </w:p>
        </w:tc>
        <w:tc>
          <w:tcPr>
            <w:tcW w:w="1932" w:type="dxa"/>
            <w:vAlign w:val="center"/>
          </w:tcPr>
          <w:p w:rsidR="003E2ACB" w:rsidRDefault="008F33FF">
            <w:pPr>
              <w:jc w:val="right"/>
            </w:pPr>
            <w:r>
              <w:rPr>
                <w:rFonts w:eastAsiaTheme="minorEastAsia"/>
                <w:color w:val="000000"/>
                <w:szCs w:val="21"/>
              </w:rPr>
              <w:t>241,538,531.50</w:t>
            </w:r>
          </w:p>
        </w:tc>
        <w:tc>
          <w:tcPr>
            <w:tcW w:w="1612" w:type="dxa"/>
            <w:vAlign w:val="center"/>
          </w:tcPr>
          <w:p w:rsidR="003E2ACB" w:rsidRDefault="008F33FF">
            <w:pPr>
              <w:jc w:val="right"/>
            </w:pPr>
            <w:r>
              <w:rPr>
                <w:rFonts w:eastAsiaTheme="minorEastAsia"/>
                <w:color w:val="000000"/>
                <w:szCs w:val="21"/>
              </w:rPr>
              <w:t>4.31</w:t>
            </w:r>
          </w:p>
        </w:tc>
      </w:tr>
      <w:tr w:rsidR="003E2ACB">
        <w:trPr>
          <w:jc w:val="center"/>
        </w:trPr>
        <w:tc>
          <w:tcPr>
            <w:tcW w:w="817" w:type="dxa"/>
            <w:vAlign w:val="center"/>
          </w:tcPr>
          <w:p w:rsidR="003E2ACB" w:rsidRDefault="008F33FF">
            <w:pPr>
              <w:jc w:val="center"/>
            </w:pPr>
            <w:r>
              <w:rPr>
                <w:rFonts w:eastAsiaTheme="minorEastAsia"/>
                <w:color w:val="000000"/>
                <w:szCs w:val="21"/>
              </w:rPr>
              <w:t>7</w:t>
            </w:r>
          </w:p>
        </w:tc>
        <w:tc>
          <w:tcPr>
            <w:tcW w:w="1276" w:type="dxa"/>
            <w:vAlign w:val="center"/>
          </w:tcPr>
          <w:p w:rsidR="003E2ACB" w:rsidRDefault="008F33FF">
            <w:pPr>
              <w:jc w:val="center"/>
            </w:pPr>
            <w:r>
              <w:rPr>
                <w:rFonts w:eastAsiaTheme="minorEastAsia"/>
                <w:color w:val="000000"/>
                <w:szCs w:val="21"/>
              </w:rPr>
              <w:t>002027</w:t>
            </w:r>
          </w:p>
        </w:tc>
        <w:tc>
          <w:tcPr>
            <w:tcW w:w="1701" w:type="dxa"/>
            <w:vAlign w:val="center"/>
          </w:tcPr>
          <w:p w:rsidR="003E2ACB" w:rsidRDefault="008F33FF">
            <w:pPr>
              <w:jc w:val="center"/>
            </w:pPr>
            <w:r>
              <w:rPr>
                <w:rFonts w:eastAsiaTheme="minorEastAsia"/>
                <w:color w:val="000000"/>
                <w:szCs w:val="21"/>
              </w:rPr>
              <w:t>分众传媒</w:t>
            </w:r>
          </w:p>
        </w:tc>
        <w:tc>
          <w:tcPr>
            <w:tcW w:w="1559" w:type="dxa"/>
            <w:vAlign w:val="center"/>
          </w:tcPr>
          <w:p w:rsidR="003E2ACB" w:rsidRDefault="008F33FF">
            <w:pPr>
              <w:jc w:val="right"/>
            </w:pPr>
            <w:r>
              <w:rPr>
                <w:rFonts w:eastAsiaTheme="minorEastAsia"/>
                <w:color w:val="000000"/>
                <w:szCs w:val="21"/>
              </w:rPr>
              <w:t>36,059,244</w:t>
            </w:r>
          </w:p>
        </w:tc>
        <w:tc>
          <w:tcPr>
            <w:tcW w:w="1932" w:type="dxa"/>
            <w:vAlign w:val="center"/>
          </w:tcPr>
          <w:p w:rsidR="003E2ACB" w:rsidRDefault="008F33FF">
            <w:pPr>
              <w:jc w:val="right"/>
            </w:pPr>
            <w:r>
              <w:rPr>
                <w:rFonts w:eastAsiaTheme="minorEastAsia"/>
                <w:color w:val="000000"/>
                <w:szCs w:val="21"/>
              </w:rPr>
              <w:t>225,730,867.44</w:t>
            </w:r>
          </w:p>
        </w:tc>
        <w:tc>
          <w:tcPr>
            <w:tcW w:w="1612" w:type="dxa"/>
            <w:vAlign w:val="center"/>
          </w:tcPr>
          <w:p w:rsidR="003E2ACB" w:rsidRDefault="008F33FF">
            <w:pPr>
              <w:jc w:val="right"/>
            </w:pPr>
            <w:r>
              <w:rPr>
                <w:rFonts w:eastAsiaTheme="minorEastAsia"/>
                <w:color w:val="000000"/>
                <w:szCs w:val="21"/>
              </w:rPr>
              <w:t>4.03</w:t>
            </w:r>
          </w:p>
        </w:tc>
      </w:tr>
      <w:tr w:rsidR="003E2ACB">
        <w:trPr>
          <w:jc w:val="center"/>
        </w:trPr>
        <w:tc>
          <w:tcPr>
            <w:tcW w:w="817" w:type="dxa"/>
            <w:vAlign w:val="center"/>
          </w:tcPr>
          <w:p w:rsidR="003E2ACB" w:rsidRDefault="008F33FF">
            <w:pPr>
              <w:jc w:val="center"/>
            </w:pPr>
            <w:r>
              <w:rPr>
                <w:rFonts w:eastAsiaTheme="minorEastAsia"/>
                <w:color w:val="000000"/>
                <w:szCs w:val="21"/>
              </w:rPr>
              <w:t>8</w:t>
            </w:r>
          </w:p>
        </w:tc>
        <w:tc>
          <w:tcPr>
            <w:tcW w:w="1276" w:type="dxa"/>
            <w:vAlign w:val="center"/>
          </w:tcPr>
          <w:p w:rsidR="003E2ACB" w:rsidRDefault="008F33FF">
            <w:pPr>
              <w:jc w:val="center"/>
            </w:pPr>
            <w:r>
              <w:rPr>
                <w:rFonts w:eastAsiaTheme="minorEastAsia"/>
                <w:color w:val="000000"/>
                <w:szCs w:val="21"/>
              </w:rPr>
              <w:t>600967</w:t>
            </w:r>
          </w:p>
        </w:tc>
        <w:tc>
          <w:tcPr>
            <w:tcW w:w="1701" w:type="dxa"/>
            <w:vAlign w:val="center"/>
          </w:tcPr>
          <w:p w:rsidR="003E2ACB" w:rsidRDefault="008F33FF">
            <w:pPr>
              <w:jc w:val="center"/>
            </w:pPr>
            <w:r>
              <w:rPr>
                <w:rFonts w:eastAsiaTheme="minorEastAsia"/>
                <w:color w:val="000000"/>
                <w:szCs w:val="21"/>
              </w:rPr>
              <w:t>内蒙一机</w:t>
            </w:r>
          </w:p>
        </w:tc>
        <w:tc>
          <w:tcPr>
            <w:tcW w:w="1559" w:type="dxa"/>
            <w:vAlign w:val="center"/>
          </w:tcPr>
          <w:p w:rsidR="003E2ACB" w:rsidRDefault="008F33FF">
            <w:pPr>
              <w:jc w:val="right"/>
            </w:pPr>
            <w:r>
              <w:rPr>
                <w:rFonts w:eastAsiaTheme="minorEastAsia"/>
                <w:color w:val="000000"/>
                <w:szCs w:val="21"/>
              </w:rPr>
              <w:t>19,955,978</w:t>
            </w:r>
          </w:p>
        </w:tc>
        <w:tc>
          <w:tcPr>
            <w:tcW w:w="1932" w:type="dxa"/>
            <w:vAlign w:val="center"/>
          </w:tcPr>
          <w:p w:rsidR="003E2ACB" w:rsidRDefault="008F33FF">
            <w:pPr>
              <w:jc w:val="right"/>
            </w:pPr>
            <w:r>
              <w:rPr>
                <w:rFonts w:eastAsiaTheme="minorEastAsia"/>
                <w:color w:val="000000"/>
                <w:szCs w:val="21"/>
              </w:rPr>
              <w:t>212,132,046.14</w:t>
            </w:r>
          </w:p>
        </w:tc>
        <w:tc>
          <w:tcPr>
            <w:tcW w:w="1612" w:type="dxa"/>
            <w:vAlign w:val="center"/>
          </w:tcPr>
          <w:p w:rsidR="003E2ACB" w:rsidRDefault="008F33FF">
            <w:pPr>
              <w:jc w:val="right"/>
            </w:pPr>
            <w:r>
              <w:rPr>
                <w:rFonts w:eastAsiaTheme="minorEastAsia"/>
                <w:color w:val="000000"/>
                <w:szCs w:val="21"/>
              </w:rPr>
              <w:t>3.79</w:t>
            </w:r>
          </w:p>
        </w:tc>
      </w:tr>
      <w:tr w:rsidR="003E2ACB">
        <w:trPr>
          <w:jc w:val="center"/>
        </w:trPr>
        <w:tc>
          <w:tcPr>
            <w:tcW w:w="817" w:type="dxa"/>
            <w:vAlign w:val="center"/>
          </w:tcPr>
          <w:p w:rsidR="003E2ACB" w:rsidRDefault="008F33FF">
            <w:pPr>
              <w:jc w:val="center"/>
            </w:pPr>
            <w:r>
              <w:rPr>
                <w:rFonts w:eastAsiaTheme="minorEastAsia"/>
                <w:color w:val="000000"/>
                <w:szCs w:val="21"/>
              </w:rPr>
              <w:t>9</w:t>
            </w:r>
          </w:p>
        </w:tc>
        <w:tc>
          <w:tcPr>
            <w:tcW w:w="1276" w:type="dxa"/>
            <w:vAlign w:val="center"/>
          </w:tcPr>
          <w:p w:rsidR="003E2ACB" w:rsidRDefault="008F33FF">
            <w:pPr>
              <w:jc w:val="center"/>
            </w:pPr>
            <w:r>
              <w:rPr>
                <w:rFonts w:eastAsiaTheme="minorEastAsia"/>
                <w:color w:val="000000"/>
                <w:szCs w:val="21"/>
              </w:rPr>
              <w:t>000625</w:t>
            </w:r>
          </w:p>
        </w:tc>
        <w:tc>
          <w:tcPr>
            <w:tcW w:w="1701" w:type="dxa"/>
            <w:vAlign w:val="center"/>
          </w:tcPr>
          <w:p w:rsidR="003E2ACB" w:rsidRDefault="008F33FF">
            <w:pPr>
              <w:jc w:val="center"/>
            </w:pPr>
            <w:r>
              <w:rPr>
                <w:rFonts w:eastAsiaTheme="minorEastAsia"/>
                <w:color w:val="000000"/>
                <w:szCs w:val="21"/>
              </w:rPr>
              <w:t>长安汽车</w:t>
            </w:r>
          </w:p>
        </w:tc>
        <w:tc>
          <w:tcPr>
            <w:tcW w:w="1559" w:type="dxa"/>
            <w:vAlign w:val="center"/>
          </w:tcPr>
          <w:p w:rsidR="003E2ACB" w:rsidRDefault="008F33FF">
            <w:pPr>
              <w:jc w:val="right"/>
            </w:pPr>
            <w:r>
              <w:rPr>
                <w:rFonts w:eastAsiaTheme="minorEastAsia"/>
                <w:color w:val="000000"/>
                <w:szCs w:val="21"/>
              </w:rPr>
              <w:t>20,672,905</w:t>
            </w:r>
          </w:p>
        </w:tc>
        <w:tc>
          <w:tcPr>
            <w:tcW w:w="1932" w:type="dxa"/>
            <w:vAlign w:val="center"/>
          </w:tcPr>
          <w:p w:rsidR="003E2ACB" w:rsidRDefault="008F33FF">
            <w:pPr>
              <w:jc w:val="right"/>
            </w:pPr>
            <w:r>
              <w:rPr>
                <w:rFonts w:eastAsiaTheme="minorEastAsia"/>
                <w:color w:val="000000"/>
                <w:szCs w:val="21"/>
              </w:rPr>
              <w:t>207,349,237.15</w:t>
            </w:r>
          </w:p>
        </w:tc>
        <w:tc>
          <w:tcPr>
            <w:tcW w:w="1612" w:type="dxa"/>
            <w:vAlign w:val="center"/>
          </w:tcPr>
          <w:p w:rsidR="003E2ACB" w:rsidRDefault="008F33FF">
            <w:pPr>
              <w:jc w:val="right"/>
            </w:pPr>
            <w:r>
              <w:rPr>
                <w:rFonts w:eastAsiaTheme="minorEastAsia"/>
                <w:color w:val="000000"/>
                <w:szCs w:val="21"/>
              </w:rPr>
              <w:t>3.70</w:t>
            </w:r>
          </w:p>
        </w:tc>
      </w:tr>
      <w:tr w:rsidR="003E2ACB">
        <w:trPr>
          <w:jc w:val="center"/>
        </w:trPr>
        <w:tc>
          <w:tcPr>
            <w:tcW w:w="817" w:type="dxa"/>
            <w:vAlign w:val="center"/>
          </w:tcPr>
          <w:p w:rsidR="003E2ACB" w:rsidRDefault="008F33FF">
            <w:pPr>
              <w:jc w:val="center"/>
            </w:pPr>
            <w:r>
              <w:rPr>
                <w:rFonts w:eastAsiaTheme="minorEastAsia"/>
                <w:color w:val="000000"/>
                <w:szCs w:val="21"/>
              </w:rPr>
              <w:t>10</w:t>
            </w:r>
          </w:p>
        </w:tc>
        <w:tc>
          <w:tcPr>
            <w:tcW w:w="1276" w:type="dxa"/>
            <w:vAlign w:val="center"/>
          </w:tcPr>
          <w:p w:rsidR="003E2ACB" w:rsidRDefault="008F33FF">
            <w:pPr>
              <w:jc w:val="center"/>
            </w:pPr>
            <w:r>
              <w:rPr>
                <w:rFonts w:eastAsiaTheme="minorEastAsia"/>
                <w:color w:val="000000"/>
                <w:szCs w:val="21"/>
              </w:rPr>
              <w:t>300144</w:t>
            </w:r>
          </w:p>
        </w:tc>
        <w:tc>
          <w:tcPr>
            <w:tcW w:w="1701" w:type="dxa"/>
            <w:vAlign w:val="center"/>
          </w:tcPr>
          <w:p w:rsidR="003E2ACB" w:rsidRDefault="008F33FF">
            <w:pPr>
              <w:jc w:val="center"/>
            </w:pPr>
            <w:r>
              <w:rPr>
                <w:rFonts w:eastAsiaTheme="minorEastAsia"/>
                <w:color w:val="000000"/>
                <w:szCs w:val="21"/>
              </w:rPr>
              <w:t>宋城演艺</w:t>
            </w:r>
          </w:p>
        </w:tc>
        <w:tc>
          <w:tcPr>
            <w:tcW w:w="1559" w:type="dxa"/>
            <w:vAlign w:val="center"/>
          </w:tcPr>
          <w:p w:rsidR="003E2ACB" w:rsidRDefault="008F33FF">
            <w:pPr>
              <w:jc w:val="right"/>
            </w:pPr>
            <w:r>
              <w:rPr>
                <w:rFonts w:eastAsiaTheme="minorEastAsia"/>
                <w:color w:val="000000"/>
                <w:szCs w:val="21"/>
              </w:rPr>
              <w:t>6,206,572</w:t>
            </w:r>
          </w:p>
        </w:tc>
        <w:tc>
          <w:tcPr>
            <w:tcW w:w="1932" w:type="dxa"/>
            <w:vAlign w:val="center"/>
          </w:tcPr>
          <w:p w:rsidR="003E2ACB" w:rsidRDefault="008F33FF">
            <w:pPr>
              <w:jc w:val="right"/>
            </w:pPr>
            <w:r>
              <w:rPr>
                <w:rFonts w:eastAsiaTheme="minorEastAsia"/>
                <w:color w:val="000000"/>
                <w:szCs w:val="21"/>
              </w:rPr>
              <w:t>191,845,140.52</w:t>
            </w:r>
          </w:p>
        </w:tc>
        <w:tc>
          <w:tcPr>
            <w:tcW w:w="1612" w:type="dxa"/>
            <w:vAlign w:val="center"/>
          </w:tcPr>
          <w:p w:rsidR="003E2ACB" w:rsidRDefault="008F33FF">
            <w:pPr>
              <w:jc w:val="right"/>
            </w:pPr>
            <w:r>
              <w:rPr>
                <w:rFonts w:eastAsiaTheme="minorEastAsia"/>
                <w:color w:val="000000"/>
                <w:szCs w:val="21"/>
              </w:rPr>
              <w:t>3.42</w:t>
            </w:r>
          </w:p>
        </w:tc>
      </w:tr>
      <w:tr w:rsidR="003E2ACB">
        <w:trPr>
          <w:jc w:val="center"/>
        </w:trPr>
        <w:tc>
          <w:tcPr>
            <w:tcW w:w="817" w:type="dxa"/>
            <w:vAlign w:val="center"/>
          </w:tcPr>
          <w:p w:rsidR="003E2ACB" w:rsidRDefault="008F33FF">
            <w:pPr>
              <w:jc w:val="center"/>
            </w:pPr>
            <w:r>
              <w:rPr>
                <w:rFonts w:eastAsiaTheme="minorEastAsia"/>
                <w:color w:val="000000"/>
                <w:szCs w:val="21"/>
              </w:rPr>
              <w:t>11</w:t>
            </w:r>
          </w:p>
        </w:tc>
        <w:tc>
          <w:tcPr>
            <w:tcW w:w="1276" w:type="dxa"/>
            <w:vAlign w:val="center"/>
          </w:tcPr>
          <w:p w:rsidR="003E2ACB" w:rsidRDefault="008F33FF">
            <w:pPr>
              <w:jc w:val="center"/>
            </w:pPr>
            <w:r>
              <w:rPr>
                <w:rFonts w:eastAsiaTheme="minorEastAsia"/>
                <w:color w:val="000000"/>
                <w:szCs w:val="21"/>
              </w:rPr>
              <w:t>601633</w:t>
            </w:r>
          </w:p>
        </w:tc>
        <w:tc>
          <w:tcPr>
            <w:tcW w:w="1701" w:type="dxa"/>
            <w:vAlign w:val="center"/>
          </w:tcPr>
          <w:p w:rsidR="003E2ACB" w:rsidRDefault="008F33FF">
            <w:pPr>
              <w:jc w:val="center"/>
            </w:pPr>
            <w:r>
              <w:rPr>
                <w:rFonts w:eastAsiaTheme="minorEastAsia"/>
                <w:color w:val="000000"/>
                <w:szCs w:val="21"/>
              </w:rPr>
              <w:t>长城汽车</w:t>
            </w:r>
          </w:p>
        </w:tc>
        <w:tc>
          <w:tcPr>
            <w:tcW w:w="1559" w:type="dxa"/>
            <w:vAlign w:val="center"/>
          </w:tcPr>
          <w:p w:rsidR="003E2ACB" w:rsidRDefault="008F33FF">
            <w:pPr>
              <w:jc w:val="right"/>
            </w:pPr>
            <w:r>
              <w:rPr>
                <w:rFonts w:eastAsiaTheme="minorEastAsia"/>
                <w:color w:val="000000"/>
                <w:szCs w:val="21"/>
              </w:rPr>
              <w:t>21,489,502</w:t>
            </w:r>
          </w:p>
        </w:tc>
        <w:tc>
          <w:tcPr>
            <w:tcW w:w="1932" w:type="dxa"/>
            <w:vAlign w:val="center"/>
          </w:tcPr>
          <w:p w:rsidR="003E2ACB" w:rsidRDefault="008F33FF">
            <w:pPr>
              <w:jc w:val="right"/>
            </w:pPr>
            <w:r>
              <w:rPr>
                <w:rFonts w:eastAsiaTheme="minorEastAsia"/>
                <w:color w:val="000000"/>
                <w:szCs w:val="21"/>
              </w:rPr>
              <w:t>190,182,092.70</w:t>
            </w:r>
          </w:p>
        </w:tc>
        <w:tc>
          <w:tcPr>
            <w:tcW w:w="1612" w:type="dxa"/>
            <w:vAlign w:val="center"/>
          </w:tcPr>
          <w:p w:rsidR="003E2ACB" w:rsidRDefault="008F33FF">
            <w:pPr>
              <w:jc w:val="right"/>
            </w:pPr>
            <w:r>
              <w:rPr>
                <w:rFonts w:eastAsiaTheme="minorEastAsia"/>
                <w:color w:val="000000"/>
                <w:szCs w:val="21"/>
              </w:rPr>
              <w:t>3.39</w:t>
            </w:r>
          </w:p>
        </w:tc>
      </w:tr>
      <w:tr w:rsidR="003E2ACB">
        <w:trPr>
          <w:jc w:val="center"/>
        </w:trPr>
        <w:tc>
          <w:tcPr>
            <w:tcW w:w="817" w:type="dxa"/>
            <w:vAlign w:val="center"/>
          </w:tcPr>
          <w:p w:rsidR="003E2ACB" w:rsidRDefault="008F33FF">
            <w:pPr>
              <w:jc w:val="center"/>
            </w:pPr>
            <w:r>
              <w:rPr>
                <w:rFonts w:eastAsiaTheme="minorEastAsia"/>
                <w:color w:val="000000"/>
                <w:szCs w:val="21"/>
              </w:rPr>
              <w:t>12</w:t>
            </w:r>
          </w:p>
        </w:tc>
        <w:tc>
          <w:tcPr>
            <w:tcW w:w="1276" w:type="dxa"/>
            <w:vAlign w:val="center"/>
          </w:tcPr>
          <w:p w:rsidR="003E2ACB" w:rsidRDefault="008F33FF">
            <w:pPr>
              <w:jc w:val="center"/>
            </w:pPr>
            <w:r>
              <w:rPr>
                <w:rFonts w:eastAsiaTheme="minorEastAsia"/>
                <w:color w:val="000000"/>
                <w:szCs w:val="21"/>
              </w:rPr>
              <w:t>002153</w:t>
            </w:r>
          </w:p>
        </w:tc>
        <w:tc>
          <w:tcPr>
            <w:tcW w:w="1701" w:type="dxa"/>
            <w:vAlign w:val="center"/>
          </w:tcPr>
          <w:p w:rsidR="003E2ACB" w:rsidRDefault="008F33FF">
            <w:pPr>
              <w:jc w:val="center"/>
            </w:pPr>
            <w:r>
              <w:rPr>
                <w:rFonts w:eastAsiaTheme="minorEastAsia"/>
                <w:color w:val="000000"/>
                <w:szCs w:val="21"/>
              </w:rPr>
              <w:t>石基信息</w:t>
            </w:r>
          </w:p>
        </w:tc>
        <w:tc>
          <w:tcPr>
            <w:tcW w:w="1559" w:type="dxa"/>
            <w:vAlign w:val="center"/>
          </w:tcPr>
          <w:p w:rsidR="003E2ACB" w:rsidRDefault="008F33FF">
            <w:pPr>
              <w:jc w:val="right"/>
            </w:pPr>
            <w:r>
              <w:rPr>
                <w:rFonts w:eastAsiaTheme="minorEastAsia"/>
                <w:color w:val="000000"/>
                <w:szCs w:val="21"/>
              </w:rPr>
              <w:t>4,745,753</w:t>
            </w:r>
          </w:p>
        </w:tc>
        <w:tc>
          <w:tcPr>
            <w:tcW w:w="1932" w:type="dxa"/>
            <w:vAlign w:val="center"/>
          </w:tcPr>
          <w:p w:rsidR="003E2ACB" w:rsidRDefault="008F33FF">
            <w:pPr>
              <w:jc w:val="right"/>
            </w:pPr>
            <w:r>
              <w:rPr>
                <w:rFonts w:eastAsiaTheme="minorEastAsia"/>
                <w:color w:val="000000"/>
                <w:szCs w:val="21"/>
              </w:rPr>
              <w:t>185,084,367.00</w:t>
            </w:r>
          </w:p>
        </w:tc>
        <w:tc>
          <w:tcPr>
            <w:tcW w:w="1612" w:type="dxa"/>
            <w:vAlign w:val="center"/>
          </w:tcPr>
          <w:p w:rsidR="003E2ACB" w:rsidRDefault="008F33FF">
            <w:pPr>
              <w:jc w:val="right"/>
            </w:pPr>
            <w:r>
              <w:rPr>
                <w:rFonts w:eastAsiaTheme="minorEastAsia"/>
                <w:color w:val="000000"/>
                <w:szCs w:val="21"/>
              </w:rPr>
              <w:t>3.30</w:t>
            </w:r>
          </w:p>
        </w:tc>
      </w:tr>
      <w:tr w:rsidR="003E2ACB">
        <w:trPr>
          <w:jc w:val="center"/>
        </w:trPr>
        <w:tc>
          <w:tcPr>
            <w:tcW w:w="817" w:type="dxa"/>
            <w:vAlign w:val="center"/>
          </w:tcPr>
          <w:p w:rsidR="003E2ACB" w:rsidRDefault="008F33FF">
            <w:pPr>
              <w:jc w:val="center"/>
            </w:pPr>
            <w:r>
              <w:rPr>
                <w:rFonts w:eastAsiaTheme="minorEastAsia"/>
                <w:color w:val="000000"/>
                <w:szCs w:val="21"/>
              </w:rPr>
              <w:t>13</w:t>
            </w:r>
          </w:p>
        </w:tc>
        <w:tc>
          <w:tcPr>
            <w:tcW w:w="1276" w:type="dxa"/>
            <w:vAlign w:val="center"/>
          </w:tcPr>
          <w:p w:rsidR="003E2ACB" w:rsidRDefault="008F33FF">
            <w:pPr>
              <w:jc w:val="center"/>
            </w:pPr>
            <w:r>
              <w:rPr>
                <w:rFonts w:eastAsiaTheme="minorEastAsia"/>
                <w:color w:val="000000"/>
                <w:szCs w:val="21"/>
              </w:rPr>
              <w:t>300113</w:t>
            </w:r>
          </w:p>
        </w:tc>
        <w:tc>
          <w:tcPr>
            <w:tcW w:w="1701" w:type="dxa"/>
            <w:vAlign w:val="center"/>
          </w:tcPr>
          <w:p w:rsidR="003E2ACB" w:rsidRDefault="008F33FF">
            <w:pPr>
              <w:jc w:val="center"/>
            </w:pPr>
            <w:r>
              <w:rPr>
                <w:rFonts w:eastAsiaTheme="minorEastAsia"/>
                <w:color w:val="000000"/>
                <w:szCs w:val="21"/>
              </w:rPr>
              <w:t>顺网科技</w:t>
            </w:r>
          </w:p>
        </w:tc>
        <w:tc>
          <w:tcPr>
            <w:tcW w:w="1559" w:type="dxa"/>
            <w:vAlign w:val="center"/>
          </w:tcPr>
          <w:p w:rsidR="003E2ACB" w:rsidRDefault="008F33FF">
            <w:pPr>
              <w:jc w:val="right"/>
            </w:pPr>
            <w:r>
              <w:rPr>
                <w:rFonts w:eastAsiaTheme="minorEastAsia"/>
                <w:color w:val="000000"/>
                <w:szCs w:val="21"/>
              </w:rPr>
              <w:t>6,714,444</w:t>
            </w:r>
          </w:p>
        </w:tc>
        <w:tc>
          <w:tcPr>
            <w:tcW w:w="1932" w:type="dxa"/>
            <w:vAlign w:val="center"/>
          </w:tcPr>
          <w:p w:rsidR="003E2ACB" w:rsidRDefault="008F33FF">
            <w:pPr>
              <w:jc w:val="right"/>
            </w:pPr>
            <w:r>
              <w:rPr>
                <w:rFonts w:eastAsiaTheme="minorEastAsia"/>
                <w:color w:val="000000"/>
                <w:szCs w:val="21"/>
              </w:rPr>
              <w:t>172,494,066.36</w:t>
            </w:r>
          </w:p>
        </w:tc>
        <w:tc>
          <w:tcPr>
            <w:tcW w:w="1612" w:type="dxa"/>
            <w:vAlign w:val="center"/>
          </w:tcPr>
          <w:p w:rsidR="003E2ACB" w:rsidRDefault="008F33FF">
            <w:pPr>
              <w:jc w:val="right"/>
            </w:pPr>
            <w:r>
              <w:rPr>
                <w:rFonts w:eastAsiaTheme="minorEastAsia"/>
                <w:color w:val="000000"/>
                <w:szCs w:val="21"/>
              </w:rPr>
              <w:t>3.08</w:t>
            </w:r>
          </w:p>
        </w:tc>
      </w:tr>
      <w:tr w:rsidR="003E2ACB">
        <w:trPr>
          <w:jc w:val="center"/>
        </w:trPr>
        <w:tc>
          <w:tcPr>
            <w:tcW w:w="817" w:type="dxa"/>
            <w:vAlign w:val="center"/>
          </w:tcPr>
          <w:p w:rsidR="003E2ACB" w:rsidRDefault="008F33FF">
            <w:pPr>
              <w:jc w:val="center"/>
            </w:pPr>
            <w:r>
              <w:rPr>
                <w:rFonts w:eastAsiaTheme="minorEastAsia"/>
                <w:color w:val="000000"/>
                <w:szCs w:val="21"/>
              </w:rPr>
              <w:t>14</w:t>
            </w:r>
          </w:p>
        </w:tc>
        <w:tc>
          <w:tcPr>
            <w:tcW w:w="1276" w:type="dxa"/>
            <w:vAlign w:val="center"/>
          </w:tcPr>
          <w:p w:rsidR="003E2ACB" w:rsidRDefault="008F33FF">
            <w:pPr>
              <w:jc w:val="center"/>
            </w:pPr>
            <w:r>
              <w:rPr>
                <w:rFonts w:eastAsiaTheme="minorEastAsia"/>
                <w:color w:val="000000"/>
                <w:szCs w:val="21"/>
              </w:rPr>
              <w:t>601238</w:t>
            </w:r>
          </w:p>
        </w:tc>
        <w:tc>
          <w:tcPr>
            <w:tcW w:w="1701" w:type="dxa"/>
            <w:vAlign w:val="center"/>
          </w:tcPr>
          <w:p w:rsidR="003E2ACB" w:rsidRDefault="008F33FF">
            <w:pPr>
              <w:jc w:val="center"/>
            </w:pPr>
            <w:r>
              <w:rPr>
                <w:rFonts w:eastAsiaTheme="minorEastAsia"/>
                <w:color w:val="000000"/>
                <w:szCs w:val="21"/>
              </w:rPr>
              <w:t>广汽集团</w:t>
            </w:r>
          </w:p>
        </w:tc>
        <w:tc>
          <w:tcPr>
            <w:tcW w:w="1559" w:type="dxa"/>
            <w:vAlign w:val="center"/>
          </w:tcPr>
          <w:p w:rsidR="003E2ACB" w:rsidRDefault="008F33FF">
            <w:pPr>
              <w:jc w:val="right"/>
            </w:pPr>
            <w:r>
              <w:rPr>
                <w:rFonts w:eastAsiaTheme="minorEastAsia"/>
                <w:color w:val="000000"/>
                <w:szCs w:val="21"/>
              </w:rPr>
              <w:t>14,315,887</w:t>
            </w:r>
          </w:p>
        </w:tc>
        <w:tc>
          <w:tcPr>
            <w:tcW w:w="1932" w:type="dxa"/>
            <w:vAlign w:val="center"/>
          </w:tcPr>
          <w:p w:rsidR="003E2ACB" w:rsidRDefault="008F33FF">
            <w:pPr>
              <w:jc w:val="right"/>
            </w:pPr>
            <w:r>
              <w:rPr>
                <w:rFonts w:eastAsiaTheme="minorEastAsia"/>
                <w:color w:val="000000"/>
                <w:szCs w:val="21"/>
              </w:rPr>
              <w:t>167,352,719.03</w:t>
            </w:r>
          </w:p>
        </w:tc>
        <w:tc>
          <w:tcPr>
            <w:tcW w:w="1612" w:type="dxa"/>
            <w:vAlign w:val="center"/>
          </w:tcPr>
          <w:p w:rsidR="003E2ACB" w:rsidRDefault="008F33FF">
            <w:pPr>
              <w:jc w:val="right"/>
            </w:pPr>
            <w:r>
              <w:rPr>
                <w:rFonts w:eastAsiaTheme="minorEastAsia"/>
                <w:color w:val="000000"/>
                <w:szCs w:val="21"/>
              </w:rPr>
              <w:t>2.99</w:t>
            </w:r>
          </w:p>
        </w:tc>
      </w:tr>
      <w:tr w:rsidR="003E2ACB">
        <w:trPr>
          <w:jc w:val="center"/>
        </w:trPr>
        <w:tc>
          <w:tcPr>
            <w:tcW w:w="817" w:type="dxa"/>
            <w:vAlign w:val="center"/>
          </w:tcPr>
          <w:p w:rsidR="003E2ACB" w:rsidRDefault="008F33FF">
            <w:pPr>
              <w:jc w:val="center"/>
            </w:pPr>
            <w:r>
              <w:rPr>
                <w:rFonts w:eastAsiaTheme="minorEastAsia"/>
                <w:color w:val="000000"/>
                <w:szCs w:val="21"/>
              </w:rPr>
              <w:t>15</w:t>
            </w:r>
          </w:p>
        </w:tc>
        <w:tc>
          <w:tcPr>
            <w:tcW w:w="1276" w:type="dxa"/>
            <w:vAlign w:val="center"/>
          </w:tcPr>
          <w:p w:rsidR="003E2ACB" w:rsidRDefault="008F33FF">
            <w:pPr>
              <w:jc w:val="center"/>
            </w:pPr>
            <w:r>
              <w:rPr>
                <w:rFonts w:eastAsiaTheme="minorEastAsia"/>
                <w:color w:val="000000"/>
                <w:szCs w:val="21"/>
              </w:rPr>
              <w:t>603678</w:t>
            </w:r>
          </w:p>
        </w:tc>
        <w:tc>
          <w:tcPr>
            <w:tcW w:w="1701" w:type="dxa"/>
            <w:vAlign w:val="center"/>
          </w:tcPr>
          <w:p w:rsidR="003E2ACB" w:rsidRDefault="008F33FF">
            <w:pPr>
              <w:jc w:val="center"/>
            </w:pPr>
            <w:r>
              <w:rPr>
                <w:rFonts w:eastAsiaTheme="minorEastAsia"/>
                <w:color w:val="000000"/>
                <w:szCs w:val="21"/>
              </w:rPr>
              <w:t>火炬电子</w:t>
            </w:r>
          </w:p>
        </w:tc>
        <w:tc>
          <w:tcPr>
            <w:tcW w:w="1559" w:type="dxa"/>
            <w:vAlign w:val="center"/>
          </w:tcPr>
          <w:p w:rsidR="003E2ACB" w:rsidRDefault="008F33FF">
            <w:pPr>
              <w:jc w:val="right"/>
            </w:pPr>
            <w:r>
              <w:rPr>
                <w:rFonts w:eastAsiaTheme="minorEastAsia"/>
                <w:color w:val="000000"/>
                <w:szCs w:val="21"/>
              </w:rPr>
              <w:t>7,128,197</w:t>
            </w:r>
          </w:p>
        </w:tc>
        <w:tc>
          <w:tcPr>
            <w:tcW w:w="1932" w:type="dxa"/>
            <w:vAlign w:val="center"/>
          </w:tcPr>
          <w:p w:rsidR="003E2ACB" w:rsidRDefault="008F33FF">
            <w:pPr>
              <w:jc w:val="right"/>
            </w:pPr>
            <w:r>
              <w:rPr>
                <w:rFonts w:eastAsiaTheme="minorEastAsia"/>
                <w:color w:val="000000"/>
                <w:szCs w:val="21"/>
              </w:rPr>
              <w:t>163,520,839.18</w:t>
            </w:r>
          </w:p>
        </w:tc>
        <w:tc>
          <w:tcPr>
            <w:tcW w:w="1612" w:type="dxa"/>
            <w:vAlign w:val="center"/>
          </w:tcPr>
          <w:p w:rsidR="003E2ACB" w:rsidRDefault="008F33FF">
            <w:pPr>
              <w:jc w:val="right"/>
            </w:pPr>
            <w:r>
              <w:rPr>
                <w:rFonts w:eastAsiaTheme="minorEastAsia"/>
                <w:color w:val="000000"/>
                <w:szCs w:val="21"/>
              </w:rPr>
              <w:t>2.92</w:t>
            </w:r>
          </w:p>
        </w:tc>
      </w:tr>
      <w:tr w:rsidR="003E2ACB">
        <w:trPr>
          <w:jc w:val="center"/>
        </w:trPr>
        <w:tc>
          <w:tcPr>
            <w:tcW w:w="817" w:type="dxa"/>
            <w:vAlign w:val="center"/>
          </w:tcPr>
          <w:p w:rsidR="003E2ACB" w:rsidRDefault="008F33FF">
            <w:pPr>
              <w:jc w:val="center"/>
            </w:pPr>
            <w:r>
              <w:rPr>
                <w:rFonts w:eastAsiaTheme="minorEastAsia"/>
                <w:color w:val="000000"/>
                <w:szCs w:val="21"/>
              </w:rPr>
              <w:t>16</w:t>
            </w:r>
          </w:p>
        </w:tc>
        <w:tc>
          <w:tcPr>
            <w:tcW w:w="1276" w:type="dxa"/>
            <w:vAlign w:val="center"/>
          </w:tcPr>
          <w:p w:rsidR="003E2ACB" w:rsidRDefault="008F33FF">
            <w:pPr>
              <w:jc w:val="center"/>
            </w:pPr>
            <w:r>
              <w:rPr>
                <w:rFonts w:eastAsiaTheme="minorEastAsia"/>
                <w:color w:val="000000"/>
                <w:szCs w:val="21"/>
              </w:rPr>
              <w:t>600570</w:t>
            </w:r>
          </w:p>
        </w:tc>
        <w:tc>
          <w:tcPr>
            <w:tcW w:w="1701" w:type="dxa"/>
            <w:vAlign w:val="center"/>
          </w:tcPr>
          <w:p w:rsidR="003E2ACB" w:rsidRDefault="008F33FF">
            <w:pPr>
              <w:jc w:val="center"/>
            </w:pPr>
            <w:r>
              <w:rPr>
                <w:rFonts w:eastAsiaTheme="minorEastAsia"/>
                <w:color w:val="000000"/>
                <w:szCs w:val="21"/>
              </w:rPr>
              <w:t>恒生电子</w:t>
            </w:r>
          </w:p>
        </w:tc>
        <w:tc>
          <w:tcPr>
            <w:tcW w:w="1559" w:type="dxa"/>
            <w:vAlign w:val="center"/>
          </w:tcPr>
          <w:p w:rsidR="003E2ACB" w:rsidRDefault="008F33FF">
            <w:pPr>
              <w:jc w:val="right"/>
            </w:pPr>
            <w:r>
              <w:rPr>
                <w:rFonts w:eastAsiaTheme="minorEastAsia"/>
                <w:color w:val="000000"/>
                <w:szCs w:val="21"/>
              </w:rPr>
              <w:t>2,076,193</w:t>
            </w:r>
          </w:p>
        </w:tc>
        <w:tc>
          <w:tcPr>
            <w:tcW w:w="1932" w:type="dxa"/>
            <w:vAlign w:val="center"/>
          </w:tcPr>
          <w:p w:rsidR="003E2ACB" w:rsidRDefault="008F33FF">
            <w:pPr>
              <w:jc w:val="right"/>
            </w:pPr>
            <w:r>
              <w:rPr>
                <w:rFonts w:eastAsiaTheme="minorEastAsia"/>
                <w:color w:val="000000"/>
                <w:szCs w:val="21"/>
              </w:rPr>
              <w:t>161,382,481.89</w:t>
            </w:r>
          </w:p>
        </w:tc>
        <w:tc>
          <w:tcPr>
            <w:tcW w:w="1612" w:type="dxa"/>
            <w:vAlign w:val="center"/>
          </w:tcPr>
          <w:p w:rsidR="003E2ACB" w:rsidRDefault="008F33FF">
            <w:pPr>
              <w:jc w:val="right"/>
            </w:pPr>
            <w:r>
              <w:rPr>
                <w:rFonts w:eastAsiaTheme="minorEastAsia"/>
                <w:color w:val="000000"/>
                <w:szCs w:val="21"/>
              </w:rPr>
              <w:t>2.88</w:t>
            </w:r>
          </w:p>
        </w:tc>
      </w:tr>
      <w:tr w:rsidR="003E2ACB">
        <w:trPr>
          <w:jc w:val="center"/>
        </w:trPr>
        <w:tc>
          <w:tcPr>
            <w:tcW w:w="817" w:type="dxa"/>
            <w:vAlign w:val="center"/>
          </w:tcPr>
          <w:p w:rsidR="003E2ACB" w:rsidRDefault="008F33FF">
            <w:pPr>
              <w:jc w:val="center"/>
            </w:pPr>
            <w:r>
              <w:rPr>
                <w:rFonts w:eastAsiaTheme="minorEastAsia"/>
                <w:color w:val="000000"/>
                <w:szCs w:val="21"/>
              </w:rPr>
              <w:t>17</w:t>
            </w:r>
          </w:p>
        </w:tc>
        <w:tc>
          <w:tcPr>
            <w:tcW w:w="1276" w:type="dxa"/>
            <w:vAlign w:val="center"/>
          </w:tcPr>
          <w:p w:rsidR="003E2ACB" w:rsidRDefault="008F33FF">
            <w:pPr>
              <w:jc w:val="center"/>
            </w:pPr>
            <w:r>
              <w:rPr>
                <w:rFonts w:eastAsiaTheme="minorEastAsia"/>
                <w:color w:val="000000"/>
                <w:szCs w:val="21"/>
              </w:rPr>
              <w:t>002405</w:t>
            </w:r>
          </w:p>
        </w:tc>
        <w:tc>
          <w:tcPr>
            <w:tcW w:w="1701" w:type="dxa"/>
            <w:vAlign w:val="center"/>
          </w:tcPr>
          <w:p w:rsidR="003E2ACB" w:rsidRDefault="008F33FF">
            <w:pPr>
              <w:jc w:val="center"/>
            </w:pPr>
            <w:r>
              <w:rPr>
                <w:rFonts w:eastAsiaTheme="minorEastAsia"/>
                <w:color w:val="000000"/>
                <w:szCs w:val="21"/>
              </w:rPr>
              <w:t>四维图新</w:t>
            </w:r>
          </w:p>
        </w:tc>
        <w:tc>
          <w:tcPr>
            <w:tcW w:w="1559" w:type="dxa"/>
            <w:vAlign w:val="center"/>
          </w:tcPr>
          <w:p w:rsidR="003E2ACB" w:rsidRDefault="008F33FF">
            <w:pPr>
              <w:jc w:val="right"/>
            </w:pPr>
            <w:r>
              <w:rPr>
                <w:rFonts w:eastAsiaTheme="minorEastAsia"/>
                <w:color w:val="000000"/>
                <w:szCs w:val="21"/>
              </w:rPr>
              <w:t>8,424,243</w:t>
            </w:r>
          </w:p>
        </w:tc>
        <w:tc>
          <w:tcPr>
            <w:tcW w:w="1932" w:type="dxa"/>
            <w:vAlign w:val="center"/>
          </w:tcPr>
          <w:p w:rsidR="003E2ACB" w:rsidRDefault="008F33FF">
            <w:pPr>
              <w:jc w:val="right"/>
            </w:pPr>
            <w:r>
              <w:rPr>
                <w:rFonts w:eastAsiaTheme="minorEastAsia"/>
                <w:color w:val="000000"/>
                <w:szCs w:val="21"/>
              </w:rPr>
              <w:t>135,630,312.30</w:t>
            </w:r>
          </w:p>
        </w:tc>
        <w:tc>
          <w:tcPr>
            <w:tcW w:w="1612" w:type="dxa"/>
            <w:vAlign w:val="center"/>
          </w:tcPr>
          <w:p w:rsidR="003E2ACB" w:rsidRDefault="008F33FF">
            <w:pPr>
              <w:jc w:val="right"/>
            </w:pPr>
            <w:r>
              <w:rPr>
                <w:rFonts w:eastAsiaTheme="minorEastAsia"/>
                <w:color w:val="000000"/>
                <w:szCs w:val="21"/>
              </w:rPr>
              <w:t>2.42</w:t>
            </w:r>
          </w:p>
        </w:tc>
      </w:tr>
      <w:tr w:rsidR="003E2ACB">
        <w:trPr>
          <w:jc w:val="center"/>
        </w:trPr>
        <w:tc>
          <w:tcPr>
            <w:tcW w:w="817" w:type="dxa"/>
            <w:vAlign w:val="center"/>
          </w:tcPr>
          <w:p w:rsidR="003E2ACB" w:rsidRDefault="008F33FF">
            <w:pPr>
              <w:jc w:val="center"/>
            </w:pPr>
            <w:r>
              <w:rPr>
                <w:rFonts w:eastAsiaTheme="minorEastAsia"/>
                <w:color w:val="000000"/>
                <w:szCs w:val="21"/>
              </w:rPr>
              <w:t>18</w:t>
            </w:r>
          </w:p>
        </w:tc>
        <w:tc>
          <w:tcPr>
            <w:tcW w:w="1276" w:type="dxa"/>
            <w:vAlign w:val="center"/>
          </w:tcPr>
          <w:p w:rsidR="003E2ACB" w:rsidRDefault="008F33FF">
            <w:pPr>
              <w:jc w:val="center"/>
            </w:pPr>
            <w:r>
              <w:rPr>
                <w:rFonts w:eastAsiaTheme="minorEastAsia"/>
                <w:color w:val="000000"/>
                <w:szCs w:val="21"/>
              </w:rPr>
              <w:t>002396</w:t>
            </w:r>
          </w:p>
        </w:tc>
        <w:tc>
          <w:tcPr>
            <w:tcW w:w="1701" w:type="dxa"/>
            <w:vAlign w:val="center"/>
          </w:tcPr>
          <w:p w:rsidR="003E2ACB" w:rsidRDefault="008F33FF">
            <w:pPr>
              <w:jc w:val="center"/>
            </w:pPr>
            <w:r>
              <w:rPr>
                <w:rFonts w:eastAsiaTheme="minorEastAsia"/>
                <w:color w:val="000000"/>
                <w:szCs w:val="21"/>
              </w:rPr>
              <w:t>星网锐捷</w:t>
            </w:r>
          </w:p>
        </w:tc>
        <w:tc>
          <w:tcPr>
            <w:tcW w:w="1559" w:type="dxa"/>
            <w:vAlign w:val="center"/>
          </w:tcPr>
          <w:p w:rsidR="003E2ACB" w:rsidRDefault="008F33FF">
            <w:pPr>
              <w:jc w:val="right"/>
            </w:pPr>
            <w:r>
              <w:rPr>
                <w:rFonts w:eastAsiaTheme="minorEastAsia"/>
                <w:color w:val="000000"/>
                <w:szCs w:val="21"/>
              </w:rPr>
              <w:t>3,773,081</w:t>
            </w:r>
          </w:p>
        </w:tc>
        <w:tc>
          <w:tcPr>
            <w:tcW w:w="1932" w:type="dxa"/>
            <w:vAlign w:val="center"/>
          </w:tcPr>
          <w:p w:rsidR="003E2ACB" w:rsidRDefault="008F33FF">
            <w:pPr>
              <w:jc w:val="right"/>
            </w:pPr>
            <w:r>
              <w:rPr>
                <w:rFonts w:eastAsiaTheme="minorEastAsia"/>
                <w:color w:val="000000"/>
                <w:szCs w:val="21"/>
              </w:rPr>
              <w:t>134,170,760.36</w:t>
            </w:r>
          </w:p>
        </w:tc>
        <w:tc>
          <w:tcPr>
            <w:tcW w:w="1612" w:type="dxa"/>
            <w:vAlign w:val="center"/>
          </w:tcPr>
          <w:p w:rsidR="003E2ACB" w:rsidRDefault="008F33FF">
            <w:pPr>
              <w:jc w:val="right"/>
            </w:pPr>
            <w:r>
              <w:rPr>
                <w:rFonts w:eastAsiaTheme="minorEastAsia"/>
                <w:color w:val="000000"/>
                <w:szCs w:val="21"/>
              </w:rPr>
              <w:t>2.39</w:t>
            </w:r>
          </w:p>
        </w:tc>
      </w:tr>
      <w:tr w:rsidR="003E2ACB">
        <w:trPr>
          <w:jc w:val="center"/>
        </w:trPr>
        <w:tc>
          <w:tcPr>
            <w:tcW w:w="817" w:type="dxa"/>
            <w:vAlign w:val="center"/>
          </w:tcPr>
          <w:p w:rsidR="003E2ACB" w:rsidRDefault="008F33FF">
            <w:pPr>
              <w:jc w:val="center"/>
            </w:pPr>
            <w:r>
              <w:rPr>
                <w:rFonts w:eastAsiaTheme="minorEastAsia"/>
                <w:color w:val="000000"/>
                <w:szCs w:val="21"/>
              </w:rPr>
              <w:t>19</w:t>
            </w:r>
          </w:p>
        </w:tc>
        <w:tc>
          <w:tcPr>
            <w:tcW w:w="1276" w:type="dxa"/>
            <w:vAlign w:val="center"/>
          </w:tcPr>
          <w:p w:rsidR="003E2ACB" w:rsidRDefault="008F33FF">
            <w:pPr>
              <w:jc w:val="center"/>
            </w:pPr>
            <w:r>
              <w:rPr>
                <w:rFonts w:eastAsiaTheme="minorEastAsia"/>
                <w:color w:val="000000"/>
                <w:szCs w:val="21"/>
              </w:rPr>
              <w:t>600699</w:t>
            </w:r>
          </w:p>
        </w:tc>
        <w:tc>
          <w:tcPr>
            <w:tcW w:w="1701" w:type="dxa"/>
            <w:vAlign w:val="center"/>
          </w:tcPr>
          <w:p w:rsidR="003E2ACB" w:rsidRDefault="008F33FF">
            <w:pPr>
              <w:jc w:val="center"/>
            </w:pPr>
            <w:r>
              <w:rPr>
                <w:rFonts w:eastAsiaTheme="minorEastAsia"/>
                <w:color w:val="000000"/>
                <w:szCs w:val="21"/>
              </w:rPr>
              <w:t>均胜电子</w:t>
            </w:r>
          </w:p>
        </w:tc>
        <w:tc>
          <w:tcPr>
            <w:tcW w:w="1559" w:type="dxa"/>
            <w:vAlign w:val="center"/>
          </w:tcPr>
          <w:p w:rsidR="003E2ACB" w:rsidRDefault="008F33FF">
            <w:pPr>
              <w:jc w:val="right"/>
            </w:pPr>
            <w:r>
              <w:rPr>
                <w:rFonts w:eastAsiaTheme="minorEastAsia"/>
                <w:color w:val="000000"/>
                <w:szCs w:val="21"/>
              </w:rPr>
              <w:t>6,962,364</w:t>
            </w:r>
          </w:p>
        </w:tc>
        <w:tc>
          <w:tcPr>
            <w:tcW w:w="1932" w:type="dxa"/>
            <w:vAlign w:val="center"/>
          </w:tcPr>
          <w:p w:rsidR="003E2ACB" w:rsidRDefault="008F33FF">
            <w:pPr>
              <w:jc w:val="right"/>
            </w:pPr>
            <w:r>
              <w:rPr>
                <w:rFonts w:eastAsiaTheme="minorEastAsia"/>
                <w:color w:val="000000"/>
                <w:szCs w:val="21"/>
              </w:rPr>
              <w:t>124,626,315.60</w:t>
            </w:r>
          </w:p>
        </w:tc>
        <w:tc>
          <w:tcPr>
            <w:tcW w:w="1612" w:type="dxa"/>
            <w:vAlign w:val="center"/>
          </w:tcPr>
          <w:p w:rsidR="003E2ACB" w:rsidRDefault="008F33FF">
            <w:pPr>
              <w:jc w:val="right"/>
            </w:pPr>
            <w:r>
              <w:rPr>
                <w:rFonts w:eastAsiaTheme="minorEastAsia"/>
                <w:color w:val="000000"/>
                <w:szCs w:val="21"/>
              </w:rPr>
              <w:t>2.22</w:t>
            </w:r>
          </w:p>
        </w:tc>
      </w:tr>
      <w:tr w:rsidR="003E2ACB">
        <w:trPr>
          <w:jc w:val="center"/>
        </w:trPr>
        <w:tc>
          <w:tcPr>
            <w:tcW w:w="817" w:type="dxa"/>
            <w:vAlign w:val="center"/>
          </w:tcPr>
          <w:p w:rsidR="003E2ACB" w:rsidRDefault="008F33FF">
            <w:pPr>
              <w:jc w:val="center"/>
            </w:pPr>
            <w:r>
              <w:rPr>
                <w:rFonts w:eastAsiaTheme="minorEastAsia"/>
                <w:color w:val="000000"/>
                <w:szCs w:val="21"/>
              </w:rPr>
              <w:t>20</w:t>
            </w:r>
          </w:p>
        </w:tc>
        <w:tc>
          <w:tcPr>
            <w:tcW w:w="1276" w:type="dxa"/>
            <w:vAlign w:val="center"/>
          </w:tcPr>
          <w:p w:rsidR="003E2ACB" w:rsidRDefault="008F33FF">
            <w:pPr>
              <w:jc w:val="center"/>
            </w:pPr>
            <w:r>
              <w:rPr>
                <w:rFonts w:eastAsiaTheme="minorEastAsia"/>
                <w:color w:val="000000"/>
                <w:szCs w:val="21"/>
              </w:rPr>
              <w:t>600845</w:t>
            </w:r>
          </w:p>
        </w:tc>
        <w:tc>
          <w:tcPr>
            <w:tcW w:w="1701" w:type="dxa"/>
            <w:vAlign w:val="center"/>
          </w:tcPr>
          <w:p w:rsidR="003E2ACB" w:rsidRDefault="008F33FF">
            <w:pPr>
              <w:jc w:val="center"/>
            </w:pPr>
            <w:r>
              <w:rPr>
                <w:rFonts w:eastAsiaTheme="minorEastAsia"/>
                <w:color w:val="000000"/>
                <w:szCs w:val="21"/>
              </w:rPr>
              <w:t>宝信软件</w:t>
            </w:r>
          </w:p>
        </w:tc>
        <w:tc>
          <w:tcPr>
            <w:tcW w:w="1559" w:type="dxa"/>
            <w:vAlign w:val="center"/>
          </w:tcPr>
          <w:p w:rsidR="003E2ACB" w:rsidRDefault="008F33FF">
            <w:pPr>
              <w:jc w:val="right"/>
            </w:pPr>
            <w:r>
              <w:rPr>
                <w:rFonts w:eastAsiaTheme="minorEastAsia"/>
                <w:color w:val="000000"/>
                <w:szCs w:val="21"/>
              </w:rPr>
              <w:t>3,770,430</w:t>
            </w:r>
          </w:p>
        </w:tc>
        <w:tc>
          <w:tcPr>
            <w:tcW w:w="1932" w:type="dxa"/>
            <w:vAlign w:val="center"/>
          </w:tcPr>
          <w:p w:rsidR="003E2ACB" w:rsidRDefault="008F33FF">
            <w:pPr>
              <w:jc w:val="right"/>
            </w:pPr>
            <w:r>
              <w:rPr>
                <w:rFonts w:eastAsiaTheme="minorEastAsia"/>
                <w:color w:val="000000"/>
                <w:szCs w:val="21"/>
              </w:rPr>
              <w:t>124,047,147.00</w:t>
            </w:r>
          </w:p>
        </w:tc>
        <w:tc>
          <w:tcPr>
            <w:tcW w:w="1612" w:type="dxa"/>
            <w:vAlign w:val="center"/>
          </w:tcPr>
          <w:p w:rsidR="003E2ACB" w:rsidRDefault="008F33FF">
            <w:pPr>
              <w:jc w:val="right"/>
            </w:pPr>
            <w:r>
              <w:rPr>
                <w:rFonts w:eastAsiaTheme="minorEastAsia"/>
                <w:color w:val="000000"/>
                <w:szCs w:val="21"/>
              </w:rPr>
              <w:t>2.21</w:t>
            </w:r>
          </w:p>
        </w:tc>
      </w:tr>
      <w:tr w:rsidR="003E2ACB">
        <w:trPr>
          <w:jc w:val="center"/>
        </w:trPr>
        <w:tc>
          <w:tcPr>
            <w:tcW w:w="817" w:type="dxa"/>
            <w:vAlign w:val="center"/>
          </w:tcPr>
          <w:p w:rsidR="003E2ACB" w:rsidRDefault="008F33FF">
            <w:pPr>
              <w:jc w:val="center"/>
            </w:pPr>
            <w:r>
              <w:rPr>
                <w:rFonts w:eastAsiaTheme="minorEastAsia"/>
                <w:color w:val="000000"/>
                <w:szCs w:val="21"/>
              </w:rPr>
              <w:t>21</w:t>
            </w:r>
          </w:p>
        </w:tc>
        <w:tc>
          <w:tcPr>
            <w:tcW w:w="1276" w:type="dxa"/>
            <w:vAlign w:val="center"/>
          </w:tcPr>
          <w:p w:rsidR="003E2ACB" w:rsidRDefault="008F33FF">
            <w:pPr>
              <w:jc w:val="center"/>
            </w:pPr>
            <w:r>
              <w:rPr>
                <w:rFonts w:eastAsiaTheme="minorEastAsia"/>
                <w:color w:val="000000"/>
                <w:szCs w:val="21"/>
              </w:rPr>
              <w:t>600588</w:t>
            </w:r>
          </w:p>
        </w:tc>
        <w:tc>
          <w:tcPr>
            <w:tcW w:w="1701" w:type="dxa"/>
            <w:vAlign w:val="center"/>
          </w:tcPr>
          <w:p w:rsidR="003E2ACB" w:rsidRDefault="008F33FF">
            <w:pPr>
              <w:jc w:val="center"/>
            </w:pPr>
            <w:r>
              <w:rPr>
                <w:rFonts w:eastAsiaTheme="minorEastAsia"/>
                <w:color w:val="000000"/>
                <w:szCs w:val="21"/>
              </w:rPr>
              <w:t>用友网络</w:t>
            </w:r>
          </w:p>
        </w:tc>
        <w:tc>
          <w:tcPr>
            <w:tcW w:w="1559" w:type="dxa"/>
            <w:vAlign w:val="center"/>
          </w:tcPr>
          <w:p w:rsidR="003E2ACB" w:rsidRDefault="008F33FF">
            <w:pPr>
              <w:jc w:val="right"/>
            </w:pPr>
            <w:r>
              <w:rPr>
                <w:rFonts w:eastAsiaTheme="minorEastAsia"/>
                <w:color w:val="000000"/>
                <w:szCs w:val="21"/>
              </w:rPr>
              <w:t>4,321,770</w:t>
            </w:r>
          </w:p>
        </w:tc>
        <w:tc>
          <w:tcPr>
            <w:tcW w:w="1932" w:type="dxa"/>
            <w:vAlign w:val="center"/>
          </w:tcPr>
          <w:p w:rsidR="003E2ACB" w:rsidRDefault="008F33FF">
            <w:pPr>
              <w:jc w:val="right"/>
            </w:pPr>
            <w:r>
              <w:rPr>
                <w:rFonts w:eastAsiaTheme="minorEastAsia"/>
                <w:color w:val="000000"/>
                <w:szCs w:val="21"/>
              </w:rPr>
              <w:t>122,738,268.00</w:t>
            </w:r>
          </w:p>
        </w:tc>
        <w:tc>
          <w:tcPr>
            <w:tcW w:w="1612" w:type="dxa"/>
            <w:vAlign w:val="center"/>
          </w:tcPr>
          <w:p w:rsidR="003E2ACB" w:rsidRDefault="008F33FF">
            <w:pPr>
              <w:jc w:val="right"/>
            </w:pPr>
            <w:r>
              <w:rPr>
                <w:rFonts w:eastAsiaTheme="minorEastAsia"/>
                <w:color w:val="000000"/>
                <w:szCs w:val="21"/>
              </w:rPr>
              <w:t>2.19</w:t>
            </w:r>
          </w:p>
        </w:tc>
      </w:tr>
      <w:tr w:rsidR="003E2ACB">
        <w:trPr>
          <w:jc w:val="center"/>
        </w:trPr>
        <w:tc>
          <w:tcPr>
            <w:tcW w:w="817" w:type="dxa"/>
            <w:vAlign w:val="center"/>
          </w:tcPr>
          <w:p w:rsidR="003E2ACB" w:rsidRDefault="008F33FF">
            <w:pPr>
              <w:jc w:val="center"/>
            </w:pPr>
            <w:r>
              <w:rPr>
                <w:rFonts w:eastAsiaTheme="minorEastAsia"/>
                <w:color w:val="000000"/>
                <w:szCs w:val="21"/>
              </w:rPr>
              <w:t>22</w:t>
            </w:r>
          </w:p>
        </w:tc>
        <w:tc>
          <w:tcPr>
            <w:tcW w:w="1276" w:type="dxa"/>
            <w:vAlign w:val="center"/>
          </w:tcPr>
          <w:p w:rsidR="003E2ACB" w:rsidRDefault="008F33FF">
            <w:pPr>
              <w:jc w:val="center"/>
            </w:pPr>
            <w:r>
              <w:rPr>
                <w:rFonts w:eastAsiaTheme="minorEastAsia"/>
                <w:color w:val="000000"/>
                <w:szCs w:val="21"/>
              </w:rPr>
              <w:t>000895</w:t>
            </w:r>
          </w:p>
        </w:tc>
        <w:tc>
          <w:tcPr>
            <w:tcW w:w="1701" w:type="dxa"/>
            <w:vAlign w:val="center"/>
          </w:tcPr>
          <w:p w:rsidR="003E2ACB" w:rsidRDefault="008F33FF">
            <w:pPr>
              <w:jc w:val="center"/>
            </w:pPr>
            <w:r>
              <w:rPr>
                <w:rFonts w:eastAsiaTheme="minorEastAsia"/>
                <w:color w:val="000000"/>
                <w:szCs w:val="21"/>
              </w:rPr>
              <w:t>双汇发展</w:t>
            </w:r>
          </w:p>
        </w:tc>
        <w:tc>
          <w:tcPr>
            <w:tcW w:w="1559" w:type="dxa"/>
            <w:vAlign w:val="center"/>
          </w:tcPr>
          <w:p w:rsidR="003E2ACB" w:rsidRDefault="008F33FF">
            <w:pPr>
              <w:jc w:val="right"/>
            </w:pPr>
            <w:r>
              <w:rPr>
                <w:rFonts w:eastAsiaTheme="minorEastAsia"/>
                <w:color w:val="000000"/>
                <w:szCs w:val="21"/>
              </w:rPr>
              <w:t>3,819,200</w:t>
            </w:r>
          </w:p>
        </w:tc>
        <w:tc>
          <w:tcPr>
            <w:tcW w:w="1932" w:type="dxa"/>
            <w:vAlign w:val="center"/>
          </w:tcPr>
          <w:p w:rsidR="003E2ACB" w:rsidRDefault="008F33FF">
            <w:pPr>
              <w:jc w:val="right"/>
            </w:pPr>
            <w:r>
              <w:rPr>
                <w:rFonts w:eastAsiaTheme="minorEastAsia"/>
                <w:color w:val="000000"/>
                <w:szCs w:val="21"/>
              </w:rPr>
              <w:t>110,871,376.00</w:t>
            </w:r>
          </w:p>
        </w:tc>
        <w:tc>
          <w:tcPr>
            <w:tcW w:w="1612" w:type="dxa"/>
            <w:vAlign w:val="center"/>
          </w:tcPr>
          <w:p w:rsidR="003E2ACB" w:rsidRDefault="008F33FF">
            <w:pPr>
              <w:jc w:val="right"/>
            </w:pPr>
            <w:r>
              <w:rPr>
                <w:rFonts w:eastAsiaTheme="minorEastAsia"/>
                <w:color w:val="000000"/>
                <w:szCs w:val="21"/>
              </w:rPr>
              <w:t>1.98</w:t>
            </w:r>
          </w:p>
        </w:tc>
      </w:tr>
      <w:tr w:rsidR="003E2ACB">
        <w:trPr>
          <w:jc w:val="center"/>
        </w:trPr>
        <w:tc>
          <w:tcPr>
            <w:tcW w:w="817" w:type="dxa"/>
            <w:vAlign w:val="center"/>
          </w:tcPr>
          <w:p w:rsidR="003E2ACB" w:rsidRDefault="008F33FF">
            <w:pPr>
              <w:jc w:val="center"/>
            </w:pPr>
            <w:r>
              <w:rPr>
                <w:rFonts w:eastAsiaTheme="minorEastAsia"/>
                <w:color w:val="000000"/>
                <w:szCs w:val="21"/>
              </w:rPr>
              <w:t>23</w:t>
            </w:r>
          </w:p>
        </w:tc>
        <w:tc>
          <w:tcPr>
            <w:tcW w:w="1276" w:type="dxa"/>
            <w:vAlign w:val="center"/>
          </w:tcPr>
          <w:p w:rsidR="003E2ACB" w:rsidRDefault="008F33FF">
            <w:pPr>
              <w:jc w:val="center"/>
            </w:pPr>
            <w:r>
              <w:rPr>
                <w:rFonts w:eastAsiaTheme="minorEastAsia"/>
                <w:color w:val="000000"/>
                <w:szCs w:val="21"/>
              </w:rPr>
              <w:t>300699</w:t>
            </w:r>
          </w:p>
        </w:tc>
        <w:tc>
          <w:tcPr>
            <w:tcW w:w="1701" w:type="dxa"/>
            <w:vAlign w:val="center"/>
          </w:tcPr>
          <w:p w:rsidR="003E2ACB" w:rsidRDefault="008F33FF">
            <w:pPr>
              <w:jc w:val="center"/>
            </w:pPr>
            <w:r>
              <w:rPr>
                <w:rFonts w:eastAsiaTheme="minorEastAsia"/>
                <w:color w:val="000000"/>
                <w:szCs w:val="21"/>
              </w:rPr>
              <w:t>光威复材</w:t>
            </w:r>
          </w:p>
        </w:tc>
        <w:tc>
          <w:tcPr>
            <w:tcW w:w="1559" w:type="dxa"/>
            <w:vAlign w:val="center"/>
          </w:tcPr>
          <w:p w:rsidR="003E2ACB" w:rsidRDefault="008F33FF">
            <w:pPr>
              <w:jc w:val="right"/>
            </w:pPr>
            <w:r>
              <w:rPr>
                <w:rFonts w:eastAsiaTheme="minorEastAsia"/>
                <w:color w:val="000000"/>
                <w:szCs w:val="21"/>
              </w:rPr>
              <w:t>2,006,383</w:t>
            </w:r>
          </w:p>
        </w:tc>
        <w:tc>
          <w:tcPr>
            <w:tcW w:w="1932" w:type="dxa"/>
            <w:vAlign w:val="center"/>
          </w:tcPr>
          <w:p w:rsidR="003E2ACB" w:rsidRDefault="008F33FF">
            <w:pPr>
              <w:jc w:val="right"/>
            </w:pPr>
            <w:r>
              <w:rPr>
                <w:rFonts w:eastAsiaTheme="minorEastAsia"/>
                <w:color w:val="000000"/>
                <w:szCs w:val="21"/>
              </w:rPr>
              <w:t>91,290,426.50</w:t>
            </w:r>
          </w:p>
        </w:tc>
        <w:tc>
          <w:tcPr>
            <w:tcW w:w="1612" w:type="dxa"/>
            <w:vAlign w:val="center"/>
          </w:tcPr>
          <w:p w:rsidR="003E2ACB" w:rsidRDefault="008F33FF">
            <w:pPr>
              <w:jc w:val="right"/>
            </w:pPr>
            <w:r>
              <w:rPr>
                <w:rFonts w:eastAsiaTheme="minorEastAsia"/>
                <w:color w:val="000000"/>
                <w:szCs w:val="21"/>
              </w:rPr>
              <w:t>1.63</w:t>
            </w:r>
          </w:p>
        </w:tc>
      </w:tr>
      <w:tr w:rsidR="003E2ACB">
        <w:trPr>
          <w:jc w:val="center"/>
        </w:trPr>
        <w:tc>
          <w:tcPr>
            <w:tcW w:w="817" w:type="dxa"/>
            <w:vAlign w:val="center"/>
          </w:tcPr>
          <w:p w:rsidR="003E2ACB" w:rsidRDefault="008F33FF">
            <w:pPr>
              <w:jc w:val="center"/>
            </w:pPr>
            <w:r>
              <w:rPr>
                <w:rFonts w:eastAsiaTheme="minorEastAsia"/>
                <w:color w:val="000000"/>
                <w:szCs w:val="21"/>
              </w:rPr>
              <w:t>24</w:t>
            </w:r>
          </w:p>
        </w:tc>
        <w:tc>
          <w:tcPr>
            <w:tcW w:w="1276" w:type="dxa"/>
            <w:vAlign w:val="center"/>
          </w:tcPr>
          <w:p w:rsidR="003E2ACB" w:rsidRDefault="008F33FF">
            <w:pPr>
              <w:jc w:val="center"/>
            </w:pPr>
            <w:r>
              <w:rPr>
                <w:rFonts w:eastAsiaTheme="minorEastAsia"/>
                <w:color w:val="000000"/>
                <w:szCs w:val="21"/>
              </w:rPr>
              <w:t>000725</w:t>
            </w:r>
          </w:p>
        </w:tc>
        <w:tc>
          <w:tcPr>
            <w:tcW w:w="1701" w:type="dxa"/>
            <w:vAlign w:val="center"/>
          </w:tcPr>
          <w:p w:rsidR="003E2ACB" w:rsidRDefault="008F33FF">
            <w:pPr>
              <w:jc w:val="center"/>
            </w:pPr>
            <w:r>
              <w:rPr>
                <w:rFonts w:eastAsiaTheme="minorEastAsia"/>
                <w:color w:val="000000"/>
                <w:szCs w:val="21"/>
              </w:rPr>
              <w:t>京东方</w:t>
            </w:r>
            <w:r>
              <w:rPr>
                <w:rFonts w:eastAsiaTheme="minorEastAsia"/>
                <w:color w:val="000000"/>
                <w:szCs w:val="21"/>
              </w:rPr>
              <w:t>A</w:t>
            </w:r>
          </w:p>
        </w:tc>
        <w:tc>
          <w:tcPr>
            <w:tcW w:w="1559" w:type="dxa"/>
            <w:vAlign w:val="center"/>
          </w:tcPr>
          <w:p w:rsidR="003E2ACB" w:rsidRDefault="008F33FF">
            <w:pPr>
              <w:jc w:val="right"/>
            </w:pPr>
            <w:r>
              <w:rPr>
                <w:rFonts w:eastAsiaTheme="minorEastAsia"/>
                <w:color w:val="000000"/>
                <w:szCs w:val="21"/>
              </w:rPr>
              <w:t>16,641,600</w:t>
            </w:r>
          </w:p>
        </w:tc>
        <w:tc>
          <w:tcPr>
            <w:tcW w:w="1932" w:type="dxa"/>
            <w:vAlign w:val="center"/>
          </w:tcPr>
          <w:p w:rsidR="003E2ACB" w:rsidRDefault="008F33FF">
            <w:pPr>
              <w:jc w:val="right"/>
            </w:pPr>
            <w:r>
              <w:rPr>
                <w:rFonts w:eastAsiaTheme="minorEastAsia"/>
                <w:color w:val="000000"/>
                <w:szCs w:val="21"/>
              </w:rPr>
              <w:t>75,552,864.00</w:t>
            </w:r>
          </w:p>
        </w:tc>
        <w:tc>
          <w:tcPr>
            <w:tcW w:w="1612" w:type="dxa"/>
            <w:vAlign w:val="center"/>
          </w:tcPr>
          <w:p w:rsidR="003E2ACB" w:rsidRDefault="008F33FF">
            <w:pPr>
              <w:jc w:val="right"/>
            </w:pPr>
            <w:r>
              <w:rPr>
                <w:rFonts w:eastAsiaTheme="minorEastAsia"/>
                <w:color w:val="000000"/>
                <w:szCs w:val="21"/>
              </w:rPr>
              <w:t>1.35</w:t>
            </w:r>
          </w:p>
        </w:tc>
      </w:tr>
      <w:tr w:rsidR="003E2ACB">
        <w:trPr>
          <w:jc w:val="center"/>
        </w:trPr>
        <w:tc>
          <w:tcPr>
            <w:tcW w:w="817" w:type="dxa"/>
            <w:vAlign w:val="center"/>
          </w:tcPr>
          <w:p w:rsidR="003E2ACB" w:rsidRDefault="008F33FF">
            <w:pPr>
              <w:jc w:val="center"/>
            </w:pPr>
            <w:r>
              <w:rPr>
                <w:rFonts w:eastAsiaTheme="minorEastAsia"/>
                <w:color w:val="000000"/>
                <w:szCs w:val="21"/>
              </w:rPr>
              <w:t>25</w:t>
            </w:r>
          </w:p>
        </w:tc>
        <w:tc>
          <w:tcPr>
            <w:tcW w:w="1276" w:type="dxa"/>
            <w:vAlign w:val="center"/>
          </w:tcPr>
          <w:p w:rsidR="003E2ACB" w:rsidRDefault="008F33FF">
            <w:pPr>
              <w:jc w:val="center"/>
            </w:pPr>
            <w:r>
              <w:rPr>
                <w:rFonts w:eastAsiaTheme="minorEastAsia"/>
                <w:color w:val="000000"/>
                <w:szCs w:val="21"/>
              </w:rPr>
              <w:t>002301</w:t>
            </w:r>
          </w:p>
        </w:tc>
        <w:tc>
          <w:tcPr>
            <w:tcW w:w="1701" w:type="dxa"/>
            <w:vAlign w:val="center"/>
          </w:tcPr>
          <w:p w:rsidR="003E2ACB" w:rsidRDefault="008F33FF">
            <w:pPr>
              <w:jc w:val="center"/>
            </w:pPr>
            <w:r>
              <w:rPr>
                <w:rFonts w:eastAsiaTheme="minorEastAsia"/>
                <w:color w:val="000000"/>
                <w:szCs w:val="21"/>
              </w:rPr>
              <w:t>齐心集团</w:t>
            </w:r>
          </w:p>
        </w:tc>
        <w:tc>
          <w:tcPr>
            <w:tcW w:w="1559" w:type="dxa"/>
            <w:vAlign w:val="center"/>
          </w:tcPr>
          <w:p w:rsidR="003E2ACB" w:rsidRDefault="008F33FF">
            <w:pPr>
              <w:jc w:val="right"/>
            </w:pPr>
            <w:r>
              <w:rPr>
                <w:rFonts w:eastAsiaTheme="minorEastAsia"/>
                <w:color w:val="000000"/>
                <w:szCs w:val="21"/>
              </w:rPr>
              <w:t>5,897,250</w:t>
            </w:r>
          </w:p>
        </w:tc>
        <w:tc>
          <w:tcPr>
            <w:tcW w:w="1932" w:type="dxa"/>
            <w:vAlign w:val="center"/>
          </w:tcPr>
          <w:p w:rsidR="003E2ACB" w:rsidRDefault="008F33FF">
            <w:pPr>
              <w:jc w:val="right"/>
            </w:pPr>
            <w:r>
              <w:rPr>
                <w:rFonts w:eastAsiaTheme="minorEastAsia"/>
                <w:color w:val="000000"/>
                <w:szCs w:val="21"/>
              </w:rPr>
              <w:t>71,710,560.00</w:t>
            </w:r>
          </w:p>
        </w:tc>
        <w:tc>
          <w:tcPr>
            <w:tcW w:w="1612" w:type="dxa"/>
            <w:vAlign w:val="center"/>
          </w:tcPr>
          <w:p w:rsidR="003E2ACB" w:rsidRDefault="008F33FF">
            <w:pPr>
              <w:jc w:val="right"/>
            </w:pPr>
            <w:r>
              <w:rPr>
                <w:rFonts w:eastAsiaTheme="minorEastAsia"/>
                <w:color w:val="000000"/>
                <w:szCs w:val="21"/>
              </w:rPr>
              <w:t>1.28</w:t>
            </w:r>
          </w:p>
        </w:tc>
      </w:tr>
      <w:tr w:rsidR="003E2ACB">
        <w:trPr>
          <w:jc w:val="center"/>
        </w:trPr>
        <w:tc>
          <w:tcPr>
            <w:tcW w:w="817" w:type="dxa"/>
            <w:vAlign w:val="center"/>
          </w:tcPr>
          <w:p w:rsidR="003E2ACB" w:rsidRDefault="008F33FF">
            <w:pPr>
              <w:jc w:val="center"/>
            </w:pPr>
            <w:r>
              <w:rPr>
                <w:rFonts w:eastAsiaTheme="minorEastAsia"/>
                <w:color w:val="000000"/>
                <w:szCs w:val="21"/>
              </w:rPr>
              <w:t>26</w:t>
            </w:r>
          </w:p>
        </w:tc>
        <w:tc>
          <w:tcPr>
            <w:tcW w:w="1276" w:type="dxa"/>
            <w:vAlign w:val="center"/>
          </w:tcPr>
          <w:p w:rsidR="003E2ACB" w:rsidRDefault="008F33FF">
            <w:pPr>
              <w:jc w:val="center"/>
            </w:pPr>
            <w:r>
              <w:rPr>
                <w:rFonts w:eastAsiaTheme="minorEastAsia"/>
                <w:color w:val="000000"/>
                <w:szCs w:val="21"/>
              </w:rPr>
              <w:t>000156</w:t>
            </w:r>
          </w:p>
        </w:tc>
        <w:tc>
          <w:tcPr>
            <w:tcW w:w="1701" w:type="dxa"/>
            <w:vAlign w:val="center"/>
          </w:tcPr>
          <w:p w:rsidR="003E2ACB" w:rsidRDefault="008F33FF">
            <w:pPr>
              <w:jc w:val="center"/>
            </w:pPr>
            <w:r>
              <w:rPr>
                <w:rFonts w:eastAsiaTheme="minorEastAsia"/>
                <w:color w:val="000000"/>
                <w:szCs w:val="21"/>
              </w:rPr>
              <w:t>华数传媒</w:t>
            </w:r>
          </w:p>
        </w:tc>
        <w:tc>
          <w:tcPr>
            <w:tcW w:w="1559" w:type="dxa"/>
            <w:vAlign w:val="center"/>
          </w:tcPr>
          <w:p w:rsidR="003E2ACB" w:rsidRDefault="008F33FF">
            <w:pPr>
              <w:jc w:val="right"/>
            </w:pPr>
            <w:r>
              <w:rPr>
                <w:rFonts w:eastAsiaTheme="minorEastAsia"/>
                <w:color w:val="000000"/>
                <w:szCs w:val="21"/>
              </w:rPr>
              <w:t>6,267,107</w:t>
            </w:r>
          </w:p>
        </w:tc>
        <w:tc>
          <w:tcPr>
            <w:tcW w:w="1932" w:type="dxa"/>
            <w:vAlign w:val="center"/>
          </w:tcPr>
          <w:p w:rsidR="003E2ACB" w:rsidRDefault="008F33FF">
            <w:pPr>
              <w:jc w:val="right"/>
            </w:pPr>
            <w:r>
              <w:rPr>
                <w:rFonts w:eastAsiaTheme="minorEastAsia"/>
                <w:color w:val="000000"/>
                <w:szCs w:val="21"/>
              </w:rPr>
              <w:t>65,428,597.08</w:t>
            </w:r>
          </w:p>
        </w:tc>
        <w:tc>
          <w:tcPr>
            <w:tcW w:w="1612" w:type="dxa"/>
            <w:vAlign w:val="center"/>
          </w:tcPr>
          <w:p w:rsidR="003E2ACB" w:rsidRDefault="008F33FF">
            <w:pPr>
              <w:jc w:val="right"/>
            </w:pPr>
            <w:r>
              <w:rPr>
                <w:rFonts w:eastAsiaTheme="minorEastAsia"/>
                <w:color w:val="000000"/>
                <w:szCs w:val="21"/>
              </w:rPr>
              <w:t>1.17</w:t>
            </w:r>
          </w:p>
        </w:tc>
      </w:tr>
      <w:tr w:rsidR="003E2ACB">
        <w:trPr>
          <w:jc w:val="center"/>
        </w:trPr>
        <w:tc>
          <w:tcPr>
            <w:tcW w:w="817" w:type="dxa"/>
            <w:vAlign w:val="center"/>
          </w:tcPr>
          <w:p w:rsidR="003E2ACB" w:rsidRDefault="008F33FF">
            <w:pPr>
              <w:jc w:val="center"/>
            </w:pPr>
            <w:r>
              <w:rPr>
                <w:rFonts w:eastAsiaTheme="minorEastAsia"/>
                <w:color w:val="000000"/>
                <w:szCs w:val="21"/>
              </w:rPr>
              <w:t>27</w:t>
            </w:r>
          </w:p>
        </w:tc>
        <w:tc>
          <w:tcPr>
            <w:tcW w:w="1276" w:type="dxa"/>
            <w:vAlign w:val="center"/>
          </w:tcPr>
          <w:p w:rsidR="003E2ACB" w:rsidRDefault="008F33FF">
            <w:pPr>
              <w:jc w:val="center"/>
            </w:pPr>
            <w:r>
              <w:rPr>
                <w:rFonts w:eastAsiaTheme="minorEastAsia"/>
                <w:color w:val="000000"/>
                <w:szCs w:val="21"/>
              </w:rPr>
              <w:t>603960</w:t>
            </w:r>
          </w:p>
        </w:tc>
        <w:tc>
          <w:tcPr>
            <w:tcW w:w="1701" w:type="dxa"/>
            <w:vAlign w:val="center"/>
          </w:tcPr>
          <w:p w:rsidR="003E2ACB" w:rsidRDefault="008F33FF">
            <w:pPr>
              <w:jc w:val="center"/>
            </w:pPr>
            <w:r>
              <w:rPr>
                <w:rFonts w:eastAsiaTheme="minorEastAsia"/>
                <w:color w:val="000000"/>
                <w:szCs w:val="21"/>
              </w:rPr>
              <w:t>克来机电</w:t>
            </w:r>
          </w:p>
        </w:tc>
        <w:tc>
          <w:tcPr>
            <w:tcW w:w="1559" w:type="dxa"/>
            <w:vAlign w:val="center"/>
          </w:tcPr>
          <w:p w:rsidR="003E2ACB" w:rsidRDefault="008F33FF">
            <w:pPr>
              <w:jc w:val="right"/>
            </w:pPr>
            <w:r>
              <w:rPr>
                <w:rFonts w:eastAsiaTheme="minorEastAsia"/>
                <w:color w:val="000000"/>
                <w:szCs w:val="21"/>
              </w:rPr>
              <w:t>1,843,874</w:t>
            </w:r>
          </w:p>
        </w:tc>
        <w:tc>
          <w:tcPr>
            <w:tcW w:w="1932" w:type="dxa"/>
            <w:vAlign w:val="center"/>
          </w:tcPr>
          <w:p w:rsidR="003E2ACB" w:rsidRDefault="008F33FF">
            <w:pPr>
              <w:jc w:val="right"/>
            </w:pPr>
            <w:r>
              <w:rPr>
                <w:rFonts w:eastAsiaTheme="minorEastAsia"/>
                <w:color w:val="000000"/>
                <w:szCs w:val="21"/>
              </w:rPr>
              <w:t>59,409,620.28</w:t>
            </w:r>
          </w:p>
        </w:tc>
        <w:tc>
          <w:tcPr>
            <w:tcW w:w="1612" w:type="dxa"/>
            <w:vAlign w:val="center"/>
          </w:tcPr>
          <w:p w:rsidR="003E2ACB" w:rsidRDefault="008F33FF">
            <w:pPr>
              <w:jc w:val="right"/>
            </w:pPr>
            <w:r>
              <w:rPr>
                <w:rFonts w:eastAsiaTheme="minorEastAsia"/>
                <w:color w:val="000000"/>
                <w:szCs w:val="21"/>
              </w:rPr>
              <w:t>1.06</w:t>
            </w:r>
          </w:p>
        </w:tc>
      </w:tr>
      <w:tr w:rsidR="003E2ACB">
        <w:trPr>
          <w:jc w:val="center"/>
        </w:trPr>
        <w:tc>
          <w:tcPr>
            <w:tcW w:w="817" w:type="dxa"/>
            <w:vAlign w:val="center"/>
          </w:tcPr>
          <w:p w:rsidR="003E2ACB" w:rsidRDefault="008F33FF">
            <w:pPr>
              <w:jc w:val="center"/>
            </w:pPr>
            <w:r>
              <w:rPr>
                <w:rFonts w:eastAsiaTheme="minorEastAsia"/>
                <w:color w:val="000000"/>
                <w:szCs w:val="21"/>
              </w:rPr>
              <w:t>28</w:t>
            </w:r>
          </w:p>
        </w:tc>
        <w:tc>
          <w:tcPr>
            <w:tcW w:w="1276" w:type="dxa"/>
            <w:vAlign w:val="center"/>
          </w:tcPr>
          <w:p w:rsidR="003E2ACB" w:rsidRDefault="008F33FF">
            <w:pPr>
              <w:jc w:val="center"/>
            </w:pPr>
            <w:r>
              <w:rPr>
                <w:rFonts w:eastAsiaTheme="minorEastAsia"/>
                <w:color w:val="000000"/>
                <w:szCs w:val="21"/>
              </w:rPr>
              <w:t>000100</w:t>
            </w:r>
          </w:p>
        </w:tc>
        <w:tc>
          <w:tcPr>
            <w:tcW w:w="1701" w:type="dxa"/>
            <w:vAlign w:val="center"/>
          </w:tcPr>
          <w:p w:rsidR="003E2ACB" w:rsidRDefault="008F33FF">
            <w:pPr>
              <w:jc w:val="center"/>
            </w:pPr>
            <w:r>
              <w:rPr>
                <w:rFonts w:eastAsiaTheme="minorEastAsia"/>
                <w:color w:val="000000"/>
                <w:szCs w:val="21"/>
              </w:rPr>
              <w:t>TCL</w:t>
            </w:r>
            <w:r>
              <w:rPr>
                <w:rFonts w:eastAsiaTheme="minorEastAsia"/>
                <w:color w:val="000000"/>
                <w:szCs w:val="21"/>
              </w:rPr>
              <w:t>集团</w:t>
            </w:r>
          </w:p>
        </w:tc>
        <w:tc>
          <w:tcPr>
            <w:tcW w:w="1559" w:type="dxa"/>
            <w:vAlign w:val="center"/>
          </w:tcPr>
          <w:p w:rsidR="003E2ACB" w:rsidRDefault="008F33FF">
            <w:pPr>
              <w:jc w:val="right"/>
            </w:pPr>
            <w:r>
              <w:rPr>
                <w:rFonts w:eastAsiaTheme="minorEastAsia"/>
                <w:color w:val="000000"/>
                <w:szCs w:val="21"/>
              </w:rPr>
              <w:t>12,377,273</w:t>
            </w:r>
          </w:p>
        </w:tc>
        <w:tc>
          <w:tcPr>
            <w:tcW w:w="1932" w:type="dxa"/>
            <w:vAlign w:val="center"/>
          </w:tcPr>
          <w:p w:rsidR="003E2ACB" w:rsidRDefault="008F33FF">
            <w:pPr>
              <w:jc w:val="right"/>
            </w:pPr>
            <w:r>
              <w:rPr>
                <w:rFonts w:eastAsiaTheme="minorEastAsia"/>
                <w:color w:val="000000"/>
                <w:szCs w:val="21"/>
              </w:rPr>
              <w:t>55,326,410.31</w:t>
            </w:r>
          </w:p>
        </w:tc>
        <w:tc>
          <w:tcPr>
            <w:tcW w:w="1612" w:type="dxa"/>
            <w:vAlign w:val="center"/>
          </w:tcPr>
          <w:p w:rsidR="003E2ACB" w:rsidRDefault="008F33FF">
            <w:pPr>
              <w:jc w:val="right"/>
            </w:pPr>
            <w:r>
              <w:rPr>
                <w:rFonts w:eastAsiaTheme="minorEastAsia"/>
                <w:color w:val="000000"/>
                <w:szCs w:val="21"/>
              </w:rPr>
              <w:t>0.99</w:t>
            </w:r>
          </w:p>
        </w:tc>
      </w:tr>
      <w:tr w:rsidR="003E2ACB">
        <w:trPr>
          <w:jc w:val="center"/>
        </w:trPr>
        <w:tc>
          <w:tcPr>
            <w:tcW w:w="817" w:type="dxa"/>
            <w:vAlign w:val="center"/>
          </w:tcPr>
          <w:p w:rsidR="003E2ACB" w:rsidRDefault="008F33FF">
            <w:pPr>
              <w:jc w:val="center"/>
            </w:pPr>
            <w:r>
              <w:rPr>
                <w:rFonts w:eastAsiaTheme="minorEastAsia"/>
                <w:color w:val="000000"/>
                <w:szCs w:val="21"/>
              </w:rPr>
              <w:t>29</w:t>
            </w:r>
          </w:p>
        </w:tc>
        <w:tc>
          <w:tcPr>
            <w:tcW w:w="1276" w:type="dxa"/>
            <w:vAlign w:val="center"/>
          </w:tcPr>
          <w:p w:rsidR="003E2ACB" w:rsidRDefault="008F33FF">
            <w:pPr>
              <w:jc w:val="center"/>
            </w:pPr>
            <w:r>
              <w:rPr>
                <w:rFonts w:eastAsiaTheme="minorEastAsia"/>
                <w:color w:val="000000"/>
                <w:szCs w:val="21"/>
              </w:rPr>
              <w:t>600036</w:t>
            </w:r>
          </w:p>
        </w:tc>
        <w:tc>
          <w:tcPr>
            <w:tcW w:w="1701" w:type="dxa"/>
            <w:vAlign w:val="center"/>
          </w:tcPr>
          <w:p w:rsidR="003E2ACB" w:rsidRDefault="008F33FF">
            <w:pPr>
              <w:jc w:val="center"/>
            </w:pPr>
            <w:r>
              <w:rPr>
                <w:rFonts w:eastAsiaTheme="minorEastAsia"/>
                <w:color w:val="000000"/>
                <w:szCs w:val="21"/>
              </w:rPr>
              <w:t>招商银行</w:t>
            </w:r>
          </w:p>
        </w:tc>
        <w:tc>
          <w:tcPr>
            <w:tcW w:w="1559" w:type="dxa"/>
            <w:vAlign w:val="center"/>
          </w:tcPr>
          <w:p w:rsidR="003E2ACB" w:rsidRDefault="008F33FF">
            <w:pPr>
              <w:jc w:val="right"/>
            </w:pPr>
            <w:r>
              <w:rPr>
                <w:rFonts w:eastAsiaTheme="minorEastAsia"/>
                <w:color w:val="000000"/>
                <w:szCs w:val="21"/>
              </w:rPr>
              <w:t>1,336,600</w:t>
            </w:r>
          </w:p>
        </w:tc>
        <w:tc>
          <w:tcPr>
            <w:tcW w:w="1932" w:type="dxa"/>
            <w:vAlign w:val="center"/>
          </w:tcPr>
          <w:p w:rsidR="003E2ACB" w:rsidRDefault="008F33FF">
            <w:pPr>
              <w:jc w:val="right"/>
            </w:pPr>
            <w:r>
              <w:rPr>
                <w:rFonts w:eastAsiaTheme="minorEastAsia"/>
                <w:color w:val="000000"/>
                <w:szCs w:val="21"/>
              </w:rPr>
              <w:t>50,229,428.00</w:t>
            </w:r>
          </w:p>
        </w:tc>
        <w:tc>
          <w:tcPr>
            <w:tcW w:w="1612" w:type="dxa"/>
            <w:vAlign w:val="center"/>
          </w:tcPr>
          <w:p w:rsidR="003E2ACB" w:rsidRDefault="008F33FF">
            <w:pPr>
              <w:jc w:val="right"/>
            </w:pPr>
            <w:r>
              <w:rPr>
                <w:rFonts w:eastAsiaTheme="minorEastAsia"/>
                <w:color w:val="000000"/>
                <w:szCs w:val="21"/>
              </w:rPr>
              <w:t>0.90</w:t>
            </w:r>
          </w:p>
        </w:tc>
      </w:tr>
      <w:tr w:rsidR="003E2ACB">
        <w:trPr>
          <w:jc w:val="center"/>
        </w:trPr>
        <w:tc>
          <w:tcPr>
            <w:tcW w:w="817" w:type="dxa"/>
            <w:vAlign w:val="center"/>
          </w:tcPr>
          <w:p w:rsidR="003E2ACB" w:rsidRDefault="008F33FF">
            <w:pPr>
              <w:jc w:val="center"/>
            </w:pPr>
            <w:r>
              <w:rPr>
                <w:rFonts w:eastAsiaTheme="minorEastAsia"/>
                <w:color w:val="000000"/>
                <w:szCs w:val="21"/>
              </w:rPr>
              <w:t>30</w:t>
            </w:r>
          </w:p>
        </w:tc>
        <w:tc>
          <w:tcPr>
            <w:tcW w:w="1276" w:type="dxa"/>
            <w:vAlign w:val="center"/>
          </w:tcPr>
          <w:p w:rsidR="003E2ACB" w:rsidRDefault="008F33FF">
            <w:pPr>
              <w:jc w:val="center"/>
            </w:pPr>
            <w:r>
              <w:rPr>
                <w:rFonts w:eastAsiaTheme="minorEastAsia"/>
                <w:color w:val="000000"/>
                <w:szCs w:val="21"/>
              </w:rPr>
              <w:t>000001</w:t>
            </w:r>
          </w:p>
        </w:tc>
        <w:tc>
          <w:tcPr>
            <w:tcW w:w="1701" w:type="dxa"/>
            <w:vAlign w:val="center"/>
          </w:tcPr>
          <w:p w:rsidR="003E2ACB" w:rsidRDefault="008F33FF">
            <w:pPr>
              <w:jc w:val="center"/>
            </w:pPr>
            <w:r>
              <w:rPr>
                <w:rFonts w:eastAsiaTheme="minorEastAsia"/>
                <w:color w:val="000000"/>
                <w:szCs w:val="21"/>
              </w:rPr>
              <w:t>平安银行</w:t>
            </w:r>
          </w:p>
        </w:tc>
        <w:tc>
          <w:tcPr>
            <w:tcW w:w="1559" w:type="dxa"/>
            <w:vAlign w:val="center"/>
          </w:tcPr>
          <w:p w:rsidR="003E2ACB" w:rsidRDefault="008F33FF">
            <w:pPr>
              <w:jc w:val="right"/>
            </w:pPr>
            <w:r>
              <w:rPr>
                <w:rFonts w:eastAsiaTheme="minorEastAsia"/>
                <w:color w:val="000000"/>
                <w:szCs w:val="21"/>
              </w:rPr>
              <w:t>3,045,134</w:t>
            </w:r>
          </w:p>
        </w:tc>
        <w:tc>
          <w:tcPr>
            <w:tcW w:w="1932" w:type="dxa"/>
            <w:vAlign w:val="center"/>
          </w:tcPr>
          <w:p w:rsidR="003E2ACB" w:rsidRDefault="008F33FF">
            <w:pPr>
              <w:jc w:val="right"/>
            </w:pPr>
            <w:r>
              <w:rPr>
                <w:rFonts w:eastAsiaTheme="minorEastAsia"/>
                <w:color w:val="000000"/>
                <w:szCs w:val="21"/>
              </w:rPr>
              <w:t>50,092,454.30</w:t>
            </w:r>
          </w:p>
        </w:tc>
        <w:tc>
          <w:tcPr>
            <w:tcW w:w="1612" w:type="dxa"/>
            <w:vAlign w:val="center"/>
          </w:tcPr>
          <w:p w:rsidR="003E2ACB" w:rsidRDefault="008F33FF">
            <w:pPr>
              <w:jc w:val="right"/>
            </w:pPr>
            <w:r>
              <w:rPr>
                <w:rFonts w:eastAsiaTheme="minorEastAsia"/>
                <w:color w:val="000000"/>
                <w:szCs w:val="21"/>
              </w:rPr>
              <w:t>0.89</w:t>
            </w:r>
          </w:p>
        </w:tc>
      </w:tr>
      <w:tr w:rsidR="003E2ACB">
        <w:trPr>
          <w:jc w:val="center"/>
        </w:trPr>
        <w:tc>
          <w:tcPr>
            <w:tcW w:w="817" w:type="dxa"/>
            <w:vAlign w:val="center"/>
          </w:tcPr>
          <w:p w:rsidR="003E2ACB" w:rsidRDefault="008F33FF">
            <w:pPr>
              <w:jc w:val="center"/>
            </w:pPr>
            <w:r>
              <w:rPr>
                <w:rFonts w:eastAsiaTheme="minorEastAsia"/>
                <w:color w:val="000000"/>
                <w:szCs w:val="21"/>
              </w:rPr>
              <w:t>31</w:t>
            </w:r>
          </w:p>
        </w:tc>
        <w:tc>
          <w:tcPr>
            <w:tcW w:w="1276" w:type="dxa"/>
            <w:vAlign w:val="center"/>
          </w:tcPr>
          <w:p w:rsidR="003E2ACB" w:rsidRDefault="008F33FF">
            <w:pPr>
              <w:jc w:val="center"/>
            </w:pPr>
            <w:r>
              <w:rPr>
                <w:rFonts w:eastAsiaTheme="minorEastAsia"/>
                <w:color w:val="000000"/>
                <w:szCs w:val="21"/>
              </w:rPr>
              <w:t>000831</w:t>
            </w:r>
          </w:p>
        </w:tc>
        <w:tc>
          <w:tcPr>
            <w:tcW w:w="1701" w:type="dxa"/>
            <w:vAlign w:val="center"/>
          </w:tcPr>
          <w:p w:rsidR="003E2ACB" w:rsidRDefault="008F33FF">
            <w:pPr>
              <w:jc w:val="center"/>
            </w:pPr>
            <w:r>
              <w:rPr>
                <w:rFonts w:eastAsiaTheme="minorEastAsia"/>
                <w:color w:val="000000"/>
                <w:szCs w:val="21"/>
              </w:rPr>
              <w:t>五矿稀土</w:t>
            </w:r>
          </w:p>
        </w:tc>
        <w:tc>
          <w:tcPr>
            <w:tcW w:w="1559" w:type="dxa"/>
            <w:vAlign w:val="center"/>
          </w:tcPr>
          <w:p w:rsidR="003E2ACB" w:rsidRDefault="008F33FF">
            <w:pPr>
              <w:jc w:val="right"/>
            </w:pPr>
            <w:r>
              <w:rPr>
                <w:rFonts w:eastAsiaTheme="minorEastAsia"/>
                <w:color w:val="000000"/>
                <w:szCs w:val="21"/>
              </w:rPr>
              <w:t>3,765,900</w:t>
            </w:r>
          </w:p>
        </w:tc>
        <w:tc>
          <w:tcPr>
            <w:tcW w:w="1932" w:type="dxa"/>
            <w:vAlign w:val="center"/>
          </w:tcPr>
          <w:p w:rsidR="003E2ACB" w:rsidRDefault="008F33FF">
            <w:pPr>
              <w:jc w:val="right"/>
            </w:pPr>
            <w:r>
              <w:rPr>
                <w:rFonts w:eastAsiaTheme="minorEastAsia"/>
                <w:color w:val="000000"/>
                <w:szCs w:val="21"/>
              </w:rPr>
              <w:t>48,806,064.00</w:t>
            </w:r>
          </w:p>
        </w:tc>
        <w:tc>
          <w:tcPr>
            <w:tcW w:w="1612" w:type="dxa"/>
            <w:vAlign w:val="center"/>
          </w:tcPr>
          <w:p w:rsidR="003E2ACB" w:rsidRDefault="008F33FF">
            <w:pPr>
              <w:jc w:val="right"/>
            </w:pPr>
            <w:r>
              <w:rPr>
                <w:rFonts w:eastAsiaTheme="minorEastAsia"/>
                <w:color w:val="000000"/>
                <w:szCs w:val="21"/>
              </w:rPr>
              <w:t>0.87</w:t>
            </w:r>
          </w:p>
        </w:tc>
      </w:tr>
      <w:tr w:rsidR="003E2ACB">
        <w:trPr>
          <w:jc w:val="center"/>
        </w:trPr>
        <w:tc>
          <w:tcPr>
            <w:tcW w:w="817" w:type="dxa"/>
            <w:vAlign w:val="center"/>
          </w:tcPr>
          <w:p w:rsidR="003E2ACB" w:rsidRDefault="008F33FF">
            <w:pPr>
              <w:jc w:val="center"/>
            </w:pPr>
            <w:r>
              <w:rPr>
                <w:rFonts w:eastAsiaTheme="minorEastAsia"/>
                <w:color w:val="000000"/>
                <w:szCs w:val="21"/>
              </w:rPr>
              <w:t>32</w:t>
            </w:r>
          </w:p>
        </w:tc>
        <w:tc>
          <w:tcPr>
            <w:tcW w:w="1276" w:type="dxa"/>
            <w:vAlign w:val="center"/>
          </w:tcPr>
          <w:p w:rsidR="003E2ACB" w:rsidRDefault="008F33FF">
            <w:pPr>
              <w:jc w:val="center"/>
            </w:pPr>
            <w:r>
              <w:rPr>
                <w:rFonts w:eastAsiaTheme="minorEastAsia"/>
                <w:color w:val="000000"/>
                <w:szCs w:val="21"/>
              </w:rPr>
              <w:t>000601</w:t>
            </w:r>
          </w:p>
        </w:tc>
        <w:tc>
          <w:tcPr>
            <w:tcW w:w="1701" w:type="dxa"/>
            <w:vAlign w:val="center"/>
          </w:tcPr>
          <w:p w:rsidR="003E2ACB" w:rsidRDefault="008F33FF">
            <w:pPr>
              <w:jc w:val="center"/>
            </w:pPr>
            <w:r>
              <w:rPr>
                <w:rFonts w:eastAsiaTheme="minorEastAsia"/>
                <w:color w:val="000000"/>
                <w:szCs w:val="21"/>
              </w:rPr>
              <w:t>韶能股份</w:t>
            </w:r>
          </w:p>
        </w:tc>
        <w:tc>
          <w:tcPr>
            <w:tcW w:w="1559" w:type="dxa"/>
            <w:vAlign w:val="center"/>
          </w:tcPr>
          <w:p w:rsidR="003E2ACB" w:rsidRDefault="008F33FF">
            <w:pPr>
              <w:jc w:val="right"/>
            </w:pPr>
            <w:r>
              <w:rPr>
                <w:rFonts w:eastAsiaTheme="minorEastAsia"/>
                <w:color w:val="000000"/>
                <w:szCs w:val="21"/>
              </w:rPr>
              <w:t>8,799,952</w:t>
            </w:r>
          </w:p>
        </w:tc>
        <w:tc>
          <w:tcPr>
            <w:tcW w:w="1932" w:type="dxa"/>
            <w:vAlign w:val="center"/>
          </w:tcPr>
          <w:p w:rsidR="003E2ACB" w:rsidRDefault="008F33FF">
            <w:pPr>
              <w:jc w:val="right"/>
            </w:pPr>
            <w:r>
              <w:rPr>
                <w:rFonts w:eastAsiaTheme="minorEastAsia"/>
                <w:color w:val="000000"/>
                <w:szCs w:val="21"/>
              </w:rPr>
              <w:t>48,751,734.08</w:t>
            </w:r>
          </w:p>
        </w:tc>
        <w:tc>
          <w:tcPr>
            <w:tcW w:w="1612" w:type="dxa"/>
            <w:vAlign w:val="center"/>
          </w:tcPr>
          <w:p w:rsidR="003E2ACB" w:rsidRDefault="008F33FF">
            <w:pPr>
              <w:jc w:val="right"/>
            </w:pPr>
            <w:r>
              <w:rPr>
                <w:rFonts w:eastAsiaTheme="minorEastAsia"/>
                <w:color w:val="000000"/>
                <w:szCs w:val="21"/>
              </w:rPr>
              <w:t>0.87</w:t>
            </w:r>
          </w:p>
        </w:tc>
      </w:tr>
      <w:tr w:rsidR="003E2ACB">
        <w:trPr>
          <w:jc w:val="center"/>
        </w:trPr>
        <w:tc>
          <w:tcPr>
            <w:tcW w:w="817" w:type="dxa"/>
            <w:vAlign w:val="center"/>
          </w:tcPr>
          <w:p w:rsidR="003E2ACB" w:rsidRDefault="008F33FF">
            <w:pPr>
              <w:jc w:val="center"/>
            </w:pPr>
            <w:r>
              <w:rPr>
                <w:rFonts w:eastAsiaTheme="minorEastAsia"/>
                <w:color w:val="000000"/>
                <w:szCs w:val="21"/>
              </w:rPr>
              <w:t>33</w:t>
            </w:r>
          </w:p>
        </w:tc>
        <w:tc>
          <w:tcPr>
            <w:tcW w:w="1276" w:type="dxa"/>
            <w:vAlign w:val="center"/>
          </w:tcPr>
          <w:p w:rsidR="003E2ACB" w:rsidRDefault="008F33FF">
            <w:pPr>
              <w:jc w:val="center"/>
            </w:pPr>
            <w:r>
              <w:rPr>
                <w:rFonts w:eastAsiaTheme="minorEastAsia"/>
                <w:color w:val="000000"/>
                <w:szCs w:val="21"/>
              </w:rPr>
              <w:t>000970</w:t>
            </w:r>
          </w:p>
        </w:tc>
        <w:tc>
          <w:tcPr>
            <w:tcW w:w="1701" w:type="dxa"/>
            <w:vAlign w:val="center"/>
          </w:tcPr>
          <w:p w:rsidR="003E2ACB" w:rsidRDefault="008F33FF">
            <w:pPr>
              <w:jc w:val="center"/>
            </w:pPr>
            <w:r>
              <w:rPr>
                <w:rFonts w:eastAsiaTheme="minorEastAsia"/>
                <w:color w:val="000000"/>
                <w:szCs w:val="21"/>
              </w:rPr>
              <w:t>中科三环</w:t>
            </w:r>
          </w:p>
        </w:tc>
        <w:tc>
          <w:tcPr>
            <w:tcW w:w="1559" w:type="dxa"/>
            <w:vAlign w:val="center"/>
          </w:tcPr>
          <w:p w:rsidR="003E2ACB" w:rsidRDefault="008F33FF">
            <w:pPr>
              <w:jc w:val="right"/>
            </w:pPr>
            <w:r>
              <w:rPr>
                <w:rFonts w:eastAsiaTheme="minorEastAsia"/>
                <w:color w:val="000000"/>
                <w:szCs w:val="21"/>
              </w:rPr>
              <w:t>4,488,702</w:t>
            </w:r>
          </w:p>
        </w:tc>
        <w:tc>
          <w:tcPr>
            <w:tcW w:w="1932" w:type="dxa"/>
            <w:vAlign w:val="center"/>
          </w:tcPr>
          <w:p w:rsidR="003E2ACB" w:rsidRDefault="008F33FF">
            <w:pPr>
              <w:jc w:val="right"/>
            </w:pPr>
            <w:r>
              <w:rPr>
                <w:rFonts w:eastAsiaTheme="minorEastAsia"/>
                <w:color w:val="000000"/>
                <w:szCs w:val="21"/>
              </w:rPr>
              <w:t>48,253,546.50</w:t>
            </w:r>
          </w:p>
        </w:tc>
        <w:tc>
          <w:tcPr>
            <w:tcW w:w="1612" w:type="dxa"/>
            <w:vAlign w:val="center"/>
          </w:tcPr>
          <w:p w:rsidR="003E2ACB" w:rsidRDefault="008F33FF">
            <w:pPr>
              <w:jc w:val="right"/>
            </w:pPr>
            <w:r>
              <w:rPr>
                <w:rFonts w:eastAsiaTheme="minorEastAsia"/>
                <w:color w:val="000000"/>
                <w:szCs w:val="21"/>
              </w:rPr>
              <w:t>0.86</w:t>
            </w:r>
          </w:p>
        </w:tc>
      </w:tr>
      <w:tr w:rsidR="003E2ACB">
        <w:trPr>
          <w:jc w:val="center"/>
        </w:trPr>
        <w:tc>
          <w:tcPr>
            <w:tcW w:w="817" w:type="dxa"/>
            <w:vAlign w:val="center"/>
          </w:tcPr>
          <w:p w:rsidR="003E2ACB" w:rsidRDefault="008F33FF">
            <w:pPr>
              <w:jc w:val="center"/>
            </w:pPr>
            <w:r>
              <w:rPr>
                <w:rFonts w:eastAsiaTheme="minorEastAsia"/>
                <w:color w:val="000000"/>
                <w:szCs w:val="21"/>
              </w:rPr>
              <w:t>34</w:t>
            </w:r>
          </w:p>
        </w:tc>
        <w:tc>
          <w:tcPr>
            <w:tcW w:w="1276" w:type="dxa"/>
            <w:vAlign w:val="center"/>
          </w:tcPr>
          <w:p w:rsidR="003E2ACB" w:rsidRDefault="008F33FF">
            <w:pPr>
              <w:jc w:val="center"/>
            </w:pPr>
            <w:r>
              <w:rPr>
                <w:rFonts w:eastAsiaTheme="minorEastAsia"/>
                <w:color w:val="000000"/>
                <w:szCs w:val="21"/>
              </w:rPr>
              <w:t>300119</w:t>
            </w:r>
          </w:p>
        </w:tc>
        <w:tc>
          <w:tcPr>
            <w:tcW w:w="1701" w:type="dxa"/>
            <w:vAlign w:val="center"/>
          </w:tcPr>
          <w:p w:rsidR="003E2ACB" w:rsidRDefault="008F33FF">
            <w:pPr>
              <w:jc w:val="center"/>
            </w:pPr>
            <w:r>
              <w:rPr>
                <w:rFonts w:eastAsiaTheme="minorEastAsia"/>
                <w:color w:val="000000"/>
                <w:szCs w:val="21"/>
              </w:rPr>
              <w:t>瑞普生物</w:t>
            </w:r>
          </w:p>
        </w:tc>
        <w:tc>
          <w:tcPr>
            <w:tcW w:w="1559" w:type="dxa"/>
            <w:vAlign w:val="center"/>
          </w:tcPr>
          <w:p w:rsidR="003E2ACB" w:rsidRDefault="008F33FF">
            <w:pPr>
              <w:jc w:val="right"/>
            </w:pPr>
            <w:r>
              <w:rPr>
                <w:rFonts w:eastAsiaTheme="minorEastAsia"/>
                <w:color w:val="000000"/>
                <w:szCs w:val="21"/>
              </w:rPr>
              <w:t>3,282,500</w:t>
            </w:r>
          </w:p>
        </w:tc>
        <w:tc>
          <w:tcPr>
            <w:tcW w:w="1932" w:type="dxa"/>
            <w:vAlign w:val="center"/>
          </w:tcPr>
          <w:p w:rsidR="003E2ACB" w:rsidRDefault="008F33FF">
            <w:pPr>
              <w:jc w:val="right"/>
            </w:pPr>
            <w:r>
              <w:rPr>
                <w:rFonts w:eastAsiaTheme="minorEastAsia"/>
                <w:color w:val="000000"/>
                <w:szCs w:val="21"/>
              </w:rPr>
              <w:t>47,432,125.00</w:t>
            </w:r>
          </w:p>
        </w:tc>
        <w:tc>
          <w:tcPr>
            <w:tcW w:w="1612" w:type="dxa"/>
            <w:vAlign w:val="center"/>
          </w:tcPr>
          <w:p w:rsidR="003E2ACB" w:rsidRDefault="008F33FF">
            <w:pPr>
              <w:jc w:val="right"/>
            </w:pPr>
            <w:r>
              <w:rPr>
                <w:rFonts w:eastAsiaTheme="minorEastAsia"/>
                <w:color w:val="000000"/>
                <w:szCs w:val="21"/>
              </w:rPr>
              <w:t>0.85</w:t>
            </w:r>
          </w:p>
        </w:tc>
      </w:tr>
      <w:tr w:rsidR="003E2ACB">
        <w:trPr>
          <w:jc w:val="center"/>
        </w:trPr>
        <w:tc>
          <w:tcPr>
            <w:tcW w:w="817" w:type="dxa"/>
            <w:vAlign w:val="center"/>
          </w:tcPr>
          <w:p w:rsidR="003E2ACB" w:rsidRDefault="008F33FF">
            <w:pPr>
              <w:jc w:val="center"/>
            </w:pPr>
            <w:r>
              <w:rPr>
                <w:rFonts w:eastAsiaTheme="minorEastAsia"/>
                <w:color w:val="000000"/>
                <w:szCs w:val="21"/>
              </w:rPr>
              <w:t>35</w:t>
            </w:r>
          </w:p>
        </w:tc>
        <w:tc>
          <w:tcPr>
            <w:tcW w:w="1276" w:type="dxa"/>
            <w:vAlign w:val="center"/>
          </w:tcPr>
          <w:p w:rsidR="003E2ACB" w:rsidRDefault="008F33FF">
            <w:pPr>
              <w:jc w:val="center"/>
            </w:pPr>
            <w:r>
              <w:rPr>
                <w:rFonts w:eastAsiaTheme="minorEastAsia"/>
                <w:color w:val="000000"/>
                <w:szCs w:val="21"/>
              </w:rPr>
              <w:t>600380</w:t>
            </w:r>
          </w:p>
        </w:tc>
        <w:tc>
          <w:tcPr>
            <w:tcW w:w="1701" w:type="dxa"/>
            <w:vAlign w:val="center"/>
          </w:tcPr>
          <w:p w:rsidR="003E2ACB" w:rsidRDefault="008F33FF">
            <w:pPr>
              <w:jc w:val="center"/>
            </w:pPr>
            <w:r>
              <w:rPr>
                <w:rFonts w:eastAsiaTheme="minorEastAsia"/>
                <w:color w:val="000000"/>
                <w:szCs w:val="21"/>
              </w:rPr>
              <w:t>健康元</w:t>
            </w:r>
          </w:p>
        </w:tc>
        <w:tc>
          <w:tcPr>
            <w:tcW w:w="1559" w:type="dxa"/>
            <w:vAlign w:val="center"/>
          </w:tcPr>
          <w:p w:rsidR="003E2ACB" w:rsidRDefault="008F33FF">
            <w:pPr>
              <w:jc w:val="right"/>
            </w:pPr>
            <w:r>
              <w:rPr>
                <w:rFonts w:eastAsiaTheme="minorEastAsia"/>
                <w:color w:val="000000"/>
                <w:szCs w:val="21"/>
              </w:rPr>
              <w:t>4,482,754</w:t>
            </w:r>
          </w:p>
        </w:tc>
        <w:tc>
          <w:tcPr>
            <w:tcW w:w="1932" w:type="dxa"/>
            <w:vAlign w:val="center"/>
          </w:tcPr>
          <w:p w:rsidR="003E2ACB" w:rsidRDefault="008F33FF">
            <w:pPr>
              <w:jc w:val="right"/>
            </w:pPr>
            <w:r>
              <w:rPr>
                <w:rFonts w:eastAsiaTheme="minorEastAsia"/>
                <w:color w:val="000000"/>
                <w:szCs w:val="21"/>
              </w:rPr>
              <w:t>46,396,503.90</w:t>
            </w:r>
          </w:p>
        </w:tc>
        <w:tc>
          <w:tcPr>
            <w:tcW w:w="1612" w:type="dxa"/>
            <w:vAlign w:val="center"/>
          </w:tcPr>
          <w:p w:rsidR="003E2ACB" w:rsidRDefault="008F33FF">
            <w:pPr>
              <w:jc w:val="right"/>
            </w:pPr>
            <w:r>
              <w:rPr>
                <w:rFonts w:eastAsiaTheme="minorEastAsia"/>
                <w:color w:val="000000"/>
                <w:szCs w:val="21"/>
              </w:rPr>
              <w:t>0.83</w:t>
            </w:r>
          </w:p>
        </w:tc>
      </w:tr>
      <w:tr w:rsidR="003E2ACB">
        <w:trPr>
          <w:jc w:val="center"/>
        </w:trPr>
        <w:tc>
          <w:tcPr>
            <w:tcW w:w="817" w:type="dxa"/>
            <w:vAlign w:val="center"/>
          </w:tcPr>
          <w:p w:rsidR="003E2ACB" w:rsidRDefault="008F33FF">
            <w:pPr>
              <w:jc w:val="center"/>
            </w:pPr>
            <w:r>
              <w:rPr>
                <w:rFonts w:eastAsiaTheme="minorEastAsia"/>
                <w:color w:val="000000"/>
                <w:szCs w:val="21"/>
              </w:rPr>
              <w:t>36</w:t>
            </w:r>
          </w:p>
        </w:tc>
        <w:tc>
          <w:tcPr>
            <w:tcW w:w="1276" w:type="dxa"/>
            <w:vAlign w:val="center"/>
          </w:tcPr>
          <w:p w:rsidR="003E2ACB" w:rsidRDefault="008F33FF">
            <w:pPr>
              <w:jc w:val="center"/>
            </w:pPr>
            <w:r>
              <w:rPr>
                <w:rFonts w:eastAsiaTheme="minorEastAsia"/>
                <w:color w:val="000000"/>
                <w:szCs w:val="21"/>
              </w:rPr>
              <w:t>688029</w:t>
            </w:r>
          </w:p>
        </w:tc>
        <w:tc>
          <w:tcPr>
            <w:tcW w:w="1701" w:type="dxa"/>
            <w:vAlign w:val="center"/>
          </w:tcPr>
          <w:p w:rsidR="003E2ACB" w:rsidRDefault="008F33FF">
            <w:pPr>
              <w:jc w:val="center"/>
            </w:pPr>
            <w:r>
              <w:rPr>
                <w:rFonts w:eastAsiaTheme="minorEastAsia"/>
                <w:color w:val="000000"/>
                <w:szCs w:val="21"/>
              </w:rPr>
              <w:t>南微医学</w:t>
            </w:r>
          </w:p>
        </w:tc>
        <w:tc>
          <w:tcPr>
            <w:tcW w:w="1559" w:type="dxa"/>
            <w:vAlign w:val="center"/>
          </w:tcPr>
          <w:p w:rsidR="003E2ACB" w:rsidRDefault="008F33FF">
            <w:pPr>
              <w:jc w:val="right"/>
            </w:pPr>
            <w:r>
              <w:rPr>
                <w:rFonts w:eastAsiaTheme="minorEastAsia"/>
                <w:color w:val="000000"/>
                <w:szCs w:val="21"/>
              </w:rPr>
              <w:t>160,568</w:t>
            </w:r>
          </w:p>
        </w:tc>
        <w:tc>
          <w:tcPr>
            <w:tcW w:w="1932" w:type="dxa"/>
            <w:vAlign w:val="center"/>
          </w:tcPr>
          <w:p w:rsidR="003E2ACB" w:rsidRDefault="008F33FF">
            <w:pPr>
              <w:jc w:val="right"/>
            </w:pPr>
            <w:r>
              <w:rPr>
                <w:rFonts w:eastAsiaTheme="minorEastAsia"/>
                <w:color w:val="000000"/>
                <w:szCs w:val="21"/>
              </w:rPr>
              <w:t>25,757,207.68</w:t>
            </w:r>
          </w:p>
        </w:tc>
        <w:tc>
          <w:tcPr>
            <w:tcW w:w="1612" w:type="dxa"/>
            <w:vAlign w:val="center"/>
          </w:tcPr>
          <w:p w:rsidR="003E2ACB" w:rsidRDefault="008F33FF">
            <w:pPr>
              <w:jc w:val="right"/>
            </w:pPr>
            <w:r>
              <w:rPr>
                <w:rFonts w:eastAsiaTheme="minorEastAsia"/>
                <w:color w:val="000000"/>
                <w:szCs w:val="21"/>
              </w:rPr>
              <w:t>0.46</w:t>
            </w:r>
          </w:p>
        </w:tc>
      </w:tr>
      <w:tr w:rsidR="003E2ACB">
        <w:trPr>
          <w:jc w:val="center"/>
        </w:trPr>
        <w:tc>
          <w:tcPr>
            <w:tcW w:w="817" w:type="dxa"/>
            <w:vAlign w:val="center"/>
          </w:tcPr>
          <w:p w:rsidR="003E2ACB" w:rsidRDefault="008F33FF">
            <w:pPr>
              <w:jc w:val="center"/>
            </w:pPr>
            <w:r>
              <w:rPr>
                <w:rFonts w:eastAsiaTheme="minorEastAsia"/>
                <w:color w:val="000000"/>
                <w:szCs w:val="21"/>
              </w:rPr>
              <w:t>37</w:t>
            </w:r>
          </w:p>
        </w:tc>
        <w:tc>
          <w:tcPr>
            <w:tcW w:w="1276" w:type="dxa"/>
            <w:vAlign w:val="center"/>
          </w:tcPr>
          <w:p w:rsidR="003E2ACB" w:rsidRDefault="008F33FF">
            <w:pPr>
              <w:jc w:val="center"/>
            </w:pPr>
            <w:r>
              <w:rPr>
                <w:rFonts w:eastAsiaTheme="minorEastAsia"/>
                <w:color w:val="000000"/>
                <w:szCs w:val="21"/>
              </w:rPr>
              <w:t>300088</w:t>
            </w:r>
          </w:p>
        </w:tc>
        <w:tc>
          <w:tcPr>
            <w:tcW w:w="1701" w:type="dxa"/>
            <w:vAlign w:val="center"/>
          </w:tcPr>
          <w:p w:rsidR="003E2ACB" w:rsidRDefault="008F33FF">
            <w:pPr>
              <w:jc w:val="center"/>
            </w:pPr>
            <w:r>
              <w:rPr>
                <w:rFonts w:eastAsiaTheme="minorEastAsia"/>
                <w:color w:val="000000"/>
                <w:szCs w:val="21"/>
              </w:rPr>
              <w:t>长信科技</w:t>
            </w:r>
          </w:p>
        </w:tc>
        <w:tc>
          <w:tcPr>
            <w:tcW w:w="1559" w:type="dxa"/>
            <w:vAlign w:val="center"/>
          </w:tcPr>
          <w:p w:rsidR="003E2ACB" w:rsidRDefault="008F33FF">
            <w:pPr>
              <w:jc w:val="right"/>
            </w:pPr>
            <w:r>
              <w:rPr>
                <w:rFonts w:eastAsiaTheme="minorEastAsia"/>
                <w:color w:val="000000"/>
                <w:szCs w:val="21"/>
              </w:rPr>
              <w:t>2,449,800</w:t>
            </w:r>
          </w:p>
        </w:tc>
        <w:tc>
          <w:tcPr>
            <w:tcW w:w="1932" w:type="dxa"/>
            <w:vAlign w:val="center"/>
          </w:tcPr>
          <w:p w:rsidR="003E2ACB" w:rsidRDefault="008F33FF">
            <w:pPr>
              <w:jc w:val="right"/>
            </w:pPr>
            <w:r>
              <w:rPr>
                <w:rFonts w:eastAsiaTheme="minorEastAsia"/>
                <w:color w:val="000000"/>
                <w:szCs w:val="21"/>
              </w:rPr>
              <w:t>25,159,446.00</w:t>
            </w:r>
          </w:p>
        </w:tc>
        <w:tc>
          <w:tcPr>
            <w:tcW w:w="1612" w:type="dxa"/>
            <w:vAlign w:val="center"/>
          </w:tcPr>
          <w:p w:rsidR="003E2ACB" w:rsidRDefault="008F33FF">
            <w:pPr>
              <w:jc w:val="right"/>
            </w:pPr>
            <w:r>
              <w:rPr>
                <w:rFonts w:eastAsiaTheme="minorEastAsia"/>
                <w:color w:val="000000"/>
                <w:szCs w:val="21"/>
              </w:rPr>
              <w:t>0.45</w:t>
            </w:r>
          </w:p>
        </w:tc>
      </w:tr>
      <w:tr w:rsidR="003E2ACB">
        <w:trPr>
          <w:jc w:val="center"/>
        </w:trPr>
        <w:tc>
          <w:tcPr>
            <w:tcW w:w="817" w:type="dxa"/>
            <w:vAlign w:val="center"/>
          </w:tcPr>
          <w:p w:rsidR="003E2ACB" w:rsidRDefault="008F33FF">
            <w:pPr>
              <w:jc w:val="center"/>
            </w:pPr>
            <w:r>
              <w:rPr>
                <w:rFonts w:eastAsiaTheme="minorEastAsia"/>
                <w:color w:val="000000"/>
                <w:szCs w:val="21"/>
              </w:rPr>
              <w:t>38</w:t>
            </w:r>
          </w:p>
        </w:tc>
        <w:tc>
          <w:tcPr>
            <w:tcW w:w="1276" w:type="dxa"/>
            <w:vAlign w:val="center"/>
          </w:tcPr>
          <w:p w:rsidR="003E2ACB" w:rsidRDefault="008F33FF">
            <w:pPr>
              <w:jc w:val="center"/>
            </w:pPr>
            <w:r>
              <w:rPr>
                <w:rFonts w:eastAsiaTheme="minorEastAsia"/>
                <w:color w:val="000000"/>
                <w:szCs w:val="21"/>
              </w:rPr>
              <w:t>300014</w:t>
            </w:r>
          </w:p>
        </w:tc>
        <w:tc>
          <w:tcPr>
            <w:tcW w:w="1701" w:type="dxa"/>
            <w:vAlign w:val="center"/>
          </w:tcPr>
          <w:p w:rsidR="003E2ACB" w:rsidRDefault="008F33FF">
            <w:pPr>
              <w:jc w:val="center"/>
            </w:pPr>
            <w:r>
              <w:rPr>
                <w:rFonts w:eastAsiaTheme="minorEastAsia"/>
                <w:color w:val="000000"/>
                <w:szCs w:val="21"/>
              </w:rPr>
              <w:t>亿纬锂能</w:t>
            </w:r>
          </w:p>
        </w:tc>
        <w:tc>
          <w:tcPr>
            <w:tcW w:w="1559" w:type="dxa"/>
            <w:vAlign w:val="center"/>
          </w:tcPr>
          <w:p w:rsidR="003E2ACB" w:rsidRDefault="008F33FF">
            <w:pPr>
              <w:jc w:val="right"/>
            </w:pPr>
            <w:r>
              <w:rPr>
                <w:rFonts w:eastAsiaTheme="minorEastAsia"/>
                <w:color w:val="000000"/>
                <w:szCs w:val="21"/>
              </w:rPr>
              <w:t>250,000</w:t>
            </w:r>
          </w:p>
        </w:tc>
        <w:tc>
          <w:tcPr>
            <w:tcW w:w="1932" w:type="dxa"/>
            <w:vAlign w:val="center"/>
          </w:tcPr>
          <w:p w:rsidR="003E2ACB" w:rsidRDefault="008F33FF">
            <w:pPr>
              <w:jc w:val="right"/>
            </w:pPr>
            <w:r>
              <w:rPr>
                <w:rFonts w:eastAsiaTheme="minorEastAsia"/>
                <w:color w:val="000000"/>
                <w:szCs w:val="21"/>
              </w:rPr>
              <w:t>12,540,000.00</w:t>
            </w:r>
          </w:p>
        </w:tc>
        <w:tc>
          <w:tcPr>
            <w:tcW w:w="1612" w:type="dxa"/>
            <w:vAlign w:val="center"/>
          </w:tcPr>
          <w:p w:rsidR="003E2ACB" w:rsidRDefault="008F33FF">
            <w:pPr>
              <w:jc w:val="right"/>
            </w:pPr>
            <w:r>
              <w:rPr>
                <w:rFonts w:eastAsiaTheme="minorEastAsia"/>
                <w:color w:val="000000"/>
                <w:szCs w:val="21"/>
              </w:rPr>
              <w:t>0.22</w:t>
            </w:r>
          </w:p>
        </w:tc>
      </w:tr>
      <w:tr w:rsidR="003E2ACB">
        <w:trPr>
          <w:jc w:val="center"/>
        </w:trPr>
        <w:tc>
          <w:tcPr>
            <w:tcW w:w="817" w:type="dxa"/>
            <w:vAlign w:val="center"/>
          </w:tcPr>
          <w:p w:rsidR="003E2ACB" w:rsidRDefault="008F33FF">
            <w:pPr>
              <w:jc w:val="center"/>
            </w:pPr>
            <w:r>
              <w:rPr>
                <w:rFonts w:eastAsiaTheme="minorEastAsia"/>
                <w:color w:val="000000"/>
                <w:szCs w:val="21"/>
              </w:rPr>
              <w:t>39</w:t>
            </w:r>
          </w:p>
        </w:tc>
        <w:tc>
          <w:tcPr>
            <w:tcW w:w="1276" w:type="dxa"/>
            <w:vAlign w:val="center"/>
          </w:tcPr>
          <w:p w:rsidR="003E2ACB" w:rsidRDefault="008F33FF">
            <w:pPr>
              <w:jc w:val="center"/>
            </w:pPr>
            <w:r>
              <w:rPr>
                <w:rFonts w:eastAsiaTheme="minorEastAsia"/>
                <w:color w:val="000000"/>
                <w:szCs w:val="21"/>
              </w:rPr>
              <w:t>688006</w:t>
            </w:r>
          </w:p>
        </w:tc>
        <w:tc>
          <w:tcPr>
            <w:tcW w:w="1701" w:type="dxa"/>
            <w:vAlign w:val="center"/>
          </w:tcPr>
          <w:p w:rsidR="003E2ACB" w:rsidRDefault="008F33FF">
            <w:pPr>
              <w:jc w:val="center"/>
            </w:pPr>
            <w:r>
              <w:rPr>
                <w:rFonts w:eastAsiaTheme="minorEastAsia"/>
                <w:color w:val="000000"/>
                <w:szCs w:val="21"/>
              </w:rPr>
              <w:t>杭可科技</w:t>
            </w:r>
          </w:p>
        </w:tc>
        <w:tc>
          <w:tcPr>
            <w:tcW w:w="1559" w:type="dxa"/>
            <w:vAlign w:val="center"/>
          </w:tcPr>
          <w:p w:rsidR="003E2ACB" w:rsidRDefault="008F33FF">
            <w:pPr>
              <w:jc w:val="right"/>
            </w:pPr>
            <w:r>
              <w:rPr>
                <w:rFonts w:eastAsiaTheme="minorEastAsia"/>
                <w:color w:val="000000"/>
                <w:szCs w:val="21"/>
              </w:rPr>
              <w:t>200,000</w:t>
            </w:r>
          </w:p>
        </w:tc>
        <w:tc>
          <w:tcPr>
            <w:tcW w:w="1932" w:type="dxa"/>
            <w:vAlign w:val="center"/>
          </w:tcPr>
          <w:p w:rsidR="003E2ACB" w:rsidRDefault="008F33FF">
            <w:pPr>
              <w:jc w:val="right"/>
            </w:pPr>
            <w:r>
              <w:rPr>
                <w:rFonts w:eastAsiaTheme="minorEastAsia"/>
                <w:color w:val="000000"/>
                <w:szCs w:val="21"/>
              </w:rPr>
              <w:t>7,946,000.00</w:t>
            </w:r>
          </w:p>
        </w:tc>
        <w:tc>
          <w:tcPr>
            <w:tcW w:w="1612" w:type="dxa"/>
            <w:vAlign w:val="center"/>
          </w:tcPr>
          <w:p w:rsidR="003E2ACB" w:rsidRDefault="008F33FF">
            <w:pPr>
              <w:jc w:val="right"/>
            </w:pPr>
            <w:r>
              <w:rPr>
                <w:rFonts w:eastAsiaTheme="minorEastAsia"/>
                <w:color w:val="000000"/>
                <w:szCs w:val="21"/>
              </w:rPr>
              <w:t>0.14</w:t>
            </w:r>
          </w:p>
        </w:tc>
      </w:tr>
      <w:tr w:rsidR="003E2ACB">
        <w:trPr>
          <w:jc w:val="center"/>
        </w:trPr>
        <w:tc>
          <w:tcPr>
            <w:tcW w:w="817" w:type="dxa"/>
            <w:vAlign w:val="center"/>
          </w:tcPr>
          <w:p w:rsidR="003E2ACB" w:rsidRDefault="008F33FF">
            <w:pPr>
              <w:jc w:val="center"/>
            </w:pPr>
            <w:r>
              <w:rPr>
                <w:rFonts w:eastAsiaTheme="minorEastAsia"/>
                <w:color w:val="000000"/>
                <w:szCs w:val="21"/>
              </w:rPr>
              <w:t>40</w:t>
            </w:r>
          </w:p>
        </w:tc>
        <w:tc>
          <w:tcPr>
            <w:tcW w:w="1276" w:type="dxa"/>
            <w:vAlign w:val="center"/>
          </w:tcPr>
          <w:p w:rsidR="003E2ACB" w:rsidRDefault="008F33FF">
            <w:pPr>
              <w:jc w:val="center"/>
            </w:pPr>
            <w:r>
              <w:rPr>
                <w:rFonts w:eastAsiaTheme="minorEastAsia"/>
                <w:color w:val="000000"/>
                <w:szCs w:val="21"/>
              </w:rPr>
              <w:t>601658</w:t>
            </w:r>
          </w:p>
        </w:tc>
        <w:tc>
          <w:tcPr>
            <w:tcW w:w="1701" w:type="dxa"/>
            <w:vAlign w:val="center"/>
          </w:tcPr>
          <w:p w:rsidR="003E2ACB" w:rsidRDefault="008F33FF">
            <w:pPr>
              <w:jc w:val="center"/>
            </w:pPr>
            <w:r>
              <w:rPr>
                <w:rFonts w:eastAsiaTheme="minorEastAsia"/>
                <w:color w:val="000000"/>
                <w:szCs w:val="21"/>
              </w:rPr>
              <w:t>邮储银行</w:t>
            </w:r>
          </w:p>
        </w:tc>
        <w:tc>
          <w:tcPr>
            <w:tcW w:w="1559" w:type="dxa"/>
            <w:vAlign w:val="center"/>
          </w:tcPr>
          <w:p w:rsidR="003E2ACB" w:rsidRDefault="008F33FF">
            <w:pPr>
              <w:jc w:val="right"/>
            </w:pPr>
            <w:r>
              <w:rPr>
                <w:rFonts w:eastAsiaTheme="minorEastAsia"/>
                <w:color w:val="000000"/>
                <w:szCs w:val="21"/>
              </w:rPr>
              <w:t>1,137,968</w:t>
            </w:r>
          </w:p>
        </w:tc>
        <w:tc>
          <w:tcPr>
            <w:tcW w:w="1932" w:type="dxa"/>
            <w:vAlign w:val="center"/>
          </w:tcPr>
          <w:p w:rsidR="003E2ACB" w:rsidRDefault="008F33FF">
            <w:pPr>
              <w:jc w:val="right"/>
            </w:pPr>
            <w:r>
              <w:rPr>
                <w:rFonts w:eastAsiaTheme="minorEastAsia"/>
                <w:color w:val="000000"/>
                <w:szCs w:val="21"/>
              </w:rPr>
              <w:t>6,549,005.78</w:t>
            </w:r>
          </w:p>
        </w:tc>
        <w:tc>
          <w:tcPr>
            <w:tcW w:w="1612" w:type="dxa"/>
            <w:vAlign w:val="center"/>
          </w:tcPr>
          <w:p w:rsidR="003E2ACB" w:rsidRDefault="008F33FF">
            <w:pPr>
              <w:jc w:val="right"/>
            </w:pPr>
            <w:r>
              <w:rPr>
                <w:rFonts w:eastAsiaTheme="minorEastAsia"/>
                <w:color w:val="000000"/>
                <w:szCs w:val="21"/>
              </w:rPr>
              <w:t>0.12</w:t>
            </w:r>
          </w:p>
        </w:tc>
      </w:tr>
      <w:tr w:rsidR="003E2ACB">
        <w:trPr>
          <w:jc w:val="center"/>
        </w:trPr>
        <w:tc>
          <w:tcPr>
            <w:tcW w:w="817" w:type="dxa"/>
            <w:vAlign w:val="center"/>
          </w:tcPr>
          <w:p w:rsidR="003E2ACB" w:rsidRDefault="008F33FF">
            <w:pPr>
              <w:jc w:val="center"/>
            </w:pPr>
            <w:r>
              <w:rPr>
                <w:rFonts w:eastAsiaTheme="minorEastAsia"/>
                <w:color w:val="000000"/>
                <w:szCs w:val="21"/>
              </w:rPr>
              <w:t>41</w:t>
            </w:r>
          </w:p>
        </w:tc>
        <w:tc>
          <w:tcPr>
            <w:tcW w:w="1276" w:type="dxa"/>
            <w:vAlign w:val="center"/>
          </w:tcPr>
          <w:p w:rsidR="003E2ACB" w:rsidRDefault="008F33FF">
            <w:pPr>
              <w:jc w:val="center"/>
            </w:pPr>
            <w:r>
              <w:rPr>
                <w:rFonts w:eastAsiaTheme="minorEastAsia"/>
                <w:color w:val="000000"/>
                <w:szCs w:val="21"/>
              </w:rPr>
              <w:t>688123</w:t>
            </w:r>
          </w:p>
        </w:tc>
        <w:tc>
          <w:tcPr>
            <w:tcW w:w="1701" w:type="dxa"/>
            <w:vAlign w:val="center"/>
          </w:tcPr>
          <w:p w:rsidR="003E2ACB" w:rsidRDefault="008F33FF">
            <w:pPr>
              <w:jc w:val="center"/>
            </w:pPr>
            <w:r>
              <w:rPr>
                <w:rFonts w:eastAsiaTheme="minorEastAsia"/>
                <w:color w:val="000000"/>
                <w:szCs w:val="21"/>
              </w:rPr>
              <w:t>聚辰股份</w:t>
            </w:r>
          </w:p>
        </w:tc>
        <w:tc>
          <w:tcPr>
            <w:tcW w:w="1559" w:type="dxa"/>
            <w:vAlign w:val="center"/>
          </w:tcPr>
          <w:p w:rsidR="003E2ACB" w:rsidRDefault="008F33FF">
            <w:pPr>
              <w:jc w:val="right"/>
            </w:pPr>
            <w:r>
              <w:rPr>
                <w:rFonts w:eastAsiaTheme="minorEastAsia"/>
                <w:color w:val="000000"/>
                <w:szCs w:val="21"/>
              </w:rPr>
              <w:t>6,660</w:t>
            </w:r>
          </w:p>
        </w:tc>
        <w:tc>
          <w:tcPr>
            <w:tcW w:w="1932" w:type="dxa"/>
            <w:vAlign w:val="center"/>
          </w:tcPr>
          <w:p w:rsidR="003E2ACB" w:rsidRDefault="008F33FF">
            <w:pPr>
              <w:jc w:val="right"/>
            </w:pPr>
            <w:r>
              <w:rPr>
                <w:rFonts w:eastAsiaTheme="minorEastAsia"/>
                <w:color w:val="000000"/>
                <w:szCs w:val="21"/>
              </w:rPr>
              <w:t>387,079.20</w:t>
            </w:r>
          </w:p>
        </w:tc>
        <w:tc>
          <w:tcPr>
            <w:tcW w:w="1612" w:type="dxa"/>
            <w:vAlign w:val="center"/>
          </w:tcPr>
          <w:p w:rsidR="003E2ACB" w:rsidRDefault="008F33FF">
            <w:pPr>
              <w:jc w:val="right"/>
            </w:pPr>
            <w:r>
              <w:rPr>
                <w:rFonts w:eastAsiaTheme="minorEastAsia"/>
                <w:color w:val="000000"/>
                <w:szCs w:val="21"/>
              </w:rPr>
              <w:t>0.01</w:t>
            </w:r>
          </w:p>
        </w:tc>
      </w:tr>
      <w:tr w:rsidR="003E2ACB">
        <w:trPr>
          <w:jc w:val="center"/>
        </w:trPr>
        <w:tc>
          <w:tcPr>
            <w:tcW w:w="817" w:type="dxa"/>
            <w:vAlign w:val="center"/>
          </w:tcPr>
          <w:p w:rsidR="003E2ACB" w:rsidRDefault="008F33FF">
            <w:pPr>
              <w:jc w:val="center"/>
            </w:pPr>
            <w:r>
              <w:rPr>
                <w:rFonts w:eastAsiaTheme="minorEastAsia"/>
                <w:color w:val="000000"/>
                <w:szCs w:val="21"/>
              </w:rPr>
              <w:t>42</w:t>
            </w:r>
          </w:p>
        </w:tc>
        <w:tc>
          <w:tcPr>
            <w:tcW w:w="1276" w:type="dxa"/>
            <w:vAlign w:val="center"/>
          </w:tcPr>
          <w:p w:rsidR="003E2ACB" w:rsidRDefault="008F33FF">
            <w:pPr>
              <w:jc w:val="center"/>
            </w:pPr>
            <w:r>
              <w:rPr>
                <w:rFonts w:eastAsiaTheme="minorEastAsia"/>
                <w:color w:val="000000"/>
                <w:szCs w:val="21"/>
              </w:rPr>
              <w:t>000063</w:t>
            </w:r>
          </w:p>
        </w:tc>
        <w:tc>
          <w:tcPr>
            <w:tcW w:w="1701" w:type="dxa"/>
            <w:vAlign w:val="center"/>
          </w:tcPr>
          <w:p w:rsidR="003E2ACB" w:rsidRDefault="008F33FF">
            <w:pPr>
              <w:jc w:val="center"/>
            </w:pPr>
            <w:r>
              <w:rPr>
                <w:rFonts w:eastAsiaTheme="minorEastAsia"/>
                <w:color w:val="000000"/>
                <w:szCs w:val="21"/>
              </w:rPr>
              <w:t>中兴通讯</w:t>
            </w:r>
          </w:p>
        </w:tc>
        <w:tc>
          <w:tcPr>
            <w:tcW w:w="1559" w:type="dxa"/>
            <w:vAlign w:val="center"/>
          </w:tcPr>
          <w:p w:rsidR="003E2ACB" w:rsidRDefault="008F33FF">
            <w:pPr>
              <w:jc w:val="right"/>
            </w:pPr>
            <w:r>
              <w:rPr>
                <w:rFonts w:eastAsiaTheme="minorEastAsia"/>
                <w:color w:val="000000"/>
                <w:szCs w:val="21"/>
              </w:rPr>
              <w:t>10,000</w:t>
            </w:r>
          </w:p>
        </w:tc>
        <w:tc>
          <w:tcPr>
            <w:tcW w:w="1932" w:type="dxa"/>
            <w:vAlign w:val="center"/>
          </w:tcPr>
          <w:p w:rsidR="003E2ACB" w:rsidRDefault="008F33FF">
            <w:pPr>
              <w:jc w:val="right"/>
            </w:pPr>
            <w:r>
              <w:rPr>
                <w:rFonts w:eastAsiaTheme="minorEastAsia"/>
                <w:color w:val="000000"/>
                <w:szCs w:val="21"/>
              </w:rPr>
              <w:t>353,900.00</w:t>
            </w:r>
          </w:p>
        </w:tc>
        <w:tc>
          <w:tcPr>
            <w:tcW w:w="1612" w:type="dxa"/>
            <w:vAlign w:val="center"/>
          </w:tcPr>
          <w:p w:rsidR="003E2ACB" w:rsidRDefault="008F33FF">
            <w:pPr>
              <w:jc w:val="right"/>
            </w:pPr>
            <w:r>
              <w:rPr>
                <w:rFonts w:eastAsiaTheme="minorEastAsia"/>
                <w:color w:val="000000"/>
                <w:szCs w:val="21"/>
              </w:rPr>
              <w:t>0.01</w:t>
            </w:r>
          </w:p>
        </w:tc>
      </w:tr>
      <w:tr w:rsidR="003E2ACB">
        <w:trPr>
          <w:jc w:val="center"/>
        </w:trPr>
        <w:tc>
          <w:tcPr>
            <w:tcW w:w="817" w:type="dxa"/>
            <w:vAlign w:val="center"/>
          </w:tcPr>
          <w:p w:rsidR="003E2ACB" w:rsidRDefault="008F33FF">
            <w:pPr>
              <w:jc w:val="center"/>
            </w:pPr>
            <w:r>
              <w:rPr>
                <w:rFonts w:eastAsiaTheme="minorEastAsia"/>
                <w:color w:val="000000"/>
                <w:szCs w:val="21"/>
              </w:rPr>
              <w:t>43</w:t>
            </w:r>
          </w:p>
        </w:tc>
        <w:tc>
          <w:tcPr>
            <w:tcW w:w="1276" w:type="dxa"/>
            <w:vAlign w:val="center"/>
          </w:tcPr>
          <w:p w:rsidR="003E2ACB" w:rsidRDefault="008F33FF">
            <w:pPr>
              <w:jc w:val="center"/>
            </w:pPr>
            <w:r>
              <w:rPr>
                <w:rFonts w:eastAsiaTheme="minorEastAsia"/>
                <w:color w:val="000000"/>
                <w:szCs w:val="21"/>
              </w:rPr>
              <w:t>688181</w:t>
            </w:r>
          </w:p>
        </w:tc>
        <w:tc>
          <w:tcPr>
            <w:tcW w:w="1701" w:type="dxa"/>
            <w:vAlign w:val="center"/>
          </w:tcPr>
          <w:p w:rsidR="003E2ACB" w:rsidRDefault="008F33FF">
            <w:pPr>
              <w:jc w:val="center"/>
            </w:pPr>
            <w:r>
              <w:rPr>
                <w:rFonts w:eastAsiaTheme="minorEastAsia"/>
                <w:color w:val="000000"/>
                <w:szCs w:val="21"/>
              </w:rPr>
              <w:t>八亿时空</w:t>
            </w:r>
          </w:p>
        </w:tc>
        <w:tc>
          <w:tcPr>
            <w:tcW w:w="1559" w:type="dxa"/>
            <w:vAlign w:val="center"/>
          </w:tcPr>
          <w:p w:rsidR="003E2ACB" w:rsidRDefault="008F33FF">
            <w:pPr>
              <w:jc w:val="right"/>
            </w:pPr>
            <w:r>
              <w:rPr>
                <w:rFonts w:eastAsiaTheme="minorEastAsia"/>
                <w:color w:val="000000"/>
                <w:szCs w:val="21"/>
              </w:rPr>
              <w:t>4,306</w:t>
            </w:r>
          </w:p>
        </w:tc>
        <w:tc>
          <w:tcPr>
            <w:tcW w:w="1932" w:type="dxa"/>
            <w:vAlign w:val="center"/>
          </w:tcPr>
          <w:p w:rsidR="003E2ACB" w:rsidRDefault="008F33FF">
            <w:pPr>
              <w:jc w:val="right"/>
            </w:pPr>
            <w:r>
              <w:rPr>
                <w:rFonts w:eastAsiaTheme="minorEastAsia"/>
                <w:color w:val="000000"/>
                <w:szCs w:val="21"/>
              </w:rPr>
              <w:t>189,377.88</w:t>
            </w:r>
          </w:p>
        </w:tc>
        <w:tc>
          <w:tcPr>
            <w:tcW w:w="1612" w:type="dxa"/>
            <w:vAlign w:val="center"/>
          </w:tcPr>
          <w:p w:rsidR="003E2ACB" w:rsidRDefault="008F33FF">
            <w:pPr>
              <w:jc w:val="right"/>
            </w:pPr>
            <w:r>
              <w:rPr>
                <w:rFonts w:eastAsiaTheme="minorEastAsia"/>
                <w:color w:val="000000"/>
                <w:szCs w:val="21"/>
              </w:rPr>
              <w:t>0.00</w:t>
            </w:r>
          </w:p>
        </w:tc>
      </w:tr>
      <w:tr w:rsidR="003E2ACB">
        <w:trPr>
          <w:jc w:val="center"/>
        </w:trPr>
        <w:tc>
          <w:tcPr>
            <w:tcW w:w="817" w:type="dxa"/>
            <w:vAlign w:val="center"/>
          </w:tcPr>
          <w:p w:rsidR="003E2ACB" w:rsidRDefault="008F33FF">
            <w:pPr>
              <w:jc w:val="center"/>
            </w:pPr>
            <w:r>
              <w:rPr>
                <w:rFonts w:eastAsiaTheme="minorEastAsia"/>
                <w:color w:val="000000"/>
                <w:szCs w:val="21"/>
              </w:rPr>
              <w:t>44</w:t>
            </w:r>
          </w:p>
        </w:tc>
        <w:tc>
          <w:tcPr>
            <w:tcW w:w="1276" w:type="dxa"/>
            <w:vAlign w:val="center"/>
          </w:tcPr>
          <w:p w:rsidR="003E2ACB" w:rsidRDefault="008F33FF">
            <w:pPr>
              <w:jc w:val="center"/>
            </w:pPr>
            <w:r>
              <w:rPr>
                <w:rFonts w:eastAsiaTheme="minorEastAsia"/>
                <w:color w:val="000000"/>
                <w:szCs w:val="21"/>
              </w:rPr>
              <w:t>688081</w:t>
            </w:r>
          </w:p>
        </w:tc>
        <w:tc>
          <w:tcPr>
            <w:tcW w:w="1701" w:type="dxa"/>
            <w:vAlign w:val="center"/>
          </w:tcPr>
          <w:p w:rsidR="003E2ACB" w:rsidRDefault="008F33FF">
            <w:pPr>
              <w:jc w:val="center"/>
            </w:pPr>
            <w:r>
              <w:rPr>
                <w:rFonts w:eastAsiaTheme="minorEastAsia"/>
                <w:color w:val="000000"/>
                <w:szCs w:val="21"/>
              </w:rPr>
              <w:t>兴图新科</w:t>
            </w:r>
          </w:p>
        </w:tc>
        <w:tc>
          <w:tcPr>
            <w:tcW w:w="1559" w:type="dxa"/>
            <w:vAlign w:val="center"/>
          </w:tcPr>
          <w:p w:rsidR="003E2ACB" w:rsidRDefault="008F33FF">
            <w:pPr>
              <w:jc w:val="right"/>
            </w:pPr>
            <w:r>
              <w:rPr>
                <w:rFonts w:eastAsiaTheme="minorEastAsia"/>
                <w:color w:val="000000"/>
                <w:szCs w:val="21"/>
              </w:rPr>
              <w:t>3,153</w:t>
            </w:r>
          </w:p>
        </w:tc>
        <w:tc>
          <w:tcPr>
            <w:tcW w:w="1932" w:type="dxa"/>
            <w:vAlign w:val="center"/>
          </w:tcPr>
          <w:p w:rsidR="003E2ACB" w:rsidRDefault="008F33FF">
            <w:pPr>
              <w:jc w:val="right"/>
            </w:pPr>
            <w:r>
              <w:rPr>
                <w:rFonts w:eastAsiaTheme="minorEastAsia"/>
                <w:color w:val="000000"/>
                <w:szCs w:val="21"/>
              </w:rPr>
              <w:t>88,946.13</w:t>
            </w:r>
          </w:p>
        </w:tc>
        <w:tc>
          <w:tcPr>
            <w:tcW w:w="1612" w:type="dxa"/>
            <w:vAlign w:val="center"/>
          </w:tcPr>
          <w:p w:rsidR="003E2ACB" w:rsidRDefault="008F33FF">
            <w:pPr>
              <w:jc w:val="right"/>
            </w:pPr>
            <w:r>
              <w:rPr>
                <w:rFonts w:eastAsiaTheme="minorEastAsia"/>
                <w:color w:val="000000"/>
                <w:szCs w:val="21"/>
              </w:rPr>
              <w:t>0.00</w:t>
            </w:r>
          </w:p>
        </w:tc>
      </w:tr>
      <w:tr w:rsidR="003E2ACB">
        <w:trPr>
          <w:jc w:val="center"/>
        </w:trPr>
        <w:tc>
          <w:tcPr>
            <w:tcW w:w="817" w:type="dxa"/>
            <w:vAlign w:val="center"/>
          </w:tcPr>
          <w:p w:rsidR="003E2ACB" w:rsidRDefault="008F33FF">
            <w:pPr>
              <w:jc w:val="center"/>
            </w:pPr>
            <w:r>
              <w:rPr>
                <w:rFonts w:eastAsiaTheme="minorEastAsia"/>
                <w:color w:val="000000"/>
                <w:szCs w:val="21"/>
              </w:rPr>
              <w:t>45</w:t>
            </w:r>
          </w:p>
        </w:tc>
        <w:tc>
          <w:tcPr>
            <w:tcW w:w="1276" w:type="dxa"/>
            <w:vAlign w:val="center"/>
          </w:tcPr>
          <w:p w:rsidR="003E2ACB" w:rsidRDefault="008F33FF">
            <w:pPr>
              <w:jc w:val="center"/>
            </w:pPr>
            <w:r>
              <w:rPr>
                <w:rFonts w:eastAsiaTheme="minorEastAsia"/>
                <w:color w:val="000000"/>
                <w:szCs w:val="21"/>
              </w:rPr>
              <w:t>002972</w:t>
            </w:r>
          </w:p>
        </w:tc>
        <w:tc>
          <w:tcPr>
            <w:tcW w:w="1701" w:type="dxa"/>
            <w:vAlign w:val="center"/>
          </w:tcPr>
          <w:p w:rsidR="003E2ACB" w:rsidRDefault="008F33FF">
            <w:pPr>
              <w:jc w:val="center"/>
            </w:pPr>
            <w:r>
              <w:rPr>
                <w:rFonts w:eastAsiaTheme="minorEastAsia"/>
                <w:color w:val="000000"/>
                <w:szCs w:val="21"/>
              </w:rPr>
              <w:t>科安达</w:t>
            </w:r>
          </w:p>
        </w:tc>
        <w:tc>
          <w:tcPr>
            <w:tcW w:w="1559" w:type="dxa"/>
            <w:vAlign w:val="center"/>
          </w:tcPr>
          <w:p w:rsidR="003E2ACB" w:rsidRDefault="008F33FF">
            <w:pPr>
              <w:jc w:val="right"/>
            </w:pPr>
            <w:r>
              <w:rPr>
                <w:rFonts w:eastAsiaTheme="minorEastAsia"/>
                <w:color w:val="000000"/>
                <w:szCs w:val="21"/>
              </w:rPr>
              <w:t>1,075</w:t>
            </w:r>
          </w:p>
        </w:tc>
        <w:tc>
          <w:tcPr>
            <w:tcW w:w="1932" w:type="dxa"/>
            <w:vAlign w:val="center"/>
          </w:tcPr>
          <w:p w:rsidR="003E2ACB" w:rsidRDefault="008F33FF">
            <w:pPr>
              <w:jc w:val="right"/>
            </w:pPr>
            <w:r>
              <w:rPr>
                <w:rFonts w:eastAsiaTheme="minorEastAsia"/>
                <w:color w:val="000000"/>
                <w:szCs w:val="21"/>
              </w:rPr>
              <w:t>21,532.25</w:t>
            </w:r>
          </w:p>
        </w:tc>
        <w:tc>
          <w:tcPr>
            <w:tcW w:w="1612" w:type="dxa"/>
            <w:vAlign w:val="center"/>
          </w:tcPr>
          <w:p w:rsidR="003E2ACB" w:rsidRDefault="008F33FF">
            <w:pPr>
              <w:jc w:val="right"/>
            </w:pPr>
            <w:r>
              <w:rPr>
                <w:rFonts w:eastAsiaTheme="minorEastAsia"/>
                <w:color w:val="000000"/>
                <w:szCs w:val="21"/>
              </w:rPr>
              <w:t>0.00</w:t>
            </w:r>
          </w:p>
        </w:tc>
      </w:tr>
      <w:tr w:rsidR="003E2ACB">
        <w:trPr>
          <w:jc w:val="center"/>
        </w:trPr>
        <w:tc>
          <w:tcPr>
            <w:tcW w:w="817" w:type="dxa"/>
            <w:vAlign w:val="center"/>
          </w:tcPr>
          <w:p w:rsidR="003E2ACB" w:rsidRDefault="008F33FF">
            <w:pPr>
              <w:jc w:val="center"/>
            </w:pPr>
            <w:r>
              <w:rPr>
                <w:rFonts w:eastAsiaTheme="minorEastAsia"/>
                <w:color w:val="000000"/>
                <w:szCs w:val="21"/>
              </w:rPr>
              <w:t>46</w:t>
            </w:r>
          </w:p>
        </w:tc>
        <w:tc>
          <w:tcPr>
            <w:tcW w:w="1276" w:type="dxa"/>
            <w:vAlign w:val="center"/>
          </w:tcPr>
          <w:p w:rsidR="003E2ACB" w:rsidRDefault="008F33FF">
            <w:pPr>
              <w:jc w:val="center"/>
            </w:pPr>
            <w:r>
              <w:rPr>
                <w:rFonts w:eastAsiaTheme="minorEastAsia"/>
                <w:color w:val="000000"/>
                <w:szCs w:val="21"/>
              </w:rPr>
              <w:t>603109</w:t>
            </w:r>
          </w:p>
        </w:tc>
        <w:tc>
          <w:tcPr>
            <w:tcW w:w="1701" w:type="dxa"/>
            <w:vAlign w:val="center"/>
          </w:tcPr>
          <w:p w:rsidR="003E2ACB" w:rsidRDefault="008F33FF">
            <w:pPr>
              <w:jc w:val="center"/>
            </w:pPr>
            <w:r>
              <w:rPr>
                <w:rFonts w:eastAsiaTheme="minorEastAsia"/>
                <w:color w:val="000000"/>
                <w:szCs w:val="21"/>
              </w:rPr>
              <w:t>神驰机电</w:t>
            </w:r>
          </w:p>
        </w:tc>
        <w:tc>
          <w:tcPr>
            <w:tcW w:w="1559" w:type="dxa"/>
            <w:vAlign w:val="center"/>
          </w:tcPr>
          <w:p w:rsidR="003E2ACB" w:rsidRDefault="008F33FF">
            <w:pPr>
              <w:jc w:val="right"/>
            </w:pPr>
            <w:r>
              <w:rPr>
                <w:rFonts w:eastAsiaTheme="minorEastAsia"/>
                <w:color w:val="000000"/>
                <w:szCs w:val="21"/>
              </w:rPr>
              <w:t>684</w:t>
            </w:r>
          </w:p>
        </w:tc>
        <w:tc>
          <w:tcPr>
            <w:tcW w:w="1932" w:type="dxa"/>
            <w:vAlign w:val="center"/>
          </w:tcPr>
          <w:p w:rsidR="003E2ACB" w:rsidRDefault="008F33FF">
            <w:pPr>
              <w:jc w:val="right"/>
            </w:pPr>
            <w:r>
              <w:rPr>
                <w:rFonts w:eastAsiaTheme="minorEastAsia"/>
                <w:color w:val="000000"/>
                <w:szCs w:val="21"/>
              </w:rPr>
              <w:t>18,105.48</w:t>
            </w:r>
          </w:p>
        </w:tc>
        <w:tc>
          <w:tcPr>
            <w:tcW w:w="1612" w:type="dxa"/>
            <w:vAlign w:val="center"/>
          </w:tcPr>
          <w:p w:rsidR="003E2ACB" w:rsidRDefault="008F33FF">
            <w:pPr>
              <w:jc w:val="right"/>
            </w:pPr>
            <w:r>
              <w:rPr>
                <w:rFonts w:eastAsiaTheme="minorEastAsia"/>
                <w:color w:val="000000"/>
                <w:szCs w:val="21"/>
              </w:rPr>
              <w:t>0.00</w:t>
            </w:r>
          </w:p>
        </w:tc>
      </w:tr>
      <w:tr w:rsidR="003E2ACB">
        <w:trPr>
          <w:jc w:val="center"/>
        </w:trPr>
        <w:tc>
          <w:tcPr>
            <w:tcW w:w="817" w:type="dxa"/>
            <w:vAlign w:val="center"/>
          </w:tcPr>
          <w:p w:rsidR="003E2ACB" w:rsidRDefault="008F33FF">
            <w:pPr>
              <w:jc w:val="center"/>
            </w:pPr>
            <w:r>
              <w:rPr>
                <w:rFonts w:eastAsiaTheme="minorEastAsia"/>
                <w:color w:val="000000"/>
                <w:szCs w:val="21"/>
              </w:rPr>
              <w:t>47</w:t>
            </w:r>
          </w:p>
        </w:tc>
        <w:tc>
          <w:tcPr>
            <w:tcW w:w="1276" w:type="dxa"/>
            <w:vAlign w:val="center"/>
          </w:tcPr>
          <w:p w:rsidR="003E2ACB" w:rsidRDefault="008F33FF">
            <w:pPr>
              <w:jc w:val="center"/>
            </w:pPr>
            <w:r>
              <w:rPr>
                <w:rFonts w:eastAsiaTheme="minorEastAsia"/>
                <w:color w:val="000000"/>
                <w:szCs w:val="21"/>
              </w:rPr>
              <w:t>002973</w:t>
            </w:r>
          </w:p>
        </w:tc>
        <w:tc>
          <w:tcPr>
            <w:tcW w:w="1701" w:type="dxa"/>
            <w:vAlign w:val="center"/>
          </w:tcPr>
          <w:p w:rsidR="003E2ACB" w:rsidRDefault="008F33FF">
            <w:pPr>
              <w:jc w:val="center"/>
            </w:pPr>
            <w:r>
              <w:rPr>
                <w:rFonts w:eastAsiaTheme="minorEastAsia"/>
                <w:color w:val="000000"/>
                <w:szCs w:val="21"/>
              </w:rPr>
              <w:t>侨银环保</w:t>
            </w:r>
          </w:p>
        </w:tc>
        <w:tc>
          <w:tcPr>
            <w:tcW w:w="1559" w:type="dxa"/>
            <w:vAlign w:val="center"/>
          </w:tcPr>
          <w:p w:rsidR="003E2ACB" w:rsidRDefault="008F33FF">
            <w:pPr>
              <w:jc w:val="right"/>
            </w:pPr>
            <w:r>
              <w:rPr>
                <w:rFonts w:eastAsiaTheme="minorEastAsia"/>
                <w:color w:val="000000"/>
                <w:szCs w:val="21"/>
              </w:rPr>
              <w:t>1,146</w:t>
            </w:r>
          </w:p>
        </w:tc>
        <w:tc>
          <w:tcPr>
            <w:tcW w:w="1932" w:type="dxa"/>
            <w:vAlign w:val="center"/>
          </w:tcPr>
          <w:p w:rsidR="003E2ACB" w:rsidRDefault="008F33FF">
            <w:pPr>
              <w:jc w:val="right"/>
            </w:pPr>
            <w:r>
              <w:rPr>
                <w:rFonts w:eastAsiaTheme="minorEastAsia"/>
                <w:color w:val="000000"/>
                <w:szCs w:val="21"/>
              </w:rPr>
              <w:t>6,578.04</w:t>
            </w:r>
          </w:p>
        </w:tc>
        <w:tc>
          <w:tcPr>
            <w:tcW w:w="1612" w:type="dxa"/>
            <w:vAlign w:val="center"/>
          </w:tcPr>
          <w:p w:rsidR="003E2ACB" w:rsidRDefault="008F33FF">
            <w:pPr>
              <w:jc w:val="right"/>
            </w:pPr>
            <w:r>
              <w:rPr>
                <w:rFonts w:eastAsiaTheme="minorEastAsia"/>
                <w:color w:val="000000"/>
                <w:szCs w:val="21"/>
              </w:rPr>
              <w:t>0.00</w:t>
            </w:r>
          </w:p>
        </w:tc>
      </w:tr>
      <w:tr w:rsidR="003E2ACB">
        <w:trPr>
          <w:jc w:val="center"/>
        </w:trPr>
        <w:tc>
          <w:tcPr>
            <w:tcW w:w="817" w:type="dxa"/>
            <w:vAlign w:val="center"/>
          </w:tcPr>
          <w:p w:rsidR="003E2ACB" w:rsidRDefault="008F33FF">
            <w:pPr>
              <w:jc w:val="center"/>
            </w:pPr>
            <w:r>
              <w:rPr>
                <w:rFonts w:eastAsiaTheme="minorEastAsia"/>
                <w:color w:val="000000"/>
                <w:szCs w:val="21"/>
              </w:rPr>
              <w:t>48</w:t>
            </w:r>
          </w:p>
        </w:tc>
        <w:tc>
          <w:tcPr>
            <w:tcW w:w="1276" w:type="dxa"/>
            <w:vAlign w:val="center"/>
          </w:tcPr>
          <w:p w:rsidR="003E2ACB" w:rsidRDefault="008F33FF">
            <w:pPr>
              <w:jc w:val="center"/>
            </w:pPr>
            <w:r>
              <w:rPr>
                <w:rFonts w:eastAsiaTheme="minorEastAsia"/>
                <w:color w:val="000000"/>
                <w:szCs w:val="21"/>
              </w:rPr>
              <w:t>601688</w:t>
            </w:r>
          </w:p>
        </w:tc>
        <w:tc>
          <w:tcPr>
            <w:tcW w:w="1701" w:type="dxa"/>
            <w:vAlign w:val="center"/>
          </w:tcPr>
          <w:p w:rsidR="003E2ACB" w:rsidRDefault="008F33FF">
            <w:pPr>
              <w:jc w:val="center"/>
            </w:pPr>
            <w:r>
              <w:rPr>
                <w:rFonts w:eastAsiaTheme="minorEastAsia"/>
                <w:color w:val="000000"/>
                <w:szCs w:val="21"/>
              </w:rPr>
              <w:t>华泰证券</w:t>
            </w:r>
          </w:p>
        </w:tc>
        <w:tc>
          <w:tcPr>
            <w:tcW w:w="1559" w:type="dxa"/>
            <w:vAlign w:val="center"/>
          </w:tcPr>
          <w:p w:rsidR="003E2ACB" w:rsidRDefault="008F33FF">
            <w:pPr>
              <w:jc w:val="right"/>
            </w:pPr>
            <w:r>
              <w:rPr>
                <w:rFonts w:eastAsiaTheme="minorEastAsia"/>
                <w:color w:val="000000"/>
                <w:szCs w:val="21"/>
              </w:rPr>
              <w:t>120</w:t>
            </w:r>
          </w:p>
        </w:tc>
        <w:tc>
          <w:tcPr>
            <w:tcW w:w="1932" w:type="dxa"/>
            <w:vAlign w:val="center"/>
          </w:tcPr>
          <w:p w:rsidR="003E2ACB" w:rsidRDefault="008F33FF">
            <w:pPr>
              <w:jc w:val="right"/>
            </w:pPr>
            <w:r>
              <w:rPr>
                <w:rFonts w:eastAsiaTheme="minorEastAsia"/>
                <w:color w:val="000000"/>
                <w:szCs w:val="21"/>
              </w:rPr>
              <w:t>2,437.20</w:t>
            </w:r>
          </w:p>
        </w:tc>
        <w:tc>
          <w:tcPr>
            <w:tcW w:w="1612" w:type="dxa"/>
            <w:vAlign w:val="center"/>
          </w:tcPr>
          <w:p w:rsidR="003E2ACB" w:rsidRDefault="008F33FF">
            <w:pPr>
              <w:jc w:val="right"/>
            </w:pPr>
            <w:r>
              <w:rPr>
                <w:rFonts w:eastAsiaTheme="minorEastAsia"/>
                <w:color w:val="000000"/>
                <w:szCs w:val="21"/>
              </w:rPr>
              <w:t>0.00</w:t>
            </w:r>
          </w:p>
        </w:tc>
      </w:tr>
    </w:tbl>
    <w:p w:rsidR="001A59F9" w:rsidRPr="00A53612" w:rsidRDefault="001A59F9" w:rsidP="00A02962">
      <w:pPr>
        <w:pStyle w:val="20"/>
        <w:spacing w:before="0" w:after="0"/>
        <w:rPr>
          <w:rFonts w:asciiTheme="minorEastAsia" w:eastAsiaTheme="minorEastAsia" w:hAnsiTheme="minorEastAsia"/>
          <w:kern w:val="0"/>
          <w:sz w:val="21"/>
          <w:szCs w:val="21"/>
        </w:rPr>
      </w:pPr>
      <w:bookmarkStart w:id="120" w:name="_Toc361324882"/>
      <w:bookmarkStart w:id="121" w:name="_Toc35533808"/>
      <w:r w:rsidRPr="00A53612">
        <w:rPr>
          <w:rFonts w:asciiTheme="minorEastAsia" w:eastAsiaTheme="minorEastAsia" w:hAnsiTheme="minorEastAsia"/>
          <w:kern w:val="0"/>
          <w:sz w:val="21"/>
          <w:szCs w:val="21"/>
        </w:rPr>
        <w:t>8.4</w:t>
      </w:r>
      <w:bookmarkStart w:id="122" w:name="_Toc234814103"/>
      <w:r w:rsidR="008C4F8A"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报告期内股票投资组合的重大变动</w:t>
      </w:r>
      <w:bookmarkEnd w:id="120"/>
      <w:bookmarkEnd w:id="122"/>
      <w:bookmarkEnd w:id="121"/>
    </w:p>
    <w:p w:rsidR="001A59F9" w:rsidRPr="000B045A" w:rsidRDefault="001A59F9" w:rsidP="00A02962">
      <w:pPr>
        <w:spacing w:line="360" w:lineRule="auto"/>
        <w:rPr>
          <w:rFonts w:eastAsiaTheme="minorEastAsia"/>
          <w:b/>
          <w:bCs/>
          <w:color w:val="000000"/>
          <w:szCs w:val="21"/>
        </w:rPr>
      </w:pPr>
      <w:r w:rsidRPr="000B045A">
        <w:rPr>
          <w:rFonts w:eastAsiaTheme="minorEastAsia"/>
          <w:b/>
          <w:color w:val="000000"/>
          <w:szCs w:val="21"/>
        </w:rPr>
        <w:t>8.4.1</w:t>
      </w:r>
      <w:r w:rsidRPr="000B045A">
        <w:rPr>
          <w:rFonts w:eastAsiaTheme="minorEastAsia"/>
          <w:b/>
          <w:bCs/>
          <w:color w:val="000000"/>
          <w:szCs w:val="21"/>
        </w:rPr>
        <w:t>累计买入金额超出</w:t>
      </w:r>
      <w:r w:rsidR="006A7E68" w:rsidRPr="000B045A">
        <w:rPr>
          <w:b/>
          <w:color w:val="000000"/>
          <w:kern w:val="0"/>
          <w:szCs w:val="21"/>
        </w:rPr>
        <w:t>期初</w:t>
      </w:r>
      <w:r w:rsidRPr="000B045A">
        <w:rPr>
          <w:rFonts w:eastAsiaTheme="minorEastAsia"/>
          <w:b/>
          <w:bCs/>
          <w:color w:val="000000"/>
          <w:szCs w:val="21"/>
        </w:rPr>
        <w:t>基金资产净值</w:t>
      </w:r>
      <w:r w:rsidR="006073BA" w:rsidRPr="000B045A">
        <w:rPr>
          <w:b/>
          <w:bCs/>
          <w:color w:val="000000"/>
          <w:szCs w:val="21"/>
        </w:rPr>
        <w:t>2</w:t>
      </w:r>
      <w:r w:rsidR="00C23C99" w:rsidRPr="000B045A">
        <w:rPr>
          <w:b/>
          <w:color w:val="000000"/>
          <w:szCs w:val="21"/>
        </w:rPr>
        <w:t>%</w:t>
      </w:r>
      <w:r w:rsidRPr="000B045A">
        <w:rPr>
          <w:rFonts w:eastAsiaTheme="minorEastAsia"/>
          <w:b/>
          <w:bCs/>
          <w:color w:val="000000"/>
          <w:szCs w:val="21"/>
        </w:rPr>
        <w:t>或前</w:t>
      </w:r>
      <w:r w:rsidRPr="000B045A">
        <w:rPr>
          <w:rFonts w:eastAsiaTheme="minorEastAsia"/>
          <w:b/>
          <w:bCs/>
          <w:color w:val="000000"/>
          <w:szCs w:val="21"/>
        </w:rPr>
        <w:t>20</w:t>
      </w:r>
      <w:r w:rsidRPr="000B045A">
        <w:rPr>
          <w:rFonts w:eastAsiaTheme="minorEastAsia"/>
          <w:b/>
          <w:bCs/>
          <w:color w:val="000000"/>
          <w:szCs w:val="21"/>
        </w:rPr>
        <w:t>名的股票明细</w:t>
      </w:r>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0B045A" w:rsidTr="006D141C">
        <w:tc>
          <w:tcPr>
            <w:tcW w:w="87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序号</w:t>
            </w:r>
          </w:p>
        </w:tc>
        <w:tc>
          <w:tcPr>
            <w:tcW w:w="165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股票代码</w:t>
            </w:r>
          </w:p>
        </w:tc>
        <w:tc>
          <w:tcPr>
            <w:tcW w:w="19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股票名称</w:t>
            </w:r>
          </w:p>
        </w:tc>
        <w:tc>
          <w:tcPr>
            <w:tcW w:w="28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本期累计买入金额</w:t>
            </w:r>
          </w:p>
        </w:tc>
        <w:tc>
          <w:tcPr>
            <w:tcW w:w="162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w:t>
            </w:r>
            <w:r w:rsidR="006A7E68" w:rsidRPr="000B045A">
              <w:rPr>
                <w:color w:val="000000"/>
                <w:kern w:val="0"/>
                <w:szCs w:val="21"/>
              </w:rPr>
              <w:t>期初</w:t>
            </w:r>
            <w:r w:rsidRPr="000B045A">
              <w:rPr>
                <w:rFonts w:eastAsiaTheme="minorEastAsia"/>
                <w:color w:val="000000"/>
                <w:szCs w:val="21"/>
              </w:rPr>
              <w:t>基金资产净值比例（％）</w:t>
            </w:r>
          </w:p>
        </w:tc>
      </w:tr>
      <w:tr w:rsidR="003E2ACB">
        <w:tc>
          <w:tcPr>
            <w:tcW w:w="870" w:type="dxa"/>
            <w:vAlign w:val="center"/>
          </w:tcPr>
          <w:p w:rsidR="003E2ACB" w:rsidRDefault="008F33FF">
            <w:pPr>
              <w:jc w:val="center"/>
            </w:pPr>
            <w:r>
              <w:rPr>
                <w:rFonts w:eastAsiaTheme="minorEastAsia"/>
                <w:szCs w:val="21"/>
              </w:rPr>
              <w:t>1</w:t>
            </w:r>
          </w:p>
        </w:tc>
        <w:tc>
          <w:tcPr>
            <w:tcW w:w="1650" w:type="dxa"/>
            <w:vAlign w:val="center"/>
          </w:tcPr>
          <w:p w:rsidR="003E2ACB" w:rsidRDefault="008F33FF">
            <w:pPr>
              <w:jc w:val="center"/>
            </w:pPr>
            <w:r>
              <w:rPr>
                <w:rFonts w:eastAsiaTheme="minorEastAsia"/>
                <w:szCs w:val="21"/>
              </w:rPr>
              <w:t>002415</w:t>
            </w:r>
          </w:p>
        </w:tc>
        <w:tc>
          <w:tcPr>
            <w:tcW w:w="1980" w:type="dxa"/>
            <w:vAlign w:val="center"/>
          </w:tcPr>
          <w:p w:rsidR="003E2ACB" w:rsidRDefault="008F33FF">
            <w:pPr>
              <w:jc w:val="center"/>
            </w:pPr>
            <w:r>
              <w:rPr>
                <w:rFonts w:eastAsiaTheme="minorEastAsia"/>
                <w:szCs w:val="21"/>
              </w:rPr>
              <w:t>海康威视</w:t>
            </w:r>
          </w:p>
        </w:tc>
        <w:tc>
          <w:tcPr>
            <w:tcW w:w="2880" w:type="dxa"/>
            <w:vAlign w:val="center"/>
          </w:tcPr>
          <w:p w:rsidR="003E2ACB" w:rsidRDefault="008F33FF">
            <w:pPr>
              <w:jc w:val="right"/>
            </w:pPr>
            <w:r>
              <w:rPr>
                <w:rFonts w:eastAsiaTheme="minorEastAsia"/>
                <w:szCs w:val="21"/>
              </w:rPr>
              <w:t>350,014,781.67</w:t>
            </w:r>
          </w:p>
        </w:tc>
        <w:tc>
          <w:tcPr>
            <w:tcW w:w="1620" w:type="dxa"/>
            <w:vAlign w:val="center"/>
          </w:tcPr>
          <w:p w:rsidR="003E2ACB" w:rsidRDefault="008F33FF">
            <w:pPr>
              <w:jc w:val="right"/>
            </w:pPr>
            <w:r>
              <w:rPr>
                <w:rFonts w:eastAsiaTheme="minorEastAsia"/>
                <w:szCs w:val="21"/>
              </w:rPr>
              <w:t>7.90</w:t>
            </w:r>
          </w:p>
        </w:tc>
      </w:tr>
      <w:tr w:rsidR="003E2ACB">
        <w:tc>
          <w:tcPr>
            <w:tcW w:w="870" w:type="dxa"/>
            <w:vAlign w:val="center"/>
          </w:tcPr>
          <w:p w:rsidR="003E2ACB" w:rsidRDefault="008F33FF">
            <w:pPr>
              <w:jc w:val="center"/>
            </w:pPr>
            <w:r>
              <w:rPr>
                <w:rFonts w:eastAsiaTheme="minorEastAsia"/>
                <w:szCs w:val="21"/>
              </w:rPr>
              <w:t>2</w:t>
            </w:r>
          </w:p>
        </w:tc>
        <w:tc>
          <w:tcPr>
            <w:tcW w:w="1650" w:type="dxa"/>
            <w:vAlign w:val="center"/>
          </w:tcPr>
          <w:p w:rsidR="003E2ACB" w:rsidRDefault="008F33FF">
            <w:pPr>
              <w:jc w:val="center"/>
            </w:pPr>
            <w:r>
              <w:rPr>
                <w:rFonts w:eastAsiaTheme="minorEastAsia"/>
                <w:szCs w:val="21"/>
              </w:rPr>
              <w:t>600104</w:t>
            </w:r>
          </w:p>
        </w:tc>
        <w:tc>
          <w:tcPr>
            <w:tcW w:w="1980" w:type="dxa"/>
            <w:vAlign w:val="center"/>
          </w:tcPr>
          <w:p w:rsidR="003E2ACB" w:rsidRDefault="008F33FF">
            <w:pPr>
              <w:jc w:val="center"/>
            </w:pPr>
            <w:r>
              <w:rPr>
                <w:rFonts w:eastAsiaTheme="minorEastAsia"/>
                <w:szCs w:val="21"/>
              </w:rPr>
              <w:t>上汽集团</w:t>
            </w:r>
          </w:p>
        </w:tc>
        <w:tc>
          <w:tcPr>
            <w:tcW w:w="2880" w:type="dxa"/>
            <w:vAlign w:val="center"/>
          </w:tcPr>
          <w:p w:rsidR="003E2ACB" w:rsidRDefault="008F33FF">
            <w:pPr>
              <w:jc w:val="right"/>
            </w:pPr>
            <w:r>
              <w:rPr>
                <w:rFonts w:eastAsiaTheme="minorEastAsia"/>
                <w:szCs w:val="21"/>
              </w:rPr>
              <w:t>348,494,944.78</w:t>
            </w:r>
          </w:p>
        </w:tc>
        <w:tc>
          <w:tcPr>
            <w:tcW w:w="1620" w:type="dxa"/>
            <w:vAlign w:val="center"/>
          </w:tcPr>
          <w:p w:rsidR="003E2ACB" w:rsidRDefault="008F33FF">
            <w:pPr>
              <w:jc w:val="right"/>
            </w:pPr>
            <w:r>
              <w:rPr>
                <w:rFonts w:eastAsiaTheme="minorEastAsia"/>
                <w:szCs w:val="21"/>
              </w:rPr>
              <w:t>7.86</w:t>
            </w:r>
          </w:p>
        </w:tc>
      </w:tr>
      <w:tr w:rsidR="003E2ACB">
        <w:tc>
          <w:tcPr>
            <w:tcW w:w="870" w:type="dxa"/>
            <w:vAlign w:val="center"/>
          </w:tcPr>
          <w:p w:rsidR="003E2ACB" w:rsidRDefault="008F33FF">
            <w:pPr>
              <w:jc w:val="center"/>
            </w:pPr>
            <w:r>
              <w:rPr>
                <w:rFonts w:eastAsiaTheme="minorEastAsia"/>
                <w:szCs w:val="21"/>
              </w:rPr>
              <w:t>3</w:t>
            </w:r>
          </w:p>
        </w:tc>
        <w:tc>
          <w:tcPr>
            <w:tcW w:w="1650" w:type="dxa"/>
            <w:vAlign w:val="center"/>
          </w:tcPr>
          <w:p w:rsidR="003E2ACB" w:rsidRDefault="008F33FF">
            <w:pPr>
              <w:jc w:val="center"/>
            </w:pPr>
            <w:r>
              <w:rPr>
                <w:rFonts w:eastAsiaTheme="minorEastAsia"/>
                <w:szCs w:val="21"/>
              </w:rPr>
              <w:t>300498</w:t>
            </w:r>
          </w:p>
        </w:tc>
        <w:tc>
          <w:tcPr>
            <w:tcW w:w="1980" w:type="dxa"/>
            <w:vAlign w:val="center"/>
          </w:tcPr>
          <w:p w:rsidR="003E2ACB" w:rsidRDefault="008F33FF">
            <w:pPr>
              <w:jc w:val="center"/>
            </w:pPr>
            <w:r>
              <w:rPr>
                <w:rFonts w:eastAsiaTheme="minorEastAsia"/>
                <w:szCs w:val="21"/>
              </w:rPr>
              <w:t>温氏股份</w:t>
            </w:r>
          </w:p>
        </w:tc>
        <w:tc>
          <w:tcPr>
            <w:tcW w:w="2880" w:type="dxa"/>
            <w:vAlign w:val="center"/>
          </w:tcPr>
          <w:p w:rsidR="003E2ACB" w:rsidRDefault="008F33FF">
            <w:pPr>
              <w:jc w:val="right"/>
            </w:pPr>
            <w:r>
              <w:rPr>
                <w:rFonts w:eastAsiaTheme="minorEastAsia"/>
                <w:szCs w:val="21"/>
              </w:rPr>
              <w:t>273,008,992.24</w:t>
            </w:r>
          </w:p>
        </w:tc>
        <w:tc>
          <w:tcPr>
            <w:tcW w:w="1620" w:type="dxa"/>
            <w:vAlign w:val="center"/>
          </w:tcPr>
          <w:p w:rsidR="003E2ACB" w:rsidRDefault="008F33FF">
            <w:pPr>
              <w:jc w:val="right"/>
            </w:pPr>
            <w:r>
              <w:rPr>
                <w:rFonts w:eastAsiaTheme="minorEastAsia"/>
                <w:szCs w:val="21"/>
              </w:rPr>
              <w:t>6.16</w:t>
            </w:r>
          </w:p>
        </w:tc>
      </w:tr>
      <w:tr w:rsidR="003E2ACB">
        <w:tc>
          <w:tcPr>
            <w:tcW w:w="870" w:type="dxa"/>
            <w:vAlign w:val="center"/>
          </w:tcPr>
          <w:p w:rsidR="003E2ACB" w:rsidRDefault="008F33FF">
            <w:pPr>
              <w:jc w:val="center"/>
            </w:pPr>
            <w:r>
              <w:rPr>
                <w:rFonts w:eastAsiaTheme="minorEastAsia"/>
                <w:szCs w:val="21"/>
              </w:rPr>
              <w:t>4</w:t>
            </w:r>
          </w:p>
        </w:tc>
        <w:tc>
          <w:tcPr>
            <w:tcW w:w="1650" w:type="dxa"/>
            <w:vAlign w:val="center"/>
          </w:tcPr>
          <w:p w:rsidR="003E2ACB" w:rsidRDefault="008F33FF">
            <w:pPr>
              <w:jc w:val="center"/>
            </w:pPr>
            <w:r>
              <w:rPr>
                <w:rFonts w:eastAsiaTheme="minorEastAsia"/>
                <w:szCs w:val="21"/>
              </w:rPr>
              <w:t>002410</w:t>
            </w:r>
          </w:p>
        </w:tc>
        <w:tc>
          <w:tcPr>
            <w:tcW w:w="1980" w:type="dxa"/>
            <w:vAlign w:val="center"/>
          </w:tcPr>
          <w:p w:rsidR="003E2ACB" w:rsidRDefault="008F33FF">
            <w:pPr>
              <w:jc w:val="center"/>
            </w:pPr>
            <w:r>
              <w:rPr>
                <w:rFonts w:eastAsiaTheme="minorEastAsia"/>
                <w:szCs w:val="21"/>
              </w:rPr>
              <w:t>广联达</w:t>
            </w:r>
          </w:p>
        </w:tc>
        <w:tc>
          <w:tcPr>
            <w:tcW w:w="2880" w:type="dxa"/>
            <w:vAlign w:val="center"/>
          </w:tcPr>
          <w:p w:rsidR="003E2ACB" w:rsidRDefault="008F33FF">
            <w:pPr>
              <w:jc w:val="right"/>
            </w:pPr>
            <w:r>
              <w:rPr>
                <w:rFonts w:eastAsiaTheme="minorEastAsia"/>
                <w:szCs w:val="21"/>
              </w:rPr>
              <w:t>240,718,885.29</w:t>
            </w:r>
          </w:p>
        </w:tc>
        <w:tc>
          <w:tcPr>
            <w:tcW w:w="1620" w:type="dxa"/>
            <w:vAlign w:val="center"/>
          </w:tcPr>
          <w:p w:rsidR="003E2ACB" w:rsidRDefault="008F33FF">
            <w:pPr>
              <w:jc w:val="right"/>
            </w:pPr>
            <w:r>
              <w:rPr>
                <w:rFonts w:eastAsiaTheme="minorEastAsia"/>
                <w:szCs w:val="21"/>
              </w:rPr>
              <w:t>5.43</w:t>
            </w:r>
          </w:p>
        </w:tc>
      </w:tr>
      <w:tr w:rsidR="003E2ACB">
        <w:tc>
          <w:tcPr>
            <w:tcW w:w="870" w:type="dxa"/>
            <w:vAlign w:val="center"/>
          </w:tcPr>
          <w:p w:rsidR="003E2ACB" w:rsidRDefault="008F33FF">
            <w:pPr>
              <w:jc w:val="center"/>
            </w:pPr>
            <w:r>
              <w:rPr>
                <w:rFonts w:eastAsiaTheme="minorEastAsia"/>
                <w:szCs w:val="21"/>
              </w:rPr>
              <w:t>5</w:t>
            </w:r>
          </w:p>
        </w:tc>
        <w:tc>
          <w:tcPr>
            <w:tcW w:w="1650" w:type="dxa"/>
            <w:vAlign w:val="center"/>
          </w:tcPr>
          <w:p w:rsidR="003E2ACB" w:rsidRDefault="008F33FF">
            <w:pPr>
              <w:jc w:val="center"/>
            </w:pPr>
            <w:r>
              <w:rPr>
                <w:rFonts w:eastAsiaTheme="minorEastAsia"/>
                <w:szCs w:val="21"/>
              </w:rPr>
              <w:t>300207</w:t>
            </w:r>
          </w:p>
        </w:tc>
        <w:tc>
          <w:tcPr>
            <w:tcW w:w="1980" w:type="dxa"/>
            <w:vAlign w:val="center"/>
          </w:tcPr>
          <w:p w:rsidR="003E2ACB" w:rsidRDefault="008F33FF">
            <w:pPr>
              <w:jc w:val="center"/>
            </w:pPr>
            <w:r>
              <w:rPr>
                <w:rFonts w:eastAsiaTheme="minorEastAsia"/>
                <w:szCs w:val="21"/>
              </w:rPr>
              <w:t>欣旺达</w:t>
            </w:r>
          </w:p>
        </w:tc>
        <w:tc>
          <w:tcPr>
            <w:tcW w:w="2880" w:type="dxa"/>
            <w:vAlign w:val="center"/>
          </w:tcPr>
          <w:p w:rsidR="003E2ACB" w:rsidRDefault="008F33FF">
            <w:pPr>
              <w:jc w:val="right"/>
            </w:pPr>
            <w:r>
              <w:rPr>
                <w:rFonts w:eastAsiaTheme="minorEastAsia"/>
                <w:szCs w:val="21"/>
              </w:rPr>
              <w:t>223,431,247.25</w:t>
            </w:r>
          </w:p>
        </w:tc>
        <w:tc>
          <w:tcPr>
            <w:tcW w:w="1620" w:type="dxa"/>
            <w:vAlign w:val="center"/>
          </w:tcPr>
          <w:p w:rsidR="003E2ACB" w:rsidRDefault="008F33FF">
            <w:pPr>
              <w:jc w:val="right"/>
            </w:pPr>
            <w:r>
              <w:rPr>
                <w:rFonts w:eastAsiaTheme="minorEastAsia"/>
                <w:szCs w:val="21"/>
              </w:rPr>
              <w:t>5.04</w:t>
            </w:r>
          </w:p>
        </w:tc>
      </w:tr>
      <w:tr w:rsidR="003E2ACB">
        <w:tc>
          <w:tcPr>
            <w:tcW w:w="870" w:type="dxa"/>
            <w:vAlign w:val="center"/>
          </w:tcPr>
          <w:p w:rsidR="003E2ACB" w:rsidRDefault="008F33FF">
            <w:pPr>
              <w:jc w:val="center"/>
            </w:pPr>
            <w:r>
              <w:rPr>
                <w:rFonts w:eastAsiaTheme="minorEastAsia"/>
                <w:szCs w:val="21"/>
              </w:rPr>
              <w:t>6</w:t>
            </w:r>
          </w:p>
        </w:tc>
        <w:tc>
          <w:tcPr>
            <w:tcW w:w="1650" w:type="dxa"/>
            <w:vAlign w:val="center"/>
          </w:tcPr>
          <w:p w:rsidR="003E2ACB" w:rsidRDefault="008F33FF">
            <w:pPr>
              <w:jc w:val="center"/>
            </w:pPr>
            <w:r>
              <w:rPr>
                <w:rFonts w:eastAsiaTheme="minorEastAsia"/>
                <w:szCs w:val="21"/>
              </w:rPr>
              <w:t>601211</w:t>
            </w:r>
          </w:p>
        </w:tc>
        <w:tc>
          <w:tcPr>
            <w:tcW w:w="1980" w:type="dxa"/>
            <w:vAlign w:val="center"/>
          </w:tcPr>
          <w:p w:rsidR="003E2ACB" w:rsidRDefault="008F33FF">
            <w:pPr>
              <w:jc w:val="center"/>
            </w:pPr>
            <w:r>
              <w:rPr>
                <w:rFonts w:eastAsiaTheme="minorEastAsia"/>
                <w:szCs w:val="21"/>
              </w:rPr>
              <w:t>国泰君安</w:t>
            </w:r>
          </w:p>
        </w:tc>
        <w:tc>
          <w:tcPr>
            <w:tcW w:w="2880" w:type="dxa"/>
            <w:vAlign w:val="center"/>
          </w:tcPr>
          <w:p w:rsidR="003E2ACB" w:rsidRDefault="008F33FF">
            <w:pPr>
              <w:jc w:val="right"/>
            </w:pPr>
            <w:r>
              <w:rPr>
                <w:rFonts w:eastAsiaTheme="minorEastAsia"/>
                <w:szCs w:val="21"/>
              </w:rPr>
              <w:t>218,985,741.56</w:t>
            </w:r>
          </w:p>
        </w:tc>
        <w:tc>
          <w:tcPr>
            <w:tcW w:w="1620" w:type="dxa"/>
            <w:vAlign w:val="center"/>
          </w:tcPr>
          <w:p w:rsidR="003E2ACB" w:rsidRDefault="008F33FF">
            <w:pPr>
              <w:jc w:val="right"/>
            </w:pPr>
            <w:r>
              <w:rPr>
                <w:rFonts w:eastAsiaTheme="minorEastAsia"/>
                <w:szCs w:val="21"/>
              </w:rPr>
              <w:t>4.94</w:t>
            </w:r>
          </w:p>
        </w:tc>
      </w:tr>
      <w:tr w:rsidR="003E2ACB">
        <w:tc>
          <w:tcPr>
            <w:tcW w:w="870" w:type="dxa"/>
            <w:vAlign w:val="center"/>
          </w:tcPr>
          <w:p w:rsidR="003E2ACB" w:rsidRDefault="008F33FF">
            <w:pPr>
              <w:jc w:val="center"/>
            </w:pPr>
            <w:r>
              <w:rPr>
                <w:rFonts w:eastAsiaTheme="minorEastAsia"/>
                <w:szCs w:val="21"/>
              </w:rPr>
              <w:t>7</w:t>
            </w:r>
          </w:p>
        </w:tc>
        <w:tc>
          <w:tcPr>
            <w:tcW w:w="1650" w:type="dxa"/>
            <w:vAlign w:val="center"/>
          </w:tcPr>
          <w:p w:rsidR="003E2ACB" w:rsidRDefault="008F33FF">
            <w:pPr>
              <w:jc w:val="center"/>
            </w:pPr>
            <w:r>
              <w:rPr>
                <w:rFonts w:eastAsiaTheme="minorEastAsia"/>
                <w:szCs w:val="21"/>
              </w:rPr>
              <w:t>600588</w:t>
            </w:r>
          </w:p>
        </w:tc>
        <w:tc>
          <w:tcPr>
            <w:tcW w:w="1980" w:type="dxa"/>
            <w:vAlign w:val="center"/>
          </w:tcPr>
          <w:p w:rsidR="003E2ACB" w:rsidRDefault="008F33FF">
            <w:pPr>
              <w:jc w:val="center"/>
            </w:pPr>
            <w:r>
              <w:rPr>
                <w:rFonts w:eastAsiaTheme="minorEastAsia"/>
                <w:szCs w:val="21"/>
              </w:rPr>
              <w:t>用友网络</w:t>
            </w:r>
          </w:p>
        </w:tc>
        <w:tc>
          <w:tcPr>
            <w:tcW w:w="2880" w:type="dxa"/>
            <w:vAlign w:val="center"/>
          </w:tcPr>
          <w:p w:rsidR="003E2ACB" w:rsidRDefault="008F33FF">
            <w:pPr>
              <w:jc w:val="right"/>
            </w:pPr>
            <w:r>
              <w:rPr>
                <w:rFonts w:eastAsiaTheme="minorEastAsia"/>
                <w:szCs w:val="21"/>
              </w:rPr>
              <w:t>216,684,462.23</w:t>
            </w:r>
          </w:p>
        </w:tc>
        <w:tc>
          <w:tcPr>
            <w:tcW w:w="1620" w:type="dxa"/>
            <w:vAlign w:val="center"/>
          </w:tcPr>
          <w:p w:rsidR="003E2ACB" w:rsidRDefault="008F33FF">
            <w:pPr>
              <w:jc w:val="right"/>
            </w:pPr>
            <w:r>
              <w:rPr>
                <w:rFonts w:eastAsiaTheme="minorEastAsia"/>
                <w:szCs w:val="21"/>
              </w:rPr>
              <w:t>4.89</w:t>
            </w:r>
          </w:p>
        </w:tc>
      </w:tr>
      <w:tr w:rsidR="003E2ACB">
        <w:tc>
          <w:tcPr>
            <w:tcW w:w="870" w:type="dxa"/>
            <w:vAlign w:val="center"/>
          </w:tcPr>
          <w:p w:rsidR="003E2ACB" w:rsidRDefault="008F33FF">
            <w:pPr>
              <w:jc w:val="center"/>
            </w:pPr>
            <w:r>
              <w:rPr>
                <w:rFonts w:eastAsiaTheme="minorEastAsia"/>
                <w:szCs w:val="21"/>
              </w:rPr>
              <w:t>8</w:t>
            </w:r>
          </w:p>
        </w:tc>
        <w:tc>
          <w:tcPr>
            <w:tcW w:w="1650" w:type="dxa"/>
            <w:vAlign w:val="center"/>
          </w:tcPr>
          <w:p w:rsidR="003E2ACB" w:rsidRDefault="008F33FF">
            <w:pPr>
              <w:jc w:val="center"/>
            </w:pPr>
            <w:r>
              <w:rPr>
                <w:rFonts w:eastAsiaTheme="minorEastAsia"/>
                <w:szCs w:val="21"/>
              </w:rPr>
              <w:t>600967</w:t>
            </w:r>
          </w:p>
        </w:tc>
        <w:tc>
          <w:tcPr>
            <w:tcW w:w="1980" w:type="dxa"/>
            <w:vAlign w:val="center"/>
          </w:tcPr>
          <w:p w:rsidR="003E2ACB" w:rsidRDefault="008F33FF">
            <w:pPr>
              <w:jc w:val="center"/>
            </w:pPr>
            <w:r>
              <w:rPr>
                <w:rFonts w:eastAsiaTheme="minorEastAsia"/>
                <w:szCs w:val="21"/>
              </w:rPr>
              <w:t>内蒙一机</w:t>
            </w:r>
          </w:p>
        </w:tc>
        <w:tc>
          <w:tcPr>
            <w:tcW w:w="2880" w:type="dxa"/>
            <w:vAlign w:val="center"/>
          </w:tcPr>
          <w:p w:rsidR="003E2ACB" w:rsidRDefault="008F33FF">
            <w:pPr>
              <w:jc w:val="right"/>
            </w:pPr>
            <w:r>
              <w:rPr>
                <w:rFonts w:eastAsiaTheme="minorEastAsia"/>
                <w:szCs w:val="21"/>
              </w:rPr>
              <w:t>214,563,810.78</w:t>
            </w:r>
          </w:p>
        </w:tc>
        <w:tc>
          <w:tcPr>
            <w:tcW w:w="1620" w:type="dxa"/>
            <w:vAlign w:val="center"/>
          </w:tcPr>
          <w:p w:rsidR="003E2ACB" w:rsidRDefault="008F33FF">
            <w:pPr>
              <w:jc w:val="right"/>
            </w:pPr>
            <w:r>
              <w:rPr>
                <w:rFonts w:eastAsiaTheme="minorEastAsia"/>
                <w:szCs w:val="21"/>
              </w:rPr>
              <w:t>4.84</w:t>
            </w:r>
          </w:p>
        </w:tc>
      </w:tr>
      <w:tr w:rsidR="003E2ACB">
        <w:tc>
          <w:tcPr>
            <w:tcW w:w="870" w:type="dxa"/>
            <w:vAlign w:val="center"/>
          </w:tcPr>
          <w:p w:rsidR="003E2ACB" w:rsidRDefault="008F33FF">
            <w:pPr>
              <w:jc w:val="center"/>
            </w:pPr>
            <w:r>
              <w:rPr>
                <w:rFonts w:eastAsiaTheme="minorEastAsia"/>
                <w:szCs w:val="21"/>
              </w:rPr>
              <w:t>9</w:t>
            </w:r>
          </w:p>
        </w:tc>
        <w:tc>
          <w:tcPr>
            <w:tcW w:w="1650" w:type="dxa"/>
            <w:vAlign w:val="center"/>
          </w:tcPr>
          <w:p w:rsidR="003E2ACB" w:rsidRDefault="008F33FF">
            <w:pPr>
              <w:jc w:val="center"/>
            </w:pPr>
            <w:r>
              <w:rPr>
                <w:rFonts w:eastAsiaTheme="minorEastAsia"/>
                <w:szCs w:val="21"/>
              </w:rPr>
              <w:t>601601</w:t>
            </w:r>
          </w:p>
        </w:tc>
        <w:tc>
          <w:tcPr>
            <w:tcW w:w="1980" w:type="dxa"/>
            <w:vAlign w:val="center"/>
          </w:tcPr>
          <w:p w:rsidR="003E2ACB" w:rsidRDefault="008F33FF">
            <w:pPr>
              <w:jc w:val="center"/>
            </w:pPr>
            <w:r>
              <w:rPr>
                <w:rFonts w:eastAsiaTheme="minorEastAsia"/>
                <w:szCs w:val="21"/>
              </w:rPr>
              <w:t>中国太保</w:t>
            </w:r>
          </w:p>
        </w:tc>
        <w:tc>
          <w:tcPr>
            <w:tcW w:w="2880" w:type="dxa"/>
            <w:vAlign w:val="center"/>
          </w:tcPr>
          <w:p w:rsidR="003E2ACB" w:rsidRDefault="008F33FF">
            <w:pPr>
              <w:jc w:val="right"/>
            </w:pPr>
            <w:r>
              <w:rPr>
                <w:rFonts w:eastAsiaTheme="minorEastAsia"/>
                <w:szCs w:val="21"/>
              </w:rPr>
              <w:t>204,836,028.38</w:t>
            </w:r>
          </w:p>
        </w:tc>
        <w:tc>
          <w:tcPr>
            <w:tcW w:w="1620" w:type="dxa"/>
            <w:vAlign w:val="center"/>
          </w:tcPr>
          <w:p w:rsidR="003E2ACB" w:rsidRDefault="008F33FF">
            <w:pPr>
              <w:jc w:val="right"/>
            </w:pPr>
            <w:r>
              <w:rPr>
                <w:rFonts w:eastAsiaTheme="minorEastAsia"/>
                <w:szCs w:val="21"/>
              </w:rPr>
              <w:t>4.62</w:t>
            </w:r>
          </w:p>
        </w:tc>
      </w:tr>
      <w:tr w:rsidR="003E2ACB">
        <w:tc>
          <w:tcPr>
            <w:tcW w:w="870" w:type="dxa"/>
            <w:vAlign w:val="center"/>
          </w:tcPr>
          <w:p w:rsidR="003E2ACB" w:rsidRDefault="008F33FF">
            <w:pPr>
              <w:jc w:val="center"/>
            </w:pPr>
            <w:r>
              <w:rPr>
                <w:rFonts w:eastAsiaTheme="minorEastAsia"/>
                <w:szCs w:val="21"/>
              </w:rPr>
              <w:t>10</w:t>
            </w:r>
          </w:p>
        </w:tc>
        <w:tc>
          <w:tcPr>
            <w:tcW w:w="1650" w:type="dxa"/>
            <w:vAlign w:val="center"/>
          </w:tcPr>
          <w:p w:rsidR="003E2ACB" w:rsidRDefault="008F33FF">
            <w:pPr>
              <w:jc w:val="center"/>
            </w:pPr>
            <w:r>
              <w:rPr>
                <w:rFonts w:eastAsiaTheme="minorEastAsia"/>
                <w:szCs w:val="21"/>
              </w:rPr>
              <w:t>002027</w:t>
            </w:r>
          </w:p>
        </w:tc>
        <w:tc>
          <w:tcPr>
            <w:tcW w:w="1980" w:type="dxa"/>
            <w:vAlign w:val="center"/>
          </w:tcPr>
          <w:p w:rsidR="003E2ACB" w:rsidRDefault="008F33FF">
            <w:pPr>
              <w:jc w:val="center"/>
            </w:pPr>
            <w:r>
              <w:rPr>
                <w:rFonts w:eastAsiaTheme="minorEastAsia"/>
                <w:szCs w:val="21"/>
              </w:rPr>
              <w:t>分众传媒</w:t>
            </w:r>
          </w:p>
        </w:tc>
        <w:tc>
          <w:tcPr>
            <w:tcW w:w="2880" w:type="dxa"/>
            <w:vAlign w:val="center"/>
          </w:tcPr>
          <w:p w:rsidR="003E2ACB" w:rsidRDefault="008F33FF">
            <w:pPr>
              <w:jc w:val="right"/>
            </w:pPr>
            <w:r>
              <w:rPr>
                <w:rFonts w:eastAsiaTheme="minorEastAsia"/>
                <w:szCs w:val="21"/>
              </w:rPr>
              <w:t>204,501,564.61</w:t>
            </w:r>
          </w:p>
        </w:tc>
        <w:tc>
          <w:tcPr>
            <w:tcW w:w="1620" w:type="dxa"/>
            <w:vAlign w:val="center"/>
          </w:tcPr>
          <w:p w:rsidR="003E2ACB" w:rsidRDefault="008F33FF">
            <w:pPr>
              <w:jc w:val="right"/>
            </w:pPr>
            <w:r>
              <w:rPr>
                <w:rFonts w:eastAsiaTheme="minorEastAsia"/>
                <w:szCs w:val="21"/>
              </w:rPr>
              <w:t>4.61</w:t>
            </w:r>
          </w:p>
        </w:tc>
      </w:tr>
      <w:tr w:rsidR="003E2ACB">
        <w:tc>
          <w:tcPr>
            <w:tcW w:w="870" w:type="dxa"/>
            <w:vAlign w:val="center"/>
          </w:tcPr>
          <w:p w:rsidR="003E2ACB" w:rsidRDefault="008F33FF">
            <w:pPr>
              <w:jc w:val="center"/>
            </w:pPr>
            <w:r>
              <w:rPr>
                <w:rFonts w:eastAsiaTheme="minorEastAsia"/>
                <w:szCs w:val="21"/>
              </w:rPr>
              <w:t>11</w:t>
            </w:r>
          </w:p>
        </w:tc>
        <w:tc>
          <w:tcPr>
            <w:tcW w:w="1650" w:type="dxa"/>
            <w:vAlign w:val="center"/>
          </w:tcPr>
          <w:p w:rsidR="003E2ACB" w:rsidRDefault="008F33FF">
            <w:pPr>
              <w:jc w:val="center"/>
            </w:pPr>
            <w:r>
              <w:rPr>
                <w:rFonts w:eastAsiaTheme="minorEastAsia"/>
                <w:szCs w:val="21"/>
              </w:rPr>
              <w:t>601633</w:t>
            </w:r>
          </w:p>
        </w:tc>
        <w:tc>
          <w:tcPr>
            <w:tcW w:w="1980" w:type="dxa"/>
            <w:vAlign w:val="center"/>
          </w:tcPr>
          <w:p w:rsidR="003E2ACB" w:rsidRDefault="008F33FF">
            <w:pPr>
              <w:jc w:val="center"/>
            </w:pPr>
            <w:r>
              <w:rPr>
                <w:rFonts w:eastAsiaTheme="minorEastAsia"/>
                <w:szCs w:val="21"/>
              </w:rPr>
              <w:t>长城汽车</w:t>
            </w:r>
          </w:p>
        </w:tc>
        <w:tc>
          <w:tcPr>
            <w:tcW w:w="2880" w:type="dxa"/>
            <w:vAlign w:val="center"/>
          </w:tcPr>
          <w:p w:rsidR="003E2ACB" w:rsidRDefault="008F33FF">
            <w:pPr>
              <w:jc w:val="right"/>
            </w:pPr>
            <w:r>
              <w:rPr>
                <w:rFonts w:eastAsiaTheme="minorEastAsia"/>
                <w:szCs w:val="21"/>
              </w:rPr>
              <w:t>202,830,024.77</w:t>
            </w:r>
          </w:p>
        </w:tc>
        <w:tc>
          <w:tcPr>
            <w:tcW w:w="1620" w:type="dxa"/>
            <w:vAlign w:val="center"/>
          </w:tcPr>
          <w:p w:rsidR="003E2ACB" w:rsidRDefault="008F33FF">
            <w:pPr>
              <w:jc w:val="right"/>
            </w:pPr>
            <w:r>
              <w:rPr>
                <w:rFonts w:eastAsiaTheme="minorEastAsia"/>
                <w:szCs w:val="21"/>
              </w:rPr>
              <w:t>4.58</w:t>
            </w:r>
          </w:p>
        </w:tc>
      </w:tr>
      <w:tr w:rsidR="003E2ACB">
        <w:tc>
          <w:tcPr>
            <w:tcW w:w="870" w:type="dxa"/>
            <w:vAlign w:val="center"/>
          </w:tcPr>
          <w:p w:rsidR="003E2ACB" w:rsidRDefault="008F33FF">
            <w:pPr>
              <w:jc w:val="center"/>
            </w:pPr>
            <w:r>
              <w:rPr>
                <w:rFonts w:eastAsiaTheme="minorEastAsia"/>
                <w:szCs w:val="21"/>
              </w:rPr>
              <w:t>12</w:t>
            </w:r>
          </w:p>
        </w:tc>
        <w:tc>
          <w:tcPr>
            <w:tcW w:w="1650" w:type="dxa"/>
            <w:vAlign w:val="center"/>
          </w:tcPr>
          <w:p w:rsidR="003E2ACB" w:rsidRDefault="008F33FF">
            <w:pPr>
              <w:jc w:val="center"/>
            </w:pPr>
            <w:r>
              <w:rPr>
                <w:rFonts w:eastAsiaTheme="minorEastAsia"/>
                <w:szCs w:val="21"/>
              </w:rPr>
              <w:t>600741</w:t>
            </w:r>
          </w:p>
        </w:tc>
        <w:tc>
          <w:tcPr>
            <w:tcW w:w="1980" w:type="dxa"/>
            <w:vAlign w:val="center"/>
          </w:tcPr>
          <w:p w:rsidR="003E2ACB" w:rsidRDefault="008F33FF">
            <w:pPr>
              <w:jc w:val="center"/>
            </w:pPr>
            <w:r>
              <w:rPr>
                <w:rFonts w:eastAsiaTheme="minorEastAsia"/>
                <w:szCs w:val="21"/>
              </w:rPr>
              <w:t>华域汽车</w:t>
            </w:r>
          </w:p>
        </w:tc>
        <w:tc>
          <w:tcPr>
            <w:tcW w:w="2880" w:type="dxa"/>
            <w:vAlign w:val="center"/>
          </w:tcPr>
          <w:p w:rsidR="003E2ACB" w:rsidRDefault="008F33FF">
            <w:pPr>
              <w:jc w:val="right"/>
            </w:pPr>
            <w:r>
              <w:rPr>
                <w:rFonts w:eastAsiaTheme="minorEastAsia"/>
                <w:szCs w:val="21"/>
              </w:rPr>
              <w:t>202,266,856.62</w:t>
            </w:r>
          </w:p>
        </w:tc>
        <w:tc>
          <w:tcPr>
            <w:tcW w:w="1620" w:type="dxa"/>
            <w:vAlign w:val="center"/>
          </w:tcPr>
          <w:p w:rsidR="003E2ACB" w:rsidRDefault="008F33FF">
            <w:pPr>
              <w:jc w:val="right"/>
            </w:pPr>
            <w:r>
              <w:rPr>
                <w:rFonts w:eastAsiaTheme="minorEastAsia"/>
                <w:szCs w:val="21"/>
              </w:rPr>
              <w:t>4.56</w:t>
            </w:r>
          </w:p>
        </w:tc>
      </w:tr>
      <w:tr w:rsidR="003E2ACB">
        <w:tc>
          <w:tcPr>
            <w:tcW w:w="870" w:type="dxa"/>
            <w:vAlign w:val="center"/>
          </w:tcPr>
          <w:p w:rsidR="003E2ACB" w:rsidRDefault="008F33FF">
            <w:pPr>
              <w:jc w:val="center"/>
            </w:pPr>
            <w:r>
              <w:rPr>
                <w:rFonts w:eastAsiaTheme="minorEastAsia"/>
                <w:szCs w:val="21"/>
              </w:rPr>
              <w:t>13</w:t>
            </w:r>
          </w:p>
        </w:tc>
        <w:tc>
          <w:tcPr>
            <w:tcW w:w="1650" w:type="dxa"/>
            <w:vAlign w:val="center"/>
          </w:tcPr>
          <w:p w:rsidR="003E2ACB" w:rsidRDefault="008F33FF">
            <w:pPr>
              <w:jc w:val="center"/>
            </w:pPr>
            <w:r>
              <w:rPr>
                <w:rFonts w:eastAsiaTheme="minorEastAsia"/>
                <w:szCs w:val="21"/>
              </w:rPr>
              <w:t>603678</w:t>
            </w:r>
          </w:p>
        </w:tc>
        <w:tc>
          <w:tcPr>
            <w:tcW w:w="1980" w:type="dxa"/>
            <w:vAlign w:val="center"/>
          </w:tcPr>
          <w:p w:rsidR="003E2ACB" w:rsidRDefault="008F33FF">
            <w:pPr>
              <w:jc w:val="center"/>
            </w:pPr>
            <w:r>
              <w:rPr>
                <w:rFonts w:eastAsiaTheme="minorEastAsia"/>
                <w:szCs w:val="21"/>
              </w:rPr>
              <w:t>火炬电子</w:t>
            </w:r>
          </w:p>
        </w:tc>
        <w:tc>
          <w:tcPr>
            <w:tcW w:w="2880" w:type="dxa"/>
            <w:vAlign w:val="center"/>
          </w:tcPr>
          <w:p w:rsidR="003E2ACB" w:rsidRDefault="008F33FF">
            <w:pPr>
              <w:jc w:val="right"/>
            </w:pPr>
            <w:r>
              <w:rPr>
                <w:rFonts w:eastAsiaTheme="minorEastAsia"/>
                <w:szCs w:val="21"/>
              </w:rPr>
              <w:t>197,452,352.60</w:t>
            </w:r>
          </w:p>
        </w:tc>
        <w:tc>
          <w:tcPr>
            <w:tcW w:w="1620" w:type="dxa"/>
            <w:vAlign w:val="center"/>
          </w:tcPr>
          <w:p w:rsidR="003E2ACB" w:rsidRDefault="008F33FF">
            <w:pPr>
              <w:jc w:val="right"/>
            </w:pPr>
            <w:r>
              <w:rPr>
                <w:rFonts w:eastAsiaTheme="minorEastAsia"/>
                <w:szCs w:val="21"/>
              </w:rPr>
              <w:t>4.46</w:t>
            </w:r>
          </w:p>
        </w:tc>
      </w:tr>
      <w:tr w:rsidR="003E2ACB">
        <w:tc>
          <w:tcPr>
            <w:tcW w:w="870" w:type="dxa"/>
            <w:vAlign w:val="center"/>
          </w:tcPr>
          <w:p w:rsidR="003E2ACB" w:rsidRDefault="008F33FF">
            <w:pPr>
              <w:jc w:val="center"/>
            </w:pPr>
            <w:r>
              <w:rPr>
                <w:rFonts w:eastAsiaTheme="minorEastAsia"/>
                <w:szCs w:val="21"/>
              </w:rPr>
              <w:t>14</w:t>
            </w:r>
          </w:p>
        </w:tc>
        <w:tc>
          <w:tcPr>
            <w:tcW w:w="1650" w:type="dxa"/>
            <w:vAlign w:val="center"/>
          </w:tcPr>
          <w:p w:rsidR="003E2ACB" w:rsidRDefault="008F33FF">
            <w:pPr>
              <w:jc w:val="center"/>
            </w:pPr>
            <w:r>
              <w:rPr>
                <w:rFonts w:eastAsiaTheme="minorEastAsia"/>
                <w:szCs w:val="21"/>
              </w:rPr>
              <w:t>600845</w:t>
            </w:r>
          </w:p>
        </w:tc>
        <w:tc>
          <w:tcPr>
            <w:tcW w:w="1980" w:type="dxa"/>
            <w:vAlign w:val="center"/>
          </w:tcPr>
          <w:p w:rsidR="003E2ACB" w:rsidRDefault="008F33FF">
            <w:pPr>
              <w:jc w:val="center"/>
            </w:pPr>
            <w:r>
              <w:rPr>
                <w:rFonts w:eastAsiaTheme="minorEastAsia"/>
                <w:szCs w:val="21"/>
              </w:rPr>
              <w:t>宝信软件</w:t>
            </w:r>
          </w:p>
        </w:tc>
        <w:tc>
          <w:tcPr>
            <w:tcW w:w="2880" w:type="dxa"/>
            <w:vAlign w:val="center"/>
          </w:tcPr>
          <w:p w:rsidR="003E2ACB" w:rsidRDefault="008F33FF">
            <w:pPr>
              <w:jc w:val="right"/>
            </w:pPr>
            <w:r>
              <w:rPr>
                <w:rFonts w:eastAsiaTheme="minorEastAsia"/>
                <w:szCs w:val="21"/>
              </w:rPr>
              <w:t>191,694,790.55</w:t>
            </w:r>
          </w:p>
        </w:tc>
        <w:tc>
          <w:tcPr>
            <w:tcW w:w="1620" w:type="dxa"/>
            <w:vAlign w:val="center"/>
          </w:tcPr>
          <w:p w:rsidR="003E2ACB" w:rsidRDefault="008F33FF">
            <w:pPr>
              <w:jc w:val="right"/>
            </w:pPr>
            <w:r>
              <w:rPr>
                <w:rFonts w:eastAsiaTheme="minorEastAsia"/>
                <w:szCs w:val="21"/>
              </w:rPr>
              <w:t>4.33</w:t>
            </w:r>
          </w:p>
        </w:tc>
      </w:tr>
      <w:tr w:rsidR="003E2ACB">
        <w:tc>
          <w:tcPr>
            <w:tcW w:w="870" w:type="dxa"/>
            <w:vAlign w:val="center"/>
          </w:tcPr>
          <w:p w:rsidR="003E2ACB" w:rsidRDefault="008F33FF">
            <w:pPr>
              <w:jc w:val="center"/>
            </w:pPr>
            <w:r>
              <w:rPr>
                <w:rFonts w:eastAsiaTheme="minorEastAsia"/>
                <w:szCs w:val="21"/>
              </w:rPr>
              <w:t>15</w:t>
            </w:r>
          </w:p>
        </w:tc>
        <w:tc>
          <w:tcPr>
            <w:tcW w:w="1650" w:type="dxa"/>
            <w:vAlign w:val="center"/>
          </w:tcPr>
          <w:p w:rsidR="003E2ACB" w:rsidRDefault="008F33FF">
            <w:pPr>
              <w:jc w:val="center"/>
            </w:pPr>
            <w:r>
              <w:rPr>
                <w:rFonts w:eastAsiaTheme="minorEastAsia"/>
                <w:szCs w:val="21"/>
              </w:rPr>
              <w:t>601238</w:t>
            </w:r>
          </w:p>
        </w:tc>
        <w:tc>
          <w:tcPr>
            <w:tcW w:w="1980" w:type="dxa"/>
            <w:vAlign w:val="center"/>
          </w:tcPr>
          <w:p w:rsidR="003E2ACB" w:rsidRDefault="008F33FF">
            <w:pPr>
              <w:jc w:val="center"/>
            </w:pPr>
            <w:r>
              <w:rPr>
                <w:rFonts w:eastAsiaTheme="minorEastAsia"/>
                <w:szCs w:val="21"/>
              </w:rPr>
              <w:t>广汽集团</w:t>
            </w:r>
          </w:p>
        </w:tc>
        <w:tc>
          <w:tcPr>
            <w:tcW w:w="2880" w:type="dxa"/>
            <w:vAlign w:val="center"/>
          </w:tcPr>
          <w:p w:rsidR="003E2ACB" w:rsidRDefault="008F33FF">
            <w:pPr>
              <w:jc w:val="right"/>
            </w:pPr>
            <w:r>
              <w:rPr>
                <w:rFonts w:eastAsiaTheme="minorEastAsia"/>
                <w:szCs w:val="21"/>
              </w:rPr>
              <w:t>190,672,169.91</w:t>
            </w:r>
          </w:p>
        </w:tc>
        <w:tc>
          <w:tcPr>
            <w:tcW w:w="1620" w:type="dxa"/>
            <w:vAlign w:val="center"/>
          </w:tcPr>
          <w:p w:rsidR="003E2ACB" w:rsidRDefault="008F33FF">
            <w:pPr>
              <w:jc w:val="right"/>
            </w:pPr>
            <w:r>
              <w:rPr>
                <w:rFonts w:eastAsiaTheme="minorEastAsia"/>
                <w:szCs w:val="21"/>
              </w:rPr>
              <w:t>4.30</w:t>
            </w:r>
          </w:p>
        </w:tc>
      </w:tr>
      <w:tr w:rsidR="003E2ACB">
        <w:tc>
          <w:tcPr>
            <w:tcW w:w="870" w:type="dxa"/>
            <w:vAlign w:val="center"/>
          </w:tcPr>
          <w:p w:rsidR="003E2ACB" w:rsidRDefault="008F33FF">
            <w:pPr>
              <w:jc w:val="center"/>
            </w:pPr>
            <w:r>
              <w:rPr>
                <w:rFonts w:eastAsiaTheme="minorEastAsia"/>
                <w:szCs w:val="21"/>
              </w:rPr>
              <w:t>16</w:t>
            </w:r>
          </w:p>
        </w:tc>
        <w:tc>
          <w:tcPr>
            <w:tcW w:w="1650" w:type="dxa"/>
            <w:vAlign w:val="center"/>
          </w:tcPr>
          <w:p w:rsidR="003E2ACB" w:rsidRDefault="008F33FF">
            <w:pPr>
              <w:jc w:val="center"/>
            </w:pPr>
            <w:r>
              <w:rPr>
                <w:rFonts w:eastAsiaTheme="minorEastAsia"/>
                <w:szCs w:val="21"/>
              </w:rPr>
              <w:t>000625</w:t>
            </w:r>
          </w:p>
        </w:tc>
        <w:tc>
          <w:tcPr>
            <w:tcW w:w="1980" w:type="dxa"/>
            <w:vAlign w:val="center"/>
          </w:tcPr>
          <w:p w:rsidR="003E2ACB" w:rsidRDefault="008F33FF">
            <w:pPr>
              <w:jc w:val="center"/>
            </w:pPr>
            <w:r>
              <w:rPr>
                <w:rFonts w:eastAsiaTheme="minorEastAsia"/>
                <w:szCs w:val="21"/>
              </w:rPr>
              <w:t>长安汽车</w:t>
            </w:r>
          </w:p>
        </w:tc>
        <w:tc>
          <w:tcPr>
            <w:tcW w:w="2880" w:type="dxa"/>
            <w:vAlign w:val="center"/>
          </w:tcPr>
          <w:p w:rsidR="003E2ACB" w:rsidRDefault="008F33FF">
            <w:pPr>
              <w:jc w:val="right"/>
            </w:pPr>
            <w:r>
              <w:rPr>
                <w:rFonts w:eastAsiaTheme="minorEastAsia"/>
                <w:szCs w:val="21"/>
              </w:rPr>
              <w:t>190,216,594.57</w:t>
            </w:r>
          </w:p>
        </w:tc>
        <w:tc>
          <w:tcPr>
            <w:tcW w:w="1620" w:type="dxa"/>
            <w:vAlign w:val="center"/>
          </w:tcPr>
          <w:p w:rsidR="003E2ACB" w:rsidRDefault="008F33FF">
            <w:pPr>
              <w:jc w:val="right"/>
            </w:pPr>
            <w:r>
              <w:rPr>
                <w:rFonts w:eastAsiaTheme="minorEastAsia"/>
                <w:szCs w:val="21"/>
              </w:rPr>
              <w:t>4.29</w:t>
            </w:r>
          </w:p>
        </w:tc>
      </w:tr>
      <w:tr w:rsidR="003E2ACB">
        <w:tc>
          <w:tcPr>
            <w:tcW w:w="870" w:type="dxa"/>
            <w:vAlign w:val="center"/>
          </w:tcPr>
          <w:p w:rsidR="003E2ACB" w:rsidRDefault="008F33FF">
            <w:pPr>
              <w:jc w:val="center"/>
            </w:pPr>
            <w:r>
              <w:rPr>
                <w:rFonts w:eastAsiaTheme="minorEastAsia"/>
                <w:szCs w:val="21"/>
              </w:rPr>
              <w:t>17</w:t>
            </w:r>
          </w:p>
        </w:tc>
        <w:tc>
          <w:tcPr>
            <w:tcW w:w="1650" w:type="dxa"/>
            <w:vAlign w:val="center"/>
          </w:tcPr>
          <w:p w:rsidR="003E2ACB" w:rsidRDefault="008F33FF">
            <w:pPr>
              <w:jc w:val="center"/>
            </w:pPr>
            <w:r>
              <w:rPr>
                <w:rFonts w:eastAsiaTheme="minorEastAsia"/>
                <w:szCs w:val="21"/>
              </w:rPr>
              <w:t>300450</w:t>
            </w:r>
          </w:p>
        </w:tc>
        <w:tc>
          <w:tcPr>
            <w:tcW w:w="1980" w:type="dxa"/>
            <w:vAlign w:val="center"/>
          </w:tcPr>
          <w:p w:rsidR="003E2ACB" w:rsidRDefault="008F33FF">
            <w:pPr>
              <w:jc w:val="center"/>
            </w:pPr>
            <w:r>
              <w:rPr>
                <w:rFonts w:eastAsiaTheme="minorEastAsia"/>
                <w:szCs w:val="21"/>
              </w:rPr>
              <w:t>先导智能</w:t>
            </w:r>
          </w:p>
        </w:tc>
        <w:tc>
          <w:tcPr>
            <w:tcW w:w="2880" w:type="dxa"/>
            <w:vAlign w:val="center"/>
          </w:tcPr>
          <w:p w:rsidR="003E2ACB" w:rsidRDefault="008F33FF">
            <w:pPr>
              <w:jc w:val="right"/>
            </w:pPr>
            <w:r>
              <w:rPr>
                <w:rFonts w:eastAsiaTheme="minorEastAsia"/>
                <w:szCs w:val="21"/>
              </w:rPr>
              <w:t>188,139,749.42</w:t>
            </w:r>
          </w:p>
        </w:tc>
        <w:tc>
          <w:tcPr>
            <w:tcW w:w="1620" w:type="dxa"/>
            <w:vAlign w:val="center"/>
          </w:tcPr>
          <w:p w:rsidR="003E2ACB" w:rsidRDefault="008F33FF">
            <w:pPr>
              <w:jc w:val="right"/>
            </w:pPr>
            <w:r>
              <w:rPr>
                <w:rFonts w:eastAsiaTheme="minorEastAsia"/>
                <w:szCs w:val="21"/>
              </w:rPr>
              <w:t>4.25</w:t>
            </w:r>
          </w:p>
        </w:tc>
      </w:tr>
      <w:tr w:rsidR="003E2ACB">
        <w:tc>
          <w:tcPr>
            <w:tcW w:w="870" w:type="dxa"/>
            <w:vAlign w:val="center"/>
          </w:tcPr>
          <w:p w:rsidR="003E2ACB" w:rsidRDefault="008F33FF">
            <w:pPr>
              <w:jc w:val="center"/>
            </w:pPr>
            <w:r>
              <w:rPr>
                <w:rFonts w:eastAsiaTheme="minorEastAsia"/>
                <w:szCs w:val="21"/>
              </w:rPr>
              <w:t>18</w:t>
            </w:r>
          </w:p>
        </w:tc>
        <w:tc>
          <w:tcPr>
            <w:tcW w:w="1650" w:type="dxa"/>
            <w:vAlign w:val="center"/>
          </w:tcPr>
          <w:p w:rsidR="003E2ACB" w:rsidRDefault="008F33FF">
            <w:pPr>
              <w:jc w:val="center"/>
            </w:pPr>
            <w:r>
              <w:rPr>
                <w:rFonts w:eastAsiaTheme="minorEastAsia"/>
                <w:szCs w:val="21"/>
              </w:rPr>
              <w:t>300571</w:t>
            </w:r>
          </w:p>
        </w:tc>
        <w:tc>
          <w:tcPr>
            <w:tcW w:w="1980" w:type="dxa"/>
            <w:vAlign w:val="center"/>
          </w:tcPr>
          <w:p w:rsidR="003E2ACB" w:rsidRDefault="008F33FF">
            <w:pPr>
              <w:jc w:val="center"/>
            </w:pPr>
            <w:r>
              <w:rPr>
                <w:rFonts w:eastAsiaTheme="minorEastAsia"/>
                <w:szCs w:val="21"/>
              </w:rPr>
              <w:t>平治信息</w:t>
            </w:r>
          </w:p>
        </w:tc>
        <w:tc>
          <w:tcPr>
            <w:tcW w:w="2880" w:type="dxa"/>
            <w:vAlign w:val="center"/>
          </w:tcPr>
          <w:p w:rsidR="003E2ACB" w:rsidRDefault="008F33FF">
            <w:pPr>
              <w:jc w:val="right"/>
            </w:pPr>
            <w:r>
              <w:rPr>
                <w:rFonts w:eastAsiaTheme="minorEastAsia"/>
                <w:szCs w:val="21"/>
              </w:rPr>
              <w:t>187,986,461.54</w:t>
            </w:r>
          </w:p>
        </w:tc>
        <w:tc>
          <w:tcPr>
            <w:tcW w:w="1620" w:type="dxa"/>
            <w:vAlign w:val="center"/>
          </w:tcPr>
          <w:p w:rsidR="003E2ACB" w:rsidRDefault="008F33FF">
            <w:pPr>
              <w:jc w:val="right"/>
            </w:pPr>
            <w:r>
              <w:rPr>
                <w:rFonts w:eastAsiaTheme="minorEastAsia"/>
                <w:szCs w:val="21"/>
              </w:rPr>
              <w:t>4.24</w:t>
            </w:r>
          </w:p>
        </w:tc>
      </w:tr>
      <w:tr w:rsidR="003E2ACB">
        <w:tc>
          <w:tcPr>
            <w:tcW w:w="870" w:type="dxa"/>
            <w:vAlign w:val="center"/>
          </w:tcPr>
          <w:p w:rsidR="003E2ACB" w:rsidRDefault="008F33FF">
            <w:pPr>
              <w:jc w:val="center"/>
            </w:pPr>
            <w:r>
              <w:rPr>
                <w:rFonts w:eastAsiaTheme="minorEastAsia"/>
                <w:szCs w:val="21"/>
              </w:rPr>
              <w:t>19</w:t>
            </w:r>
          </w:p>
        </w:tc>
        <w:tc>
          <w:tcPr>
            <w:tcW w:w="1650" w:type="dxa"/>
            <w:vAlign w:val="center"/>
          </w:tcPr>
          <w:p w:rsidR="003E2ACB" w:rsidRDefault="008F33FF">
            <w:pPr>
              <w:jc w:val="center"/>
            </w:pPr>
            <w:r>
              <w:rPr>
                <w:rFonts w:eastAsiaTheme="minorEastAsia"/>
                <w:szCs w:val="21"/>
              </w:rPr>
              <w:t>300383</w:t>
            </w:r>
          </w:p>
        </w:tc>
        <w:tc>
          <w:tcPr>
            <w:tcW w:w="1980" w:type="dxa"/>
            <w:vAlign w:val="center"/>
          </w:tcPr>
          <w:p w:rsidR="003E2ACB" w:rsidRDefault="008F33FF">
            <w:pPr>
              <w:jc w:val="center"/>
            </w:pPr>
            <w:r>
              <w:rPr>
                <w:rFonts w:eastAsiaTheme="minorEastAsia"/>
                <w:szCs w:val="21"/>
              </w:rPr>
              <w:t>光环新网</w:t>
            </w:r>
          </w:p>
        </w:tc>
        <w:tc>
          <w:tcPr>
            <w:tcW w:w="2880" w:type="dxa"/>
            <w:vAlign w:val="center"/>
          </w:tcPr>
          <w:p w:rsidR="003E2ACB" w:rsidRDefault="008F33FF">
            <w:pPr>
              <w:jc w:val="right"/>
            </w:pPr>
            <w:r>
              <w:rPr>
                <w:rFonts w:eastAsiaTheme="minorEastAsia"/>
                <w:szCs w:val="21"/>
              </w:rPr>
              <w:t>160,361,451.54</w:t>
            </w:r>
          </w:p>
        </w:tc>
        <w:tc>
          <w:tcPr>
            <w:tcW w:w="1620" w:type="dxa"/>
            <w:vAlign w:val="center"/>
          </w:tcPr>
          <w:p w:rsidR="003E2ACB" w:rsidRDefault="008F33FF">
            <w:pPr>
              <w:jc w:val="right"/>
            </w:pPr>
            <w:r>
              <w:rPr>
                <w:rFonts w:eastAsiaTheme="minorEastAsia"/>
                <w:szCs w:val="21"/>
              </w:rPr>
              <w:t>3.62</w:t>
            </w:r>
          </w:p>
        </w:tc>
      </w:tr>
      <w:tr w:rsidR="003E2ACB">
        <w:tc>
          <w:tcPr>
            <w:tcW w:w="870" w:type="dxa"/>
            <w:vAlign w:val="center"/>
          </w:tcPr>
          <w:p w:rsidR="003E2ACB" w:rsidRDefault="008F33FF">
            <w:pPr>
              <w:jc w:val="center"/>
            </w:pPr>
            <w:r>
              <w:rPr>
                <w:rFonts w:eastAsiaTheme="minorEastAsia"/>
                <w:szCs w:val="21"/>
              </w:rPr>
              <w:t>20</w:t>
            </w:r>
          </w:p>
        </w:tc>
        <w:tc>
          <w:tcPr>
            <w:tcW w:w="1650" w:type="dxa"/>
            <w:vAlign w:val="center"/>
          </w:tcPr>
          <w:p w:rsidR="003E2ACB" w:rsidRDefault="008F33FF">
            <w:pPr>
              <w:jc w:val="center"/>
            </w:pPr>
            <w:r>
              <w:rPr>
                <w:rFonts w:eastAsiaTheme="minorEastAsia"/>
                <w:szCs w:val="21"/>
              </w:rPr>
              <w:t>300496</w:t>
            </w:r>
          </w:p>
        </w:tc>
        <w:tc>
          <w:tcPr>
            <w:tcW w:w="1980" w:type="dxa"/>
            <w:vAlign w:val="center"/>
          </w:tcPr>
          <w:p w:rsidR="003E2ACB" w:rsidRDefault="008F33FF">
            <w:pPr>
              <w:jc w:val="center"/>
            </w:pPr>
            <w:r>
              <w:rPr>
                <w:rFonts w:eastAsiaTheme="minorEastAsia"/>
                <w:szCs w:val="21"/>
              </w:rPr>
              <w:t>中科创达</w:t>
            </w:r>
          </w:p>
        </w:tc>
        <w:tc>
          <w:tcPr>
            <w:tcW w:w="2880" w:type="dxa"/>
            <w:vAlign w:val="center"/>
          </w:tcPr>
          <w:p w:rsidR="003E2ACB" w:rsidRDefault="008F33FF">
            <w:pPr>
              <w:jc w:val="right"/>
            </w:pPr>
            <w:r>
              <w:rPr>
                <w:rFonts w:eastAsiaTheme="minorEastAsia"/>
                <w:szCs w:val="21"/>
              </w:rPr>
              <w:t>158,350,695.23</w:t>
            </w:r>
          </w:p>
        </w:tc>
        <w:tc>
          <w:tcPr>
            <w:tcW w:w="1620" w:type="dxa"/>
            <w:vAlign w:val="center"/>
          </w:tcPr>
          <w:p w:rsidR="003E2ACB" w:rsidRDefault="008F33FF">
            <w:pPr>
              <w:jc w:val="right"/>
            </w:pPr>
            <w:r>
              <w:rPr>
                <w:rFonts w:eastAsiaTheme="minorEastAsia"/>
                <w:szCs w:val="21"/>
              </w:rPr>
              <w:t>3.57</w:t>
            </w:r>
          </w:p>
        </w:tc>
      </w:tr>
      <w:tr w:rsidR="003E2ACB">
        <w:tc>
          <w:tcPr>
            <w:tcW w:w="870" w:type="dxa"/>
            <w:vAlign w:val="center"/>
          </w:tcPr>
          <w:p w:rsidR="003E2ACB" w:rsidRDefault="008F33FF">
            <w:pPr>
              <w:jc w:val="center"/>
            </w:pPr>
            <w:r>
              <w:rPr>
                <w:rFonts w:eastAsiaTheme="minorEastAsia"/>
                <w:szCs w:val="21"/>
              </w:rPr>
              <w:t>21</w:t>
            </w:r>
          </w:p>
        </w:tc>
        <w:tc>
          <w:tcPr>
            <w:tcW w:w="1650" w:type="dxa"/>
            <w:vAlign w:val="center"/>
          </w:tcPr>
          <w:p w:rsidR="003E2ACB" w:rsidRDefault="008F33FF">
            <w:pPr>
              <w:jc w:val="center"/>
            </w:pPr>
            <w:r>
              <w:rPr>
                <w:rFonts w:eastAsiaTheme="minorEastAsia"/>
                <w:szCs w:val="21"/>
              </w:rPr>
              <w:t>300253</w:t>
            </w:r>
          </w:p>
        </w:tc>
        <w:tc>
          <w:tcPr>
            <w:tcW w:w="1980" w:type="dxa"/>
            <w:vAlign w:val="center"/>
          </w:tcPr>
          <w:p w:rsidR="003E2ACB" w:rsidRDefault="008F33FF">
            <w:pPr>
              <w:jc w:val="center"/>
            </w:pPr>
            <w:r>
              <w:rPr>
                <w:rFonts w:eastAsiaTheme="minorEastAsia"/>
                <w:szCs w:val="21"/>
              </w:rPr>
              <w:t>卫宁健康</w:t>
            </w:r>
          </w:p>
        </w:tc>
        <w:tc>
          <w:tcPr>
            <w:tcW w:w="2880" w:type="dxa"/>
            <w:vAlign w:val="center"/>
          </w:tcPr>
          <w:p w:rsidR="003E2ACB" w:rsidRDefault="008F33FF">
            <w:pPr>
              <w:jc w:val="right"/>
            </w:pPr>
            <w:r>
              <w:rPr>
                <w:rFonts w:eastAsiaTheme="minorEastAsia"/>
                <w:szCs w:val="21"/>
              </w:rPr>
              <w:t>146,795,334.99</w:t>
            </w:r>
          </w:p>
        </w:tc>
        <w:tc>
          <w:tcPr>
            <w:tcW w:w="1620" w:type="dxa"/>
            <w:vAlign w:val="center"/>
          </w:tcPr>
          <w:p w:rsidR="003E2ACB" w:rsidRDefault="008F33FF">
            <w:pPr>
              <w:jc w:val="right"/>
            </w:pPr>
            <w:r>
              <w:rPr>
                <w:rFonts w:eastAsiaTheme="minorEastAsia"/>
                <w:szCs w:val="21"/>
              </w:rPr>
              <w:t>3.31</w:t>
            </w:r>
          </w:p>
        </w:tc>
      </w:tr>
      <w:tr w:rsidR="003E2ACB">
        <w:tc>
          <w:tcPr>
            <w:tcW w:w="870" w:type="dxa"/>
            <w:vAlign w:val="center"/>
          </w:tcPr>
          <w:p w:rsidR="003E2ACB" w:rsidRDefault="008F33FF">
            <w:pPr>
              <w:jc w:val="center"/>
            </w:pPr>
            <w:r>
              <w:rPr>
                <w:rFonts w:eastAsiaTheme="minorEastAsia"/>
                <w:szCs w:val="21"/>
              </w:rPr>
              <w:t>22</w:t>
            </w:r>
          </w:p>
        </w:tc>
        <w:tc>
          <w:tcPr>
            <w:tcW w:w="1650" w:type="dxa"/>
            <w:vAlign w:val="center"/>
          </w:tcPr>
          <w:p w:rsidR="003E2ACB" w:rsidRDefault="008F33FF">
            <w:pPr>
              <w:jc w:val="center"/>
            </w:pPr>
            <w:r>
              <w:rPr>
                <w:rFonts w:eastAsiaTheme="minorEastAsia"/>
                <w:szCs w:val="21"/>
              </w:rPr>
              <w:t>600837</w:t>
            </w:r>
          </w:p>
        </w:tc>
        <w:tc>
          <w:tcPr>
            <w:tcW w:w="1980" w:type="dxa"/>
            <w:vAlign w:val="center"/>
          </w:tcPr>
          <w:p w:rsidR="003E2ACB" w:rsidRDefault="008F33FF">
            <w:pPr>
              <w:jc w:val="center"/>
            </w:pPr>
            <w:r>
              <w:rPr>
                <w:rFonts w:eastAsiaTheme="minorEastAsia"/>
                <w:szCs w:val="21"/>
              </w:rPr>
              <w:t>海通证券</w:t>
            </w:r>
          </w:p>
        </w:tc>
        <w:tc>
          <w:tcPr>
            <w:tcW w:w="2880" w:type="dxa"/>
            <w:vAlign w:val="center"/>
          </w:tcPr>
          <w:p w:rsidR="003E2ACB" w:rsidRDefault="008F33FF">
            <w:pPr>
              <w:jc w:val="right"/>
            </w:pPr>
            <w:r>
              <w:rPr>
                <w:rFonts w:eastAsiaTheme="minorEastAsia"/>
                <w:szCs w:val="21"/>
              </w:rPr>
              <w:t>144,214,367.85</w:t>
            </w:r>
          </w:p>
        </w:tc>
        <w:tc>
          <w:tcPr>
            <w:tcW w:w="1620" w:type="dxa"/>
            <w:vAlign w:val="center"/>
          </w:tcPr>
          <w:p w:rsidR="003E2ACB" w:rsidRDefault="008F33FF">
            <w:pPr>
              <w:jc w:val="right"/>
            </w:pPr>
            <w:r>
              <w:rPr>
                <w:rFonts w:eastAsiaTheme="minorEastAsia"/>
                <w:szCs w:val="21"/>
              </w:rPr>
              <w:t>3.25</w:t>
            </w:r>
          </w:p>
        </w:tc>
      </w:tr>
      <w:tr w:rsidR="003E2ACB">
        <w:tc>
          <w:tcPr>
            <w:tcW w:w="870" w:type="dxa"/>
            <w:vAlign w:val="center"/>
          </w:tcPr>
          <w:p w:rsidR="003E2ACB" w:rsidRDefault="008F33FF">
            <w:pPr>
              <w:jc w:val="center"/>
            </w:pPr>
            <w:r>
              <w:rPr>
                <w:rFonts w:eastAsiaTheme="minorEastAsia"/>
                <w:szCs w:val="21"/>
              </w:rPr>
              <w:t>23</w:t>
            </w:r>
          </w:p>
        </w:tc>
        <w:tc>
          <w:tcPr>
            <w:tcW w:w="1650" w:type="dxa"/>
            <w:vAlign w:val="center"/>
          </w:tcPr>
          <w:p w:rsidR="003E2ACB" w:rsidRDefault="008F33FF">
            <w:pPr>
              <w:jc w:val="center"/>
            </w:pPr>
            <w:r>
              <w:rPr>
                <w:rFonts w:eastAsiaTheme="minorEastAsia"/>
                <w:szCs w:val="21"/>
              </w:rPr>
              <w:t>600315</w:t>
            </w:r>
          </w:p>
        </w:tc>
        <w:tc>
          <w:tcPr>
            <w:tcW w:w="1980" w:type="dxa"/>
            <w:vAlign w:val="center"/>
          </w:tcPr>
          <w:p w:rsidR="003E2ACB" w:rsidRDefault="008F33FF">
            <w:pPr>
              <w:jc w:val="center"/>
            </w:pPr>
            <w:r>
              <w:rPr>
                <w:rFonts w:eastAsiaTheme="minorEastAsia"/>
                <w:szCs w:val="21"/>
              </w:rPr>
              <w:t>上海家化</w:t>
            </w:r>
          </w:p>
        </w:tc>
        <w:tc>
          <w:tcPr>
            <w:tcW w:w="2880" w:type="dxa"/>
            <w:vAlign w:val="center"/>
          </w:tcPr>
          <w:p w:rsidR="003E2ACB" w:rsidRDefault="008F33FF">
            <w:pPr>
              <w:jc w:val="right"/>
            </w:pPr>
            <w:r>
              <w:rPr>
                <w:rFonts w:eastAsiaTheme="minorEastAsia"/>
                <w:szCs w:val="21"/>
              </w:rPr>
              <w:t>133,266,313.60</w:t>
            </w:r>
          </w:p>
        </w:tc>
        <w:tc>
          <w:tcPr>
            <w:tcW w:w="1620" w:type="dxa"/>
            <w:vAlign w:val="center"/>
          </w:tcPr>
          <w:p w:rsidR="003E2ACB" w:rsidRDefault="008F33FF">
            <w:pPr>
              <w:jc w:val="right"/>
            </w:pPr>
            <w:r>
              <w:rPr>
                <w:rFonts w:eastAsiaTheme="minorEastAsia"/>
                <w:szCs w:val="21"/>
              </w:rPr>
              <w:t>3.01</w:t>
            </w:r>
          </w:p>
        </w:tc>
      </w:tr>
      <w:tr w:rsidR="003E2ACB">
        <w:tc>
          <w:tcPr>
            <w:tcW w:w="870" w:type="dxa"/>
            <w:vAlign w:val="center"/>
          </w:tcPr>
          <w:p w:rsidR="003E2ACB" w:rsidRDefault="008F33FF">
            <w:pPr>
              <w:jc w:val="center"/>
            </w:pPr>
            <w:r>
              <w:rPr>
                <w:rFonts w:eastAsiaTheme="minorEastAsia"/>
                <w:szCs w:val="21"/>
              </w:rPr>
              <w:t>24</w:t>
            </w:r>
          </w:p>
        </w:tc>
        <w:tc>
          <w:tcPr>
            <w:tcW w:w="1650" w:type="dxa"/>
            <w:vAlign w:val="center"/>
          </w:tcPr>
          <w:p w:rsidR="003E2ACB" w:rsidRDefault="008F33FF">
            <w:pPr>
              <w:jc w:val="center"/>
            </w:pPr>
            <w:r>
              <w:rPr>
                <w:rFonts w:eastAsiaTheme="minorEastAsia"/>
                <w:szCs w:val="21"/>
              </w:rPr>
              <w:t>002138</w:t>
            </w:r>
          </w:p>
        </w:tc>
        <w:tc>
          <w:tcPr>
            <w:tcW w:w="1980" w:type="dxa"/>
            <w:vAlign w:val="center"/>
          </w:tcPr>
          <w:p w:rsidR="003E2ACB" w:rsidRDefault="008F33FF">
            <w:pPr>
              <w:jc w:val="center"/>
            </w:pPr>
            <w:r>
              <w:rPr>
                <w:rFonts w:eastAsiaTheme="minorEastAsia"/>
                <w:szCs w:val="21"/>
              </w:rPr>
              <w:t>顺络电子</w:t>
            </w:r>
          </w:p>
        </w:tc>
        <w:tc>
          <w:tcPr>
            <w:tcW w:w="2880" w:type="dxa"/>
            <w:vAlign w:val="center"/>
          </w:tcPr>
          <w:p w:rsidR="003E2ACB" w:rsidRDefault="008F33FF">
            <w:pPr>
              <w:jc w:val="right"/>
            </w:pPr>
            <w:r>
              <w:rPr>
                <w:rFonts w:eastAsiaTheme="minorEastAsia"/>
                <w:szCs w:val="21"/>
              </w:rPr>
              <w:t>127,600,289.34</w:t>
            </w:r>
          </w:p>
        </w:tc>
        <w:tc>
          <w:tcPr>
            <w:tcW w:w="1620" w:type="dxa"/>
            <w:vAlign w:val="center"/>
          </w:tcPr>
          <w:p w:rsidR="003E2ACB" w:rsidRDefault="008F33FF">
            <w:pPr>
              <w:jc w:val="right"/>
            </w:pPr>
            <w:r>
              <w:rPr>
                <w:rFonts w:eastAsiaTheme="minorEastAsia"/>
                <w:szCs w:val="21"/>
              </w:rPr>
              <w:t>2.88</w:t>
            </w:r>
          </w:p>
        </w:tc>
      </w:tr>
      <w:tr w:rsidR="003E2ACB">
        <w:tc>
          <w:tcPr>
            <w:tcW w:w="870" w:type="dxa"/>
            <w:vAlign w:val="center"/>
          </w:tcPr>
          <w:p w:rsidR="003E2ACB" w:rsidRDefault="008F33FF">
            <w:pPr>
              <w:jc w:val="center"/>
            </w:pPr>
            <w:r>
              <w:rPr>
                <w:rFonts w:eastAsiaTheme="minorEastAsia"/>
                <w:szCs w:val="21"/>
              </w:rPr>
              <w:t>25</w:t>
            </w:r>
          </w:p>
        </w:tc>
        <w:tc>
          <w:tcPr>
            <w:tcW w:w="1650" w:type="dxa"/>
            <w:vAlign w:val="center"/>
          </w:tcPr>
          <w:p w:rsidR="003E2ACB" w:rsidRDefault="008F33FF">
            <w:pPr>
              <w:jc w:val="center"/>
            </w:pPr>
            <w:r>
              <w:rPr>
                <w:rFonts w:eastAsiaTheme="minorEastAsia"/>
                <w:szCs w:val="21"/>
              </w:rPr>
              <w:t>603259</w:t>
            </w:r>
          </w:p>
        </w:tc>
        <w:tc>
          <w:tcPr>
            <w:tcW w:w="1980" w:type="dxa"/>
            <w:vAlign w:val="center"/>
          </w:tcPr>
          <w:p w:rsidR="003E2ACB" w:rsidRDefault="008F33FF">
            <w:pPr>
              <w:jc w:val="center"/>
            </w:pPr>
            <w:r>
              <w:rPr>
                <w:rFonts w:eastAsiaTheme="minorEastAsia"/>
                <w:szCs w:val="21"/>
              </w:rPr>
              <w:t>药明康德</w:t>
            </w:r>
          </w:p>
        </w:tc>
        <w:tc>
          <w:tcPr>
            <w:tcW w:w="2880" w:type="dxa"/>
            <w:vAlign w:val="center"/>
          </w:tcPr>
          <w:p w:rsidR="003E2ACB" w:rsidRDefault="008F33FF">
            <w:pPr>
              <w:jc w:val="right"/>
            </w:pPr>
            <w:r>
              <w:rPr>
                <w:rFonts w:eastAsiaTheme="minorEastAsia"/>
                <w:szCs w:val="21"/>
              </w:rPr>
              <w:t>127,340,040.88</w:t>
            </w:r>
          </w:p>
        </w:tc>
        <w:tc>
          <w:tcPr>
            <w:tcW w:w="1620" w:type="dxa"/>
            <w:vAlign w:val="center"/>
          </w:tcPr>
          <w:p w:rsidR="003E2ACB" w:rsidRDefault="008F33FF">
            <w:pPr>
              <w:jc w:val="right"/>
            </w:pPr>
            <w:r>
              <w:rPr>
                <w:rFonts w:eastAsiaTheme="minorEastAsia"/>
                <w:szCs w:val="21"/>
              </w:rPr>
              <w:t>2.87</w:t>
            </w:r>
          </w:p>
        </w:tc>
      </w:tr>
      <w:tr w:rsidR="003E2ACB">
        <w:tc>
          <w:tcPr>
            <w:tcW w:w="870" w:type="dxa"/>
            <w:vAlign w:val="center"/>
          </w:tcPr>
          <w:p w:rsidR="003E2ACB" w:rsidRDefault="008F33FF">
            <w:pPr>
              <w:jc w:val="center"/>
            </w:pPr>
            <w:r>
              <w:rPr>
                <w:rFonts w:eastAsiaTheme="minorEastAsia"/>
                <w:szCs w:val="21"/>
              </w:rPr>
              <w:t>26</w:t>
            </w:r>
          </w:p>
        </w:tc>
        <w:tc>
          <w:tcPr>
            <w:tcW w:w="1650" w:type="dxa"/>
            <w:vAlign w:val="center"/>
          </w:tcPr>
          <w:p w:rsidR="003E2ACB" w:rsidRDefault="008F33FF">
            <w:pPr>
              <w:jc w:val="center"/>
            </w:pPr>
            <w:r>
              <w:rPr>
                <w:rFonts w:eastAsiaTheme="minorEastAsia"/>
                <w:szCs w:val="21"/>
              </w:rPr>
              <w:t>600699</w:t>
            </w:r>
          </w:p>
        </w:tc>
        <w:tc>
          <w:tcPr>
            <w:tcW w:w="1980" w:type="dxa"/>
            <w:vAlign w:val="center"/>
          </w:tcPr>
          <w:p w:rsidR="003E2ACB" w:rsidRDefault="008F33FF">
            <w:pPr>
              <w:jc w:val="center"/>
            </w:pPr>
            <w:r>
              <w:rPr>
                <w:rFonts w:eastAsiaTheme="minorEastAsia"/>
                <w:szCs w:val="21"/>
              </w:rPr>
              <w:t>均胜电子</w:t>
            </w:r>
          </w:p>
        </w:tc>
        <w:tc>
          <w:tcPr>
            <w:tcW w:w="2880" w:type="dxa"/>
            <w:vAlign w:val="center"/>
          </w:tcPr>
          <w:p w:rsidR="003E2ACB" w:rsidRDefault="008F33FF">
            <w:pPr>
              <w:jc w:val="right"/>
            </w:pPr>
            <w:r>
              <w:rPr>
                <w:rFonts w:eastAsiaTheme="minorEastAsia"/>
                <w:szCs w:val="21"/>
              </w:rPr>
              <w:t>126,026,836.37</w:t>
            </w:r>
          </w:p>
        </w:tc>
        <w:tc>
          <w:tcPr>
            <w:tcW w:w="1620" w:type="dxa"/>
            <w:vAlign w:val="center"/>
          </w:tcPr>
          <w:p w:rsidR="003E2ACB" w:rsidRDefault="008F33FF">
            <w:pPr>
              <w:jc w:val="right"/>
            </w:pPr>
            <w:r>
              <w:rPr>
                <w:rFonts w:eastAsiaTheme="minorEastAsia"/>
                <w:szCs w:val="21"/>
              </w:rPr>
              <w:t>2.84</w:t>
            </w:r>
          </w:p>
        </w:tc>
      </w:tr>
      <w:tr w:rsidR="003E2ACB">
        <w:tc>
          <w:tcPr>
            <w:tcW w:w="870" w:type="dxa"/>
            <w:vAlign w:val="center"/>
          </w:tcPr>
          <w:p w:rsidR="003E2ACB" w:rsidRDefault="008F33FF">
            <w:pPr>
              <w:jc w:val="center"/>
            </w:pPr>
            <w:r>
              <w:rPr>
                <w:rFonts w:eastAsiaTheme="minorEastAsia"/>
                <w:szCs w:val="21"/>
              </w:rPr>
              <w:t>27</w:t>
            </w:r>
          </w:p>
        </w:tc>
        <w:tc>
          <w:tcPr>
            <w:tcW w:w="1650" w:type="dxa"/>
            <w:vAlign w:val="center"/>
          </w:tcPr>
          <w:p w:rsidR="003E2ACB" w:rsidRDefault="008F33FF">
            <w:pPr>
              <w:jc w:val="center"/>
            </w:pPr>
            <w:r>
              <w:rPr>
                <w:rFonts w:eastAsiaTheme="minorEastAsia"/>
                <w:szCs w:val="21"/>
              </w:rPr>
              <w:t>300144</w:t>
            </w:r>
          </w:p>
        </w:tc>
        <w:tc>
          <w:tcPr>
            <w:tcW w:w="1980" w:type="dxa"/>
            <w:vAlign w:val="center"/>
          </w:tcPr>
          <w:p w:rsidR="003E2ACB" w:rsidRDefault="008F33FF">
            <w:pPr>
              <w:jc w:val="center"/>
            </w:pPr>
            <w:r>
              <w:rPr>
                <w:rFonts w:eastAsiaTheme="minorEastAsia"/>
                <w:szCs w:val="21"/>
              </w:rPr>
              <w:t>宋城演艺</w:t>
            </w:r>
          </w:p>
        </w:tc>
        <w:tc>
          <w:tcPr>
            <w:tcW w:w="2880" w:type="dxa"/>
            <w:vAlign w:val="center"/>
          </w:tcPr>
          <w:p w:rsidR="003E2ACB" w:rsidRDefault="008F33FF">
            <w:pPr>
              <w:jc w:val="right"/>
            </w:pPr>
            <w:r>
              <w:rPr>
                <w:rFonts w:eastAsiaTheme="minorEastAsia"/>
                <w:szCs w:val="21"/>
              </w:rPr>
              <w:t>124,478,056.75</w:t>
            </w:r>
          </w:p>
        </w:tc>
        <w:tc>
          <w:tcPr>
            <w:tcW w:w="1620" w:type="dxa"/>
            <w:vAlign w:val="center"/>
          </w:tcPr>
          <w:p w:rsidR="003E2ACB" w:rsidRDefault="008F33FF">
            <w:pPr>
              <w:jc w:val="right"/>
            </w:pPr>
            <w:r>
              <w:rPr>
                <w:rFonts w:eastAsiaTheme="minorEastAsia"/>
                <w:szCs w:val="21"/>
              </w:rPr>
              <w:t>2.81</w:t>
            </w:r>
          </w:p>
        </w:tc>
      </w:tr>
      <w:tr w:rsidR="003E2ACB">
        <w:tc>
          <w:tcPr>
            <w:tcW w:w="870" w:type="dxa"/>
            <w:vAlign w:val="center"/>
          </w:tcPr>
          <w:p w:rsidR="003E2ACB" w:rsidRDefault="008F33FF">
            <w:pPr>
              <w:jc w:val="center"/>
            </w:pPr>
            <w:r>
              <w:rPr>
                <w:rFonts w:eastAsiaTheme="minorEastAsia"/>
                <w:szCs w:val="21"/>
              </w:rPr>
              <w:t>28</w:t>
            </w:r>
          </w:p>
        </w:tc>
        <w:tc>
          <w:tcPr>
            <w:tcW w:w="1650" w:type="dxa"/>
            <w:vAlign w:val="center"/>
          </w:tcPr>
          <w:p w:rsidR="003E2ACB" w:rsidRDefault="008F33FF">
            <w:pPr>
              <w:jc w:val="center"/>
            </w:pPr>
            <w:r>
              <w:rPr>
                <w:rFonts w:eastAsiaTheme="minorEastAsia"/>
                <w:szCs w:val="21"/>
              </w:rPr>
              <w:t>002475</w:t>
            </w:r>
          </w:p>
        </w:tc>
        <w:tc>
          <w:tcPr>
            <w:tcW w:w="1980" w:type="dxa"/>
            <w:vAlign w:val="center"/>
          </w:tcPr>
          <w:p w:rsidR="003E2ACB" w:rsidRDefault="008F33FF">
            <w:pPr>
              <w:jc w:val="center"/>
            </w:pPr>
            <w:r>
              <w:rPr>
                <w:rFonts w:eastAsiaTheme="minorEastAsia"/>
                <w:szCs w:val="21"/>
              </w:rPr>
              <w:t>立讯精密</w:t>
            </w:r>
          </w:p>
        </w:tc>
        <w:tc>
          <w:tcPr>
            <w:tcW w:w="2880" w:type="dxa"/>
            <w:vAlign w:val="center"/>
          </w:tcPr>
          <w:p w:rsidR="003E2ACB" w:rsidRDefault="008F33FF">
            <w:pPr>
              <w:jc w:val="right"/>
            </w:pPr>
            <w:r>
              <w:rPr>
                <w:rFonts w:eastAsiaTheme="minorEastAsia"/>
                <w:szCs w:val="21"/>
              </w:rPr>
              <w:t>124,022,977.64</w:t>
            </w:r>
          </w:p>
        </w:tc>
        <w:tc>
          <w:tcPr>
            <w:tcW w:w="1620" w:type="dxa"/>
            <w:vAlign w:val="center"/>
          </w:tcPr>
          <w:p w:rsidR="003E2ACB" w:rsidRDefault="008F33FF">
            <w:pPr>
              <w:jc w:val="right"/>
            </w:pPr>
            <w:r>
              <w:rPr>
                <w:rFonts w:eastAsiaTheme="minorEastAsia"/>
                <w:szCs w:val="21"/>
              </w:rPr>
              <w:t>2.80</w:t>
            </w:r>
          </w:p>
        </w:tc>
      </w:tr>
      <w:tr w:rsidR="003E2ACB">
        <w:tc>
          <w:tcPr>
            <w:tcW w:w="870" w:type="dxa"/>
            <w:vAlign w:val="center"/>
          </w:tcPr>
          <w:p w:rsidR="003E2ACB" w:rsidRDefault="008F33FF">
            <w:pPr>
              <w:jc w:val="center"/>
            </w:pPr>
            <w:r>
              <w:rPr>
                <w:rFonts w:eastAsiaTheme="minorEastAsia"/>
                <w:szCs w:val="21"/>
              </w:rPr>
              <w:t>29</w:t>
            </w:r>
          </w:p>
        </w:tc>
        <w:tc>
          <w:tcPr>
            <w:tcW w:w="1650" w:type="dxa"/>
            <w:vAlign w:val="center"/>
          </w:tcPr>
          <w:p w:rsidR="003E2ACB" w:rsidRDefault="008F33FF">
            <w:pPr>
              <w:jc w:val="center"/>
            </w:pPr>
            <w:r>
              <w:rPr>
                <w:rFonts w:eastAsiaTheme="minorEastAsia"/>
                <w:szCs w:val="21"/>
              </w:rPr>
              <w:t>002405</w:t>
            </w:r>
          </w:p>
        </w:tc>
        <w:tc>
          <w:tcPr>
            <w:tcW w:w="1980" w:type="dxa"/>
            <w:vAlign w:val="center"/>
          </w:tcPr>
          <w:p w:rsidR="003E2ACB" w:rsidRDefault="008F33FF">
            <w:pPr>
              <w:jc w:val="center"/>
            </w:pPr>
            <w:r>
              <w:rPr>
                <w:rFonts w:eastAsiaTheme="minorEastAsia"/>
                <w:szCs w:val="21"/>
              </w:rPr>
              <w:t>四维图新</w:t>
            </w:r>
          </w:p>
        </w:tc>
        <w:tc>
          <w:tcPr>
            <w:tcW w:w="2880" w:type="dxa"/>
            <w:vAlign w:val="center"/>
          </w:tcPr>
          <w:p w:rsidR="003E2ACB" w:rsidRDefault="008F33FF">
            <w:pPr>
              <w:jc w:val="right"/>
            </w:pPr>
            <w:r>
              <w:rPr>
                <w:rFonts w:eastAsiaTheme="minorEastAsia"/>
                <w:szCs w:val="21"/>
              </w:rPr>
              <w:t>123,065,695.52</w:t>
            </w:r>
          </w:p>
        </w:tc>
        <w:tc>
          <w:tcPr>
            <w:tcW w:w="1620" w:type="dxa"/>
            <w:vAlign w:val="center"/>
          </w:tcPr>
          <w:p w:rsidR="003E2ACB" w:rsidRDefault="008F33FF">
            <w:pPr>
              <w:jc w:val="right"/>
            </w:pPr>
            <w:r>
              <w:rPr>
                <w:rFonts w:eastAsiaTheme="minorEastAsia"/>
                <w:szCs w:val="21"/>
              </w:rPr>
              <w:t>2.78</w:t>
            </w:r>
          </w:p>
        </w:tc>
      </w:tr>
      <w:tr w:rsidR="003E2ACB">
        <w:tc>
          <w:tcPr>
            <w:tcW w:w="870" w:type="dxa"/>
            <w:vAlign w:val="center"/>
          </w:tcPr>
          <w:p w:rsidR="003E2ACB" w:rsidRDefault="008F33FF">
            <w:pPr>
              <w:jc w:val="center"/>
            </w:pPr>
            <w:r>
              <w:rPr>
                <w:rFonts w:eastAsiaTheme="minorEastAsia"/>
                <w:szCs w:val="21"/>
              </w:rPr>
              <w:t>30</w:t>
            </w:r>
          </w:p>
        </w:tc>
        <w:tc>
          <w:tcPr>
            <w:tcW w:w="1650" w:type="dxa"/>
            <w:vAlign w:val="center"/>
          </w:tcPr>
          <w:p w:rsidR="003E2ACB" w:rsidRDefault="008F33FF">
            <w:pPr>
              <w:jc w:val="center"/>
            </w:pPr>
            <w:r>
              <w:rPr>
                <w:rFonts w:eastAsiaTheme="minorEastAsia"/>
                <w:szCs w:val="21"/>
              </w:rPr>
              <w:t>002174</w:t>
            </w:r>
          </w:p>
        </w:tc>
        <w:tc>
          <w:tcPr>
            <w:tcW w:w="1980" w:type="dxa"/>
            <w:vAlign w:val="center"/>
          </w:tcPr>
          <w:p w:rsidR="003E2ACB" w:rsidRDefault="008F33FF">
            <w:pPr>
              <w:jc w:val="center"/>
            </w:pPr>
            <w:r>
              <w:rPr>
                <w:rFonts w:eastAsiaTheme="minorEastAsia"/>
                <w:szCs w:val="21"/>
              </w:rPr>
              <w:t>游族网络</w:t>
            </w:r>
          </w:p>
        </w:tc>
        <w:tc>
          <w:tcPr>
            <w:tcW w:w="2880" w:type="dxa"/>
            <w:vAlign w:val="center"/>
          </w:tcPr>
          <w:p w:rsidR="003E2ACB" w:rsidRDefault="008F33FF">
            <w:pPr>
              <w:jc w:val="right"/>
            </w:pPr>
            <w:r>
              <w:rPr>
                <w:rFonts w:eastAsiaTheme="minorEastAsia"/>
                <w:szCs w:val="21"/>
              </w:rPr>
              <w:t>119,667,121.22</w:t>
            </w:r>
          </w:p>
        </w:tc>
        <w:tc>
          <w:tcPr>
            <w:tcW w:w="1620" w:type="dxa"/>
            <w:vAlign w:val="center"/>
          </w:tcPr>
          <w:p w:rsidR="003E2ACB" w:rsidRDefault="008F33FF">
            <w:pPr>
              <w:jc w:val="right"/>
            </w:pPr>
            <w:r>
              <w:rPr>
                <w:rFonts w:eastAsiaTheme="minorEastAsia"/>
                <w:szCs w:val="21"/>
              </w:rPr>
              <w:t>2.70</w:t>
            </w:r>
          </w:p>
        </w:tc>
      </w:tr>
      <w:tr w:rsidR="003E2ACB">
        <w:tc>
          <w:tcPr>
            <w:tcW w:w="870" w:type="dxa"/>
            <w:vAlign w:val="center"/>
          </w:tcPr>
          <w:p w:rsidR="003E2ACB" w:rsidRDefault="008F33FF">
            <w:pPr>
              <w:jc w:val="center"/>
            </w:pPr>
            <w:r>
              <w:rPr>
                <w:rFonts w:eastAsiaTheme="minorEastAsia"/>
                <w:szCs w:val="21"/>
              </w:rPr>
              <w:t>31</w:t>
            </w:r>
          </w:p>
        </w:tc>
        <w:tc>
          <w:tcPr>
            <w:tcW w:w="1650" w:type="dxa"/>
            <w:vAlign w:val="center"/>
          </w:tcPr>
          <w:p w:rsidR="003E2ACB" w:rsidRDefault="008F33FF">
            <w:pPr>
              <w:jc w:val="center"/>
            </w:pPr>
            <w:r>
              <w:rPr>
                <w:rFonts w:eastAsiaTheme="minorEastAsia"/>
                <w:szCs w:val="21"/>
              </w:rPr>
              <w:t>300113</w:t>
            </w:r>
          </w:p>
        </w:tc>
        <w:tc>
          <w:tcPr>
            <w:tcW w:w="1980" w:type="dxa"/>
            <w:vAlign w:val="center"/>
          </w:tcPr>
          <w:p w:rsidR="003E2ACB" w:rsidRDefault="008F33FF">
            <w:pPr>
              <w:jc w:val="center"/>
            </w:pPr>
            <w:r>
              <w:rPr>
                <w:rFonts w:eastAsiaTheme="minorEastAsia"/>
                <w:szCs w:val="21"/>
              </w:rPr>
              <w:t>顺网科技</w:t>
            </w:r>
          </w:p>
        </w:tc>
        <w:tc>
          <w:tcPr>
            <w:tcW w:w="2880" w:type="dxa"/>
            <w:vAlign w:val="center"/>
          </w:tcPr>
          <w:p w:rsidR="003E2ACB" w:rsidRDefault="008F33FF">
            <w:pPr>
              <w:jc w:val="right"/>
            </w:pPr>
            <w:r>
              <w:rPr>
                <w:rFonts w:eastAsiaTheme="minorEastAsia"/>
                <w:szCs w:val="21"/>
              </w:rPr>
              <w:t>119,632,075.97</w:t>
            </w:r>
          </w:p>
        </w:tc>
        <w:tc>
          <w:tcPr>
            <w:tcW w:w="1620" w:type="dxa"/>
            <w:vAlign w:val="center"/>
          </w:tcPr>
          <w:p w:rsidR="003E2ACB" w:rsidRDefault="008F33FF">
            <w:pPr>
              <w:jc w:val="right"/>
            </w:pPr>
            <w:r>
              <w:rPr>
                <w:rFonts w:eastAsiaTheme="minorEastAsia"/>
                <w:szCs w:val="21"/>
              </w:rPr>
              <w:t>2.70</w:t>
            </w:r>
          </w:p>
        </w:tc>
      </w:tr>
      <w:tr w:rsidR="003E2ACB">
        <w:tc>
          <w:tcPr>
            <w:tcW w:w="870" w:type="dxa"/>
            <w:vAlign w:val="center"/>
          </w:tcPr>
          <w:p w:rsidR="003E2ACB" w:rsidRDefault="008F33FF">
            <w:pPr>
              <w:jc w:val="center"/>
            </w:pPr>
            <w:r>
              <w:rPr>
                <w:rFonts w:eastAsiaTheme="minorEastAsia"/>
                <w:szCs w:val="21"/>
              </w:rPr>
              <w:t>32</w:t>
            </w:r>
          </w:p>
        </w:tc>
        <w:tc>
          <w:tcPr>
            <w:tcW w:w="1650" w:type="dxa"/>
            <w:vAlign w:val="center"/>
          </w:tcPr>
          <w:p w:rsidR="003E2ACB" w:rsidRDefault="008F33FF">
            <w:pPr>
              <w:jc w:val="center"/>
            </w:pPr>
            <w:r>
              <w:rPr>
                <w:rFonts w:eastAsiaTheme="minorEastAsia"/>
                <w:szCs w:val="21"/>
              </w:rPr>
              <w:t>300136</w:t>
            </w:r>
          </w:p>
        </w:tc>
        <w:tc>
          <w:tcPr>
            <w:tcW w:w="1980" w:type="dxa"/>
            <w:vAlign w:val="center"/>
          </w:tcPr>
          <w:p w:rsidR="003E2ACB" w:rsidRDefault="008F33FF">
            <w:pPr>
              <w:jc w:val="center"/>
            </w:pPr>
            <w:r>
              <w:rPr>
                <w:rFonts w:eastAsiaTheme="minorEastAsia"/>
                <w:szCs w:val="21"/>
              </w:rPr>
              <w:t>信维通信</w:t>
            </w:r>
          </w:p>
        </w:tc>
        <w:tc>
          <w:tcPr>
            <w:tcW w:w="2880" w:type="dxa"/>
            <w:vAlign w:val="center"/>
          </w:tcPr>
          <w:p w:rsidR="003E2ACB" w:rsidRDefault="008F33FF">
            <w:pPr>
              <w:jc w:val="right"/>
            </w:pPr>
            <w:r>
              <w:rPr>
                <w:rFonts w:eastAsiaTheme="minorEastAsia"/>
                <w:szCs w:val="21"/>
              </w:rPr>
              <w:t>117,604,981.47</w:t>
            </w:r>
          </w:p>
        </w:tc>
        <w:tc>
          <w:tcPr>
            <w:tcW w:w="1620" w:type="dxa"/>
            <w:vAlign w:val="center"/>
          </w:tcPr>
          <w:p w:rsidR="003E2ACB" w:rsidRDefault="008F33FF">
            <w:pPr>
              <w:jc w:val="right"/>
            </w:pPr>
            <w:r>
              <w:rPr>
                <w:rFonts w:eastAsiaTheme="minorEastAsia"/>
                <w:szCs w:val="21"/>
              </w:rPr>
              <w:t>2.65</w:t>
            </w:r>
          </w:p>
        </w:tc>
      </w:tr>
      <w:tr w:rsidR="003E2ACB">
        <w:tc>
          <w:tcPr>
            <w:tcW w:w="870" w:type="dxa"/>
            <w:vAlign w:val="center"/>
          </w:tcPr>
          <w:p w:rsidR="003E2ACB" w:rsidRDefault="008F33FF">
            <w:pPr>
              <w:jc w:val="center"/>
            </w:pPr>
            <w:r>
              <w:rPr>
                <w:rFonts w:eastAsiaTheme="minorEastAsia"/>
                <w:szCs w:val="21"/>
              </w:rPr>
              <w:t>33</w:t>
            </w:r>
          </w:p>
        </w:tc>
        <w:tc>
          <w:tcPr>
            <w:tcW w:w="1650" w:type="dxa"/>
            <w:vAlign w:val="center"/>
          </w:tcPr>
          <w:p w:rsidR="003E2ACB" w:rsidRDefault="008F33FF">
            <w:pPr>
              <w:jc w:val="center"/>
            </w:pPr>
            <w:r>
              <w:rPr>
                <w:rFonts w:eastAsiaTheme="minorEastAsia"/>
                <w:szCs w:val="21"/>
              </w:rPr>
              <w:t>601688</w:t>
            </w:r>
          </w:p>
        </w:tc>
        <w:tc>
          <w:tcPr>
            <w:tcW w:w="1980" w:type="dxa"/>
            <w:vAlign w:val="center"/>
          </w:tcPr>
          <w:p w:rsidR="003E2ACB" w:rsidRDefault="008F33FF">
            <w:pPr>
              <w:jc w:val="center"/>
            </w:pPr>
            <w:r>
              <w:rPr>
                <w:rFonts w:eastAsiaTheme="minorEastAsia"/>
                <w:szCs w:val="21"/>
              </w:rPr>
              <w:t>华泰证券</w:t>
            </w:r>
          </w:p>
        </w:tc>
        <w:tc>
          <w:tcPr>
            <w:tcW w:w="2880" w:type="dxa"/>
            <w:vAlign w:val="center"/>
          </w:tcPr>
          <w:p w:rsidR="003E2ACB" w:rsidRDefault="008F33FF">
            <w:pPr>
              <w:jc w:val="right"/>
            </w:pPr>
            <w:r>
              <w:rPr>
                <w:rFonts w:eastAsiaTheme="minorEastAsia"/>
                <w:szCs w:val="21"/>
              </w:rPr>
              <w:t>117,267,186.52</w:t>
            </w:r>
          </w:p>
        </w:tc>
        <w:tc>
          <w:tcPr>
            <w:tcW w:w="1620" w:type="dxa"/>
            <w:vAlign w:val="center"/>
          </w:tcPr>
          <w:p w:rsidR="003E2ACB" w:rsidRDefault="008F33FF">
            <w:pPr>
              <w:jc w:val="right"/>
            </w:pPr>
            <w:r>
              <w:rPr>
                <w:rFonts w:eastAsiaTheme="minorEastAsia"/>
                <w:szCs w:val="21"/>
              </w:rPr>
              <w:t>2.65</w:t>
            </w:r>
          </w:p>
        </w:tc>
      </w:tr>
      <w:tr w:rsidR="003E2ACB">
        <w:tc>
          <w:tcPr>
            <w:tcW w:w="870" w:type="dxa"/>
            <w:vAlign w:val="center"/>
          </w:tcPr>
          <w:p w:rsidR="003E2ACB" w:rsidRDefault="008F33FF">
            <w:pPr>
              <w:jc w:val="center"/>
            </w:pPr>
            <w:r>
              <w:rPr>
                <w:rFonts w:eastAsiaTheme="minorEastAsia"/>
                <w:szCs w:val="21"/>
              </w:rPr>
              <w:t>34</w:t>
            </w:r>
          </w:p>
        </w:tc>
        <w:tc>
          <w:tcPr>
            <w:tcW w:w="1650" w:type="dxa"/>
            <w:vAlign w:val="center"/>
          </w:tcPr>
          <w:p w:rsidR="003E2ACB" w:rsidRDefault="008F33FF">
            <w:pPr>
              <w:jc w:val="center"/>
            </w:pPr>
            <w:r>
              <w:rPr>
                <w:rFonts w:eastAsiaTheme="minorEastAsia"/>
                <w:szCs w:val="21"/>
              </w:rPr>
              <w:t>600066</w:t>
            </w:r>
          </w:p>
        </w:tc>
        <w:tc>
          <w:tcPr>
            <w:tcW w:w="1980" w:type="dxa"/>
            <w:vAlign w:val="center"/>
          </w:tcPr>
          <w:p w:rsidR="003E2ACB" w:rsidRDefault="008F33FF">
            <w:pPr>
              <w:jc w:val="center"/>
            </w:pPr>
            <w:r>
              <w:rPr>
                <w:rFonts w:eastAsiaTheme="minorEastAsia"/>
                <w:szCs w:val="21"/>
              </w:rPr>
              <w:t>宇通客车</w:t>
            </w:r>
          </w:p>
        </w:tc>
        <w:tc>
          <w:tcPr>
            <w:tcW w:w="2880" w:type="dxa"/>
            <w:vAlign w:val="center"/>
          </w:tcPr>
          <w:p w:rsidR="003E2ACB" w:rsidRDefault="008F33FF">
            <w:pPr>
              <w:jc w:val="right"/>
            </w:pPr>
            <w:r>
              <w:rPr>
                <w:rFonts w:eastAsiaTheme="minorEastAsia"/>
                <w:szCs w:val="21"/>
              </w:rPr>
              <w:t>116,645,917.31</w:t>
            </w:r>
          </w:p>
        </w:tc>
        <w:tc>
          <w:tcPr>
            <w:tcW w:w="1620" w:type="dxa"/>
            <w:vAlign w:val="center"/>
          </w:tcPr>
          <w:p w:rsidR="003E2ACB" w:rsidRDefault="008F33FF">
            <w:pPr>
              <w:jc w:val="right"/>
            </w:pPr>
            <w:r>
              <w:rPr>
                <w:rFonts w:eastAsiaTheme="minorEastAsia"/>
                <w:szCs w:val="21"/>
              </w:rPr>
              <w:t>2.63</w:t>
            </w:r>
          </w:p>
        </w:tc>
      </w:tr>
      <w:tr w:rsidR="003E2ACB">
        <w:tc>
          <w:tcPr>
            <w:tcW w:w="870" w:type="dxa"/>
            <w:vAlign w:val="center"/>
          </w:tcPr>
          <w:p w:rsidR="003E2ACB" w:rsidRDefault="008F33FF">
            <w:pPr>
              <w:jc w:val="center"/>
            </w:pPr>
            <w:r>
              <w:rPr>
                <w:rFonts w:eastAsiaTheme="minorEastAsia"/>
                <w:szCs w:val="21"/>
              </w:rPr>
              <w:t>35</w:t>
            </w:r>
          </w:p>
        </w:tc>
        <w:tc>
          <w:tcPr>
            <w:tcW w:w="1650" w:type="dxa"/>
            <w:vAlign w:val="center"/>
          </w:tcPr>
          <w:p w:rsidR="003E2ACB" w:rsidRDefault="008F33FF">
            <w:pPr>
              <w:jc w:val="center"/>
            </w:pPr>
            <w:r>
              <w:rPr>
                <w:rFonts w:eastAsiaTheme="minorEastAsia"/>
                <w:szCs w:val="21"/>
              </w:rPr>
              <w:t>002396</w:t>
            </w:r>
          </w:p>
        </w:tc>
        <w:tc>
          <w:tcPr>
            <w:tcW w:w="1980" w:type="dxa"/>
            <w:vAlign w:val="center"/>
          </w:tcPr>
          <w:p w:rsidR="003E2ACB" w:rsidRDefault="008F33FF">
            <w:pPr>
              <w:jc w:val="center"/>
            </w:pPr>
            <w:r>
              <w:rPr>
                <w:rFonts w:eastAsiaTheme="minorEastAsia"/>
                <w:szCs w:val="21"/>
              </w:rPr>
              <w:t>星网锐捷</w:t>
            </w:r>
          </w:p>
        </w:tc>
        <w:tc>
          <w:tcPr>
            <w:tcW w:w="2880" w:type="dxa"/>
            <w:vAlign w:val="center"/>
          </w:tcPr>
          <w:p w:rsidR="003E2ACB" w:rsidRDefault="008F33FF">
            <w:pPr>
              <w:jc w:val="right"/>
            </w:pPr>
            <w:r>
              <w:rPr>
                <w:rFonts w:eastAsiaTheme="minorEastAsia"/>
                <w:szCs w:val="21"/>
              </w:rPr>
              <w:t>116,466,925.32</w:t>
            </w:r>
          </w:p>
        </w:tc>
        <w:tc>
          <w:tcPr>
            <w:tcW w:w="1620" w:type="dxa"/>
            <w:vAlign w:val="center"/>
          </w:tcPr>
          <w:p w:rsidR="003E2ACB" w:rsidRDefault="008F33FF">
            <w:pPr>
              <w:jc w:val="right"/>
            </w:pPr>
            <w:r>
              <w:rPr>
                <w:rFonts w:eastAsiaTheme="minorEastAsia"/>
                <w:szCs w:val="21"/>
              </w:rPr>
              <w:t>2.63</w:t>
            </w:r>
          </w:p>
        </w:tc>
      </w:tr>
      <w:tr w:rsidR="003E2ACB">
        <w:tc>
          <w:tcPr>
            <w:tcW w:w="870" w:type="dxa"/>
            <w:vAlign w:val="center"/>
          </w:tcPr>
          <w:p w:rsidR="003E2ACB" w:rsidRDefault="008F33FF">
            <w:pPr>
              <w:jc w:val="center"/>
            </w:pPr>
            <w:r>
              <w:rPr>
                <w:rFonts w:eastAsiaTheme="minorEastAsia"/>
                <w:szCs w:val="21"/>
              </w:rPr>
              <w:t>36</w:t>
            </w:r>
          </w:p>
        </w:tc>
        <w:tc>
          <w:tcPr>
            <w:tcW w:w="1650" w:type="dxa"/>
            <w:vAlign w:val="center"/>
          </w:tcPr>
          <w:p w:rsidR="003E2ACB" w:rsidRDefault="008F33FF">
            <w:pPr>
              <w:jc w:val="center"/>
            </w:pPr>
            <w:r>
              <w:rPr>
                <w:rFonts w:eastAsiaTheme="minorEastAsia"/>
                <w:szCs w:val="21"/>
              </w:rPr>
              <w:t>000725</w:t>
            </w:r>
          </w:p>
        </w:tc>
        <w:tc>
          <w:tcPr>
            <w:tcW w:w="1980" w:type="dxa"/>
            <w:vAlign w:val="center"/>
          </w:tcPr>
          <w:p w:rsidR="003E2ACB" w:rsidRDefault="008F33FF">
            <w:pPr>
              <w:jc w:val="center"/>
            </w:pPr>
            <w:r>
              <w:rPr>
                <w:rFonts w:eastAsiaTheme="minorEastAsia"/>
                <w:szCs w:val="21"/>
              </w:rPr>
              <w:t>京东方</w:t>
            </w:r>
            <w:r>
              <w:rPr>
                <w:rFonts w:eastAsiaTheme="minorEastAsia"/>
                <w:szCs w:val="21"/>
              </w:rPr>
              <w:t>A</w:t>
            </w:r>
          </w:p>
        </w:tc>
        <w:tc>
          <w:tcPr>
            <w:tcW w:w="2880" w:type="dxa"/>
            <w:vAlign w:val="center"/>
          </w:tcPr>
          <w:p w:rsidR="003E2ACB" w:rsidRDefault="008F33FF">
            <w:pPr>
              <w:jc w:val="right"/>
            </w:pPr>
            <w:r>
              <w:rPr>
                <w:rFonts w:eastAsiaTheme="minorEastAsia"/>
                <w:szCs w:val="21"/>
              </w:rPr>
              <w:t>115,081,461.40</w:t>
            </w:r>
          </w:p>
        </w:tc>
        <w:tc>
          <w:tcPr>
            <w:tcW w:w="1620" w:type="dxa"/>
            <w:vAlign w:val="center"/>
          </w:tcPr>
          <w:p w:rsidR="003E2ACB" w:rsidRDefault="008F33FF">
            <w:pPr>
              <w:jc w:val="right"/>
            </w:pPr>
            <w:r>
              <w:rPr>
                <w:rFonts w:eastAsiaTheme="minorEastAsia"/>
                <w:szCs w:val="21"/>
              </w:rPr>
              <w:t>2.60</w:t>
            </w:r>
          </w:p>
        </w:tc>
      </w:tr>
      <w:tr w:rsidR="003E2ACB">
        <w:tc>
          <w:tcPr>
            <w:tcW w:w="870" w:type="dxa"/>
            <w:vAlign w:val="center"/>
          </w:tcPr>
          <w:p w:rsidR="003E2ACB" w:rsidRDefault="008F33FF">
            <w:pPr>
              <w:jc w:val="center"/>
            </w:pPr>
            <w:r>
              <w:rPr>
                <w:rFonts w:eastAsiaTheme="minorEastAsia"/>
                <w:szCs w:val="21"/>
              </w:rPr>
              <w:t>37</w:t>
            </w:r>
          </w:p>
        </w:tc>
        <w:tc>
          <w:tcPr>
            <w:tcW w:w="1650" w:type="dxa"/>
            <w:vAlign w:val="center"/>
          </w:tcPr>
          <w:p w:rsidR="003E2ACB" w:rsidRDefault="008F33FF">
            <w:pPr>
              <w:jc w:val="center"/>
            </w:pPr>
            <w:r>
              <w:rPr>
                <w:rFonts w:eastAsiaTheme="minorEastAsia"/>
                <w:szCs w:val="21"/>
              </w:rPr>
              <w:t>000895</w:t>
            </w:r>
          </w:p>
        </w:tc>
        <w:tc>
          <w:tcPr>
            <w:tcW w:w="1980" w:type="dxa"/>
            <w:vAlign w:val="center"/>
          </w:tcPr>
          <w:p w:rsidR="003E2ACB" w:rsidRDefault="008F33FF">
            <w:pPr>
              <w:jc w:val="center"/>
            </w:pPr>
            <w:r>
              <w:rPr>
                <w:rFonts w:eastAsiaTheme="minorEastAsia"/>
                <w:szCs w:val="21"/>
              </w:rPr>
              <w:t>双汇发展</w:t>
            </w:r>
          </w:p>
        </w:tc>
        <w:tc>
          <w:tcPr>
            <w:tcW w:w="2880" w:type="dxa"/>
            <w:vAlign w:val="center"/>
          </w:tcPr>
          <w:p w:rsidR="003E2ACB" w:rsidRDefault="008F33FF">
            <w:pPr>
              <w:jc w:val="right"/>
            </w:pPr>
            <w:r>
              <w:rPr>
                <w:rFonts w:eastAsiaTheme="minorEastAsia"/>
                <w:szCs w:val="21"/>
              </w:rPr>
              <w:t>111,833,142.11</w:t>
            </w:r>
          </w:p>
        </w:tc>
        <w:tc>
          <w:tcPr>
            <w:tcW w:w="1620" w:type="dxa"/>
            <w:vAlign w:val="center"/>
          </w:tcPr>
          <w:p w:rsidR="003E2ACB" w:rsidRDefault="008F33FF">
            <w:pPr>
              <w:jc w:val="right"/>
            </w:pPr>
            <w:r>
              <w:rPr>
                <w:rFonts w:eastAsiaTheme="minorEastAsia"/>
                <w:szCs w:val="21"/>
              </w:rPr>
              <w:t>2.52</w:t>
            </w:r>
          </w:p>
        </w:tc>
      </w:tr>
      <w:tr w:rsidR="003E2ACB">
        <w:tc>
          <w:tcPr>
            <w:tcW w:w="870" w:type="dxa"/>
            <w:vAlign w:val="center"/>
          </w:tcPr>
          <w:p w:rsidR="003E2ACB" w:rsidRDefault="008F33FF">
            <w:pPr>
              <w:jc w:val="center"/>
            </w:pPr>
            <w:r>
              <w:rPr>
                <w:rFonts w:eastAsiaTheme="minorEastAsia"/>
                <w:szCs w:val="21"/>
              </w:rPr>
              <w:t>38</w:t>
            </w:r>
          </w:p>
        </w:tc>
        <w:tc>
          <w:tcPr>
            <w:tcW w:w="1650" w:type="dxa"/>
            <w:vAlign w:val="center"/>
          </w:tcPr>
          <w:p w:rsidR="003E2ACB" w:rsidRDefault="008F33FF">
            <w:pPr>
              <w:jc w:val="center"/>
            </w:pPr>
            <w:r>
              <w:rPr>
                <w:rFonts w:eastAsiaTheme="minorEastAsia"/>
                <w:szCs w:val="21"/>
              </w:rPr>
              <w:t>600570</w:t>
            </w:r>
          </w:p>
        </w:tc>
        <w:tc>
          <w:tcPr>
            <w:tcW w:w="1980" w:type="dxa"/>
            <w:vAlign w:val="center"/>
          </w:tcPr>
          <w:p w:rsidR="003E2ACB" w:rsidRDefault="008F33FF">
            <w:pPr>
              <w:jc w:val="center"/>
            </w:pPr>
            <w:r>
              <w:rPr>
                <w:rFonts w:eastAsiaTheme="minorEastAsia"/>
                <w:szCs w:val="21"/>
              </w:rPr>
              <w:t>恒生电子</w:t>
            </w:r>
          </w:p>
        </w:tc>
        <w:tc>
          <w:tcPr>
            <w:tcW w:w="2880" w:type="dxa"/>
            <w:vAlign w:val="center"/>
          </w:tcPr>
          <w:p w:rsidR="003E2ACB" w:rsidRDefault="008F33FF">
            <w:pPr>
              <w:jc w:val="right"/>
            </w:pPr>
            <w:r>
              <w:rPr>
                <w:rFonts w:eastAsiaTheme="minorEastAsia"/>
                <w:szCs w:val="21"/>
              </w:rPr>
              <w:t>101,190,860.50</w:t>
            </w:r>
          </w:p>
        </w:tc>
        <w:tc>
          <w:tcPr>
            <w:tcW w:w="1620" w:type="dxa"/>
            <w:vAlign w:val="center"/>
          </w:tcPr>
          <w:p w:rsidR="003E2ACB" w:rsidRDefault="008F33FF">
            <w:pPr>
              <w:jc w:val="right"/>
            </w:pPr>
            <w:r>
              <w:rPr>
                <w:rFonts w:eastAsiaTheme="minorEastAsia"/>
                <w:szCs w:val="21"/>
              </w:rPr>
              <w:t>2.28</w:t>
            </w:r>
          </w:p>
        </w:tc>
      </w:tr>
      <w:tr w:rsidR="003E2ACB">
        <w:tc>
          <w:tcPr>
            <w:tcW w:w="870" w:type="dxa"/>
            <w:vAlign w:val="center"/>
          </w:tcPr>
          <w:p w:rsidR="003E2ACB" w:rsidRDefault="008F33FF">
            <w:pPr>
              <w:jc w:val="center"/>
            </w:pPr>
            <w:r>
              <w:rPr>
                <w:rFonts w:eastAsiaTheme="minorEastAsia"/>
                <w:szCs w:val="21"/>
              </w:rPr>
              <w:t>39</w:t>
            </w:r>
          </w:p>
        </w:tc>
        <w:tc>
          <w:tcPr>
            <w:tcW w:w="1650" w:type="dxa"/>
            <w:vAlign w:val="center"/>
          </w:tcPr>
          <w:p w:rsidR="003E2ACB" w:rsidRDefault="008F33FF">
            <w:pPr>
              <w:jc w:val="center"/>
            </w:pPr>
            <w:r>
              <w:rPr>
                <w:rFonts w:eastAsiaTheme="minorEastAsia"/>
                <w:szCs w:val="21"/>
              </w:rPr>
              <w:t>600030</w:t>
            </w:r>
          </w:p>
        </w:tc>
        <w:tc>
          <w:tcPr>
            <w:tcW w:w="1980" w:type="dxa"/>
            <w:vAlign w:val="center"/>
          </w:tcPr>
          <w:p w:rsidR="003E2ACB" w:rsidRDefault="008F33FF">
            <w:pPr>
              <w:jc w:val="center"/>
            </w:pPr>
            <w:r>
              <w:rPr>
                <w:rFonts w:eastAsiaTheme="minorEastAsia"/>
                <w:szCs w:val="21"/>
              </w:rPr>
              <w:t>中信证券</w:t>
            </w:r>
          </w:p>
        </w:tc>
        <w:tc>
          <w:tcPr>
            <w:tcW w:w="2880" w:type="dxa"/>
            <w:vAlign w:val="center"/>
          </w:tcPr>
          <w:p w:rsidR="003E2ACB" w:rsidRDefault="008F33FF">
            <w:pPr>
              <w:jc w:val="right"/>
            </w:pPr>
            <w:r>
              <w:rPr>
                <w:rFonts w:eastAsiaTheme="minorEastAsia"/>
                <w:szCs w:val="21"/>
              </w:rPr>
              <w:t>94,375,191.23</w:t>
            </w:r>
          </w:p>
        </w:tc>
        <w:tc>
          <w:tcPr>
            <w:tcW w:w="1620" w:type="dxa"/>
            <w:vAlign w:val="center"/>
          </w:tcPr>
          <w:p w:rsidR="003E2ACB" w:rsidRDefault="008F33FF">
            <w:pPr>
              <w:jc w:val="right"/>
            </w:pPr>
            <w:r>
              <w:rPr>
                <w:rFonts w:eastAsiaTheme="minorEastAsia"/>
                <w:szCs w:val="21"/>
              </w:rPr>
              <w:t>2.13</w:t>
            </w:r>
          </w:p>
        </w:tc>
      </w:tr>
      <w:tr w:rsidR="003E2ACB">
        <w:tc>
          <w:tcPr>
            <w:tcW w:w="870" w:type="dxa"/>
            <w:vAlign w:val="center"/>
          </w:tcPr>
          <w:p w:rsidR="003E2ACB" w:rsidRDefault="008F33FF">
            <w:pPr>
              <w:jc w:val="center"/>
            </w:pPr>
            <w:r>
              <w:rPr>
                <w:rFonts w:eastAsiaTheme="minorEastAsia"/>
                <w:szCs w:val="21"/>
              </w:rPr>
              <w:t>40</w:t>
            </w:r>
          </w:p>
        </w:tc>
        <w:tc>
          <w:tcPr>
            <w:tcW w:w="1650" w:type="dxa"/>
            <w:vAlign w:val="center"/>
          </w:tcPr>
          <w:p w:rsidR="003E2ACB" w:rsidRDefault="008F33FF">
            <w:pPr>
              <w:jc w:val="center"/>
            </w:pPr>
            <w:r>
              <w:rPr>
                <w:rFonts w:eastAsiaTheme="minorEastAsia"/>
                <w:szCs w:val="21"/>
              </w:rPr>
              <w:t>300357</w:t>
            </w:r>
          </w:p>
        </w:tc>
        <w:tc>
          <w:tcPr>
            <w:tcW w:w="1980" w:type="dxa"/>
            <w:vAlign w:val="center"/>
          </w:tcPr>
          <w:p w:rsidR="003E2ACB" w:rsidRDefault="008F33FF">
            <w:pPr>
              <w:jc w:val="center"/>
            </w:pPr>
            <w:r>
              <w:rPr>
                <w:rFonts w:eastAsiaTheme="minorEastAsia"/>
                <w:szCs w:val="21"/>
              </w:rPr>
              <w:t>我武生物</w:t>
            </w:r>
          </w:p>
        </w:tc>
        <w:tc>
          <w:tcPr>
            <w:tcW w:w="2880" w:type="dxa"/>
            <w:vAlign w:val="center"/>
          </w:tcPr>
          <w:p w:rsidR="003E2ACB" w:rsidRDefault="008F33FF">
            <w:pPr>
              <w:jc w:val="right"/>
            </w:pPr>
            <w:r>
              <w:rPr>
                <w:rFonts w:eastAsiaTheme="minorEastAsia"/>
                <w:szCs w:val="21"/>
              </w:rPr>
              <w:t>90,565,988.33</w:t>
            </w:r>
          </w:p>
        </w:tc>
        <w:tc>
          <w:tcPr>
            <w:tcW w:w="1620" w:type="dxa"/>
            <w:vAlign w:val="center"/>
          </w:tcPr>
          <w:p w:rsidR="003E2ACB" w:rsidRDefault="008F33FF">
            <w:pPr>
              <w:jc w:val="right"/>
            </w:pPr>
            <w:r>
              <w:rPr>
                <w:rFonts w:eastAsiaTheme="minorEastAsia"/>
                <w:szCs w:val="21"/>
              </w:rPr>
              <w:t>2.04</w:t>
            </w:r>
          </w:p>
        </w:tc>
      </w:tr>
    </w:tbl>
    <w:p w:rsidR="001A59F9" w:rsidRPr="000B045A" w:rsidRDefault="001A59F9" w:rsidP="00D71B52">
      <w:pPr>
        <w:tabs>
          <w:tab w:val="left" w:pos="426"/>
        </w:tabs>
        <w:spacing w:line="360" w:lineRule="auto"/>
        <w:ind w:firstLineChars="200" w:firstLine="420"/>
        <w:jc w:val="left"/>
        <w:rPr>
          <w:rFonts w:eastAsiaTheme="minorEastAsia"/>
          <w:kern w:val="0"/>
          <w:szCs w:val="21"/>
        </w:rPr>
      </w:pPr>
      <w:r w:rsidRPr="000B045A">
        <w:rPr>
          <w:rFonts w:eastAsiaTheme="minorEastAsia"/>
          <w:color w:val="000000"/>
          <w:szCs w:val="21"/>
        </w:rPr>
        <w:t>注：买入金额按买卖成交金额（成交单价乘以成交数量）填列，不考虑相关交易费用。</w:t>
      </w:r>
    </w:p>
    <w:p w:rsidR="001A59F9" w:rsidRPr="000B045A" w:rsidRDefault="001A59F9" w:rsidP="00A02962">
      <w:pPr>
        <w:spacing w:line="360" w:lineRule="auto"/>
        <w:rPr>
          <w:rFonts w:eastAsiaTheme="minorEastAsia"/>
          <w:b/>
          <w:bCs/>
          <w:color w:val="000000"/>
          <w:szCs w:val="21"/>
        </w:rPr>
      </w:pPr>
      <w:r w:rsidRPr="000B045A">
        <w:rPr>
          <w:rFonts w:eastAsiaTheme="minorEastAsia"/>
          <w:b/>
          <w:color w:val="000000"/>
          <w:szCs w:val="21"/>
        </w:rPr>
        <w:t>8.4.2</w:t>
      </w:r>
      <w:r w:rsidRPr="000B045A">
        <w:rPr>
          <w:rFonts w:eastAsiaTheme="minorEastAsia"/>
          <w:b/>
          <w:bCs/>
          <w:color w:val="000000"/>
          <w:szCs w:val="21"/>
        </w:rPr>
        <w:t>累计卖出金额超出</w:t>
      </w:r>
      <w:r w:rsidR="006A7E68" w:rsidRPr="000B045A">
        <w:rPr>
          <w:b/>
          <w:color w:val="000000"/>
          <w:kern w:val="0"/>
          <w:szCs w:val="21"/>
        </w:rPr>
        <w:t>期初</w:t>
      </w:r>
      <w:r w:rsidRPr="000B045A">
        <w:rPr>
          <w:rFonts w:eastAsiaTheme="minorEastAsia"/>
          <w:b/>
          <w:bCs/>
          <w:color w:val="000000"/>
          <w:szCs w:val="21"/>
        </w:rPr>
        <w:t>基金资产净值</w:t>
      </w:r>
      <w:r w:rsidR="006073BA" w:rsidRPr="000B045A">
        <w:rPr>
          <w:b/>
          <w:bCs/>
          <w:color w:val="000000"/>
          <w:szCs w:val="21"/>
        </w:rPr>
        <w:t>2</w:t>
      </w:r>
      <w:r w:rsidR="006722F7" w:rsidRPr="000B045A">
        <w:rPr>
          <w:b/>
          <w:color w:val="000000"/>
          <w:szCs w:val="21"/>
        </w:rPr>
        <w:t>%</w:t>
      </w:r>
      <w:r w:rsidRPr="000B045A">
        <w:rPr>
          <w:rFonts w:eastAsiaTheme="minorEastAsia"/>
          <w:b/>
          <w:bCs/>
          <w:color w:val="000000"/>
          <w:szCs w:val="21"/>
        </w:rPr>
        <w:t>或前</w:t>
      </w:r>
      <w:r w:rsidRPr="000B045A">
        <w:rPr>
          <w:rFonts w:eastAsiaTheme="minorEastAsia"/>
          <w:b/>
          <w:bCs/>
          <w:color w:val="000000"/>
          <w:szCs w:val="21"/>
        </w:rPr>
        <w:t>20</w:t>
      </w:r>
      <w:r w:rsidRPr="000B045A">
        <w:rPr>
          <w:rFonts w:eastAsiaTheme="minorEastAsia"/>
          <w:b/>
          <w:bCs/>
          <w:color w:val="000000"/>
          <w:szCs w:val="21"/>
        </w:rPr>
        <w:t>名的股票明细</w:t>
      </w:r>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0B045A" w:rsidTr="006D141C">
        <w:tc>
          <w:tcPr>
            <w:tcW w:w="87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序号</w:t>
            </w:r>
          </w:p>
        </w:tc>
        <w:tc>
          <w:tcPr>
            <w:tcW w:w="165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股票代码</w:t>
            </w:r>
          </w:p>
        </w:tc>
        <w:tc>
          <w:tcPr>
            <w:tcW w:w="19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股票名称</w:t>
            </w:r>
          </w:p>
        </w:tc>
        <w:tc>
          <w:tcPr>
            <w:tcW w:w="28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本期累计卖出金额</w:t>
            </w:r>
          </w:p>
        </w:tc>
        <w:tc>
          <w:tcPr>
            <w:tcW w:w="162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w:t>
            </w:r>
            <w:r w:rsidR="006A7E68" w:rsidRPr="000B045A">
              <w:rPr>
                <w:color w:val="000000"/>
                <w:kern w:val="0"/>
                <w:szCs w:val="21"/>
              </w:rPr>
              <w:t>期初</w:t>
            </w:r>
            <w:r w:rsidRPr="000B045A">
              <w:rPr>
                <w:rFonts w:eastAsiaTheme="minorEastAsia"/>
                <w:color w:val="000000"/>
                <w:szCs w:val="21"/>
              </w:rPr>
              <w:t>基金资产净值比例（％）</w:t>
            </w:r>
          </w:p>
        </w:tc>
      </w:tr>
      <w:tr w:rsidR="003E2ACB">
        <w:tc>
          <w:tcPr>
            <w:tcW w:w="870" w:type="dxa"/>
            <w:vAlign w:val="center"/>
          </w:tcPr>
          <w:p w:rsidR="003E2ACB" w:rsidRDefault="008F33FF">
            <w:pPr>
              <w:jc w:val="center"/>
            </w:pPr>
            <w:r>
              <w:rPr>
                <w:rFonts w:eastAsiaTheme="minorEastAsia"/>
                <w:szCs w:val="21"/>
              </w:rPr>
              <w:t>1</w:t>
            </w:r>
          </w:p>
        </w:tc>
        <w:tc>
          <w:tcPr>
            <w:tcW w:w="1650" w:type="dxa"/>
            <w:vAlign w:val="center"/>
          </w:tcPr>
          <w:p w:rsidR="003E2ACB" w:rsidRDefault="008F33FF">
            <w:pPr>
              <w:jc w:val="center"/>
            </w:pPr>
            <w:r>
              <w:rPr>
                <w:rFonts w:eastAsiaTheme="minorEastAsia"/>
                <w:szCs w:val="21"/>
              </w:rPr>
              <w:t>601688</w:t>
            </w:r>
          </w:p>
        </w:tc>
        <w:tc>
          <w:tcPr>
            <w:tcW w:w="1980" w:type="dxa"/>
            <w:vAlign w:val="center"/>
          </w:tcPr>
          <w:p w:rsidR="003E2ACB" w:rsidRDefault="008F33FF">
            <w:pPr>
              <w:jc w:val="center"/>
            </w:pPr>
            <w:r>
              <w:rPr>
                <w:rFonts w:eastAsiaTheme="minorEastAsia"/>
                <w:szCs w:val="21"/>
              </w:rPr>
              <w:t>华泰证券</w:t>
            </w:r>
          </w:p>
        </w:tc>
        <w:tc>
          <w:tcPr>
            <w:tcW w:w="2880" w:type="dxa"/>
            <w:vAlign w:val="center"/>
          </w:tcPr>
          <w:p w:rsidR="003E2ACB" w:rsidRDefault="008F33FF">
            <w:pPr>
              <w:jc w:val="right"/>
            </w:pPr>
            <w:r>
              <w:rPr>
                <w:rFonts w:eastAsiaTheme="minorEastAsia"/>
                <w:szCs w:val="21"/>
              </w:rPr>
              <w:t>430,908,069.83</w:t>
            </w:r>
          </w:p>
        </w:tc>
        <w:tc>
          <w:tcPr>
            <w:tcW w:w="1620" w:type="dxa"/>
            <w:vAlign w:val="center"/>
          </w:tcPr>
          <w:p w:rsidR="003E2ACB" w:rsidRDefault="008F33FF">
            <w:pPr>
              <w:jc w:val="right"/>
            </w:pPr>
            <w:r>
              <w:rPr>
                <w:rFonts w:eastAsiaTheme="minorEastAsia"/>
                <w:szCs w:val="21"/>
              </w:rPr>
              <w:t>9.72</w:t>
            </w:r>
          </w:p>
        </w:tc>
      </w:tr>
      <w:tr w:rsidR="003E2ACB">
        <w:tc>
          <w:tcPr>
            <w:tcW w:w="870" w:type="dxa"/>
            <w:vAlign w:val="center"/>
          </w:tcPr>
          <w:p w:rsidR="003E2ACB" w:rsidRDefault="008F33FF">
            <w:pPr>
              <w:jc w:val="center"/>
            </w:pPr>
            <w:r>
              <w:rPr>
                <w:rFonts w:eastAsiaTheme="minorEastAsia"/>
                <w:szCs w:val="21"/>
              </w:rPr>
              <w:t>2</w:t>
            </w:r>
          </w:p>
        </w:tc>
        <w:tc>
          <w:tcPr>
            <w:tcW w:w="1650" w:type="dxa"/>
            <w:vAlign w:val="center"/>
          </w:tcPr>
          <w:p w:rsidR="003E2ACB" w:rsidRDefault="008F33FF">
            <w:pPr>
              <w:jc w:val="center"/>
            </w:pPr>
            <w:r>
              <w:rPr>
                <w:rFonts w:eastAsiaTheme="minorEastAsia"/>
                <w:szCs w:val="21"/>
              </w:rPr>
              <w:t>600030</w:t>
            </w:r>
          </w:p>
        </w:tc>
        <w:tc>
          <w:tcPr>
            <w:tcW w:w="1980" w:type="dxa"/>
            <w:vAlign w:val="center"/>
          </w:tcPr>
          <w:p w:rsidR="003E2ACB" w:rsidRDefault="008F33FF">
            <w:pPr>
              <w:jc w:val="center"/>
            </w:pPr>
            <w:r>
              <w:rPr>
                <w:rFonts w:eastAsiaTheme="minorEastAsia"/>
                <w:szCs w:val="21"/>
              </w:rPr>
              <w:t>中信证券</w:t>
            </w:r>
          </w:p>
        </w:tc>
        <w:tc>
          <w:tcPr>
            <w:tcW w:w="2880" w:type="dxa"/>
            <w:vAlign w:val="center"/>
          </w:tcPr>
          <w:p w:rsidR="003E2ACB" w:rsidRDefault="008F33FF">
            <w:pPr>
              <w:jc w:val="right"/>
            </w:pPr>
            <w:r>
              <w:rPr>
                <w:rFonts w:eastAsiaTheme="minorEastAsia"/>
                <w:szCs w:val="21"/>
              </w:rPr>
              <w:t>429,347,178.22</w:t>
            </w:r>
          </w:p>
        </w:tc>
        <w:tc>
          <w:tcPr>
            <w:tcW w:w="1620" w:type="dxa"/>
            <w:vAlign w:val="center"/>
          </w:tcPr>
          <w:p w:rsidR="003E2ACB" w:rsidRDefault="008F33FF">
            <w:pPr>
              <w:jc w:val="right"/>
            </w:pPr>
            <w:r>
              <w:rPr>
                <w:rFonts w:eastAsiaTheme="minorEastAsia"/>
                <w:szCs w:val="21"/>
              </w:rPr>
              <w:t>9.69</w:t>
            </w:r>
          </w:p>
        </w:tc>
      </w:tr>
      <w:tr w:rsidR="003E2ACB">
        <w:tc>
          <w:tcPr>
            <w:tcW w:w="870" w:type="dxa"/>
            <w:vAlign w:val="center"/>
          </w:tcPr>
          <w:p w:rsidR="003E2ACB" w:rsidRDefault="008F33FF">
            <w:pPr>
              <w:jc w:val="center"/>
            </w:pPr>
            <w:r>
              <w:rPr>
                <w:rFonts w:eastAsiaTheme="minorEastAsia"/>
                <w:szCs w:val="21"/>
              </w:rPr>
              <w:t>3</w:t>
            </w:r>
          </w:p>
        </w:tc>
        <w:tc>
          <w:tcPr>
            <w:tcW w:w="1650" w:type="dxa"/>
            <w:vAlign w:val="center"/>
          </w:tcPr>
          <w:p w:rsidR="003E2ACB" w:rsidRDefault="008F33FF">
            <w:pPr>
              <w:jc w:val="center"/>
            </w:pPr>
            <w:r>
              <w:rPr>
                <w:rFonts w:eastAsiaTheme="minorEastAsia"/>
                <w:szCs w:val="21"/>
              </w:rPr>
              <w:t>601318</w:t>
            </w:r>
          </w:p>
        </w:tc>
        <w:tc>
          <w:tcPr>
            <w:tcW w:w="1980" w:type="dxa"/>
            <w:vAlign w:val="center"/>
          </w:tcPr>
          <w:p w:rsidR="003E2ACB" w:rsidRDefault="008F33FF">
            <w:pPr>
              <w:jc w:val="center"/>
            </w:pPr>
            <w:r>
              <w:rPr>
                <w:rFonts w:eastAsiaTheme="minorEastAsia"/>
                <w:szCs w:val="21"/>
              </w:rPr>
              <w:t>中国平安</w:t>
            </w:r>
          </w:p>
        </w:tc>
        <w:tc>
          <w:tcPr>
            <w:tcW w:w="2880" w:type="dxa"/>
            <w:vAlign w:val="center"/>
          </w:tcPr>
          <w:p w:rsidR="003E2ACB" w:rsidRDefault="008F33FF">
            <w:pPr>
              <w:jc w:val="right"/>
            </w:pPr>
            <w:r>
              <w:rPr>
                <w:rFonts w:eastAsiaTheme="minorEastAsia"/>
                <w:szCs w:val="21"/>
              </w:rPr>
              <w:t>415,946,412.04</w:t>
            </w:r>
          </w:p>
        </w:tc>
        <w:tc>
          <w:tcPr>
            <w:tcW w:w="1620" w:type="dxa"/>
            <w:vAlign w:val="center"/>
          </w:tcPr>
          <w:p w:rsidR="003E2ACB" w:rsidRDefault="008F33FF">
            <w:pPr>
              <w:jc w:val="right"/>
            </w:pPr>
            <w:r>
              <w:rPr>
                <w:rFonts w:eastAsiaTheme="minorEastAsia"/>
                <w:szCs w:val="21"/>
              </w:rPr>
              <w:t>9.39</w:t>
            </w:r>
          </w:p>
        </w:tc>
      </w:tr>
      <w:tr w:rsidR="003E2ACB">
        <w:tc>
          <w:tcPr>
            <w:tcW w:w="870" w:type="dxa"/>
            <w:vAlign w:val="center"/>
          </w:tcPr>
          <w:p w:rsidR="003E2ACB" w:rsidRDefault="008F33FF">
            <w:pPr>
              <w:jc w:val="center"/>
            </w:pPr>
            <w:r>
              <w:rPr>
                <w:rFonts w:eastAsiaTheme="minorEastAsia"/>
                <w:szCs w:val="21"/>
              </w:rPr>
              <w:t>4</w:t>
            </w:r>
          </w:p>
        </w:tc>
        <w:tc>
          <w:tcPr>
            <w:tcW w:w="1650" w:type="dxa"/>
            <w:vAlign w:val="center"/>
          </w:tcPr>
          <w:p w:rsidR="003E2ACB" w:rsidRDefault="008F33FF">
            <w:pPr>
              <w:jc w:val="center"/>
            </w:pPr>
            <w:r>
              <w:rPr>
                <w:rFonts w:eastAsiaTheme="minorEastAsia"/>
                <w:szCs w:val="21"/>
              </w:rPr>
              <w:t>002007</w:t>
            </w:r>
          </w:p>
        </w:tc>
        <w:tc>
          <w:tcPr>
            <w:tcW w:w="1980" w:type="dxa"/>
            <w:vAlign w:val="center"/>
          </w:tcPr>
          <w:p w:rsidR="003E2ACB" w:rsidRDefault="008F33FF">
            <w:pPr>
              <w:jc w:val="center"/>
            </w:pPr>
            <w:r>
              <w:rPr>
                <w:rFonts w:eastAsiaTheme="minorEastAsia"/>
                <w:szCs w:val="21"/>
              </w:rPr>
              <w:t>华兰生物</w:t>
            </w:r>
          </w:p>
        </w:tc>
        <w:tc>
          <w:tcPr>
            <w:tcW w:w="2880" w:type="dxa"/>
            <w:vAlign w:val="center"/>
          </w:tcPr>
          <w:p w:rsidR="003E2ACB" w:rsidRDefault="008F33FF">
            <w:pPr>
              <w:jc w:val="right"/>
            </w:pPr>
            <w:r>
              <w:rPr>
                <w:rFonts w:eastAsiaTheme="minorEastAsia"/>
                <w:szCs w:val="21"/>
              </w:rPr>
              <w:t>328,619,826.47</w:t>
            </w:r>
          </w:p>
        </w:tc>
        <w:tc>
          <w:tcPr>
            <w:tcW w:w="1620" w:type="dxa"/>
            <w:vAlign w:val="center"/>
          </w:tcPr>
          <w:p w:rsidR="003E2ACB" w:rsidRDefault="008F33FF">
            <w:pPr>
              <w:jc w:val="right"/>
            </w:pPr>
            <w:r>
              <w:rPr>
                <w:rFonts w:eastAsiaTheme="minorEastAsia"/>
                <w:szCs w:val="21"/>
              </w:rPr>
              <w:t>7.42</w:t>
            </w:r>
          </w:p>
        </w:tc>
      </w:tr>
      <w:tr w:rsidR="003E2ACB">
        <w:tc>
          <w:tcPr>
            <w:tcW w:w="870" w:type="dxa"/>
            <w:vAlign w:val="center"/>
          </w:tcPr>
          <w:p w:rsidR="003E2ACB" w:rsidRDefault="008F33FF">
            <w:pPr>
              <w:jc w:val="center"/>
            </w:pPr>
            <w:r>
              <w:rPr>
                <w:rFonts w:eastAsiaTheme="minorEastAsia"/>
                <w:szCs w:val="21"/>
              </w:rPr>
              <w:t>5</w:t>
            </w:r>
          </w:p>
        </w:tc>
        <w:tc>
          <w:tcPr>
            <w:tcW w:w="1650" w:type="dxa"/>
            <w:vAlign w:val="center"/>
          </w:tcPr>
          <w:p w:rsidR="003E2ACB" w:rsidRDefault="008F33FF">
            <w:pPr>
              <w:jc w:val="center"/>
            </w:pPr>
            <w:r>
              <w:rPr>
                <w:rFonts w:eastAsiaTheme="minorEastAsia"/>
                <w:szCs w:val="21"/>
              </w:rPr>
              <w:t>300383</w:t>
            </w:r>
          </w:p>
        </w:tc>
        <w:tc>
          <w:tcPr>
            <w:tcW w:w="1980" w:type="dxa"/>
            <w:vAlign w:val="center"/>
          </w:tcPr>
          <w:p w:rsidR="003E2ACB" w:rsidRDefault="008F33FF">
            <w:pPr>
              <w:jc w:val="center"/>
            </w:pPr>
            <w:r>
              <w:rPr>
                <w:rFonts w:eastAsiaTheme="minorEastAsia"/>
                <w:szCs w:val="21"/>
              </w:rPr>
              <w:t>光环新网</w:t>
            </w:r>
          </w:p>
        </w:tc>
        <w:tc>
          <w:tcPr>
            <w:tcW w:w="2880" w:type="dxa"/>
            <w:vAlign w:val="center"/>
          </w:tcPr>
          <w:p w:rsidR="003E2ACB" w:rsidRDefault="008F33FF">
            <w:pPr>
              <w:jc w:val="right"/>
            </w:pPr>
            <w:r>
              <w:rPr>
                <w:rFonts w:eastAsiaTheme="minorEastAsia"/>
                <w:szCs w:val="21"/>
              </w:rPr>
              <w:t>306,714,814.56</w:t>
            </w:r>
          </w:p>
        </w:tc>
        <w:tc>
          <w:tcPr>
            <w:tcW w:w="1620" w:type="dxa"/>
            <w:vAlign w:val="center"/>
          </w:tcPr>
          <w:p w:rsidR="003E2ACB" w:rsidRDefault="008F33FF">
            <w:pPr>
              <w:jc w:val="right"/>
            </w:pPr>
            <w:r>
              <w:rPr>
                <w:rFonts w:eastAsiaTheme="minorEastAsia"/>
                <w:szCs w:val="21"/>
              </w:rPr>
              <w:t>6.92</w:t>
            </w:r>
          </w:p>
        </w:tc>
      </w:tr>
      <w:tr w:rsidR="003E2ACB">
        <w:tc>
          <w:tcPr>
            <w:tcW w:w="870" w:type="dxa"/>
            <w:vAlign w:val="center"/>
          </w:tcPr>
          <w:p w:rsidR="003E2ACB" w:rsidRDefault="008F33FF">
            <w:pPr>
              <w:jc w:val="center"/>
            </w:pPr>
            <w:r>
              <w:rPr>
                <w:rFonts w:eastAsiaTheme="minorEastAsia"/>
                <w:szCs w:val="21"/>
              </w:rPr>
              <w:t>6</w:t>
            </w:r>
          </w:p>
        </w:tc>
        <w:tc>
          <w:tcPr>
            <w:tcW w:w="1650" w:type="dxa"/>
            <w:vAlign w:val="center"/>
          </w:tcPr>
          <w:p w:rsidR="003E2ACB" w:rsidRDefault="008F33FF">
            <w:pPr>
              <w:jc w:val="center"/>
            </w:pPr>
            <w:r>
              <w:rPr>
                <w:rFonts w:eastAsiaTheme="minorEastAsia"/>
                <w:szCs w:val="21"/>
              </w:rPr>
              <w:t>300498</w:t>
            </w:r>
          </w:p>
        </w:tc>
        <w:tc>
          <w:tcPr>
            <w:tcW w:w="1980" w:type="dxa"/>
            <w:vAlign w:val="center"/>
          </w:tcPr>
          <w:p w:rsidR="003E2ACB" w:rsidRDefault="008F33FF">
            <w:pPr>
              <w:jc w:val="center"/>
            </w:pPr>
            <w:r>
              <w:rPr>
                <w:rFonts w:eastAsiaTheme="minorEastAsia"/>
                <w:szCs w:val="21"/>
              </w:rPr>
              <w:t>温氏股份</w:t>
            </w:r>
          </w:p>
        </w:tc>
        <w:tc>
          <w:tcPr>
            <w:tcW w:w="2880" w:type="dxa"/>
            <w:vAlign w:val="center"/>
          </w:tcPr>
          <w:p w:rsidR="003E2ACB" w:rsidRDefault="008F33FF">
            <w:pPr>
              <w:jc w:val="right"/>
            </w:pPr>
            <w:r>
              <w:rPr>
                <w:rFonts w:eastAsiaTheme="minorEastAsia"/>
                <w:szCs w:val="21"/>
              </w:rPr>
              <w:t>287,986,333.69</w:t>
            </w:r>
          </w:p>
        </w:tc>
        <w:tc>
          <w:tcPr>
            <w:tcW w:w="1620" w:type="dxa"/>
            <w:vAlign w:val="center"/>
          </w:tcPr>
          <w:p w:rsidR="003E2ACB" w:rsidRDefault="008F33FF">
            <w:pPr>
              <w:jc w:val="right"/>
            </w:pPr>
            <w:r>
              <w:rPr>
                <w:rFonts w:eastAsiaTheme="minorEastAsia"/>
                <w:szCs w:val="21"/>
              </w:rPr>
              <w:t>6.50</w:t>
            </w:r>
          </w:p>
        </w:tc>
      </w:tr>
      <w:tr w:rsidR="003E2ACB">
        <w:tc>
          <w:tcPr>
            <w:tcW w:w="870" w:type="dxa"/>
            <w:vAlign w:val="center"/>
          </w:tcPr>
          <w:p w:rsidR="003E2ACB" w:rsidRDefault="008F33FF">
            <w:pPr>
              <w:jc w:val="center"/>
            </w:pPr>
            <w:r>
              <w:rPr>
                <w:rFonts w:eastAsiaTheme="minorEastAsia"/>
                <w:szCs w:val="21"/>
              </w:rPr>
              <w:t>7</w:t>
            </w:r>
          </w:p>
        </w:tc>
        <w:tc>
          <w:tcPr>
            <w:tcW w:w="1650" w:type="dxa"/>
            <w:vAlign w:val="center"/>
          </w:tcPr>
          <w:p w:rsidR="003E2ACB" w:rsidRDefault="008F33FF">
            <w:pPr>
              <w:jc w:val="center"/>
            </w:pPr>
            <w:r>
              <w:rPr>
                <w:rFonts w:eastAsiaTheme="minorEastAsia"/>
                <w:szCs w:val="21"/>
              </w:rPr>
              <w:t>600276</w:t>
            </w:r>
          </w:p>
        </w:tc>
        <w:tc>
          <w:tcPr>
            <w:tcW w:w="1980" w:type="dxa"/>
            <w:vAlign w:val="center"/>
          </w:tcPr>
          <w:p w:rsidR="003E2ACB" w:rsidRDefault="008F33FF">
            <w:pPr>
              <w:jc w:val="center"/>
            </w:pPr>
            <w:r>
              <w:rPr>
                <w:rFonts w:eastAsiaTheme="minorEastAsia"/>
                <w:szCs w:val="21"/>
              </w:rPr>
              <w:t>恒瑞医药</w:t>
            </w:r>
          </w:p>
        </w:tc>
        <w:tc>
          <w:tcPr>
            <w:tcW w:w="2880" w:type="dxa"/>
            <w:vAlign w:val="center"/>
          </w:tcPr>
          <w:p w:rsidR="003E2ACB" w:rsidRDefault="008F33FF">
            <w:pPr>
              <w:jc w:val="right"/>
            </w:pPr>
            <w:r>
              <w:rPr>
                <w:rFonts w:eastAsiaTheme="minorEastAsia"/>
                <w:szCs w:val="21"/>
              </w:rPr>
              <w:t>226,081,122.93</w:t>
            </w:r>
          </w:p>
        </w:tc>
        <w:tc>
          <w:tcPr>
            <w:tcW w:w="1620" w:type="dxa"/>
            <w:vAlign w:val="center"/>
          </w:tcPr>
          <w:p w:rsidR="003E2ACB" w:rsidRDefault="008F33FF">
            <w:pPr>
              <w:jc w:val="right"/>
            </w:pPr>
            <w:r>
              <w:rPr>
                <w:rFonts w:eastAsiaTheme="minorEastAsia"/>
                <w:szCs w:val="21"/>
              </w:rPr>
              <w:t>5.10</w:t>
            </w:r>
          </w:p>
        </w:tc>
      </w:tr>
      <w:tr w:rsidR="003E2ACB">
        <w:tc>
          <w:tcPr>
            <w:tcW w:w="870" w:type="dxa"/>
            <w:vAlign w:val="center"/>
          </w:tcPr>
          <w:p w:rsidR="003E2ACB" w:rsidRDefault="008F33FF">
            <w:pPr>
              <w:jc w:val="center"/>
            </w:pPr>
            <w:r>
              <w:rPr>
                <w:rFonts w:eastAsiaTheme="minorEastAsia"/>
                <w:szCs w:val="21"/>
              </w:rPr>
              <w:t>8</w:t>
            </w:r>
          </w:p>
        </w:tc>
        <w:tc>
          <w:tcPr>
            <w:tcW w:w="1650" w:type="dxa"/>
            <w:vAlign w:val="center"/>
          </w:tcPr>
          <w:p w:rsidR="003E2ACB" w:rsidRDefault="008F33FF">
            <w:pPr>
              <w:jc w:val="center"/>
            </w:pPr>
            <w:r>
              <w:rPr>
                <w:rFonts w:eastAsiaTheme="minorEastAsia"/>
                <w:szCs w:val="21"/>
              </w:rPr>
              <w:t>600741</w:t>
            </w:r>
          </w:p>
        </w:tc>
        <w:tc>
          <w:tcPr>
            <w:tcW w:w="1980" w:type="dxa"/>
            <w:vAlign w:val="center"/>
          </w:tcPr>
          <w:p w:rsidR="003E2ACB" w:rsidRDefault="008F33FF">
            <w:pPr>
              <w:jc w:val="center"/>
            </w:pPr>
            <w:r>
              <w:rPr>
                <w:rFonts w:eastAsiaTheme="minorEastAsia"/>
                <w:szCs w:val="21"/>
              </w:rPr>
              <w:t>华域汽车</w:t>
            </w:r>
          </w:p>
        </w:tc>
        <w:tc>
          <w:tcPr>
            <w:tcW w:w="2880" w:type="dxa"/>
            <w:vAlign w:val="center"/>
          </w:tcPr>
          <w:p w:rsidR="003E2ACB" w:rsidRDefault="008F33FF">
            <w:pPr>
              <w:jc w:val="right"/>
            </w:pPr>
            <w:r>
              <w:rPr>
                <w:rFonts w:eastAsiaTheme="minorEastAsia"/>
                <w:szCs w:val="21"/>
              </w:rPr>
              <w:t>222,374,208.03</w:t>
            </w:r>
          </w:p>
        </w:tc>
        <w:tc>
          <w:tcPr>
            <w:tcW w:w="1620" w:type="dxa"/>
            <w:vAlign w:val="center"/>
          </w:tcPr>
          <w:p w:rsidR="003E2ACB" w:rsidRDefault="008F33FF">
            <w:pPr>
              <w:jc w:val="right"/>
            </w:pPr>
            <w:r>
              <w:rPr>
                <w:rFonts w:eastAsiaTheme="minorEastAsia"/>
                <w:szCs w:val="21"/>
              </w:rPr>
              <w:t>5.02</w:t>
            </w:r>
          </w:p>
        </w:tc>
      </w:tr>
      <w:tr w:rsidR="003E2ACB">
        <w:tc>
          <w:tcPr>
            <w:tcW w:w="870" w:type="dxa"/>
            <w:vAlign w:val="center"/>
          </w:tcPr>
          <w:p w:rsidR="003E2ACB" w:rsidRDefault="008F33FF">
            <w:pPr>
              <w:jc w:val="center"/>
            </w:pPr>
            <w:r>
              <w:rPr>
                <w:rFonts w:eastAsiaTheme="minorEastAsia"/>
                <w:szCs w:val="21"/>
              </w:rPr>
              <w:t>9</w:t>
            </w:r>
          </w:p>
        </w:tc>
        <w:tc>
          <w:tcPr>
            <w:tcW w:w="1650" w:type="dxa"/>
            <w:vAlign w:val="center"/>
          </w:tcPr>
          <w:p w:rsidR="003E2ACB" w:rsidRDefault="008F33FF">
            <w:pPr>
              <w:jc w:val="center"/>
            </w:pPr>
            <w:r>
              <w:rPr>
                <w:rFonts w:eastAsiaTheme="minorEastAsia"/>
                <w:szCs w:val="21"/>
              </w:rPr>
              <w:t>601601</w:t>
            </w:r>
          </w:p>
        </w:tc>
        <w:tc>
          <w:tcPr>
            <w:tcW w:w="1980" w:type="dxa"/>
            <w:vAlign w:val="center"/>
          </w:tcPr>
          <w:p w:rsidR="003E2ACB" w:rsidRDefault="008F33FF">
            <w:pPr>
              <w:jc w:val="center"/>
            </w:pPr>
            <w:r>
              <w:rPr>
                <w:rFonts w:eastAsiaTheme="minorEastAsia"/>
                <w:szCs w:val="21"/>
              </w:rPr>
              <w:t>中国太保</w:t>
            </w:r>
          </w:p>
        </w:tc>
        <w:tc>
          <w:tcPr>
            <w:tcW w:w="2880" w:type="dxa"/>
            <w:vAlign w:val="center"/>
          </w:tcPr>
          <w:p w:rsidR="003E2ACB" w:rsidRDefault="008F33FF">
            <w:pPr>
              <w:jc w:val="right"/>
            </w:pPr>
            <w:r>
              <w:rPr>
                <w:rFonts w:eastAsiaTheme="minorEastAsia"/>
                <w:szCs w:val="21"/>
              </w:rPr>
              <w:t>207,347,167.40</w:t>
            </w:r>
          </w:p>
        </w:tc>
        <w:tc>
          <w:tcPr>
            <w:tcW w:w="1620" w:type="dxa"/>
            <w:vAlign w:val="center"/>
          </w:tcPr>
          <w:p w:rsidR="003E2ACB" w:rsidRDefault="008F33FF">
            <w:pPr>
              <w:jc w:val="right"/>
            </w:pPr>
            <w:r>
              <w:rPr>
                <w:rFonts w:eastAsiaTheme="minorEastAsia"/>
                <w:szCs w:val="21"/>
              </w:rPr>
              <w:t>4.68</w:t>
            </w:r>
          </w:p>
        </w:tc>
      </w:tr>
      <w:tr w:rsidR="003E2ACB">
        <w:tc>
          <w:tcPr>
            <w:tcW w:w="870" w:type="dxa"/>
            <w:vAlign w:val="center"/>
          </w:tcPr>
          <w:p w:rsidR="003E2ACB" w:rsidRDefault="008F33FF">
            <w:pPr>
              <w:jc w:val="center"/>
            </w:pPr>
            <w:r>
              <w:rPr>
                <w:rFonts w:eastAsiaTheme="minorEastAsia"/>
                <w:szCs w:val="21"/>
              </w:rPr>
              <w:t>10</w:t>
            </w:r>
          </w:p>
        </w:tc>
        <w:tc>
          <w:tcPr>
            <w:tcW w:w="1650" w:type="dxa"/>
            <w:vAlign w:val="center"/>
          </w:tcPr>
          <w:p w:rsidR="003E2ACB" w:rsidRDefault="008F33FF">
            <w:pPr>
              <w:jc w:val="center"/>
            </w:pPr>
            <w:r>
              <w:rPr>
                <w:rFonts w:eastAsiaTheme="minorEastAsia"/>
                <w:szCs w:val="21"/>
              </w:rPr>
              <w:t>603259</w:t>
            </w:r>
          </w:p>
        </w:tc>
        <w:tc>
          <w:tcPr>
            <w:tcW w:w="1980" w:type="dxa"/>
            <w:vAlign w:val="center"/>
          </w:tcPr>
          <w:p w:rsidR="003E2ACB" w:rsidRDefault="008F33FF">
            <w:pPr>
              <w:jc w:val="center"/>
            </w:pPr>
            <w:r>
              <w:rPr>
                <w:rFonts w:eastAsiaTheme="minorEastAsia"/>
                <w:szCs w:val="21"/>
              </w:rPr>
              <w:t>药明康德</w:t>
            </w:r>
          </w:p>
        </w:tc>
        <w:tc>
          <w:tcPr>
            <w:tcW w:w="2880" w:type="dxa"/>
            <w:vAlign w:val="center"/>
          </w:tcPr>
          <w:p w:rsidR="003E2ACB" w:rsidRDefault="008F33FF">
            <w:pPr>
              <w:jc w:val="right"/>
            </w:pPr>
            <w:r>
              <w:rPr>
                <w:rFonts w:eastAsiaTheme="minorEastAsia"/>
                <w:szCs w:val="21"/>
              </w:rPr>
              <w:t>205,062,500.12</w:t>
            </w:r>
          </w:p>
        </w:tc>
        <w:tc>
          <w:tcPr>
            <w:tcW w:w="1620" w:type="dxa"/>
            <w:vAlign w:val="center"/>
          </w:tcPr>
          <w:p w:rsidR="003E2ACB" w:rsidRDefault="008F33FF">
            <w:pPr>
              <w:jc w:val="right"/>
            </w:pPr>
            <w:r>
              <w:rPr>
                <w:rFonts w:eastAsiaTheme="minorEastAsia"/>
                <w:szCs w:val="21"/>
              </w:rPr>
              <w:t>4.63</w:t>
            </w:r>
          </w:p>
        </w:tc>
      </w:tr>
      <w:tr w:rsidR="003E2ACB">
        <w:tc>
          <w:tcPr>
            <w:tcW w:w="870" w:type="dxa"/>
            <w:vAlign w:val="center"/>
          </w:tcPr>
          <w:p w:rsidR="003E2ACB" w:rsidRDefault="008F33FF">
            <w:pPr>
              <w:jc w:val="center"/>
            </w:pPr>
            <w:r>
              <w:rPr>
                <w:rFonts w:eastAsiaTheme="minorEastAsia"/>
                <w:szCs w:val="21"/>
              </w:rPr>
              <w:t>11</w:t>
            </w:r>
          </w:p>
        </w:tc>
        <w:tc>
          <w:tcPr>
            <w:tcW w:w="1650" w:type="dxa"/>
            <w:vAlign w:val="center"/>
          </w:tcPr>
          <w:p w:rsidR="003E2ACB" w:rsidRDefault="008F33FF">
            <w:pPr>
              <w:jc w:val="center"/>
            </w:pPr>
            <w:r>
              <w:rPr>
                <w:rFonts w:eastAsiaTheme="minorEastAsia"/>
                <w:szCs w:val="21"/>
              </w:rPr>
              <w:t>601211</w:t>
            </w:r>
          </w:p>
        </w:tc>
        <w:tc>
          <w:tcPr>
            <w:tcW w:w="1980" w:type="dxa"/>
            <w:vAlign w:val="center"/>
          </w:tcPr>
          <w:p w:rsidR="003E2ACB" w:rsidRDefault="008F33FF">
            <w:pPr>
              <w:jc w:val="center"/>
            </w:pPr>
            <w:r>
              <w:rPr>
                <w:rFonts w:eastAsiaTheme="minorEastAsia"/>
                <w:szCs w:val="21"/>
              </w:rPr>
              <w:t>国泰君安</w:t>
            </w:r>
          </w:p>
        </w:tc>
        <w:tc>
          <w:tcPr>
            <w:tcW w:w="2880" w:type="dxa"/>
            <w:vAlign w:val="center"/>
          </w:tcPr>
          <w:p w:rsidR="003E2ACB" w:rsidRDefault="008F33FF">
            <w:pPr>
              <w:jc w:val="right"/>
            </w:pPr>
            <w:r>
              <w:rPr>
                <w:rFonts w:eastAsiaTheme="minorEastAsia"/>
                <w:szCs w:val="21"/>
              </w:rPr>
              <w:t>201,580,171.03</w:t>
            </w:r>
          </w:p>
        </w:tc>
        <w:tc>
          <w:tcPr>
            <w:tcW w:w="1620" w:type="dxa"/>
            <w:vAlign w:val="center"/>
          </w:tcPr>
          <w:p w:rsidR="003E2ACB" w:rsidRDefault="008F33FF">
            <w:pPr>
              <w:jc w:val="right"/>
            </w:pPr>
            <w:r>
              <w:rPr>
                <w:rFonts w:eastAsiaTheme="minorEastAsia"/>
                <w:szCs w:val="21"/>
              </w:rPr>
              <w:t>4.55</w:t>
            </w:r>
          </w:p>
        </w:tc>
      </w:tr>
      <w:tr w:rsidR="003E2ACB">
        <w:tc>
          <w:tcPr>
            <w:tcW w:w="870" w:type="dxa"/>
            <w:vAlign w:val="center"/>
          </w:tcPr>
          <w:p w:rsidR="003E2ACB" w:rsidRDefault="008F33FF">
            <w:pPr>
              <w:jc w:val="center"/>
            </w:pPr>
            <w:r>
              <w:rPr>
                <w:rFonts w:eastAsiaTheme="minorEastAsia"/>
                <w:szCs w:val="21"/>
              </w:rPr>
              <w:t>12</w:t>
            </w:r>
          </w:p>
        </w:tc>
        <w:tc>
          <w:tcPr>
            <w:tcW w:w="1650" w:type="dxa"/>
            <w:vAlign w:val="center"/>
          </w:tcPr>
          <w:p w:rsidR="003E2ACB" w:rsidRDefault="008F33FF">
            <w:pPr>
              <w:jc w:val="center"/>
            </w:pPr>
            <w:r>
              <w:rPr>
                <w:rFonts w:eastAsiaTheme="minorEastAsia"/>
                <w:szCs w:val="21"/>
              </w:rPr>
              <w:t>600004</w:t>
            </w:r>
          </w:p>
        </w:tc>
        <w:tc>
          <w:tcPr>
            <w:tcW w:w="1980" w:type="dxa"/>
            <w:vAlign w:val="center"/>
          </w:tcPr>
          <w:p w:rsidR="003E2ACB" w:rsidRDefault="008F33FF">
            <w:pPr>
              <w:jc w:val="center"/>
            </w:pPr>
            <w:r>
              <w:rPr>
                <w:rFonts w:eastAsiaTheme="minorEastAsia"/>
                <w:szCs w:val="21"/>
              </w:rPr>
              <w:t>白云机场</w:t>
            </w:r>
          </w:p>
        </w:tc>
        <w:tc>
          <w:tcPr>
            <w:tcW w:w="2880" w:type="dxa"/>
            <w:vAlign w:val="center"/>
          </w:tcPr>
          <w:p w:rsidR="003E2ACB" w:rsidRDefault="008F33FF">
            <w:pPr>
              <w:jc w:val="right"/>
            </w:pPr>
            <w:r>
              <w:rPr>
                <w:rFonts w:eastAsiaTheme="minorEastAsia"/>
                <w:szCs w:val="21"/>
              </w:rPr>
              <w:t>192,180,452.36</w:t>
            </w:r>
          </w:p>
        </w:tc>
        <w:tc>
          <w:tcPr>
            <w:tcW w:w="1620" w:type="dxa"/>
            <w:vAlign w:val="center"/>
          </w:tcPr>
          <w:p w:rsidR="003E2ACB" w:rsidRDefault="008F33FF">
            <w:pPr>
              <w:jc w:val="right"/>
            </w:pPr>
            <w:r>
              <w:rPr>
                <w:rFonts w:eastAsiaTheme="minorEastAsia"/>
                <w:szCs w:val="21"/>
              </w:rPr>
              <w:t>4.34</w:t>
            </w:r>
          </w:p>
        </w:tc>
      </w:tr>
      <w:tr w:rsidR="003E2ACB">
        <w:tc>
          <w:tcPr>
            <w:tcW w:w="870" w:type="dxa"/>
            <w:vAlign w:val="center"/>
          </w:tcPr>
          <w:p w:rsidR="003E2ACB" w:rsidRDefault="008F33FF">
            <w:pPr>
              <w:jc w:val="center"/>
            </w:pPr>
            <w:r>
              <w:rPr>
                <w:rFonts w:eastAsiaTheme="minorEastAsia"/>
                <w:szCs w:val="21"/>
              </w:rPr>
              <w:t>13</w:t>
            </w:r>
          </w:p>
        </w:tc>
        <w:tc>
          <w:tcPr>
            <w:tcW w:w="1650" w:type="dxa"/>
            <w:vAlign w:val="center"/>
          </w:tcPr>
          <w:p w:rsidR="003E2ACB" w:rsidRDefault="008F33FF">
            <w:pPr>
              <w:jc w:val="center"/>
            </w:pPr>
            <w:r>
              <w:rPr>
                <w:rFonts w:eastAsiaTheme="minorEastAsia"/>
                <w:szCs w:val="21"/>
              </w:rPr>
              <w:t>300496</w:t>
            </w:r>
          </w:p>
        </w:tc>
        <w:tc>
          <w:tcPr>
            <w:tcW w:w="1980" w:type="dxa"/>
            <w:vAlign w:val="center"/>
          </w:tcPr>
          <w:p w:rsidR="003E2ACB" w:rsidRDefault="008F33FF">
            <w:pPr>
              <w:jc w:val="center"/>
            </w:pPr>
            <w:r>
              <w:rPr>
                <w:rFonts w:eastAsiaTheme="minorEastAsia"/>
                <w:szCs w:val="21"/>
              </w:rPr>
              <w:t>中科创达</w:t>
            </w:r>
          </w:p>
        </w:tc>
        <w:tc>
          <w:tcPr>
            <w:tcW w:w="2880" w:type="dxa"/>
            <w:vAlign w:val="center"/>
          </w:tcPr>
          <w:p w:rsidR="003E2ACB" w:rsidRDefault="008F33FF">
            <w:pPr>
              <w:jc w:val="right"/>
            </w:pPr>
            <w:r>
              <w:rPr>
                <w:rFonts w:eastAsiaTheme="minorEastAsia"/>
                <w:szCs w:val="21"/>
              </w:rPr>
              <w:t>167,759,865.66</w:t>
            </w:r>
          </w:p>
        </w:tc>
        <w:tc>
          <w:tcPr>
            <w:tcW w:w="1620" w:type="dxa"/>
            <w:vAlign w:val="center"/>
          </w:tcPr>
          <w:p w:rsidR="003E2ACB" w:rsidRDefault="008F33FF">
            <w:pPr>
              <w:jc w:val="right"/>
            </w:pPr>
            <w:r>
              <w:rPr>
                <w:rFonts w:eastAsiaTheme="minorEastAsia"/>
                <w:szCs w:val="21"/>
              </w:rPr>
              <w:t>3.79</w:t>
            </w:r>
          </w:p>
        </w:tc>
      </w:tr>
      <w:tr w:rsidR="003E2ACB">
        <w:tc>
          <w:tcPr>
            <w:tcW w:w="870" w:type="dxa"/>
            <w:vAlign w:val="center"/>
          </w:tcPr>
          <w:p w:rsidR="003E2ACB" w:rsidRDefault="008F33FF">
            <w:pPr>
              <w:jc w:val="center"/>
            </w:pPr>
            <w:r>
              <w:rPr>
                <w:rFonts w:eastAsiaTheme="minorEastAsia"/>
                <w:szCs w:val="21"/>
              </w:rPr>
              <w:t>14</w:t>
            </w:r>
          </w:p>
        </w:tc>
        <w:tc>
          <w:tcPr>
            <w:tcW w:w="1650" w:type="dxa"/>
            <w:vAlign w:val="center"/>
          </w:tcPr>
          <w:p w:rsidR="003E2ACB" w:rsidRDefault="008F33FF">
            <w:pPr>
              <w:jc w:val="center"/>
            </w:pPr>
            <w:r>
              <w:rPr>
                <w:rFonts w:eastAsiaTheme="minorEastAsia"/>
                <w:szCs w:val="21"/>
              </w:rPr>
              <w:t>002179</w:t>
            </w:r>
          </w:p>
        </w:tc>
        <w:tc>
          <w:tcPr>
            <w:tcW w:w="1980" w:type="dxa"/>
            <w:vAlign w:val="center"/>
          </w:tcPr>
          <w:p w:rsidR="003E2ACB" w:rsidRDefault="008F33FF">
            <w:pPr>
              <w:jc w:val="center"/>
            </w:pPr>
            <w:r>
              <w:rPr>
                <w:rFonts w:eastAsiaTheme="minorEastAsia"/>
                <w:szCs w:val="21"/>
              </w:rPr>
              <w:t>中航光电</w:t>
            </w:r>
          </w:p>
        </w:tc>
        <w:tc>
          <w:tcPr>
            <w:tcW w:w="2880" w:type="dxa"/>
            <w:vAlign w:val="center"/>
          </w:tcPr>
          <w:p w:rsidR="003E2ACB" w:rsidRDefault="008F33FF">
            <w:pPr>
              <w:jc w:val="right"/>
            </w:pPr>
            <w:r>
              <w:rPr>
                <w:rFonts w:eastAsiaTheme="minorEastAsia"/>
                <w:szCs w:val="21"/>
              </w:rPr>
              <w:t>165,608,311.28</w:t>
            </w:r>
          </w:p>
        </w:tc>
        <w:tc>
          <w:tcPr>
            <w:tcW w:w="1620" w:type="dxa"/>
            <w:vAlign w:val="center"/>
          </w:tcPr>
          <w:p w:rsidR="003E2ACB" w:rsidRDefault="008F33FF">
            <w:pPr>
              <w:jc w:val="right"/>
            </w:pPr>
            <w:r>
              <w:rPr>
                <w:rFonts w:eastAsiaTheme="minorEastAsia"/>
                <w:szCs w:val="21"/>
              </w:rPr>
              <w:t>3.74</w:t>
            </w:r>
          </w:p>
        </w:tc>
      </w:tr>
      <w:tr w:rsidR="003E2ACB">
        <w:tc>
          <w:tcPr>
            <w:tcW w:w="870" w:type="dxa"/>
            <w:vAlign w:val="center"/>
          </w:tcPr>
          <w:p w:rsidR="003E2ACB" w:rsidRDefault="008F33FF">
            <w:pPr>
              <w:jc w:val="center"/>
            </w:pPr>
            <w:r>
              <w:rPr>
                <w:rFonts w:eastAsiaTheme="minorEastAsia"/>
                <w:szCs w:val="21"/>
              </w:rPr>
              <w:t>15</w:t>
            </w:r>
          </w:p>
        </w:tc>
        <w:tc>
          <w:tcPr>
            <w:tcW w:w="1650" w:type="dxa"/>
            <w:vAlign w:val="center"/>
          </w:tcPr>
          <w:p w:rsidR="003E2ACB" w:rsidRDefault="008F33FF">
            <w:pPr>
              <w:jc w:val="center"/>
            </w:pPr>
            <w:r>
              <w:rPr>
                <w:rFonts w:eastAsiaTheme="minorEastAsia"/>
                <w:szCs w:val="21"/>
              </w:rPr>
              <w:t>002138</w:t>
            </w:r>
          </w:p>
        </w:tc>
        <w:tc>
          <w:tcPr>
            <w:tcW w:w="1980" w:type="dxa"/>
            <w:vAlign w:val="center"/>
          </w:tcPr>
          <w:p w:rsidR="003E2ACB" w:rsidRDefault="008F33FF">
            <w:pPr>
              <w:jc w:val="center"/>
            </w:pPr>
            <w:r>
              <w:rPr>
                <w:rFonts w:eastAsiaTheme="minorEastAsia"/>
                <w:szCs w:val="21"/>
              </w:rPr>
              <w:t>顺络电子</w:t>
            </w:r>
          </w:p>
        </w:tc>
        <w:tc>
          <w:tcPr>
            <w:tcW w:w="2880" w:type="dxa"/>
            <w:vAlign w:val="center"/>
          </w:tcPr>
          <w:p w:rsidR="003E2ACB" w:rsidRDefault="008F33FF">
            <w:pPr>
              <w:jc w:val="right"/>
            </w:pPr>
            <w:r>
              <w:rPr>
                <w:rFonts w:eastAsiaTheme="minorEastAsia"/>
                <w:szCs w:val="21"/>
              </w:rPr>
              <w:t>165,000,822.38</w:t>
            </w:r>
          </w:p>
        </w:tc>
        <w:tc>
          <w:tcPr>
            <w:tcW w:w="1620" w:type="dxa"/>
            <w:vAlign w:val="center"/>
          </w:tcPr>
          <w:p w:rsidR="003E2ACB" w:rsidRDefault="008F33FF">
            <w:pPr>
              <w:jc w:val="right"/>
            </w:pPr>
            <w:r>
              <w:rPr>
                <w:rFonts w:eastAsiaTheme="minorEastAsia"/>
                <w:szCs w:val="21"/>
              </w:rPr>
              <w:t>3.72</w:t>
            </w:r>
          </w:p>
        </w:tc>
      </w:tr>
      <w:tr w:rsidR="003E2ACB">
        <w:tc>
          <w:tcPr>
            <w:tcW w:w="870" w:type="dxa"/>
            <w:vAlign w:val="center"/>
          </w:tcPr>
          <w:p w:rsidR="003E2ACB" w:rsidRDefault="008F33FF">
            <w:pPr>
              <w:jc w:val="center"/>
            </w:pPr>
            <w:r>
              <w:rPr>
                <w:rFonts w:eastAsiaTheme="minorEastAsia"/>
                <w:szCs w:val="21"/>
              </w:rPr>
              <w:t>16</w:t>
            </w:r>
          </w:p>
        </w:tc>
        <w:tc>
          <w:tcPr>
            <w:tcW w:w="1650" w:type="dxa"/>
            <w:vAlign w:val="center"/>
          </w:tcPr>
          <w:p w:rsidR="003E2ACB" w:rsidRDefault="008F33FF">
            <w:pPr>
              <w:jc w:val="center"/>
            </w:pPr>
            <w:r>
              <w:rPr>
                <w:rFonts w:eastAsiaTheme="minorEastAsia"/>
                <w:szCs w:val="21"/>
              </w:rPr>
              <w:t>600570</w:t>
            </w:r>
          </w:p>
        </w:tc>
        <w:tc>
          <w:tcPr>
            <w:tcW w:w="1980" w:type="dxa"/>
            <w:vAlign w:val="center"/>
          </w:tcPr>
          <w:p w:rsidR="003E2ACB" w:rsidRDefault="008F33FF">
            <w:pPr>
              <w:jc w:val="center"/>
            </w:pPr>
            <w:r>
              <w:rPr>
                <w:rFonts w:eastAsiaTheme="minorEastAsia"/>
                <w:szCs w:val="21"/>
              </w:rPr>
              <w:t>恒生电子</w:t>
            </w:r>
          </w:p>
        </w:tc>
        <w:tc>
          <w:tcPr>
            <w:tcW w:w="2880" w:type="dxa"/>
            <w:vAlign w:val="center"/>
          </w:tcPr>
          <w:p w:rsidR="003E2ACB" w:rsidRDefault="008F33FF">
            <w:pPr>
              <w:jc w:val="right"/>
            </w:pPr>
            <w:r>
              <w:rPr>
                <w:rFonts w:eastAsiaTheme="minorEastAsia"/>
                <w:szCs w:val="21"/>
              </w:rPr>
              <w:t>160,260,420.34</w:t>
            </w:r>
          </w:p>
        </w:tc>
        <w:tc>
          <w:tcPr>
            <w:tcW w:w="1620" w:type="dxa"/>
            <w:vAlign w:val="center"/>
          </w:tcPr>
          <w:p w:rsidR="003E2ACB" w:rsidRDefault="008F33FF">
            <w:pPr>
              <w:jc w:val="right"/>
            </w:pPr>
            <w:r>
              <w:rPr>
                <w:rFonts w:eastAsiaTheme="minorEastAsia"/>
                <w:szCs w:val="21"/>
              </w:rPr>
              <w:t>3.62</w:t>
            </w:r>
          </w:p>
        </w:tc>
      </w:tr>
      <w:tr w:rsidR="003E2ACB">
        <w:tc>
          <w:tcPr>
            <w:tcW w:w="870" w:type="dxa"/>
            <w:vAlign w:val="center"/>
          </w:tcPr>
          <w:p w:rsidR="003E2ACB" w:rsidRDefault="008F33FF">
            <w:pPr>
              <w:jc w:val="center"/>
            </w:pPr>
            <w:r>
              <w:rPr>
                <w:rFonts w:eastAsiaTheme="minorEastAsia"/>
                <w:szCs w:val="21"/>
              </w:rPr>
              <w:t>17</w:t>
            </w:r>
          </w:p>
        </w:tc>
        <w:tc>
          <w:tcPr>
            <w:tcW w:w="1650" w:type="dxa"/>
            <w:vAlign w:val="center"/>
          </w:tcPr>
          <w:p w:rsidR="003E2ACB" w:rsidRDefault="008F33FF">
            <w:pPr>
              <w:jc w:val="center"/>
            </w:pPr>
            <w:r>
              <w:rPr>
                <w:rFonts w:eastAsiaTheme="minorEastAsia"/>
                <w:szCs w:val="21"/>
              </w:rPr>
              <w:t>300253</w:t>
            </w:r>
          </w:p>
        </w:tc>
        <w:tc>
          <w:tcPr>
            <w:tcW w:w="1980" w:type="dxa"/>
            <w:vAlign w:val="center"/>
          </w:tcPr>
          <w:p w:rsidR="003E2ACB" w:rsidRDefault="008F33FF">
            <w:pPr>
              <w:jc w:val="center"/>
            </w:pPr>
            <w:r>
              <w:rPr>
                <w:rFonts w:eastAsiaTheme="minorEastAsia"/>
                <w:szCs w:val="21"/>
              </w:rPr>
              <w:t>卫宁健康</w:t>
            </w:r>
          </w:p>
        </w:tc>
        <w:tc>
          <w:tcPr>
            <w:tcW w:w="2880" w:type="dxa"/>
            <w:vAlign w:val="center"/>
          </w:tcPr>
          <w:p w:rsidR="003E2ACB" w:rsidRDefault="008F33FF">
            <w:pPr>
              <w:jc w:val="right"/>
            </w:pPr>
            <w:r>
              <w:rPr>
                <w:rFonts w:eastAsiaTheme="minorEastAsia"/>
                <w:szCs w:val="21"/>
              </w:rPr>
              <w:t>159,369,838.82</w:t>
            </w:r>
          </w:p>
        </w:tc>
        <w:tc>
          <w:tcPr>
            <w:tcW w:w="1620" w:type="dxa"/>
            <w:vAlign w:val="center"/>
          </w:tcPr>
          <w:p w:rsidR="003E2ACB" w:rsidRDefault="008F33FF">
            <w:pPr>
              <w:jc w:val="right"/>
            </w:pPr>
            <w:r>
              <w:rPr>
                <w:rFonts w:eastAsiaTheme="minorEastAsia"/>
                <w:szCs w:val="21"/>
              </w:rPr>
              <w:t>3.60</w:t>
            </w:r>
          </w:p>
        </w:tc>
      </w:tr>
      <w:tr w:rsidR="003E2ACB">
        <w:tc>
          <w:tcPr>
            <w:tcW w:w="870" w:type="dxa"/>
            <w:vAlign w:val="center"/>
          </w:tcPr>
          <w:p w:rsidR="003E2ACB" w:rsidRDefault="008F33FF">
            <w:pPr>
              <w:jc w:val="center"/>
            </w:pPr>
            <w:r>
              <w:rPr>
                <w:rFonts w:eastAsiaTheme="minorEastAsia"/>
                <w:szCs w:val="21"/>
              </w:rPr>
              <w:t>18</w:t>
            </w:r>
          </w:p>
        </w:tc>
        <w:tc>
          <w:tcPr>
            <w:tcW w:w="1650" w:type="dxa"/>
            <w:vAlign w:val="center"/>
          </w:tcPr>
          <w:p w:rsidR="003E2ACB" w:rsidRDefault="008F33FF">
            <w:pPr>
              <w:jc w:val="center"/>
            </w:pPr>
            <w:r>
              <w:rPr>
                <w:rFonts w:eastAsiaTheme="minorEastAsia"/>
                <w:szCs w:val="21"/>
              </w:rPr>
              <w:t>002475</w:t>
            </w:r>
          </w:p>
        </w:tc>
        <w:tc>
          <w:tcPr>
            <w:tcW w:w="1980" w:type="dxa"/>
            <w:vAlign w:val="center"/>
          </w:tcPr>
          <w:p w:rsidR="003E2ACB" w:rsidRDefault="008F33FF">
            <w:pPr>
              <w:jc w:val="center"/>
            </w:pPr>
            <w:r>
              <w:rPr>
                <w:rFonts w:eastAsiaTheme="minorEastAsia"/>
                <w:szCs w:val="21"/>
              </w:rPr>
              <w:t>立讯精密</w:t>
            </w:r>
          </w:p>
        </w:tc>
        <w:tc>
          <w:tcPr>
            <w:tcW w:w="2880" w:type="dxa"/>
            <w:vAlign w:val="center"/>
          </w:tcPr>
          <w:p w:rsidR="003E2ACB" w:rsidRDefault="008F33FF">
            <w:pPr>
              <w:jc w:val="right"/>
            </w:pPr>
            <w:r>
              <w:rPr>
                <w:rFonts w:eastAsiaTheme="minorEastAsia"/>
                <w:szCs w:val="21"/>
              </w:rPr>
              <w:t>157,697,173.19</w:t>
            </w:r>
          </w:p>
        </w:tc>
        <w:tc>
          <w:tcPr>
            <w:tcW w:w="1620" w:type="dxa"/>
            <w:vAlign w:val="center"/>
          </w:tcPr>
          <w:p w:rsidR="003E2ACB" w:rsidRDefault="008F33FF">
            <w:pPr>
              <w:jc w:val="right"/>
            </w:pPr>
            <w:r>
              <w:rPr>
                <w:rFonts w:eastAsiaTheme="minorEastAsia"/>
                <w:szCs w:val="21"/>
              </w:rPr>
              <w:t>3.56</w:t>
            </w:r>
          </w:p>
        </w:tc>
      </w:tr>
      <w:tr w:rsidR="003E2ACB">
        <w:tc>
          <w:tcPr>
            <w:tcW w:w="870" w:type="dxa"/>
            <w:vAlign w:val="center"/>
          </w:tcPr>
          <w:p w:rsidR="003E2ACB" w:rsidRDefault="008F33FF">
            <w:pPr>
              <w:jc w:val="center"/>
            </w:pPr>
            <w:r>
              <w:rPr>
                <w:rFonts w:eastAsiaTheme="minorEastAsia"/>
                <w:szCs w:val="21"/>
              </w:rPr>
              <w:t>19</w:t>
            </w:r>
          </w:p>
        </w:tc>
        <w:tc>
          <w:tcPr>
            <w:tcW w:w="1650" w:type="dxa"/>
            <w:vAlign w:val="center"/>
          </w:tcPr>
          <w:p w:rsidR="003E2ACB" w:rsidRDefault="008F33FF">
            <w:pPr>
              <w:jc w:val="center"/>
            </w:pPr>
            <w:r>
              <w:rPr>
                <w:rFonts w:eastAsiaTheme="minorEastAsia"/>
                <w:szCs w:val="21"/>
              </w:rPr>
              <w:t>000977</w:t>
            </w:r>
          </w:p>
        </w:tc>
        <w:tc>
          <w:tcPr>
            <w:tcW w:w="1980" w:type="dxa"/>
            <w:vAlign w:val="center"/>
          </w:tcPr>
          <w:p w:rsidR="003E2ACB" w:rsidRDefault="008F33FF">
            <w:pPr>
              <w:jc w:val="center"/>
            </w:pPr>
            <w:r>
              <w:rPr>
                <w:rFonts w:eastAsiaTheme="minorEastAsia"/>
                <w:szCs w:val="21"/>
              </w:rPr>
              <w:t>浪潮信息</w:t>
            </w:r>
          </w:p>
        </w:tc>
        <w:tc>
          <w:tcPr>
            <w:tcW w:w="2880" w:type="dxa"/>
            <w:vAlign w:val="center"/>
          </w:tcPr>
          <w:p w:rsidR="003E2ACB" w:rsidRDefault="008F33FF">
            <w:pPr>
              <w:jc w:val="right"/>
            </w:pPr>
            <w:r>
              <w:rPr>
                <w:rFonts w:eastAsiaTheme="minorEastAsia"/>
                <w:szCs w:val="21"/>
              </w:rPr>
              <w:t>154,043,896.73</w:t>
            </w:r>
          </w:p>
        </w:tc>
        <w:tc>
          <w:tcPr>
            <w:tcW w:w="1620" w:type="dxa"/>
            <w:vAlign w:val="center"/>
          </w:tcPr>
          <w:p w:rsidR="003E2ACB" w:rsidRDefault="008F33FF">
            <w:pPr>
              <w:jc w:val="right"/>
            </w:pPr>
            <w:r>
              <w:rPr>
                <w:rFonts w:eastAsiaTheme="minorEastAsia"/>
                <w:szCs w:val="21"/>
              </w:rPr>
              <w:t>3.48</w:t>
            </w:r>
          </w:p>
        </w:tc>
      </w:tr>
      <w:tr w:rsidR="003E2ACB">
        <w:tc>
          <w:tcPr>
            <w:tcW w:w="870" w:type="dxa"/>
            <w:vAlign w:val="center"/>
          </w:tcPr>
          <w:p w:rsidR="003E2ACB" w:rsidRDefault="008F33FF">
            <w:pPr>
              <w:jc w:val="center"/>
            </w:pPr>
            <w:r>
              <w:rPr>
                <w:rFonts w:eastAsiaTheme="minorEastAsia"/>
                <w:szCs w:val="21"/>
              </w:rPr>
              <w:t>20</w:t>
            </w:r>
          </w:p>
        </w:tc>
        <w:tc>
          <w:tcPr>
            <w:tcW w:w="1650" w:type="dxa"/>
            <w:vAlign w:val="center"/>
          </w:tcPr>
          <w:p w:rsidR="003E2ACB" w:rsidRDefault="008F33FF">
            <w:pPr>
              <w:jc w:val="center"/>
            </w:pPr>
            <w:r>
              <w:rPr>
                <w:rFonts w:eastAsiaTheme="minorEastAsia"/>
                <w:szCs w:val="21"/>
              </w:rPr>
              <w:t>300571</w:t>
            </w:r>
          </w:p>
        </w:tc>
        <w:tc>
          <w:tcPr>
            <w:tcW w:w="1980" w:type="dxa"/>
            <w:vAlign w:val="center"/>
          </w:tcPr>
          <w:p w:rsidR="003E2ACB" w:rsidRDefault="008F33FF">
            <w:pPr>
              <w:jc w:val="center"/>
            </w:pPr>
            <w:r>
              <w:rPr>
                <w:rFonts w:eastAsiaTheme="minorEastAsia"/>
                <w:szCs w:val="21"/>
              </w:rPr>
              <w:t>平治信息</w:t>
            </w:r>
          </w:p>
        </w:tc>
        <w:tc>
          <w:tcPr>
            <w:tcW w:w="2880" w:type="dxa"/>
            <w:vAlign w:val="center"/>
          </w:tcPr>
          <w:p w:rsidR="003E2ACB" w:rsidRDefault="008F33FF">
            <w:pPr>
              <w:jc w:val="right"/>
            </w:pPr>
            <w:r>
              <w:rPr>
                <w:rFonts w:eastAsiaTheme="minorEastAsia"/>
                <w:szCs w:val="21"/>
              </w:rPr>
              <w:t>153,920,940.60</w:t>
            </w:r>
          </w:p>
        </w:tc>
        <w:tc>
          <w:tcPr>
            <w:tcW w:w="1620" w:type="dxa"/>
            <w:vAlign w:val="center"/>
          </w:tcPr>
          <w:p w:rsidR="003E2ACB" w:rsidRDefault="008F33FF">
            <w:pPr>
              <w:jc w:val="right"/>
            </w:pPr>
            <w:r>
              <w:rPr>
                <w:rFonts w:eastAsiaTheme="minorEastAsia"/>
                <w:szCs w:val="21"/>
              </w:rPr>
              <w:t>3.47</w:t>
            </w:r>
          </w:p>
        </w:tc>
      </w:tr>
      <w:tr w:rsidR="003E2ACB">
        <w:tc>
          <w:tcPr>
            <w:tcW w:w="870" w:type="dxa"/>
            <w:vAlign w:val="center"/>
          </w:tcPr>
          <w:p w:rsidR="003E2ACB" w:rsidRDefault="008F33FF">
            <w:pPr>
              <w:jc w:val="center"/>
            </w:pPr>
            <w:r>
              <w:rPr>
                <w:rFonts w:eastAsiaTheme="minorEastAsia"/>
                <w:szCs w:val="21"/>
              </w:rPr>
              <w:t>21</w:t>
            </w:r>
          </w:p>
        </w:tc>
        <w:tc>
          <w:tcPr>
            <w:tcW w:w="1650" w:type="dxa"/>
            <w:vAlign w:val="center"/>
          </w:tcPr>
          <w:p w:rsidR="003E2ACB" w:rsidRDefault="008F33FF">
            <w:pPr>
              <w:jc w:val="center"/>
            </w:pPr>
            <w:r>
              <w:rPr>
                <w:rFonts w:eastAsiaTheme="minorEastAsia"/>
                <w:szCs w:val="21"/>
              </w:rPr>
              <w:t>600176</w:t>
            </w:r>
          </w:p>
        </w:tc>
        <w:tc>
          <w:tcPr>
            <w:tcW w:w="1980" w:type="dxa"/>
            <w:vAlign w:val="center"/>
          </w:tcPr>
          <w:p w:rsidR="003E2ACB" w:rsidRDefault="008F33FF">
            <w:pPr>
              <w:jc w:val="center"/>
            </w:pPr>
            <w:r>
              <w:rPr>
                <w:rFonts w:eastAsiaTheme="minorEastAsia"/>
                <w:szCs w:val="21"/>
              </w:rPr>
              <w:t>中国巨石</w:t>
            </w:r>
          </w:p>
        </w:tc>
        <w:tc>
          <w:tcPr>
            <w:tcW w:w="2880" w:type="dxa"/>
            <w:vAlign w:val="center"/>
          </w:tcPr>
          <w:p w:rsidR="003E2ACB" w:rsidRDefault="008F33FF">
            <w:pPr>
              <w:jc w:val="right"/>
            </w:pPr>
            <w:r>
              <w:rPr>
                <w:rFonts w:eastAsiaTheme="minorEastAsia"/>
                <w:szCs w:val="21"/>
              </w:rPr>
              <w:t>152,352,741.08</w:t>
            </w:r>
          </w:p>
        </w:tc>
        <w:tc>
          <w:tcPr>
            <w:tcW w:w="1620" w:type="dxa"/>
            <w:vAlign w:val="center"/>
          </w:tcPr>
          <w:p w:rsidR="003E2ACB" w:rsidRDefault="008F33FF">
            <w:pPr>
              <w:jc w:val="right"/>
            </w:pPr>
            <w:r>
              <w:rPr>
                <w:rFonts w:eastAsiaTheme="minorEastAsia"/>
                <w:szCs w:val="21"/>
              </w:rPr>
              <w:t>3.44</w:t>
            </w:r>
          </w:p>
        </w:tc>
      </w:tr>
      <w:tr w:rsidR="003E2ACB">
        <w:tc>
          <w:tcPr>
            <w:tcW w:w="870" w:type="dxa"/>
            <w:vAlign w:val="center"/>
          </w:tcPr>
          <w:p w:rsidR="003E2ACB" w:rsidRDefault="008F33FF">
            <w:pPr>
              <w:jc w:val="center"/>
            </w:pPr>
            <w:r>
              <w:rPr>
                <w:rFonts w:eastAsiaTheme="minorEastAsia"/>
                <w:szCs w:val="21"/>
              </w:rPr>
              <w:t>22</w:t>
            </w:r>
          </w:p>
        </w:tc>
        <w:tc>
          <w:tcPr>
            <w:tcW w:w="1650" w:type="dxa"/>
            <w:vAlign w:val="center"/>
          </w:tcPr>
          <w:p w:rsidR="003E2ACB" w:rsidRDefault="008F33FF">
            <w:pPr>
              <w:jc w:val="center"/>
            </w:pPr>
            <w:r>
              <w:rPr>
                <w:rFonts w:eastAsiaTheme="minorEastAsia"/>
                <w:szCs w:val="21"/>
              </w:rPr>
              <w:t>002815</w:t>
            </w:r>
          </w:p>
        </w:tc>
        <w:tc>
          <w:tcPr>
            <w:tcW w:w="1980" w:type="dxa"/>
            <w:vAlign w:val="center"/>
          </w:tcPr>
          <w:p w:rsidR="003E2ACB" w:rsidRDefault="008F33FF">
            <w:pPr>
              <w:jc w:val="center"/>
            </w:pPr>
            <w:r>
              <w:rPr>
                <w:rFonts w:eastAsiaTheme="minorEastAsia"/>
                <w:szCs w:val="21"/>
              </w:rPr>
              <w:t>崇达技术</w:t>
            </w:r>
          </w:p>
        </w:tc>
        <w:tc>
          <w:tcPr>
            <w:tcW w:w="2880" w:type="dxa"/>
            <w:vAlign w:val="center"/>
          </w:tcPr>
          <w:p w:rsidR="003E2ACB" w:rsidRDefault="008F33FF">
            <w:pPr>
              <w:jc w:val="right"/>
            </w:pPr>
            <w:r>
              <w:rPr>
                <w:rFonts w:eastAsiaTheme="minorEastAsia"/>
                <w:szCs w:val="21"/>
              </w:rPr>
              <w:t>149,573,486.52</w:t>
            </w:r>
          </w:p>
        </w:tc>
        <w:tc>
          <w:tcPr>
            <w:tcW w:w="1620" w:type="dxa"/>
            <w:vAlign w:val="center"/>
          </w:tcPr>
          <w:p w:rsidR="003E2ACB" w:rsidRDefault="008F33FF">
            <w:pPr>
              <w:jc w:val="right"/>
            </w:pPr>
            <w:r>
              <w:rPr>
                <w:rFonts w:eastAsiaTheme="minorEastAsia"/>
                <w:szCs w:val="21"/>
              </w:rPr>
              <w:t>3.38</w:t>
            </w:r>
          </w:p>
        </w:tc>
      </w:tr>
      <w:tr w:rsidR="003E2ACB">
        <w:tc>
          <w:tcPr>
            <w:tcW w:w="870" w:type="dxa"/>
            <w:vAlign w:val="center"/>
          </w:tcPr>
          <w:p w:rsidR="003E2ACB" w:rsidRDefault="008F33FF">
            <w:pPr>
              <w:jc w:val="center"/>
            </w:pPr>
            <w:r>
              <w:rPr>
                <w:rFonts w:eastAsiaTheme="minorEastAsia"/>
                <w:szCs w:val="21"/>
              </w:rPr>
              <w:t>23</w:t>
            </w:r>
          </w:p>
        </w:tc>
        <w:tc>
          <w:tcPr>
            <w:tcW w:w="1650" w:type="dxa"/>
            <w:vAlign w:val="center"/>
          </w:tcPr>
          <w:p w:rsidR="003E2ACB" w:rsidRDefault="008F33FF">
            <w:pPr>
              <w:jc w:val="center"/>
            </w:pPr>
            <w:r>
              <w:rPr>
                <w:rFonts w:eastAsiaTheme="minorEastAsia"/>
                <w:szCs w:val="21"/>
              </w:rPr>
              <w:t>300136</w:t>
            </w:r>
          </w:p>
        </w:tc>
        <w:tc>
          <w:tcPr>
            <w:tcW w:w="1980" w:type="dxa"/>
            <w:vAlign w:val="center"/>
          </w:tcPr>
          <w:p w:rsidR="003E2ACB" w:rsidRDefault="008F33FF">
            <w:pPr>
              <w:jc w:val="center"/>
            </w:pPr>
            <w:r>
              <w:rPr>
                <w:rFonts w:eastAsiaTheme="minorEastAsia"/>
                <w:szCs w:val="21"/>
              </w:rPr>
              <w:t>信维通信</w:t>
            </w:r>
          </w:p>
        </w:tc>
        <w:tc>
          <w:tcPr>
            <w:tcW w:w="2880" w:type="dxa"/>
            <w:vAlign w:val="center"/>
          </w:tcPr>
          <w:p w:rsidR="003E2ACB" w:rsidRDefault="008F33FF">
            <w:pPr>
              <w:jc w:val="right"/>
            </w:pPr>
            <w:r>
              <w:rPr>
                <w:rFonts w:eastAsiaTheme="minorEastAsia"/>
                <w:szCs w:val="21"/>
              </w:rPr>
              <w:t>146,520,842.36</w:t>
            </w:r>
          </w:p>
        </w:tc>
        <w:tc>
          <w:tcPr>
            <w:tcW w:w="1620" w:type="dxa"/>
            <w:vAlign w:val="center"/>
          </w:tcPr>
          <w:p w:rsidR="003E2ACB" w:rsidRDefault="008F33FF">
            <w:pPr>
              <w:jc w:val="right"/>
            </w:pPr>
            <w:r>
              <w:rPr>
                <w:rFonts w:eastAsiaTheme="minorEastAsia"/>
                <w:szCs w:val="21"/>
              </w:rPr>
              <w:t>3.31</w:t>
            </w:r>
          </w:p>
        </w:tc>
      </w:tr>
      <w:tr w:rsidR="003E2ACB">
        <w:tc>
          <w:tcPr>
            <w:tcW w:w="870" w:type="dxa"/>
            <w:vAlign w:val="center"/>
          </w:tcPr>
          <w:p w:rsidR="003E2ACB" w:rsidRDefault="008F33FF">
            <w:pPr>
              <w:jc w:val="center"/>
            </w:pPr>
            <w:r>
              <w:rPr>
                <w:rFonts w:eastAsiaTheme="minorEastAsia"/>
                <w:szCs w:val="21"/>
              </w:rPr>
              <w:t>24</w:t>
            </w:r>
          </w:p>
        </w:tc>
        <w:tc>
          <w:tcPr>
            <w:tcW w:w="1650" w:type="dxa"/>
            <w:vAlign w:val="center"/>
          </w:tcPr>
          <w:p w:rsidR="003E2ACB" w:rsidRDefault="008F33FF">
            <w:pPr>
              <w:jc w:val="center"/>
            </w:pPr>
            <w:r>
              <w:rPr>
                <w:rFonts w:eastAsiaTheme="minorEastAsia"/>
                <w:szCs w:val="21"/>
              </w:rPr>
              <w:t>002174</w:t>
            </w:r>
          </w:p>
        </w:tc>
        <w:tc>
          <w:tcPr>
            <w:tcW w:w="1980" w:type="dxa"/>
            <w:vAlign w:val="center"/>
          </w:tcPr>
          <w:p w:rsidR="003E2ACB" w:rsidRDefault="008F33FF">
            <w:pPr>
              <w:jc w:val="center"/>
            </w:pPr>
            <w:r>
              <w:rPr>
                <w:rFonts w:eastAsiaTheme="minorEastAsia"/>
                <w:szCs w:val="21"/>
              </w:rPr>
              <w:t>游族网络</w:t>
            </w:r>
          </w:p>
        </w:tc>
        <w:tc>
          <w:tcPr>
            <w:tcW w:w="2880" w:type="dxa"/>
            <w:vAlign w:val="center"/>
          </w:tcPr>
          <w:p w:rsidR="003E2ACB" w:rsidRDefault="008F33FF">
            <w:pPr>
              <w:jc w:val="right"/>
            </w:pPr>
            <w:r>
              <w:rPr>
                <w:rFonts w:eastAsiaTheme="minorEastAsia"/>
                <w:szCs w:val="21"/>
              </w:rPr>
              <w:t>146,284,786.13</w:t>
            </w:r>
          </w:p>
        </w:tc>
        <w:tc>
          <w:tcPr>
            <w:tcW w:w="1620" w:type="dxa"/>
            <w:vAlign w:val="center"/>
          </w:tcPr>
          <w:p w:rsidR="003E2ACB" w:rsidRDefault="008F33FF">
            <w:pPr>
              <w:jc w:val="right"/>
            </w:pPr>
            <w:r>
              <w:rPr>
                <w:rFonts w:eastAsiaTheme="minorEastAsia"/>
                <w:szCs w:val="21"/>
              </w:rPr>
              <w:t>3.30</w:t>
            </w:r>
          </w:p>
        </w:tc>
      </w:tr>
      <w:tr w:rsidR="003E2ACB">
        <w:tc>
          <w:tcPr>
            <w:tcW w:w="870" w:type="dxa"/>
            <w:vAlign w:val="center"/>
          </w:tcPr>
          <w:p w:rsidR="003E2ACB" w:rsidRDefault="008F33FF">
            <w:pPr>
              <w:jc w:val="center"/>
            </w:pPr>
            <w:r>
              <w:rPr>
                <w:rFonts w:eastAsiaTheme="minorEastAsia"/>
                <w:szCs w:val="21"/>
              </w:rPr>
              <w:t>25</w:t>
            </w:r>
          </w:p>
        </w:tc>
        <w:tc>
          <w:tcPr>
            <w:tcW w:w="1650" w:type="dxa"/>
            <w:vAlign w:val="center"/>
          </w:tcPr>
          <w:p w:rsidR="003E2ACB" w:rsidRDefault="008F33FF">
            <w:pPr>
              <w:jc w:val="center"/>
            </w:pPr>
            <w:r>
              <w:rPr>
                <w:rFonts w:eastAsiaTheme="minorEastAsia"/>
                <w:szCs w:val="21"/>
              </w:rPr>
              <w:t>600009</w:t>
            </w:r>
          </w:p>
        </w:tc>
        <w:tc>
          <w:tcPr>
            <w:tcW w:w="1980" w:type="dxa"/>
            <w:vAlign w:val="center"/>
          </w:tcPr>
          <w:p w:rsidR="003E2ACB" w:rsidRDefault="008F33FF">
            <w:pPr>
              <w:jc w:val="center"/>
            </w:pPr>
            <w:r>
              <w:rPr>
                <w:rFonts w:eastAsiaTheme="minorEastAsia"/>
                <w:szCs w:val="21"/>
              </w:rPr>
              <w:t>上海机场</w:t>
            </w:r>
          </w:p>
        </w:tc>
        <w:tc>
          <w:tcPr>
            <w:tcW w:w="2880" w:type="dxa"/>
            <w:vAlign w:val="center"/>
          </w:tcPr>
          <w:p w:rsidR="003E2ACB" w:rsidRDefault="008F33FF">
            <w:pPr>
              <w:jc w:val="right"/>
            </w:pPr>
            <w:r>
              <w:rPr>
                <w:rFonts w:eastAsiaTheme="minorEastAsia"/>
                <w:szCs w:val="21"/>
              </w:rPr>
              <w:t>142,969,556.34</w:t>
            </w:r>
          </w:p>
        </w:tc>
        <w:tc>
          <w:tcPr>
            <w:tcW w:w="1620" w:type="dxa"/>
            <w:vAlign w:val="center"/>
          </w:tcPr>
          <w:p w:rsidR="003E2ACB" w:rsidRDefault="008F33FF">
            <w:pPr>
              <w:jc w:val="right"/>
            </w:pPr>
            <w:r>
              <w:rPr>
                <w:rFonts w:eastAsiaTheme="minorEastAsia"/>
                <w:szCs w:val="21"/>
              </w:rPr>
              <w:t>3.23</w:t>
            </w:r>
          </w:p>
        </w:tc>
      </w:tr>
      <w:tr w:rsidR="003E2ACB">
        <w:tc>
          <w:tcPr>
            <w:tcW w:w="870" w:type="dxa"/>
            <w:vAlign w:val="center"/>
          </w:tcPr>
          <w:p w:rsidR="003E2ACB" w:rsidRDefault="008F33FF">
            <w:pPr>
              <w:jc w:val="center"/>
            </w:pPr>
            <w:r>
              <w:rPr>
                <w:rFonts w:eastAsiaTheme="minorEastAsia"/>
                <w:szCs w:val="21"/>
              </w:rPr>
              <w:t>26</w:t>
            </w:r>
          </w:p>
        </w:tc>
        <w:tc>
          <w:tcPr>
            <w:tcW w:w="1650" w:type="dxa"/>
            <w:vAlign w:val="center"/>
          </w:tcPr>
          <w:p w:rsidR="003E2ACB" w:rsidRDefault="008F33FF">
            <w:pPr>
              <w:jc w:val="center"/>
            </w:pPr>
            <w:r>
              <w:rPr>
                <w:rFonts w:eastAsiaTheme="minorEastAsia"/>
                <w:szCs w:val="21"/>
              </w:rPr>
              <w:t>300457</w:t>
            </w:r>
          </w:p>
        </w:tc>
        <w:tc>
          <w:tcPr>
            <w:tcW w:w="1980" w:type="dxa"/>
            <w:vAlign w:val="center"/>
          </w:tcPr>
          <w:p w:rsidR="003E2ACB" w:rsidRDefault="008F33FF">
            <w:pPr>
              <w:jc w:val="center"/>
            </w:pPr>
            <w:r>
              <w:rPr>
                <w:rFonts w:eastAsiaTheme="minorEastAsia"/>
                <w:szCs w:val="21"/>
              </w:rPr>
              <w:t>赢合科技</w:t>
            </w:r>
          </w:p>
        </w:tc>
        <w:tc>
          <w:tcPr>
            <w:tcW w:w="2880" w:type="dxa"/>
            <w:vAlign w:val="center"/>
          </w:tcPr>
          <w:p w:rsidR="003E2ACB" w:rsidRDefault="008F33FF">
            <w:pPr>
              <w:jc w:val="right"/>
            </w:pPr>
            <w:r>
              <w:rPr>
                <w:rFonts w:eastAsiaTheme="minorEastAsia"/>
                <w:szCs w:val="21"/>
              </w:rPr>
              <w:t>140,244,812.71</w:t>
            </w:r>
          </w:p>
        </w:tc>
        <w:tc>
          <w:tcPr>
            <w:tcW w:w="1620" w:type="dxa"/>
            <w:vAlign w:val="center"/>
          </w:tcPr>
          <w:p w:rsidR="003E2ACB" w:rsidRDefault="008F33FF">
            <w:pPr>
              <w:jc w:val="right"/>
            </w:pPr>
            <w:r>
              <w:rPr>
                <w:rFonts w:eastAsiaTheme="minorEastAsia"/>
                <w:szCs w:val="21"/>
              </w:rPr>
              <w:t>3.16</w:t>
            </w:r>
          </w:p>
        </w:tc>
      </w:tr>
      <w:tr w:rsidR="003E2ACB">
        <w:tc>
          <w:tcPr>
            <w:tcW w:w="870" w:type="dxa"/>
            <w:vAlign w:val="center"/>
          </w:tcPr>
          <w:p w:rsidR="003E2ACB" w:rsidRDefault="008F33FF">
            <w:pPr>
              <w:jc w:val="center"/>
            </w:pPr>
            <w:r>
              <w:rPr>
                <w:rFonts w:eastAsiaTheme="minorEastAsia"/>
                <w:szCs w:val="21"/>
              </w:rPr>
              <w:t>27</w:t>
            </w:r>
          </w:p>
        </w:tc>
        <w:tc>
          <w:tcPr>
            <w:tcW w:w="1650" w:type="dxa"/>
            <w:vAlign w:val="center"/>
          </w:tcPr>
          <w:p w:rsidR="003E2ACB" w:rsidRDefault="008F33FF">
            <w:pPr>
              <w:jc w:val="center"/>
            </w:pPr>
            <w:r>
              <w:rPr>
                <w:rFonts w:eastAsiaTheme="minorEastAsia"/>
                <w:szCs w:val="21"/>
              </w:rPr>
              <w:t>600837</w:t>
            </w:r>
          </w:p>
        </w:tc>
        <w:tc>
          <w:tcPr>
            <w:tcW w:w="1980" w:type="dxa"/>
            <w:vAlign w:val="center"/>
          </w:tcPr>
          <w:p w:rsidR="003E2ACB" w:rsidRDefault="008F33FF">
            <w:pPr>
              <w:jc w:val="center"/>
            </w:pPr>
            <w:r>
              <w:rPr>
                <w:rFonts w:eastAsiaTheme="minorEastAsia"/>
                <w:szCs w:val="21"/>
              </w:rPr>
              <w:t>海通证券</w:t>
            </w:r>
          </w:p>
        </w:tc>
        <w:tc>
          <w:tcPr>
            <w:tcW w:w="2880" w:type="dxa"/>
            <w:vAlign w:val="center"/>
          </w:tcPr>
          <w:p w:rsidR="003E2ACB" w:rsidRDefault="008F33FF">
            <w:pPr>
              <w:jc w:val="right"/>
            </w:pPr>
            <w:r>
              <w:rPr>
                <w:rFonts w:eastAsiaTheme="minorEastAsia"/>
                <w:szCs w:val="21"/>
              </w:rPr>
              <w:t>132,705,646.17</w:t>
            </w:r>
          </w:p>
        </w:tc>
        <w:tc>
          <w:tcPr>
            <w:tcW w:w="1620" w:type="dxa"/>
            <w:vAlign w:val="center"/>
          </w:tcPr>
          <w:p w:rsidR="003E2ACB" w:rsidRDefault="008F33FF">
            <w:pPr>
              <w:jc w:val="right"/>
            </w:pPr>
            <w:r>
              <w:rPr>
                <w:rFonts w:eastAsiaTheme="minorEastAsia"/>
                <w:szCs w:val="21"/>
              </w:rPr>
              <w:t>2.99</w:t>
            </w:r>
          </w:p>
        </w:tc>
      </w:tr>
      <w:tr w:rsidR="003E2ACB">
        <w:tc>
          <w:tcPr>
            <w:tcW w:w="870" w:type="dxa"/>
            <w:vAlign w:val="center"/>
          </w:tcPr>
          <w:p w:rsidR="003E2ACB" w:rsidRDefault="008F33FF">
            <w:pPr>
              <w:jc w:val="center"/>
            </w:pPr>
            <w:r>
              <w:rPr>
                <w:rFonts w:eastAsiaTheme="minorEastAsia"/>
                <w:szCs w:val="21"/>
              </w:rPr>
              <w:t>28</w:t>
            </w:r>
          </w:p>
        </w:tc>
        <w:tc>
          <w:tcPr>
            <w:tcW w:w="1650" w:type="dxa"/>
            <w:vAlign w:val="center"/>
          </w:tcPr>
          <w:p w:rsidR="003E2ACB" w:rsidRDefault="008F33FF">
            <w:pPr>
              <w:jc w:val="center"/>
            </w:pPr>
            <w:r>
              <w:rPr>
                <w:rFonts w:eastAsiaTheme="minorEastAsia"/>
                <w:szCs w:val="21"/>
              </w:rPr>
              <w:t>600340</w:t>
            </w:r>
          </w:p>
        </w:tc>
        <w:tc>
          <w:tcPr>
            <w:tcW w:w="1980" w:type="dxa"/>
            <w:vAlign w:val="center"/>
          </w:tcPr>
          <w:p w:rsidR="003E2ACB" w:rsidRDefault="008F33FF">
            <w:pPr>
              <w:jc w:val="center"/>
            </w:pPr>
            <w:r>
              <w:rPr>
                <w:rFonts w:eastAsiaTheme="minorEastAsia"/>
                <w:szCs w:val="21"/>
              </w:rPr>
              <w:t>华夏幸福</w:t>
            </w:r>
          </w:p>
        </w:tc>
        <w:tc>
          <w:tcPr>
            <w:tcW w:w="2880" w:type="dxa"/>
            <w:vAlign w:val="center"/>
          </w:tcPr>
          <w:p w:rsidR="003E2ACB" w:rsidRDefault="008F33FF">
            <w:pPr>
              <w:jc w:val="right"/>
            </w:pPr>
            <w:r>
              <w:rPr>
                <w:rFonts w:eastAsiaTheme="minorEastAsia"/>
                <w:szCs w:val="21"/>
              </w:rPr>
              <w:t>127,469,433.54</w:t>
            </w:r>
          </w:p>
        </w:tc>
        <w:tc>
          <w:tcPr>
            <w:tcW w:w="1620" w:type="dxa"/>
            <w:vAlign w:val="center"/>
          </w:tcPr>
          <w:p w:rsidR="003E2ACB" w:rsidRDefault="008F33FF">
            <w:pPr>
              <w:jc w:val="right"/>
            </w:pPr>
            <w:r>
              <w:rPr>
                <w:rFonts w:eastAsiaTheme="minorEastAsia"/>
                <w:szCs w:val="21"/>
              </w:rPr>
              <w:t>2.88</w:t>
            </w:r>
          </w:p>
        </w:tc>
      </w:tr>
      <w:tr w:rsidR="003E2ACB">
        <w:tc>
          <w:tcPr>
            <w:tcW w:w="870" w:type="dxa"/>
            <w:vAlign w:val="center"/>
          </w:tcPr>
          <w:p w:rsidR="003E2ACB" w:rsidRDefault="008F33FF">
            <w:pPr>
              <w:jc w:val="center"/>
            </w:pPr>
            <w:r>
              <w:rPr>
                <w:rFonts w:eastAsiaTheme="minorEastAsia"/>
                <w:szCs w:val="21"/>
              </w:rPr>
              <w:t>29</w:t>
            </w:r>
          </w:p>
        </w:tc>
        <w:tc>
          <w:tcPr>
            <w:tcW w:w="1650" w:type="dxa"/>
            <w:vAlign w:val="center"/>
          </w:tcPr>
          <w:p w:rsidR="003E2ACB" w:rsidRDefault="008F33FF">
            <w:pPr>
              <w:jc w:val="center"/>
            </w:pPr>
            <w:r>
              <w:rPr>
                <w:rFonts w:eastAsiaTheme="minorEastAsia"/>
                <w:szCs w:val="21"/>
              </w:rPr>
              <w:t>600588</w:t>
            </w:r>
          </w:p>
        </w:tc>
        <w:tc>
          <w:tcPr>
            <w:tcW w:w="1980" w:type="dxa"/>
            <w:vAlign w:val="center"/>
          </w:tcPr>
          <w:p w:rsidR="003E2ACB" w:rsidRDefault="008F33FF">
            <w:pPr>
              <w:jc w:val="center"/>
            </w:pPr>
            <w:r>
              <w:rPr>
                <w:rFonts w:eastAsiaTheme="minorEastAsia"/>
                <w:szCs w:val="21"/>
              </w:rPr>
              <w:t>用友网络</w:t>
            </w:r>
          </w:p>
        </w:tc>
        <w:tc>
          <w:tcPr>
            <w:tcW w:w="2880" w:type="dxa"/>
            <w:vAlign w:val="center"/>
          </w:tcPr>
          <w:p w:rsidR="003E2ACB" w:rsidRDefault="008F33FF">
            <w:pPr>
              <w:jc w:val="right"/>
            </w:pPr>
            <w:r>
              <w:rPr>
                <w:rFonts w:eastAsiaTheme="minorEastAsia"/>
                <w:szCs w:val="21"/>
              </w:rPr>
              <w:t>127,318,782.29</w:t>
            </w:r>
          </w:p>
        </w:tc>
        <w:tc>
          <w:tcPr>
            <w:tcW w:w="1620" w:type="dxa"/>
            <w:vAlign w:val="center"/>
          </w:tcPr>
          <w:p w:rsidR="003E2ACB" w:rsidRDefault="008F33FF">
            <w:pPr>
              <w:jc w:val="right"/>
            </w:pPr>
            <w:r>
              <w:rPr>
                <w:rFonts w:eastAsiaTheme="minorEastAsia"/>
                <w:szCs w:val="21"/>
              </w:rPr>
              <w:t>2.87</w:t>
            </w:r>
          </w:p>
        </w:tc>
      </w:tr>
      <w:tr w:rsidR="003E2ACB">
        <w:tc>
          <w:tcPr>
            <w:tcW w:w="870" w:type="dxa"/>
            <w:vAlign w:val="center"/>
          </w:tcPr>
          <w:p w:rsidR="003E2ACB" w:rsidRDefault="008F33FF">
            <w:pPr>
              <w:jc w:val="center"/>
            </w:pPr>
            <w:r>
              <w:rPr>
                <w:rFonts w:eastAsiaTheme="minorEastAsia"/>
                <w:szCs w:val="21"/>
              </w:rPr>
              <w:t>30</w:t>
            </w:r>
          </w:p>
        </w:tc>
        <w:tc>
          <w:tcPr>
            <w:tcW w:w="1650" w:type="dxa"/>
            <w:vAlign w:val="center"/>
          </w:tcPr>
          <w:p w:rsidR="003E2ACB" w:rsidRDefault="008F33FF">
            <w:pPr>
              <w:jc w:val="center"/>
            </w:pPr>
            <w:r>
              <w:rPr>
                <w:rFonts w:eastAsiaTheme="minorEastAsia"/>
                <w:szCs w:val="21"/>
              </w:rPr>
              <w:t>002415</w:t>
            </w:r>
          </w:p>
        </w:tc>
        <w:tc>
          <w:tcPr>
            <w:tcW w:w="1980" w:type="dxa"/>
            <w:vAlign w:val="center"/>
          </w:tcPr>
          <w:p w:rsidR="003E2ACB" w:rsidRDefault="008F33FF">
            <w:pPr>
              <w:jc w:val="center"/>
            </w:pPr>
            <w:r>
              <w:rPr>
                <w:rFonts w:eastAsiaTheme="minorEastAsia"/>
                <w:szCs w:val="21"/>
              </w:rPr>
              <w:t>海康威视</w:t>
            </w:r>
          </w:p>
        </w:tc>
        <w:tc>
          <w:tcPr>
            <w:tcW w:w="2880" w:type="dxa"/>
            <w:vAlign w:val="center"/>
          </w:tcPr>
          <w:p w:rsidR="003E2ACB" w:rsidRDefault="008F33FF">
            <w:pPr>
              <w:jc w:val="right"/>
            </w:pPr>
            <w:r>
              <w:rPr>
                <w:rFonts w:eastAsiaTheme="minorEastAsia"/>
                <w:szCs w:val="21"/>
              </w:rPr>
              <w:t>121,504,430.81</w:t>
            </w:r>
          </w:p>
        </w:tc>
        <w:tc>
          <w:tcPr>
            <w:tcW w:w="1620" w:type="dxa"/>
            <w:vAlign w:val="center"/>
          </w:tcPr>
          <w:p w:rsidR="003E2ACB" w:rsidRDefault="008F33FF">
            <w:pPr>
              <w:jc w:val="right"/>
            </w:pPr>
            <w:r>
              <w:rPr>
                <w:rFonts w:eastAsiaTheme="minorEastAsia"/>
                <w:szCs w:val="21"/>
              </w:rPr>
              <w:t>2.74</w:t>
            </w:r>
          </w:p>
        </w:tc>
      </w:tr>
      <w:tr w:rsidR="003E2ACB">
        <w:tc>
          <w:tcPr>
            <w:tcW w:w="870" w:type="dxa"/>
            <w:vAlign w:val="center"/>
          </w:tcPr>
          <w:p w:rsidR="003E2ACB" w:rsidRDefault="008F33FF">
            <w:pPr>
              <w:jc w:val="center"/>
            </w:pPr>
            <w:r>
              <w:rPr>
                <w:rFonts w:eastAsiaTheme="minorEastAsia"/>
                <w:szCs w:val="21"/>
              </w:rPr>
              <w:t>31</w:t>
            </w:r>
          </w:p>
        </w:tc>
        <w:tc>
          <w:tcPr>
            <w:tcW w:w="1650" w:type="dxa"/>
            <w:vAlign w:val="center"/>
          </w:tcPr>
          <w:p w:rsidR="003E2ACB" w:rsidRDefault="008F33FF">
            <w:pPr>
              <w:jc w:val="center"/>
            </w:pPr>
            <w:r>
              <w:rPr>
                <w:rFonts w:eastAsiaTheme="minorEastAsia"/>
                <w:szCs w:val="21"/>
              </w:rPr>
              <w:t>600315</w:t>
            </w:r>
          </w:p>
        </w:tc>
        <w:tc>
          <w:tcPr>
            <w:tcW w:w="1980" w:type="dxa"/>
            <w:vAlign w:val="center"/>
          </w:tcPr>
          <w:p w:rsidR="003E2ACB" w:rsidRDefault="008F33FF">
            <w:pPr>
              <w:jc w:val="center"/>
            </w:pPr>
            <w:r>
              <w:rPr>
                <w:rFonts w:eastAsiaTheme="minorEastAsia"/>
                <w:szCs w:val="21"/>
              </w:rPr>
              <w:t>上海家化</w:t>
            </w:r>
          </w:p>
        </w:tc>
        <w:tc>
          <w:tcPr>
            <w:tcW w:w="2880" w:type="dxa"/>
            <w:vAlign w:val="center"/>
          </w:tcPr>
          <w:p w:rsidR="003E2ACB" w:rsidRDefault="008F33FF">
            <w:pPr>
              <w:jc w:val="right"/>
            </w:pPr>
            <w:r>
              <w:rPr>
                <w:rFonts w:eastAsiaTheme="minorEastAsia"/>
                <w:szCs w:val="21"/>
              </w:rPr>
              <w:t>121,332,840.84</w:t>
            </w:r>
          </w:p>
        </w:tc>
        <w:tc>
          <w:tcPr>
            <w:tcW w:w="1620" w:type="dxa"/>
            <w:vAlign w:val="center"/>
          </w:tcPr>
          <w:p w:rsidR="003E2ACB" w:rsidRDefault="008F33FF">
            <w:pPr>
              <w:jc w:val="right"/>
            </w:pPr>
            <w:r>
              <w:rPr>
                <w:rFonts w:eastAsiaTheme="minorEastAsia"/>
                <w:szCs w:val="21"/>
              </w:rPr>
              <w:t>2.74</w:t>
            </w:r>
          </w:p>
        </w:tc>
      </w:tr>
      <w:tr w:rsidR="003E2ACB">
        <w:tc>
          <w:tcPr>
            <w:tcW w:w="870" w:type="dxa"/>
            <w:vAlign w:val="center"/>
          </w:tcPr>
          <w:p w:rsidR="003E2ACB" w:rsidRDefault="008F33FF">
            <w:pPr>
              <w:jc w:val="center"/>
            </w:pPr>
            <w:r>
              <w:rPr>
                <w:rFonts w:eastAsiaTheme="minorEastAsia"/>
                <w:szCs w:val="21"/>
              </w:rPr>
              <w:t>32</w:t>
            </w:r>
          </w:p>
        </w:tc>
        <w:tc>
          <w:tcPr>
            <w:tcW w:w="1650" w:type="dxa"/>
            <w:vAlign w:val="center"/>
          </w:tcPr>
          <w:p w:rsidR="003E2ACB" w:rsidRDefault="008F33FF">
            <w:pPr>
              <w:jc w:val="center"/>
            </w:pPr>
            <w:r>
              <w:rPr>
                <w:rFonts w:eastAsiaTheme="minorEastAsia"/>
                <w:szCs w:val="21"/>
              </w:rPr>
              <w:t>300357</w:t>
            </w:r>
          </w:p>
        </w:tc>
        <w:tc>
          <w:tcPr>
            <w:tcW w:w="1980" w:type="dxa"/>
            <w:vAlign w:val="center"/>
          </w:tcPr>
          <w:p w:rsidR="003E2ACB" w:rsidRDefault="008F33FF">
            <w:pPr>
              <w:jc w:val="center"/>
            </w:pPr>
            <w:r>
              <w:rPr>
                <w:rFonts w:eastAsiaTheme="minorEastAsia"/>
                <w:szCs w:val="21"/>
              </w:rPr>
              <w:t>我武生物</w:t>
            </w:r>
          </w:p>
        </w:tc>
        <w:tc>
          <w:tcPr>
            <w:tcW w:w="2880" w:type="dxa"/>
            <w:vAlign w:val="center"/>
          </w:tcPr>
          <w:p w:rsidR="003E2ACB" w:rsidRDefault="008F33FF">
            <w:pPr>
              <w:jc w:val="right"/>
            </w:pPr>
            <w:r>
              <w:rPr>
                <w:rFonts w:eastAsiaTheme="minorEastAsia"/>
                <w:szCs w:val="21"/>
              </w:rPr>
              <w:t>120,615,381.86</w:t>
            </w:r>
          </w:p>
        </w:tc>
        <w:tc>
          <w:tcPr>
            <w:tcW w:w="1620" w:type="dxa"/>
            <w:vAlign w:val="center"/>
          </w:tcPr>
          <w:p w:rsidR="003E2ACB" w:rsidRDefault="008F33FF">
            <w:pPr>
              <w:jc w:val="right"/>
            </w:pPr>
            <w:r>
              <w:rPr>
                <w:rFonts w:eastAsiaTheme="minorEastAsia"/>
                <w:szCs w:val="21"/>
              </w:rPr>
              <w:t>2.72</w:t>
            </w:r>
          </w:p>
        </w:tc>
      </w:tr>
      <w:tr w:rsidR="003E2ACB">
        <w:tc>
          <w:tcPr>
            <w:tcW w:w="870" w:type="dxa"/>
            <w:vAlign w:val="center"/>
          </w:tcPr>
          <w:p w:rsidR="003E2ACB" w:rsidRDefault="008F33FF">
            <w:pPr>
              <w:jc w:val="center"/>
            </w:pPr>
            <w:r>
              <w:rPr>
                <w:rFonts w:eastAsiaTheme="minorEastAsia"/>
                <w:szCs w:val="21"/>
              </w:rPr>
              <w:t>33</w:t>
            </w:r>
          </w:p>
        </w:tc>
        <w:tc>
          <w:tcPr>
            <w:tcW w:w="1650" w:type="dxa"/>
            <w:vAlign w:val="center"/>
          </w:tcPr>
          <w:p w:rsidR="003E2ACB" w:rsidRDefault="008F33FF">
            <w:pPr>
              <w:jc w:val="center"/>
            </w:pPr>
            <w:r>
              <w:rPr>
                <w:rFonts w:eastAsiaTheme="minorEastAsia"/>
                <w:szCs w:val="21"/>
              </w:rPr>
              <w:t>300476</w:t>
            </w:r>
          </w:p>
        </w:tc>
        <w:tc>
          <w:tcPr>
            <w:tcW w:w="1980" w:type="dxa"/>
            <w:vAlign w:val="center"/>
          </w:tcPr>
          <w:p w:rsidR="003E2ACB" w:rsidRDefault="008F33FF">
            <w:pPr>
              <w:jc w:val="center"/>
            </w:pPr>
            <w:r>
              <w:rPr>
                <w:rFonts w:eastAsiaTheme="minorEastAsia"/>
                <w:szCs w:val="21"/>
              </w:rPr>
              <w:t>胜宏科技</w:t>
            </w:r>
          </w:p>
        </w:tc>
        <w:tc>
          <w:tcPr>
            <w:tcW w:w="2880" w:type="dxa"/>
            <w:vAlign w:val="center"/>
          </w:tcPr>
          <w:p w:rsidR="003E2ACB" w:rsidRDefault="008F33FF">
            <w:pPr>
              <w:jc w:val="right"/>
            </w:pPr>
            <w:r>
              <w:rPr>
                <w:rFonts w:eastAsiaTheme="minorEastAsia"/>
                <w:szCs w:val="21"/>
              </w:rPr>
              <w:t>108,390,783.18</w:t>
            </w:r>
          </w:p>
        </w:tc>
        <w:tc>
          <w:tcPr>
            <w:tcW w:w="1620" w:type="dxa"/>
            <w:vAlign w:val="center"/>
          </w:tcPr>
          <w:p w:rsidR="003E2ACB" w:rsidRDefault="008F33FF">
            <w:pPr>
              <w:jc w:val="right"/>
            </w:pPr>
            <w:r>
              <w:rPr>
                <w:rFonts w:eastAsiaTheme="minorEastAsia"/>
                <w:szCs w:val="21"/>
              </w:rPr>
              <w:t>2.45</w:t>
            </w:r>
          </w:p>
        </w:tc>
      </w:tr>
      <w:tr w:rsidR="003E2ACB">
        <w:tc>
          <w:tcPr>
            <w:tcW w:w="870" w:type="dxa"/>
            <w:vAlign w:val="center"/>
          </w:tcPr>
          <w:p w:rsidR="003E2ACB" w:rsidRDefault="008F33FF">
            <w:pPr>
              <w:jc w:val="center"/>
            </w:pPr>
            <w:r>
              <w:rPr>
                <w:rFonts w:eastAsiaTheme="minorEastAsia"/>
                <w:szCs w:val="21"/>
              </w:rPr>
              <w:t>34</w:t>
            </w:r>
          </w:p>
        </w:tc>
        <w:tc>
          <w:tcPr>
            <w:tcW w:w="1650" w:type="dxa"/>
            <w:vAlign w:val="center"/>
          </w:tcPr>
          <w:p w:rsidR="003E2ACB" w:rsidRDefault="008F33FF">
            <w:pPr>
              <w:jc w:val="center"/>
            </w:pPr>
            <w:r>
              <w:rPr>
                <w:rFonts w:eastAsiaTheme="minorEastAsia"/>
                <w:szCs w:val="21"/>
              </w:rPr>
              <w:t>600803</w:t>
            </w:r>
          </w:p>
        </w:tc>
        <w:tc>
          <w:tcPr>
            <w:tcW w:w="1980" w:type="dxa"/>
            <w:vAlign w:val="center"/>
          </w:tcPr>
          <w:p w:rsidR="003E2ACB" w:rsidRDefault="008F33FF">
            <w:pPr>
              <w:jc w:val="center"/>
            </w:pPr>
            <w:r>
              <w:rPr>
                <w:rFonts w:eastAsiaTheme="minorEastAsia"/>
                <w:szCs w:val="21"/>
              </w:rPr>
              <w:t>新奥股份</w:t>
            </w:r>
          </w:p>
        </w:tc>
        <w:tc>
          <w:tcPr>
            <w:tcW w:w="2880" w:type="dxa"/>
            <w:vAlign w:val="center"/>
          </w:tcPr>
          <w:p w:rsidR="003E2ACB" w:rsidRDefault="008F33FF">
            <w:pPr>
              <w:jc w:val="right"/>
            </w:pPr>
            <w:r>
              <w:rPr>
                <w:rFonts w:eastAsiaTheme="minorEastAsia"/>
                <w:szCs w:val="21"/>
              </w:rPr>
              <w:t>105,451,401.61</w:t>
            </w:r>
          </w:p>
        </w:tc>
        <w:tc>
          <w:tcPr>
            <w:tcW w:w="1620" w:type="dxa"/>
            <w:vAlign w:val="center"/>
          </w:tcPr>
          <w:p w:rsidR="003E2ACB" w:rsidRDefault="008F33FF">
            <w:pPr>
              <w:jc w:val="right"/>
            </w:pPr>
            <w:r>
              <w:rPr>
                <w:rFonts w:eastAsiaTheme="minorEastAsia"/>
                <w:szCs w:val="21"/>
              </w:rPr>
              <w:t>2.38</w:t>
            </w:r>
          </w:p>
        </w:tc>
      </w:tr>
      <w:tr w:rsidR="003E2ACB">
        <w:tc>
          <w:tcPr>
            <w:tcW w:w="870" w:type="dxa"/>
            <w:vAlign w:val="center"/>
          </w:tcPr>
          <w:p w:rsidR="003E2ACB" w:rsidRDefault="008F33FF">
            <w:pPr>
              <w:jc w:val="center"/>
            </w:pPr>
            <w:r>
              <w:rPr>
                <w:rFonts w:eastAsiaTheme="minorEastAsia"/>
                <w:szCs w:val="21"/>
              </w:rPr>
              <w:t>35</w:t>
            </w:r>
          </w:p>
        </w:tc>
        <w:tc>
          <w:tcPr>
            <w:tcW w:w="1650" w:type="dxa"/>
            <w:vAlign w:val="center"/>
          </w:tcPr>
          <w:p w:rsidR="003E2ACB" w:rsidRDefault="008F33FF">
            <w:pPr>
              <w:jc w:val="center"/>
            </w:pPr>
            <w:r>
              <w:rPr>
                <w:rFonts w:eastAsiaTheme="minorEastAsia"/>
                <w:szCs w:val="21"/>
              </w:rPr>
              <w:t>000568</w:t>
            </w:r>
          </w:p>
        </w:tc>
        <w:tc>
          <w:tcPr>
            <w:tcW w:w="1980" w:type="dxa"/>
            <w:vAlign w:val="center"/>
          </w:tcPr>
          <w:p w:rsidR="003E2ACB" w:rsidRDefault="008F33FF">
            <w:pPr>
              <w:jc w:val="center"/>
            </w:pPr>
            <w:r>
              <w:rPr>
                <w:rFonts w:eastAsiaTheme="minorEastAsia"/>
                <w:szCs w:val="21"/>
              </w:rPr>
              <w:t>泸州老窖</w:t>
            </w:r>
          </w:p>
        </w:tc>
        <w:tc>
          <w:tcPr>
            <w:tcW w:w="2880" w:type="dxa"/>
            <w:vAlign w:val="center"/>
          </w:tcPr>
          <w:p w:rsidR="003E2ACB" w:rsidRDefault="008F33FF">
            <w:pPr>
              <w:jc w:val="right"/>
            </w:pPr>
            <w:r>
              <w:rPr>
                <w:rFonts w:eastAsiaTheme="minorEastAsia"/>
                <w:szCs w:val="21"/>
              </w:rPr>
              <w:t>104,023,221.41</w:t>
            </w:r>
          </w:p>
        </w:tc>
        <w:tc>
          <w:tcPr>
            <w:tcW w:w="1620" w:type="dxa"/>
            <w:vAlign w:val="center"/>
          </w:tcPr>
          <w:p w:rsidR="003E2ACB" w:rsidRDefault="008F33FF">
            <w:pPr>
              <w:jc w:val="right"/>
            </w:pPr>
            <w:r>
              <w:rPr>
                <w:rFonts w:eastAsiaTheme="minorEastAsia"/>
                <w:szCs w:val="21"/>
              </w:rPr>
              <w:t>2.35</w:t>
            </w:r>
          </w:p>
        </w:tc>
      </w:tr>
      <w:tr w:rsidR="003E2ACB">
        <w:tc>
          <w:tcPr>
            <w:tcW w:w="870" w:type="dxa"/>
            <w:vAlign w:val="center"/>
          </w:tcPr>
          <w:p w:rsidR="003E2ACB" w:rsidRDefault="008F33FF">
            <w:pPr>
              <w:jc w:val="center"/>
            </w:pPr>
            <w:r>
              <w:rPr>
                <w:rFonts w:eastAsiaTheme="minorEastAsia"/>
                <w:szCs w:val="21"/>
              </w:rPr>
              <w:t>36</w:t>
            </w:r>
          </w:p>
        </w:tc>
        <w:tc>
          <w:tcPr>
            <w:tcW w:w="1650" w:type="dxa"/>
            <w:vAlign w:val="center"/>
          </w:tcPr>
          <w:p w:rsidR="003E2ACB" w:rsidRDefault="008F33FF">
            <w:pPr>
              <w:jc w:val="center"/>
            </w:pPr>
            <w:r>
              <w:rPr>
                <w:rFonts w:eastAsiaTheme="minorEastAsia"/>
                <w:szCs w:val="21"/>
              </w:rPr>
              <w:t>600066</w:t>
            </w:r>
          </w:p>
        </w:tc>
        <w:tc>
          <w:tcPr>
            <w:tcW w:w="1980" w:type="dxa"/>
            <w:vAlign w:val="center"/>
          </w:tcPr>
          <w:p w:rsidR="003E2ACB" w:rsidRDefault="008F33FF">
            <w:pPr>
              <w:jc w:val="center"/>
            </w:pPr>
            <w:r>
              <w:rPr>
                <w:rFonts w:eastAsiaTheme="minorEastAsia"/>
                <w:szCs w:val="21"/>
              </w:rPr>
              <w:t>宇通客车</w:t>
            </w:r>
          </w:p>
        </w:tc>
        <w:tc>
          <w:tcPr>
            <w:tcW w:w="2880" w:type="dxa"/>
            <w:vAlign w:val="center"/>
          </w:tcPr>
          <w:p w:rsidR="003E2ACB" w:rsidRDefault="008F33FF">
            <w:pPr>
              <w:jc w:val="right"/>
            </w:pPr>
            <w:r>
              <w:rPr>
                <w:rFonts w:eastAsiaTheme="minorEastAsia"/>
                <w:szCs w:val="21"/>
              </w:rPr>
              <w:t>102,305,583.47</w:t>
            </w:r>
          </w:p>
        </w:tc>
        <w:tc>
          <w:tcPr>
            <w:tcW w:w="1620" w:type="dxa"/>
            <w:vAlign w:val="center"/>
          </w:tcPr>
          <w:p w:rsidR="003E2ACB" w:rsidRDefault="008F33FF">
            <w:pPr>
              <w:jc w:val="right"/>
            </w:pPr>
            <w:r>
              <w:rPr>
                <w:rFonts w:eastAsiaTheme="minorEastAsia"/>
                <w:szCs w:val="21"/>
              </w:rPr>
              <w:t>2.31</w:t>
            </w:r>
          </w:p>
        </w:tc>
      </w:tr>
      <w:tr w:rsidR="003E2ACB">
        <w:tc>
          <w:tcPr>
            <w:tcW w:w="870" w:type="dxa"/>
            <w:vAlign w:val="center"/>
          </w:tcPr>
          <w:p w:rsidR="003E2ACB" w:rsidRDefault="008F33FF">
            <w:pPr>
              <w:jc w:val="center"/>
            </w:pPr>
            <w:r>
              <w:rPr>
                <w:rFonts w:eastAsiaTheme="minorEastAsia"/>
                <w:szCs w:val="21"/>
              </w:rPr>
              <w:t>37</w:t>
            </w:r>
          </w:p>
        </w:tc>
        <w:tc>
          <w:tcPr>
            <w:tcW w:w="1650" w:type="dxa"/>
            <w:vAlign w:val="center"/>
          </w:tcPr>
          <w:p w:rsidR="003E2ACB" w:rsidRDefault="008F33FF">
            <w:pPr>
              <w:jc w:val="center"/>
            </w:pPr>
            <w:r>
              <w:rPr>
                <w:rFonts w:eastAsiaTheme="minorEastAsia"/>
                <w:szCs w:val="21"/>
              </w:rPr>
              <w:t>300144</w:t>
            </w:r>
          </w:p>
        </w:tc>
        <w:tc>
          <w:tcPr>
            <w:tcW w:w="1980" w:type="dxa"/>
            <w:vAlign w:val="center"/>
          </w:tcPr>
          <w:p w:rsidR="003E2ACB" w:rsidRDefault="008F33FF">
            <w:pPr>
              <w:jc w:val="center"/>
            </w:pPr>
            <w:r>
              <w:rPr>
                <w:rFonts w:eastAsiaTheme="minorEastAsia"/>
                <w:szCs w:val="21"/>
              </w:rPr>
              <w:t>宋城演艺</w:t>
            </w:r>
          </w:p>
        </w:tc>
        <w:tc>
          <w:tcPr>
            <w:tcW w:w="2880" w:type="dxa"/>
            <w:vAlign w:val="center"/>
          </w:tcPr>
          <w:p w:rsidR="003E2ACB" w:rsidRDefault="008F33FF">
            <w:pPr>
              <w:jc w:val="right"/>
            </w:pPr>
            <w:r>
              <w:rPr>
                <w:rFonts w:eastAsiaTheme="minorEastAsia"/>
                <w:szCs w:val="21"/>
              </w:rPr>
              <w:t>99,590,855.57</w:t>
            </w:r>
          </w:p>
        </w:tc>
        <w:tc>
          <w:tcPr>
            <w:tcW w:w="1620" w:type="dxa"/>
            <w:vAlign w:val="center"/>
          </w:tcPr>
          <w:p w:rsidR="003E2ACB" w:rsidRDefault="008F33FF">
            <w:pPr>
              <w:jc w:val="right"/>
            </w:pPr>
            <w:r>
              <w:rPr>
                <w:rFonts w:eastAsiaTheme="minorEastAsia"/>
                <w:szCs w:val="21"/>
              </w:rPr>
              <w:t>2.25</w:t>
            </w:r>
          </w:p>
        </w:tc>
      </w:tr>
      <w:tr w:rsidR="003E2ACB">
        <w:tc>
          <w:tcPr>
            <w:tcW w:w="870" w:type="dxa"/>
            <w:vAlign w:val="center"/>
          </w:tcPr>
          <w:p w:rsidR="003E2ACB" w:rsidRDefault="008F33FF">
            <w:pPr>
              <w:jc w:val="center"/>
            </w:pPr>
            <w:r>
              <w:rPr>
                <w:rFonts w:eastAsiaTheme="minorEastAsia"/>
                <w:szCs w:val="21"/>
              </w:rPr>
              <w:t>38</w:t>
            </w:r>
          </w:p>
        </w:tc>
        <w:tc>
          <w:tcPr>
            <w:tcW w:w="1650" w:type="dxa"/>
            <w:vAlign w:val="center"/>
          </w:tcPr>
          <w:p w:rsidR="003E2ACB" w:rsidRDefault="008F33FF">
            <w:pPr>
              <w:jc w:val="center"/>
            </w:pPr>
            <w:r>
              <w:rPr>
                <w:rFonts w:eastAsiaTheme="minorEastAsia"/>
                <w:szCs w:val="21"/>
              </w:rPr>
              <w:t>603160</w:t>
            </w:r>
          </w:p>
        </w:tc>
        <w:tc>
          <w:tcPr>
            <w:tcW w:w="1980" w:type="dxa"/>
            <w:vAlign w:val="center"/>
          </w:tcPr>
          <w:p w:rsidR="003E2ACB" w:rsidRDefault="008F33FF">
            <w:pPr>
              <w:jc w:val="center"/>
            </w:pPr>
            <w:r>
              <w:rPr>
                <w:rFonts w:eastAsiaTheme="minorEastAsia"/>
                <w:szCs w:val="21"/>
              </w:rPr>
              <w:t>汇顶科技</w:t>
            </w:r>
          </w:p>
        </w:tc>
        <w:tc>
          <w:tcPr>
            <w:tcW w:w="2880" w:type="dxa"/>
            <w:vAlign w:val="center"/>
          </w:tcPr>
          <w:p w:rsidR="003E2ACB" w:rsidRDefault="008F33FF">
            <w:pPr>
              <w:jc w:val="right"/>
            </w:pPr>
            <w:r>
              <w:rPr>
                <w:rFonts w:eastAsiaTheme="minorEastAsia"/>
                <w:szCs w:val="21"/>
              </w:rPr>
              <w:t>98,586,757.97</w:t>
            </w:r>
          </w:p>
        </w:tc>
        <w:tc>
          <w:tcPr>
            <w:tcW w:w="1620" w:type="dxa"/>
            <w:vAlign w:val="center"/>
          </w:tcPr>
          <w:p w:rsidR="003E2ACB" w:rsidRDefault="008F33FF">
            <w:pPr>
              <w:jc w:val="right"/>
            </w:pPr>
            <w:r>
              <w:rPr>
                <w:rFonts w:eastAsiaTheme="minorEastAsia"/>
                <w:szCs w:val="21"/>
              </w:rPr>
              <w:t>2.22</w:t>
            </w:r>
          </w:p>
        </w:tc>
      </w:tr>
      <w:tr w:rsidR="003E2ACB">
        <w:tc>
          <w:tcPr>
            <w:tcW w:w="870" w:type="dxa"/>
            <w:vAlign w:val="center"/>
          </w:tcPr>
          <w:p w:rsidR="003E2ACB" w:rsidRDefault="008F33FF">
            <w:pPr>
              <w:jc w:val="center"/>
            </w:pPr>
            <w:r>
              <w:rPr>
                <w:rFonts w:eastAsiaTheme="minorEastAsia"/>
                <w:szCs w:val="21"/>
              </w:rPr>
              <w:t>39</w:t>
            </w:r>
          </w:p>
        </w:tc>
        <w:tc>
          <w:tcPr>
            <w:tcW w:w="1650" w:type="dxa"/>
            <w:vAlign w:val="center"/>
          </w:tcPr>
          <w:p w:rsidR="003E2ACB" w:rsidRDefault="008F33FF">
            <w:pPr>
              <w:jc w:val="center"/>
            </w:pPr>
            <w:r>
              <w:rPr>
                <w:rFonts w:eastAsiaTheme="minorEastAsia"/>
                <w:szCs w:val="21"/>
              </w:rPr>
              <w:t>000002</w:t>
            </w:r>
          </w:p>
        </w:tc>
        <w:tc>
          <w:tcPr>
            <w:tcW w:w="1980" w:type="dxa"/>
            <w:vAlign w:val="center"/>
          </w:tcPr>
          <w:p w:rsidR="003E2ACB" w:rsidRDefault="008F33FF">
            <w:pPr>
              <w:jc w:val="center"/>
            </w:pPr>
            <w:r>
              <w:rPr>
                <w:rFonts w:eastAsiaTheme="minorEastAsia"/>
                <w:szCs w:val="21"/>
              </w:rPr>
              <w:t>万科</w:t>
            </w:r>
            <w:r>
              <w:rPr>
                <w:rFonts w:eastAsiaTheme="minorEastAsia"/>
                <w:szCs w:val="21"/>
              </w:rPr>
              <w:t>A</w:t>
            </w:r>
          </w:p>
        </w:tc>
        <w:tc>
          <w:tcPr>
            <w:tcW w:w="2880" w:type="dxa"/>
            <w:vAlign w:val="center"/>
          </w:tcPr>
          <w:p w:rsidR="003E2ACB" w:rsidRDefault="008F33FF">
            <w:pPr>
              <w:jc w:val="right"/>
            </w:pPr>
            <w:r>
              <w:rPr>
                <w:rFonts w:eastAsiaTheme="minorEastAsia"/>
                <w:szCs w:val="21"/>
              </w:rPr>
              <w:t>98,153,979.54</w:t>
            </w:r>
          </w:p>
        </w:tc>
        <w:tc>
          <w:tcPr>
            <w:tcW w:w="1620" w:type="dxa"/>
            <w:vAlign w:val="center"/>
          </w:tcPr>
          <w:p w:rsidR="003E2ACB" w:rsidRDefault="008F33FF">
            <w:pPr>
              <w:jc w:val="right"/>
            </w:pPr>
            <w:r>
              <w:rPr>
                <w:rFonts w:eastAsiaTheme="minorEastAsia"/>
                <w:szCs w:val="21"/>
              </w:rPr>
              <w:t>2.21</w:t>
            </w:r>
          </w:p>
        </w:tc>
      </w:tr>
      <w:tr w:rsidR="003E2ACB">
        <w:tc>
          <w:tcPr>
            <w:tcW w:w="870" w:type="dxa"/>
            <w:vAlign w:val="center"/>
          </w:tcPr>
          <w:p w:rsidR="003E2ACB" w:rsidRDefault="008F33FF">
            <w:pPr>
              <w:jc w:val="center"/>
            </w:pPr>
            <w:r>
              <w:rPr>
                <w:rFonts w:eastAsiaTheme="minorEastAsia"/>
                <w:szCs w:val="21"/>
              </w:rPr>
              <w:t>40</w:t>
            </w:r>
          </w:p>
        </w:tc>
        <w:tc>
          <w:tcPr>
            <w:tcW w:w="1650" w:type="dxa"/>
            <w:vAlign w:val="center"/>
          </w:tcPr>
          <w:p w:rsidR="003E2ACB" w:rsidRDefault="008F33FF">
            <w:pPr>
              <w:jc w:val="center"/>
            </w:pPr>
            <w:r>
              <w:rPr>
                <w:rFonts w:eastAsiaTheme="minorEastAsia"/>
                <w:szCs w:val="21"/>
              </w:rPr>
              <w:t>600256</w:t>
            </w:r>
          </w:p>
        </w:tc>
        <w:tc>
          <w:tcPr>
            <w:tcW w:w="1980" w:type="dxa"/>
            <w:vAlign w:val="center"/>
          </w:tcPr>
          <w:p w:rsidR="003E2ACB" w:rsidRDefault="008F33FF">
            <w:pPr>
              <w:jc w:val="center"/>
            </w:pPr>
            <w:r>
              <w:rPr>
                <w:rFonts w:eastAsiaTheme="minorEastAsia"/>
                <w:szCs w:val="21"/>
              </w:rPr>
              <w:t>广汇能源</w:t>
            </w:r>
          </w:p>
        </w:tc>
        <w:tc>
          <w:tcPr>
            <w:tcW w:w="2880" w:type="dxa"/>
            <w:vAlign w:val="center"/>
          </w:tcPr>
          <w:p w:rsidR="003E2ACB" w:rsidRDefault="008F33FF">
            <w:pPr>
              <w:jc w:val="right"/>
            </w:pPr>
            <w:r>
              <w:rPr>
                <w:rFonts w:eastAsiaTheme="minorEastAsia"/>
                <w:szCs w:val="21"/>
              </w:rPr>
              <w:t>92,800,314.40</w:t>
            </w:r>
          </w:p>
        </w:tc>
        <w:tc>
          <w:tcPr>
            <w:tcW w:w="1620" w:type="dxa"/>
            <w:vAlign w:val="center"/>
          </w:tcPr>
          <w:p w:rsidR="003E2ACB" w:rsidRDefault="008F33FF">
            <w:pPr>
              <w:jc w:val="right"/>
            </w:pPr>
            <w:r>
              <w:rPr>
                <w:rFonts w:eastAsiaTheme="minorEastAsia"/>
                <w:szCs w:val="21"/>
              </w:rPr>
              <w:t>2.09</w:t>
            </w:r>
          </w:p>
        </w:tc>
      </w:tr>
      <w:tr w:rsidR="003E2ACB">
        <w:tc>
          <w:tcPr>
            <w:tcW w:w="870" w:type="dxa"/>
            <w:vAlign w:val="center"/>
          </w:tcPr>
          <w:p w:rsidR="003E2ACB" w:rsidRDefault="008F33FF">
            <w:pPr>
              <w:jc w:val="center"/>
            </w:pPr>
            <w:r>
              <w:rPr>
                <w:rFonts w:eastAsiaTheme="minorEastAsia"/>
                <w:szCs w:val="21"/>
              </w:rPr>
              <w:t>41</w:t>
            </w:r>
          </w:p>
        </w:tc>
        <w:tc>
          <w:tcPr>
            <w:tcW w:w="1650" w:type="dxa"/>
            <w:vAlign w:val="center"/>
          </w:tcPr>
          <w:p w:rsidR="003E2ACB" w:rsidRDefault="008F33FF">
            <w:pPr>
              <w:jc w:val="center"/>
            </w:pPr>
            <w:r>
              <w:rPr>
                <w:rFonts w:eastAsiaTheme="minorEastAsia"/>
                <w:szCs w:val="21"/>
              </w:rPr>
              <w:t>300661</w:t>
            </w:r>
          </w:p>
        </w:tc>
        <w:tc>
          <w:tcPr>
            <w:tcW w:w="1980" w:type="dxa"/>
            <w:vAlign w:val="center"/>
          </w:tcPr>
          <w:p w:rsidR="003E2ACB" w:rsidRDefault="008F33FF">
            <w:pPr>
              <w:jc w:val="center"/>
            </w:pPr>
            <w:r>
              <w:rPr>
                <w:rFonts w:eastAsiaTheme="minorEastAsia"/>
                <w:szCs w:val="21"/>
              </w:rPr>
              <w:t>圣邦股份</w:t>
            </w:r>
          </w:p>
        </w:tc>
        <w:tc>
          <w:tcPr>
            <w:tcW w:w="2880" w:type="dxa"/>
            <w:vAlign w:val="center"/>
          </w:tcPr>
          <w:p w:rsidR="003E2ACB" w:rsidRDefault="008F33FF">
            <w:pPr>
              <w:jc w:val="right"/>
            </w:pPr>
            <w:r>
              <w:rPr>
                <w:rFonts w:eastAsiaTheme="minorEastAsia"/>
                <w:szCs w:val="21"/>
              </w:rPr>
              <w:t>88,687,350.88</w:t>
            </w:r>
          </w:p>
        </w:tc>
        <w:tc>
          <w:tcPr>
            <w:tcW w:w="1620" w:type="dxa"/>
            <w:vAlign w:val="center"/>
          </w:tcPr>
          <w:p w:rsidR="003E2ACB" w:rsidRDefault="008F33FF">
            <w:pPr>
              <w:jc w:val="right"/>
            </w:pPr>
            <w:r>
              <w:rPr>
                <w:rFonts w:eastAsiaTheme="minorEastAsia"/>
                <w:szCs w:val="21"/>
              </w:rPr>
              <w:t>2.00</w:t>
            </w:r>
          </w:p>
        </w:tc>
      </w:tr>
    </w:tbl>
    <w:p w:rsidR="001A59F9" w:rsidRPr="000B045A" w:rsidRDefault="001A59F9" w:rsidP="00D71B52">
      <w:pPr>
        <w:tabs>
          <w:tab w:val="left" w:pos="426"/>
        </w:tabs>
        <w:spacing w:line="360" w:lineRule="auto"/>
        <w:ind w:firstLineChars="200" w:firstLine="420"/>
        <w:jc w:val="left"/>
        <w:rPr>
          <w:rFonts w:eastAsiaTheme="minorEastAsia"/>
          <w:color w:val="000000"/>
          <w:szCs w:val="21"/>
        </w:rPr>
      </w:pPr>
      <w:r w:rsidRPr="000B045A">
        <w:rPr>
          <w:rFonts w:eastAsiaTheme="minorEastAsia"/>
          <w:color w:val="000000"/>
          <w:szCs w:val="21"/>
        </w:rPr>
        <w:t>注：卖出金额按买卖成交金额（成交单价乘以成交数量）填列，不考虑相关交易费用。</w:t>
      </w:r>
    </w:p>
    <w:p w:rsidR="001A59F9" w:rsidRPr="000B045A" w:rsidRDefault="001A59F9" w:rsidP="00A02962">
      <w:pPr>
        <w:spacing w:line="360" w:lineRule="auto"/>
        <w:rPr>
          <w:rFonts w:eastAsiaTheme="minorEastAsia"/>
          <w:b/>
          <w:bCs/>
          <w:color w:val="000000"/>
          <w:szCs w:val="21"/>
        </w:rPr>
      </w:pPr>
      <w:r w:rsidRPr="000B045A">
        <w:rPr>
          <w:rFonts w:eastAsiaTheme="minorEastAsia"/>
          <w:b/>
          <w:color w:val="000000"/>
          <w:szCs w:val="21"/>
        </w:rPr>
        <w:t>8.4.3</w:t>
      </w:r>
      <w:r w:rsidRPr="000B045A">
        <w:rPr>
          <w:rFonts w:eastAsiaTheme="minorEastAsia"/>
          <w:b/>
          <w:bCs/>
          <w:color w:val="000000"/>
          <w:szCs w:val="21"/>
        </w:rPr>
        <w:t>买入股票的成本总额及卖出股票的收入总额</w:t>
      </w:r>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0B045A" w:rsidTr="00F9254F">
        <w:tc>
          <w:tcPr>
            <w:tcW w:w="4500" w:type="dxa"/>
            <w:vAlign w:val="center"/>
          </w:tcPr>
          <w:p w:rsidR="001A59F9" w:rsidRPr="000B045A" w:rsidRDefault="00F832C8" w:rsidP="00F9254F">
            <w:pPr>
              <w:spacing w:line="360" w:lineRule="auto"/>
              <w:rPr>
                <w:rFonts w:eastAsiaTheme="minorEastAsia"/>
                <w:color w:val="000000"/>
                <w:szCs w:val="21"/>
              </w:rPr>
            </w:pPr>
            <w:r w:rsidRPr="000B045A">
              <w:rPr>
                <w:rFonts w:eastAsiaTheme="minorEastAsia"/>
                <w:color w:val="000000"/>
                <w:szCs w:val="21"/>
              </w:rPr>
              <w:t>买入股票</w:t>
            </w:r>
            <w:r w:rsidR="001A59F9" w:rsidRPr="000B045A">
              <w:rPr>
                <w:rFonts w:eastAsiaTheme="minorEastAsia"/>
                <w:color w:val="000000"/>
                <w:szCs w:val="21"/>
              </w:rPr>
              <w:t>成本（成交）总额</w:t>
            </w:r>
          </w:p>
        </w:tc>
        <w:tc>
          <w:tcPr>
            <w:tcW w:w="4500" w:type="dxa"/>
            <w:vAlign w:val="center"/>
          </w:tcPr>
          <w:p w:rsidR="001A59F9" w:rsidRPr="000B045A" w:rsidRDefault="001A59F9" w:rsidP="00F9254F">
            <w:pPr>
              <w:spacing w:line="360" w:lineRule="auto"/>
              <w:jc w:val="right"/>
              <w:rPr>
                <w:rFonts w:eastAsiaTheme="minorEastAsia"/>
                <w:szCs w:val="21"/>
              </w:rPr>
            </w:pPr>
            <w:r w:rsidRPr="000B045A">
              <w:rPr>
                <w:rFonts w:eastAsiaTheme="minorEastAsia"/>
                <w:szCs w:val="21"/>
              </w:rPr>
              <w:t>10,002,338,203.85</w:t>
            </w:r>
          </w:p>
        </w:tc>
      </w:tr>
      <w:tr w:rsidR="001A59F9" w:rsidRPr="000B045A" w:rsidTr="00F9254F">
        <w:tc>
          <w:tcPr>
            <w:tcW w:w="4500" w:type="dxa"/>
            <w:vAlign w:val="center"/>
          </w:tcPr>
          <w:p w:rsidR="001A59F9" w:rsidRPr="000B045A" w:rsidRDefault="00F832C8" w:rsidP="00F9254F">
            <w:pPr>
              <w:spacing w:line="360" w:lineRule="auto"/>
              <w:rPr>
                <w:rFonts w:eastAsiaTheme="minorEastAsia"/>
                <w:color w:val="000000"/>
                <w:szCs w:val="21"/>
              </w:rPr>
            </w:pPr>
            <w:r w:rsidRPr="000B045A">
              <w:rPr>
                <w:rFonts w:eastAsiaTheme="minorEastAsia"/>
                <w:color w:val="000000"/>
                <w:szCs w:val="21"/>
              </w:rPr>
              <w:t>卖出股票</w:t>
            </w:r>
            <w:r w:rsidR="001A59F9" w:rsidRPr="000B045A">
              <w:rPr>
                <w:rFonts w:eastAsiaTheme="minorEastAsia"/>
                <w:color w:val="000000"/>
                <w:szCs w:val="21"/>
              </w:rPr>
              <w:t>收入（成交）总额</w:t>
            </w:r>
          </w:p>
        </w:tc>
        <w:tc>
          <w:tcPr>
            <w:tcW w:w="4500" w:type="dxa"/>
            <w:vAlign w:val="center"/>
          </w:tcPr>
          <w:p w:rsidR="001A59F9" w:rsidRPr="000B045A" w:rsidRDefault="001A59F9" w:rsidP="00F9254F">
            <w:pPr>
              <w:spacing w:line="360" w:lineRule="auto"/>
              <w:jc w:val="right"/>
              <w:rPr>
                <w:rFonts w:eastAsiaTheme="minorEastAsia"/>
                <w:szCs w:val="21"/>
              </w:rPr>
            </w:pPr>
            <w:r w:rsidRPr="000B045A">
              <w:rPr>
                <w:rFonts w:eastAsiaTheme="minorEastAsia"/>
                <w:szCs w:val="21"/>
              </w:rPr>
              <w:t>10,586,106,663.36</w:t>
            </w:r>
          </w:p>
        </w:tc>
      </w:tr>
    </w:tbl>
    <w:p w:rsidR="001A59F9" w:rsidRPr="000B045A" w:rsidRDefault="001A59F9" w:rsidP="00D71B52">
      <w:pPr>
        <w:tabs>
          <w:tab w:val="left" w:pos="426"/>
        </w:tabs>
        <w:spacing w:line="360" w:lineRule="auto"/>
        <w:ind w:firstLineChars="200" w:firstLine="420"/>
        <w:jc w:val="left"/>
        <w:rPr>
          <w:rFonts w:eastAsiaTheme="minorEastAsia"/>
          <w:color w:val="000000"/>
          <w:szCs w:val="21"/>
        </w:rPr>
      </w:pPr>
      <w:r w:rsidRPr="000B045A">
        <w:rPr>
          <w:rFonts w:eastAsiaTheme="minorEastAsia"/>
          <w:color w:val="000000"/>
          <w:szCs w:val="21"/>
        </w:rPr>
        <w:t>注：</w:t>
      </w:r>
      <w:r w:rsidRPr="000B045A">
        <w:rPr>
          <w:rFonts w:eastAsiaTheme="minorEastAsia"/>
          <w:color w:val="000000"/>
          <w:szCs w:val="21"/>
        </w:rPr>
        <w:t>“</w:t>
      </w:r>
      <w:r w:rsidRPr="000B045A">
        <w:rPr>
          <w:rFonts w:eastAsiaTheme="minorEastAsia"/>
          <w:color w:val="000000"/>
          <w:szCs w:val="21"/>
        </w:rPr>
        <w:t>买入股票成本</w:t>
      </w:r>
      <w:r w:rsidRPr="000B045A">
        <w:rPr>
          <w:rFonts w:eastAsiaTheme="minorEastAsia"/>
          <w:color w:val="000000"/>
          <w:szCs w:val="21"/>
        </w:rPr>
        <w:t>”</w:t>
      </w:r>
      <w:r w:rsidRPr="000B045A">
        <w:rPr>
          <w:rFonts w:eastAsiaTheme="minorEastAsia"/>
          <w:color w:val="000000"/>
          <w:szCs w:val="21"/>
        </w:rPr>
        <w:t>或</w:t>
      </w:r>
      <w:r w:rsidRPr="000B045A">
        <w:rPr>
          <w:rFonts w:eastAsiaTheme="minorEastAsia"/>
          <w:color w:val="000000"/>
          <w:szCs w:val="21"/>
        </w:rPr>
        <w:t>“</w:t>
      </w:r>
      <w:r w:rsidRPr="000B045A">
        <w:rPr>
          <w:rFonts w:eastAsiaTheme="minorEastAsia"/>
          <w:color w:val="000000"/>
          <w:szCs w:val="21"/>
        </w:rPr>
        <w:t>卖出股票收入</w:t>
      </w:r>
      <w:r w:rsidRPr="000B045A">
        <w:rPr>
          <w:rFonts w:eastAsiaTheme="minorEastAsia"/>
          <w:color w:val="000000"/>
          <w:szCs w:val="21"/>
        </w:rPr>
        <w:t>”</w:t>
      </w:r>
      <w:r w:rsidRPr="000B045A">
        <w:rPr>
          <w:rFonts w:eastAsiaTheme="minorEastAsia"/>
          <w:color w:val="000000"/>
          <w:szCs w:val="21"/>
        </w:rPr>
        <w:t>均按买卖成交金额（成交单价乘以成交数量）填列，不考虑相关交易费用。</w:t>
      </w:r>
    </w:p>
    <w:p w:rsidR="001A59F9" w:rsidRPr="00A53612" w:rsidRDefault="001A59F9" w:rsidP="00A02962">
      <w:pPr>
        <w:pStyle w:val="20"/>
        <w:spacing w:before="0" w:after="0"/>
        <w:rPr>
          <w:rFonts w:asciiTheme="minorEastAsia" w:eastAsiaTheme="minorEastAsia" w:hAnsiTheme="minorEastAsia"/>
          <w:kern w:val="0"/>
          <w:sz w:val="21"/>
          <w:szCs w:val="21"/>
        </w:rPr>
      </w:pPr>
      <w:bookmarkStart w:id="123" w:name="_Toc234814104"/>
      <w:bookmarkStart w:id="124" w:name="_Toc361324883"/>
      <w:bookmarkStart w:id="125" w:name="_Toc35533809"/>
      <w:r w:rsidRPr="00A53612">
        <w:rPr>
          <w:rFonts w:asciiTheme="minorEastAsia" w:eastAsiaTheme="minorEastAsia" w:hAnsiTheme="minorEastAsia"/>
          <w:kern w:val="0"/>
          <w:sz w:val="21"/>
          <w:szCs w:val="21"/>
        </w:rPr>
        <w:t>8.5</w:t>
      </w:r>
      <w:r w:rsidR="006C7655"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期末按债券品种分类的债券投资组合</w:t>
      </w:r>
      <w:bookmarkEnd w:id="123"/>
      <w:bookmarkEnd w:id="124"/>
      <w:bookmarkEnd w:id="125"/>
    </w:p>
    <w:p w:rsidR="00916482" w:rsidRPr="00A52D12" w:rsidRDefault="00916482" w:rsidP="00916482">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szCs w:val="21"/>
        </w:rPr>
        <w:t>金额单位：人民币元</w:t>
      </w:r>
    </w:p>
    <w:tbl>
      <w:tblPr>
        <w:tblW w:w="9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序号</w:t>
            </w:r>
          </w:p>
        </w:tc>
        <w:tc>
          <w:tcPr>
            <w:tcW w:w="3260"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债券品种</w:t>
            </w:r>
          </w:p>
        </w:tc>
        <w:tc>
          <w:tcPr>
            <w:tcW w:w="3558"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公允价值</w:t>
            </w:r>
          </w:p>
        </w:tc>
        <w:tc>
          <w:tcPr>
            <w:tcW w:w="1679"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占基金资产净值比例</w:t>
            </w:r>
            <w:r w:rsidRPr="00A52D12">
              <w:rPr>
                <w:rFonts w:eastAsiaTheme="minorEastAsia"/>
                <w:color w:val="000000" w:themeColor="text1"/>
                <w:szCs w:val="21"/>
              </w:rPr>
              <w:t>(</w:t>
            </w:r>
            <w:r w:rsidRPr="00A52D12">
              <w:rPr>
                <w:rFonts w:eastAsiaTheme="minorEastAsia"/>
                <w:color w:val="000000" w:themeColor="text1"/>
                <w:szCs w:val="21"/>
              </w:rPr>
              <w:t>％</w:t>
            </w: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1</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国家债券</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2</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央行票据</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3</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金融债券</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130,247,000.00</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2.32</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其中：政策性金融债</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130,247,000.00</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2.32</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4</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企业债券</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5</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企业短期融资券</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6</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中期票据</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7</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可转债</w:t>
            </w:r>
            <w:r w:rsidR="001C6CE6" w:rsidRPr="001C6CE6">
              <w:rPr>
                <w:rFonts w:eastAsiaTheme="minorEastAsia" w:hint="eastAsia"/>
                <w:color w:val="000000" w:themeColor="text1"/>
                <w:szCs w:val="21"/>
              </w:rPr>
              <w:t>（可交换债）</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17,359,871.12</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0.31</w:t>
            </w:r>
          </w:p>
        </w:tc>
      </w:tr>
      <w:tr w:rsidR="00916482" w:rsidRPr="00A52D12" w:rsidTr="001B5D0B">
        <w:tc>
          <w:tcPr>
            <w:tcW w:w="817" w:type="dxa"/>
            <w:vAlign w:val="center"/>
          </w:tcPr>
          <w:p w:rsidR="00916482" w:rsidRPr="00657412" w:rsidRDefault="00916482" w:rsidP="001B5D0B">
            <w:pPr>
              <w:spacing w:before="29" w:line="360" w:lineRule="auto"/>
              <w:ind w:left="17"/>
              <w:jc w:val="center"/>
              <w:rPr>
                <w:rFonts w:eastAsiaTheme="minorEastAsia"/>
                <w:color w:val="000000" w:themeColor="text1"/>
                <w:szCs w:val="21"/>
              </w:rPr>
            </w:pPr>
            <w:r w:rsidRPr="00657412">
              <w:rPr>
                <w:rFonts w:eastAsiaTheme="minorEastAsia" w:hint="eastAsia"/>
                <w:color w:val="000000" w:themeColor="text1"/>
                <w:szCs w:val="21"/>
              </w:rPr>
              <w:t>8</w:t>
            </w:r>
          </w:p>
        </w:tc>
        <w:tc>
          <w:tcPr>
            <w:tcW w:w="3260" w:type="dxa"/>
            <w:vAlign w:val="center"/>
          </w:tcPr>
          <w:p w:rsidR="00916482" w:rsidRPr="00657412" w:rsidRDefault="00916482" w:rsidP="001B5D0B">
            <w:pPr>
              <w:spacing w:before="29" w:line="360" w:lineRule="auto"/>
              <w:ind w:left="17"/>
              <w:jc w:val="left"/>
              <w:rPr>
                <w:rFonts w:eastAsiaTheme="minorEastAsia"/>
                <w:color w:val="000000" w:themeColor="text1"/>
                <w:szCs w:val="21"/>
              </w:rPr>
            </w:pPr>
            <w:r w:rsidRPr="00657412">
              <w:rPr>
                <w:rFonts w:eastAsiaTheme="minorEastAsia" w:hint="eastAsia"/>
                <w:color w:val="000000" w:themeColor="text1"/>
                <w:szCs w:val="21"/>
              </w:rPr>
              <w:t>同业存单</w:t>
            </w:r>
          </w:p>
        </w:tc>
        <w:tc>
          <w:tcPr>
            <w:tcW w:w="3558" w:type="dxa"/>
            <w:vAlign w:val="center"/>
          </w:tcPr>
          <w:p w:rsidR="00916482" w:rsidRPr="00657412" w:rsidRDefault="00916482" w:rsidP="001B5D0B">
            <w:pPr>
              <w:spacing w:before="29" w:line="360" w:lineRule="auto"/>
              <w:ind w:left="17"/>
              <w:jc w:val="right"/>
              <w:rPr>
                <w:rFonts w:eastAsiaTheme="minorEastAsia"/>
                <w:color w:val="000000" w:themeColor="text1"/>
                <w:szCs w:val="21"/>
              </w:rPr>
            </w:pPr>
            <w:r w:rsidRPr="00657412">
              <w:rPr>
                <w:rFonts w:eastAsiaTheme="minorEastAsia" w:hint="eastAsia"/>
                <w:color w:val="000000" w:themeColor="text1"/>
                <w:szCs w:val="21"/>
              </w:rPr>
              <w:t>-</w:t>
            </w:r>
          </w:p>
        </w:tc>
        <w:tc>
          <w:tcPr>
            <w:tcW w:w="1679" w:type="dxa"/>
            <w:vAlign w:val="center"/>
          </w:tcPr>
          <w:p w:rsidR="00916482" w:rsidRPr="00657412" w:rsidRDefault="00916482" w:rsidP="001B5D0B">
            <w:pPr>
              <w:spacing w:before="29" w:line="360" w:lineRule="auto"/>
              <w:ind w:left="17"/>
              <w:jc w:val="right"/>
              <w:rPr>
                <w:rFonts w:eastAsiaTheme="minorEastAsia"/>
                <w:color w:val="000000" w:themeColor="text1"/>
                <w:szCs w:val="21"/>
              </w:rPr>
            </w:pPr>
            <w:r w:rsidRPr="00657412">
              <w:rPr>
                <w:rFonts w:eastAsiaTheme="minorEastAsia" w:hint="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9</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其他</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10</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合计</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147,606,871.12</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2.63</w:t>
            </w:r>
          </w:p>
        </w:tc>
      </w:tr>
    </w:tbl>
    <w:p w:rsidR="001A59F9" w:rsidRPr="00A53612" w:rsidRDefault="001A59F9" w:rsidP="00A02962">
      <w:pPr>
        <w:pStyle w:val="20"/>
        <w:spacing w:before="0" w:after="0"/>
        <w:rPr>
          <w:rFonts w:asciiTheme="minorEastAsia" w:eastAsiaTheme="minorEastAsia" w:hAnsiTheme="minorEastAsia"/>
          <w:kern w:val="0"/>
          <w:sz w:val="21"/>
          <w:szCs w:val="21"/>
        </w:rPr>
      </w:pPr>
      <w:bookmarkStart w:id="126" w:name="_Toc361324884"/>
      <w:bookmarkStart w:id="127" w:name="_Toc35533810"/>
      <w:r w:rsidRPr="00A53612">
        <w:rPr>
          <w:rFonts w:asciiTheme="minorEastAsia" w:eastAsiaTheme="minorEastAsia" w:hAnsiTheme="minorEastAsia"/>
          <w:kern w:val="0"/>
          <w:sz w:val="21"/>
          <w:szCs w:val="21"/>
        </w:rPr>
        <w:t>8.6</w:t>
      </w:r>
      <w:bookmarkStart w:id="128" w:name="_Toc234814105"/>
      <w:r w:rsidR="006C7655"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期末按公允价值占基金资产净值比例大小</w:t>
      </w:r>
      <w:r w:rsidR="00313956" w:rsidRPr="00A53612">
        <w:rPr>
          <w:rFonts w:asciiTheme="minorEastAsia" w:eastAsiaTheme="minorEastAsia" w:hAnsiTheme="minorEastAsia"/>
          <w:kern w:val="0"/>
          <w:sz w:val="21"/>
          <w:szCs w:val="21"/>
        </w:rPr>
        <w:t>排序</w:t>
      </w:r>
      <w:r w:rsidRPr="00A53612">
        <w:rPr>
          <w:rFonts w:asciiTheme="minorEastAsia" w:eastAsiaTheme="minorEastAsia" w:hAnsiTheme="minorEastAsia"/>
          <w:kern w:val="0"/>
          <w:sz w:val="21"/>
          <w:szCs w:val="21"/>
        </w:rPr>
        <w:t>的前五名债券投资明细</w:t>
      </w:r>
      <w:bookmarkEnd w:id="126"/>
      <w:bookmarkEnd w:id="128"/>
      <w:bookmarkEnd w:id="127"/>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0B045A" w:rsidTr="009F4E54">
        <w:trPr>
          <w:jc w:val="center"/>
        </w:trPr>
        <w:tc>
          <w:tcPr>
            <w:tcW w:w="892"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序号</w:t>
            </w:r>
          </w:p>
        </w:tc>
        <w:tc>
          <w:tcPr>
            <w:tcW w:w="1670"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债券代码</w:t>
            </w:r>
          </w:p>
        </w:tc>
        <w:tc>
          <w:tcPr>
            <w:tcW w:w="1282"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债券名称</w:t>
            </w:r>
          </w:p>
        </w:tc>
        <w:tc>
          <w:tcPr>
            <w:tcW w:w="1849" w:type="dxa"/>
            <w:vAlign w:val="center"/>
          </w:tcPr>
          <w:p w:rsidR="001A59F9" w:rsidRPr="000B045A" w:rsidRDefault="001A59F9" w:rsidP="00F832C8">
            <w:pPr>
              <w:spacing w:before="29" w:line="360" w:lineRule="auto"/>
              <w:ind w:left="17"/>
              <w:jc w:val="center"/>
              <w:rPr>
                <w:rFonts w:eastAsiaTheme="minorEastAsia"/>
                <w:color w:val="000000"/>
                <w:szCs w:val="21"/>
              </w:rPr>
            </w:pPr>
            <w:r w:rsidRPr="000B045A">
              <w:rPr>
                <w:rFonts w:eastAsiaTheme="minorEastAsia"/>
                <w:color w:val="000000"/>
                <w:szCs w:val="21"/>
              </w:rPr>
              <w:t>数量</w:t>
            </w:r>
            <w:r w:rsidR="00F832C8" w:rsidRPr="000B045A">
              <w:rPr>
                <w:rFonts w:eastAsiaTheme="minorEastAsia"/>
                <w:color w:val="000000"/>
                <w:szCs w:val="21"/>
              </w:rPr>
              <w:t>（张）</w:t>
            </w:r>
          </w:p>
        </w:tc>
        <w:tc>
          <w:tcPr>
            <w:tcW w:w="2126"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公允价值</w:t>
            </w:r>
          </w:p>
        </w:tc>
        <w:tc>
          <w:tcPr>
            <w:tcW w:w="1578"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占基金资产净值比例</w:t>
            </w:r>
            <w:r w:rsidR="00F832C8" w:rsidRPr="000B045A">
              <w:rPr>
                <w:color w:val="000000"/>
                <w:szCs w:val="21"/>
              </w:rPr>
              <w:t>（％）</w:t>
            </w:r>
          </w:p>
        </w:tc>
      </w:tr>
      <w:tr w:rsidR="003E2ACB">
        <w:trPr>
          <w:jc w:val="center"/>
        </w:trPr>
        <w:tc>
          <w:tcPr>
            <w:tcW w:w="892" w:type="dxa"/>
            <w:vAlign w:val="center"/>
          </w:tcPr>
          <w:p w:rsidR="003E2ACB" w:rsidRDefault="008F33FF">
            <w:pPr>
              <w:jc w:val="center"/>
            </w:pPr>
            <w:r>
              <w:rPr>
                <w:rFonts w:eastAsiaTheme="minorEastAsia"/>
                <w:color w:val="000000"/>
                <w:szCs w:val="21"/>
              </w:rPr>
              <w:t>1</w:t>
            </w:r>
          </w:p>
        </w:tc>
        <w:tc>
          <w:tcPr>
            <w:tcW w:w="1670" w:type="dxa"/>
            <w:vAlign w:val="center"/>
          </w:tcPr>
          <w:p w:rsidR="003E2ACB" w:rsidRDefault="008F33FF">
            <w:pPr>
              <w:jc w:val="center"/>
            </w:pPr>
            <w:r>
              <w:rPr>
                <w:rFonts w:eastAsiaTheme="minorEastAsia"/>
                <w:color w:val="000000"/>
                <w:szCs w:val="21"/>
              </w:rPr>
              <w:t>190402</w:t>
            </w:r>
          </w:p>
        </w:tc>
        <w:tc>
          <w:tcPr>
            <w:tcW w:w="1282" w:type="dxa"/>
            <w:vAlign w:val="center"/>
          </w:tcPr>
          <w:p w:rsidR="003E2ACB" w:rsidRDefault="008F33FF">
            <w:pPr>
              <w:jc w:val="center"/>
            </w:pPr>
            <w:r>
              <w:rPr>
                <w:rFonts w:eastAsiaTheme="minorEastAsia"/>
                <w:color w:val="000000"/>
                <w:szCs w:val="21"/>
              </w:rPr>
              <w:t>19</w:t>
            </w:r>
            <w:r>
              <w:rPr>
                <w:rFonts w:eastAsiaTheme="minorEastAsia"/>
                <w:color w:val="000000"/>
                <w:szCs w:val="21"/>
              </w:rPr>
              <w:t>农发</w:t>
            </w:r>
            <w:r>
              <w:rPr>
                <w:rFonts w:eastAsiaTheme="minorEastAsia"/>
                <w:color w:val="000000"/>
                <w:szCs w:val="21"/>
              </w:rPr>
              <w:t>02</w:t>
            </w:r>
          </w:p>
        </w:tc>
        <w:tc>
          <w:tcPr>
            <w:tcW w:w="1849" w:type="dxa"/>
            <w:vAlign w:val="center"/>
          </w:tcPr>
          <w:p w:rsidR="003E2ACB" w:rsidRDefault="008F33FF">
            <w:pPr>
              <w:jc w:val="right"/>
            </w:pPr>
            <w:r>
              <w:rPr>
                <w:rFonts w:eastAsiaTheme="minorEastAsia"/>
                <w:color w:val="000000"/>
                <w:szCs w:val="21"/>
              </w:rPr>
              <w:t>1,000,000</w:t>
            </w:r>
          </w:p>
        </w:tc>
        <w:tc>
          <w:tcPr>
            <w:tcW w:w="2126" w:type="dxa"/>
            <w:vAlign w:val="center"/>
          </w:tcPr>
          <w:p w:rsidR="003E2ACB" w:rsidRDefault="008F33FF">
            <w:pPr>
              <w:jc w:val="right"/>
            </w:pPr>
            <w:r>
              <w:rPr>
                <w:rFonts w:eastAsiaTheme="minorEastAsia"/>
                <w:color w:val="000000"/>
                <w:szCs w:val="21"/>
              </w:rPr>
              <w:t>100,070,000.00</w:t>
            </w:r>
          </w:p>
        </w:tc>
        <w:tc>
          <w:tcPr>
            <w:tcW w:w="1578" w:type="dxa"/>
            <w:vAlign w:val="center"/>
          </w:tcPr>
          <w:p w:rsidR="003E2ACB" w:rsidRDefault="008F33FF">
            <w:pPr>
              <w:jc w:val="right"/>
            </w:pPr>
            <w:r>
              <w:rPr>
                <w:rFonts w:eastAsiaTheme="minorEastAsia"/>
                <w:color w:val="000000"/>
                <w:szCs w:val="21"/>
              </w:rPr>
              <w:t>1.79</w:t>
            </w:r>
          </w:p>
        </w:tc>
      </w:tr>
      <w:tr w:rsidR="003E2ACB">
        <w:trPr>
          <w:jc w:val="center"/>
        </w:trPr>
        <w:tc>
          <w:tcPr>
            <w:tcW w:w="892" w:type="dxa"/>
            <w:vAlign w:val="center"/>
          </w:tcPr>
          <w:p w:rsidR="003E2ACB" w:rsidRDefault="008F33FF">
            <w:pPr>
              <w:jc w:val="center"/>
            </w:pPr>
            <w:r>
              <w:rPr>
                <w:rFonts w:eastAsiaTheme="minorEastAsia"/>
                <w:color w:val="000000"/>
                <w:szCs w:val="21"/>
              </w:rPr>
              <w:t>2</w:t>
            </w:r>
          </w:p>
        </w:tc>
        <w:tc>
          <w:tcPr>
            <w:tcW w:w="1670" w:type="dxa"/>
            <w:vAlign w:val="center"/>
          </w:tcPr>
          <w:p w:rsidR="003E2ACB" w:rsidRDefault="008F33FF">
            <w:pPr>
              <w:jc w:val="center"/>
            </w:pPr>
            <w:r>
              <w:rPr>
                <w:rFonts w:eastAsiaTheme="minorEastAsia"/>
                <w:color w:val="000000"/>
                <w:szCs w:val="21"/>
              </w:rPr>
              <w:t>150415</w:t>
            </w:r>
          </w:p>
        </w:tc>
        <w:tc>
          <w:tcPr>
            <w:tcW w:w="1282" w:type="dxa"/>
            <w:vAlign w:val="center"/>
          </w:tcPr>
          <w:p w:rsidR="003E2ACB" w:rsidRDefault="008F33FF">
            <w:pPr>
              <w:jc w:val="center"/>
            </w:pPr>
            <w:r>
              <w:rPr>
                <w:rFonts w:eastAsiaTheme="minorEastAsia"/>
                <w:color w:val="000000"/>
                <w:szCs w:val="21"/>
              </w:rPr>
              <w:t>15</w:t>
            </w:r>
            <w:r>
              <w:rPr>
                <w:rFonts w:eastAsiaTheme="minorEastAsia"/>
                <w:color w:val="000000"/>
                <w:szCs w:val="21"/>
              </w:rPr>
              <w:t>农发</w:t>
            </w:r>
            <w:r>
              <w:rPr>
                <w:rFonts w:eastAsiaTheme="minorEastAsia"/>
                <w:color w:val="000000"/>
                <w:szCs w:val="21"/>
              </w:rPr>
              <w:t>15</w:t>
            </w:r>
          </w:p>
        </w:tc>
        <w:tc>
          <w:tcPr>
            <w:tcW w:w="1849" w:type="dxa"/>
            <w:vAlign w:val="center"/>
          </w:tcPr>
          <w:p w:rsidR="003E2ACB" w:rsidRDefault="008F33FF">
            <w:pPr>
              <w:jc w:val="right"/>
            </w:pPr>
            <w:r>
              <w:rPr>
                <w:rFonts w:eastAsiaTheme="minorEastAsia"/>
                <w:color w:val="000000"/>
                <w:szCs w:val="21"/>
              </w:rPr>
              <w:t>300,000</w:t>
            </w:r>
          </w:p>
        </w:tc>
        <w:tc>
          <w:tcPr>
            <w:tcW w:w="2126" w:type="dxa"/>
            <w:vAlign w:val="center"/>
          </w:tcPr>
          <w:p w:rsidR="003E2ACB" w:rsidRDefault="008F33FF">
            <w:pPr>
              <w:jc w:val="right"/>
            </w:pPr>
            <w:r>
              <w:rPr>
                <w:rFonts w:eastAsiaTheme="minorEastAsia"/>
                <w:color w:val="000000"/>
                <w:szCs w:val="21"/>
              </w:rPr>
              <w:t>30,177,000.00</w:t>
            </w:r>
          </w:p>
        </w:tc>
        <w:tc>
          <w:tcPr>
            <w:tcW w:w="1578" w:type="dxa"/>
            <w:vAlign w:val="center"/>
          </w:tcPr>
          <w:p w:rsidR="003E2ACB" w:rsidRDefault="008F33FF">
            <w:pPr>
              <w:jc w:val="right"/>
            </w:pPr>
            <w:r>
              <w:rPr>
                <w:rFonts w:eastAsiaTheme="minorEastAsia"/>
                <w:color w:val="000000"/>
                <w:szCs w:val="21"/>
              </w:rPr>
              <w:t>0.54</w:t>
            </w:r>
          </w:p>
        </w:tc>
      </w:tr>
      <w:tr w:rsidR="003E2ACB">
        <w:trPr>
          <w:jc w:val="center"/>
        </w:trPr>
        <w:tc>
          <w:tcPr>
            <w:tcW w:w="892" w:type="dxa"/>
            <w:vAlign w:val="center"/>
          </w:tcPr>
          <w:p w:rsidR="003E2ACB" w:rsidRDefault="008F33FF">
            <w:pPr>
              <w:jc w:val="center"/>
            </w:pPr>
            <w:r>
              <w:rPr>
                <w:rFonts w:eastAsiaTheme="minorEastAsia"/>
                <w:color w:val="000000"/>
                <w:szCs w:val="21"/>
              </w:rPr>
              <w:t>3</w:t>
            </w:r>
          </w:p>
        </w:tc>
        <w:tc>
          <w:tcPr>
            <w:tcW w:w="1670" w:type="dxa"/>
            <w:vAlign w:val="center"/>
          </w:tcPr>
          <w:p w:rsidR="003E2ACB" w:rsidRDefault="008F33FF">
            <w:pPr>
              <w:jc w:val="center"/>
            </w:pPr>
            <w:r>
              <w:rPr>
                <w:rFonts w:eastAsiaTheme="minorEastAsia"/>
                <w:color w:val="000000"/>
                <w:szCs w:val="21"/>
              </w:rPr>
              <w:t>123036</w:t>
            </w:r>
          </w:p>
        </w:tc>
        <w:tc>
          <w:tcPr>
            <w:tcW w:w="1282" w:type="dxa"/>
            <w:vAlign w:val="center"/>
          </w:tcPr>
          <w:p w:rsidR="003E2ACB" w:rsidRDefault="008F33FF">
            <w:pPr>
              <w:jc w:val="center"/>
            </w:pPr>
            <w:r>
              <w:rPr>
                <w:rFonts w:eastAsiaTheme="minorEastAsia"/>
                <w:color w:val="000000"/>
                <w:szCs w:val="21"/>
              </w:rPr>
              <w:t>先导转债</w:t>
            </w:r>
          </w:p>
        </w:tc>
        <w:tc>
          <w:tcPr>
            <w:tcW w:w="1849" w:type="dxa"/>
            <w:vAlign w:val="center"/>
          </w:tcPr>
          <w:p w:rsidR="003E2ACB" w:rsidRDefault="008F33FF">
            <w:pPr>
              <w:jc w:val="right"/>
            </w:pPr>
            <w:r>
              <w:rPr>
                <w:rFonts w:eastAsiaTheme="minorEastAsia"/>
                <w:color w:val="000000"/>
                <w:szCs w:val="21"/>
              </w:rPr>
              <w:t>64,271</w:t>
            </w:r>
          </w:p>
        </w:tc>
        <w:tc>
          <w:tcPr>
            <w:tcW w:w="2126" w:type="dxa"/>
            <w:vAlign w:val="center"/>
          </w:tcPr>
          <w:p w:rsidR="003E2ACB" w:rsidRDefault="008F33FF">
            <w:pPr>
              <w:jc w:val="right"/>
            </w:pPr>
            <w:r>
              <w:rPr>
                <w:rFonts w:eastAsiaTheme="minorEastAsia"/>
                <w:color w:val="000000"/>
                <w:szCs w:val="21"/>
              </w:rPr>
              <w:t>6,427,100.00</w:t>
            </w:r>
          </w:p>
        </w:tc>
        <w:tc>
          <w:tcPr>
            <w:tcW w:w="1578" w:type="dxa"/>
            <w:vAlign w:val="center"/>
          </w:tcPr>
          <w:p w:rsidR="003E2ACB" w:rsidRDefault="008F33FF">
            <w:pPr>
              <w:jc w:val="right"/>
            </w:pPr>
            <w:r>
              <w:rPr>
                <w:rFonts w:eastAsiaTheme="minorEastAsia"/>
                <w:color w:val="000000"/>
                <w:szCs w:val="21"/>
              </w:rPr>
              <w:t>0.11</w:t>
            </w:r>
          </w:p>
        </w:tc>
      </w:tr>
      <w:tr w:rsidR="003E2ACB">
        <w:trPr>
          <w:jc w:val="center"/>
        </w:trPr>
        <w:tc>
          <w:tcPr>
            <w:tcW w:w="892" w:type="dxa"/>
            <w:vAlign w:val="center"/>
          </w:tcPr>
          <w:p w:rsidR="003E2ACB" w:rsidRDefault="008F33FF">
            <w:pPr>
              <w:jc w:val="center"/>
            </w:pPr>
            <w:r>
              <w:rPr>
                <w:rFonts w:eastAsiaTheme="minorEastAsia"/>
                <w:color w:val="000000"/>
                <w:szCs w:val="21"/>
              </w:rPr>
              <w:t>4</w:t>
            </w:r>
          </w:p>
        </w:tc>
        <w:tc>
          <w:tcPr>
            <w:tcW w:w="1670" w:type="dxa"/>
            <w:vAlign w:val="center"/>
          </w:tcPr>
          <w:p w:rsidR="003E2ACB" w:rsidRDefault="008F33FF">
            <w:pPr>
              <w:jc w:val="center"/>
            </w:pPr>
            <w:r>
              <w:rPr>
                <w:rFonts w:eastAsiaTheme="minorEastAsia"/>
                <w:color w:val="000000"/>
                <w:szCs w:val="21"/>
              </w:rPr>
              <w:t>120003</w:t>
            </w:r>
          </w:p>
        </w:tc>
        <w:tc>
          <w:tcPr>
            <w:tcW w:w="1282" w:type="dxa"/>
            <w:vAlign w:val="center"/>
          </w:tcPr>
          <w:p w:rsidR="003E2ACB" w:rsidRDefault="008F33FF">
            <w:pPr>
              <w:jc w:val="center"/>
            </w:pPr>
            <w:r>
              <w:rPr>
                <w:rFonts w:eastAsiaTheme="minorEastAsia"/>
                <w:color w:val="000000"/>
                <w:szCs w:val="21"/>
              </w:rPr>
              <w:t>19</w:t>
            </w:r>
            <w:r>
              <w:rPr>
                <w:rFonts w:eastAsiaTheme="minorEastAsia"/>
                <w:color w:val="000000"/>
                <w:szCs w:val="21"/>
              </w:rPr>
              <w:t>华菱</w:t>
            </w:r>
            <w:r>
              <w:rPr>
                <w:rFonts w:eastAsiaTheme="minorEastAsia"/>
                <w:color w:val="000000"/>
                <w:szCs w:val="21"/>
              </w:rPr>
              <w:t>EB</w:t>
            </w:r>
          </w:p>
        </w:tc>
        <w:tc>
          <w:tcPr>
            <w:tcW w:w="1849" w:type="dxa"/>
            <w:vAlign w:val="center"/>
          </w:tcPr>
          <w:p w:rsidR="003E2ACB" w:rsidRDefault="008F33FF">
            <w:pPr>
              <w:jc w:val="right"/>
            </w:pPr>
            <w:r>
              <w:rPr>
                <w:rFonts w:eastAsiaTheme="minorEastAsia"/>
                <w:color w:val="000000"/>
                <w:szCs w:val="21"/>
              </w:rPr>
              <w:t>42,276</w:t>
            </w:r>
          </w:p>
        </w:tc>
        <w:tc>
          <w:tcPr>
            <w:tcW w:w="2126" w:type="dxa"/>
            <w:vAlign w:val="center"/>
          </w:tcPr>
          <w:p w:rsidR="003E2ACB" w:rsidRDefault="008F33FF">
            <w:pPr>
              <w:jc w:val="right"/>
            </w:pPr>
            <w:r>
              <w:rPr>
                <w:rFonts w:eastAsiaTheme="minorEastAsia"/>
                <w:color w:val="000000"/>
                <w:szCs w:val="21"/>
              </w:rPr>
              <w:t>4,865,967.60</w:t>
            </w:r>
          </w:p>
        </w:tc>
        <w:tc>
          <w:tcPr>
            <w:tcW w:w="1578" w:type="dxa"/>
            <w:vAlign w:val="center"/>
          </w:tcPr>
          <w:p w:rsidR="003E2ACB" w:rsidRDefault="008F33FF">
            <w:pPr>
              <w:jc w:val="right"/>
            </w:pPr>
            <w:r>
              <w:rPr>
                <w:rFonts w:eastAsiaTheme="minorEastAsia"/>
                <w:color w:val="000000"/>
                <w:szCs w:val="21"/>
              </w:rPr>
              <w:t>0.09</w:t>
            </w:r>
          </w:p>
        </w:tc>
      </w:tr>
      <w:tr w:rsidR="003E2ACB">
        <w:trPr>
          <w:jc w:val="center"/>
        </w:trPr>
        <w:tc>
          <w:tcPr>
            <w:tcW w:w="892" w:type="dxa"/>
            <w:vAlign w:val="center"/>
          </w:tcPr>
          <w:p w:rsidR="003E2ACB" w:rsidRDefault="008F33FF">
            <w:pPr>
              <w:jc w:val="center"/>
            </w:pPr>
            <w:r>
              <w:rPr>
                <w:rFonts w:eastAsiaTheme="minorEastAsia"/>
                <w:color w:val="000000"/>
                <w:szCs w:val="21"/>
              </w:rPr>
              <w:t>5</w:t>
            </w:r>
          </w:p>
        </w:tc>
        <w:tc>
          <w:tcPr>
            <w:tcW w:w="1670" w:type="dxa"/>
            <w:vAlign w:val="center"/>
          </w:tcPr>
          <w:p w:rsidR="003E2ACB" w:rsidRDefault="008F33FF">
            <w:pPr>
              <w:jc w:val="center"/>
            </w:pPr>
            <w:r>
              <w:rPr>
                <w:rFonts w:eastAsiaTheme="minorEastAsia"/>
                <w:color w:val="000000"/>
                <w:szCs w:val="21"/>
              </w:rPr>
              <w:t>113552</w:t>
            </w:r>
          </w:p>
        </w:tc>
        <w:tc>
          <w:tcPr>
            <w:tcW w:w="1282" w:type="dxa"/>
            <w:vAlign w:val="center"/>
          </w:tcPr>
          <w:p w:rsidR="003E2ACB" w:rsidRDefault="008F33FF">
            <w:pPr>
              <w:jc w:val="center"/>
            </w:pPr>
            <w:r>
              <w:rPr>
                <w:rFonts w:eastAsiaTheme="minorEastAsia"/>
                <w:color w:val="000000"/>
                <w:szCs w:val="21"/>
              </w:rPr>
              <w:t>克来转债</w:t>
            </w:r>
          </w:p>
        </w:tc>
        <w:tc>
          <w:tcPr>
            <w:tcW w:w="1849" w:type="dxa"/>
            <w:vAlign w:val="center"/>
          </w:tcPr>
          <w:p w:rsidR="003E2ACB" w:rsidRDefault="008F33FF">
            <w:pPr>
              <w:jc w:val="right"/>
            </w:pPr>
            <w:r>
              <w:rPr>
                <w:rFonts w:eastAsiaTheme="minorEastAsia"/>
                <w:color w:val="000000"/>
                <w:szCs w:val="21"/>
              </w:rPr>
              <w:t>18,880</w:t>
            </w:r>
          </w:p>
        </w:tc>
        <w:tc>
          <w:tcPr>
            <w:tcW w:w="2126" w:type="dxa"/>
            <w:vAlign w:val="center"/>
          </w:tcPr>
          <w:p w:rsidR="003E2ACB" w:rsidRDefault="008F33FF">
            <w:pPr>
              <w:jc w:val="right"/>
            </w:pPr>
            <w:r>
              <w:rPr>
                <w:rFonts w:eastAsiaTheme="minorEastAsia"/>
                <w:color w:val="000000"/>
                <w:szCs w:val="21"/>
              </w:rPr>
              <w:t>2,340,742.40</w:t>
            </w:r>
          </w:p>
        </w:tc>
        <w:tc>
          <w:tcPr>
            <w:tcW w:w="1578" w:type="dxa"/>
            <w:vAlign w:val="center"/>
          </w:tcPr>
          <w:p w:rsidR="003E2ACB" w:rsidRDefault="008F33FF">
            <w:pPr>
              <w:jc w:val="right"/>
            </w:pPr>
            <w:r>
              <w:rPr>
                <w:rFonts w:eastAsiaTheme="minorEastAsia"/>
                <w:color w:val="000000"/>
                <w:szCs w:val="21"/>
              </w:rPr>
              <w:t>0.04</w:t>
            </w:r>
          </w:p>
        </w:tc>
      </w:tr>
    </w:tbl>
    <w:p w:rsidR="001A59F9" w:rsidRPr="00A53612" w:rsidRDefault="001A59F9" w:rsidP="00A02962">
      <w:pPr>
        <w:pStyle w:val="20"/>
        <w:spacing w:before="0" w:after="0"/>
        <w:rPr>
          <w:rFonts w:asciiTheme="minorEastAsia" w:eastAsiaTheme="minorEastAsia" w:hAnsiTheme="minorEastAsia"/>
          <w:kern w:val="0"/>
          <w:sz w:val="21"/>
          <w:szCs w:val="21"/>
        </w:rPr>
      </w:pPr>
      <w:bookmarkStart w:id="129" w:name="_Toc361324885"/>
      <w:bookmarkStart w:id="130" w:name="_Toc35533811"/>
      <w:r w:rsidRPr="00A53612">
        <w:rPr>
          <w:rFonts w:asciiTheme="minorEastAsia" w:eastAsiaTheme="minorEastAsia" w:hAnsiTheme="minorEastAsia"/>
          <w:kern w:val="0"/>
          <w:sz w:val="21"/>
          <w:szCs w:val="21"/>
        </w:rPr>
        <w:t>8.7</w:t>
      </w:r>
      <w:r w:rsidR="006C7655"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期末按公允价值占基金资产净值比例大小</w:t>
      </w:r>
      <w:r w:rsidR="00201FB8" w:rsidRPr="00A53612">
        <w:rPr>
          <w:rFonts w:asciiTheme="minorEastAsia" w:eastAsiaTheme="minorEastAsia" w:hAnsiTheme="minorEastAsia"/>
          <w:kern w:val="0"/>
          <w:sz w:val="21"/>
          <w:szCs w:val="21"/>
        </w:rPr>
        <w:t>排序</w:t>
      </w:r>
      <w:r w:rsidRPr="00A53612">
        <w:rPr>
          <w:rFonts w:asciiTheme="minorEastAsia" w:eastAsiaTheme="minorEastAsia" w:hAnsiTheme="minorEastAsia"/>
          <w:kern w:val="0"/>
          <w:sz w:val="21"/>
          <w:szCs w:val="21"/>
        </w:rPr>
        <w:t>的所有资产支持证券投资明细</w:t>
      </w:r>
      <w:bookmarkEnd w:id="129"/>
      <w:bookmarkEnd w:id="130"/>
    </w:p>
    <w:p w:rsidR="001A59F9" w:rsidRPr="000B045A" w:rsidRDefault="001A59F9" w:rsidP="00D71B52">
      <w:pPr>
        <w:tabs>
          <w:tab w:val="left" w:pos="426"/>
        </w:tabs>
        <w:spacing w:line="360" w:lineRule="auto"/>
        <w:ind w:firstLineChars="200" w:firstLine="420"/>
        <w:jc w:val="left"/>
        <w:rPr>
          <w:rFonts w:eastAsiaTheme="minorEastAsia"/>
          <w:color w:val="000000"/>
          <w:szCs w:val="21"/>
        </w:rPr>
      </w:pPr>
      <w:r w:rsidRPr="000B045A">
        <w:rPr>
          <w:rFonts w:eastAsiaTheme="minorEastAsia"/>
          <w:color w:val="000000"/>
          <w:szCs w:val="21"/>
        </w:rPr>
        <w:t>本基金本报告期末未持有资产支持证券。</w:t>
      </w:r>
    </w:p>
    <w:p w:rsidR="004D0D32" w:rsidRPr="00A53612" w:rsidRDefault="004D0D32" w:rsidP="004D0D32">
      <w:pPr>
        <w:pStyle w:val="20"/>
        <w:spacing w:before="0" w:after="0"/>
        <w:rPr>
          <w:rFonts w:asciiTheme="minorEastAsia" w:eastAsiaTheme="minorEastAsia" w:hAnsiTheme="minorEastAsia"/>
          <w:kern w:val="0"/>
          <w:sz w:val="21"/>
          <w:szCs w:val="21"/>
        </w:rPr>
      </w:pPr>
      <w:bookmarkStart w:id="131" w:name="_Toc35533812"/>
      <w:r w:rsidRPr="00A53612">
        <w:rPr>
          <w:rFonts w:asciiTheme="minorEastAsia" w:eastAsiaTheme="minorEastAsia" w:hAnsiTheme="minorEastAsia"/>
          <w:kern w:val="0"/>
          <w:sz w:val="21"/>
          <w:szCs w:val="21"/>
        </w:rPr>
        <w:t>8.8</w:t>
      </w:r>
      <w:r w:rsidR="006C7655"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报告期末按公允价值占基金资产净值比例大小排序的前五名贵金属投资明细</w:t>
      </w:r>
      <w:bookmarkEnd w:id="131"/>
    </w:p>
    <w:p w:rsidR="004D0D32" w:rsidRPr="000B045A" w:rsidRDefault="004D0D32" w:rsidP="00D71B52">
      <w:pPr>
        <w:tabs>
          <w:tab w:val="left" w:pos="426"/>
        </w:tabs>
        <w:spacing w:line="360" w:lineRule="auto"/>
        <w:ind w:firstLineChars="200" w:firstLine="420"/>
        <w:jc w:val="left"/>
        <w:rPr>
          <w:szCs w:val="21"/>
        </w:rPr>
      </w:pPr>
      <w:r w:rsidRPr="000B045A">
        <w:rPr>
          <w:szCs w:val="21"/>
        </w:rPr>
        <w:t>本基金本报告期末未持有贵金属。</w:t>
      </w:r>
    </w:p>
    <w:p w:rsidR="001A59F9" w:rsidRPr="00A53612" w:rsidRDefault="001A59F9" w:rsidP="00A02962">
      <w:pPr>
        <w:pStyle w:val="20"/>
        <w:spacing w:before="0" w:after="0"/>
        <w:rPr>
          <w:rFonts w:asciiTheme="minorEastAsia" w:eastAsiaTheme="minorEastAsia" w:hAnsiTheme="minorEastAsia"/>
          <w:kern w:val="0"/>
          <w:sz w:val="21"/>
          <w:szCs w:val="21"/>
        </w:rPr>
      </w:pPr>
      <w:bookmarkStart w:id="132" w:name="_Toc361324886"/>
      <w:bookmarkStart w:id="133" w:name="_Toc35533813"/>
      <w:r w:rsidRPr="00A53612">
        <w:rPr>
          <w:rFonts w:asciiTheme="minorEastAsia" w:eastAsiaTheme="minorEastAsia" w:hAnsiTheme="minorEastAsia"/>
          <w:kern w:val="0"/>
          <w:sz w:val="21"/>
          <w:szCs w:val="21"/>
        </w:rPr>
        <w:t>8.9</w:t>
      </w:r>
      <w:r w:rsidR="006C7655"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期末按公允价值占基金资产净值比例大小排</w:t>
      </w:r>
      <w:r w:rsidR="00CA6E99" w:rsidRPr="00A53612">
        <w:rPr>
          <w:rFonts w:asciiTheme="minorEastAsia" w:eastAsiaTheme="minorEastAsia" w:hAnsiTheme="minorEastAsia"/>
          <w:kern w:val="0"/>
          <w:sz w:val="21"/>
          <w:szCs w:val="21"/>
        </w:rPr>
        <w:t>序</w:t>
      </w:r>
      <w:r w:rsidRPr="00A53612">
        <w:rPr>
          <w:rFonts w:asciiTheme="minorEastAsia" w:eastAsiaTheme="minorEastAsia" w:hAnsiTheme="minorEastAsia"/>
          <w:kern w:val="0"/>
          <w:sz w:val="21"/>
          <w:szCs w:val="21"/>
        </w:rPr>
        <w:t>的前五名权证投资明细</w:t>
      </w:r>
      <w:bookmarkEnd w:id="132"/>
      <w:bookmarkEnd w:id="133"/>
    </w:p>
    <w:p w:rsidR="001A59F9" w:rsidRPr="000B045A" w:rsidRDefault="001A59F9" w:rsidP="00D71B52">
      <w:pPr>
        <w:tabs>
          <w:tab w:val="left" w:pos="426"/>
        </w:tabs>
        <w:spacing w:line="360" w:lineRule="auto"/>
        <w:ind w:firstLineChars="200" w:firstLine="420"/>
        <w:jc w:val="left"/>
        <w:rPr>
          <w:rFonts w:eastAsiaTheme="minorEastAsia"/>
          <w:color w:val="000000"/>
          <w:szCs w:val="21"/>
        </w:rPr>
      </w:pPr>
      <w:r w:rsidRPr="000B045A">
        <w:rPr>
          <w:rFonts w:eastAsiaTheme="minorEastAsia"/>
          <w:color w:val="000000"/>
          <w:szCs w:val="21"/>
        </w:rPr>
        <w:t>本基金本报告期末未持有权证。</w:t>
      </w:r>
    </w:p>
    <w:p w:rsidR="005D072B" w:rsidRPr="00A53612" w:rsidRDefault="005D072B" w:rsidP="00A02962">
      <w:pPr>
        <w:pStyle w:val="20"/>
        <w:spacing w:before="0" w:after="0"/>
        <w:rPr>
          <w:rFonts w:asciiTheme="minorEastAsia" w:eastAsiaTheme="minorEastAsia" w:hAnsiTheme="minorEastAsia"/>
          <w:kern w:val="0"/>
          <w:sz w:val="21"/>
          <w:szCs w:val="21"/>
        </w:rPr>
      </w:pPr>
      <w:bookmarkStart w:id="134" w:name="_Toc35533814"/>
      <w:r w:rsidRPr="00A53612">
        <w:rPr>
          <w:rFonts w:asciiTheme="minorEastAsia" w:eastAsiaTheme="minorEastAsia" w:hAnsiTheme="minorEastAsia"/>
          <w:kern w:val="0"/>
          <w:sz w:val="21"/>
          <w:szCs w:val="21"/>
        </w:rPr>
        <w:t>8.10</w:t>
      </w:r>
      <w:r w:rsidR="008C4F8A"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报告期末本基金投资的股指期货交易情况说明</w:t>
      </w:r>
      <w:bookmarkEnd w:id="134"/>
    </w:p>
    <w:p w:rsidR="00B16DDF" w:rsidRDefault="00B16DDF" w:rsidP="00B16DDF">
      <w:pPr>
        <w:spacing w:line="360" w:lineRule="auto"/>
        <w:ind w:firstLineChars="200" w:firstLine="420"/>
        <w:rPr>
          <w:rFonts w:eastAsiaTheme="minorEastAsia"/>
          <w:color w:val="000000" w:themeColor="text1"/>
          <w:sz w:val="24"/>
          <w:szCs w:val="21"/>
        </w:rPr>
      </w:pPr>
      <w:r>
        <w:rPr>
          <w:rFonts w:eastAsiaTheme="minorEastAsia"/>
          <w:kern w:val="0"/>
        </w:rPr>
        <w:t>本基金本报告期末未投资股指期货。</w:t>
      </w:r>
    </w:p>
    <w:p w:rsidR="00E074BE" w:rsidRPr="00A53612" w:rsidRDefault="00E074BE" w:rsidP="00A02962">
      <w:pPr>
        <w:pStyle w:val="20"/>
        <w:spacing w:before="0" w:after="0"/>
        <w:rPr>
          <w:rFonts w:asciiTheme="minorEastAsia" w:eastAsiaTheme="minorEastAsia" w:hAnsiTheme="minorEastAsia"/>
          <w:kern w:val="0"/>
          <w:sz w:val="21"/>
          <w:szCs w:val="21"/>
        </w:rPr>
      </w:pPr>
      <w:bookmarkStart w:id="135" w:name="_Toc35533815"/>
      <w:r w:rsidRPr="00A53612">
        <w:rPr>
          <w:rFonts w:asciiTheme="minorEastAsia" w:eastAsiaTheme="minorEastAsia" w:hAnsiTheme="minorEastAsia"/>
          <w:kern w:val="0"/>
          <w:sz w:val="21"/>
          <w:szCs w:val="21"/>
        </w:rPr>
        <w:t>8.11</w:t>
      </w:r>
      <w:r w:rsidR="008C4F8A"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报告期末本基金投资的国债期货交易情况说明</w:t>
      </w:r>
      <w:bookmarkEnd w:id="135"/>
    </w:p>
    <w:p w:rsidR="00E074BE" w:rsidRPr="002F0BC9" w:rsidRDefault="002F0BC9" w:rsidP="002F0BC9">
      <w:pPr>
        <w:spacing w:line="360" w:lineRule="auto"/>
        <w:ind w:firstLineChars="200" w:firstLine="420"/>
        <w:rPr>
          <w:szCs w:val="21"/>
        </w:rPr>
      </w:pPr>
      <w:r>
        <w:rPr>
          <w:rFonts w:eastAsiaTheme="minorEastAsia"/>
          <w:kern w:val="0"/>
        </w:rPr>
        <w:t>本基金本报告期末未投资国债期货。</w:t>
      </w:r>
    </w:p>
    <w:p w:rsidR="001A59F9" w:rsidRPr="00A53612" w:rsidRDefault="001A59F9" w:rsidP="0048669B">
      <w:pPr>
        <w:pStyle w:val="20"/>
        <w:spacing w:before="0" w:after="0"/>
        <w:rPr>
          <w:rFonts w:asciiTheme="minorEastAsia" w:eastAsiaTheme="minorEastAsia" w:hAnsiTheme="minorEastAsia"/>
          <w:kern w:val="0"/>
          <w:sz w:val="21"/>
          <w:szCs w:val="21"/>
        </w:rPr>
      </w:pPr>
      <w:bookmarkStart w:id="136" w:name="_Toc361324887"/>
      <w:bookmarkStart w:id="137" w:name="_Toc35533816"/>
      <w:r w:rsidRPr="00A53612">
        <w:rPr>
          <w:rFonts w:asciiTheme="minorEastAsia" w:eastAsiaTheme="minorEastAsia" w:hAnsiTheme="minorEastAsia"/>
          <w:kern w:val="0"/>
          <w:sz w:val="21"/>
          <w:szCs w:val="21"/>
        </w:rPr>
        <w:t>8.12</w:t>
      </w:r>
      <w:r w:rsidR="008C4F8A"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投资组合报告附注</w:t>
      </w:r>
      <w:bookmarkEnd w:id="136"/>
      <w:bookmarkEnd w:id="137"/>
    </w:p>
    <w:p w:rsidR="001A59F9" w:rsidRPr="00DA01BC" w:rsidRDefault="001A59F9" w:rsidP="0048669B">
      <w:pPr>
        <w:spacing w:line="360" w:lineRule="auto"/>
        <w:rPr>
          <w:rFonts w:eastAsiaTheme="minorEastAsia"/>
          <w:szCs w:val="21"/>
        </w:rPr>
      </w:pPr>
      <w:r w:rsidRPr="00DA01BC">
        <w:rPr>
          <w:rFonts w:eastAsiaTheme="minorEastAsia"/>
          <w:szCs w:val="21"/>
        </w:rPr>
        <w:t>8.12.1</w:t>
      </w:r>
      <w:r w:rsidR="009A5F41">
        <w:rPr>
          <w:rFonts w:eastAsiaTheme="minorEastAsia" w:hint="eastAsia"/>
          <w:szCs w:val="21"/>
        </w:rPr>
        <w:t xml:space="preserve"> </w:t>
      </w:r>
      <w:r w:rsidRPr="00DA01BC">
        <w:rPr>
          <w:rFonts w:eastAsiaTheme="minorEastAsia"/>
          <w:szCs w:val="21"/>
        </w:rPr>
        <w:t>本基金投资的前十名证券的发行主体本期没有出现被监管部门立案调查，或在报告编制日前一年内受到公开谴责、处罚的情形。</w:t>
      </w:r>
    </w:p>
    <w:p w:rsidR="001A59F9" w:rsidRPr="00DA01BC" w:rsidRDefault="001A59F9" w:rsidP="0048669B">
      <w:pPr>
        <w:spacing w:line="360" w:lineRule="auto"/>
        <w:rPr>
          <w:rFonts w:eastAsiaTheme="minorEastAsia"/>
          <w:szCs w:val="21"/>
        </w:rPr>
      </w:pPr>
      <w:r w:rsidRPr="00DA01BC">
        <w:rPr>
          <w:rFonts w:eastAsiaTheme="minorEastAsia"/>
          <w:szCs w:val="21"/>
        </w:rPr>
        <w:t>8.12.2</w:t>
      </w:r>
      <w:r w:rsidR="009A5F41">
        <w:rPr>
          <w:rFonts w:eastAsiaTheme="minorEastAsia" w:hint="eastAsia"/>
          <w:szCs w:val="21"/>
        </w:rPr>
        <w:t xml:space="preserve"> </w:t>
      </w:r>
      <w:r w:rsidRPr="00DA01BC">
        <w:rPr>
          <w:rFonts w:eastAsiaTheme="minorEastAsia"/>
          <w:szCs w:val="21"/>
        </w:rPr>
        <w:t>本基金投资的前十名股票没有超出基金合同规定的备选股票库。</w:t>
      </w:r>
    </w:p>
    <w:p w:rsidR="001A59F9" w:rsidRPr="000B045A" w:rsidRDefault="001A59F9" w:rsidP="0048669B">
      <w:pPr>
        <w:spacing w:line="360" w:lineRule="auto"/>
        <w:rPr>
          <w:rFonts w:eastAsiaTheme="minorEastAsia"/>
          <w:b/>
          <w:bCs/>
          <w:color w:val="000000"/>
          <w:szCs w:val="21"/>
        </w:rPr>
      </w:pPr>
      <w:r w:rsidRPr="000B045A">
        <w:rPr>
          <w:rFonts w:eastAsiaTheme="minorEastAsia"/>
          <w:b/>
          <w:color w:val="000000"/>
          <w:szCs w:val="21"/>
        </w:rPr>
        <w:t>8.12.3</w:t>
      </w:r>
      <w:r w:rsidRPr="000B045A">
        <w:rPr>
          <w:rFonts w:eastAsiaTheme="minorEastAsia"/>
          <w:b/>
          <w:bCs/>
          <w:color w:val="000000"/>
          <w:szCs w:val="21"/>
        </w:rPr>
        <w:t>期末其他各项资产构成</w:t>
      </w:r>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0B045A" w:rsidTr="006D141C">
        <w:tc>
          <w:tcPr>
            <w:tcW w:w="765"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序号</w:t>
            </w:r>
          </w:p>
        </w:tc>
        <w:tc>
          <w:tcPr>
            <w:tcW w:w="4117"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名称</w:t>
            </w:r>
          </w:p>
        </w:tc>
        <w:tc>
          <w:tcPr>
            <w:tcW w:w="4118"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金额</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1</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存出保证金</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1,197,942.97</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2</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应收证券清算款</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2,986,371.83</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3</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应收股利</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4</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应收利息</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2,685,060.67</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5</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应收申购款</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1,017,384.00</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6</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其他应收款</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7</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待摊费用</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w:t>
            </w:r>
          </w:p>
        </w:tc>
      </w:tr>
      <w:tr w:rsidR="001A59F9" w:rsidRPr="000B045A" w:rsidTr="006D141C">
        <w:tc>
          <w:tcPr>
            <w:tcW w:w="765" w:type="dxa"/>
            <w:vAlign w:val="center"/>
          </w:tcPr>
          <w:p w:rsidR="001A59F9" w:rsidRPr="000B045A" w:rsidRDefault="001A59F9" w:rsidP="00026C9C">
            <w:pPr>
              <w:autoSpaceDE w:val="0"/>
              <w:autoSpaceDN w:val="0"/>
              <w:adjustRightInd w:val="0"/>
              <w:spacing w:before="29" w:line="360" w:lineRule="auto"/>
              <w:ind w:left="15"/>
              <w:jc w:val="center"/>
              <w:rPr>
                <w:rFonts w:eastAsiaTheme="minorEastAsia"/>
                <w:color w:val="000000"/>
                <w:szCs w:val="21"/>
              </w:rPr>
            </w:pPr>
            <w:r w:rsidRPr="000B045A">
              <w:rPr>
                <w:rFonts w:eastAsiaTheme="minorEastAsia"/>
                <w:color w:val="000000"/>
                <w:szCs w:val="21"/>
              </w:rPr>
              <w:t>8</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其他</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w:t>
            </w:r>
          </w:p>
        </w:tc>
      </w:tr>
      <w:tr w:rsidR="001A59F9" w:rsidRPr="000B045A" w:rsidTr="006D141C">
        <w:tc>
          <w:tcPr>
            <w:tcW w:w="765" w:type="dxa"/>
            <w:vAlign w:val="center"/>
          </w:tcPr>
          <w:p w:rsidR="001A59F9" w:rsidRPr="000B045A" w:rsidRDefault="001A59F9" w:rsidP="00026C9C">
            <w:pPr>
              <w:autoSpaceDE w:val="0"/>
              <w:autoSpaceDN w:val="0"/>
              <w:adjustRightInd w:val="0"/>
              <w:spacing w:before="29" w:line="360" w:lineRule="auto"/>
              <w:ind w:left="15"/>
              <w:jc w:val="center"/>
              <w:rPr>
                <w:rFonts w:eastAsiaTheme="minorEastAsia"/>
                <w:color w:val="000000"/>
                <w:szCs w:val="21"/>
              </w:rPr>
            </w:pPr>
            <w:r w:rsidRPr="000B045A">
              <w:rPr>
                <w:rFonts w:eastAsiaTheme="minorEastAsia"/>
                <w:color w:val="000000"/>
                <w:szCs w:val="21"/>
              </w:rPr>
              <w:t>9</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合计</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7,886,759.47</w:t>
            </w:r>
          </w:p>
        </w:tc>
      </w:tr>
    </w:tbl>
    <w:p w:rsidR="001A59F9" w:rsidRPr="000B045A" w:rsidRDefault="001A59F9" w:rsidP="00846A93">
      <w:pPr>
        <w:spacing w:line="360" w:lineRule="auto"/>
        <w:rPr>
          <w:rFonts w:eastAsiaTheme="minorEastAsia"/>
          <w:b/>
          <w:bCs/>
          <w:color w:val="000000"/>
          <w:szCs w:val="21"/>
        </w:rPr>
      </w:pPr>
      <w:r w:rsidRPr="000B045A">
        <w:rPr>
          <w:rFonts w:eastAsiaTheme="minorEastAsia"/>
          <w:b/>
          <w:color w:val="000000"/>
          <w:szCs w:val="21"/>
        </w:rPr>
        <w:t>8.12.4</w:t>
      </w:r>
      <w:r w:rsidRPr="000B045A">
        <w:rPr>
          <w:rFonts w:eastAsiaTheme="minorEastAsia"/>
          <w:b/>
          <w:bCs/>
          <w:color w:val="000000"/>
          <w:szCs w:val="21"/>
        </w:rPr>
        <w:t>期末持有的处于转股期的可转换债券明细</w:t>
      </w:r>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2508"/>
        <w:gridCol w:w="1462"/>
      </w:tblGrid>
      <w:tr w:rsidR="001A59F9" w:rsidRPr="000B045A" w:rsidTr="009F4E54">
        <w:trPr>
          <w:jc w:val="center"/>
        </w:trPr>
        <w:tc>
          <w:tcPr>
            <w:tcW w:w="1808"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序号</w:t>
            </w:r>
          </w:p>
        </w:tc>
        <w:tc>
          <w:tcPr>
            <w:tcW w:w="1729"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债券代码</w:t>
            </w:r>
          </w:p>
        </w:tc>
        <w:tc>
          <w:tcPr>
            <w:tcW w:w="1658"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债券名称</w:t>
            </w:r>
          </w:p>
        </w:tc>
        <w:tc>
          <w:tcPr>
            <w:tcW w:w="2508"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公允价值</w:t>
            </w:r>
          </w:p>
        </w:tc>
        <w:tc>
          <w:tcPr>
            <w:tcW w:w="1462" w:type="dxa"/>
            <w:vAlign w:val="center"/>
          </w:tcPr>
          <w:p w:rsidR="001A59F9" w:rsidRPr="000B045A" w:rsidRDefault="001A59F9" w:rsidP="00574535">
            <w:pPr>
              <w:spacing w:before="29" w:line="360" w:lineRule="auto"/>
              <w:ind w:left="17"/>
              <w:jc w:val="center"/>
              <w:rPr>
                <w:rFonts w:eastAsiaTheme="minorEastAsia"/>
                <w:color w:val="000000"/>
                <w:szCs w:val="21"/>
              </w:rPr>
            </w:pPr>
            <w:r w:rsidRPr="000B045A">
              <w:rPr>
                <w:rFonts w:eastAsiaTheme="minorEastAsia"/>
                <w:color w:val="000000"/>
                <w:szCs w:val="21"/>
              </w:rPr>
              <w:t>占基金资产净值比例</w:t>
            </w:r>
            <w:r w:rsidR="00574535" w:rsidRPr="000B045A">
              <w:rPr>
                <w:color w:val="000000"/>
                <w:szCs w:val="21"/>
              </w:rPr>
              <w:t>（％）</w:t>
            </w:r>
          </w:p>
        </w:tc>
      </w:tr>
      <w:tr w:rsidR="003E2ACB">
        <w:trPr>
          <w:jc w:val="center"/>
        </w:trPr>
        <w:tc>
          <w:tcPr>
            <w:tcW w:w="1808" w:type="dxa"/>
            <w:vAlign w:val="center"/>
          </w:tcPr>
          <w:p w:rsidR="003E2ACB" w:rsidRDefault="008F33FF">
            <w:pPr>
              <w:jc w:val="center"/>
            </w:pPr>
            <w:r>
              <w:rPr>
                <w:rFonts w:eastAsiaTheme="minorEastAsia"/>
                <w:color w:val="000000"/>
                <w:szCs w:val="21"/>
              </w:rPr>
              <w:t>1</w:t>
            </w:r>
          </w:p>
        </w:tc>
        <w:tc>
          <w:tcPr>
            <w:tcW w:w="1729" w:type="dxa"/>
            <w:vAlign w:val="center"/>
          </w:tcPr>
          <w:p w:rsidR="003E2ACB" w:rsidRDefault="008F33FF">
            <w:pPr>
              <w:jc w:val="center"/>
            </w:pPr>
            <w:r>
              <w:rPr>
                <w:rFonts w:eastAsiaTheme="minorEastAsia"/>
                <w:color w:val="000000"/>
                <w:szCs w:val="21"/>
              </w:rPr>
              <w:t>132014</w:t>
            </w:r>
          </w:p>
        </w:tc>
        <w:tc>
          <w:tcPr>
            <w:tcW w:w="1658" w:type="dxa"/>
            <w:vAlign w:val="center"/>
          </w:tcPr>
          <w:p w:rsidR="003E2ACB" w:rsidRDefault="008F33FF">
            <w:pPr>
              <w:jc w:val="center"/>
            </w:pPr>
            <w:r>
              <w:rPr>
                <w:rFonts w:eastAsiaTheme="minorEastAsia"/>
                <w:color w:val="000000"/>
                <w:szCs w:val="21"/>
              </w:rPr>
              <w:t>18</w:t>
            </w:r>
            <w:r>
              <w:rPr>
                <w:rFonts w:eastAsiaTheme="minorEastAsia"/>
                <w:color w:val="000000"/>
                <w:szCs w:val="21"/>
              </w:rPr>
              <w:t>中化</w:t>
            </w:r>
            <w:r>
              <w:rPr>
                <w:rFonts w:eastAsiaTheme="minorEastAsia"/>
                <w:color w:val="000000"/>
                <w:szCs w:val="21"/>
              </w:rPr>
              <w:t>EB</w:t>
            </w:r>
          </w:p>
        </w:tc>
        <w:tc>
          <w:tcPr>
            <w:tcW w:w="2508" w:type="dxa"/>
            <w:vAlign w:val="center"/>
          </w:tcPr>
          <w:p w:rsidR="003E2ACB" w:rsidRDefault="008F33FF">
            <w:pPr>
              <w:jc w:val="right"/>
            </w:pPr>
            <w:r>
              <w:rPr>
                <w:rFonts w:eastAsiaTheme="minorEastAsia"/>
                <w:color w:val="000000"/>
                <w:szCs w:val="21"/>
              </w:rPr>
              <w:t>1,607,703.10</w:t>
            </w:r>
          </w:p>
        </w:tc>
        <w:tc>
          <w:tcPr>
            <w:tcW w:w="1462" w:type="dxa"/>
            <w:vAlign w:val="center"/>
          </w:tcPr>
          <w:p w:rsidR="003E2ACB" w:rsidRDefault="008F33FF">
            <w:pPr>
              <w:jc w:val="right"/>
            </w:pPr>
            <w:r>
              <w:rPr>
                <w:rFonts w:eastAsiaTheme="minorEastAsia"/>
                <w:color w:val="000000"/>
                <w:szCs w:val="21"/>
              </w:rPr>
              <w:t>0.03</w:t>
            </w:r>
          </w:p>
        </w:tc>
      </w:tr>
    </w:tbl>
    <w:p w:rsidR="001A59F9" w:rsidRPr="000B045A" w:rsidRDefault="001A59F9" w:rsidP="00846A93">
      <w:pPr>
        <w:spacing w:line="360" w:lineRule="auto"/>
        <w:rPr>
          <w:rFonts w:eastAsiaTheme="minorEastAsia"/>
          <w:b/>
          <w:bCs/>
          <w:color w:val="000000"/>
          <w:szCs w:val="21"/>
        </w:rPr>
      </w:pPr>
      <w:r w:rsidRPr="000B045A">
        <w:rPr>
          <w:rFonts w:eastAsiaTheme="minorEastAsia"/>
          <w:b/>
          <w:color w:val="000000"/>
          <w:szCs w:val="21"/>
        </w:rPr>
        <w:t>8.12.5</w:t>
      </w:r>
      <w:r w:rsidRPr="000B045A">
        <w:rPr>
          <w:rFonts w:eastAsiaTheme="minorEastAsia"/>
          <w:b/>
          <w:bCs/>
          <w:color w:val="000000"/>
          <w:szCs w:val="21"/>
        </w:rPr>
        <w:t>期末前十名股票中存在流通受限情况的说明</w:t>
      </w:r>
    </w:p>
    <w:p w:rsidR="00E056A4" w:rsidRPr="000B045A" w:rsidRDefault="001A59F9" w:rsidP="00D71B52">
      <w:pPr>
        <w:tabs>
          <w:tab w:val="left" w:pos="426"/>
        </w:tabs>
        <w:spacing w:line="360" w:lineRule="auto"/>
        <w:ind w:firstLineChars="200" w:firstLine="420"/>
        <w:jc w:val="left"/>
        <w:rPr>
          <w:rFonts w:eastAsiaTheme="minorEastAsia"/>
          <w:kern w:val="0"/>
          <w:szCs w:val="21"/>
        </w:rPr>
      </w:pPr>
      <w:r w:rsidRPr="000B045A">
        <w:rPr>
          <w:rFonts w:eastAsiaTheme="minorEastAsia"/>
          <w:color w:val="000000"/>
          <w:szCs w:val="21"/>
        </w:rPr>
        <w:t>本基金本报告期末前十名股票中不存在流通受限情况。</w:t>
      </w: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138" w:name="_Toc225500050"/>
      <w:bookmarkStart w:id="139" w:name="_Toc361324888"/>
      <w:bookmarkStart w:id="140" w:name="_Toc35533817"/>
      <w:r w:rsidRPr="00734C8D">
        <w:rPr>
          <w:rFonts w:ascii="宋体" w:hAnsi="宋体" w:cs="Arial" w:hint="eastAsia"/>
          <w:color w:val="000000"/>
          <w:sz w:val="21"/>
          <w:szCs w:val="21"/>
        </w:rPr>
        <w:t>§</w:t>
      </w:r>
      <w:r w:rsidRPr="00734C8D">
        <w:rPr>
          <w:rFonts w:ascii="宋体" w:hAnsi="宋体" w:cs="Arial"/>
          <w:color w:val="000000"/>
          <w:sz w:val="21"/>
          <w:szCs w:val="21"/>
        </w:rPr>
        <w:t>9</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基金份额持有人信息</w:t>
      </w:r>
      <w:bookmarkEnd w:id="138"/>
      <w:bookmarkEnd w:id="139"/>
      <w:bookmarkEnd w:id="140"/>
    </w:p>
    <w:p w:rsidR="001A59F9" w:rsidRPr="0091212A" w:rsidRDefault="001A59F9" w:rsidP="00846A93">
      <w:pPr>
        <w:pStyle w:val="20"/>
        <w:spacing w:before="0" w:after="0"/>
        <w:rPr>
          <w:rFonts w:asciiTheme="minorEastAsia" w:eastAsiaTheme="minorEastAsia" w:hAnsiTheme="minorEastAsia"/>
          <w:kern w:val="0"/>
          <w:sz w:val="21"/>
          <w:szCs w:val="21"/>
        </w:rPr>
      </w:pPr>
      <w:bookmarkStart w:id="141" w:name="_Toc225500051"/>
      <w:bookmarkStart w:id="142" w:name="_Toc361324889"/>
      <w:bookmarkStart w:id="143" w:name="_Toc35533818"/>
      <w:r w:rsidRPr="0091212A">
        <w:rPr>
          <w:rFonts w:asciiTheme="minorEastAsia" w:eastAsiaTheme="minorEastAsia" w:hAnsiTheme="minorEastAsia"/>
          <w:kern w:val="0"/>
          <w:sz w:val="21"/>
          <w:szCs w:val="21"/>
        </w:rPr>
        <w:t>9.1</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期末基金份额持有人户数及持有人结构</w:t>
      </w:r>
      <w:bookmarkEnd w:id="141"/>
      <w:bookmarkEnd w:id="142"/>
      <w:bookmarkEnd w:id="143"/>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份额单位：份</w:t>
      </w:r>
    </w:p>
    <w:p w:rsidR="00010B65" w:rsidRPr="000B045A" w:rsidRDefault="00010B65" w:rsidP="00B236F3">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
        <w:gridCol w:w="2048"/>
        <w:gridCol w:w="1463"/>
        <w:gridCol w:w="1757"/>
        <w:gridCol w:w="1129"/>
        <w:gridCol w:w="1792"/>
        <w:gridCol w:w="1096"/>
      </w:tblGrid>
      <w:tr w:rsidR="00010B65" w:rsidRPr="000B045A" w:rsidTr="00A94380">
        <w:trPr>
          <w:jc w:val="center"/>
        </w:trPr>
        <w:tc>
          <w:tcPr>
            <w:tcW w:w="964" w:type="pct"/>
            <w:hMerge w:val="restart"/>
            <w:vMerge w:val="restart"/>
            <w:tcBorders>
              <w:top w:val="single" w:sz="8" w:space="0" w:color="000000"/>
              <w:left w:val="single" w:sz="8" w:space="0" w:color="000000"/>
              <w:right w:val="single" w:sz="8" w:space="0" w:color="000000"/>
            </w:tcBorders>
            <w:vAlign w:val="center"/>
          </w:tcPr>
          <w:p w:rsidR="003E2ACB" w:rsidRDefault="008F33FF">
            <w:pPr>
              <w:jc w:val="center"/>
            </w:pPr>
            <w:r>
              <w:t>持有人户数</w:t>
            </w:r>
            <w:r>
              <w:t>(</w:t>
            </w:r>
            <w:r>
              <w:t>户</w:t>
            </w:r>
            <w:r>
              <w:t>)</w:t>
            </w:r>
          </w:p>
        </w:tc>
        <w:tc>
          <w:tcPr>
            <w:tcW w:w="633" w:type="pct"/>
            <w:hMerge/>
            <w:vMerge w:val="restar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持有人户数</w:t>
            </w:r>
            <w:r w:rsidRPr="000B045A">
              <w:rPr>
                <w:rFonts w:eastAsiaTheme="minorEastAsia"/>
                <w:bCs/>
                <w:color w:val="000000"/>
                <w:szCs w:val="21"/>
              </w:rPr>
              <w:t>(</w:t>
            </w:r>
            <w:r w:rsidRPr="000B045A">
              <w:rPr>
                <w:rFonts w:eastAsiaTheme="minorEastAsia"/>
                <w:bCs/>
                <w:color w:val="000000"/>
                <w:szCs w:val="21"/>
              </w:rPr>
              <w:t>户</w:t>
            </w:r>
            <w:r w:rsidRPr="000B045A">
              <w:rPr>
                <w:rFonts w:eastAsiaTheme="minorEastAsia"/>
                <w:bCs/>
                <w:color w:val="000000"/>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持有人结构</w:t>
            </w:r>
          </w:p>
        </w:tc>
      </w:tr>
      <w:tr w:rsidR="009F3588" w:rsidRPr="000B045A" w:rsidTr="00A94380">
        <w:trPr>
          <w:jc w:val="center"/>
        </w:trPr>
        <w:tc>
          <w:tcPr>
            <w:tcW w:w="964" w:type="pct"/>
            <w:hMerge w:val="restart"/>
            <w:vMerge/>
            <w:tcBorders>
              <w:left w:val="single" w:sz="8" w:space="0" w:color="000000"/>
              <w:right w:val="single" w:sz="8" w:space="0" w:color="000000"/>
            </w:tcBorders>
          </w:tcPr>
          <w:p w:rsidR="003E2ACB" w:rsidRDefault="003E2ACB">
            <w:pPr>
              <w:jc w:val="left"/>
            </w:pPr>
          </w:p>
        </w:tc>
        <w:tc>
          <w:tcPr>
            <w:tcW w:w="633" w:type="pct"/>
            <w:hMerge/>
            <w:vMerge/>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widowControl/>
              <w:spacing w:line="360" w:lineRule="auto"/>
              <w:jc w:val="left"/>
              <w:rPr>
                <w:rFonts w:eastAsiaTheme="minorEastAsia"/>
                <w:bCs/>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个人投资者</w:t>
            </w:r>
          </w:p>
        </w:tc>
      </w:tr>
      <w:tr w:rsidR="009F3588" w:rsidRPr="000B045A" w:rsidTr="00A94380">
        <w:trPr>
          <w:jc w:val="center"/>
        </w:trPr>
        <w:tc>
          <w:tcPr>
            <w:tcW w:w="964" w:type="pct"/>
            <w:hMerge w:val="restart"/>
            <w:vMerge/>
            <w:tcBorders>
              <w:left w:val="single" w:sz="8" w:space="0" w:color="000000"/>
              <w:bottom w:val="single" w:sz="8" w:space="0" w:color="000000"/>
              <w:right w:val="single" w:sz="8" w:space="0" w:color="000000"/>
            </w:tcBorders>
          </w:tcPr>
          <w:p w:rsidR="003E2ACB" w:rsidRDefault="003E2ACB">
            <w:pPr>
              <w:jc w:val="left"/>
            </w:pPr>
          </w:p>
        </w:tc>
        <w:tc>
          <w:tcPr>
            <w:tcW w:w="633" w:type="pct"/>
            <w:hMerge/>
            <w:vMerge/>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widowControl/>
              <w:spacing w:line="360" w:lineRule="auto"/>
              <w:jc w:val="left"/>
              <w:rPr>
                <w:rFonts w:eastAsiaTheme="minorEastAsia"/>
                <w:bCs/>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占总份额比例</w:t>
            </w:r>
          </w:p>
        </w:tc>
      </w:tr>
      <w:tr w:rsidR="009F3588" w:rsidRPr="000B045A" w:rsidTr="00A94380">
        <w:trPr>
          <w:jc w:val="center"/>
        </w:trPr>
        <w:tc>
          <w:tcPr>
            <w:tcW w:w="964" w:type="pct"/>
            <w:hMerge w:val="restart"/>
            <w:tcBorders>
              <w:top w:val="single" w:sz="8" w:space="0" w:color="000000"/>
              <w:left w:val="single" w:sz="8" w:space="0" w:color="000000"/>
              <w:bottom w:val="single" w:sz="8" w:space="0" w:color="000000"/>
              <w:right w:val="single" w:sz="8" w:space="0" w:color="000000"/>
            </w:tcBorders>
          </w:tcPr>
          <w:p w:rsidR="003E2ACB" w:rsidRDefault="008F33FF">
            <w:pPr>
              <w:jc w:val="center"/>
            </w:pPr>
            <w:r>
              <w:rPr>
                <w:rFonts w:eastAsiaTheme="minorEastAsia"/>
                <w:bCs/>
                <w:color w:val="000000"/>
                <w:szCs w:val="21"/>
              </w:rPr>
              <w:t>185,054</w:t>
            </w:r>
          </w:p>
        </w:tc>
        <w:tc>
          <w:tcPr>
            <w:tcW w:w="633" w:type="pct"/>
            <w:hMerge/>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185,054</w:t>
            </w:r>
          </w:p>
        </w:tc>
        <w:tc>
          <w:tcPr>
            <w:tcW w:w="688"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right"/>
              <w:rPr>
                <w:rFonts w:eastAsiaTheme="minorEastAsia"/>
                <w:bCs/>
                <w:color w:val="000000"/>
                <w:szCs w:val="21"/>
              </w:rPr>
            </w:pPr>
            <w:r w:rsidRPr="000B045A">
              <w:rPr>
                <w:rFonts w:eastAsiaTheme="minorEastAsia"/>
                <w:bCs/>
                <w:color w:val="000000"/>
                <w:szCs w:val="21"/>
              </w:rPr>
              <w:t>15,848.74</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right"/>
              <w:rPr>
                <w:rFonts w:eastAsiaTheme="minorEastAsia"/>
                <w:bCs/>
                <w:color w:val="000000"/>
                <w:szCs w:val="21"/>
              </w:rPr>
            </w:pPr>
            <w:r w:rsidRPr="000B045A">
              <w:rPr>
                <w:rFonts w:eastAsiaTheme="minorEastAsia"/>
                <w:bCs/>
                <w:color w:val="000000"/>
                <w:szCs w:val="21"/>
              </w:rPr>
              <w:t>10,675,073.69</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right"/>
              <w:rPr>
                <w:rFonts w:eastAsiaTheme="minorEastAsia"/>
                <w:bCs/>
                <w:color w:val="000000"/>
                <w:szCs w:val="21"/>
              </w:rPr>
            </w:pPr>
            <w:r w:rsidRPr="000B045A">
              <w:rPr>
                <w:rFonts w:eastAsiaTheme="minorEastAsia"/>
                <w:bCs/>
                <w:color w:val="000000"/>
                <w:szCs w:val="21"/>
              </w:rPr>
              <w:t>0.36%</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right"/>
              <w:rPr>
                <w:rFonts w:eastAsiaTheme="minorEastAsia"/>
                <w:bCs/>
                <w:color w:val="000000"/>
                <w:szCs w:val="21"/>
              </w:rPr>
            </w:pPr>
            <w:r w:rsidRPr="000B045A">
              <w:rPr>
                <w:rFonts w:eastAsiaTheme="minorEastAsia"/>
                <w:bCs/>
                <w:color w:val="000000"/>
                <w:szCs w:val="21"/>
              </w:rPr>
              <w:t>2,922,197,506.33</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0B045A" w:rsidRDefault="00010B65" w:rsidP="00693AE8">
            <w:pPr>
              <w:spacing w:line="360" w:lineRule="auto"/>
              <w:jc w:val="right"/>
              <w:rPr>
                <w:rFonts w:eastAsiaTheme="minorEastAsia"/>
                <w:bCs/>
                <w:color w:val="000000"/>
                <w:szCs w:val="21"/>
              </w:rPr>
            </w:pPr>
            <w:r w:rsidRPr="000B045A">
              <w:rPr>
                <w:rFonts w:eastAsiaTheme="minorEastAsia"/>
                <w:bCs/>
                <w:color w:val="000000"/>
                <w:szCs w:val="21"/>
              </w:rPr>
              <w:t>99.64%</w:t>
            </w:r>
          </w:p>
        </w:tc>
      </w:tr>
    </w:tbl>
    <w:p w:rsidR="001A59F9" w:rsidRPr="00C44B81" w:rsidRDefault="001A59F9" w:rsidP="00DA1631">
      <w:pPr>
        <w:pStyle w:val="20"/>
        <w:spacing w:before="0" w:after="0"/>
        <w:rPr>
          <w:rFonts w:asciiTheme="minorEastAsia" w:eastAsiaTheme="minorEastAsia" w:hAnsiTheme="minorEastAsia"/>
          <w:kern w:val="0"/>
          <w:sz w:val="21"/>
          <w:szCs w:val="21"/>
        </w:rPr>
      </w:pPr>
      <w:bookmarkStart w:id="144" w:name="_Toc361324891"/>
      <w:bookmarkStart w:id="145" w:name="_Toc35533819"/>
      <w:r w:rsidRPr="00C44B81">
        <w:rPr>
          <w:rFonts w:asciiTheme="minorEastAsia" w:eastAsiaTheme="minorEastAsia" w:hAnsiTheme="minorEastAsia"/>
          <w:kern w:val="0"/>
          <w:sz w:val="21"/>
          <w:szCs w:val="21"/>
        </w:rPr>
        <w:t>9.2</w:t>
      </w:r>
      <w:r w:rsidR="006C7655" w:rsidRPr="0091212A">
        <w:rPr>
          <w:rFonts w:asciiTheme="minorEastAsia" w:eastAsiaTheme="minorEastAsia" w:hAnsiTheme="minorEastAsia"/>
          <w:kern w:val="0"/>
          <w:sz w:val="21"/>
          <w:szCs w:val="21"/>
        </w:rPr>
        <w:tab/>
      </w:r>
      <w:r w:rsidRPr="00C44B81">
        <w:rPr>
          <w:rFonts w:asciiTheme="minorEastAsia" w:eastAsiaTheme="minorEastAsia" w:hAnsiTheme="minorEastAsia"/>
          <w:kern w:val="0"/>
          <w:sz w:val="21"/>
          <w:szCs w:val="21"/>
        </w:rPr>
        <w:t>期末基金管理人的从业人员持有本基金的情况</w:t>
      </w:r>
      <w:bookmarkEnd w:id="144"/>
      <w:bookmarkEnd w:id="145"/>
    </w:p>
    <w:tbl>
      <w:tblPr>
        <w:tblStyle w:val="af7"/>
        <w:tblW w:w="0" w:type="auto"/>
        <w:jc w:val="center"/>
        <w:tblLayout w:type="fixed"/>
        <w:tblLook w:val="04A0" w:firstRow="1" w:lastRow="0" w:firstColumn="1" w:lastColumn="0" w:noHBand="0" w:noVBand="1"/>
      </w:tblPr>
      <w:tblGrid>
        <w:gridCol w:w="3095"/>
        <w:gridCol w:w="4243"/>
        <w:gridCol w:w="1948"/>
      </w:tblGrid>
      <w:tr w:rsidR="00E764C4" w:rsidRPr="000B045A" w:rsidTr="009F4E54">
        <w:trPr>
          <w:jc w:val="center"/>
        </w:trPr>
        <w:tc>
          <w:tcPr>
            <w:tcW w:w="3095" w:type="dxa"/>
            <w:vAlign w:val="center"/>
          </w:tcPr>
          <w:p w:rsidR="00E764C4" w:rsidRPr="000B045A" w:rsidRDefault="00E764C4" w:rsidP="009F4E54">
            <w:pPr>
              <w:widowControl/>
              <w:spacing w:line="360" w:lineRule="auto"/>
              <w:jc w:val="center"/>
              <w:rPr>
                <w:rFonts w:eastAsiaTheme="minorEastAsia"/>
                <w:color w:val="000000"/>
                <w:kern w:val="0"/>
                <w:szCs w:val="21"/>
              </w:rPr>
            </w:pPr>
            <w:r w:rsidRPr="000B045A">
              <w:rPr>
                <w:rFonts w:eastAsiaTheme="minorEastAsia"/>
                <w:color w:val="000000"/>
                <w:kern w:val="0"/>
                <w:szCs w:val="21"/>
              </w:rPr>
              <w:t>项目</w:t>
            </w:r>
          </w:p>
        </w:tc>
        <w:tc>
          <w:tcPr>
            <w:tcW w:w="4243" w:type="dxa"/>
            <w:vAlign w:val="center"/>
          </w:tcPr>
          <w:p w:rsidR="00E764C4" w:rsidRPr="000B045A" w:rsidRDefault="00E764C4" w:rsidP="009F4E54">
            <w:pPr>
              <w:widowControl/>
              <w:spacing w:line="360" w:lineRule="auto"/>
              <w:jc w:val="center"/>
              <w:rPr>
                <w:rFonts w:eastAsiaTheme="minorEastAsia"/>
                <w:color w:val="000000"/>
                <w:kern w:val="0"/>
                <w:szCs w:val="21"/>
              </w:rPr>
            </w:pPr>
            <w:r w:rsidRPr="000B045A">
              <w:rPr>
                <w:rFonts w:eastAsiaTheme="minorEastAsia"/>
                <w:color w:val="000000"/>
                <w:kern w:val="0"/>
                <w:szCs w:val="21"/>
              </w:rPr>
              <w:t>持有份额总数（份）</w:t>
            </w:r>
          </w:p>
        </w:tc>
        <w:tc>
          <w:tcPr>
            <w:tcW w:w="1948" w:type="dxa"/>
            <w:vAlign w:val="center"/>
          </w:tcPr>
          <w:p w:rsidR="00E764C4" w:rsidRPr="000B045A" w:rsidRDefault="00E764C4" w:rsidP="009F4E54">
            <w:pPr>
              <w:widowControl/>
              <w:spacing w:line="360" w:lineRule="auto"/>
              <w:jc w:val="center"/>
              <w:rPr>
                <w:rFonts w:eastAsiaTheme="minorEastAsia"/>
                <w:color w:val="000000"/>
                <w:kern w:val="0"/>
                <w:szCs w:val="21"/>
              </w:rPr>
            </w:pPr>
            <w:r w:rsidRPr="000B045A">
              <w:rPr>
                <w:rFonts w:eastAsiaTheme="minorEastAsia"/>
                <w:color w:val="000000"/>
                <w:kern w:val="0"/>
                <w:szCs w:val="21"/>
              </w:rPr>
              <w:t>占基金总份额比例</w:t>
            </w:r>
          </w:p>
        </w:tc>
      </w:tr>
      <w:tr w:rsidR="00E764C4" w:rsidRPr="000B045A" w:rsidTr="009F4E54">
        <w:trPr>
          <w:jc w:val="center"/>
        </w:trPr>
        <w:tc>
          <w:tcPr>
            <w:tcW w:w="3095" w:type="dxa"/>
            <w:vAlign w:val="center"/>
          </w:tcPr>
          <w:p w:rsidR="00E764C4" w:rsidRPr="000B045A" w:rsidRDefault="00E764C4" w:rsidP="009F4E54">
            <w:pPr>
              <w:spacing w:line="360" w:lineRule="auto"/>
              <w:jc w:val="left"/>
              <w:rPr>
                <w:rFonts w:eastAsiaTheme="minorEastAsia"/>
                <w:color w:val="000000"/>
                <w:szCs w:val="21"/>
              </w:rPr>
            </w:pPr>
            <w:r w:rsidRPr="000B045A">
              <w:rPr>
                <w:rFonts w:eastAsiaTheme="minorEastAsia"/>
                <w:color w:val="000000"/>
                <w:szCs w:val="21"/>
              </w:rPr>
              <w:t>基金管理人所有从业人员持有本基金</w:t>
            </w:r>
          </w:p>
        </w:tc>
        <w:tc>
          <w:tcPr>
            <w:tcW w:w="4243" w:type="dxa"/>
            <w:vAlign w:val="center"/>
          </w:tcPr>
          <w:p w:rsidR="00E764C4" w:rsidRPr="000B045A" w:rsidRDefault="00E764C4" w:rsidP="009F4E54">
            <w:pPr>
              <w:widowControl/>
              <w:spacing w:line="360" w:lineRule="auto"/>
              <w:jc w:val="right"/>
              <w:rPr>
                <w:rFonts w:eastAsiaTheme="minorEastAsia"/>
                <w:color w:val="000000"/>
                <w:kern w:val="0"/>
                <w:szCs w:val="21"/>
              </w:rPr>
            </w:pPr>
            <w:r w:rsidRPr="000B045A">
              <w:rPr>
                <w:rFonts w:eastAsiaTheme="minorEastAsia"/>
                <w:color w:val="000000"/>
                <w:kern w:val="0"/>
                <w:szCs w:val="21"/>
              </w:rPr>
              <w:t>2,491.65</w:t>
            </w:r>
          </w:p>
        </w:tc>
        <w:tc>
          <w:tcPr>
            <w:tcW w:w="1948" w:type="dxa"/>
            <w:vAlign w:val="center"/>
          </w:tcPr>
          <w:p w:rsidR="00E764C4" w:rsidRPr="000B045A" w:rsidRDefault="00E764C4" w:rsidP="009F4E54">
            <w:pPr>
              <w:widowControl/>
              <w:spacing w:line="360" w:lineRule="auto"/>
              <w:jc w:val="right"/>
              <w:rPr>
                <w:rFonts w:eastAsiaTheme="minorEastAsia"/>
                <w:color w:val="000000"/>
                <w:kern w:val="0"/>
                <w:szCs w:val="21"/>
              </w:rPr>
            </w:pPr>
            <w:r w:rsidRPr="000B045A">
              <w:rPr>
                <w:rFonts w:eastAsiaTheme="minorEastAsia"/>
                <w:color w:val="000000"/>
                <w:kern w:val="0"/>
                <w:szCs w:val="21"/>
              </w:rPr>
              <w:t>0.0001%</w:t>
            </w:r>
          </w:p>
        </w:tc>
      </w:tr>
    </w:tbl>
    <w:p w:rsidR="009B2262" w:rsidRPr="00C44B81" w:rsidRDefault="009B2262" w:rsidP="00C44B81">
      <w:pPr>
        <w:pStyle w:val="20"/>
        <w:spacing w:before="0" w:after="0"/>
        <w:rPr>
          <w:rFonts w:asciiTheme="minorEastAsia" w:eastAsiaTheme="minorEastAsia" w:hAnsiTheme="minorEastAsia"/>
          <w:kern w:val="0"/>
          <w:sz w:val="21"/>
          <w:szCs w:val="21"/>
        </w:rPr>
      </w:pPr>
      <w:bookmarkStart w:id="146" w:name="_Toc35533820"/>
      <w:r w:rsidRPr="00C44B81">
        <w:rPr>
          <w:rFonts w:asciiTheme="minorEastAsia" w:eastAsiaTheme="minorEastAsia" w:hAnsiTheme="minorEastAsia"/>
          <w:kern w:val="0"/>
          <w:sz w:val="21"/>
          <w:szCs w:val="21"/>
        </w:rPr>
        <w:t>9.3</w:t>
      </w:r>
      <w:r w:rsidR="006C7655" w:rsidRPr="0091212A">
        <w:rPr>
          <w:rFonts w:asciiTheme="minorEastAsia" w:eastAsiaTheme="minorEastAsia" w:hAnsiTheme="minorEastAsia"/>
          <w:kern w:val="0"/>
          <w:sz w:val="21"/>
          <w:szCs w:val="21"/>
        </w:rPr>
        <w:tab/>
      </w:r>
      <w:r w:rsidRPr="00C44B81">
        <w:rPr>
          <w:rFonts w:asciiTheme="minorEastAsia" w:eastAsiaTheme="minorEastAsia" w:hAnsiTheme="minorEastAsia"/>
          <w:kern w:val="0"/>
          <w:sz w:val="21"/>
          <w:szCs w:val="21"/>
        </w:rPr>
        <w:t>期末基金管理人的从业人员持有本开放式基金份额总量区间的情况</w:t>
      </w:r>
      <w:bookmarkEnd w:id="146"/>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9B2262" w:rsidRPr="000B045A" w:rsidTr="00693AE8">
        <w:trPr>
          <w:trHeight w:val="285"/>
        </w:trPr>
        <w:tc>
          <w:tcPr>
            <w:tcW w:w="1780" w:type="pct"/>
            <w:shd w:val="clear" w:color="auto" w:fill="auto"/>
            <w:tcMar>
              <w:top w:w="0" w:type="dxa"/>
              <w:left w:w="108" w:type="dxa"/>
              <w:bottom w:w="0" w:type="dxa"/>
              <w:right w:w="108" w:type="dxa"/>
            </w:tcMar>
            <w:vAlign w:val="center"/>
            <w:hideMark/>
          </w:tcPr>
          <w:p w:rsidR="009B2262" w:rsidRPr="000B045A" w:rsidRDefault="009B2262" w:rsidP="00693AE8">
            <w:pPr>
              <w:widowControl/>
              <w:jc w:val="center"/>
              <w:rPr>
                <w:kern w:val="0"/>
                <w:szCs w:val="21"/>
              </w:rPr>
            </w:pPr>
            <w:r w:rsidRPr="000B045A">
              <w:rPr>
                <w:kern w:val="0"/>
                <w:szCs w:val="21"/>
              </w:rPr>
              <w:t>项目</w:t>
            </w:r>
          </w:p>
        </w:tc>
        <w:tc>
          <w:tcPr>
            <w:tcW w:w="3220" w:type="pct"/>
            <w:shd w:val="clear" w:color="auto" w:fill="auto"/>
            <w:tcMar>
              <w:top w:w="0" w:type="dxa"/>
              <w:left w:w="108" w:type="dxa"/>
              <w:bottom w:w="0" w:type="dxa"/>
              <w:right w:w="108" w:type="dxa"/>
            </w:tcMar>
            <w:vAlign w:val="center"/>
            <w:hideMark/>
          </w:tcPr>
          <w:p w:rsidR="009B2262" w:rsidRPr="000B045A" w:rsidRDefault="009B2262" w:rsidP="00693AE8">
            <w:pPr>
              <w:widowControl/>
              <w:jc w:val="center"/>
              <w:rPr>
                <w:kern w:val="0"/>
                <w:szCs w:val="21"/>
              </w:rPr>
            </w:pPr>
            <w:r w:rsidRPr="000B045A">
              <w:rPr>
                <w:kern w:val="0"/>
                <w:szCs w:val="21"/>
              </w:rPr>
              <w:t>持有基金份额总量的数量区间（万份）</w:t>
            </w:r>
          </w:p>
        </w:tc>
      </w:tr>
      <w:tr w:rsidR="009B2262" w:rsidRPr="000B045A" w:rsidTr="00693AE8">
        <w:trPr>
          <w:trHeight w:val="713"/>
        </w:trPr>
        <w:tc>
          <w:tcPr>
            <w:tcW w:w="1780" w:type="pct"/>
            <w:shd w:val="clear" w:color="auto" w:fill="auto"/>
            <w:tcMar>
              <w:top w:w="0" w:type="dxa"/>
              <w:left w:w="108" w:type="dxa"/>
              <w:bottom w:w="0" w:type="dxa"/>
              <w:right w:w="108" w:type="dxa"/>
            </w:tcMar>
            <w:vAlign w:val="center"/>
            <w:hideMark/>
          </w:tcPr>
          <w:p w:rsidR="009B2262" w:rsidRPr="000B045A" w:rsidRDefault="009B2262" w:rsidP="00693AE8">
            <w:pPr>
              <w:widowControl/>
              <w:jc w:val="left"/>
              <w:rPr>
                <w:kern w:val="0"/>
                <w:szCs w:val="21"/>
              </w:rPr>
            </w:pPr>
            <w:r w:rsidRPr="000B045A">
              <w:rPr>
                <w:kern w:val="0"/>
                <w:szCs w:val="21"/>
              </w:rPr>
              <w:t>本公司高级管理人员、基金投资和研究部门负责人</w:t>
            </w:r>
            <w:r w:rsidRPr="000B045A">
              <w:rPr>
                <w:color w:val="000000"/>
                <w:kern w:val="0"/>
                <w:szCs w:val="21"/>
              </w:rPr>
              <w:t>持有本开放式基金</w:t>
            </w:r>
          </w:p>
        </w:tc>
        <w:tc>
          <w:tcPr>
            <w:tcW w:w="3220" w:type="pct"/>
            <w:shd w:val="clear" w:color="auto" w:fill="auto"/>
            <w:tcMar>
              <w:top w:w="0" w:type="dxa"/>
              <w:left w:w="108" w:type="dxa"/>
              <w:bottom w:w="0" w:type="dxa"/>
              <w:right w:w="108" w:type="dxa"/>
            </w:tcMar>
            <w:vAlign w:val="center"/>
            <w:hideMark/>
          </w:tcPr>
          <w:p w:rsidR="009B2262" w:rsidRPr="000B045A" w:rsidRDefault="009B2262" w:rsidP="00693AE8">
            <w:pPr>
              <w:widowControl/>
              <w:jc w:val="center"/>
              <w:rPr>
                <w:kern w:val="0"/>
                <w:szCs w:val="21"/>
              </w:rPr>
            </w:pPr>
            <w:r w:rsidRPr="000B045A">
              <w:rPr>
                <w:kern w:val="0"/>
                <w:szCs w:val="21"/>
              </w:rPr>
              <w:t>0</w:t>
            </w:r>
          </w:p>
        </w:tc>
      </w:tr>
      <w:tr w:rsidR="009B2262" w:rsidRPr="000B045A" w:rsidTr="00693AE8">
        <w:trPr>
          <w:trHeight w:val="285"/>
        </w:trPr>
        <w:tc>
          <w:tcPr>
            <w:tcW w:w="1780" w:type="pct"/>
            <w:shd w:val="clear" w:color="auto" w:fill="auto"/>
            <w:tcMar>
              <w:top w:w="0" w:type="dxa"/>
              <w:left w:w="108" w:type="dxa"/>
              <w:bottom w:w="0" w:type="dxa"/>
              <w:right w:w="108" w:type="dxa"/>
            </w:tcMar>
            <w:vAlign w:val="center"/>
            <w:hideMark/>
          </w:tcPr>
          <w:p w:rsidR="009B2262" w:rsidRPr="000B045A" w:rsidRDefault="009B2262" w:rsidP="00693AE8">
            <w:pPr>
              <w:widowControl/>
              <w:jc w:val="left"/>
              <w:rPr>
                <w:kern w:val="0"/>
                <w:szCs w:val="21"/>
              </w:rPr>
            </w:pPr>
            <w:r w:rsidRPr="000B045A">
              <w:rPr>
                <w:kern w:val="0"/>
                <w:szCs w:val="21"/>
              </w:rPr>
              <w:t>本基金基金经理</w:t>
            </w:r>
            <w:r w:rsidRPr="000B045A">
              <w:rPr>
                <w:color w:val="000000"/>
                <w:kern w:val="0"/>
                <w:szCs w:val="21"/>
              </w:rPr>
              <w:t>持有本开放式基金</w:t>
            </w:r>
          </w:p>
        </w:tc>
        <w:tc>
          <w:tcPr>
            <w:tcW w:w="3220" w:type="pct"/>
            <w:shd w:val="clear" w:color="auto" w:fill="auto"/>
            <w:tcMar>
              <w:top w:w="0" w:type="dxa"/>
              <w:left w:w="108" w:type="dxa"/>
              <w:bottom w:w="0" w:type="dxa"/>
              <w:right w:w="108" w:type="dxa"/>
            </w:tcMar>
            <w:vAlign w:val="center"/>
            <w:hideMark/>
          </w:tcPr>
          <w:p w:rsidR="009B2262" w:rsidRPr="000B045A" w:rsidRDefault="009B2262" w:rsidP="00693AE8">
            <w:pPr>
              <w:widowControl/>
              <w:jc w:val="center"/>
              <w:rPr>
                <w:kern w:val="0"/>
                <w:szCs w:val="21"/>
              </w:rPr>
            </w:pPr>
            <w:r w:rsidRPr="000B045A">
              <w:rPr>
                <w:kern w:val="0"/>
                <w:szCs w:val="21"/>
              </w:rPr>
              <w:t>0</w:t>
            </w:r>
          </w:p>
        </w:tc>
      </w:tr>
    </w:tbl>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147" w:name="_Toc225500053"/>
      <w:bookmarkStart w:id="148" w:name="_Toc361324892"/>
      <w:bookmarkStart w:id="149" w:name="_Toc35533821"/>
      <w:r w:rsidRPr="00734C8D">
        <w:rPr>
          <w:rFonts w:ascii="宋体" w:hAnsi="宋体" w:cs="Arial" w:hint="eastAsia"/>
          <w:color w:val="000000"/>
          <w:sz w:val="21"/>
          <w:szCs w:val="21"/>
        </w:rPr>
        <w:t>§</w:t>
      </w:r>
      <w:r w:rsidR="009153A3" w:rsidRPr="00734C8D">
        <w:rPr>
          <w:rFonts w:ascii="宋体" w:hAnsi="宋体" w:cs="Arial"/>
          <w:color w:val="000000"/>
          <w:sz w:val="21"/>
          <w:szCs w:val="21"/>
        </w:rPr>
        <w:t>10</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开放式基金份额变动</w:t>
      </w:r>
      <w:bookmarkEnd w:id="147"/>
      <w:bookmarkEnd w:id="148"/>
      <w:bookmarkEnd w:id="149"/>
    </w:p>
    <w:p w:rsidR="001A59F9" w:rsidRPr="0091212A" w:rsidRDefault="001A59F9" w:rsidP="00026C9C">
      <w:pPr>
        <w:spacing w:line="360" w:lineRule="auto"/>
        <w:jc w:val="right"/>
        <w:rPr>
          <w:rFonts w:asciiTheme="minorEastAsia" w:eastAsiaTheme="minorEastAsia" w:hAnsiTheme="minorEastAsia"/>
          <w:szCs w:val="21"/>
        </w:rPr>
      </w:pPr>
      <w:r w:rsidRPr="0091212A">
        <w:rPr>
          <w:rFonts w:asciiTheme="minorEastAsia" w:eastAsiaTheme="minorEastAsia" w:hAnsiTheme="minorEastAsia" w:hint="eastAsia"/>
          <w:szCs w:val="21"/>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0B045A" w:rsidTr="009D515C">
        <w:tc>
          <w:tcPr>
            <w:tcW w:w="3111" w:type="pct"/>
            <w:vAlign w:val="center"/>
          </w:tcPr>
          <w:p w:rsidR="001A59F9" w:rsidRPr="000B045A" w:rsidRDefault="00A76E17" w:rsidP="009D515C">
            <w:pPr>
              <w:spacing w:line="360" w:lineRule="auto"/>
              <w:rPr>
                <w:rFonts w:eastAsiaTheme="minorEastAsia"/>
                <w:szCs w:val="21"/>
              </w:rPr>
            </w:pPr>
            <w:r w:rsidRPr="000B045A">
              <w:rPr>
                <w:rFonts w:eastAsiaTheme="minorEastAsia"/>
                <w:szCs w:val="21"/>
              </w:rPr>
              <w:t>基金合同生效日</w:t>
            </w:r>
            <w:r w:rsidRPr="000B045A">
              <w:rPr>
                <w:rFonts w:eastAsiaTheme="minorEastAsia"/>
                <w:szCs w:val="21"/>
              </w:rPr>
              <w:t>(</w:t>
            </w:r>
            <w:r w:rsidR="00146153" w:rsidRPr="000B045A">
              <w:rPr>
                <w:rFonts w:eastAsiaTheme="minorEastAsia"/>
                <w:szCs w:val="21"/>
              </w:rPr>
              <w:t>2007</w:t>
            </w:r>
            <w:r w:rsidR="00146153" w:rsidRPr="000B045A">
              <w:rPr>
                <w:rFonts w:eastAsiaTheme="minorEastAsia"/>
                <w:szCs w:val="21"/>
              </w:rPr>
              <w:t>年</w:t>
            </w:r>
            <w:r w:rsidR="00146153" w:rsidRPr="000B045A">
              <w:rPr>
                <w:rFonts w:eastAsiaTheme="minorEastAsia"/>
                <w:szCs w:val="21"/>
              </w:rPr>
              <w:t>4</w:t>
            </w:r>
            <w:r w:rsidR="00146153" w:rsidRPr="000B045A">
              <w:rPr>
                <w:rFonts w:eastAsiaTheme="minorEastAsia"/>
                <w:szCs w:val="21"/>
              </w:rPr>
              <w:t>月</w:t>
            </w:r>
            <w:r w:rsidR="00146153" w:rsidRPr="000B045A">
              <w:rPr>
                <w:rFonts w:eastAsiaTheme="minorEastAsia"/>
                <w:szCs w:val="21"/>
              </w:rPr>
              <w:t>2</w:t>
            </w:r>
            <w:r w:rsidR="00146153" w:rsidRPr="000B045A">
              <w:rPr>
                <w:rFonts w:eastAsiaTheme="minorEastAsia"/>
                <w:szCs w:val="21"/>
              </w:rPr>
              <w:t>日</w:t>
            </w:r>
            <w:r w:rsidRPr="000B045A">
              <w:rPr>
                <w:rFonts w:eastAsiaTheme="minorEastAsia"/>
                <w:szCs w:val="21"/>
              </w:rPr>
              <w:t>)</w:t>
            </w:r>
            <w:r w:rsidR="001A59F9" w:rsidRPr="000B045A">
              <w:rPr>
                <w:rFonts w:eastAsiaTheme="minorEastAsia"/>
                <w:szCs w:val="21"/>
              </w:rPr>
              <w:t>基金份额总额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 xml:space="preserve">10,874,939,465.41 </w:t>
            </w:r>
          </w:p>
        </w:tc>
      </w:tr>
      <w:tr w:rsidR="001A59F9" w:rsidRPr="000B045A" w:rsidTr="009D515C">
        <w:tc>
          <w:tcPr>
            <w:tcW w:w="3111" w:type="pct"/>
            <w:vAlign w:val="center"/>
          </w:tcPr>
          <w:p w:rsidR="001A59F9" w:rsidRPr="000B045A" w:rsidRDefault="0078060F" w:rsidP="009D515C">
            <w:pPr>
              <w:spacing w:line="360" w:lineRule="auto"/>
              <w:rPr>
                <w:rFonts w:eastAsiaTheme="minorEastAsia"/>
                <w:szCs w:val="21"/>
              </w:rPr>
            </w:pPr>
            <w:r w:rsidRPr="000B045A">
              <w:rPr>
                <w:szCs w:val="21"/>
              </w:rPr>
              <w:t>本报告期期初基金份额总额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3,295,441,535.81</w:t>
            </w:r>
          </w:p>
        </w:tc>
      </w:tr>
      <w:tr w:rsidR="001A59F9" w:rsidRPr="000B045A" w:rsidTr="009D515C">
        <w:tc>
          <w:tcPr>
            <w:tcW w:w="3111" w:type="pct"/>
            <w:vAlign w:val="center"/>
          </w:tcPr>
          <w:p w:rsidR="001A59F9" w:rsidRPr="000B045A" w:rsidRDefault="001721BA" w:rsidP="009D515C">
            <w:pPr>
              <w:spacing w:line="360" w:lineRule="auto"/>
              <w:rPr>
                <w:rFonts w:eastAsiaTheme="minorEastAsia"/>
                <w:szCs w:val="21"/>
              </w:rPr>
            </w:pPr>
            <w:r w:rsidRPr="000B045A">
              <w:rPr>
                <w:szCs w:val="21"/>
              </w:rPr>
              <w:t>本报告期</w:t>
            </w:r>
            <w:r w:rsidR="001A59F9" w:rsidRPr="000B045A">
              <w:rPr>
                <w:rFonts w:eastAsiaTheme="minorEastAsia"/>
                <w:szCs w:val="21"/>
              </w:rPr>
              <w:t>基金总申购份额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349,703,789.04</w:t>
            </w:r>
          </w:p>
        </w:tc>
      </w:tr>
      <w:tr w:rsidR="001A59F9" w:rsidRPr="000B045A" w:rsidTr="009D515C">
        <w:tc>
          <w:tcPr>
            <w:tcW w:w="3111" w:type="pct"/>
            <w:vAlign w:val="center"/>
          </w:tcPr>
          <w:p w:rsidR="001A59F9" w:rsidRPr="000B045A" w:rsidRDefault="001A59F9" w:rsidP="009D515C">
            <w:pPr>
              <w:spacing w:line="360" w:lineRule="auto"/>
              <w:rPr>
                <w:rFonts w:eastAsiaTheme="minorEastAsia"/>
                <w:szCs w:val="21"/>
              </w:rPr>
            </w:pPr>
            <w:r w:rsidRPr="000B045A">
              <w:rPr>
                <w:rFonts w:eastAsiaTheme="minorEastAsia"/>
                <w:szCs w:val="21"/>
              </w:rPr>
              <w:t>减：</w:t>
            </w:r>
            <w:r w:rsidR="001721BA" w:rsidRPr="000B045A">
              <w:rPr>
                <w:szCs w:val="21"/>
              </w:rPr>
              <w:t>本报告期</w:t>
            </w:r>
            <w:r w:rsidRPr="000B045A">
              <w:rPr>
                <w:rFonts w:eastAsiaTheme="minorEastAsia"/>
                <w:szCs w:val="21"/>
              </w:rPr>
              <w:t>基金总赎回份额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712,272,744.83</w:t>
            </w:r>
          </w:p>
        </w:tc>
      </w:tr>
      <w:tr w:rsidR="001A59F9" w:rsidRPr="000B045A" w:rsidTr="009D515C">
        <w:tc>
          <w:tcPr>
            <w:tcW w:w="3111" w:type="pct"/>
            <w:vAlign w:val="center"/>
          </w:tcPr>
          <w:p w:rsidR="001A59F9" w:rsidRPr="000B045A" w:rsidRDefault="001721BA" w:rsidP="009D515C">
            <w:pPr>
              <w:spacing w:line="360" w:lineRule="auto"/>
              <w:rPr>
                <w:rFonts w:eastAsiaTheme="minorEastAsia"/>
                <w:szCs w:val="21"/>
              </w:rPr>
            </w:pPr>
            <w:r w:rsidRPr="000B045A">
              <w:rPr>
                <w:szCs w:val="21"/>
              </w:rPr>
              <w:t>本报告期</w:t>
            </w:r>
            <w:r w:rsidR="001A59F9" w:rsidRPr="000B045A">
              <w:rPr>
                <w:rFonts w:eastAsiaTheme="minorEastAsia"/>
                <w:szCs w:val="21"/>
              </w:rPr>
              <w:t>基金拆分变动份额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w:t>
            </w:r>
          </w:p>
        </w:tc>
      </w:tr>
      <w:tr w:rsidR="001A59F9" w:rsidRPr="000B045A" w:rsidTr="009D515C">
        <w:tc>
          <w:tcPr>
            <w:tcW w:w="3111" w:type="pct"/>
            <w:vAlign w:val="center"/>
          </w:tcPr>
          <w:p w:rsidR="001A59F9" w:rsidRPr="000B045A" w:rsidRDefault="00ED5DF2" w:rsidP="009D515C">
            <w:pPr>
              <w:spacing w:line="360" w:lineRule="auto"/>
              <w:rPr>
                <w:rFonts w:eastAsiaTheme="minorEastAsia"/>
                <w:szCs w:val="21"/>
              </w:rPr>
            </w:pPr>
            <w:r w:rsidRPr="000B045A">
              <w:rPr>
                <w:szCs w:val="21"/>
              </w:rPr>
              <w:t>本报告期期末基金份额总额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2,932,872,580.02</w:t>
            </w:r>
          </w:p>
        </w:tc>
      </w:tr>
    </w:tbl>
    <w:p w:rsidR="001A59F9" w:rsidRPr="000B045A" w:rsidRDefault="001A59F9" w:rsidP="00026C9C">
      <w:pPr>
        <w:spacing w:line="360" w:lineRule="auto"/>
        <w:rPr>
          <w:rFonts w:eastAsiaTheme="minorEastAsia"/>
          <w:szCs w:val="21"/>
        </w:rPr>
      </w:pP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150" w:name="_Toc225500054"/>
      <w:bookmarkStart w:id="151" w:name="_Toc361324893"/>
      <w:bookmarkStart w:id="152" w:name="_Toc35533822"/>
      <w:r w:rsidRPr="00734C8D">
        <w:rPr>
          <w:rFonts w:ascii="宋体" w:hAnsi="宋体" w:cs="Arial" w:hint="eastAsia"/>
          <w:color w:val="000000"/>
          <w:sz w:val="21"/>
          <w:szCs w:val="21"/>
        </w:rPr>
        <w:t>§</w:t>
      </w:r>
      <w:r w:rsidRPr="00734C8D">
        <w:rPr>
          <w:rFonts w:ascii="宋体" w:hAnsi="宋体" w:cs="Arial"/>
          <w:color w:val="000000"/>
          <w:sz w:val="21"/>
          <w:szCs w:val="21"/>
        </w:rPr>
        <w:t>11</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重大事件揭示</w:t>
      </w:r>
      <w:bookmarkEnd w:id="150"/>
      <w:bookmarkEnd w:id="151"/>
      <w:bookmarkEnd w:id="152"/>
    </w:p>
    <w:p w:rsidR="001A59F9" w:rsidRPr="0091212A" w:rsidRDefault="007F08AB" w:rsidP="00E048F4">
      <w:pPr>
        <w:pStyle w:val="20"/>
        <w:spacing w:before="0" w:after="0"/>
        <w:rPr>
          <w:rFonts w:asciiTheme="minorEastAsia" w:eastAsiaTheme="minorEastAsia" w:hAnsiTheme="minorEastAsia"/>
          <w:kern w:val="0"/>
          <w:sz w:val="21"/>
          <w:szCs w:val="21"/>
        </w:rPr>
      </w:pPr>
      <w:bookmarkStart w:id="153" w:name="_Toc361324894"/>
      <w:bookmarkStart w:id="154" w:name="_Toc35533823"/>
      <w:r w:rsidRPr="00C44B81">
        <w:rPr>
          <w:rFonts w:asciiTheme="minorEastAsia" w:eastAsiaTheme="minorEastAsia" w:hAnsiTheme="minorEastAsia"/>
          <w:kern w:val="0"/>
          <w:sz w:val="21"/>
          <w:szCs w:val="21"/>
        </w:rPr>
        <w:t>11.1</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基金份额持有人大会决议</w:t>
      </w:r>
      <w:bookmarkEnd w:id="153"/>
      <w:bookmarkEnd w:id="154"/>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本报告期内未召开基金份额持有人大会。</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55" w:name="_Toc361324895"/>
      <w:bookmarkStart w:id="156" w:name="_Toc35533824"/>
      <w:r w:rsidRPr="00C44B81">
        <w:rPr>
          <w:rFonts w:asciiTheme="minorEastAsia" w:eastAsiaTheme="minorEastAsia" w:hAnsiTheme="minorEastAsia"/>
          <w:kern w:val="0"/>
          <w:sz w:val="21"/>
          <w:szCs w:val="21"/>
        </w:rPr>
        <w:t>11.2</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基金管理人、基金托管人的专门基金托管部门的重大人事变动</w:t>
      </w:r>
      <w:bookmarkEnd w:id="155"/>
      <w:bookmarkEnd w:id="156"/>
    </w:p>
    <w:p w:rsidR="003E2ACB" w:rsidRDefault="008F33FF">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本报告期内本基金管理人未发生重大人事变动。</w:t>
      </w:r>
      <w:r>
        <w:rPr>
          <w:rFonts w:eastAsiaTheme="minorEastAsia"/>
          <w:kern w:val="0"/>
          <w:szCs w:val="21"/>
        </w:rPr>
        <w:t xml:space="preserve"> </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本报告期内本基金托管人的专门基金托管部门未发生重大人事变动。</w:t>
      </w:r>
      <w:r w:rsidRPr="00AD22E5">
        <w:rPr>
          <w:rFonts w:eastAsiaTheme="minorEastAsia"/>
          <w:kern w:val="0"/>
          <w:szCs w:val="21"/>
        </w:rPr>
        <w:t xml:space="preserve"> </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57" w:name="_Toc361324896"/>
      <w:bookmarkStart w:id="158" w:name="_Toc35533825"/>
      <w:r w:rsidRPr="00C44B81">
        <w:rPr>
          <w:rFonts w:asciiTheme="minorEastAsia" w:eastAsiaTheme="minorEastAsia" w:hAnsiTheme="minorEastAsia"/>
          <w:kern w:val="0"/>
          <w:sz w:val="21"/>
          <w:szCs w:val="21"/>
        </w:rPr>
        <w:t>11.3</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涉及基金管理人、基金财产、基金托管业务的诉讼</w:t>
      </w:r>
      <w:bookmarkEnd w:id="157"/>
      <w:bookmarkEnd w:id="158"/>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本报告期内无涉及本基金管理人、基金财产、基金托管业务的诉讼事项。</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59" w:name="_Toc361324897"/>
      <w:bookmarkStart w:id="160" w:name="_Toc35533826"/>
      <w:r w:rsidRPr="00C44B81">
        <w:rPr>
          <w:rFonts w:asciiTheme="minorEastAsia" w:eastAsiaTheme="minorEastAsia" w:hAnsiTheme="minorEastAsia"/>
          <w:kern w:val="0"/>
          <w:sz w:val="21"/>
          <w:szCs w:val="21"/>
        </w:rPr>
        <w:t>11.4</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基金投资策略的改变</w:t>
      </w:r>
      <w:bookmarkEnd w:id="159"/>
      <w:bookmarkEnd w:id="160"/>
    </w:p>
    <w:p w:rsidR="001A59F9"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本报告期内本基金的投资策略未有重大变化。</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61" w:name="_Toc35533827"/>
      <w:r w:rsidRPr="00C44B81">
        <w:rPr>
          <w:rFonts w:asciiTheme="minorEastAsia" w:eastAsiaTheme="minorEastAsia" w:hAnsiTheme="minorEastAsia"/>
          <w:kern w:val="0"/>
          <w:sz w:val="21"/>
          <w:szCs w:val="21"/>
        </w:rPr>
        <w:t>11.5</w:t>
      </w:r>
      <w:r w:rsidR="006C7655" w:rsidRPr="0091212A">
        <w:rPr>
          <w:rFonts w:asciiTheme="minorEastAsia" w:eastAsiaTheme="minorEastAsia" w:hAnsiTheme="minorEastAsia"/>
          <w:kern w:val="0"/>
          <w:sz w:val="21"/>
          <w:szCs w:val="21"/>
        </w:rPr>
        <w:tab/>
      </w:r>
      <w:r w:rsidR="001134F0" w:rsidRPr="00C44B81">
        <w:rPr>
          <w:rFonts w:asciiTheme="minorEastAsia" w:eastAsiaTheme="minorEastAsia" w:hAnsiTheme="minorEastAsia" w:hint="eastAsia"/>
          <w:kern w:val="0"/>
          <w:sz w:val="21"/>
          <w:szCs w:val="21"/>
        </w:rPr>
        <w:t>为基金进行审计的会计师事务所情况</w:t>
      </w:r>
      <w:bookmarkEnd w:id="161"/>
    </w:p>
    <w:p w:rsidR="001A59F9" w:rsidRPr="00AD22E5" w:rsidRDefault="001A59F9" w:rsidP="00AD22E5">
      <w:pPr>
        <w:tabs>
          <w:tab w:val="left" w:pos="426"/>
        </w:tabs>
        <w:spacing w:line="360" w:lineRule="auto"/>
        <w:ind w:firstLineChars="200" w:firstLine="420"/>
        <w:jc w:val="left"/>
        <w:rPr>
          <w:rFonts w:eastAsiaTheme="minorEastAsia"/>
          <w:kern w:val="0"/>
          <w:szCs w:val="21"/>
        </w:rPr>
      </w:pPr>
      <w:bookmarkStart w:id="162" w:name="OLE_LINK3"/>
      <w:r w:rsidRPr="00AD22E5">
        <w:rPr>
          <w:rFonts w:eastAsiaTheme="minorEastAsia"/>
          <w:kern w:val="0"/>
          <w:szCs w:val="21"/>
        </w:rPr>
        <w:t>本基金自基金合同生效以来连续</w:t>
      </w:r>
      <w:r w:rsidRPr="00AD22E5">
        <w:rPr>
          <w:rFonts w:eastAsiaTheme="minorEastAsia"/>
          <w:kern w:val="0"/>
          <w:szCs w:val="21"/>
        </w:rPr>
        <w:t>13</w:t>
      </w:r>
      <w:r w:rsidRPr="00AD22E5">
        <w:rPr>
          <w:rFonts w:eastAsiaTheme="minorEastAsia"/>
          <w:kern w:val="0"/>
          <w:szCs w:val="21"/>
        </w:rPr>
        <w:t>年聘请普华永道中天会计师事务所</w:t>
      </w:r>
      <w:r w:rsidRPr="00AD22E5">
        <w:rPr>
          <w:rFonts w:eastAsiaTheme="minorEastAsia"/>
          <w:kern w:val="0"/>
          <w:szCs w:val="21"/>
        </w:rPr>
        <w:t>(</w:t>
      </w:r>
      <w:r w:rsidRPr="00AD22E5">
        <w:rPr>
          <w:rFonts w:eastAsiaTheme="minorEastAsia"/>
          <w:kern w:val="0"/>
          <w:szCs w:val="21"/>
        </w:rPr>
        <w:t>特殊普通合伙</w:t>
      </w:r>
      <w:r w:rsidRPr="00AD22E5">
        <w:rPr>
          <w:rFonts w:eastAsiaTheme="minorEastAsia"/>
          <w:kern w:val="0"/>
          <w:szCs w:val="21"/>
        </w:rPr>
        <w:t>)</w:t>
      </w:r>
      <w:r w:rsidRPr="00AD22E5">
        <w:rPr>
          <w:rFonts w:eastAsiaTheme="minorEastAsia"/>
          <w:kern w:val="0"/>
          <w:szCs w:val="21"/>
        </w:rPr>
        <w:t>提供审计服务，本报告年度的审计费用为</w:t>
      </w:r>
      <w:r w:rsidRPr="00AD22E5">
        <w:rPr>
          <w:rFonts w:eastAsiaTheme="minorEastAsia"/>
          <w:kern w:val="0"/>
          <w:szCs w:val="21"/>
        </w:rPr>
        <w:t>110,000.00</w:t>
      </w:r>
      <w:r w:rsidRPr="00AD22E5">
        <w:rPr>
          <w:rFonts w:eastAsiaTheme="minorEastAsia"/>
          <w:kern w:val="0"/>
          <w:szCs w:val="21"/>
        </w:rPr>
        <w:t>元。</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63" w:name="_Toc361324899"/>
      <w:bookmarkStart w:id="164" w:name="_Toc35533828"/>
      <w:bookmarkEnd w:id="162"/>
      <w:r w:rsidRPr="00C44B81">
        <w:rPr>
          <w:rFonts w:asciiTheme="minorEastAsia" w:eastAsiaTheme="minorEastAsia" w:hAnsiTheme="minorEastAsia"/>
          <w:kern w:val="0"/>
          <w:sz w:val="21"/>
          <w:szCs w:val="21"/>
        </w:rPr>
        <w:t>11.6</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管理人、托管人及其高级管理人员受稽查或处罚等情况</w:t>
      </w:r>
      <w:bookmarkEnd w:id="163"/>
      <w:bookmarkEnd w:id="164"/>
    </w:p>
    <w:p w:rsidR="003E2ACB" w:rsidRDefault="008F33FF">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本报告期，基金管理人和托管人托管业务部门及其相关高级管理人员未受到稽查或处罚。</w:t>
      </w:r>
      <w:r>
        <w:rPr>
          <w:rFonts w:eastAsiaTheme="minorEastAsia"/>
          <w:kern w:val="0"/>
          <w:szCs w:val="21"/>
        </w:rPr>
        <w:t xml:space="preserve"> </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报告期内，公司收到中国证券监督管理委员会广东监管局对我司采取责令改正措施的决定，对公司提出整改要求。公司已及时完成了整改。</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65" w:name="_Toc361324900"/>
      <w:bookmarkStart w:id="166" w:name="_Toc35533829"/>
      <w:r w:rsidRPr="00C44B81">
        <w:rPr>
          <w:rFonts w:asciiTheme="minorEastAsia" w:eastAsiaTheme="minorEastAsia" w:hAnsiTheme="minorEastAsia"/>
          <w:kern w:val="0"/>
          <w:sz w:val="21"/>
          <w:szCs w:val="21"/>
        </w:rPr>
        <w:t>11.7</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基金租用证券公司交易单元的有关情况</w:t>
      </w:r>
      <w:bookmarkEnd w:id="165"/>
      <w:bookmarkEnd w:id="166"/>
    </w:p>
    <w:p w:rsidR="001A59F9" w:rsidRPr="0091212A" w:rsidRDefault="007F08AB" w:rsidP="00E048F4">
      <w:pPr>
        <w:spacing w:line="360" w:lineRule="auto"/>
        <w:rPr>
          <w:rFonts w:asciiTheme="minorEastAsia" w:eastAsiaTheme="minorEastAsia" w:hAnsiTheme="minorEastAsia"/>
          <w:b/>
          <w:szCs w:val="21"/>
        </w:rPr>
      </w:pPr>
      <w:bookmarkStart w:id="167" w:name="_Toc249760070"/>
      <w:r w:rsidRPr="00220B9D">
        <w:rPr>
          <w:b/>
          <w:color w:val="000000"/>
          <w:szCs w:val="21"/>
        </w:rPr>
        <w:t>11</w:t>
      </w:r>
      <w:r w:rsidRPr="00572A67">
        <w:rPr>
          <w:b/>
          <w:color w:val="000000"/>
          <w:szCs w:val="21"/>
        </w:rPr>
        <w:t>.7.1</w:t>
      </w:r>
      <w:r w:rsidR="001A59F9" w:rsidRPr="0091212A">
        <w:rPr>
          <w:rFonts w:asciiTheme="minorEastAsia" w:eastAsiaTheme="minorEastAsia" w:hAnsiTheme="minorEastAsia" w:hint="eastAsia"/>
          <w:b/>
          <w:szCs w:val="21"/>
        </w:rPr>
        <w:t>基金租用证券公司交易单元进行股票投资及佣金支付情况</w:t>
      </w:r>
      <w:bookmarkEnd w:id="167"/>
    </w:p>
    <w:p w:rsidR="001A59F9" w:rsidRPr="0091212A" w:rsidRDefault="001A59F9" w:rsidP="0091212A">
      <w:pPr>
        <w:pStyle w:val="a0"/>
        <w:spacing w:line="360" w:lineRule="auto"/>
        <w:ind w:firstLineChars="2600" w:firstLine="5460"/>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0B045A" w:rsidTr="006D141C">
        <w:tc>
          <w:tcPr>
            <w:tcW w:w="1560" w:type="dxa"/>
            <w:vMerge w:val="restart"/>
            <w:vAlign w:val="center"/>
          </w:tcPr>
          <w:p w:rsidR="001A59F9" w:rsidRPr="000B045A" w:rsidRDefault="001A59F9" w:rsidP="00026C9C">
            <w:pPr>
              <w:spacing w:line="360" w:lineRule="auto"/>
              <w:jc w:val="center"/>
              <w:rPr>
                <w:rFonts w:eastAsiaTheme="minorEastAsia"/>
                <w:color w:val="000000"/>
                <w:szCs w:val="21"/>
              </w:rPr>
            </w:pPr>
            <w:bookmarkStart w:id="168" w:name="_Toc249760071"/>
            <w:r w:rsidRPr="000B045A">
              <w:rPr>
                <w:rFonts w:eastAsiaTheme="minorEastAsia"/>
                <w:color w:val="000000"/>
                <w:szCs w:val="21"/>
              </w:rPr>
              <w:t>券商名称</w:t>
            </w:r>
          </w:p>
        </w:tc>
        <w:tc>
          <w:tcPr>
            <w:tcW w:w="780" w:type="dxa"/>
            <w:vMerge w:val="restart"/>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交易单元数量</w:t>
            </w:r>
          </w:p>
        </w:tc>
        <w:tc>
          <w:tcPr>
            <w:tcW w:w="2880" w:type="dxa"/>
            <w:gridSpan w:val="2"/>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股票交易</w:t>
            </w:r>
          </w:p>
        </w:tc>
        <w:tc>
          <w:tcPr>
            <w:tcW w:w="2700" w:type="dxa"/>
            <w:gridSpan w:val="2"/>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应支付该券商的佣金</w:t>
            </w:r>
          </w:p>
        </w:tc>
        <w:tc>
          <w:tcPr>
            <w:tcW w:w="1080" w:type="dxa"/>
            <w:vMerge w:val="restart"/>
            <w:vAlign w:val="center"/>
          </w:tcPr>
          <w:p w:rsidR="001A59F9" w:rsidRPr="000B045A" w:rsidRDefault="001A59F9" w:rsidP="00026C9C">
            <w:pPr>
              <w:spacing w:line="360" w:lineRule="auto"/>
              <w:jc w:val="center"/>
              <w:rPr>
                <w:rFonts w:eastAsiaTheme="minorEastAsia"/>
                <w:color w:val="000000"/>
                <w:kern w:val="0"/>
                <w:szCs w:val="21"/>
              </w:rPr>
            </w:pPr>
            <w:r w:rsidRPr="000B045A">
              <w:rPr>
                <w:rFonts w:eastAsiaTheme="minorEastAsia"/>
                <w:color w:val="000000"/>
                <w:kern w:val="0"/>
                <w:szCs w:val="21"/>
              </w:rPr>
              <w:t>备注</w:t>
            </w:r>
          </w:p>
        </w:tc>
      </w:tr>
      <w:tr w:rsidR="001A59F9" w:rsidRPr="000B045A" w:rsidTr="006D141C">
        <w:tc>
          <w:tcPr>
            <w:tcW w:w="9000" w:type="dxa"/>
            <w:vMerge/>
            <w:vAlign w:val="center"/>
          </w:tcPr>
          <w:p w:rsidR="001A59F9" w:rsidRPr="000B045A" w:rsidRDefault="001A59F9" w:rsidP="00026C9C">
            <w:pPr>
              <w:widowControl/>
              <w:spacing w:line="360" w:lineRule="auto"/>
              <w:jc w:val="left"/>
              <w:rPr>
                <w:rFonts w:eastAsiaTheme="minorEastAsia"/>
                <w:color w:val="000000"/>
                <w:szCs w:val="21"/>
              </w:rPr>
            </w:pPr>
          </w:p>
        </w:tc>
        <w:tc>
          <w:tcPr>
            <w:tcW w:w="780" w:type="dxa"/>
            <w:vMerge/>
            <w:vAlign w:val="center"/>
          </w:tcPr>
          <w:p w:rsidR="001A59F9" w:rsidRPr="000B045A" w:rsidRDefault="001A59F9" w:rsidP="00026C9C">
            <w:pPr>
              <w:widowControl/>
              <w:spacing w:line="360" w:lineRule="auto"/>
              <w:jc w:val="left"/>
              <w:rPr>
                <w:rFonts w:eastAsiaTheme="minorEastAsia"/>
                <w:color w:val="000000"/>
                <w:szCs w:val="21"/>
              </w:rPr>
            </w:pPr>
          </w:p>
        </w:tc>
        <w:tc>
          <w:tcPr>
            <w:tcW w:w="180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成交金额</w:t>
            </w:r>
          </w:p>
        </w:tc>
        <w:tc>
          <w:tcPr>
            <w:tcW w:w="10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占当期股票成交总额的比例</w:t>
            </w:r>
          </w:p>
        </w:tc>
        <w:tc>
          <w:tcPr>
            <w:tcW w:w="1620" w:type="dxa"/>
            <w:vAlign w:val="center"/>
          </w:tcPr>
          <w:p w:rsidR="001A59F9" w:rsidRPr="000B045A" w:rsidRDefault="001A59F9" w:rsidP="00026C9C">
            <w:pPr>
              <w:spacing w:line="360" w:lineRule="auto"/>
              <w:jc w:val="center"/>
              <w:rPr>
                <w:rFonts w:eastAsiaTheme="minorEastAsia"/>
                <w:color w:val="000000"/>
                <w:kern w:val="0"/>
                <w:szCs w:val="21"/>
              </w:rPr>
            </w:pPr>
            <w:r w:rsidRPr="000B045A">
              <w:rPr>
                <w:rFonts w:eastAsiaTheme="minorEastAsia"/>
                <w:color w:val="000000"/>
                <w:kern w:val="0"/>
                <w:szCs w:val="21"/>
              </w:rPr>
              <w:t>佣金</w:t>
            </w:r>
          </w:p>
        </w:tc>
        <w:tc>
          <w:tcPr>
            <w:tcW w:w="10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占当期佣金总量的比例</w:t>
            </w:r>
          </w:p>
        </w:tc>
        <w:tc>
          <w:tcPr>
            <w:tcW w:w="1080" w:type="dxa"/>
            <w:vMerge/>
            <w:vAlign w:val="center"/>
          </w:tcPr>
          <w:p w:rsidR="001A59F9" w:rsidRPr="000B045A" w:rsidRDefault="001A59F9" w:rsidP="00026C9C">
            <w:pPr>
              <w:widowControl/>
              <w:spacing w:line="360" w:lineRule="auto"/>
              <w:jc w:val="left"/>
              <w:rPr>
                <w:rFonts w:eastAsiaTheme="minorEastAsia"/>
                <w:color w:val="000000"/>
                <w:kern w:val="0"/>
                <w:szCs w:val="21"/>
              </w:rPr>
            </w:pPr>
          </w:p>
        </w:tc>
      </w:tr>
      <w:tr w:rsidR="003E2ACB">
        <w:tc>
          <w:tcPr>
            <w:tcW w:w="1560" w:type="dxa"/>
            <w:vAlign w:val="center"/>
          </w:tcPr>
          <w:p w:rsidR="003E2ACB" w:rsidRDefault="008F33FF">
            <w:pPr>
              <w:jc w:val="left"/>
            </w:pPr>
            <w:r>
              <w:rPr>
                <w:rFonts w:eastAsiaTheme="minorEastAsia"/>
                <w:color w:val="000000"/>
                <w:szCs w:val="21"/>
              </w:rPr>
              <w:t>浙商证券</w:t>
            </w:r>
          </w:p>
        </w:tc>
        <w:tc>
          <w:tcPr>
            <w:tcW w:w="780" w:type="dxa"/>
            <w:vAlign w:val="center"/>
          </w:tcPr>
          <w:p w:rsidR="003E2ACB" w:rsidRDefault="008F33FF">
            <w:pPr>
              <w:jc w:val="right"/>
            </w:pPr>
            <w:r>
              <w:rPr>
                <w:rFonts w:eastAsiaTheme="minorEastAsia"/>
                <w:color w:val="000000"/>
                <w:szCs w:val="21"/>
              </w:rPr>
              <w:t>1</w:t>
            </w:r>
          </w:p>
        </w:tc>
        <w:tc>
          <w:tcPr>
            <w:tcW w:w="1800" w:type="dxa"/>
            <w:vAlign w:val="center"/>
          </w:tcPr>
          <w:p w:rsidR="003E2ACB" w:rsidRDefault="008F33FF">
            <w:pPr>
              <w:jc w:val="right"/>
            </w:pPr>
            <w:r>
              <w:rPr>
                <w:rFonts w:eastAsiaTheme="minorEastAsia"/>
                <w:color w:val="000000"/>
                <w:szCs w:val="21"/>
              </w:rPr>
              <w:t>16,344,814.29</w:t>
            </w:r>
          </w:p>
        </w:tc>
        <w:tc>
          <w:tcPr>
            <w:tcW w:w="1080" w:type="dxa"/>
            <w:vAlign w:val="center"/>
          </w:tcPr>
          <w:p w:rsidR="003E2ACB" w:rsidRDefault="008F33FF">
            <w:pPr>
              <w:jc w:val="right"/>
            </w:pPr>
            <w:r>
              <w:rPr>
                <w:rFonts w:eastAsiaTheme="minorEastAsia"/>
                <w:color w:val="000000"/>
                <w:szCs w:val="21"/>
              </w:rPr>
              <w:t>0.08%</w:t>
            </w:r>
          </w:p>
        </w:tc>
        <w:tc>
          <w:tcPr>
            <w:tcW w:w="1620" w:type="dxa"/>
            <w:vAlign w:val="center"/>
          </w:tcPr>
          <w:p w:rsidR="003E2ACB" w:rsidRDefault="008F33FF">
            <w:pPr>
              <w:jc w:val="right"/>
            </w:pPr>
            <w:r>
              <w:rPr>
                <w:rFonts w:eastAsiaTheme="minorEastAsia"/>
                <w:color w:val="000000"/>
                <w:szCs w:val="21"/>
              </w:rPr>
              <w:t>15,222.07</w:t>
            </w:r>
          </w:p>
        </w:tc>
        <w:tc>
          <w:tcPr>
            <w:tcW w:w="1080" w:type="dxa"/>
            <w:vAlign w:val="center"/>
          </w:tcPr>
          <w:p w:rsidR="003E2ACB" w:rsidRDefault="008F33FF">
            <w:pPr>
              <w:jc w:val="right"/>
            </w:pPr>
            <w:r>
              <w:rPr>
                <w:rFonts w:eastAsiaTheme="minorEastAsia"/>
                <w:color w:val="000000"/>
                <w:szCs w:val="21"/>
              </w:rPr>
              <w:t>0.08%</w:t>
            </w:r>
          </w:p>
        </w:tc>
        <w:tc>
          <w:tcPr>
            <w:tcW w:w="1080" w:type="dxa"/>
            <w:vAlign w:val="center"/>
          </w:tcPr>
          <w:p w:rsidR="003E2ACB" w:rsidRDefault="008F33FF">
            <w:pPr>
              <w:jc w:val="left"/>
            </w:pPr>
            <w:r>
              <w:rPr>
                <w:rFonts w:eastAsiaTheme="minorEastAsia"/>
                <w:color w:val="000000"/>
                <w:szCs w:val="21"/>
              </w:rPr>
              <w:t>-</w:t>
            </w:r>
          </w:p>
        </w:tc>
      </w:tr>
      <w:tr w:rsidR="003E2ACB">
        <w:tc>
          <w:tcPr>
            <w:tcW w:w="1560" w:type="dxa"/>
            <w:vAlign w:val="center"/>
          </w:tcPr>
          <w:p w:rsidR="003E2ACB" w:rsidRDefault="008F33FF">
            <w:pPr>
              <w:jc w:val="left"/>
            </w:pPr>
            <w:r>
              <w:rPr>
                <w:rFonts w:eastAsiaTheme="minorEastAsia"/>
                <w:color w:val="000000"/>
                <w:szCs w:val="21"/>
              </w:rPr>
              <w:t>中金财富</w:t>
            </w:r>
          </w:p>
        </w:tc>
        <w:tc>
          <w:tcPr>
            <w:tcW w:w="780" w:type="dxa"/>
            <w:vAlign w:val="center"/>
          </w:tcPr>
          <w:p w:rsidR="003E2ACB" w:rsidRDefault="008F33FF">
            <w:pPr>
              <w:jc w:val="right"/>
            </w:pPr>
            <w:r>
              <w:rPr>
                <w:rFonts w:eastAsiaTheme="minorEastAsia"/>
                <w:color w:val="000000"/>
                <w:szCs w:val="21"/>
              </w:rPr>
              <w:t>1</w:t>
            </w:r>
          </w:p>
        </w:tc>
        <w:tc>
          <w:tcPr>
            <w:tcW w:w="1800" w:type="dxa"/>
            <w:vAlign w:val="center"/>
          </w:tcPr>
          <w:p w:rsidR="003E2ACB" w:rsidRDefault="008F33FF">
            <w:pPr>
              <w:jc w:val="right"/>
            </w:pPr>
            <w:r>
              <w:rPr>
                <w:rFonts w:eastAsiaTheme="minorEastAsia"/>
                <w:color w:val="000000"/>
                <w:szCs w:val="21"/>
              </w:rPr>
              <w:t>722,194,999.91</w:t>
            </w:r>
          </w:p>
        </w:tc>
        <w:tc>
          <w:tcPr>
            <w:tcW w:w="1080" w:type="dxa"/>
            <w:vAlign w:val="center"/>
          </w:tcPr>
          <w:p w:rsidR="003E2ACB" w:rsidRDefault="008F33FF">
            <w:pPr>
              <w:jc w:val="right"/>
            </w:pPr>
            <w:r>
              <w:rPr>
                <w:rFonts w:eastAsiaTheme="minorEastAsia"/>
                <w:color w:val="000000"/>
                <w:szCs w:val="21"/>
              </w:rPr>
              <w:t>3.51%</w:t>
            </w:r>
          </w:p>
        </w:tc>
        <w:tc>
          <w:tcPr>
            <w:tcW w:w="1620" w:type="dxa"/>
            <w:vAlign w:val="center"/>
          </w:tcPr>
          <w:p w:rsidR="003E2ACB" w:rsidRDefault="008F33FF">
            <w:pPr>
              <w:jc w:val="right"/>
            </w:pPr>
            <w:r>
              <w:rPr>
                <w:rFonts w:eastAsiaTheme="minorEastAsia"/>
                <w:color w:val="000000"/>
                <w:szCs w:val="21"/>
              </w:rPr>
              <w:t>672,573.32</w:t>
            </w:r>
          </w:p>
        </w:tc>
        <w:tc>
          <w:tcPr>
            <w:tcW w:w="1080" w:type="dxa"/>
            <w:vAlign w:val="center"/>
          </w:tcPr>
          <w:p w:rsidR="003E2ACB" w:rsidRDefault="008F33FF">
            <w:pPr>
              <w:jc w:val="right"/>
            </w:pPr>
            <w:r>
              <w:rPr>
                <w:rFonts w:eastAsiaTheme="minorEastAsia"/>
                <w:color w:val="000000"/>
                <w:szCs w:val="21"/>
              </w:rPr>
              <w:t>3.67%</w:t>
            </w:r>
          </w:p>
        </w:tc>
        <w:tc>
          <w:tcPr>
            <w:tcW w:w="1080" w:type="dxa"/>
            <w:vAlign w:val="center"/>
          </w:tcPr>
          <w:p w:rsidR="003E2ACB" w:rsidRDefault="008F33FF">
            <w:pPr>
              <w:jc w:val="left"/>
            </w:pPr>
            <w:r>
              <w:rPr>
                <w:rFonts w:eastAsiaTheme="minorEastAsia"/>
                <w:color w:val="000000"/>
                <w:szCs w:val="21"/>
              </w:rPr>
              <w:t>-</w:t>
            </w:r>
          </w:p>
        </w:tc>
      </w:tr>
      <w:tr w:rsidR="003E2ACB">
        <w:tc>
          <w:tcPr>
            <w:tcW w:w="1560" w:type="dxa"/>
            <w:vAlign w:val="center"/>
          </w:tcPr>
          <w:p w:rsidR="003E2ACB" w:rsidRDefault="008F33FF">
            <w:pPr>
              <w:jc w:val="left"/>
            </w:pPr>
            <w:r>
              <w:rPr>
                <w:rFonts w:eastAsiaTheme="minorEastAsia"/>
                <w:color w:val="000000"/>
                <w:szCs w:val="21"/>
              </w:rPr>
              <w:t>国泰君安</w:t>
            </w:r>
          </w:p>
        </w:tc>
        <w:tc>
          <w:tcPr>
            <w:tcW w:w="780" w:type="dxa"/>
            <w:vAlign w:val="center"/>
          </w:tcPr>
          <w:p w:rsidR="003E2ACB" w:rsidRDefault="008F33FF">
            <w:pPr>
              <w:jc w:val="right"/>
            </w:pPr>
            <w:r>
              <w:rPr>
                <w:rFonts w:eastAsiaTheme="minorEastAsia"/>
                <w:color w:val="000000"/>
                <w:szCs w:val="21"/>
              </w:rPr>
              <w:t>1</w:t>
            </w:r>
          </w:p>
        </w:tc>
        <w:tc>
          <w:tcPr>
            <w:tcW w:w="1800" w:type="dxa"/>
            <w:vAlign w:val="center"/>
          </w:tcPr>
          <w:p w:rsidR="003E2ACB" w:rsidRDefault="008F33FF">
            <w:pPr>
              <w:jc w:val="right"/>
            </w:pPr>
            <w:r>
              <w:rPr>
                <w:rFonts w:eastAsiaTheme="minorEastAsia"/>
                <w:color w:val="000000"/>
                <w:szCs w:val="21"/>
              </w:rPr>
              <w:t>-</w:t>
            </w:r>
          </w:p>
        </w:tc>
        <w:tc>
          <w:tcPr>
            <w:tcW w:w="1080" w:type="dxa"/>
            <w:vAlign w:val="center"/>
          </w:tcPr>
          <w:p w:rsidR="003E2ACB" w:rsidRDefault="008F33FF">
            <w:pPr>
              <w:jc w:val="right"/>
            </w:pPr>
            <w:r>
              <w:rPr>
                <w:rFonts w:eastAsiaTheme="minorEastAsia"/>
                <w:color w:val="000000"/>
                <w:szCs w:val="21"/>
              </w:rPr>
              <w:t>-</w:t>
            </w:r>
          </w:p>
        </w:tc>
        <w:tc>
          <w:tcPr>
            <w:tcW w:w="1620" w:type="dxa"/>
            <w:vAlign w:val="center"/>
          </w:tcPr>
          <w:p w:rsidR="003E2ACB" w:rsidRDefault="008F33FF">
            <w:pPr>
              <w:jc w:val="right"/>
            </w:pPr>
            <w:r>
              <w:rPr>
                <w:rFonts w:eastAsiaTheme="minorEastAsia"/>
                <w:color w:val="000000"/>
                <w:szCs w:val="21"/>
              </w:rPr>
              <w:t>-</w:t>
            </w:r>
          </w:p>
        </w:tc>
        <w:tc>
          <w:tcPr>
            <w:tcW w:w="1080" w:type="dxa"/>
            <w:vAlign w:val="center"/>
          </w:tcPr>
          <w:p w:rsidR="003E2ACB" w:rsidRDefault="008F33FF">
            <w:pPr>
              <w:jc w:val="right"/>
            </w:pPr>
            <w:r>
              <w:rPr>
                <w:rFonts w:eastAsiaTheme="minorEastAsia"/>
                <w:color w:val="000000"/>
                <w:szCs w:val="21"/>
              </w:rPr>
              <w:t>-</w:t>
            </w:r>
          </w:p>
        </w:tc>
        <w:tc>
          <w:tcPr>
            <w:tcW w:w="1080" w:type="dxa"/>
            <w:vAlign w:val="center"/>
          </w:tcPr>
          <w:p w:rsidR="003E2ACB" w:rsidRDefault="008F33FF">
            <w:pPr>
              <w:jc w:val="left"/>
            </w:pPr>
            <w:r>
              <w:rPr>
                <w:rFonts w:eastAsiaTheme="minorEastAsia"/>
                <w:color w:val="000000"/>
                <w:szCs w:val="21"/>
              </w:rPr>
              <w:t>-</w:t>
            </w:r>
          </w:p>
        </w:tc>
      </w:tr>
      <w:tr w:rsidR="003E2ACB">
        <w:tc>
          <w:tcPr>
            <w:tcW w:w="1560" w:type="dxa"/>
            <w:vAlign w:val="center"/>
          </w:tcPr>
          <w:p w:rsidR="003E2ACB" w:rsidRDefault="008F33FF">
            <w:pPr>
              <w:jc w:val="left"/>
            </w:pPr>
            <w:r>
              <w:rPr>
                <w:rFonts w:eastAsiaTheme="minorEastAsia"/>
                <w:color w:val="000000"/>
                <w:szCs w:val="21"/>
              </w:rPr>
              <w:t>中金公司</w:t>
            </w:r>
          </w:p>
        </w:tc>
        <w:tc>
          <w:tcPr>
            <w:tcW w:w="780" w:type="dxa"/>
            <w:vAlign w:val="center"/>
          </w:tcPr>
          <w:p w:rsidR="003E2ACB" w:rsidRDefault="008F33FF">
            <w:pPr>
              <w:jc w:val="right"/>
            </w:pPr>
            <w:r>
              <w:rPr>
                <w:rFonts w:eastAsiaTheme="minorEastAsia"/>
                <w:color w:val="000000"/>
                <w:szCs w:val="21"/>
              </w:rPr>
              <w:t>2</w:t>
            </w:r>
          </w:p>
        </w:tc>
        <w:tc>
          <w:tcPr>
            <w:tcW w:w="1800" w:type="dxa"/>
            <w:vAlign w:val="center"/>
          </w:tcPr>
          <w:p w:rsidR="003E2ACB" w:rsidRDefault="008F33FF">
            <w:pPr>
              <w:jc w:val="right"/>
            </w:pPr>
            <w:r>
              <w:rPr>
                <w:rFonts w:eastAsiaTheme="minorEastAsia"/>
                <w:color w:val="000000"/>
                <w:szCs w:val="21"/>
              </w:rPr>
              <w:t>12,343,331.02</w:t>
            </w:r>
          </w:p>
        </w:tc>
        <w:tc>
          <w:tcPr>
            <w:tcW w:w="1080" w:type="dxa"/>
            <w:vAlign w:val="center"/>
          </w:tcPr>
          <w:p w:rsidR="003E2ACB" w:rsidRDefault="008F33FF">
            <w:pPr>
              <w:jc w:val="right"/>
            </w:pPr>
            <w:r>
              <w:rPr>
                <w:rFonts w:eastAsiaTheme="minorEastAsia"/>
                <w:color w:val="000000"/>
                <w:szCs w:val="21"/>
              </w:rPr>
              <w:t>0.06%</w:t>
            </w:r>
          </w:p>
        </w:tc>
        <w:tc>
          <w:tcPr>
            <w:tcW w:w="1620" w:type="dxa"/>
            <w:vAlign w:val="center"/>
          </w:tcPr>
          <w:p w:rsidR="003E2ACB" w:rsidRDefault="008F33FF">
            <w:pPr>
              <w:jc w:val="right"/>
            </w:pPr>
            <w:r>
              <w:rPr>
                <w:rFonts w:eastAsiaTheme="minorEastAsia"/>
                <w:color w:val="000000"/>
                <w:szCs w:val="21"/>
              </w:rPr>
              <w:t>9,874.66</w:t>
            </w:r>
          </w:p>
        </w:tc>
        <w:tc>
          <w:tcPr>
            <w:tcW w:w="1080" w:type="dxa"/>
            <w:vAlign w:val="center"/>
          </w:tcPr>
          <w:p w:rsidR="003E2ACB" w:rsidRDefault="008F33FF">
            <w:pPr>
              <w:jc w:val="right"/>
            </w:pPr>
            <w:r>
              <w:rPr>
                <w:rFonts w:eastAsiaTheme="minorEastAsia"/>
                <w:color w:val="000000"/>
                <w:szCs w:val="21"/>
              </w:rPr>
              <w:t>0.05%</w:t>
            </w:r>
          </w:p>
        </w:tc>
        <w:tc>
          <w:tcPr>
            <w:tcW w:w="1080" w:type="dxa"/>
            <w:vAlign w:val="center"/>
          </w:tcPr>
          <w:p w:rsidR="003E2ACB" w:rsidRDefault="008F33FF">
            <w:pPr>
              <w:jc w:val="left"/>
            </w:pPr>
            <w:r>
              <w:rPr>
                <w:rFonts w:eastAsiaTheme="minorEastAsia"/>
                <w:color w:val="000000"/>
                <w:szCs w:val="21"/>
              </w:rPr>
              <w:t>-</w:t>
            </w:r>
          </w:p>
        </w:tc>
      </w:tr>
      <w:tr w:rsidR="003E2ACB">
        <w:tc>
          <w:tcPr>
            <w:tcW w:w="1560" w:type="dxa"/>
            <w:vAlign w:val="center"/>
          </w:tcPr>
          <w:p w:rsidR="003E2ACB" w:rsidRDefault="008F33FF">
            <w:pPr>
              <w:jc w:val="left"/>
            </w:pPr>
            <w:r>
              <w:rPr>
                <w:rFonts w:eastAsiaTheme="minorEastAsia"/>
                <w:color w:val="000000"/>
                <w:szCs w:val="21"/>
              </w:rPr>
              <w:t>华西证券</w:t>
            </w:r>
          </w:p>
        </w:tc>
        <w:tc>
          <w:tcPr>
            <w:tcW w:w="780" w:type="dxa"/>
            <w:vAlign w:val="center"/>
          </w:tcPr>
          <w:p w:rsidR="003E2ACB" w:rsidRDefault="008F33FF">
            <w:pPr>
              <w:jc w:val="right"/>
            </w:pPr>
            <w:r>
              <w:rPr>
                <w:rFonts w:eastAsiaTheme="minorEastAsia"/>
                <w:color w:val="000000"/>
                <w:szCs w:val="21"/>
              </w:rPr>
              <w:t>1</w:t>
            </w:r>
          </w:p>
        </w:tc>
        <w:tc>
          <w:tcPr>
            <w:tcW w:w="1800" w:type="dxa"/>
            <w:vAlign w:val="center"/>
          </w:tcPr>
          <w:p w:rsidR="003E2ACB" w:rsidRDefault="008F33FF">
            <w:pPr>
              <w:jc w:val="right"/>
            </w:pPr>
            <w:r>
              <w:rPr>
                <w:rFonts w:eastAsiaTheme="minorEastAsia"/>
                <w:color w:val="000000"/>
                <w:szCs w:val="21"/>
              </w:rPr>
              <w:t>220,885,203.87</w:t>
            </w:r>
          </w:p>
        </w:tc>
        <w:tc>
          <w:tcPr>
            <w:tcW w:w="1080" w:type="dxa"/>
            <w:vAlign w:val="center"/>
          </w:tcPr>
          <w:p w:rsidR="003E2ACB" w:rsidRDefault="008F33FF">
            <w:pPr>
              <w:jc w:val="right"/>
            </w:pPr>
            <w:r>
              <w:rPr>
                <w:rFonts w:eastAsiaTheme="minorEastAsia"/>
                <w:color w:val="000000"/>
                <w:szCs w:val="21"/>
              </w:rPr>
              <w:t>1.07%</w:t>
            </w:r>
          </w:p>
        </w:tc>
        <w:tc>
          <w:tcPr>
            <w:tcW w:w="1620" w:type="dxa"/>
            <w:vAlign w:val="center"/>
          </w:tcPr>
          <w:p w:rsidR="003E2ACB" w:rsidRDefault="008F33FF">
            <w:pPr>
              <w:jc w:val="right"/>
            </w:pPr>
            <w:r>
              <w:rPr>
                <w:rFonts w:eastAsiaTheme="minorEastAsia"/>
                <w:color w:val="000000"/>
                <w:szCs w:val="21"/>
              </w:rPr>
              <w:t>176,708.11</w:t>
            </w:r>
          </w:p>
        </w:tc>
        <w:tc>
          <w:tcPr>
            <w:tcW w:w="1080" w:type="dxa"/>
            <w:vAlign w:val="center"/>
          </w:tcPr>
          <w:p w:rsidR="003E2ACB" w:rsidRDefault="008F33FF">
            <w:pPr>
              <w:jc w:val="right"/>
            </w:pPr>
            <w:r>
              <w:rPr>
                <w:rFonts w:eastAsiaTheme="minorEastAsia"/>
                <w:color w:val="000000"/>
                <w:szCs w:val="21"/>
              </w:rPr>
              <w:t>0.96%</w:t>
            </w:r>
          </w:p>
        </w:tc>
        <w:tc>
          <w:tcPr>
            <w:tcW w:w="1080" w:type="dxa"/>
            <w:vAlign w:val="center"/>
          </w:tcPr>
          <w:p w:rsidR="003E2ACB" w:rsidRDefault="008F33FF">
            <w:pPr>
              <w:jc w:val="left"/>
            </w:pPr>
            <w:r>
              <w:rPr>
                <w:rFonts w:eastAsiaTheme="minorEastAsia"/>
                <w:color w:val="000000"/>
                <w:szCs w:val="21"/>
              </w:rPr>
              <w:t>-</w:t>
            </w:r>
          </w:p>
        </w:tc>
      </w:tr>
      <w:tr w:rsidR="003E2ACB">
        <w:tc>
          <w:tcPr>
            <w:tcW w:w="1560" w:type="dxa"/>
            <w:vAlign w:val="center"/>
          </w:tcPr>
          <w:p w:rsidR="003E2ACB" w:rsidRDefault="008F33FF">
            <w:pPr>
              <w:jc w:val="left"/>
            </w:pPr>
            <w:r>
              <w:rPr>
                <w:rFonts w:eastAsiaTheme="minorEastAsia"/>
                <w:color w:val="000000"/>
                <w:szCs w:val="21"/>
              </w:rPr>
              <w:t>德邦证券</w:t>
            </w:r>
          </w:p>
        </w:tc>
        <w:tc>
          <w:tcPr>
            <w:tcW w:w="780" w:type="dxa"/>
            <w:vAlign w:val="center"/>
          </w:tcPr>
          <w:p w:rsidR="003E2ACB" w:rsidRDefault="008F33FF">
            <w:pPr>
              <w:jc w:val="right"/>
            </w:pPr>
            <w:r>
              <w:rPr>
                <w:rFonts w:eastAsiaTheme="minorEastAsia"/>
                <w:color w:val="000000"/>
                <w:szCs w:val="21"/>
              </w:rPr>
              <w:t>1</w:t>
            </w:r>
          </w:p>
        </w:tc>
        <w:tc>
          <w:tcPr>
            <w:tcW w:w="1800" w:type="dxa"/>
            <w:vAlign w:val="center"/>
          </w:tcPr>
          <w:p w:rsidR="003E2ACB" w:rsidRDefault="008F33FF">
            <w:pPr>
              <w:jc w:val="right"/>
            </w:pPr>
            <w:r>
              <w:rPr>
                <w:rFonts w:eastAsiaTheme="minorEastAsia"/>
                <w:color w:val="000000"/>
                <w:szCs w:val="21"/>
              </w:rPr>
              <w:t>-</w:t>
            </w:r>
          </w:p>
        </w:tc>
        <w:tc>
          <w:tcPr>
            <w:tcW w:w="1080" w:type="dxa"/>
            <w:vAlign w:val="center"/>
          </w:tcPr>
          <w:p w:rsidR="003E2ACB" w:rsidRDefault="008F33FF">
            <w:pPr>
              <w:jc w:val="right"/>
            </w:pPr>
            <w:r>
              <w:rPr>
                <w:rFonts w:eastAsiaTheme="minorEastAsia"/>
                <w:color w:val="000000"/>
                <w:szCs w:val="21"/>
              </w:rPr>
              <w:t>-</w:t>
            </w:r>
          </w:p>
        </w:tc>
        <w:tc>
          <w:tcPr>
            <w:tcW w:w="1620" w:type="dxa"/>
            <w:vAlign w:val="center"/>
          </w:tcPr>
          <w:p w:rsidR="003E2ACB" w:rsidRDefault="008F33FF">
            <w:pPr>
              <w:jc w:val="right"/>
            </w:pPr>
            <w:r>
              <w:rPr>
                <w:rFonts w:eastAsiaTheme="minorEastAsia"/>
                <w:color w:val="000000"/>
                <w:szCs w:val="21"/>
              </w:rPr>
              <w:t>-</w:t>
            </w:r>
          </w:p>
        </w:tc>
        <w:tc>
          <w:tcPr>
            <w:tcW w:w="1080" w:type="dxa"/>
            <w:vAlign w:val="center"/>
          </w:tcPr>
          <w:p w:rsidR="003E2ACB" w:rsidRDefault="008F33FF">
            <w:pPr>
              <w:jc w:val="right"/>
            </w:pPr>
            <w:r>
              <w:rPr>
                <w:rFonts w:eastAsiaTheme="minorEastAsia"/>
                <w:color w:val="000000"/>
                <w:szCs w:val="21"/>
              </w:rPr>
              <w:t>-</w:t>
            </w:r>
          </w:p>
        </w:tc>
        <w:tc>
          <w:tcPr>
            <w:tcW w:w="1080" w:type="dxa"/>
            <w:vAlign w:val="center"/>
          </w:tcPr>
          <w:p w:rsidR="003E2ACB" w:rsidRDefault="008F33FF">
            <w:pPr>
              <w:jc w:val="left"/>
            </w:pPr>
            <w:r>
              <w:rPr>
                <w:rFonts w:eastAsiaTheme="minorEastAsia"/>
                <w:color w:val="000000"/>
                <w:szCs w:val="21"/>
              </w:rPr>
              <w:t>-</w:t>
            </w:r>
          </w:p>
        </w:tc>
      </w:tr>
      <w:tr w:rsidR="003E2ACB">
        <w:tc>
          <w:tcPr>
            <w:tcW w:w="1560" w:type="dxa"/>
            <w:vAlign w:val="center"/>
          </w:tcPr>
          <w:p w:rsidR="003E2ACB" w:rsidRDefault="008F33FF">
            <w:pPr>
              <w:jc w:val="left"/>
            </w:pPr>
            <w:r>
              <w:rPr>
                <w:rFonts w:eastAsiaTheme="minorEastAsia"/>
                <w:color w:val="000000"/>
                <w:szCs w:val="21"/>
              </w:rPr>
              <w:t>招商证券</w:t>
            </w:r>
          </w:p>
        </w:tc>
        <w:tc>
          <w:tcPr>
            <w:tcW w:w="780" w:type="dxa"/>
            <w:vAlign w:val="center"/>
          </w:tcPr>
          <w:p w:rsidR="003E2ACB" w:rsidRDefault="008F33FF">
            <w:pPr>
              <w:jc w:val="right"/>
            </w:pPr>
            <w:r>
              <w:rPr>
                <w:rFonts w:eastAsiaTheme="minorEastAsia"/>
                <w:color w:val="000000"/>
                <w:szCs w:val="21"/>
              </w:rPr>
              <w:t>2</w:t>
            </w:r>
          </w:p>
        </w:tc>
        <w:tc>
          <w:tcPr>
            <w:tcW w:w="1800" w:type="dxa"/>
            <w:vAlign w:val="center"/>
          </w:tcPr>
          <w:p w:rsidR="003E2ACB" w:rsidRDefault="008F33FF">
            <w:pPr>
              <w:jc w:val="right"/>
            </w:pPr>
            <w:r>
              <w:rPr>
                <w:rFonts w:eastAsiaTheme="minorEastAsia"/>
                <w:color w:val="000000"/>
                <w:szCs w:val="21"/>
              </w:rPr>
              <w:t>1,732,336,618.90</w:t>
            </w:r>
          </w:p>
        </w:tc>
        <w:tc>
          <w:tcPr>
            <w:tcW w:w="1080" w:type="dxa"/>
            <w:vAlign w:val="center"/>
          </w:tcPr>
          <w:p w:rsidR="003E2ACB" w:rsidRDefault="008F33FF">
            <w:pPr>
              <w:jc w:val="right"/>
            </w:pPr>
            <w:r>
              <w:rPr>
                <w:rFonts w:eastAsiaTheme="minorEastAsia"/>
                <w:color w:val="000000"/>
                <w:szCs w:val="21"/>
              </w:rPr>
              <w:t>8.43%</w:t>
            </w:r>
          </w:p>
        </w:tc>
        <w:tc>
          <w:tcPr>
            <w:tcW w:w="1620" w:type="dxa"/>
            <w:vAlign w:val="center"/>
          </w:tcPr>
          <w:p w:rsidR="003E2ACB" w:rsidRDefault="008F33FF">
            <w:pPr>
              <w:jc w:val="right"/>
            </w:pPr>
            <w:r>
              <w:rPr>
                <w:rFonts w:eastAsiaTheme="minorEastAsia"/>
                <w:color w:val="000000"/>
                <w:szCs w:val="21"/>
              </w:rPr>
              <w:t>1,613,329.70</w:t>
            </w:r>
          </w:p>
        </w:tc>
        <w:tc>
          <w:tcPr>
            <w:tcW w:w="1080" w:type="dxa"/>
            <w:vAlign w:val="center"/>
          </w:tcPr>
          <w:p w:rsidR="003E2ACB" w:rsidRDefault="008F33FF">
            <w:pPr>
              <w:jc w:val="right"/>
            </w:pPr>
            <w:r>
              <w:rPr>
                <w:rFonts w:eastAsiaTheme="minorEastAsia"/>
                <w:color w:val="000000"/>
                <w:szCs w:val="21"/>
              </w:rPr>
              <w:t>8.80%</w:t>
            </w:r>
          </w:p>
        </w:tc>
        <w:tc>
          <w:tcPr>
            <w:tcW w:w="1080" w:type="dxa"/>
            <w:vAlign w:val="center"/>
          </w:tcPr>
          <w:p w:rsidR="003E2ACB" w:rsidRDefault="008F33FF">
            <w:pPr>
              <w:jc w:val="left"/>
            </w:pPr>
            <w:r>
              <w:rPr>
                <w:rFonts w:eastAsiaTheme="minorEastAsia"/>
                <w:color w:val="000000"/>
                <w:szCs w:val="21"/>
              </w:rPr>
              <w:t>-</w:t>
            </w:r>
          </w:p>
        </w:tc>
      </w:tr>
      <w:tr w:rsidR="003E2ACB">
        <w:tc>
          <w:tcPr>
            <w:tcW w:w="1560" w:type="dxa"/>
            <w:vAlign w:val="center"/>
          </w:tcPr>
          <w:p w:rsidR="003E2ACB" w:rsidRDefault="008F33FF">
            <w:pPr>
              <w:jc w:val="left"/>
            </w:pPr>
            <w:r>
              <w:rPr>
                <w:rFonts w:eastAsiaTheme="minorEastAsia"/>
                <w:color w:val="000000"/>
                <w:szCs w:val="21"/>
              </w:rPr>
              <w:t>瑞银证券</w:t>
            </w:r>
          </w:p>
        </w:tc>
        <w:tc>
          <w:tcPr>
            <w:tcW w:w="780" w:type="dxa"/>
            <w:vAlign w:val="center"/>
          </w:tcPr>
          <w:p w:rsidR="003E2ACB" w:rsidRDefault="008F33FF">
            <w:pPr>
              <w:jc w:val="right"/>
            </w:pPr>
            <w:r>
              <w:rPr>
                <w:rFonts w:eastAsiaTheme="minorEastAsia"/>
                <w:color w:val="000000"/>
                <w:szCs w:val="21"/>
              </w:rPr>
              <w:t>1</w:t>
            </w:r>
          </w:p>
        </w:tc>
        <w:tc>
          <w:tcPr>
            <w:tcW w:w="1800" w:type="dxa"/>
            <w:vAlign w:val="center"/>
          </w:tcPr>
          <w:p w:rsidR="003E2ACB" w:rsidRDefault="008F33FF">
            <w:pPr>
              <w:jc w:val="right"/>
            </w:pPr>
            <w:r>
              <w:rPr>
                <w:rFonts w:eastAsiaTheme="minorEastAsia"/>
                <w:color w:val="000000"/>
                <w:szCs w:val="21"/>
              </w:rPr>
              <w:t>1,503,579,868.40</w:t>
            </w:r>
          </w:p>
        </w:tc>
        <w:tc>
          <w:tcPr>
            <w:tcW w:w="1080" w:type="dxa"/>
            <w:vAlign w:val="center"/>
          </w:tcPr>
          <w:p w:rsidR="003E2ACB" w:rsidRDefault="008F33FF">
            <w:pPr>
              <w:jc w:val="right"/>
            </w:pPr>
            <w:r>
              <w:rPr>
                <w:rFonts w:eastAsiaTheme="minorEastAsia"/>
                <w:color w:val="000000"/>
                <w:szCs w:val="21"/>
              </w:rPr>
              <w:t>7.31%</w:t>
            </w:r>
          </w:p>
        </w:tc>
        <w:tc>
          <w:tcPr>
            <w:tcW w:w="1620" w:type="dxa"/>
            <w:vAlign w:val="center"/>
          </w:tcPr>
          <w:p w:rsidR="003E2ACB" w:rsidRDefault="008F33FF">
            <w:pPr>
              <w:jc w:val="right"/>
            </w:pPr>
            <w:r>
              <w:rPr>
                <w:rFonts w:eastAsiaTheme="minorEastAsia"/>
                <w:color w:val="000000"/>
                <w:szCs w:val="21"/>
              </w:rPr>
              <w:t>1,400,306.56</w:t>
            </w:r>
          </w:p>
        </w:tc>
        <w:tc>
          <w:tcPr>
            <w:tcW w:w="1080" w:type="dxa"/>
            <w:vAlign w:val="center"/>
          </w:tcPr>
          <w:p w:rsidR="003E2ACB" w:rsidRDefault="008F33FF">
            <w:pPr>
              <w:jc w:val="right"/>
            </w:pPr>
            <w:r>
              <w:rPr>
                <w:rFonts w:eastAsiaTheme="minorEastAsia"/>
                <w:color w:val="000000"/>
                <w:szCs w:val="21"/>
              </w:rPr>
              <w:t>7.64%</w:t>
            </w:r>
          </w:p>
        </w:tc>
        <w:tc>
          <w:tcPr>
            <w:tcW w:w="1080" w:type="dxa"/>
            <w:vAlign w:val="center"/>
          </w:tcPr>
          <w:p w:rsidR="003E2ACB" w:rsidRDefault="008F33FF">
            <w:pPr>
              <w:jc w:val="left"/>
            </w:pPr>
            <w:r>
              <w:rPr>
                <w:rFonts w:eastAsiaTheme="minorEastAsia"/>
                <w:color w:val="000000"/>
                <w:szCs w:val="21"/>
              </w:rPr>
              <w:t>-</w:t>
            </w:r>
          </w:p>
        </w:tc>
      </w:tr>
      <w:tr w:rsidR="003E2ACB">
        <w:tc>
          <w:tcPr>
            <w:tcW w:w="1560" w:type="dxa"/>
            <w:vAlign w:val="center"/>
          </w:tcPr>
          <w:p w:rsidR="003E2ACB" w:rsidRDefault="008F33FF">
            <w:pPr>
              <w:jc w:val="left"/>
            </w:pPr>
            <w:r>
              <w:rPr>
                <w:rFonts w:eastAsiaTheme="minorEastAsia"/>
                <w:color w:val="000000"/>
                <w:szCs w:val="21"/>
              </w:rPr>
              <w:t>中信建投</w:t>
            </w:r>
          </w:p>
        </w:tc>
        <w:tc>
          <w:tcPr>
            <w:tcW w:w="780" w:type="dxa"/>
            <w:vAlign w:val="center"/>
          </w:tcPr>
          <w:p w:rsidR="003E2ACB" w:rsidRDefault="008F33FF">
            <w:pPr>
              <w:jc w:val="right"/>
            </w:pPr>
            <w:r>
              <w:rPr>
                <w:rFonts w:eastAsiaTheme="minorEastAsia"/>
                <w:color w:val="000000"/>
                <w:szCs w:val="21"/>
              </w:rPr>
              <w:t>1</w:t>
            </w:r>
          </w:p>
        </w:tc>
        <w:tc>
          <w:tcPr>
            <w:tcW w:w="1800" w:type="dxa"/>
            <w:vAlign w:val="center"/>
          </w:tcPr>
          <w:p w:rsidR="003E2ACB" w:rsidRDefault="008F33FF">
            <w:pPr>
              <w:jc w:val="right"/>
            </w:pPr>
            <w:r>
              <w:rPr>
                <w:rFonts w:eastAsiaTheme="minorEastAsia"/>
                <w:color w:val="000000"/>
                <w:szCs w:val="21"/>
              </w:rPr>
              <w:t>432,078,435.16</w:t>
            </w:r>
          </w:p>
        </w:tc>
        <w:tc>
          <w:tcPr>
            <w:tcW w:w="1080" w:type="dxa"/>
            <w:vAlign w:val="center"/>
          </w:tcPr>
          <w:p w:rsidR="003E2ACB" w:rsidRDefault="008F33FF">
            <w:pPr>
              <w:jc w:val="right"/>
            </w:pPr>
            <w:r>
              <w:rPr>
                <w:rFonts w:eastAsiaTheme="minorEastAsia"/>
                <w:color w:val="000000"/>
                <w:szCs w:val="21"/>
              </w:rPr>
              <w:t>2.10%</w:t>
            </w:r>
          </w:p>
        </w:tc>
        <w:tc>
          <w:tcPr>
            <w:tcW w:w="1620" w:type="dxa"/>
            <w:vAlign w:val="center"/>
          </w:tcPr>
          <w:p w:rsidR="003E2ACB" w:rsidRDefault="008F33FF">
            <w:pPr>
              <w:jc w:val="right"/>
            </w:pPr>
            <w:r>
              <w:rPr>
                <w:rFonts w:eastAsiaTheme="minorEastAsia"/>
                <w:color w:val="000000"/>
                <w:szCs w:val="21"/>
              </w:rPr>
              <w:t>402,395.54</w:t>
            </w:r>
          </w:p>
        </w:tc>
        <w:tc>
          <w:tcPr>
            <w:tcW w:w="1080" w:type="dxa"/>
            <w:vAlign w:val="center"/>
          </w:tcPr>
          <w:p w:rsidR="003E2ACB" w:rsidRDefault="008F33FF">
            <w:pPr>
              <w:jc w:val="right"/>
            </w:pPr>
            <w:r>
              <w:rPr>
                <w:rFonts w:eastAsiaTheme="minorEastAsia"/>
                <w:color w:val="000000"/>
                <w:szCs w:val="21"/>
              </w:rPr>
              <w:t>2.20%</w:t>
            </w:r>
          </w:p>
        </w:tc>
        <w:tc>
          <w:tcPr>
            <w:tcW w:w="1080" w:type="dxa"/>
            <w:vAlign w:val="center"/>
          </w:tcPr>
          <w:p w:rsidR="003E2ACB" w:rsidRDefault="008F33FF">
            <w:pPr>
              <w:jc w:val="left"/>
            </w:pPr>
            <w:r>
              <w:rPr>
                <w:rFonts w:eastAsiaTheme="minorEastAsia"/>
                <w:color w:val="000000"/>
                <w:szCs w:val="21"/>
              </w:rPr>
              <w:t>-</w:t>
            </w:r>
          </w:p>
        </w:tc>
      </w:tr>
      <w:tr w:rsidR="003E2ACB">
        <w:tc>
          <w:tcPr>
            <w:tcW w:w="1560" w:type="dxa"/>
            <w:vAlign w:val="center"/>
          </w:tcPr>
          <w:p w:rsidR="003E2ACB" w:rsidRDefault="008F33FF">
            <w:pPr>
              <w:jc w:val="left"/>
            </w:pPr>
            <w:r>
              <w:rPr>
                <w:rFonts w:eastAsiaTheme="minorEastAsia"/>
                <w:color w:val="000000"/>
                <w:szCs w:val="21"/>
              </w:rPr>
              <w:t>国信证券</w:t>
            </w:r>
          </w:p>
        </w:tc>
        <w:tc>
          <w:tcPr>
            <w:tcW w:w="780" w:type="dxa"/>
            <w:vAlign w:val="center"/>
          </w:tcPr>
          <w:p w:rsidR="003E2ACB" w:rsidRDefault="008F33FF">
            <w:pPr>
              <w:jc w:val="right"/>
            </w:pPr>
            <w:r>
              <w:rPr>
                <w:rFonts w:eastAsiaTheme="minorEastAsia"/>
                <w:color w:val="000000"/>
                <w:szCs w:val="21"/>
              </w:rPr>
              <w:t>1</w:t>
            </w:r>
          </w:p>
        </w:tc>
        <w:tc>
          <w:tcPr>
            <w:tcW w:w="1800" w:type="dxa"/>
            <w:vAlign w:val="center"/>
          </w:tcPr>
          <w:p w:rsidR="003E2ACB" w:rsidRDefault="008F33FF">
            <w:pPr>
              <w:jc w:val="right"/>
            </w:pPr>
            <w:r>
              <w:rPr>
                <w:rFonts w:eastAsiaTheme="minorEastAsia"/>
                <w:color w:val="000000"/>
                <w:szCs w:val="21"/>
              </w:rPr>
              <w:t>211,257,817.09</w:t>
            </w:r>
          </w:p>
        </w:tc>
        <w:tc>
          <w:tcPr>
            <w:tcW w:w="1080" w:type="dxa"/>
            <w:vAlign w:val="center"/>
          </w:tcPr>
          <w:p w:rsidR="003E2ACB" w:rsidRDefault="008F33FF">
            <w:pPr>
              <w:jc w:val="right"/>
            </w:pPr>
            <w:r>
              <w:rPr>
                <w:rFonts w:eastAsiaTheme="minorEastAsia"/>
                <w:color w:val="000000"/>
                <w:szCs w:val="21"/>
              </w:rPr>
              <w:t>1.03%</w:t>
            </w:r>
          </w:p>
        </w:tc>
        <w:tc>
          <w:tcPr>
            <w:tcW w:w="1620" w:type="dxa"/>
            <w:vAlign w:val="center"/>
          </w:tcPr>
          <w:p w:rsidR="003E2ACB" w:rsidRDefault="008F33FF">
            <w:pPr>
              <w:jc w:val="right"/>
            </w:pPr>
            <w:r>
              <w:rPr>
                <w:rFonts w:eastAsiaTheme="minorEastAsia"/>
                <w:color w:val="000000"/>
                <w:szCs w:val="21"/>
              </w:rPr>
              <w:t>196,746.04</w:t>
            </w:r>
          </w:p>
        </w:tc>
        <w:tc>
          <w:tcPr>
            <w:tcW w:w="1080" w:type="dxa"/>
            <w:vAlign w:val="center"/>
          </w:tcPr>
          <w:p w:rsidR="003E2ACB" w:rsidRDefault="008F33FF">
            <w:pPr>
              <w:jc w:val="right"/>
            </w:pPr>
            <w:r>
              <w:rPr>
                <w:rFonts w:eastAsiaTheme="minorEastAsia"/>
                <w:color w:val="000000"/>
                <w:szCs w:val="21"/>
              </w:rPr>
              <w:t>1.07%</w:t>
            </w:r>
          </w:p>
        </w:tc>
        <w:tc>
          <w:tcPr>
            <w:tcW w:w="1080" w:type="dxa"/>
            <w:vAlign w:val="center"/>
          </w:tcPr>
          <w:p w:rsidR="003E2ACB" w:rsidRDefault="008F33FF">
            <w:pPr>
              <w:jc w:val="left"/>
            </w:pPr>
            <w:r>
              <w:rPr>
                <w:rFonts w:eastAsiaTheme="minorEastAsia"/>
                <w:color w:val="000000"/>
                <w:szCs w:val="21"/>
              </w:rPr>
              <w:t>-</w:t>
            </w:r>
          </w:p>
        </w:tc>
      </w:tr>
      <w:tr w:rsidR="003E2ACB">
        <w:tc>
          <w:tcPr>
            <w:tcW w:w="1560" w:type="dxa"/>
            <w:vAlign w:val="center"/>
          </w:tcPr>
          <w:p w:rsidR="003E2ACB" w:rsidRDefault="008F33FF">
            <w:pPr>
              <w:jc w:val="left"/>
            </w:pPr>
            <w:r>
              <w:rPr>
                <w:rFonts w:eastAsiaTheme="minorEastAsia"/>
                <w:color w:val="000000"/>
                <w:szCs w:val="21"/>
              </w:rPr>
              <w:t>华安证券</w:t>
            </w:r>
          </w:p>
        </w:tc>
        <w:tc>
          <w:tcPr>
            <w:tcW w:w="780" w:type="dxa"/>
            <w:vAlign w:val="center"/>
          </w:tcPr>
          <w:p w:rsidR="003E2ACB" w:rsidRDefault="008F33FF">
            <w:pPr>
              <w:jc w:val="right"/>
            </w:pPr>
            <w:r>
              <w:rPr>
                <w:rFonts w:eastAsiaTheme="minorEastAsia"/>
                <w:color w:val="000000"/>
                <w:szCs w:val="21"/>
              </w:rPr>
              <w:t>1</w:t>
            </w:r>
          </w:p>
        </w:tc>
        <w:tc>
          <w:tcPr>
            <w:tcW w:w="1800" w:type="dxa"/>
            <w:vAlign w:val="center"/>
          </w:tcPr>
          <w:p w:rsidR="003E2ACB" w:rsidRDefault="008F33FF">
            <w:pPr>
              <w:jc w:val="right"/>
            </w:pPr>
            <w:r>
              <w:rPr>
                <w:rFonts w:eastAsiaTheme="minorEastAsia"/>
                <w:color w:val="000000"/>
                <w:szCs w:val="21"/>
              </w:rPr>
              <w:t>-</w:t>
            </w:r>
          </w:p>
        </w:tc>
        <w:tc>
          <w:tcPr>
            <w:tcW w:w="1080" w:type="dxa"/>
            <w:vAlign w:val="center"/>
          </w:tcPr>
          <w:p w:rsidR="003E2ACB" w:rsidRDefault="008F33FF">
            <w:pPr>
              <w:jc w:val="right"/>
            </w:pPr>
            <w:r>
              <w:rPr>
                <w:rFonts w:eastAsiaTheme="minorEastAsia"/>
                <w:color w:val="000000"/>
                <w:szCs w:val="21"/>
              </w:rPr>
              <w:t>-</w:t>
            </w:r>
          </w:p>
        </w:tc>
        <w:tc>
          <w:tcPr>
            <w:tcW w:w="1620" w:type="dxa"/>
            <w:vAlign w:val="center"/>
          </w:tcPr>
          <w:p w:rsidR="003E2ACB" w:rsidRDefault="008F33FF">
            <w:pPr>
              <w:jc w:val="right"/>
            </w:pPr>
            <w:r>
              <w:rPr>
                <w:rFonts w:eastAsiaTheme="minorEastAsia"/>
                <w:color w:val="000000"/>
                <w:szCs w:val="21"/>
              </w:rPr>
              <w:t>-</w:t>
            </w:r>
          </w:p>
        </w:tc>
        <w:tc>
          <w:tcPr>
            <w:tcW w:w="1080" w:type="dxa"/>
            <w:vAlign w:val="center"/>
          </w:tcPr>
          <w:p w:rsidR="003E2ACB" w:rsidRDefault="008F33FF">
            <w:pPr>
              <w:jc w:val="right"/>
            </w:pPr>
            <w:r>
              <w:rPr>
                <w:rFonts w:eastAsiaTheme="minorEastAsia"/>
                <w:color w:val="000000"/>
                <w:szCs w:val="21"/>
              </w:rPr>
              <w:t>-</w:t>
            </w:r>
          </w:p>
        </w:tc>
        <w:tc>
          <w:tcPr>
            <w:tcW w:w="1080" w:type="dxa"/>
            <w:vAlign w:val="center"/>
          </w:tcPr>
          <w:p w:rsidR="003E2ACB" w:rsidRDefault="008F33FF">
            <w:pPr>
              <w:jc w:val="left"/>
            </w:pPr>
            <w:r>
              <w:rPr>
                <w:rFonts w:eastAsiaTheme="minorEastAsia"/>
                <w:color w:val="000000"/>
                <w:szCs w:val="21"/>
              </w:rPr>
              <w:t>-</w:t>
            </w:r>
          </w:p>
        </w:tc>
      </w:tr>
      <w:tr w:rsidR="003E2ACB">
        <w:tc>
          <w:tcPr>
            <w:tcW w:w="1560" w:type="dxa"/>
            <w:vAlign w:val="center"/>
          </w:tcPr>
          <w:p w:rsidR="003E2ACB" w:rsidRDefault="008F33FF">
            <w:pPr>
              <w:jc w:val="left"/>
            </w:pPr>
            <w:r>
              <w:rPr>
                <w:rFonts w:eastAsiaTheme="minorEastAsia"/>
                <w:color w:val="000000"/>
                <w:szCs w:val="21"/>
              </w:rPr>
              <w:t>中信证券</w:t>
            </w:r>
          </w:p>
        </w:tc>
        <w:tc>
          <w:tcPr>
            <w:tcW w:w="780" w:type="dxa"/>
            <w:vAlign w:val="center"/>
          </w:tcPr>
          <w:p w:rsidR="003E2ACB" w:rsidRDefault="008F33FF">
            <w:pPr>
              <w:jc w:val="right"/>
            </w:pPr>
            <w:r>
              <w:rPr>
                <w:rFonts w:eastAsiaTheme="minorEastAsia"/>
                <w:color w:val="000000"/>
                <w:szCs w:val="21"/>
              </w:rPr>
              <w:t>1</w:t>
            </w:r>
          </w:p>
        </w:tc>
        <w:tc>
          <w:tcPr>
            <w:tcW w:w="1800" w:type="dxa"/>
            <w:vAlign w:val="center"/>
          </w:tcPr>
          <w:p w:rsidR="003E2ACB" w:rsidRDefault="008F33FF">
            <w:pPr>
              <w:jc w:val="right"/>
            </w:pPr>
            <w:r>
              <w:rPr>
                <w:rFonts w:eastAsiaTheme="minorEastAsia"/>
                <w:color w:val="000000"/>
                <w:szCs w:val="21"/>
              </w:rPr>
              <w:t>140,019,378.31</w:t>
            </w:r>
          </w:p>
        </w:tc>
        <w:tc>
          <w:tcPr>
            <w:tcW w:w="1080" w:type="dxa"/>
            <w:vAlign w:val="center"/>
          </w:tcPr>
          <w:p w:rsidR="003E2ACB" w:rsidRDefault="008F33FF">
            <w:pPr>
              <w:jc w:val="right"/>
            </w:pPr>
            <w:r>
              <w:rPr>
                <w:rFonts w:eastAsiaTheme="minorEastAsia"/>
                <w:color w:val="000000"/>
                <w:szCs w:val="21"/>
              </w:rPr>
              <w:t>0.68%</w:t>
            </w:r>
          </w:p>
        </w:tc>
        <w:tc>
          <w:tcPr>
            <w:tcW w:w="1620" w:type="dxa"/>
            <w:vAlign w:val="center"/>
          </w:tcPr>
          <w:p w:rsidR="003E2ACB" w:rsidRDefault="008F33FF">
            <w:pPr>
              <w:jc w:val="right"/>
            </w:pPr>
            <w:r>
              <w:rPr>
                <w:rFonts w:eastAsiaTheme="minorEastAsia"/>
                <w:color w:val="000000"/>
                <w:szCs w:val="21"/>
              </w:rPr>
              <w:t>130,399.95</w:t>
            </w:r>
          </w:p>
        </w:tc>
        <w:tc>
          <w:tcPr>
            <w:tcW w:w="1080" w:type="dxa"/>
            <w:vAlign w:val="center"/>
          </w:tcPr>
          <w:p w:rsidR="003E2ACB" w:rsidRDefault="008F33FF">
            <w:pPr>
              <w:jc w:val="right"/>
            </w:pPr>
            <w:r>
              <w:rPr>
                <w:rFonts w:eastAsiaTheme="minorEastAsia"/>
                <w:color w:val="000000"/>
                <w:szCs w:val="21"/>
              </w:rPr>
              <w:t>0.71%</w:t>
            </w:r>
          </w:p>
        </w:tc>
        <w:tc>
          <w:tcPr>
            <w:tcW w:w="1080" w:type="dxa"/>
            <w:vAlign w:val="center"/>
          </w:tcPr>
          <w:p w:rsidR="003E2ACB" w:rsidRDefault="008F33FF">
            <w:pPr>
              <w:jc w:val="left"/>
            </w:pPr>
            <w:r>
              <w:rPr>
                <w:rFonts w:eastAsiaTheme="minorEastAsia"/>
                <w:color w:val="000000"/>
                <w:szCs w:val="21"/>
              </w:rPr>
              <w:t>-</w:t>
            </w:r>
          </w:p>
        </w:tc>
      </w:tr>
      <w:tr w:rsidR="003E2ACB">
        <w:tc>
          <w:tcPr>
            <w:tcW w:w="1560" w:type="dxa"/>
            <w:vAlign w:val="center"/>
          </w:tcPr>
          <w:p w:rsidR="003E2ACB" w:rsidRDefault="008F33FF">
            <w:pPr>
              <w:jc w:val="left"/>
            </w:pPr>
            <w:r>
              <w:rPr>
                <w:rFonts w:eastAsiaTheme="minorEastAsia"/>
                <w:color w:val="000000"/>
                <w:szCs w:val="21"/>
              </w:rPr>
              <w:t>新时代证券</w:t>
            </w:r>
          </w:p>
        </w:tc>
        <w:tc>
          <w:tcPr>
            <w:tcW w:w="780" w:type="dxa"/>
            <w:vAlign w:val="center"/>
          </w:tcPr>
          <w:p w:rsidR="003E2ACB" w:rsidRDefault="008F33FF">
            <w:pPr>
              <w:jc w:val="right"/>
            </w:pPr>
            <w:r>
              <w:rPr>
                <w:rFonts w:eastAsiaTheme="minorEastAsia"/>
                <w:color w:val="000000"/>
                <w:szCs w:val="21"/>
              </w:rPr>
              <w:t>1</w:t>
            </w:r>
          </w:p>
        </w:tc>
        <w:tc>
          <w:tcPr>
            <w:tcW w:w="1800" w:type="dxa"/>
            <w:vAlign w:val="center"/>
          </w:tcPr>
          <w:p w:rsidR="003E2ACB" w:rsidRDefault="008F33FF">
            <w:pPr>
              <w:jc w:val="right"/>
            </w:pPr>
            <w:r>
              <w:rPr>
                <w:rFonts w:eastAsiaTheme="minorEastAsia"/>
                <w:color w:val="000000"/>
                <w:szCs w:val="21"/>
              </w:rPr>
              <w:t>-</w:t>
            </w:r>
          </w:p>
        </w:tc>
        <w:tc>
          <w:tcPr>
            <w:tcW w:w="1080" w:type="dxa"/>
            <w:vAlign w:val="center"/>
          </w:tcPr>
          <w:p w:rsidR="003E2ACB" w:rsidRDefault="008F33FF">
            <w:pPr>
              <w:jc w:val="right"/>
            </w:pPr>
            <w:r>
              <w:rPr>
                <w:rFonts w:eastAsiaTheme="minorEastAsia"/>
                <w:color w:val="000000"/>
                <w:szCs w:val="21"/>
              </w:rPr>
              <w:t>-</w:t>
            </w:r>
          </w:p>
        </w:tc>
        <w:tc>
          <w:tcPr>
            <w:tcW w:w="1620" w:type="dxa"/>
            <w:vAlign w:val="center"/>
          </w:tcPr>
          <w:p w:rsidR="003E2ACB" w:rsidRDefault="008F33FF">
            <w:pPr>
              <w:jc w:val="right"/>
            </w:pPr>
            <w:r>
              <w:rPr>
                <w:rFonts w:eastAsiaTheme="minorEastAsia"/>
                <w:color w:val="000000"/>
                <w:szCs w:val="21"/>
              </w:rPr>
              <w:t>-</w:t>
            </w:r>
          </w:p>
        </w:tc>
        <w:tc>
          <w:tcPr>
            <w:tcW w:w="1080" w:type="dxa"/>
            <w:vAlign w:val="center"/>
          </w:tcPr>
          <w:p w:rsidR="003E2ACB" w:rsidRDefault="008F33FF">
            <w:pPr>
              <w:jc w:val="right"/>
            </w:pPr>
            <w:r>
              <w:rPr>
                <w:rFonts w:eastAsiaTheme="minorEastAsia"/>
                <w:color w:val="000000"/>
                <w:szCs w:val="21"/>
              </w:rPr>
              <w:t>-</w:t>
            </w:r>
          </w:p>
        </w:tc>
        <w:tc>
          <w:tcPr>
            <w:tcW w:w="1080" w:type="dxa"/>
            <w:vAlign w:val="center"/>
          </w:tcPr>
          <w:p w:rsidR="003E2ACB" w:rsidRDefault="008F33FF">
            <w:pPr>
              <w:jc w:val="left"/>
            </w:pPr>
            <w:r>
              <w:rPr>
                <w:rFonts w:eastAsiaTheme="minorEastAsia"/>
                <w:color w:val="000000"/>
                <w:szCs w:val="21"/>
              </w:rPr>
              <w:t>-</w:t>
            </w:r>
          </w:p>
        </w:tc>
      </w:tr>
      <w:tr w:rsidR="003E2ACB">
        <w:tc>
          <w:tcPr>
            <w:tcW w:w="1560" w:type="dxa"/>
            <w:vAlign w:val="center"/>
          </w:tcPr>
          <w:p w:rsidR="003E2ACB" w:rsidRDefault="008F33FF">
            <w:pPr>
              <w:jc w:val="left"/>
            </w:pPr>
            <w:r>
              <w:rPr>
                <w:rFonts w:eastAsiaTheme="minorEastAsia"/>
                <w:color w:val="000000"/>
                <w:szCs w:val="21"/>
              </w:rPr>
              <w:t>东方证券</w:t>
            </w:r>
          </w:p>
        </w:tc>
        <w:tc>
          <w:tcPr>
            <w:tcW w:w="780" w:type="dxa"/>
            <w:vAlign w:val="center"/>
          </w:tcPr>
          <w:p w:rsidR="003E2ACB" w:rsidRDefault="008F33FF">
            <w:pPr>
              <w:jc w:val="right"/>
            </w:pPr>
            <w:r>
              <w:rPr>
                <w:rFonts w:eastAsiaTheme="minorEastAsia"/>
                <w:color w:val="000000"/>
                <w:szCs w:val="21"/>
              </w:rPr>
              <w:t>1</w:t>
            </w:r>
          </w:p>
        </w:tc>
        <w:tc>
          <w:tcPr>
            <w:tcW w:w="1800" w:type="dxa"/>
            <w:vAlign w:val="center"/>
          </w:tcPr>
          <w:p w:rsidR="003E2ACB" w:rsidRDefault="008F33FF">
            <w:pPr>
              <w:jc w:val="right"/>
            </w:pPr>
            <w:r>
              <w:rPr>
                <w:rFonts w:eastAsiaTheme="minorEastAsia"/>
                <w:color w:val="000000"/>
                <w:szCs w:val="21"/>
              </w:rPr>
              <w:t>18,265,460.04</w:t>
            </w:r>
          </w:p>
        </w:tc>
        <w:tc>
          <w:tcPr>
            <w:tcW w:w="1080" w:type="dxa"/>
            <w:vAlign w:val="center"/>
          </w:tcPr>
          <w:p w:rsidR="003E2ACB" w:rsidRDefault="008F33FF">
            <w:pPr>
              <w:jc w:val="right"/>
            </w:pPr>
            <w:r>
              <w:rPr>
                <w:rFonts w:eastAsiaTheme="minorEastAsia"/>
                <w:color w:val="000000"/>
                <w:szCs w:val="21"/>
              </w:rPr>
              <w:t>0.09%</w:t>
            </w:r>
          </w:p>
        </w:tc>
        <w:tc>
          <w:tcPr>
            <w:tcW w:w="1620" w:type="dxa"/>
            <w:vAlign w:val="center"/>
          </w:tcPr>
          <w:p w:rsidR="003E2ACB" w:rsidRDefault="008F33FF">
            <w:pPr>
              <w:jc w:val="right"/>
            </w:pPr>
            <w:r>
              <w:rPr>
                <w:rFonts w:eastAsiaTheme="minorEastAsia"/>
                <w:color w:val="000000"/>
                <w:szCs w:val="21"/>
              </w:rPr>
              <w:t>17,010.72</w:t>
            </w:r>
          </w:p>
        </w:tc>
        <w:tc>
          <w:tcPr>
            <w:tcW w:w="1080" w:type="dxa"/>
            <w:vAlign w:val="center"/>
          </w:tcPr>
          <w:p w:rsidR="003E2ACB" w:rsidRDefault="008F33FF">
            <w:pPr>
              <w:jc w:val="right"/>
            </w:pPr>
            <w:r>
              <w:rPr>
                <w:rFonts w:eastAsiaTheme="minorEastAsia"/>
                <w:color w:val="000000"/>
                <w:szCs w:val="21"/>
              </w:rPr>
              <w:t>0.09%</w:t>
            </w:r>
          </w:p>
        </w:tc>
        <w:tc>
          <w:tcPr>
            <w:tcW w:w="1080" w:type="dxa"/>
            <w:vAlign w:val="center"/>
          </w:tcPr>
          <w:p w:rsidR="003E2ACB" w:rsidRDefault="008F33FF">
            <w:pPr>
              <w:jc w:val="left"/>
            </w:pPr>
            <w:r>
              <w:rPr>
                <w:rFonts w:eastAsiaTheme="minorEastAsia"/>
                <w:color w:val="000000"/>
                <w:szCs w:val="21"/>
              </w:rPr>
              <w:t>-</w:t>
            </w:r>
          </w:p>
        </w:tc>
      </w:tr>
      <w:tr w:rsidR="003E2ACB">
        <w:tc>
          <w:tcPr>
            <w:tcW w:w="1560" w:type="dxa"/>
            <w:vAlign w:val="center"/>
          </w:tcPr>
          <w:p w:rsidR="003E2ACB" w:rsidRDefault="008F33FF">
            <w:pPr>
              <w:jc w:val="left"/>
            </w:pPr>
            <w:r>
              <w:rPr>
                <w:rFonts w:eastAsiaTheme="minorEastAsia"/>
                <w:color w:val="000000"/>
                <w:szCs w:val="21"/>
              </w:rPr>
              <w:t>安信证券</w:t>
            </w:r>
          </w:p>
        </w:tc>
        <w:tc>
          <w:tcPr>
            <w:tcW w:w="780" w:type="dxa"/>
            <w:vAlign w:val="center"/>
          </w:tcPr>
          <w:p w:rsidR="003E2ACB" w:rsidRDefault="008F33FF">
            <w:pPr>
              <w:jc w:val="right"/>
            </w:pPr>
            <w:r>
              <w:rPr>
                <w:rFonts w:eastAsiaTheme="minorEastAsia"/>
                <w:color w:val="000000"/>
                <w:szCs w:val="21"/>
              </w:rPr>
              <w:t>1</w:t>
            </w:r>
          </w:p>
        </w:tc>
        <w:tc>
          <w:tcPr>
            <w:tcW w:w="1800" w:type="dxa"/>
            <w:vAlign w:val="center"/>
          </w:tcPr>
          <w:p w:rsidR="003E2ACB" w:rsidRDefault="008F33FF">
            <w:pPr>
              <w:jc w:val="right"/>
            </w:pPr>
            <w:r>
              <w:rPr>
                <w:rFonts w:eastAsiaTheme="minorEastAsia"/>
                <w:color w:val="000000"/>
                <w:szCs w:val="21"/>
              </w:rPr>
              <w:t>-</w:t>
            </w:r>
          </w:p>
        </w:tc>
        <w:tc>
          <w:tcPr>
            <w:tcW w:w="1080" w:type="dxa"/>
            <w:vAlign w:val="center"/>
          </w:tcPr>
          <w:p w:rsidR="003E2ACB" w:rsidRDefault="008F33FF">
            <w:pPr>
              <w:jc w:val="right"/>
            </w:pPr>
            <w:r>
              <w:rPr>
                <w:rFonts w:eastAsiaTheme="minorEastAsia"/>
                <w:color w:val="000000"/>
                <w:szCs w:val="21"/>
              </w:rPr>
              <w:t>-</w:t>
            </w:r>
          </w:p>
        </w:tc>
        <w:tc>
          <w:tcPr>
            <w:tcW w:w="1620" w:type="dxa"/>
            <w:vAlign w:val="center"/>
          </w:tcPr>
          <w:p w:rsidR="003E2ACB" w:rsidRDefault="008F33FF">
            <w:pPr>
              <w:jc w:val="right"/>
            </w:pPr>
            <w:r>
              <w:rPr>
                <w:rFonts w:eastAsiaTheme="minorEastAsia"/>
                <w:color w:val="000000"/>
                <w:szCs w:val="21"/>
              </w:rPr>
              <w:t>-</w:t>
            </w:r>
          </w:p>
        </w:tc>
        <w:tc>
          <w:tcPr>
            <w:tcW w:w="1080" w:type="dxa"/>
            <w:vAlign w:val="center"/>
          </w:tcPr>
          <w:p w:rsidR="003E2ACB" w:rsidRDefault="008F33FF">
            <w:pPr>
              <w:jc w:val="right"/>
            </w:pPr>
            <w:r>
              <w:rPr>
                <w:rFonts w:eastAsiaTheme="minorEastAsia"/>
                <w:color w:val="000000"/>
                <w:szCs w:val="21"/>
              </w:rPr>
              <w:t>-</w:t>
            </w:r>
          </w:p>
        </w:tc>
        <w:tc>
          <w:tcPr>
            <w:tcW w:w="1080" w:type="dxa"/>
            <w:vAlign w:val="center"/>
          </w:tcPr>
          <w:p w:rsidR="003E2ACB" w:rsidRDefault="008F33FF">
            <w:pPr>
              <w:jc w:val="left"/>
            </w:pPr>
            <w:r>
              <w:rPr>
                <w:rFonts w:eastAsiaTheme="minorEastAsia"/>
                <w:color w:val="000000"/>
                <w:szCs w:val="21"/>
              </w:rPr>
              <w:t>-</w:t>
            </w:r>
          </w:p>
        </w:tc>
      </w:tr>
      <w:tr w:rsidR="003E2ACB">
        <w:tc>
          <w:tcPr>
            <w:tcW w:w="1560" w:type="dxa"/>
            <w:vAlign w:val="center"/>
          </w:tcPr>
          <w:p w:rsidR="003E2ACB" w:rsidRDefault="008F33FF">
            <w:pPr>
              <w:jc w:val="left"/>
            </w:pPr>
            <w:r>
              <w:rPr>
                <w:rFonts w:eastAsiaTheme="minorEastAsia"/>
                <w:color w:val="000000"/>
                <w:szCs w:val="21"/>
              </w:rPr>
              <w:t>东兴证券</w:t>
            </w:r>
          </w:p>
        </w:tc>
        <w:tc>
          <w:tcPr>
            <w:tcW w:w="780" w:type="dxa"/>
            <w:vAlign w:val="center"/>
          </w:tcPr>
          <w:p w:rsidR="003E2ACB" w:rsidRDefault="008F33FF">
            <w:pPr>
              <w:jc w:val="right"/>
            </w:pPr>
            <w:r>
              <w:rPr>
                <w:rFonts w:eastAsiaTheme="minorEastAsia"/>
                <w:color w:val="000000"/>
                <w:szCs w:val="21"/>
              </w:rPr>
              <w:t>1</w:t>
            </w:r>
          </w:p>
        </w:tc>
        <w:tc>
          <w:tcPr>
            <w:tcW w:w="1800" w:type="dxa"/>
            <w:vAlign w:val="center"/>
          </w:tcPr>
          <w:p w:rsidR="003E2ACB" w:rsidRDefault="008F33FF">
            <w:pPr>
              <w:jc w:val="right"/>
            </w:pPr>
            <w:r>
              <w:rPr>
                <w:rFonts w:eastAsiaTheme="minorEastAsia"/>
                <w:color w:val="000000"/>
                <w:szCs w:val="21"/>
              </w:rPr>
              <w:t>799,577,062.13</w:t>
            </w:r>
          </w:p>
        </w:tc>
        <w:tc>
          <w:tcPr>
            <w:tcW w:w="1080" w:type="dxa"/>
            <w:vAlign w:val="center"/>
          </w:tcPr>
          <w:p w:rsidR="003E2ACB" w:rsidRDefault="008F33FF">
            <w:pPr>
              <w:jc w:val="right"/>
            </w:pPr>
            <w:r>
              <w:rPr>
                <w:rFonts w:eastAsiaTheme="minorEastAsia"/>
                <w:color w:val="000000"/>
                <w:szCs w:val="21"/>
              </w:rPr>
              <w:t>3.89%</w:t>
            </w:r>
          </w:p>
        </w:tc>
        <w:tc>
          <w:tcPr>
            <w:tcW w:w="1620" w:type="dxa"/>
            <w:vAlign w:val="center"/>
          </w:tcPr>
          <w:p w:rsidR="003E2ACB" w:rsidRDefault="008F33FF">
            <w:pPr>
              <w:jc w:val="right"/>
            </w:pPr>
            <w:r>
              <w:rPr>
                <w:rFonts w:eastAsiaTheme="minorEastAsia"/>
                <w:color w:val="000000"/>
                <w:szCs w:val="21"/>
              </w:rPr>
              <w:t>744,643.57</w:t>
            </w:r>
          </w:p>
        </w:tc>
        <w:tc>
          <w:tcPr>
            <w:tcW w:w="1080" w:type="dxa"/>
            <w:vAlign w:val="center"/>
          </w:tcPr>
          <w:p w:rsidR="003E2ACB" w:rsidRDefault="008F33FF">
            <w:pPr>
              <w:jc w:val="right"/>
            </w:pPr>
            <w:r>
              <w:rPr>
                <w:rFonts w:eastAsiaTheme="minorEastAsia"/>
                <w:color w:val="000000"/>
                <w:szCs w:val="21"/>
              </w:rPr>
              <w:t>4.06%</w:t>
            </w:r>
          </w:p>
        </w:tc>
        <w:tc>
          <w:tcPr>
            <w:tcW w:w="1080" w:type="dxa"/>
            <w:vAlign w:val="center"/>
          </w:tcPr>
          <w:p w:rsidR="003E2ACB" w:rsidRDefault="008F33FF">
            <w:pPr>
              <w:jc w:val="left"/>
            </w:pPr>
            <w:r>
              <w:rPr>
                <w:rFonts w:eastAsiaTheme="minorEastAsia"/>
                <w:color w:val="000000"/>
                <w:szCs w:val="21"/>
              </w:rPr>
              <w:t>-</w:t>
            </w:r>
          </w:p>
        </w:tc>
      </w:tr>
      <w:tr w:rsidR="003E2ACB">
        <w:tc>
          <w:tcPr>
            <w:tcW w:w="1560" w:type="dxa"/>
            <w:vAlign w:val="center"/>
          </w:tcPr>
          <w:p w:rsidR="003E2ACB" w:rsidRDefault="008F33FF">
            <w:pPr>
              <w:jc w:val="left"/>
            </w:pPr>
            <w:r>
              <w:rPr>
                <w:rFonts w:eastAsiaTheme="minorEastAsia"/>
                <w:color w:val="000000"/>
                <w:szCs w:val="21"/>
              </w:rPr>
              <w:t>华宝证券</w:t>
            </w:r>
          </w:p>
        </w:tc>
        <w:tc>
          <w:tcPr>
            <w:tcW w:w="780" w:type="dxa"/>
            <w:vAlign w:val="center"/>
          </w:tcPr>
          <w:p w:rsidR="003E2ACB" w:rsidRDefault="008F33FF">
            <w:pPr>
              <w:jc w:val="right"/>
            </w:pPr>
            <w:r>
              <w:rPr>
                <w:rFonts w:eastAsiaTheme="minorEastAsia"/>
                <w:color w:val="000000"/>
                <w:szCs w:val="21"/>
              </w:rPr>
              <w:t>1</w:t>
            </w:r>
          </w:p>
        </w:tc>
        <w:tc>
          <w:tcPr>
            <w:tcW w:w="1800" w:type="dxa"/>
            <w:vAlign w:val="center"/>
          </w:tcPr>
          <w:p w:rsidR="003E2ACB" w:rsidRDefault="008F33FF">
            <w:pPr>
              <w:jc w:val="right"/>
            </w:pPr>
            <w:r>
              <w:rPr>
                <w:rFonts w:eastAsiaTheme="minorEastAsia"/>
                <w:color w:val="000000"/>
                <w:szCs w:val="21"/>
              </w:rPr>
              <w:t>-</w:t>
            </w:r>
          </w:p>
        </w:tc>
        <w:tc>
          <w:tcPr>
            <w:tcW w:w="1080" w:type="dxa"/>
            <w:vAlign w:val="center"/>
          </w:tcPr>
          <w:p w:rsidR="003E2ACB" w:rsidRDefault="008F33FF">
            <w:pPr>
              <w:jc w:val="right"/>
            </w:pPr>
            <w:r>
              <w:rPr>
                <w:rFonts w:eastAsiaTheme="minorEastAsia"/>
                <w:color w:val="000000"/>
                <w:szCs w:val="21"/>
              </w:rPr>
              <w:t>-</w:t>
            </w:r>
          </w:p>
        </w:tc>
        <w:tc>
          <w:tcPr>
            <w:tcW w:w="1620" w:type="dxa"/>
            <w:vAlign w:val="center"/>
          </w:tcPr>
          <w:p w:rsidR="003E2ACB" w:rsidRDefault="008F33FF">
            <w:pPr>
              <w:jc w:val="right"/>
            </w:pPr>
            <w:r>
              <w:rPr>
                <w:rFonts w:eastAsiaTheme="minorEastAsia"/>
                <w:color w:val="000000"/>
                <w:szCs w:val="21"/>
              </w:rPr>
              <w:t>-</w:t>
            </w:r>
          </w:p>
        </w:tc>
        <w:tc>
          <w:tcPr>
            <w:tcW w:w="1080" w:type="dxa"/>
            <w:vAlign w:val="center"/>
          </w:tcPr>
          <w:p w:rsidR="003E2ACB" w:rsidRDefault="008F33FF">
            <w:pPr>
              <w:jc w:val="right"/>
            </w:pPr>
            <w:r>
              <w:rPr>
                <w:rFonts w:eastAsiaTheme="minorEastAsia"/>
                <w:color w:val="000000"/>
                <w:szCs w:val="21"/>
              </w:rPr>
              <w:t>-</w:t>
            </w:r>
          </w:p>
        </w:tc>
        <w:tc>
          <w:tcPr>
            <w:tcW w:w="1080" w:type="dxa"/>
            <w:vAlign w:val="center"/>
          </w:tcPr>
          <w:p w:rsidR="003E2ACB" w:rsidRDefault="008F33FF">
            <w:pPr>
              <w:jc w:val="left"/>
            </w:pPr>
            <w:r>
              <w:rPr>
                <w:rFonts w:eastAsiaTheme="minorEastAsia"/>
                <w:color w:val="000000"/>
                <w:szCs w:val="21"/>
              </w:rPr>
              <w:t>-</w:t>
            </w:r>
          </w:p>
        </w:tc>
      </w:tr>
      <w:tr w:rsidR="003E2ACB">
        <w:tc>
          <w:tcPr>
            <w:tcW w:w="1560" w:type="dxa"/>
            <w:vAlign w:val="center"/>
          </w:tcPr>
          <w:p w:rsidR="003E2ACB" w:rsidRDefault="008F33FF">
            <w:pPr>
              <w:jc w:val="left"/>
            </w:pPr>
            <w:r>
              <w:rPr>
                <w:rFonts w:eastAsiaTheme="minorEastAsia"/>
                <w:color w:val="000000"/>
                <w:szCs w:val="21"/>
              </w:rPr>
              <w:t>民生证券</w:t>
            </w:r>
          </w:p>
        </w:tc>
        <w:tc>
          <w:tcPr>
            <w:tcW w:w="780" w:type="dxa"/>
            <w:vAlign w:val="center"/>
          </w:tcPr>
          <w:p w:rsidR="003E2ACB" w:rsidRDefault="008F33FF">
            <w:pPr>
              <w:jc w:val="right"/>
            </w:pPr>
            <w:r>
              <w:rPr>
                <w:rFonts w:eastAsiaTheme="minorEastAsia"/>
                <w:color w:val="000000"/>
                <w:szCs w:val="21"/>
              </w:rPr>
              <w:t>1</w:t>
            </w:r>
          </w:p>
        </w:tc>
        <w:tc>
          <w:tcPr>
            <w:tcW w:w="1800" w:type="dxa"/>
            <w:vAlign w:val="center"/>
          </w:tcPr>
          <w:p w:rsidR="003E2ACB" w:rsidRDefault="008F33FF">
            <w:pPr>
              <w:jc w:val="right"/>
            </w:pPr>
            <w:r>
              <w:rPr>
                <w:rFonts w:eastAsiaTheme="minorEastAsia"/>
                <w:color w:val="000000"/>
                <w:szCs w:val="21"/>
              </w:rPr>
              <w:t>330,879,030.45</w:t>
            </w:r>
          </w:p>
        </w:tc>
        <w:tc>
          <w:tcPr>
            <w:tcW w:w="1080" w:type="dxa"/>
            <w:vAlign w:val="center"/>
          </w:tcPr>
          <w:p w:rsidR="003E2ACB" w:rsidRDefault="008F33FF">
            <w:pPr>
              <w:jc w:val="right"/>
            </w:pPr>
            <w:r>
              <w:rPr>
                <w:rFonts w:eastAsiaTheme="minorEastAsia"/>
                <w:color w:val="000000"/>
                <w:szCs w:val="21"/>
              </w:rPr>
              <w:t>1.61%</w:t>
            </w:r>
          </w:p>
        </w:tc>
        <w:tc>
          <w:tcPr>
            <w:tcW w:w="1620" w:type="dxa"/>
            <w:vAlign w:val="center"/>
          </w:tcPr>
          <w:p w:rsidR="003E2ACB" w:rsidRDefault="008F33FF">
            <w:pPr>
              <w:jc w:val="right"/>
            </w:pPr>
            <w:r>
              <w:rPr>
                <w:rFonts w:eastAsiaTheme="minorEastAsia"/>
                <w:color w:val="000000"/>
                <w:szCs w:val="21"/>
              </w:rPr>
              <w:t>308,152.99</w:t>
            </w:r>
          </w:p>
        </w:tc>
        <w:tc>
          <w:tcPr>
            <w:tcW w:w="1080" w:type="dxa"/>
            <w:vAlign w:val="center"/>
          </w:tcPr>
          <w:p w:rsidR="003E2ACB" w:rsidRDefault="008F33FF">
            <w:pPr>
              <w:jc w:val="right"/>
            </w:pPr>
            <w:r>
              <w:rPr>
                <w:rFonts w:eastAsiaTheme="minorEastAsia"/>
                <w:color w:val="000000"/>
                <w:szCs w:val="21"/>
              </w:rPr>
              <w:t>1.68%</w:t>
            </w:r>
          </w:p>
        </w:tc>
        <w:tc>
          <w:tcPr>
            <w:tcW w:w="1080" w:type="dxa"/>
            <w:vAlign w:val="center"/>
          </w:tcPr>
          <w:p w:rsidR="003E2ACB" w:rsidRDefault="008F33FF">
            <w:pPr>
              <w:jc w:val="left"/>
            </w:pPr>
            <w:r>
              <w:rPr>
                <w:rFonts w:eastAsiaTheme="minorEastAsia"/>
                <w:color w:val="000000"/>
                <w:szCs w:val="21"/>
              </w:rPr>
              <w:t>-</w:t>
            </w:r>
          </w:p>
        </w:tc>
      </w:tr>
      <w:tr w:rsidR="003E2ACB">
        <w:tc>
          <w:tcPr>
            <w:tcW w:w="1560" w:type="dxa"/>
            <w:vAlign w:val="center"/>
          </w:tcPr>
          <w:p w:rsidR="003E2ACB" w:rsidRDefault="008F33FF">
            <w:pPr>
              <w:jc w:val="left"/>
            </w:pPr>
            <w:r>
              <w:rPr>
                <w:rFonts w:eastAsiaTheme="minorEastAsia"/>
                <w:color w:val="000000"/>
                <w:szCs w:val="21"/>
              </w:rPr>
              <w:t>兴业证券</w:t>
            </w:r>
          </w:p>
        </w:tc>
        <w:tc>
          <w:tcPr>
            <w:tcW w:w="780" w:type="dxa"/>
            <w:vAlign w:val="center"/>
          </w:tcPr>
          <w:p w:rsidR="003E2ACB" w:rsidRDefault="008F33FF">
            <w:pPr>
              <w:jc w:val="right"/>
            </w:pPr>
            <w:r>
              <w:rPr>
                <w:rFonts w:eastAsiaTheme="minorEastAsia"/>
                <w:color w:val="000000"/>
                <w:szCs w:val="21"/>
              </w:rPr>
              <w:t>2</w:t>
            </w:r>
          </w:p>
        </w:tc>
        <w:tc>
          <w:tcPr>
            <w:tcW w:w="1800" w:type="dxa"/>
            <w:vAlign w:val="center"/>
          </w:tcPr>
          <w:p w:rsidR="003E2ACB" w:rsidRDefault="008F33FF">
            <w:pPr>
              <w:jc w:val="right"/>
            </w:pPr>
            <w:r>
              <w:rPr>
                <w:rFonts w:eastAsiaTheme="minorEastAsia"/>
                <w:color w:val="000000"/>
                <w:szCs w:val="21"/>
              </w:rPr>
              <w:t>669,382,358.99</w:t>
            </w:r>
          </w:p>
        </w:tc>
        <w:tc>
          <w:tcPr>
            <w:tcW w:w="1080" w:type="dxa"/>
            <w:vAlign w:val="center"/>
          </w:tcPr>
          <w:p w:rsidR="003E2ACB" w:rsidRDefault="008F33FF">
            <w:pPr>
              <w:jc w:val="right"/>
            </w:pPr>
            <w:r>
              <w:rPr>
                <w:rFonts w:eastAsiaTheme="minorEastAsia"/>
                <w:color w:val="000000"/>
                <w:szCs w:val="21"/>
              </w:rPr>
              <w:t>3.26%</w:t>
            </w:r>
          </w:p>
        </w:tc>
        <w:tc>
          <w:tcPr>
            <w:tcW w:w="1620" w:type="dxa"/>
            <w:vAlign w:val="center"/>
          </w:tcPr>
          <w:p w:rsidR="003E2ACB" w:rsidRDefault="008F33FF">
            <w:pPr>
              <w:jc w:val="right"/>
            </w:pPr>
            <w:r>
              <w:rPr>
                <w:rFonts w:eastAsiaTheme="minorEastAsia"/>
                <w:color w:val="000000"/>
                <w:szCs w:val="21"/>
              </w:rPr>
              <w:t>623,402.76</w:t>
            </w:r>
          </w:p>
        </w:tc>
        <w:tc>
          <w:tcPr>
            <w:tcW w:w="1080" w:type="dxa"/>
            <w:vAlign w:val="center"/>
          </w:tcPr>
          <w:p w:rsidR="003E2ACB" w:rsidRDefault="008F33FF">
            <w:pPr>
              <w:jc w:val="right"/>
            </w:pPr>
            <w:r>
              <w:rPr>
                <w:rFonts w:eastAsiaTheme="minorEastAsia"/>
                <w:color w:val="000000"/>
                <w:szCs w:val="21"/>
              </w:rPr>
              <w:t>3.40%</w:t>
            </w:r>
          </w:p>
        </w:tc>
        <w:tc>
          <w:tcPr>
            <w:tcW w:w="1080" w:type="dxa"/>
            <w:vAlign w:val="center"/>
          </w:tcPr>
          <w:p w:rsidR="003E2ACB" w:rsidRDefault="008F33FF">
            <w:pPr>
              <w:jc w:val="left"/>
            </w:pPr>
            <w:r>
              <w:rPr>
                <w:rFonts w:eastAsiaTheme="minorEastAsia"/>
                <w:color w:val="000000"/>
                <w:szCs w:val="21"/>
              </w:rPr>
              <w:t>-</w:t>
            </w:r>
          </w:p>
        </w:tc>
      </w:tr>
      <w:tr w:rsidR="003E2ACB">
        <w:tc>
          <w:tcPr>
            <w:tcW w:w="1560" w:type="dxa"/>
            <w:vAlign w:val="center"/>
          </w:tcPr>
          <w:p w:rsidR="003E2ACB" w:rsidRDefault="008F33FF">
            <w:pPr>
              <w:jc w:val="left"/>
            </w:pPr>
            <w:r>
              <w:rPr>
                <w:rFonts w:eastAsiaTheme="minorEastAsia"/>
                <w:color w:val="000000"/>
                <w:szCs w:val="21"/>
              </w:rPr>
              <w:t>国金证券</w:t>
            </w:r>
          </w:p>
        </w:tc>
        <w:tc>
          <w:tcPr>
            <w:tcW w:w="780" w:type="dxa"/>
            <w:vAlign w:val="center"/>
          </w:tcPr>
          <w:p w:rsidR="003E2ACB" w:rsidRDefault="008F33FF">
            <w:pPr>
              <w:jc w:val="right"/>
            </w:pPr>
            <w:r>
              <w:rPr>
                <w:rFonts w:eastAsiaTheme="minorEastAsia"/>
                <w:color w:val="000000"/>
                <w:szCs w:val="21"/>
              </w:rPr>
              <w:t>2</w:t>
            </w:r>
          </w:p>
        </w:tc>
        <w:tc>
          <w:tcPr>
            <w:tcW w:w="1800" w:type="dxa"/>
            <w:vAlign w:val="center"/>
          </w:tcPr>
          <w:p w:rsidR="003E2ACB" w:rsidRDefault="008F33FF">
            <w:pPr>
              <w:jc w:val="right"/>
            </w:pPr>
            <w:r>
              <w:rPr>
                <w:rFonts w:eastAsiaTheme="minorEastAsia"/>
                <w:color w:val="000000"/>
                <w:szCs w:val="21"/>
              </w:rPr>
              <w:t>1,525,767,378.92</w:t>
            </w:r>
          </w:p>
        </w:tc>
        <w:tc>
          <w:tcPr>
            <w:tcW w:w="1080" w:type="dxa"/>
            <w:vAlign w:val="center"/>
          </w:tcPr>
          <w:p w:rsidR="003E2ACB" w:rsidRDefault="008F33FF">
            <w:pPr>
              <w:jc w:val="right"/>
            </w:pPr>
            <w:r>
              <w:rPr>
                <w:rFonts w:eastAsiaTheme="minorEastAsia"/>
                <w:color w:val="000000"/>
                <w:szCs w:val="21"/>
              </w:rPr>
              <w:t>7.42%</w:t>
            </w:r>
          </w:p>
        </w:tc>
        <w:tc>
          <w:tcPr>
            <w:tcW w:w="1620" w:type="dxa"/>
            <w:vAlign w:val="center"/>
          </w:tcPr>
          <w:p w:rsidR="003E2ACB" w:rsidRDefault="008F33FF">
            <w:pPr>
              <w:jc w:val="right"/>
            </w:pPr>
            <w:r>
              <w:rPr>
                <w:rFonts w:eastAsiaTheme="minorEastAsia"/>
                <w:color w:val="000000"/>
                <w:szCs w:val="21"/>
              </w:rPr>
              <w:t>1,224,312.14</w:t>
            </w:r>
          </w:p>
        </w:tc>
        <w:tc>
          <w:tcPr>
            <w:tcW w:w="1080" w:type="dxa"/>
            <w:vAlign w:val="center"/>
          </w:tcPr>
          <w:p w:rsidR="003E2ACB" w:rsidRDefault="008F33FF">
            <w:pPr>
              <w:jc w:val="right"/>
            </w:pPr>
            <w:r>
              <w:rPr>
                <w:rFonts w:eastAsiaTheme="minorEastAsia"/>
                <w:color w:val="000000"/>
                <w:szCs w:val="21"/>
              </w:rPr>
              <w:t>6.68%</w:t>
            </w:r>
          </w:p>
        </w:tc>
        <w:tc>
          <w:tcPr>
            <w:tcW w:w="1080" w:type="dxa"/>
            <w:vAlign w:val="center"/>
          </w:tcPr>
          <w:p w:rsidR="003E2ACB" w:rsidRDefault="008F33FF">
            <w:pPr>
              <w:jc w:val="left"/>
            </w:pPr>
            <w:r>
              <w:rPr>
                <w:rFonts w:eastAsiaTheme="minorEastAsia"/>
                <w:color w:val="000000"/>
                <w:szCs w:val="21"/>
              </w:rPr>
              <w:t>-</w:t>
            </w:r>
          </w:p>
        </w:tc>
      </w:tr>
      <w:tr w:rsidR="003E2ACB">
        <w:tc>
          <w:tcPr>
            <w:tcW w:w="1560" w:type="dxa"/>
            <w:vAlign w:val="center"/>
          </w:tcPr>
          <w:p w:rsidR="003E2ACB" w:rsidRDefault="008F33FF">
            <w:pPr>
              <w:jc w:val="left"/>
            </w:pPr>
            <w:r>
              <w:rPr>
                <w:rFonts w:eastAsiaTheme="minorEastAsia"/>
                <w:color w:val="000000"/>
                <w:szCs w:val="21"/>
              </w:rPr>
              <w:t>山西证券</w:t>
            </w:r>
          </w:p>
        </w:tc>
        <w:tc>
          <w:tcPr>
            <w:tcW w:w="780" w:type="dxa"/>
            <w:vAlign w:val="center"/>
          </w:tcPr>
          <w:p w:rsidR="003E2ACB" w:rsidRDefault="008F33FF">
            <w:pPr>
              <w:jc w:val="right"/>
            </w:pPr>
            <w:r>
              <w:rPr>
                <w:rFonts w:eastAsiaTheme="minorEastAsia"/>
                <w:color w:val="000000"/>
                <w:szCs w:val="21"/>
              </w:rPr>
              <w:t>1</w:t>
            </w:r>
          </w:p>
        </w:tc>
        <w:tc>
          <w:tcPr>
            <w:tcW w:w="1800" w:type="dxa"/>
            <w:vAlign w:val="center"/>
          </w:tcPr>
          <w:p w:rsidR="003E2ACB" w:rsidRDefault="008F33FF">
            <w:pPr>
              <w:jc w:val="right"/>
            </w:pPr>
            <w:r>
              <w:rPr>
                <w:rFonts w:eastAsiaTheme="minorEastAsia"/>
                <w:color w:val="000000"/>
                <w:szCs w:val="21"/>
              </w:rPr>
              <w:t>-</w:t>
            </w:r>
          </w:p>
        </w:tc>
        <w:tc>
          <w:tcPr>
            <w:tcW w:w="1080" w:type="dxa"/>
            <w:vAlign w:val="center"/>
          </w:tcPr>
          <w:p w:rsidR="003E2ACB" w:rsidRDefault="008F33FF">
            <w:pPr>
              <w:jc w:val="right"/>
            </w:pPr>
            <w:r>
              <w:rPr>
                <w:rFonts w:eastAsiaTheme="minorEastAsia"/>
                <w:color w:val="000000"/>
                <w:szCs w:val="21"/>
              </w:rPr>
              <w:t>-</w:t>
            </w:r>
          </w:p>
        </w:tc>
        <w:tc>
          <w:tcPr>
            <w:tcW w:w="1620" w:type="dxa"/>
            <w:vAlign w:val="center"/>
          </w:tcPr>
          <w:p w:rsidR="003E2ACB" w:rsidRDefault="008F33FF">
            <w:pPr>
              <w:jc w:val="right"/>
            </w:pPr>
            <w:r>
              <w:rPr>
                <w:rFonts w:eastAsiaTheme="minorEastAsia"/>
                <w:color w:val="000000"/>
                <w:szCs w:val="21"/>
              </w:rPr>
              <w:t>-</w:t>
            </w:r>
          </w:p>
        </w:tc>
        <w:tc>
          <w:tcPr>
            <w:tcW w:w="1080" w:type="dxa"/>
            <w:vAlign w:val="center"/>
          </w:tcPr>
          <w:p w:rsidR="003E2ACB" w:rsidRDefault="008F33FF">
            <w:pPr>
              <w:jc w:val="right"/>
            </w:pPr>
            <w:r>
              <w:rPr>
                <w:rFonts w:eastAsiaTheme="minorEastAsia"/>
                <w:color w:val="000000"/>
                <w:szCs w:val="21"/>
              </w:rPr>
              <w:t>-</w:t>
            </w:r>
          </w:p>
        </w:tc>
        <w:tc>
          <w:tcPr>
            <w:tcW w:w="1080" w:type="dxa"/>
            <w:vAlign w:val="center"/>
          </w:tcPr>
          <w:p w:rsidR="003E2ACB" w:rsidRDefault="008F33FF">
            <w:pPr>
              <w:jc w:val="left"/>
            </w:pPr>
            <w:r>
              <w:rPr>
                <w:rFonts w:eastAsiaTheme="minorEastAsia"/>
                <w:color w:val="000000"/>
                <w:szCs w:val="21"/>
              </w:rPr>
              <w:t>-</w:t>
            </w:r>
          </w:p>
        </w:tc>
      </w:tr>
      <w:tr w:rsidR="003E2ACB">
        <w:tc>
          <w:tcPr>
            <w:tcW w:w="1560" w:type="dxa"/>
            <w:vAlign w:val="center"/>
          </w:tcPr>
          <w:p w:rsidR="003E2ACB" w:rsidRDefault="008F33FF">
            <w:pPr>
              <w:jc w:val="left"/>
            </w:pPr>
            <w:r>
              <w:rPr>
                <w:rFonts w:eastAsiaTheme="minorEastAsia"/>
                <w:color w:val="000000"/>
                <w:szCs w:val="21"/>
              </w:rPr>
              <w:t>江海证券</w:t>
            </w:r>
          </w:p>
        </w:tc>
        <w:tc>
          <w:tcPr>
            <w:tcW w:w="780" w:type="dxa"/>
            <w:vAlign w:val="center"/>
          </w:tcPr>
          <w:p w:rsidR="003E2ACB" w:rsidRDefault="008F33FF">
            <w:pPr>
              <w:jc w:val="right"/>
            </w:pPr>
            <w:r>
              <w:rPr>
                <w:rFonts w:eastAsiaTheme="minorEastAsia"/>
                <w:color w:val="000000"/>
                <w:szCs w:val="21"/>
              </w:rPr>
              <w:t>1</w:t>
            </w:r>
          </w:p>
        </w:tc>
        <w:tc>
          <w:tcPr>
            <w:tcW w:w="1800" w:type="dxa"/>
            <w:vAlign w:val="center"/>
          </w:tcPr>
          <w:p w:rsidR="003E2ACB" w:rsidRDefault="008F33FF">
            <w:pPr>
              <w:jc w:val="right"/>
            </w:pPr>
            <w:r>
              <w:rPr>
                <w:rFonts w:eastAsiaTheme="minorEastAsia"/>
                <w:color w:val="000000"/>
                <w:szCs w:val="21"/>
              </w:rPr>
              <w:t>-</w:t>
            </w:r>
          </w:p>
        </w:tc>
        <w:tc>
          <w:tcPr>
            <w:tcW w:w="1080" w:type="dxa"/>
            <w:vAlign w:val="center"/>
          </w:tcPr>
          <w:p w:rsidR="003E2ACB" w:rsidRDefault="008F33FF">
            <w:pPr>
              <w:jc w:val="right"/>
            </w:pPr>
            <w:r>
              <w:rPr>
                <w:rFonts w:eastAsiaTheme="minorEastAsia"/>
                <w:color w:val="000000"/>
                <w:szCs w:val="21"/>
              </w:rPr>
              <w:t>-</w:t>
            </w:r>
          </w:p>
        </w:tc>
        <w:tc>
          <w:tcPr>
            <w:tcW w:w="1620" w:type="dxa"/>
            <w:vAlign w:val="center"/>
          </w:tcPr>
          <w:p w:rsidR="003E2ACB" w:rsidRDefault="008F33FF">
            <w:pPr>
              <w:jc w:val="right"/>
            </w:pPr>
            <w:r>
              <w:rPr>
                <w:rFonts w:eastAsiaTheme="minorEastAsia"/>
                <w:color w:val="000000"/>
                <w:szCs w:val="21"/>
              </w:rPr>
              <w:t>-</w:t>
            </w:r>
          </w:p>
        </w:tc>
        <w:tc>
          <w:tcPr>
            <w:tcW w:w="1080" w:type="dxa"/>
            <w:vAlign w:val="center"/>
          </w:tcPr>
          <w:p w:rsidR="003E2ACB" w:rsidRDefault="008F33FF">
            <w:pPr>
              <w:jc w:val="right"/>
            </w:pPr>
            <w:r>
              <w:rPr>
                <w:rFonts w:eastAsiaTheme="minorEastAsia"/>
                <w:color w:val="000000"/>
                <w:szCs w:val="21"/>
              </w:rPr>
              <w:t>-</w:t>
            </w:r>
          </w:p>
        </w:tc>
        <w:tc>
          <w:tcPr>
            <w:tcW w:w="1080" w:type="dxa"/>
            <w:vAlign w:val="center"/>
          </w:tcPr>
          <w:p w:rsidR="003E2ACB" w:rsidRDefault="008F33FF">
            <w:pPr>
              <w:jc w:val="left"/>
            </w:pPr>
            <w:r>
              <w:rPr>
                <w:rFonts w:eastAsiaTheme="minorEastAsia"/>
                <w:color w:val="000000"/>
                <w:szCs w:val="21"/>
              </w:rPr>
              <w:t>-</w:t>
            </w:r>
          </w:p>
        </w:tc>
      </w:tr>
      <w:tr w:rsidR="003E2ACB">
        <w:tc>
          <w:tcPr>
            <w:tcW w:w="1560" w:type="dxa"/>
            <w:vAlign w:val="center"/>
          </w:tcPr>
          <w:p w:rsidR="003E2ACB" w:rsidRDefault="008F33FF">
            <w:pPr>
              <w:jc w:val="left"/>
            </w:pPr>
            <w:r>
              <w:rPr>
                <w:rFonts w:eastAsiaTheme="minorEastAsia"/>
                <w:color w:val="000000"/>
                <w:szCs w:val="21"/>
              </w:rPr>
              <w:t>中银国际</w:t>
            </w:r>
          </w:p>
        </w:tc>
        <w:tc>
          <w:tcPr>
            <w:tcW w:w="780" w:type="dxa"/>
            <w:vAlign w:val="center"/>
          </w:tcPr>
          <w:p w:rsidR="003E2ACB" w:rsidRDefault="008F33FF">
            <w:pPr>
              <w:jc w:val="right"/>
            </w:pPr>
            <w:r>
              <w:rPr>
                <w:rFonts w:eastAsiaTheme="minorEastAsia"/>
                <w:color w:val="000000"/>
                <w:szCs w:val="21"/>
              </w:rPr>
              <w:t>1</w:t>
            </w:r>
          </w:p>
        </w:tc>
        <w:tc>
          <w:tcPr>
            <w:tcW w:w="1800" w:type="dxa"/>
            <w:vAlign w:val="center"/>
          </w:tcPr>
          <w:p w:rsidR="003E2ACB" w:rsidRDefault="008F33FF">
            <w:pPr>
              <w:jc w:val="right"/>
            </w:pPr>
            <w:r>
              <w:rPr>
                <w:rFonts w:eastAsiaTheme="minorEastAsia"/>
                <w:color w:val="000000"/>
                <w:szCs w:val="21"/>
              </w:rPr>
              <w:t>-</w:t>
            </w:r>
          </w:p>
        </w:tc>
        <w:tc>
          <w:tcPr>
            <w:tcW w:w="1080" w:type="dxa"/>
            <w:vAlign w:val="center"/>
          </w:tcPr>
          <w:p w:rsidR="003E2ACB" w:rsidRDefault="008F33FF">
            <w:pPr>
              <w:jc w:val="right"/>
            </w:pPr>
            <w:r>
              <w:rPr>
                <w:rFonts w:eastAsiaTheme="minorEastAsia"/>
                <w:color w:val="000000"/>
                <w:szCs w:val="21"/>
              </w:rPr>
              <w:t>-</w:t>
            </w:r>
          </w:p>
        </w:tc>
        <w:tc>
          <w:tcPr>
            <w:tcW w:w="1620" w:type="dxa"/>
            <w:vAlign w:val="center"/>
          </w:tcPr>
          <w:p w:rsidR="003E2ACB" w:rsidRDefault="008F33FF">
            <w:pPr>
              <w:jc w:val="right"/>
            </w:pPr>
            <w:r>
              <w:rPr>
                <w:rFonts w:eastAsiaTheme="minorEastAsia"/>
                <w:color w:val="000000"/>
                <w:szCs w:val="21"/>
              </w:rPr>
              <w:t>-</w:t>
            </w:r>
          </w:p>
        </w:tc>
        <w:tc>
          <w:tcPr>
            <w:tcW w:w="1080" w:type="dxa"/>
            <w:vAlign w:val="center"/>
          </w:tcPr>
          <w:p w:rsidR="003E2ACB" w:rsidRDefault="008F33FF">
            <w:pPr>
              <w:jc w:val="right"/>
            </w:pPr>
            <w:r>
              <w:rPr>
                <w:rFonts w:eastAsiaTheme="minorEastAsia"/>
                <w:color w:val="000000"/>
                <w:szCs w:val="21"/>
              </w:rPr>
              <w:t>-</w:t>
            </w:r>
          </w:p>
        </w:tc>
        <w:tc>
          <w:tcPr>
            <w:tcW w:w="1080" w:type="dxa"/>
            <w:vAlign w:val="center"/>
          </w:tcPr>
          <w:p w:rsidR="003E2ACB" w:rsidRDefault="008F33FF">
            <w:pPr>
              <w:jc w:val="left"/>
            </w:pPr>
            <w:r>
              <w:rPr>
                <w:rFonts w:eastAsiaTheme="minorEastAsia"/>
                <w:color w:val="000000"/>
                <w:szCs w:val="21"/>
              </w:rPr>
              <w:t>-</w:t>
            </w:r>
          </w:p>
        </w:tc>
      </w:tr>
      <w:tr w:rsidR="003E2ACB">
        <w:tc>
          <w:tcPr>
            <w:tcW w:w="1560" w:type="dxa"/>
            <w:vAlign w:val="center"/>
          </w:tcPr>
          <w:p w:rsidR="003E2ACB" w:rsidRDefault="008F33FF">
            <w:pPr>
              <w:jc w:val="left"/>
            </w:pPr>
            <w:r>
              <w:rPr>
                <w:rFonts w:eastAsiaTheme="minorEastAsia"/>
                <w:color w:val="000000"/>
                <w:szCs w:val="21"/>
              </w:rPr>
              <w:t>九州证券</w:t>
            </w:r>
          </w:p>
        </w:tc>
        <w:tc>
          <w:tcPr>
            <w:tcW w:w="780" w:type="dxa"/>
            <w:vAlign w:val="center"/>
          </w:tcPr>
          <w:p w:rsidR="003E2ACB" w:rsidRDefault="008F33FF">
            <w:pPr>
              <w:jc w:val="right"/>
            </w:pPr>
            <w:r>
              <w:rPr>
                <w:rFonts w:eastAsiaTheme="minorEastAsia"/>
                <w:color w:val="000000"/>
                <w:szCs w:val="21"/>
              </w:rPr>
              <w:t>1</w:t>
            </w:r>
          </w:p>
        </w:tc>
        <w:tc>
          <w:tcPr>
            <w:tcW w:w="1800" w:type="dxa"/>
            <w:vAlign w:val="center"/>
          </w:tcPr>
          <w:p w:rsidR="003E2ACB" w:rsidRDefault="008F33FF">
            <w:pPr>
              <w:jc w:val="right"/>
            </w:pPr>
            <w:r>
              <w:rPr>
                <w:rFonts w:eastAsiaTheme="minorEastAsia"/>
                <w:color w:val="000000"/>
                <w:szCs w:val="21"/>
              </w:rPr>
              <w:t>-</w:t>
            </w:r>
          </w:p>
        </w:tc>
        <w:tc>
          <w:tcPr>
            <w:tcW w:w="1080" w:type="dxa"/>
            <w:vAlign w:val="center"/>
          </w:tcPr>
          <w:p w:rsidR="003E2ACB" w:rsidRDefault="008F33FF">
            <w:pPr>
              <w:jc w:val="right"/>
            </w:pPr>
            <w:r>
              <w:rPr>
                <w:rFonts w:eastAsiaTheme="minorEastAsia"/>
                <w:color w:val="000000"/>
                <w:szCs w:val="21"/>
              </w:rPr>
              <w:t>-</w:t>
            </w:r>
          </w:p>
        </w:tc>
        <w:tc>
          <w:tcPr>
            <w:tcW w:w="1620" w:type="dxa"/>
            <w:vAlign w:val="center"/>
          </w:tcPr>
          <w:p w:rsidR="003E2ACB" w:rsidRDefault="008F33FF">
            <w:pPr>
              <w:jc w:val="right"/>
            </w:pPr>
            <w:r>
              <w:rPr>
                <w:rFonts w:eastAsiaTheme="minorEastAsia"/>
                <w:color w:val="000000"/>
                <w:szCs w:val="21"/>
              </w:rPr>
              <w:t>-</w:t>
            </w:r>
          </w:p>
        </w:tc>
        <w:tc>
          <w:tcPr>
            <w:tcW w:w="1080" w:type="dxa"/>
            <w:vAlign w:val="center"/>
          </w:tcPr>
          <w:p w:rsidR="003E2ACB" w:rsidRDefault="008F33FF">
            <w:pPr>
              <w:jc w:val="right"/>
            </w:pPr>
            <w:r>
              <w:rPr>
                <w:rFonts w:eastAsiaTheme="minorEastAsia"/>
                <w:color w:val="000000"/>
                <w:szCs w:val="21"/>
              </w:rPr>
              <w:t>-</w:t>
            </w:r>
          </w:p>
        </w:tc>
        <w:tc>
          <w:tcPr>
            <w:tcW w:w="1080" w:type="dxa"/>
            <w:vAlign w:val="center"/>
          </w:tcPr>
          <w:p w:rsidR="003E2ACB" w:rsidRDefault="008F33FF">
            <w:pPr>
              <w:jc w:val="left"/>
            </w:pPr>
            <w:r>
              <w:rPr>
                <w:rFonts w:eastAsiaTheme="minorEastAsia"/>
                <w:color w:val="000000"/>
                <w:szCs w:val="21"/>
              </w:rPr>
              <w:t>-</w:t>
            </w:r>
          </w:p>
        </w:tc>
      </w:tr>
      <w:tr w:rsidR="003E2ACB">
        <w:tc>
          <w:tcPr>
            <w:tcW w:w="1560" w:type="dxa"/>
            <w:vAlign w:val="center"/>
          </w:tcPr>
          <w:p w:rsidR="003E2ACB" w:rsidRDefault="008F33FF">
            <w:pPr>
              <w:jc w:val="left"/>
            </w:pPr>
            <w:r>
              <w:rPr>
                <w:rFonts w:eastAsiaTheme="minorEastAsia"/>
                <w:color w:val="000000"/>
                <w:szCs w:val="21"/>
              </w:rPr>
              <w:t>中泰证券</w:t>
            </w:r>
          </w:p>
        </w:tc>
        <w:tc>
          <w:tcPr>
            <w:tcW w:w="780" w:type="dxa"/>
            <w:vAlign w:val="center"/>
          </w:tcPr>
          <w:p w:rsidR="003E2ACB" w:rsidRDefault="008F33FF">
            <w:pPr>
              <w:jc w:val="right"/>
            </w:pPr>
            <w:r>
              <w:rPr>
                <w:rFonts w:eastAsiaTheme="minorEastAsia"/>
                <w:color w:val="000000"/>
                <w:szCs w:val="21"/>
              </w:rPr>
              <w:t>2</w:t>
            </w:r>
          </w:p>
        </w:tc>
        <w:tc>
          <w:tcPr>
            <w:tcW w:w="1800" w:type="dxa"/>
            <w:vAlign w:val="center"/>
          </w:tcPr>
          <w:p w:rsidR="003E2ACB" w:rsidRDefault="008F33FF">
            <w:pPr>
              <w:jc w:val="right"/>
            </w:pPr>
            <w:r>
              <w:rPr>
                <w:rFonts w:eastAsiaTheme="minorEastAsia"/>
                <w:color w:val="000000"/>
                <w:szCs w:val="21"/>
              </w:rPr>
              <w:t>504,785,713.18</w:t>
            </w:r>
          </w:p>
        </w:tc>
        <w:tc>
          <w:tcPr>
            <w:tcW w:w="1080" w:type="dxa"/>
            <w:vAlign w:val="center"/>
          </w:tcPr>
          <w:p w:rsidR="003E2ACB" w:rsidRDefault="008F33FF">
            <w:pPr>
              <w:jc w:val="right"/>
            </w:pPr>
            <w:r>
              <w:rPr>
                <w:rFonts w:eastAsiaTheme="minorEastAsia"/>
                <w:color w:val="000000"/>
                <w:szCs w:val="21"/>
              </w:rPr>
              <w:t>2.46%</w:t>
            </w:r>
          </w:p>
        </w:tc>
        <w:tc>
          <w:tcPr>
            <w:tcW w:w="1620" w:type="dxa"/>
            <w:vAlign w:val="center"/>
          </w:tcPr>
          <w:p w:rsidR="003E2ACB" w:rsidRDefault="008F33FF">
            <w:pPr>
              <w:jc w:val="right"/>
            </w:pPr>
            <w:r>
              <w:rPr>
                <w:rFonts w:eastAsiaTheme="minorEastAsia"/>
                <w:color w:val="000000"/>
                <w:szCs w:val="21"/>
              </w:rPr>
              <w:t>470,104.01</w:t>
            </w:r>
          </w:p>
        </w:tc>
        <w:tc>
          <w:tcPr>
            <w:tcW w:w="1080" w:type="dxa"/>
            <w:vAlign w:val="center"/>
          </w:tcPr>
          <w:p w:rsidR="003E2ACB" w:rsidRDefault="008F33FF">
            <w:pPr>
              <w:jc w:val="right"/>
            </w:pPr>
            <w:r>
              <w:rPr>
                <w:rFonts w:eastAsiaTheme="minorEastAsia"/>
                <w:color w:val="000000"/>
                <w:szCs w:val="21"/>
              </w:rPr>
              <w:t>2.56%</w:t>
            </w:r>
          </w:p>
        </w:tc>
        <w:tc>
          <w:tcPr>
            <w:tcW w:w="1080" w:type="dxa"/>
            <w:vAlign w:val="center"/>
          </w:tcPr>
          <w:p w:rsidR="003E2ACB" w:rsidRDefault="008F33FF">
            <w:pPr>
              <w:jc w:val="left"/>
            </w:pPr>
            <w:r>
              <w:rPr>
                <w:rFonts w:eastAsiaTheme="minorEastAsia"/>
                <w:color w:val="000000"/>
                <w:szCs w:val="21"/>
              </w:rPr>
              <w:t>-</w:t>
            </w:r>
          </w:p>
        </w:tc>
      </w:tr>
      <w:tr w:rsidR="003E2ACB">
        <w:tc>
          <w:tcPr>
            <w:tcW w:w="1560" w:type="dxa"/>
            <w:vAlign w:val="center"/>
          </w:tcPr>
          <w:p w:rsidR="003E2ACB" w:rsidRDefault="008F33FF">
            <w:pPr>
              <w:jc w:val="left"/>
            </w:pPr>
            <w:r>
              <w:rPr>
                <w:rFonts w:eastAsiaTheme="minorEastAsia"/>
                <w:color w:val="000000"/>
                <w:szCs w:val="21"/>
              </w:rPr>
              <w:t>东北证券</w:t>
            </w:r>
          </w:p>
        </w:tc>
        <w:tc>
          <w:tcPr>
            <w:tcW w:w="780" w:type="dxa"/>
            <w:vAlign w:val="center"/>
          </w:tcPr>
          <w:p w:rsidR="003E2ACB" w:rsidRDefault="008F33FF">
            <w:pPr>
              <w:jc w:val="right"/>
            </w:pPr>
            <w:r>
              <w:rPr>
                <w:rFonts w:eastAsiaTheme="minorEastAsia"/>
                <w:color w:val="000000"/>
                <w:szCs w:val="21"/>
              </w:rPr>
              <w:t>1</w:t>
            </w:r>
          </w:p>
        </w:tc>
        <w:tc>
          <w:tcPr>
            <w:tcW w:w="1800" w:type="dxa"/>
            <w:vAlign w:val="center"/>
          </w:tcPr>
          <w:p w:rsidR="003E2ACB" w:rsidRDefault="008F33FF">
            <w:pPr>
              <w:jc w:val="right"/>
            </w:pPr>
            <w:r>
              <w:rPr>
                <w:rFonts w:eastAsiaTheme="minorEastAsia"/>
                <w:color w:val="000000"/>
                <w:szCs w:val="21"/>
              </w:rPr>
              <w:t>1,920,611,752.31</w:t>
            </w:r>
          </w:p>
        </w:tc>
        <w:tc>
          <w:tcPr>
            <w:tcW w:w="1080" w:type="dxa"/>
            <w:vAlign w:val="center"/>
          </w:tcPr>
          <w:p w:rsidR="003E2ACB" w:rsidRDefault="008F33FF">
            <w:pPr>
              <w:jc w:val="right"/>
            </w:pPr>
            <w:r>
              <w:rPr>
                <w:rFonts w:eastAsiaTheme="minorEastAsia"/>
                <w:color w:val="000000"/>
                <w:szCs w:val="21"/>
              </w:rPr>
              <w:t>9.34%</w:t>
            </w:r>
          </w:p>
        </w:tc>
        <w:tc>
          <w:tcPr>
            <w:tcW w:w="1620" w:type="dxa"/>
            <w:vAlign w:val="center"/>
          </w:tcPr>
          <w:p w:rsidR="003E2ACB" w:rsidRDefault="008F33FF">
            <w:pPr>
              <w:jc w:val="right"/>
            </w:pPr>
            <w:r>
              <w:rPr>
                <w:rFonts w:eastAsiaTheme="minorEastAsia"/>
                <w:color w:val="000000"/>
                <w:szCs w:val="21"/>
              </w:rPr>
              <w:t>1,788,667.39</w:t>
            </w:r>
          </w:p>
        </w:tc>
        <w:tc>
          <w:tcPr>
            <w:tcW w:w="1080" w:type="dxa"/>
            <w:vAlign w:val="center"/>
          </w:tcPr>
          <w:p w:rsidR="003E2ACB" w:rsidRDefault="008F33FF">
            <w:pPr>
              <w:jc w:val="right"/>
            </w:pPr>
            <w:r>
              <w:rPr>
                <w:rFonts w:eastAsiaTheme="minorEastAsia"/>
                <w:color w:val="000000"/>
                <w:szCs w:val="21"/>
              </w:rPr>
              <w:t>9.76%</w:t>
            </w:r>
          </w:p>
        </w:tc>
        <w:tc>
          <w:tcPr>
            <w:tcW w:w="1080" w:type="dxa"/>
            <w:vAlign w:val="center"/>
          </w:tcPr>
          <w:p w:rsidR="003E2ACB" w:rsidRDefault="008F33FF">
            <w:pPr>
              <w:jc w:val="left"/>
            </w:pPr>
            <w:r>
              <w:rPr>
                <w:rFonts w:eastAsiaTheme="minorEastAsia"/>
                <w:color w:val="000000"/>
                <w:szCs w:val="21"/>
              </w:rPr>
              <w:t>-</w:t>
            </w:r>
          </w:p>
        </w:tc>
      </w:tr>
      <w:tr w:rsidR="003E2ACB">
        <w:tc>
          <w:tcPr>
            <w:tcW w:w="1560" w:type="dxa"/>
            <w:vAlign w:val="center"/>
          </w:tcPr>
          <w:p w:rsidR="003E2ACB" w:rsidRDefault="008F33FF">
            <w:pPr>
              <w:jc w:val="left"/>
            </w:pPr>
            <w:r>
              <w:rPr>
                <w:rFonts w:eastAsiaTheme="minorEastAsia"/>
                <w:color w:val="000000"/>
                <w:szCs w:val="21"/>
              </w:rPr>
              <w:t>方正证券</w:t>
            </w:r>
          </w:p>
        </w:tc>
        <w:tc>
          <w:tcPr>
            <w:tcW w:w="780" w:type="dxa"/>
            <w:vAlign w:val="center"/>
          </w:tcPr>
          <w:p w:rsidR="003E2ACB" w:rsidRDefault="008F33FF">
            <w:pPr>
              <w:jc w:val="right"/>
            </w:pPr>
            <w:r>
              <w:rPr>
                <w:rFonts w:eastAsiaTheme="minorEastAsia"/>
                <w:color w:val="000000"/>
                <w:szCs w:val="21"/>
              </w:rPr>
              <w:t>1</w:t>
            </w:r>
          </w:p>
        </w:tc>
        <w:tc>
          <w:tcPr>
            <w:tcW w:w="1800" w:type="dxa"/>
            <w:vAlign w:val="center"/>
          </w:tcPr>
          <w:p w:rsidR="003E2ACB" w:rsidRDefault="008F33FF">
            <w:pPr>
              <w:jc w:val="right"/>
            </w:pPr>
            <w:r>
              <w:rPr>
                <w:rFonts w:eastAsiaTheme="minorEastAsia"/>
                <w:color w:val="000000"/>
                <w:szCs w:val="21"/>
              </w:rPr>
              <w:t>1,807,105,877.12</w:t>
            </w:r>
          </w:p>
        </w:tc>
        <w:tc>
          <w:tcPr>
            <w:tcW w:w="1080" w:type="dxa"/>
            <w:vAlign w:val="center"/>
          </w:tcPr>
          <w:p w:rsidR="003E2ACB" w:rsidRDefault="008F33FF">
            <w:pPr>
              <w:jc w:val="right"/>
            </w:pPr>
            <w:r>
              <w:rPr>
                <w:rFonts w:eastAsiaTheme="minorEastAsia"/>
                <w:color w:val="000000"/>
                <w:szCs w:val="21"/>
              </w:rPr>
              <w:t>8.79%</w:t>
            </w:r>
          </w:p>
        </w:tc>
        <w:tc>
          <w:tcPr>
            <w:tcW w:w="1620" w:type="dxa"/>
            <w:vAlign w:val="center"/>
          </w:tcPr>
          <w:p w:rsidR="003E2ACB" w:rsidRDefault="008F33FF">
            <w:pPr>
              <w:jc w:val="right"/>
            </w:pPr>
            <w:r>
              <w:rPr>
                <w:rFonts w:eastAsiaTheme="minorEastAsia"/>
                <w:color w:val="000000"/>
                <w:szCs w:val="21"/>
              </w:rPr>
              <w:t>1,639,194.11</w:t>
            </w:r>
          </w:p>
        </w:tc>
        <w:tc>
          <w:tcPr>
            <w:tcW w:w="1080" w:type="dxa"/>
            <w:vAlign w:val="center"/>
          </w:tcPr>
          <w:p w:rsidR="003E2ACB" w:rsidRDefault="008F33FF">
            <w:pPr>
              <w:jc w:val="right"/>
            </w:pPr>
            <w:r>
              <w:rPr>
                <w:rFonts w:eastAsiaTheme="minorEastAsia"/>
                <w:color w:val="000000"/>
                <w:szCs w:val="21"/>
              </w:rPr>
              <w:t>8.94%</w:t>
            </w:r>
          </w:p>
        </w:tc>
        <w:tc>
          <w:tcPr>
            <w:tcW w:w="1080" w:type="dxa"/>
            <w:vAlign w:val="center"/>
          </w:tcPr>
          <w:p w:rsidR="003E2ACB" w:rsidRDefault="008F33FF">
            <w:pPr>
              <w:jc w:val="left"/>
            </w:pPr>
            <w:r>
              <w:rPr>
                <w:rFonts w:eastAsiaTheme="minorEastAsia"/>
                <w:color w:val="000000"/>
                <w:szCs w:val="21"/>
              </w:rPr>
              <w:t>-</w:t>
            </w:r>
          </w:p>
        </w:tc>
      </w:tr>
      <w:tr w:rsidR="003E2ACB">
        <w:tc>
          <w:tcPr>
            <w:tcW w:w="1560" w:type="dxa"/>
            <w:vAlign w:val="center"/>
          </w:tcPr>
          <w:p w:rsidR="003E2ACB" w:rsidRDefault="008F33FF">
            <w:pPr>
              <w:jc w:val="left"/>
            </w:pPr>
            <w:r>
              <w:rPr>
                <w:rFonts w:eastAsiaTheme="minorEastAsia"/>
                <w:color w:val="000000"/>
                <w:szCs w:val="21"/>
              </w:rPr>
              <w:t>华创证券</w:t>
            </w:r>
          </w:p>
        </w:tc>
        <w:tc>
          <w:tcPr>
            <w:tcW w:w="780" w:type="dxa"/>
            <w:vAlign w:val="center"/>
          </w:tcPr>
          <w:p w:rsidR="003E2ACB" w:rsidRDefault="008F33FF">
            <w:pPr>
              <w:jc w:val="right"/>
            </w:pPr>
            <w:r>
              <w:rPr>
                <w:rFonts w:eastAsiaTheme="minorEastAsia"/>
                <w:color w:val="000000"/>
                <w:szCs w:val="21"/>
              </w:rPr>
              <w:t>2</w:t>
            </w:r>
          </w:p>
        </w:tc>
        <w:tc>
          <w:tcPr>
            <w:tcW w:w="1800" w:type="dxa"/>
            <w:vAlign w:val="center"/>
          </w:tcPr>
          <w:p w:rsidR="003E2ACB" w:rsidRDefault="008F33FF">
            <w:pPr>
              <w:jc w:val="right"/>
            </w:pPr>
            <w:r>
              <w:rPr>
                <w:rFonts w:eastAsiaTheme="minorEastAsia"/>
                <w:color w:val="000000"/>
                <w:szCs w:val="21"/>
              </w:rPr>
              <w:t>1,264,861,298.56</w:t>
            </w:r>
          </w:p>
        </w:tc>
        <w:tc>
          <w:tcPr>
            <w:tcW w:w="1080" w:type="dxa"/>
            <w:vAlign w:val="center"/>
          </w:tcPr>
          <w:p w:rsidR="003E2ACB" w:rsidRDefault="008F33FF">
            <w:pPr>
              <w:jc w:val="right"/>
            </w:pPr>
            <w:r>
              <w:rPr>
                <w:rFonts w:eastAsiaTheme="minorEastAsia"/>
                <w:color w:val="000000"/>
                <w:szCs w:val="21"/>
              </w:rPr>
              <w:t>6.15%</w:t>
            </w:r>
          </w:p>
        </w:tc>
        <w:tc>
          <w:tcPr>
            <w:tcW w:w="1620" w:type="dxa"/>
            <w:vAlign w:val="center"/>
          </w:tcPr>
          <w:p w:rsidR="003E2ACB" w:rsidRDefault="008F33FF">
            <w:pPr>
              <w:jc w:val="right"/>
            </w:pPr>
            <w:r>
              <w:rPr>
                <w:rFonts w:eastAsiaTheme="minorEastAsia"/>
                <w:color w:val="000000"/>
                <w:szCs w:val="21"/>
              </w:rPr>
              <w:t>1,048,542.87</w:t>
            </w:r>
          </w:p>
        </w:tc>
        <w:tc>
          <w:tcPr>
            <w:tcW w:w="1080" w:type="dxa"/>
            <w:vAlign w:val="center"/>
          </w:tcPr>
          <w:p w:rsidR="003E2ACB" w:rsidRDefault="008F33FF">
            <w:pPr>
              <w:jc w:val="right"/>
            </w:pPr>
            <w:r>
              <w:rPr>
                <w:rFonts w:eastAsiaTheme="minorEastAsia"/>
                <w:color w:val="000000"/>
                <w:szCs w:val="21"/>
              </w:rPr>
              <w:t>5.72%</w:t>
            </w:r>
          </w:p>
        </w:tc>
        <w:tc>
          <w:tcPr>
            <w:tcW w:w="1080" w:type="dxa"/>
            <w:vAlign w:val="center"/>
          </w:tcPr>
          <w:p w:rsidR="003E2ACB" w:rsidRDefault="008F33FF">
            <w:pPr>
              <w:jc w:val="left"/>
            </w:pPr>
            <w:r>
              <w:rPr>
                <w:rFonts w:eastAsiaTheme="minorEastAsia"/>
                <w:color w:val="000000"/>
                <w:szCs w:val="21"/>
              </w:rPr>
              <w:t>-</w:t>
            </w:r>
          </w:p>
        </w:tc>
      </w:tr>
      <w:tr w:rsidR="003E2ACB">
        <w:tc>
          <w:tcPr>
            <w:tcW w:w="1560" w:type="dxa"/>
            <w:vAlign w:val="center"/>
          </w:tcPr>
          <w:p w:rsidR="003E2ACB" w:rsidRDefault="008F33FF">
            <w:pPr>
              <w:jc w:val="left"/>
            </w:pPr>
            <w:r>
              <w:rPr>
                <w:rFonts w:eastAsiaTheme="minorEastAsia"/>
                <w:color w:val="000000"/>
                <w:szCs w:val="21"/>
              </w:rPr>
              <w:t>海通证券</w:t>
            </w:r>
          </w:p>
        </w:tc>
        <w:tc>
          <w:tcPr>
            <w:tcW w:w="780" w:type="dxa"/>
            <w:vAlign w:val="center"/>
          </w:tcPr>
          <w:p w:rsidR="003E2ACB" w:rsidRDefault="008F33FF">
            <w:pPr>
              <w:jc w:val="right"/>
            </w:pPr>
            <w:r>
              <w:rPr>
                <w:rFonts w:eastAsiaTheme="minorEastAsia"/>
                <w:color w:val="000000"/>
                <w:szCs w:val="21"/>
              </w:rPr>
              <w:t>2</w:t>
            </w:r>
          </w:p>
        </w:tc>
        <w:tc>
          <w:tcPr>
            <w:tcW w:w="1800" w:type="dxa"/>
            <w:vAlign w:val="center"/>
          </w:tcPr>
          <w:p w:rsidR="003E2ACB" w:rsidRDefault="008F33FF">
            <w:pPr>
              <w:jc w:val="right"/>
            </w:pPr>
            <w:r>
              <w:rPr>
                <w:rFonts w:eastAsiaTheme="minorEastAsia"/>
                <w:color w:val="000000"/>
                <w:szCs w:val="21"/>
              </w:rPr>
              <w:t>85,672,038.00</w:t>
            </w:r>
          </w:p>
        </w:tc>
        <w:tc>
          <w:tcPr>
            <w:tcW w:w="1080" w:type="dxa"/>
            <w:vAlign w:val="center"/>
          </w:tcPr>
          <w:p w:rsidR="003E2ACB" w:rsidRDefault="008F33FF">
            <w:pPr>
              <w:jc w:val="right"/>
            </w:pPr>
            <w:r>
              <w:rPr>
                <w:rFonts w:eastAsiaTheme="minorEastAsia"/>
                <w:color w:val="000000"/>
                <w:szCs w:val="21"/>
              </w:rPr>
              <w:t>0.42%</w:t>
            </w:r>
          </w:p>
        </w:tc>
        <w:tc>
          <w:tcPr>
            <w:tcW w:w="1620" w:type="dxa"/>
            <w:vAlign w:val="center"/>
          </w:tcPr>
          <w:p w:rsidR="003E2ACB" w:rsidRDefault="008F33FF">
            <w:pPr>
              <w:jc w:val="right"/>
            </w:pPr>
            <w:r>
              <w:rPr>
                <w:rFonts w:eastAsiaTheme="minorEastAsia"/>
                <w:color w:val="000000"/>
                <w:szCs w:val="21"/>
              </w:rPr>
              <w:t>79,785.83</w:t>
            </w:r>
          </w:p>
        </w:tc>
        <w:tc>
          <w:tcPr>
            <w:tcW w:w="1080" w:type="dxa"/>
            <w:vAlign w:val="center"/>
          </w:tcPr>
          <w:p w:rsidR="003E2ACB" w:rsidRDefault="008F33FF">
            <w:pPr>
              <w:jc w:val="right"/>
            </w:pPr>
            <w:r>
              <w:rPr>
                <w:rFonts w:eastAsiaTheme="minorEastAsia"/>
                <w:color w:val="000000"/>
                <w:szCs w:val="21"/>
              </w:rPr>
              <w:t>0.44%</w:t>
            </w:r>
          </w:p>
        </w:tc>
        <w:tc>
          <w:tcPr>
            <w:tcW w:w="1080" w:type="dxa"/>
            <w:vAlign w:val="center"/>
          </w:tcPr>
          <w:p w:rsidR="003E2ACB" w:rsidRDefault="008F33FF">
            <w:pPr>
              <w:jc w:val="left"/>
            </w:pPr>
            <w:r>
              <w:rPr>
                <w:rFonts w:eastAsiaTheme="minorEastAsia"/>
                <w:color w:val="000000"/>
                <w:szCs w:val="21"/>
              </w:rPr>
              <w:t>-</w:t>
            </w:r>
          </w:p>
        </w:tc>
      </w:tr>
      <w:tr w:rsidR="003E2ACB">
        <w:tc>
          <w:tcPr>
            <w:tcW w:w="1560" w:type="dxa"/>
            <w:vAlign w:val="center"/>
          </w:tcPr>
          <w:p w:rsidR="003E2ACB" w:rsidRDefault="008F33FF">
            <w:pPr>
              <w:jc w:val="left"/>
            </w:pPr>
            <w:r>
              <w:rPr>
                <w:rFonts w:eastAsiaTheme="minorEastAsia"/>
                <w:color w:val="000000"/>
                <w:szCs w:val="21"/>
              </w:rPr>
              <w:t>国元证券</w:t>
            </w:r>
          </w:p>
        </w:tc>
        <w:tc>
          <w:tcPr>
            <w:tcW w:w="780" w:type="dxa"/>
            <w:vAlign w:val="center"/>
          </w:tcPr>
          <w:p w:rsidR="003E2ACB" w:rsidRDefault="008F33FF">
            <w:pPr>
              <w:jc w:val="right"/>
            </w:pPr>
            <w:r>
              <w:rPr>
                <w:rFonts w:eastAsiaTheme="minorEastAsia"/>
                <w:color w:val="000000"/>
                <w:szCs w:val="21"/>
              </w:rPr>
              <w:t>1</w:t>
            </w:r>
          </w:p>
        </w:tc>
        <w:tc>
          <w:tcPr>
            <w:tcW w:w="1800" w:type="dxa"/>
            <w:vAlign w:val="center"/>
          </w:tcPr>
          <w:p w:rsidR="003E2ACB" w:rsidRDefault="008F33FF">
            <w:pPr>
              <w:jc w:val="right"/>
            </w:pPr>
            <w:r>
              <w:rPr>
                <w:rFonts w:eastAsiaTheme="minorEastAsia"/>
                <w:color w:val="000000"/>
                <w:szCs w:val="21"/>
              </w:rPr>
              <w:t>-</w:t>
            </w:r>
          </w:p>
        </w:tc>
        <w:tc>
          <w:tcPr>
            <w:tcW w:w="1080" w:type="dxa"/>
            <w:vAlign w:val="center"/>
          </w:tcPr>
          <w:p w:rsidR="003E2ACB" w:rsidRDefault="008F33FF">
            <w:pPr>
              <w:jc w:val="right"/>
            </w:pPr>
            <w:r>
              <w:rPr>
                <w:rFonts w:eastAsiaTheme="minorEastAsia"/>
                <w:color w:val="000000"/>
                <w:szCs w:val="21"/>
              </w:rPr>
              <w:t>-</w:t>
            </w:r>
          </w:p>
        </w:tc>
        <w:tc>
          <w:tcPr>
            <w:tcW w:w="1620" w:type="dxa"/>
            <w:vAlign w:val="center"/>
          </w:tcPr>
          <w:p w:rsidR="003E2ACB" w:rsidRDefault="008F33FF">
            <w:pPr>
              <w:jc w:val="right"/>
            </w:pPr>
            <w:r>
              <w:rPr>
                <w:rFonts w:eastAsiaTheme="minorEastAsia"/>
                <w:color w:val="000000"/>
                <w:szCs w:val="21"/>
              </w:rPr>
              <w:t>-</w:t>
            </w:r>
          </w:p>
        </w:tc>
        <w:tc>
          <w:tcPr>
            <w:tcW w:w="1080" w:type="dxa"/>
            <w:vAlign w:val="center"/>
          </w:tcPr>
          <w:p w:rsidR="003E2ACB" w:rsidRDefault="008F33FF">
            <w:pPr>
              <w:jc w:val="right"/>
            </w:pPr>
            <w:r>
              <w:rPr>
                <w:rFonts w:eastAsiaTheme="minorEastAsia"/>
                <w:color w:val="000000"/>
                <w:szCs w:val="21"/>
              </w:rPr>
              <w:t>-</w:t>
            </w:r>
          </w:p>
        </w:tc>
        <w:tc>
          <w:tcPr>
            <w:tcW w:w="1080" w:type="dxa"/>
            <w:vAlign w:val="center"/>
          </w:tcPr>
          <w:p w:rsidR="003E2ACB" w:rsidRDefault="008F33FF">
            <w:pPr>
              <w:jc w:val="left"/>
            </w:pPr>
            <w:r>
              <w:rPr>
                <w:rFonts w:eastAsiaTheme="minorEastAsia"/>
                <w:color w:val="000000"/>
                <w:szCs w:val="21"/>
              </w:rPr>
              <w:t>-</w:t>
            </w:r>
          </w:p>
        </w:tc>
      </w:tr>
      <w:tr w:rsidR="003E2ACB">
        <w:tc>
          <w:tcPr>
            <w:tcW w:w="1560" w:type="dxa"/>
            <w:vAlign w:val="center"/>
          </w:tcPr>
          <w:p w:rsidR="003E2ACB" w:rsidRDefault="008F33FF">
            <w:pPr>
              <w:jc w:val="left"/>
            </w:pPr>
            <w:r>
              <w:rPr>
                <w:rFonts w:eastAsiaTheme="minorEastAsia"/>
                <w:color w:val="000000"/>
                <w:szCs w:val="21"/>
              </w:rPr>
              <w:t>广发证券</w:t>
            </w:r>
          </w:p>
        </w:tc>
        <w:tc>
          <w:tcPr>
            <w:tcW w:w="780" w:type="dxa"/>
            <w:vAlign w:val="center"/>
          </w:tcPr>
          <w:p w:rsidR="003E2ACB" w:rsidRDefault="008F33FF">
            <w:pPr>
              <w:jc w:val="right"/>
            </w:pPr>
            <w:r>
              <w:rPr>
                <w:rFonts w:eastAsiaTheme="minorEastAsia"/>
                <w:color w:val="000000"/>
                <w:szCs w:val="21"/>
              </w:rPr>
              <w:t>1</w:t>
            </w:r>
          </w:p>
        </w:tc>
        <w:tc>
          <w:tcPr>
            <w:tcW w:w="1800" w:type="dxa"/>
            <w:vAlign w:val="center"/>
          </w:tcPr>
          <w:p w:rsidR="003E2ACB" w:rsidRDefault="008F33FF">
            <w:pPr>
              <w:jc w:val="right"/>
            </w:pPr>
            <w:r>
              <w:rPr>
                <w:rFonts w:eastAsiaTheme="minorEastAsia"/>
                <w:color w:val="000000"/>
                <w:szCs w:val="21"/>
              </w:rPr>
              <w:t>1,235,815,245.90</w:t>
            </w:r>
          </w:p>
        </w:tc>
        <w:tc>
          <w:tcPr>
            <w:tcW w:w="1080" w:type="dxa"/>
            <w:vAlign w:val="center"/>
          </w:tcPr>
          <w:p w:rsidR="003E2ACB" w:rsidRDefault="008F33FF">
            <w:pPr>
              <w:jc w:val="right"/>
            </w:pPr>
            <w:r>
              <w:rPr>
                <w:rFonts w:eastAsiaTheme="minorEastAsia"/>
                <w:color w:val="000000"/>
                <w:szCs w:val="21"/>
              </w:rPr>
              <w:t>6.01%</w:t>
            </w:r>
          </w:p>
        </w:tc>
        <w:tc>
          <w:tcPr>
            <w:tcW w:w="1620" w:type="dxa"/>
            <w:vAlign w:val="center"/>
          </w:tcPr>
          <w:p w:rsidR="003E2ACB" w:rsidRDefault="008F33FF">
            <w:pPr>
              <w:jc w:val="right"/>
            </w:pPr>
            <w:r>
              <w:rPr>
                <w:rFonts w:eastAsiaTheme="minorEastAsia"/>
                <w:color w:val="000000"/>
                <w:szCs w:val="21"/>
              </w:rPr>
              <w:t>988,646.61</w:t>
            </w:r>
          </w:p>
        </w:tc>
        <w:tc>
          <w:tcPr>
            <w:tcW w:w="1080" w:type="dxa"/>
            <w:vAlign w:val="center"/>
          </w:tcPr>
          <w:p w:rsidR="003E2ACB" w:rsidRDefault="008F33FF">
            <w:pPr>
              <w:jc w:val="right"/>
            </w:pPr>
            <w:r>
              <w:rPr>
                <w:rFonts w:eastAsiaTheme="minorEastAsia"/>
                <w:color w:val="000000"/>
                <w:szCs w:val="21"/>
              </w:rPr>
              <w:t>5.39%</w:t>
            </w:r>
          </w:p>
        </w:tc>
        <w:tc>
          <w:tcPr>
            <w:tcW w:w="1080" w:type="dxa"/>
            <w:vAlign w:val="center"/>
          </w:tcPr>
          <w:p w:rsidR="003E2ACB" w:rsidRDefault="008F33FF">
            <w:pPr>
              <w:jc w:val="left"/>
            </w:pPr>
            <w:r>
              <w:rPr>
                <w:rFonts w:eastAsiaTheme="minorEastAsia"/>
                <w:color w:val="000000"/>
                <w:szCs w:val="21"/>
              </w:rPr>
              <w:t>-</w:t>
            </w:r>
          </w:p>
        </w:tc>
      </w:tr>
      <w:tr w:rsidR="003E2ACB">
        <w:tc>
          <w:tcPr>
            <w:tcW w:w="1560" w:type="dxa"/>
            <w:vAlign w:val="center"/>
          </w:tcPr>
          <w:p w:rsidR="003E2ACB" w:rsidRDefault="008F33FF">
            <w:pPr>
              <w:jc w:val="left"/>
            </w:pPr>
            <w:r>
              <w:rPr>
                <w:rFonts w:eastAsiaTheme="minorEastAsia"/>
                <w:color w:val="000000"/>
                <w:szCs w:val="21"/>
              </w:rPr>
              <w:t>中信证券华南</w:t>
            </w:r>
          </w:p>
        </w:tc>
        <w:tc>
          <w:tcPr>
            <w:tcW w:w="780" w:type="dxa"/>
            <w:vAlign w:val="center"/>
          </w:tcPr>
          <w:p w:rsidR="003E2ACB" w:rsidRDefault="008F33FF">
            <w:pPr>
              <w:jc w:val="right"/>
            </w:pPr>
            <w:r>
              <w:rPr>
                <w:rFonts w:eastAsiaTheme="minorEastAsia"/>
                <w:color w:val="000000"/>
                <w:szCs w:val="21"/>
              </w:rPr>
              <w:t>2</w:t>
            </w:r>
          </w:p>
        </w:tc>
        <w:tc>
          <w:tcPr>
            <w:tcW w:w="1800" w:type="dxa"/>
            <w:vAlign w:val="center"/>
          </w:tcPr>
          <w:p w:rsidR="003E2ACB" w:rsidRDefault="008F33FF">
            <w:pPr>
              <w:jc w:val="right"/>
            </w:pPr>
            <w:r>
              <w:rPr>
                <w:rFonts w:eastAsiaTheme="minorEastAsia"/>
                <w:color w:val="000000"/>
                <w:szCs w:val="21"/>
              </w:rPr>
              <w:t>5,153,882,426.88</w:t>
            </w:r>
          </w:p>
        </w:tc>
        <w:tc>
          <w:tcPr>
            <w:tcW w:w="1080" w:type="dxa"/>
            <w:vAlign w:val="center"/>
          </w:tcPr>
          <w:p w:rsidR="003E2ACB" w:rsidRDefault="008F33FF">
            <w:pPr>
              <w:jc w:val="right"/>
            </w:pPr>
            <w:r>
              <w:rPr>
                <w:rFonts w:eastAsiaTheme="minorEastAsia"/>
                <w:color w:val="000000"/>
                <w:szCs w:val="21"/>
              </w:rPr>
              <w:t>25.07%</w:t>
            </w:r>
          </w:p>
        </w:tc>
        <w:tc>
          <w:tcPr>
            <w:tcW w:w="1620" w:type="dxa"/>
            <w:vAlign w:val="center"/>
          </w:tcPr>
          <w:p w:rsidR="003E2ACB" w:rsidRDefault="008F33FF">
            <w:pPr>
              <w:jc w:val="right"/>
            </w:pPr>
            <w:r>
              <w:rPr>
                <w:rFonts w:eastAsiaTheme="minorEastAsia"/>
                <w:color w:val="000000"/>
                <w:szCs w:val="21"/>
              </w:rPr>
              <w:t>4,546,289.84</w:t>
            </w:r>
          </w:p>
        </w:tc>
        <w:tc>
          <w:tcPr>
            <w:tcW w:w="1080" w:type="dxa"/>
            <w:vAlign w:val="center"/>
          </w:tcPr>
          <w:p w:rsidR="003E2ACB" w:rsidRDefault="008F33FF">
            <w:pPr>
              <w:jc w:val="right"/>
            </w:pPr>
            <w:r>
              <w:rPr>
                <w:rFonts w:eastAsiaTheme="minorEastAsia"/>
                <w:color w:val="000000"/>
                <w:szCs w:val="21"/>
              </w:rPr>
              <w:t>24.80%</w:t>
            </w:r>
          </w:p>
        </w:tc>
        <w:tc>
          <w:tcPr>
            <w:tcW w:w="1080" w:type="dxa"/>
            <w:vAlign w:val="center"/>
          </w:tcPr>
          <w:p w:rsidR="003E2ACB" w:rsidRDefault="008F33FF">
            <w:pPr>
              <w:jc w:val="left"/>
            </w:pPr>
            <w:r>
              <w:rPr>
                <w:rFonts w:eastAsiaTheme="minorEastAsia"/>
                <w:color w:val="000000"/>
                <w:szCs w:val="21"/>
              </w:rPr>
              <w:t>-</w:t>
            </w:r>
          </w:p>
        </w:tc>
      </w:tr>
      <w:tr w:rsidR="003E2ACB">
        <w:tc>
          <w:tcPr>
            <w:tcW w:w="1560" w:type="dxa"/>
            <w:vAlign w:val="center"/>
          </w:tcPr>
          <w:p w:rsidR="003E2ACB" w:rsidRDefault="008F33FF">
            <w:pPr>
              <w:jc w:val="left"/>
            </w:pPr>
            <w:r>
              <w:rPr>
                <w:rFonts w:eastAsiaTheme="minorEastAsia"/>
                <w:color w:val="000000"/>
                <w:szCs w:val="21"/>
              </w:rPr>
              <w:t>西部证券</w:t>
            </w:r>
          </w:p>
        </w:tc>
        <w:tc>
          <w:tcPr>
            <w:tcW w:w="780" w:type="dxa"/>
            <w:vAlign w:val="center"/>
          </w:tcPr>
          <w:p w:rsidR="003E2ACB" w:rsidRDefault="008F33FF">
            <w:pPr>
              <w:jc w:val="right"/>
            </w:pPr>
            <w:r>
              <w:rPr>
                <w:rFonts w:eastAsiaTheme="minorEastAsia"/>
                <w:color w:val="000000"/>
                <w:szCs w:val="21"/>
              </w:rPr>
              <w:t>0</w:t>
            </w:r>
          </w:p>
        </w:tc>
        <w:tc>
          <w:tcPr>
            <w:tcW w:w="1800" w:type="dxa"/>
            <w:vAlign w:val="center"/>
          </w:tcPr>
          <w:p w:rsidR="003E2ACB" w:rsidRDefault="008F33FF">
            <w:pPr>
              <w:jc w:val="right"/>
            </w:pPr>
            <w:r>
              <w:rPr>
                <w:rFonts w:eastAsiaTheme="minorEastAsia"/>
                <w:color w:val="000000"/>
                <w:szCs w:val="21"/>
              </w:rPr>
              <w:t>251,267,694.16</w:t>
            </w:r>
          </w:p>
        </w:tc>
        <w:tc>
          <w:tcPr>
            <w:tcW w:w="1080" w:type="dxa"/>
            <w:vAlign w:val="center"/>
          </w:tcPr>
          <w:p w:rsidR="003E2ACB" w:rsidRDefault="008F33FF">
            <w:pPr>
              <w:jc w:val="right"/>
            </w:pPr>
            <w:r>
              <w:rPr>
                <w:rFonts w:eastAsiaTheme="minorEastAsia"/>
                <w:color w:val="000000"/>
                <w:szCs w:val="21"/>
              </w:rPr>
              <w:t>1.22%</w:t>
            </w:r>
          </w:p>
        </w:tc>
        <w:tc>
          <w:tcPr>
            <w:tcW w:w="1620" w:type="dxa"/>
            <w:vAlign w:val="center"/>
          </w:tcPr>
          <w:p w:rsidR="003E2ACB" w:rsidRDefault="008F33FF">
            <w:pPr>
              <w:jc w:val="right"/>
            </w:pPr>
            <w:r>
              <w:rPr>
                <w:rFonts w:eastAsiaTheme="minorEastAsia"/>
                <w:color w:val="000000"/>
                <w:szCs w:val="21"/>
              </w:rPr>
              <w:t>234,005.45</w:t>
            </w:r>
          </w:p>
        </w:tc>
        <w:tc>
          <w:tcPr>
            <w:tcW w:w="1080" w:type="dxa"/>
            <w:vAlign w:val="center"/>
          </w:tcPr>
          <w:p w:rsidR="003E2ACB" w:rsidRDefault="008F33FF">
            <w:pPr>
              <w:jc w:val="right"/>
            </w:pPr>
            <w:r>
              <w:rPr>
                <w:rFonts w:eastAsiaTheme="minorEastAsia"/>
                <w:color w:val="000000"/>
                <w:szCs w:val="21"/>
              </w:rPr>
              <w:t>1.28%</w:t>
            </w:r>
          </w:p>
        </w:tc>
        <w:tc>
          <w:tcPr>
            <w:tcW w:w="1080" w:type="dxa"/>
            <w:vAlign w:val="center"/>
          </w:tcPr>
          <w:p w:rsidR="003E2ACB" w:rsidRDefault="008F33FF">
            <w:pPr>
              <w:jc w:val="left"/>
            </w:pPr>
            <w:r>
              <w:rPr>
                <w:rFonts w:eastAsiaTheme="minorEastAsia"/>
                <w:color w:val="000000"/>
                <w:szCs w:val="21"/>
              </w:rPr>
              <w:t>-</w:t>
            </w:r>
          </w:p>
        </w:tc>
      </w:tr>
    </w:tbl>
    <w:p w:rsidR="003E2ACB" w:rsidRDefault="008F33FF">
      <w:pPr>
        <w:tabs>
          <w:tab w:val="left" w:pos="426"/>
        </w:tabs>
        <w:spacing w:line="360" w:lineRule="auto"/>
        <w:ind w:firstLineChars="200" w:firstLine="420"/>
        <w:jc w:val="left"/>
        <w:rPr>
          <w:color w:val="000000"/>
          <w:szCs w:val="21"/>
        </w:rPr>
      </w:pPr>
      <w:r>
        <w:rPr>
          <w:color w:val="000000"/>
          <w:szCs w:val="21"/>
        </w:rPr>
        <w:t>注：</w:t>
      </w:r>
      <w:r>
        <w:rPr>
          <w:color w:val="000000"/>
          <w:szCs w:val="21"/>
        </w:rPr>
        <w:t xml:space="preserve">a) </w:t>
      </w:r>
      <w:r>
        <w:rPr>
          <w:color w:val="000000"/>
          <w:szCs w:val="21"/>
        </w:rPr>
        <w:t>本报告期内本基金减少西部证券股份有限公司、东海证券股份有限公司、中信证券股份有限公司各一个交易单元</w:t>
      </w:r>
      <w:r>
        <w:rPr>
          <w:color w:val="000000"/>
          <w:szCs w:val="21"/>
        </w:rPr>
        <w:t>,</w:t>
      </w:r>
      <w:r>
        <w:rPr>
          <w:color w:val="000000"/>
          <w:szCs w:val="21"/>
        </w:rPr>
        <w:t>无新增交易单元</w:t>
      </w:r>
      <w:r>
        <w:rPr>
          <w:color w:val="000000"/>
          <w:szCs w:val="21"/>
        </w:rPr>
        <w:t>,</w:t>
      </w:r>
      <w:r>
        <w:rPr>
          <w:color w:val="000000"/>
          <w:szCs w:val="21"/>
        </w:rPr>
        <w:t>中国中投证券有限责任公司更名为中国中金财富证券有限公司</w:t>
      </w:r>
      <w:r>
        <w:rPr>
          <w:color w:val="000000"/>
          <w:szCs w:val="21"/>
        </w:rPr>
        <w:t xml:space="preserve">, </w:t>
      </w:r>
      <w:r>
        <w:rPr>
          <w:color w:val="000000"/>
          <w:szCs w:val="21"/>
        </w:rPr>
        <w:t>广州证券股份有限公司更名为中信证券华南股份有限公司。</w:t>
      </w:r>
    </w:p>
    <w:p w:rsidR="003E2ACB" w:rsidRDefault="008F33FF">
      <w:pPr>
        <w:tabs>
          <w:tab w:val="left" w:pos="426"/>
        </w:tabs>
        <w:spacing w:line="360" w:lineRule="auto"/>
        <w:ind w:firstLineChars="200" w:firstLine="420"/>
        <w:jc w:val="left"/>
        <w:rPr>
          <w:color w:val="000000"/>
          <w:szCs w:val="21"/>
        </w:rPr>
      </w:pPr>
      <w:r>
        <w:rPr>
          <w:color w:val="000000"/>
          <w:szCs w:val="21"/>
        </w:rPr>
        <w:t xml:space="preserve">b) </w:t>
      </w:r>
      <w:r>
        <w:rPr>
          <w:color w:val="000000"/>
          <w:szCs w:val="21"/>
        </w:rPr>
        <w:t>本基金管理人负责选择证券经营机构，租用其交易单元作为本基金的交易单元。基金交易单元的选择标准如下：</w:t>
      </w:r>
    </w:p>
    <w:p w:rsidR="003E2ACB" w:rsidRDefault="008F33FF">
      <w:pPr>
        <w:tabs>
          <w:tab w:val="left" w:pos="426"/>
        </w:tabs>
        <w:spacing w:line="360" w:lineRule="auto"/>
        <w:ind w:firstLineChars="200" w:firstLine="420"/>
        <w:jc w:val="left"/>
        <w:rPr>
          <w:color w:val="000000"/>
          <w:szCs w:val="21"/>
        </w:rPr>
      </w:pPr>
      <w:r>
        <w:rPr>
          <w:color w:val="000000"/>
          <w:szCs w:val="21"/>
        </w:rPr>
        <w:t>1</w:t>
      </w:r>
      <w:r>
        <w:rPr>
          <w:color w:val="000000"/>
          <w:szCs w:val="21"/>
        </w:rPr>
        <w:t>）</w:t>
      </w:r>
      <w:r>
        <w:rPr>
          <w:color w:val="000000"/>
          <w:szCs w:val="21"/>
        </w:rPr>
        <w:t xml:space="preserve"> </w:t>
      </w:r>
      <w:r>
        <w:rPr>
          <w:color w:val="000000"/>
          <w:szCs w:val="21"/>
        </w:rPr>
        <w:t>经营行为稳健规范，内控制度健全，在业内有良好的声誉；</w:t>
      </w:r>
    </w:p>
    <w:p w:rsidR="003E2ACB" w:rsidRDefault="008F33FF">
      <w:pPr>
        <w:tabs>
          <w:tab w:val="left" w:pos="426"/>
        </w:tabs>
        <w:spacing w:line="360" w:lineRule="auto"/>
        <w:ind w:firstLineChars="200" w:firstLine="420"/>
        <w:jc w:val="left"/>
        <w:rPr>
          <w:color w:val="000000"/>
          <w:szCs w:val="21"/>
        </w:rPr>
      </w:pPr>
      <w:r>
        <w:rPr>
          <w:color w:val="000000"/>
          <w:szCs w:val="21"/>
        </w:rPr>
        <w:t>2</w:t>
      </w:r>
      <w:r>
        <w:rPr>
          <w:color w:val="000000"/>
          <w:szCs w:val="21"/>
        </w:rPr>
        <w:t>）</w:t>
      </w:r>
      <w:r>
        <w:rPr>
          <w:color w:val="000000"/>
          <w:szCs w:val="21"/>
        </w:rPr>
        <w:t xml:space="preserve"> </w:t>
      </w:r>
      <w:r>
        <w:rPr>
          <w:color w:val="000000"/>
          <w:szCs w:val="21"/>
        </w:rPr>
        <w:t>具备基金运作所需的高效、安全的通讯条件，交易设施满足基金进行证券交易的需要；</w:t>
      </w:r>
    </w:p>
    <w:p w:rsidR="003E2ACB" w:rsidRDefault="008F33FF">
      <w:pPr>
        <w:tabs>
          <w:tab w:val="left" w:pos="426"/>
        </w:tabs>
        <w:spacing w:line="360" w:lineRule="auto"/>
        <w:ind w:firstLineChars="200" w:firstLine="420"/>
        <w:jc w:val="left"/>
        <w:rPr>
          <w:color w:val="000000"/>
          <w:szCs w:val="21"/>
        </w:rPr>
      </w:pPr>
      <w:r>
        <w:rPr>
          <w:color w:val="000000"/>
          <w:szCs w:val="21"/>
        </w:rPr>
        <w:t>3</w:t>
      </w:r>
      <w:r>
        <w:rPr>
          <w:color w:val="000000"/>
          <w:szCs w:val="21"/>
        </w:rPr>
        <w:t>）</w:t>
      </w:r>
      <w:r>
        <w:rPr>
          <w:color w:val="000000"/>
          <w:szCs w:val="21"/>
        </w:rPr>
        <w:t xml:space="preserve"> </w:t>
      </w:r>
      <w:r>
        <w:rPr>
          <w:color w:val="000000"/>
          <w:szCs w:val="21"/>
        </w:rPr>
        <w:t>具有较强的全方位金融服务能力和水平，包括但不限于：有较好的研究能力和行业分析能力，能及时、全面地向公司提供高质量的关于宏观、行业及市场走向、个股分析的报告及丰富全面的信息服务；能根据公司所管理基金的特定要求，提供专门研究报告，具有开发量化投资组合模型的能力；能积极为公司投资业务的开展，投资信息的交流以及其他方面业务的开展提供良好的服务和支持。</w:t>
      </w:r>
    </w:p>
    <w:p w:rsidR="003E2ACB" w:rsidRDefault="008F33FF">
      <w:pPr>
        <w:tabs>
          <w:tab w:val="left" w:pos="426"/>
        </w:tabs>
        <w:spacing w:line="360" w:lineRule="auto"/>
        <w:ind w:firstLineChars="200" w:firstLine="420"/>
        <w:jc w:val="left"/>
        <w:rPr>
          <w:color w:val="000000"/>
          <w:szCs w:val="21"/>
        </w:rPr>
      </w:pPr>
      <w:r>
        <w:rPr>
          <w:color w:val="000000"/>
          <w:szCs w:val="21"/>
        </w:rPr>
        <w:t xml:space="preserve">c) </w:t>
      </w:r>
      <w:r>
        <w:rPr>
          <w:color w:val="000000"/>
          <w:szCs w:val="21"/>
        </w:rPr>
        <w:t>基金交易单元的选择程序如下：</w:t>
      </w:r>
    </w:p>
    <w:p w:rsidR="003E2ACB" w:rsidRDefault="008F33FF">
      <w:pPr>
        <w:tabs>
          <w:tab w:val="left" w:pos="426"/>
        </w:tabs>
        <w:spacing w:line="360" w:lineRule="auto"/>
        <w:ind w:firstLineChars="200" w:firstLine="420"/>
        <w:jc w:val="left"/>
        <w:rPr>
          <w:color w:val="000000"/>
          <w:szCs w:val="21"/>
        </w:rPr>
      </w:pPr>
      <w:r>
        <w:rPr>
          <w:color w:val="000000"/>
          <w:szCs w:val="21"/>
        </w:rPr>
        <w:t>1</w:t>
      </w:r>
      <w:r>
        <w:rPr>
          <w:color w:val="000000"/>
          <w:szCs w:val="21"/>
        </w:rPr>
        <w:t>）</w:t>
      </w:r>
      <w:r>
        <w:rPr>
          <w:color w:val="000000"/>
          <w:szCs w:val="21"/>
        </w:rPr>
        <w:t xml:space="preserve"> </w:t>
      </w:r>
      <w:r>
        <w:rPr>
          <w:color w:val="000000"/>
          <w:szCs w:val="21"/>
        </w:rPr>
        <w:t>本基金管理人根据上述标准考察后确定选用交</w:t>
      </w:r>
      <w:r>
        <w:rPr>
          <w:color w:val="000000"/>
          <w:szCs w:val="21"/>
        </w:rPr>
        <w:t>易单元的证券经营机构。</w:t>
      </w:r>
    </w:p>
    <w:p w:rsidR="00A5783A" w:rsidRDefault="001A59F9" w:rsidP="00A5783A">
      <w:pPr>
        <w:tabs>
          <w:tab w:val="left" w:pos="426"/>
        </w:tabs>
        <w:spacing w:line="360" w:lineRule="auto"/>
        <w:ind w:firstLineChars="200" w:firstLine="420"/>
        <w:jc w:val="left"/>
        <w:rPr>
          <w:color w:val="000000"/>
          <w:szCs w:val="21"/>
        </w:rPr>
      </w:pPr>
      <w:r w:rsidRPr="000B045A">
        <w:rPr>
          <w:color w:val="000000"/>
          <w:szCs w:val="21"/>
        </w:rPr>
        <w:t>2</w:t>
      </w:r>
      <w:r w:rsidRPr="000B045A">
        <w:rPr>
          <w:color w:val="000000"/>
          <w:szCs w:val="21"/>
        </w:rPr>
        <w:t>）</w:t>
      </w:r>
      <w:r w:rsidRPr="000B045A">
        <w:rPr>
          <w:color w:val="000000"/>
          <w:szCs w:val="21"/>
        </w:rPr>
        <w:t xml:space="preserve"> </w:t>
      </w:r>
      <w:r w:rsidRPr="000B045A">
        <w:rPr>
          <w:color w:val="000000"/>
          <w:szCs w:val="21"/>
        </w:rPr>
        <w:t>基金管理人和被选中的证券经营机构签订交易单元租用协议。</w:t>
      </w:r>
    </w:p>
    <w:p w:rsidR="001A59F9" w:rsidRPr="00A5783A" w:rsidRDefault="007F08AB" w:rsidP="00A5783A">
      <w:pPr>
        <w:tabs>
          <w:tab w:val="left" w:pos="426"/>
        </w:tabs>
        <w:spacing w:line="360" w:lineRule="auto"/>
        <w:ind w:firstLineChars="200" w:firstLine="422"/>
        <w:jc w:val="left"/>
        <w:rPr>
          <w:color w:val="000000"/>
          <w:szCs w:val="21"/>
        </w:rPr>
      </w:pPr>
      <w:r w:rsidRPr="00220B9D">
        <w:rPr>
          <w:b/>
          <w:color w:val="000000"/>
          <w:szCs w:val="21"/>
        </w:rPr>
        <w:t>11</w:t>
      </w:r>
      <w:r w:rsidRPr="00572A67">
        <w:rPr>
          <w:b/>
          <w:color w:val="000000"/>
          <w:szCs w:val="21"/>
        </w:rPr>
        <w:t>.7.2</w:t>
      </w:r>
      <w:r w:rsidR="001A59F9" w:rsidRPr="000B045A">
        <w:rPr>
          <w:rFonts w:eastAsiaTheme="minorEastAsia"/>
          <w:b/>
          <w:szCs w:val="21"/>
        </w:rPr>
        <w:t>基金租用证券公司交易单元进行其他证券投资的情况</w:t>
      </w:r>
      <w:bookmarkEnd w:id="168"/>
    </w:p>
    <w:p w:rsidR="001A59F9" w:rsidRPr="000B045A" w:rsidRDefault="001A59F9" w:rsidP="00026C9C">
      <w:pPr>
        <w:spacing w:line="360" w:lineRule="auto"/>
        <w:ind w:firstLine="420"/>
        <w:jc w:val="right"/>
        <w:rPr>
          <w:rFonts w:eastAsiaTheme="minorEastAsia"/>
          <w:color w:val="000000"/>
          <w:szCs w:val="21"/>
        </w:rPr>
      </w:pPr>
      <w:bookmarkStart w:id="169" w:name="_Toc249707408"/>
      <w:r w:rsidRPr="000B045A">
        <w:rPr>
          <w:rFonts w:eastAsiaTheme="minorEastAsia"/>
          <w:szCs w:val="21"/>
        </w:rPr>
        <w:t>金额单位</w:t>
      </w:r>
      <w:r w:rsidRPr="000B045A">
        <w:rPr>
          <w:rFonts w:eastAsiaTheme="minorEastAsia"/>
          <w:color w:val="000000"/>
          <w:kern w:val="0"/>
          <w:szCs w:val="21"/>
        </w:rPr>
        <w:t>：</w:t>
      </w:r>
      <w:r w:rsidRPr="000B045A">
        <w:rPr>
          <w:rFonts w:eastAsiaTheme="minorEastAsia"/>
          <w:color w:val="000000"/>
          <w:kern w:val="0"/>
          <w:szCs w:val="21"/>
          <w:lang w:val="zh-CN"/>
        </w:rPr>
        <w:t>人民币元</w:t>
      </w:r>
      <w:bookmarkEnd w:id="16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A59F9" w:rsidRPr="000B045A" w:rsidTr="006D141C">
        <w:tc>
          <w:tcPr>
            <w:tcW w:w="1560" w:type="dxa"/>
            <w:vMerge w:val="restart"/>
            <w:vAlign w:val="center"/>
          </w:tcPr>
          <w:p w:rsidR="001A59F9" w:rsidRPr="000B045A" w:rsidRDefault="001A59F9" w:rsidP="00026C9C">
            <w:pPr>
              <w:spacing w:line="360" w:lineRule="auto"/>
              <w:jc w:val="center"/>
              <w:rPr>
                <w:rFonts w:eastAsiaTheme="minorEastAsia"/>
                <w:color w:val="000000"/>
                <w:kern w:val="0"/>
                <w:szCs w:val="21"/>
              </w:rPr>
            </w:pPr>
            <w:r w:rsidRPr="000B045A">
              <w:rPr>
                <w:rFonts w:eastAsiaTheme="minorEastAsia"/>
                <w:color w:val="000000"/>
                <w:szCs w:val="21"/>
              </w:rPr>
              <w:t>券商名称</w:t>
            </w:r>
          </w:p>
        </w:tc>
        <w:tc>
          <w:tcPr>
            <w:tcW w:w="2400" w:type="dxa"/>
            <w:gridSpan w:val="2"/>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债券交易</w:t>
            </w:r>
          </w:p>
        </w:tc>
        <w:tc>
          <w:tcPr>
            <w:tcW w:w="2340" w:type="dxa"/>
            <w:gridSpan w:val="2"/>
            <w:vAlign w:val="center"/>
          </w:tcPr>
          <w:p w:rsidR="001A59F9" w:rsidRPr="000B045A" w:rsidRDefault="008C7E9A" w:rsidP="00026C9C">
            <w:pPr>
              <w:spacing w:line="360" w:lineRule="auto"/>
              <w:jc w:val="center"/>
              <w:rPr>
                <w:rFonts w:eastAsiaTheme="minorEastAsia"/>
                <w:color w:val="000000"/>
                <w:szCs w:val="21"/>
              </w:rPr>
            </w:pPr>
            <w:r w:rsidRPr="000B045A">
              <w:rPr>
                <w:color w:val="000000"/>
                <w:szCs w:val="21"/>
              </w:rPr>
              <w:t>债券</w:t>
            </w:r>
            <w:r w:rsidR="001A59F9" w:rsidRPr="000B045A">
              <w:rPr>
                <w:rFonts w:eastAsiaTheme="minorEastAsia"/>
                <w:color w:val="000000"/>
                <w:szCs w:val="21"/>
              </w:rPr>
              <w:t>回购交易</w:t>
            </w:r>
          </w:p>
        </w:tc>
        <w:tc>
          <w:tcPr>
            <w:tcW w:w="2700" w:type="dxa"/>
            <w:gridSpan w:val="2"/>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权证交易</w:t>
            </w:r>
          </w:p>
        </w:tc>
      </w:tr>
      <w:tr w:rsidR="001A59F9" w:rsidRPr="000B045A" w:rsidTr="009F4E54">
        <w:tc>
          <w:tcPr>
            <w:tcW w:w="1560" w:type="dxa"/>
            <w:vMerge/>
            <w:vAlign w:val="center"/>
          </w:tcPr>
          <w:p w:rsidR="001A59F9" w:rsidRPr="000B045A" w:rsidRDefault="001A59F9" w:rsidP="00026C9C">
            <w:pPr>
              <w:widowControl/>
              <w:spacing w:line="360" w:lineRule="auto"/>
              <w:jc w:val="left"/>
              <w:rPr>
                <w:rFonts w:eastAsiaTheme="minorEastAsia"/>
                <w:color w:val="000000"/>
                <w:kern w:val="0"/>
                <w:szCs w:val="21"/>
              </w:rPr>
            </w:pPr>
          </w:p>
        </w:tc>
        <w:tc>
          <w:tcPr>
            <w:tcW w:w="132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成交金额</w:t>
            </w:r>
          </w:p>
        </w:tc>
        <w:tc>
          <w:tcPr>
            <w:tcW w:w="10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占当期债券成交总额的比例</w:t>
            </w:r>
          </w:p>
        </w:tc>
        <w:tc>
          <w:tcPr>
            <w:tcW w:w="1143"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成交金额</w:t>
            </w:r>
          </w:p>
        </w:tc>
        <w:tc>
          <w:tcPr>
            <w:tcW w:w="1197"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占当期</w:t>
            </w:r>
            <w:r w:rsidR="008C7E9A" w:rsidRPr="000B045A">
              <w:rPr>
                <w:color w:val="000000"/>
                <w:szCs w:val="21"/>
              </w:rPr>
              <w:t>债券</w:t>
            </w:r>
            <w:r w:rsidRPr="000B045A">
              <w:rPr>
                <w:rFonts w:eastAsiaTheme="minorEastAsia"/>
                <w:color w:val="000000"/>
                <w:szCs w:val="21"/>
              </w:rPr>
              <w:t>回购成交总额的比例</w:t>
            </w:r>
          </w:p>
        </w:tc>
        <w:tc>
          <w:tcPr>
            <w:tcW w:w="1497"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成交金额</w:t>
            </w:r>
          </w:p>
        </w:tc>
        <w:tc>
          <w:tcPr>
            <w:tcW w:w="1203"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占当期权证成交总额的比例</w:t>
            </w:r>
          </w:p>
        </w:tc>
      </w:tr>
      <w:tr w:rsidR="003E2ACB">
        <w:tc>
          <w:tcPr>
            <w:tcW w:w="1560" w:type="dxa"/>
            <w:vAlign w:val="center"/>
          </w:tcPr>
          <w:p w:rsidR="003E2ACB" w:rsidRDefault="008F33FF">
            <w:pPr>
              <w:jc w:val="left"/>
            </w:pPr>
            <w:r>
              <w:rPr>
                <w:rFonts w:eastAsiaTheme="minorEastAsia"/>
                <w:color w:val="000000"/>
                <w:szCs w:val="21"/>
              </w:rPr>
              <w:t>浙商证券</w:t>
            </w:r>
          </w:p>
        </w:tc>
        <w:tc>
          <w:tcPr>
            <w:tcW w:w="1320" w:type="dxa"/>
            <w:vAlign w:val="center"/>
          </w:tcPr>
          <w:p w:rsidR="003E2ACB" w:rsidRDefault="008F33FF">
            <w:pPr>
              <w:jc w:val="right"/>
            </w:pPr>
            <w:r>
              <w:rPr>
                <w:rFonts w:eastAsiaTheme="minorEastAsia"/>
                <w:color w:val="000000"/>
                <w:szCs w:val="21"/>
              </w:rPr>
              <w:t>-</w:t>
            </w:r>
          </w:p>
        </w:tc>
        <w:tc>
          <w:tcPr>
            <w:tcW w:w="1080" w:type="dxa"/>
            <w:vAlign w:val="center"/>
          </w:tcPr>
          <w:p w:rsidR="003E2ACB" w:rsidRDefault="008F33FF">
            <w:pPr>
              <w:jc w:val="right"/>
            </w:pPr>
            <w:r>
              <w:rPr>
                <w:rFonts w:eastAsiaTheme="minorEastAsia"/>
                <w:color w:val="000000"/>
                <w:szCs w:val="21"/>
              </w:rPr>
              <w:t>-</w:t>
            </w:r>
          </w:p>
        </w:tc>
        <w:tc>
          <w:tcPr>
            <w:tcW w:w="1143" w:type="dxa"/>
            <w:vAlign w:val="center"/>
          </w:tcPr>
          <w:p w:rsidR="003E2ACB" w:rsidRDefault="008F33FF">
            <w:pPr>
              <w:jc w:val="right"/>
            </w:pPr>
            <w:r>
              <w:rPr>
                <w:rFonts w:eastAsiaTheme="minorEastAsia"/>
                <w:color w:val="000000"/>
                <w:szCs w:val="21"/>
              </w:rPr>
              <w:t>-</w:t>
            </w:r>
          </w:p>
        </w:tc>
        <w:tc>
          <w:tcPr>
            <w:tcW w:w="1197" w:type="dxa"/>
            <w:vAlign w:val="center"/>
          </w:tcPr>
          <w:p w:rsidR="003E2ACB" w:rsidRDefault="008F33FF">
            <w:pPr>
              <w:jc w:val="right"/>
            </w:pPr>
            <w:r>
              <w:rPr>
                <w:rFonts w:eastAsiaTheme="minorEastAsia"/>
                <w:color w:val="000000"/>
                <w:szCs w:val="21"/>
              </w:rPr>
              <w:t>-</w:t>
            </w:r>
          </w:p>
        </w:tc>
        <w:tc>
          <w:tcPr>
            <w:tcW w:w="1497" w:type="dxa"/>
            <w:vAlign w:val="center"/>
          </w:tcPr>
          <w:p w:rsidR="003E2ACB" w:rsidRDefault="008F33FF">
            <w:pPr>
              <w:jc w:val="right"/>
            </w:pPr>
            <w:r>
              <w:rPr>
                <w:rFonts w:eastAsiaTheme="minorEastAsia"/>
                <w:color w:val="000000"/>
                <w:szCs w:val="21"/>
              </w:rPr>
              <w:t>-</w:t>
            </w:r>
          </w:p>
        </w:tc>
        <w:tc>
          <w:tcPr>
            <w:tcW w:w="1203" w:type="dxa"/>
            <w:vAlign w:val="center"/>
          </w:tcPr>
          <w:p w:rsidR="003E2ACB" w:rsidRDefault="008F33FF">
            <w:pPr>
              <w:jc w:val="right"/>
            </w:pPr>
            <w:r>
              <w:rPr>
                <w:rFonts w:eastAsiaTheme="minorEastAsia"/>
                <w:color w:val="000000"/>
                <w:szCs w:val="21"/>
              </w:rPr>
              <w:t>-</w:t>
            </w:r>
          </w:p>
        </w:tc>
      </w:tr>
      <w:tr w:rsidR="003E2ACB">
        <w:tc>
          <w:tcPr>
            <w:tcW w:w="1560" w:type="dxa"/>
            <w:vAlign w:val="center"/>
          </w:tcPr>
          <w:p w:rsidR="003E2ACB" w:rsidRDefault="008F33FF">
            <w:pPr>
              <w:jc w:val="left"/>
            </w:pPr>
            <w:r>
              <w:rPr>
                <w:rFonts w:eastAsiaTheme="minorEastAsia"/>
                <w:color w:val="000000"/>
                <w:szCs w:val="21"/>
              </w:rPr>
              <w:t>中金财富</w:t>
            </w:r>
          </w:p>
        </w:tc>
        <w:tc>
          <w:tcPr>
            <w:tcW w:w="1320" w:type="dxa"/>
            <w:vAlign w:val="center"/>
          </w:tcPr>
          <w:p w:rsidR="003E2ACB" w:rsidRDefault="008F33FF">
            <w:pPr>
              <w:jc w:val="right"/>
            </w:pPr>
            <w:r>
              <w:rPr>
                <w:rFonts w:eastAsiaTheme="minorEastAsia"/>
                <w:color w:val="000000"/>
                <w:szCs w:val="21"/>
              </w:rPr>
              <w:t>-</w:t>
            </w:r>
          </w:p>
        </w:tc>
        <w:tc>
          <w:tcPr>
            <w:tcW w:w="1080" w:type="dxa"/>
            <w:vAlign w:val="center"/>
          </w:tcPr>
          <w:p w:rsidR="003E2ACB" w:rsidRDefault="008F33FF">
            <w:pPr>
              <w:jc w:val="right"/>
            </w:pPr>
            <w:r>
              <w:rPr>
                <w:rFonts w:eastAsiaTheme="minorEastAsia"/>
                <w:color w:val="000000"/>
                <w:szCs w:val="21"/>
              </w:rPr>
              <w:t>-</w:t>
            </w:r>
          </w:p>
        </w:tc>
        <w:tc>
          <w:tcPr>
            <w:tcW w:w="1143" w:type="dxa"/>
            <w:vAlign w:val="center"/>
          </w:tcPr>
          <w:p w:rsidR="003E2ACB" w:rsidRDefault="008F33FF">
            <w:pPr>
              <w:jc w:val="right"/>
            </w:pPr>
            <w:r>
              <w:rPr>
                <w:rFonts w:eastAsiaTheme="minorEastAsia"/>
                <w:color w:val="000000"/>
                <w:szCs w:val="21"/>
              </w:rPr>
              <w:t>680,000,000.00</w:t>
            </w:r>
          </w:p>
        </w:tc>
        <w:tc>
          <w:tcPr>
            <w:tcW w:w="1197" w:type="dxa"/>
            <w:vAlign w:val="center"/>
          </w:tcPr>
          <w:p w:rsidR="003E2ACB" w:rsidRDefault="008F33FF">
            <w:pPr>
              <w:jc w:val="right"/>
            </w:pPr>
            <w:r>
              <w:rPr>
                <w:rFonts w:eastAsiaTheme="minorEastAsia"/>
                <w:color w:val="000000"/>
                <w:szCs w:val="21"/>
              </w:rPr>
              <w:t>6.05%</w:t>
            </w:r>
          </w:p>
        </w:tc>
        <w:tc>
          <w:tcPr>
            <w:tcW w:w="1497" w:type="dxa"/>
            <w:vAlign w:val="center"/>
          </w:tcPr>
          <w:p w:rsidR="003E2ACB" w:rsidRDefault="008F33FF">
            <w:pPr>
              <w:jc w:val="right"/>
            </w:pPr>
            <w:r>
              <w:rPr>
                <w:rFonts w:eastAsiaTheme="minorEastAsia"/>
                <w:color w:val="000000"/>
                <w:szCs w:val="21"/>
              </w:rPr>
              <w:t>-</w:t>
            </w:r>
          </w:p>
        </w:tc>
        <w:tc>
          <w:tcPr>
            <w:tcW w:w="1203" w:type="dxa"/>
            <w:vAlign w:val="center"/>
          </w:tcPr>
          <w:p w:rsidR="003E2ACB" w:rsidRDefault="008F33FF">
            <w:pPr>
              <w:jc w:val="right"/>
            </w:pPr>
            <w:r>
              <w:rPr>
                <w:rFonts w:eastAsiaTheme="minorEastAsia"/>
                <w:color w:val="000000"/>
                <w:szCs w:val="21"/>
              </w:rPr>
              <w:t>-</w:t>
            </w:r>
          </w:p>
        </w:tc>
      </w:tr>
      <w:tr w:rsidR="003E2ACB">
        <w:tc>
          <w:tcPr>
            <w:tcW w:w="1560" w:type="dxa"/>
            <w:vAlign w:val="center"/>
          </w:tcPr>
          <w:p w:rsidR="003E2ACB" w:rsidRDefault="008F33FF">
            <w:pPr>
              <w:jc w:val="left"/>
            </w:pPr>
            <w:r>
              <w:rPr>
                <w:rFonts w:eastAsiaTheme="minorEastAsia"/>
                <w:color w:val="000000"/>
                <w:szCs w:val="21"/>
              </w:rPr>
              <w:t>国泰君安</w:t>
            </w:r>
          </w:p>
        </w:tc>
        <w:tc>
          <w:tcPr>
            <w:tcW w:w="1320" w:type="dxa"/>
            <w:vAlign w:val="center"/>
          </w:tcPr>
          <w:p w:rsidR="003E2ACB" w:rsidRDefault="008F33FF">
            <w:pPr>
              <w:jc w:val="right"/>
            </w:pPr>
            <w:r>
              <w:rPr>
                <w:rFonts w:eastAsiaTheme="minorEastAsia"/>
                <w:color w:val="000000"/>
                <w:szCs w:val="21"/>
              </w:rPr>
              <w:t>-</w:t>
            </w:r>
          </w:p>
        </w:tc>
        <w:tc>
          <w:tcPr>
            <w:tcW w:w="1080" w:type="dxa"/>
            <w:vAlign w:val="center"/>
          </w:tcPr>
          <w:p w:rsidR="003E2ACB" w:rsidRDefault="008F33FF">
            <w:pPr>
              <w:jc w:val="right"/>
            </w:pPr>
            <w:r>
              <w:rPr>
                <w:rFonts w:eastAsiaTheme="minorEastAsia"/>
                <w:color w:val="000000"/>
                <w:szCs w:val="21"/>
              </w:rPr>
              <w:t>-</w:t>
            </w:r>
          </w:p>
        </w:tc>
        <w:tc>
          <w:tcPr>
            <w:tcW w:w="1143" w:type="dxa"/>
            <w:vAlign w:val="center"/>
          </w:tcPr>
          <w:p w:rsidR="003E2ACB" w:rsidRDefault="008F33FF">
            <w:pPr>
              <w:jc w:val="right"/>
            </w:pPr>
            <w:r>
              <w:rPr>
                <w:rFonts w:eastAsiaTheme="minorEastAsia"/>
                <w:color w:val="000000"/>
                <w:szCs w:val="21"/>
              </w:rPr>
              <w:t>-</w:t>
            </w:r>
          </w:p>
        </w:tc>
        <w:tc>
          <w:tcPr>
            <w:tcW w:w="1197" w:type="dxa"/>
            <w:vAlign w:val="center"/>
          </w:tcPr>
          <w:p w:rsidR="003E2ACB" w:rsidRDefault="008F33FF">
            <w:pPr>
              <w:jc w:val="right"/>
            </w:pPr>
            <w:r>
              <w:rPr>
                <w:rFonts w:eastAsiaTheme="minorEastAsia"/>
                <w:color w:val="000000"/>
                <w:szCs w:val="21"/>
              </w:rPr>
              <w:t>-</w:t>
            </w:r>
          </w:p>
        </w:tc>
        <w:tc>
          <w:tcPr>
            <w:tcW w:w="1497" w:type="dxa"/>
            <w:vAlign w:val="center"/>
          </w:tcPr>
          <w:p w:rsidR="003E2ACB" w:rsidRDefault="008F33FF">
            <w:pPr>
              <w:jc w:val="right"/>
            </w:pPr>
            <w:r>
              <w:rPr>
                <w:rFonts w:eastAsiaTheme="minorEastAsia"/>
                <w:color w:val="000000"/>
                <w:szCs w:val="21"/>
              </w:rPr>
              <w:t>-</w:t>
            </w:r>
          </w:p>
        </w:tc>
        <w:tc>
          <w:tcPr>
            <w:tcW w:w="1203" w:type="dxa"/>
            <w:vAlign w:val="center"/>
          </w:tcPr>
          <w:p w:rsidR="003E2ACB" w:rsidRDefault="008F33FF">
            <w:pPr>
              <w:jc w:val="right"/>
            </w:pPr>
            <w:r>
              <w:rPr>
                <w:rFonts w:eastAsiaTheme="minorEastAsia"/>
                <w:color w:val="000000"/>
                <w:szCs w:val="21"/>
              </w:rPr>
              <w:t>-</w:t>
            </w:r>
          </w:p>
        </w:tc>
      </w:tr>
      <w:tr w:rsidR="003E2ACB">
        <w:tc>
          <w:tcPr>
            <w:tcW w:w="1560" w:type="dxa"/>
            <w:vAlign w:val="center"/>
          </w:tcPr>
          <w:p w:rsidR="003E2ACB" w:rsidRDefault="008F33FF">
            <w:pPr>
              <w:jc w:val="left"/>
            </w:pPr>
            <w:r>
              <w:rPr>
                <w:rFonts w:eastAsiaTheme="minorEastAsia"/>
                <w:color w:val="000000"/>
                <w:szCs w:val="21"/>
              </w:rPr>
              <w:t>中金公司</w:t>
            </w:r>
          </w:p>
        </w:tc>
        <w:tc>
          <w:tcPr>
            <w:tcW w:w="1320" w:type="dxa"/>
            <w:vAlign w:val="center"/>
          </w:tcPr>
          <w:p w:rsidR="003E2ACB" w:rsidRDefault="008F33FF">
            <w:pPr>
              <w:jc w:val="right"/>
            </w:pPr>
            <w:r>
              <w:rPr>
                <w:rFonts w:eastAsiaTheme="minorEastAsia"/>
                <w:color w:val="000000"/>
                <w:szCs w:val="21"/>
              </w:rPr>
              <w:t>-</w:t>
            </w:r>
          </w:p>
        </w:tc>
        <w:tc>
          <w:tcPr>
            <w:tcW w:w="1080" w:type="dxa"/>
            <w:vAlign w:val="center"/>
          </w:tcPr>
          <w:p w:rsidR="003E2ACB" w:rsidRDefault="008F33FF">
            <w:pPr>
              <w:jc w:val="right"/>
            </w:pPr>
            <w:r>
              <w:rPr>
                <w:rFonts w:eastAsiaTheme="minorEastAsia"/>
                <w:color w:val="000000"/>
                <w:szCs w:val="21"/>
              </w:rPr>
              <w:t>-</w:t>
            </w:r>
          </w:p>
        </w:tc>
        <w:tc>
          <w:tcPr>
            <w:tcW w:w="1143" w:type="dxa"/>
            <w:vAlign w:val="center"/>
          </w:tcPr>
          <w:p w:rsidR="003E2ACB" w:rsidRDefault="008F33FF">
            <w:pPr>
              <w:jc w:val="right"/>
            </w:pPr>
            <w:r>
              <w:rPr>
                <w:rFonts w:eastAsiaTheme="minorEastAsia"/>
                <w:color w:val="000000"/>
                <w:szCs w:val="21"/>
              </w:rPr>
              <w:t>160,000,000.00</w:t>
            </w:r>
          </w:p>
        </w:tc>
        <w:tc>
          <w:tcPr>
            <w:tcW w:w="1197" w:type="dxa"/>
            <w:vAlign w:val="center"/>
          </w:tcPr>
          <w:p w:rsidR="003E2ACB" w:rsidRDefault="008F33FF">
            <w:pPr>
              <w:jc w:val="right"/>
            </w:pPr>
            <w:r>
              <w:rPr>
                <w:rFonts w:eastAsiaTheme="minorEastAsia"/>
                <w:color w:val="000000"/>
                <w:szCs w:val="21"/>
              </w:rPr>
              <w:t>1.42%</w:t>
            </w:r>
          </w:p>
        </w:tc>
        <w:tc>
          <w:tcPr>
            <w:tcW w:w="1497" w:type="dxa"/>
            <w:vAlign w:val="center"/>
          </w:tcPr>
          <w:p w:rsidR="003E2ACB" w:rsidRDefault="008F33FF">
            <w:pPr>
              <w:jc w:val="right"/>
            </w:pPr>
            <w:r>
              <w:rPr>
                <w:rFonts w:eastAsiaTheme="minorEastAsia"/>
                <w:color w:val="000000"/>
                <w:szCs w:val="21"/>
              </w:rPr>
              <w:t>-</w:t>
            </w:r>
          </w:p>
        </w:tc>
        <w:tc>
          <w:tcPr>
            <w:tcW w:w="1203" w:type="dxa"/>
            <w:vAlign w:val="center"/>
          </w:tcPr>
          <w:p w:rsidR="003E2ACB" w:rsidRDefault="008F33FF">
            <w:pPr>
              <w:jc w:val="right"/>
            </w:pPr>
            <w:r>
              <w:rPr>
                <w:rFonts w:eastAsiaTheme="minorEastAsia"/>
                <w:color w:val="000000"/>
                <w:szCs w:val="21"/>
              </w:rPr>
              <w:t>-</w:t>
            </w:r>
          </w:p>
        </w:tc>
      </w:tr>
      <w:tr w:rsidR="003E2ACB">
        <w:tc>
          <w:tcPr>
            <w:tcW w:w="1560" w:type="dxa"/>
            <w:vAlign w:val="center"/>
          </w:tcPr>
          <w:p w:rsidR="003E2ACB" w:rsidRDefault="008F33FF">
            <w:pPr>
              <w:jc w:val="left"/>
            </w:pPr>
            <w:r>
              <w:rPr>
                <w:rFonts w:eastAsiaTheme="minorEastAsia"/>
                <w:color w:val="000000"/>
                <w:szCs w:val="21"/>
              </w:rPr>
              <w:t>华西证券</w:t>
            </w:r>
          </w:p>
        </w:tc>
        <w:tc>
          <w:tcPr>
            <w:tcW w:w="1320" w:type="dxa"/>
            <w:vAlign w:val="center"/>
          </w:tcPr>
          <w:p w:rsidR="003E2ACB" w:rsidRDefault="008F33FF">
            <w:pPr>
              <w:jc w:val="right"/>
            </w:pPr>
            <w:r>
              <w:rPr>
                <w:rFonts w:eastAsiaTheme="minorEastAsia"/>
                <w:color w:val="000000"/>
                <w:szCs w:val="21"/>
              </w:rPr>
              <w:t>-</w:t>
            </w:r>
          </w:p>
        </w:tc>
        <w:tc>
          <w:tcPr>
            <w:tcW w:w="1080" w:type="dxa"/>
            <w:vAlign w:val="center"/>
          </w:tcPr>
          <w:p w:rsidR="003E2ACB" w:rsidRDefault="008F33FF">
            <w:pPr>
              <w:jc w:val="right"/>
            </w:pPr>
            <w:r>
              <w:rPr>
                <w:rFonts w:eastAsiaTheme="minorEastAsia"/>
                <w:color w:val="000000"/>
                <w:szCs w:val="21"/>
              </w:rPr>
              <w:t>-</w:t>
            </w:r>
          </w:p>
        </w:tc>
        <w:tc>
          <w:tcPr>
            <w:tcW w:w="1143" w:type="dxa"/>
            <w:vAlign w:val="center"/>
          </w:tcPr>
          <w:p w:rsidR="003E2ACB" w:rsidRDefault="008F33FF">
            <w:pPr>
              <w:jc w:val="right"/>
            </w:pPr>
            <w:r>
              <w:rPr>
                <w:rFonts w:eastAsiaTheme="minorEastAsia"/>
                <w:color w:val="000000"/>
                <w:szCs w:val="21"/>
              </w:rPr>
              <w:t>-</w:t>
            </w:r>
          </w:p>
        </w:tc>
        <w:tc>
          <w:tcPr>
            <w:tcW w:w="1197" w:type="dxa"/>
            <w:vAlign w:val="center"/>
          </w:tcPr>
          <w:p w:rsidR="003E2ACB" w:rsidRDefault="008F33FF">
            <w:pPr>
              <w:jc w:val="right"/>
            </w:pPr>
            <w:r>
              <w:rPr>
                <w:rFonts w:eastAsiaTheme="minorEastAsia"/>
                <w:color w:val="000000"/>
                <w:szCs w:val="21"/>
              </w:rPr>
              <w:t>-</w:t>
            </w:r>
          </w:p>
        </w:tc>
        <w:tc>
          <w:tcPr>
            <w:tcW w:w="1497" w:type="dxa"/>
            <w:vAlign w:val="center"/>
          </w:tcPr>
          <w:p w:rsidR="003E2ACB" w:rsidRDefault="008F33FF">
            <w:pPr>
              <w:jc w:val="right"/>
            </w:pPr>
            <w:r>
              <w:rPr>
                <w:rFonts w:eastAsiaTheme="minorEastAsia"/>
                <w:color w:val="000000"/>
                <w:szCs w:val="21"/>
              </w:rPr>
              <w:t>-</w:t>
            </w:r>
          </w:p>
        </w:tc>
        <w:tc>
          <w:tcPr>
            <w:tcW w:w="1203" w:type="dxa"/>
            <w:vAlign w:val="center"/>
          </w:tcPr>
          <w:p w:rsidR="003E2ACB" w:rsidRDefault="008F33FF">
            <w:pPr>
              <w:jc w:val="right"/>
            </w:pPr>
            <w:r>
              <w:rPr>
                <w:rFonts w:eastAsiaTheme="minorEastAsia"/>
                <w:color w:val="000000"/>
                <w:szCs w:val="21"/>
              </w:rPr>
              <w:t>-</w:t>
            </w:r>
          </w:p>
        </w:tc>
      </w:tr>
      <w:tr w:rsidR="003E2ACB">
        <w:tc>
          <w:tcPr>
            <w:tcW w:w="1560" w:type="dxa"/>
            <w:vAlign w:val="center"/>
          </w:tcPr>
          <w:p w:rsidR="003E2ACB" w:rsidRDefault="008F33FF">
            <w:pPr>
              <w:jc w:val="left"/>
            </w:pPr>
            <w:r>
              <w:rPr>
                <w:rFonts w:eastAsiaTheme="minorEastAsia"/>
                <w:color w:val="000000"/>
                <w:szCs w:val="21"/>
              </w:rPr>
              <w:t>德邦证券</w:t>
            </w:r>
          </w:p>
        </w:tc>
        <w:tc>
          <w:tcPr>
            <w:tcW w:w="1320" w:type="dxa"/>
            <w:vAlign w:val="center"/>
          </w:tcPr>
          <w:p w:rsidR="003E2ACB" w:rsidRDefault="008F33FF">
            <w:pPr>
              <w:jc w:val="right"/>
            </w:pPr>
            <w:r>
              <w:rPr>
                <w:rFonts w:eastAsiaTheme="minorEastAsia"/>
                <w:color w:val="000000"/>
                <w:szCs w:val="21"/>
              </w:rPr>
              <w:t>-</w:t>
            </w:r>
          </w:p>
        </w:tc>
        <w:tc>
          <w:tcPr>
            <w:tcW w:w="1080" w:type="dxa"/>
            <w:vAlign w:val="center"/>
          </w:tcPr>
          <w:p w:rsidR="003E2ACB" w:rsidRDefault="008F33FF">
            <w:pPr>
              <w:jc w:val="right"/>
            </w:pPr>
            <w:r>
              <w:rPr>
                <w:rFonts w:eastAsiaTheme="minorEastAsia"/>
                <w:color w:val="000000"/>
                <w:szCs w:val="21"/>
              </w:rPr>
              <w:t>-</w:t>
            </w:r>
          </w:p>
        </w:tc>
        <w:tc>
          <w:tcPr>
            <w:tcW w:w="1143" w:type="dxa"/>
            <w:vAlign w:val="center"/>
          </w:tcPr>
          <w:p w:rsidR="003E2ACB" w:rsidRDefault="008F33FF">
            <w:pPr>
              <w:jc w:val="right"/>
            </w:pPr>
            <w:r>
              <w:rPr>
                <w:rFonts w:eastAsiaTheme="minorEastAsia"/>
                <w:color w:val="000000"/>
                <w:szCs w:val="21"/>
              </w:rPr>
              <w:t>-</w:t>
            </w:r>
          </w:p>
        </w:tc>
        <w:tc>
          <w:tcPr>
            <w:tcW w:w="1197" w:type="dxa"/>
            <w:vAlign w:val="center"/>
          </w:tcPr>
          <w:p w:rsidR="003E2ACB" w:rsidRDefault="008F33FF">
            <w:pPr>
              <w:jc w:val="right"/>
            </w:pPr>
            <w:r>
              <w:rPr>
                <w:rFonts w:eastAsiaTheme="minorEastAsia"/>
                <w:color w:val="000000"/>
                <w:szCs w:val="21"/>
              </w:rPr>
              <w:t>-</w:t>
            </w:r>
          </w:p>
        </w:tc>
        <w:tc>
          <w:tcPr>
            <w:tcW w:w="1497" w:type="dxa"/>
            <w:vAlign w:val="center"/>
          </w:tcPr>
          <w:p w:rsidR="003E2ACB" w:rsidRDefault="008F33FF">
            <w:pPr>
              <w:jc w:val="right"/>
            </w:pPr>
            <w:r>
              <w:rPr>
                <w:rFonts w:eastAsiaTheme="minorEastAsia"/>
                <w:color w:val="000000"/>
                <w:szCs w:val="21"/>
              </w:rPr>
              <w:t>-</w:t>
            </w:r>
          </w:p>
        </w:tc>
        <w:tc>
          <w:tcPr>
            <w:tcW w:w="1203" w:type="dxa"/>
            <w:vAlign w:val="center"/>
          </w:tcPr>
          <w:p w:rsidR="003E2ACB" w:rsidRDefault="008F33FF">
            <w:pPr>
              <w:jc w:val="right"/>
            </w:pPr>
            <w:r>
              <w:rPr>
                <w:rFonts w:eastAsiaTheme="minorEastAsia"/>
                <w:color w:val="000000"/>
                <w:szCs w:val="21"/>
              </w:rPr>
              <w:t>-</w:t>
            </w:r>
          </w:p>
        </w:tc>
      </w:tr>
      <w:tr w:rsidR="003E2ACB">
        <w:tc>
          <w:tcPr>
            <w:tcW w:w="1560" w:type="dxa"/>
            <w:vAlign w:val="center"/>
          </w:tcPr>
          <w:p w:rsidR="003E2ACB" w:rsidRDefault="008F33FF">
            <w:pPr>
              <w:jc w:val="left"/>
            </w:pPr>
            <w:r>
              <w:rPr>
                <w:rFonts w:eastAsiaTheme="minorEastAsia"/>
                <w:color w:val="000000"/>
                <w:szCs w:val="21"/>
              </w:rPr>
              <w:t>招商证券</w:t>
            </w:r>
          </w:p>
        </w:tc>
        <w:tc>
          <w:tcPr>
            <w:tcW w:w="1320" w:type="dxa"/>
            <w:vAlign w:val="center"/>
          </w:tcPr>
          <w:p w:rsidR="003E2ACB" w:rsidRDefault="008F33FF">
            <w:pPr>
              <w:jc w:val="right"/>
            </w:pPr>
            <w:r>
              <w:rPr>
                <w:rFonts w:eastAsiaTheme="minorEastAsia"/>
                <w:color w:val="000000"/>
                <w:szCs w:val="21"/>
              </w:rPr>
              <w:t>1,720,631.16</w:t>
            </w:r>
          </w:p>
        </w:tc>
        <w:tc>
          <w:tcPr>
            <w:tcW w:w="1080" w:type="dxa"/>
            <w:vAlign w:val="center"/>
          </w:tcPr>
          <w:p w:rsidR="003E2ACB" w:rsidRDefault="008F33FF">
            <w:pPr>
              <w:jc w:val="right"/>
            </w:pPr>
            <w:r>
              <w:rPr>
                <w:rFonts w:eastAsiaTheme="minorEastAsia"/>
                <w:color w:val="000000"/>
                <w:szCs w:val="21"/>
              </w:rPr>
              <w:t>17.38%</w:t>
            </w:r>
          </w:p>
        </w:tc>
        <w:tc>
          <w:tcPr>
            <w:tcW w:w="1143" w:type="dxa"/>
            <w:vAlign w:val="center"/>
          </w:tcPr>
          <w:p w:rsidR="003E2ACB" w:rsidRDefault="008F33FF">
            <w:pPr>
              <w:jc w:val="right"/>
            </w:pPr>
            <w:r>
              <w:rPr>
                <w:rFonts w:eastAsiaTheme="minorEastAsia"/>
                <w:color w:val="000000"/>
                <w:szCs w:val="21"/>
              </w:rPr>
              <w:t>-</w:t>
            </w:r>
          </w:p>
        </w:tc>
        <w:tc>
          <w:tcPr>
            <w:tcW w:w="1197" w:type="dxa"/>
            <w:vAlign w:val="center"/>
          </w:tcPr>
          <w:p w:rsidR="003E2ACB" w:rsidRDefault="008F33FF">
            <w:pPr>
              <w:jc w:val="right"/>
            </w:pPr>
            <w:r>
              <w:rPr>
                <w:rFonts w:eastAsiaTheme="minorEastAsia"/>
                <w:color w:val="000000"/>
                <w:szCs w:val="21"/>
              </w:rPr>
              <w:t>-</w:t>
            </w:r>
          </w:p>
        </w:tc>
        <w:tc>
          <w:tcPr>
            <w:tcW w:w="1497" w:type="dxa"/>
            <w:vAlign w:val="center"/>
          </w:tcPr>
          <w:p w:rsidR="003E2ACB" w:rsidRDefault="008F33FF">
            <w:pPr>
              <w:jc w:val="right"/>
            </w:pPr>
            <w:r>
              <w:rPr>
                <w:rFonts w:eastAsiaTheme="minorEastAsia"/>
                <w:color w:val="000000"/>
                <w:szCs w:val="21"/>
              </w:rPr>
              <w:t>-</w:t>
            </w:r>
          </w:p>
        </w:tc>
        <w:tc>
          <w:tcPr>
            <w:tcW w:w="1203" w:type="dxa"/>
            <w:vAlign w:val="center"/>
          </w:tcPr>
          <w:p w:rsidR="003E2ACB" w:rsidRDefault="008F33FF">
            <w:pPr>
              <w:jc w:val="right"/>
            </w:pPr>
            <w:r>
              <w:rPr>
                <w:rFonts w:eastAsiaTheme="minorEastAsia"/>
                <w:color w:val="000000"/>
                <w:szCs w:val="21"/>
              </w:rPr>
              <w:t>-</w:t>
            </w:r>
          </w:p>
        </w:tc>
      </w:tr>
      <w:tr w:rsidR="003E2ACB">
        <w:tc>
          <w:tcPr>
            <w:tcW w:w="1560" w:type="dxa"/>
            <w:vAlign w:val="center"/>
          </w:tcPr>
          <w:p w:rsidR="003E2ACB" w:rsidRDefault="008F33FF">
            <w:pPr>
              <w:jc w:val="left"/>
            </w:pPr>
            <w:r>
              <w:rPr>
                <w:rFonts w:eastAsiaTheme="minorEastAsia"/>
                <w:color w:val="000000"/>
                <w:szCs w:val="21"/>
              </w:rPr>
              <w:t>瑞银证券</w:t>
            </w:r>
          </w:p>
        </w:tc>
        <w:tc>
          <w:tcPr>
            <w:tcW w:w="1320" w:type="dxa"/>
            <w:vAlign w:val="center"/>
          </w:tcPr>
          <w:p w:rsidR="003E2ACB" w:rsidRDefault="008F33FF">
            <w:pPr>
              <w:jc w:val="right"/>
            </w:pPr>
            <w:r>
              <w:rPr>
                <w:rFonts w:eastAsiaTheme="minorEastAsia"/>
                <w:color w:val="000000"/>
                <w:szCs w:val="21"/>
              </w:rPr>
              <w:t>212,615.60</w:t>
            </w:r>
          </w:p>
        </w:tc>
        <w:tc>
          <w:tcPr>
            <w:tcW w:w="1080" w:type="dxa"/>
            <w:vAlign w:val="center"/>
          </w:tcPr>
          <w:p w:rsidR="003E2ACB" w:rsidRDefault="008F33FF">
            <w:pPr>
              <w:jc w:val="right"/>
            </w:pPr>
            <w:r>
              <w:rPr>
                <w:rFonts w:eastAsiaTheme="minorEastAsia"/>
                <w:color w:val="000000"/>
                <w:szCs w:val="21"/>
              </w:rPr>
              <w:t>2.15%</w:t>
            </w:r>
          </w:p>
        </w:tc>
        <w:tc>
          <w:tcPr>
            <w:tcW w:w="1143" w:type="dxa"/>
            <w:vAlign w:val="center"/>
          </w:tcPr>
          <w:p w:rsidR="003E2ACB" w:rsidRDefault="008F33FF">
            <w:pPr>
              <w:jc w:val="right"/>
            </w:pPr>
            <w:r>
              <w:rPr>
                <w:rFonts w:eastAsiaTheme="minorEastAsia"/>
                <w:color w:val="000000"/>
                <w:szCs w:val="21"/>
              </w:rPr>
              <w:t>3,150,000,000.00</w:t>
            </w:r>
          </w:p>
        </w:tc>
        <w:tc>
          <w:tcPr>
            <w:tcW w:w="1197" w:type="dxa"/>
            <w:vAlign w:val="center"/>
          </w:tcPr>
          <w:p w:rsidR="003E2ACB" w:rsidRDefault="008F33FF">
            <w:pPr>
              <w:jc w:val="right"/>
            </w:pPr>
            <w:r>
              <w:rPr>
                <w:rFonts w:eastAsiaTheme="minorEastAsia"/>
                <w:color w:val="000000"/>
                <w:szCs w:val="21"/>
              </w:rPr>
              <w:t>28.02%</w:t>
            </w:r>
          </w:p>
        </w:tc>
        <w:tc>
          <w:tcPr>
            <w:tcW w:w="1497" w:type="dxa"/>
            <w:vAlign w:val="center"/>
          </w:tcPr>
          <w:p w:rsidR="003E2ACB" w:rsidRDefault="008F33FF">
            <w:pPr>
              <w:jc w:val="right"/>
            </w:pPr>
            <w:r>
              <w:rPr>
                <w:rFonts w:eastAsiaTheme="minorEastAsia"/>
                <w:color w:val="000000"/>
                <w:szCs w:val="21"/>
              </w:rPr>
              <w:t>-</w:t>
            </w:r>
          </w:p>
        </w:tc>
        <w:tc>
          <w:tcPr>
            <w:tcW w:w="1203" w:type="dxa"/>
            <w:vAlign w:val="center"/>
          </w:tcPr>
          <w:p w:rsidR="003E2ACB" w:rsidRDefault="008F33FF">
            <w:pPr>
              <w:jc w:val="right"/>
            </w:pPr>
            <w:r>
              <w:rPr>
                <w:rFonts w:eastAsiaTheme="minorEastAsia"/>
                <w:color w:val="000000"/>
                <w:szCs w:val="21"/>
              </w:rPr>
              <w:t>-</w:t>
            </w:r>
          </w:p>
        </w:tc>
      </w:tr>
      <w:tr w:rsidR="003E2ACB">
        <w:tc>
          <w:tcPr>
            <w:tcW w:w="1560" w:type="dxa"/>
            <w:vAlign w:val="center"/>
          </w:tcPr>
          <w:p w:rsidR="003E2ACB" w:rsidRDefault="008F33FF">
            <w:pPr>
              <w:jc w:val="left"/>
            </w:pPr>
            <w:r>
              <w:rPr>
                <w:rFonts w:eastAsiaTheme="minorEastAsia"/>
                <w:color w:val="000000"/>
                <w:szCs w:val="21"/>
              </w:rPr>
              <w:t>中信建投</w:t>
            </w:r>
          </w:p>
        </w:tc>
        <w:tc>
          <w:tcPr>
            <w:tcW w:w="1320" w:type="dxa"/>
            <w:vAlign w:val="center"/>
          </w:tcPr>
          <w:p w:rsidR="003E2ACB" w:rsidRDefault="008F33FF">
            <w:pPr>
              <w:jc w:val="right"/>
            </w:pPr>
            <w:r>
              <w:rPr>
                <w:rFonts w:eastAsiaTheme="minorEastAsia"/>
                <w:color w:val="000000"/>
                <w:szCs w:val="21"/>
              </w:rPr>
              <w:t>-</w:t>
            </w:r>
          </w:p>
        </w:tc>
        <w:tc>
          <w:tcPr>
            <w:tcW w:w="1080" w:type="dxa"/>
            <w:vAlign w:val="center"/>
          </w:tcPr>
          <w:p w:rsidR="003E2ACB" w:rsidRDefault="008F33FF">
            <w:pPr>
              <w:jc w:val="right"/>
            </w:pPr>
            <w:r>
              <w:rPr>
                <w:rFonts w:eastAsiaTheme="minorEastAsia"/>
                <w:color w:val="000000"/>
                <w:szCs w:val="21"/>
              </w:rPr>
              <w:t>-</w:t>
            </w:r>
          </w:p>
        </w:tc>
        <w:tc>
          <w:tcPr>
            <w:tcW w:w="1143" w:type="dxa"/>
            <w:vAlign w:val="center"/>
          </w:tcPr>
          <w:p w:rsidR="003E2ACB" w:rsidRDefault="008F33FF">
            <w:pPr>
              <w:jc w:val="right"/>
            </w:pPr>
            <w:r>
              <w:rPr>
                <w:rFonts w:eastAsiaTheme="minorEastAsia"/>
                <w:color w:val="000000"/>
                <w:szCs w:val="21"/>
              </w:rPr>
              <w:t>-</w:t>
            </w:r>
          </w:p>
        </w:tc>
        <w:tc>
          <w:tcPr>
            <w:tcW w:w="1197" w:type="dxa"/>
            <w:vAlign w:val="center"/>
          </w:tcPr>
          <w:p w:rsidR="003E2ACB" w:rsidRDefault="008F33FF">
            <w:pPr>
              <w:jc w:val="right"/>
            </w:pPr>
            <w:r>
              <w:rPr>
                <w:rFonts w:eastAsiaTheme="minorEastAsia"/>
                <w:color w:val="000000"/>
                <w:szCs w:val="21"/>
              </w:rPr>
              <w:t>-</w:t>
            </w:r>
          </w:p>
        </w:tc>
        <w:tc>
          <w:tcPr>
            <w:tcW w:w="1497" w:type="dxa"/>
            <w:vAlign w:val="center"/>
          </w:tcPr>
          <w:p w:rsidR="003E2ACB" w:rsidRDefault="008F33FF">
            <w:pPr>
              <w:jc w:val="right"/>
            </w:pPr>
            <w:r>
              <w:rPr>
                <w:rFonts w:eastAsiaTheme="minorEastAsia"/>
                <w:color w:val="000000"/>
                <w:szCs w:val="21"/>
              </w:rPr>
              <w:t>-</w:t>
            </w:r>
          </w:p>
        </w:tc>
        <w:tc>
          <w:tcPr>
            <w:tcW w:w="1203" w:type="dxa"/>
            <w:vAlign w:val="center"/>
          </w:tcPr>
          <w:p w:rsidR="003E2ACB" w:rsidRDefault="008F33FF">
            <w:pPr>
              <w:jc w:val="right"/>
            </w:pPr>
            <w:r>
              <w:rPr>
                <w:rFonts w:eastAsiaTheme="minorEastAsia"/>
                <w:color w:val="000000"/>
                <w:szCs w:val="21"/>
              </w:rPr>
              <w:t>-</w:t>
            </w:r>
          </w:p>
        </w:tc>
      </w:tr>
      <w:tr w:rsidR="003E2ACB">
        <w:tc>
          <w:tcPr>
            <w:tcW w:w="1560" w:type="dxa"/>
            <w:vAlign w:val="center"/>
          </w:tcPr>
          <w:p w:rsidR="003E2ACB" w:rsidRDefault="008F33FF">
            <w:pPr>
              <w:jc w:val="left"/>
            </w:pPr>
            <w:r>
              <w:rPr>
                <w:rFonts w:eastAsiaTheme="minorEastAsia"/>
                <w:color w:val="000000"/>
                <w:szCs w:val="21"/>
              </w:rPr>
              <w:t>国信证券</w:t>
            </w:r>
          </w:p>
        </w:tc>
        <w:tc>
          <w:tcPr>
            <w:tcW w:w="1320" w:type="dxa"/>
            <w:vAlign w:val="center"/>
          </w:tcPr>
          <w:p w:rsidR="003E2ACB" w:rsidRDefault="008F33FF">
            <w:pPr>
              <w:jc w:val="right"/>
            </w:pPr>
            <w:r>
              <w:rPr>
                <w:rFonts w:eastAsiaTheme="minorEastAsia"/>
                <w:color w:val="000000"/>
                <w:szCs w:val="21"/>
              </w:rPr>
              <w:t>-</w:t>
            </w:r>
          </w:p>
        </w:tc>
        <w:tc>
          <w:tcPr>
            <w:tcW w:w="1080" w:type="dxa"/>
            <w:vAlign w:val="center"/>
          </w:tcPr>
          <w:p w:rsidR="003E2ACB" w:rsidRDefault="008F33FF">
            <w:pPr>
              <w:jc w:val="right"/>
            </w:pPr>
            <w:r>
              <w:rPr>
                <w:rFonts w:eastAsiaTheme="minorEastAsia"/>
                <w:color w:val="000000"/>
                <w:szCs w:val="21"/>
              </w:rPr>
              <w:t>-</w:t>
            </w:r>
          </w:p>
        </w:tc>
        <w:tc>
          <w:tcPr>
            <w:tcW w:w="1143" w:type="dxa"/>
            <w:vAlign w:val="center"/>
          </w:tcPr>
          <w:p w:rsidR="003E2ACB" w:rsidRDefault="008F33FF">
            <w:pPr>
              <w:jc w:val="right"/>
            </w:pPr>
            <w:r>
              <w:rPr>
                <w:rFonts w:eastAsiaTheme="minorEastAsia"/>
                <w:color w:val="000000"/>
                <w:szCs w:val="21"/>
              </w:rPr>
              <w:t>-</w:t>
            </w:r>
          </w:p>
        </w:tc>
        <w:tc>
          <w:tcPr>
            <w:tcW w:w="1197" w:type="dxa"/>
            <w:vAlign w:val="center"/>
          </w:tcPr>
          <w:p w:rsidR="003E2ACB" w:rsidRDefault="008F33FF">
            <w:pPr>
              <w:jc w:val="right"/>
            </w:pPr>
            <w:r>
              <w:rPr>
                <w:rFonts w:eastAsiaTheme="minorEastAsia"/>
                <w:color w:val="000000"/>
                <w:szCs w:val="21"/>
              </w:rPr>
              <w:t>-</w:t>
            </w:r>
          </w:p>
        </w:tc>
        <w:tc>
          <w:tcPr>
            <w:tcW w:w="1497" w:type="dxa"/>
            <w:vAlign w:val="center"/>
          </w:tcPr>
          <w:p w:rsidR="003E2ACB" w:rsidRDefault="008F33FF">
            <w:pPr>
              <w:jc w:val="right"/>
            </w:pPr>
            <w:r>
              <w:rPr>
                <w:rFonts w:eastAsiaTheme="minorEastAsia"/>
                <w:color w:val="000000"/>
                <w:szCs w:val="21"/>
              </w:rPr>
              <w:t>-</w:t>
            </w:r>
          </w:p>
        </w:tc>
        <w:tc>
          <w:tcPr>
            <w:tcW w:w="1203" w:type="dxa"/>
            <w:vAlign w:val="center"/>
          </w:tcPr>
          <w:p w:rsidR="003E2ACB" w:rsidRDefault="008F33FF">
            <w:pPr>
              <w:jc w:val="right"/>
            </w:pPr>
            <w:r>
              <w:rPr>
                <w:rFonts w:eastAsiaTheme="minorEastAsia"/>
                <w:color w:val="000000"/>
                <w:szCs w:val="21"/>
              </w:rPr>
              <w:t>-</w:t>
            </w:r>
          </w:p>
        </w:tc>
      </w:tr>
      <w:tr w:rsidR="003E2ACB">
        <w:tc>
          <w:tcPr>
            <w:tcW w:w="1560" w:type="dxa"/>
            <w:vAlign w:val="center"/>
          </w:tcPr>
          <w:p w:rsidR="003E2ACB" w:rsidRDefault="008F33FF">
            <w:pPr>
              <w:jc w:val="left"/>
            </w:pPr>
            <w:r>
              <w:rPr>
                <w:rFonts w:eastAsiaTheme="minorEastAsia"/>
                <w:color w:val="000000"/>
                <w:szCs w:val="21"/>
              </w:rPr>
              <w:t>华安证券</w:t>
            </w:r>
          </w:p>
        </w:tc>
        <w:tc>
          <w:tcPr>
            <w:tcW w:w="1320" w:type="dxa"/>
            <w:vAlign w:val="center"/>
          </w:tcPr>
          <w:p w:rsidR="003E2ACB" w:rsidRDefault="008F33FF">
            <w:pPr>
              <w:jc w:val="right"/>
            </w:pPr>
            <w:r>
              <w:rPr>
                <w:rFonts w:eastAsiaTheme="minorEastAsia"/>
                <w:color w:val="000000"/>
                <w:szCs w:val="21"/>
              </w:rPr>
              <w:t>-</w:t>
            </w:r>
          </w:p>
        </w:tc>
        <w:tc>
          <w:tcPr>
            <w:tcW w:w="1080" w:type="dxa"/>
            <w:vAlign w:val="center"/>
          </w:tcPr>
          <w:p w:rsidR="003E2ACB" w:rsidRDefault="008F33FF">
            <w:pPr>
              <w:jc w:val="right"/>
            </w:pPr>
            <w:r>
              <w:rPr>
                <w:rFonts w:eastAsiaTheme="minorEastAsia"/>
                <w:color w:val="000000"/>
                <w:szCs w:val="21"/>
              </w:rPr>
              <w:t>-</w:t>
            </w:r>
          </w:p>
        </w:tc>
        <w:tc>
          <w:tcPr>
            <w:tcW w:w="1143" w:type="dxa"/>
            <w:vAlign w:val="center"/>
          </w:tcPr>
          <w:p w:rsidR="003E2ACB" w:rsidRDefault="008F33FF">
            <w:pPr>
              <w:jc w:val="right"/>
            </w:pPr>
            <w:r>
              <w:rPr>
                <w:rFonts w:eastAsiaTheme="minorEastAsia"/>
                <w:color w:val="000000"/>
                <w:szCs w:val="21"/>
              </w:rPr>
              <w:t>-</w:t>
            </w:r>
          </w:p>
        </w:tc>
        <w:tc>
          <w:tcPr>
            <w:tcW w:w="1197" w:type="dxa"/>
            <w:vAlign w:val="center"/>
          </w:tcPr>
          <w:p w:rsidR="003E2ACB" w:rsidRDefault="008F33FF">
            <w:pPr>
              <w:jc w:val="right"/>
            </w:pPr>
            <w:r>
              <w:rPr>
                <w:rFonts w:eastAsiaTheme="minorEastAsia"/>
                <w:color w:val="000000"/>
                <w:szCs w:val="21"/>
              </w:rPr>
              <w:t>-</w:t>
            </w:r>
          </w:p>
        </w:tc>
        <w:tc>
          <w:tcPr>
            <w:tcW w:w="1497" w:type="dxa"/>
            <w:vAlign w:val="center"/>
          </w:tcPr>
          <w:p w:rsidR="003E2ACB" w:rsidRDefault="008F33FF">
            <w:pPr>
              <w:jc w:val="right"/>
            </w:pPr>
            <w:r>
              <w:rPr>
                <w:rFonts w:eastAsiaTheme="minorEastAsia"/>
                <w:color w:val="000000"/>
                <w:szCs w:val="21"/>
              </w:rPr>
              <w:t>-</w:t>
            </w:r>
          </w:p>
        </w:tc>
        <w:tc>
          <w:tcPr>
            <w:tcW w:w="1203" w:type="dxa"/>
            <w:vAlign w:val="center"/>
          </w:tcPr>
          <w:p w:rsidR="003E2ACB" w:rsidRDefault="008F33FF">
            <w:pPr>
              <w:jc w:val="right"/>
            </w:pPr>
            <w:r>
              <w:rPr>
                <w:rFonts w:eastAsiaTheme="minorEastAsia"/>
                <w:color w:val="000000"/>
                <w:szCs w:val="21"/>
              </w:rPr>
              <w:t>-</w:t>
            </w:r>
          </w:p>
        </w:tc>
      </w:tr>
      <w:tr w:rsidR="003E2ACB">
        <w:tc>
          <w:tcPr>
            <w:tcW w:w="1560" w:type="dxa"/>
            <w:vAlign w:val="center"/>
          </w:tcPr>
          <w:p w:rsidR="003E2ACB" w:rsidRDefault="008F33FF">
            <w:pPr>
              <w:jc w:val="left"/>
            </w:pPr>
            <w:r>
              <w:rPr>
                <w:rFonts w:eastAsiaTheme="minorEastAsia"/>
                <w:color w:val="000000"/>
                <w:szCs w:val="21"/>
              </w:rPr>
              <w:t>中信证券</w:t>
            </w:r>
          </w:p>
        </w:tc>
        <w:tc>
          <w:tcPr>
            <w:tcW w:w="1320" w:type="dxa"/>
            <w:vAlign w:val="center"/>
          </w:tcPr>
          <w:p w:rsidR="003E2ACB" w:rsidRDefault="008F33FF">
            <w:pPr>
              <w:jc w:val="right"/>
            </w:pPr>
            <w:r>
              <w:rPr>
                <w:rFonts w:eastAsiaTheme="minorEastAsia"/>
                <w:color w:val="000000"/>
                <w:szCs w:val="21"/>
              </w:rPr>
              <w:t>124,382.60</w:t>
            </w:r>
          </w:p>
        </w:tc>
        <w:tc>
          <w:tcPr>
            <w:tcW w:w="1080" w:type="dxa"/>
            <w:vAlign w:val="center"/>
          </w:tcPr>
          <w:p w:rsidR="003E2ACB" w:rsidRDefault="008F33FF">
            <w:pPr>
              <w:jc w:val="right"/>
            </w:pPr>
            <w:r>
              <w:rPr>
                <w:rFonts w:eastAsiaTheme="minorEastAsia"/>
                <w:color w:val="000000"/>
                <w:szCs w:val="21"/>
              </w:rPr>
              <w:t>1.26%</w:t>
            </w:r>
          </w:p>
        </w:tc>
        <w:tc>
          <w:tcPr>
            <w:tcW w:w="1143" w:type="dxa"/>
            <w:vAlign w:val="center"/>
          </w:tcPr>
          <w:p w:rsidR="003E2ACB" w:rsidRDefault="008F33FF">
            <w:pPr>
              <w:jc w:val="right"/>
            </w:pPr>
            <w:r>
              <w:rPr>
                <w:rFonts w:eastAsiaTheme="minorEastAsia"/>
                <w:color w:val="000000"/>
                <w:szCs w:val="21"/>
              </w:rPr>
              <w:t>440,000,000.00</w:t>
            </w:r>
          </w:p>
        </w:tc>
        <w:tc>
          <w:tcPr>
            <w:tcW w:w="1197" w:type="dxa"/>
            <w:vAlign w:val="center"/>
          </w:tcPr>
          <w:p w:rsidR="003E2ACB" w:rsidRDefault="008F33FF">
            <w:pPr>
              <w:jc w:val="right"/>
            </w:pPr>
            <w:r>
              <w:rPr>
                <w:rFonts w:eastAsiaTheme="minorEastAsia"/>
                <w:color w:val="000000"/>
                <w:szCs w:val="21"/>
              </w:rPr>
              <w:t>3.91%</w:t>
            </w:r>
          </w:p>
        </w:tc>
        <w:tc>
          <w:tcPr>
            <w:tcW w:w="1497" w:type="dxa"/>
            <w:vAlign w:val="center"/>
          </w:tcPr>
          <w:p w:rsidR="003E2ACB" w:rsidRDefault="008F33FF">
            <w:pPr>
              <w:jc w:val="right"/>
            </w:pPr>
            <w:r>
              <w:rPr>
                <w:rFonts w:eastAsiaTheme="minorEastAsia"/>
                <w:color w:val="000000"/>
                <w:szCs w:val="21"/>
              </w:rPr>
              <w:t>-</w:t>
            </w:r>
          </w:p>
        </w:tc>
        <w:tc>
          <w:tcPr>
            <w:tcW w:w="1203" w:type="dxa"/>
            <w:vAlign w:val="center"/>
          </w:tcPr>
          <w:p w:rsidR="003E2ACB" w:rsidRDefault="008F33FF">
            <w:pPr>
              <w:jc w:val="right"/>
            </w:pPr>
            <w:r>
              <w:rPr>
                <w:rFonts w:eastAsiaTheme="minorEastAsia"/>
                <w:color w:val="000000"/>
                <w:szCs w:val="21"/>
              </w:rPr>
              <w:t>-</w:t>
            </w:r>
          </w:p>
        </w:tc>
      </w:tr>
      <w:tr w:rsidR="003E2ACB">
        <w:tc>
          <w:tcPr>
            <w:tcW w:w="1560" w:type="dxa"/>
            <w:vAlign w:val="center"/>
          </w:tcPr>
          <w:p w:rsidR="003E2ACB" w:rsidRDefault="008F33FF">
            <w:pPr>
              <w:jc w:val="left"/>
            </w:pPr>
            <w:r>
              <w:rPr>
                <w:rFonts w:eastAsiaTheme="minorEastAsia"/>
                <w:color w:val="000000"/>
                <w:szCs w:val="21"/>
              </w:rPr>
              <w:t>新时代证券</w:t>
            </w:r>
          </w:p>
        </w:tc>
        <w:tc>
          <w:tcPr>
            <w:tcW w:w="1320" w:type="dxa"/>
            <w:vAlign w:val="center"/>
          </w:tcPr>
          <w:p w:rsidR="003E2ACB" w:rsidRDefault="008F33FF">
            <w:pPr>
              <w:jc w:val="right"/>
            </w:pPr>
            <w:r>
              <w:rPr>
                <w:rFonts w:eastAsiaTheme="minorEastAsia"/>
                <w:color w:val="000000"/>
                <w:szCs w:val="21"/>
              </w:rPr>
              <w:t>-</w:t>
            </w:r>
          </w:p>
        </w:tc>
        <w:tc>
          <w:tcPr>
            <w:tcW w:w="1080" w:type="dxa"/>
            <w:vAlign w:val="center"/>
          </w:tcPr>
          <w:p w:rsidR="003E2ACB" w:rsidRDefault="008F33FF">
            <w:pPr>
              <w:jc w:val="right"/>
            </w:pPr>
            <w:r>
              <w:rPr>
                <w:rFonts w:eastAsiaTheme="minorEastAsia"/>
                <w:color w:val="000000"/>
                <w:szCs w:val="21"/>
              </w:rPr>
              <w:t>-</w:t>
            </w:r>
          </w:p>
        </w:tc>
        <w:tc>
          <w:tcPr>
            <w:tcW w:w="1143" w:type="dxa"/>
            <w:vAlign w:val="center"/>
          </w:tcPr>
          <w:p w:rsidR="003E2ACB" w:rsidRDefault="008F33FF">
            <w:pPr>
              <w:jc w:val="right"/>
            </w:pPr>
            <w:r>
              <w:rPr>
                <w:rFonts w:eastAsiaTheme="minorEastAsia"/>
                <w:color w:val="000000"/>
                <w:szCs w:val="21"/>
              </w:rPr>
              <w:t>-</w:t>
            </w:r>
          </w:p>
        </w:tc>
        <w:tc>
          <w:tcPr>
            <w:tcW w:w="1197" w:type="dxa"/>
            <w:vAlign w:val="center"/>
          </w:tcPr>
          <w:p w:rsidR="003E2ACB" w:rsidRDefault="008F33FF">
            <w:pPr>
              <w:jc w:val="right"/>
            </w:pPr>
            <w:r>
              <w:rPr>
                <w:rFonts w:eastAsiaTheme="minorEastAsia"/>
                <w:color w:val="000000"/>
                <w:szCs w:val="21"/>
              </w:rPr>
              <w:t>-</w:t>
            </w:r>
          </w:p>
        </w:tc>
        <w:tc>
          <w:tcPr>
            <w:tcW w:w="1497" w:type="dxa"/>
            <w:vAlign w:val="center"/>
          </w:tcPr>
          <w:p w:rsidR="003E2ACB" w:rsidRDefault="008F33FF">
            <w:pPr>
              <w:jc w:val="right"/>
            </w:pPr>
            <w:r>
              <w:rPr>
                <w:rFonts w:eastAsiaTheme="minorEastAsia"/>
                <w:color w:val="000000"/>
                <w:szCs w:val="21"/>
              </w:rPr>
              <w:t>-</w:t>
            </w:r>
          </w:p>
        </w:tc>
        <w:tc>
          <w:tcPr>
            <w:tcW w:w="1203" w:type="dxa"/>
            <w:vAlign w:val="center"/>
          </w:tcPr>
          <w:p w:rsidR="003E2ACB" w:rsidRDefault="008F33FF">
            <w:pPr>
              <w:jc w:val="right"/>
            </w:pPr>
            <w:r>
              <w:rPr>
                <w:rFonts w:eastAsiaTheme="minorEastAsia"/>
                <w:color w:val="000000"/>
                <w:szCs w:val="21"/>
              </w:rPr>
              <w:t>-</w:t>
            </w:r>
          </w:p>
        </w:tc>
      </w:tr>
      <w:tr w:rsidR="003E2ACB">
        <w:tc>
          <w:tcPr>
            <w:tcW w:w="1560" w:type="dxa"/>
            <w:vAlign w:val="center"/>
          </w:tcPr>
          <w:p w:rsidR="003E2ACB" w:rsidRDefault="008F33FF">
            <w:pPr>
              <w:jc w:val="left"/>
            </w:pPr>
            <w:r>
              <w:rPr>
                <w:rFonts w:eastAsiaTheme="minorEastAsia"/>
                <w:color w:val="000000"/>
                <w:szCs w:val="21"/>
              </w:rPr>
              <w:t>东方证券</w:t>
            </w:r>
          </w:p>
        </w:tc>
        <w:tc>
          <w:tcPr>
            <w:tcW w:w="1320" w:type="dxa"/>
            <w:vAlign w:val="center"/>
          </w:tcPr>
          <w:p w:rsidR="003E2ACB" w:rsidRDefault="008F33FF">
            <w:pPr>
              <w:jc w:val="right"/>
            </w:pPr>
            <w:r>
              <w:rPr>
                <w:rFonts w:eastAsiaTheme="minorEastAsia"/>
                <w:color w:val="000000"/>
                <w:szCs w:val="21"/>
              </w:rPr>
              <w:t>-</w:t>
            </w:r>
          </w:p>
        </w:tc>
        <w:tc>
          <w:tcPr>
            <w:tcW w:w="1080" w:type="dxa"/>
            <w:vAlign w:val="center"/>
          </w:tcPr>
          <w:p w:rsidR="003E2ACB" w:rsidRDefault="008F33FF">
            <w:pPr>
              <w:jc w:val="right"/>
            </w:pPr>
            <w:r>
              <w:rPr>
                <w:rFonts w:eastAsiaTheme="minorEastAsia"/>
                <w:color w:val="000000"/>
                <w:szCs w:val="21"/>
              </w:rPr>
              <w:t>-</w:t>
            </w:r>
          </w:p>
        </w:tc>
        <w:tc>
          <w:tcPr>
            <w:tcW w:w="1143" w:type="dxa"/>
            <w:vAlign w:val="center"/>
          </w:tcPr>
          <w:p w:rsidR="003E2ACB" w:rsidRDefault="008F33FF">
            <w:pPr>
              <w:jc w:val="right"/>
            </w:pPr>
            <w:r>
              <w:rPr>
                <w:rFonts w:eastAsiaTheme="minorEastAsia"/>
                <w:color w:val="000000"/>
                <w:szCs w:val="21"/>
              </w:rPr>
              <w:t>-</w:t>
            </w:r>
          </w:p>
        </w:tc>
        <w:tc>
          <w:tcPr>
            <w:tcW w:w="1197" w:type="dxa"/>
            <w:vAlign w:val="center"/>
          </w:tcPr>
          <w:p w:rsidR="003E2ACB" w:rsidRDefault="008F33FF">
            <w:pPr>
              <w:jc w:val="right"/>
            </w:pPr>
            <w:r>
              <w:rPr>
                <w:rFonts w:eastAsiaTheme="minorEastAsia"/>
                <w:color w:val="000000"/>
                <w:szCs w:val="21"/>
              </w:rPr>
              <w:t>-</w:t>
            </w:r>
          </w:p>
        </w:tc>
        <w:tc>
          <w:tcPr>
            <w:tcW w:w="1497" w:type="dxa"/>
            <w:vAlign w:val="center"/>
          </w:tcPr>
          <w:p w:rsidR="003E2ACB" w:rsidRDefault="008F33FF">
            <w:pPr>
              <w:jc w:val="right"/>
            </w:pPr>
            <w:r>
              <w:rPr>
                <w:rFonts w:eastAsiaTheme="minorEastAsia"/>
                <w:color w:val="000000"/>
                <w:szCs w:val="21"/>
              </w:rPr>
              <w:t>-</w:t>
            </w:r>
          </w:p>
        </w:tc>
        <w:tc>
          <w:tcPr>
            <w:tcW w:w="1203" w:type="dxa"/>
            <w:vAlign w:val="center"/>
          </w:tcPr>
          <w:p w:rsidR="003E2ACB" w:rsidRDefault="008F33FF">
            <w:pPr>
              <w:jc w:val="right"/>
            </w:pPr>
            <w:r>
              <w:rPr>
                <w:rFonts w:eastAsiaTheme="minorEastAsia"/>
                <w:color w:val="000000"/>
                <w:szCs w:val="21"/>
              </w:rPr>
              <w:t>-</w:t>
            </w:r>
          </w:p>
        </w:tc>
      </w:tr>
      <w:tr w:rsidR="003E2ACB">
        <w:tc>
          <w:tcPr>
            <w:tcW w:w="1560" w:type="dxa"/>
            <w:vAlign w:val="center"/>
          </w:tcPr>
          <w:p w:rsidR="003E2ACB" w:rsidRDefault="008F33FF">
            <w:pPr>
              <w:jc w:val="left"/>
            </w:pPr>
            <w:r>
              <w:rPr>
                <w:rFonts w:eastAsiaTheme="minorEastAsia"/>
                <w:color w:val="000000"/>
                <w:szCs w:val="21"/>
              </w:rPr>
              <w:t>安信证券</w:t>
            </w:r>
          </w:p>
        </w:tc>
        <w:tc>
          <w:tcPr>
            <w:tcW w:w="1320" w:type="dxa"/>
            <w:vAlign w:val="center"/>
          </w:tcPr>
          <w:p w:rsidR="003E2ACB" w:rsidRDefault="008F33FF">
            <w:pPr>
              <w:jc w:val="right"/>
            </w:pPr>
            <w:r>
              <w:rPr>
                <w:rFonts w:eastAsiaTheme="minorEastAsia"/>
                <w:color w:val="000000"/>
                <w:szCs w:val="21"/>
              </w:rPr>
              <w:t>-</w:t>
            </w:r>
          </w:p>
        </w:tc>
        <w:tc>
          <w:tcPr>
            <w:tcW w:w="1080" w:type="dxa"/>
            <w:vAlign w:val="center"/>
          </w:tcPr>
          <w:p w:rsidR="003E2ACB" w:rsidRDefault="008F33FF">
            <w:pPr>
              <w:jc w:val="right"/>
            </w:pPr>
            <w:r>
              <w:rPr>
                <w:rFonts w:eastAsiaTheme="minorEastAsia"/>
                <w:color w:val="000000"/>
                <w:szCs w:val="21"/>
              </w:rPr>
              <w:t>-</w:t>
            </w:r>
          </w:p>
        </w:tc>
        <w:tc>
          <w:tcPr>
            <w:tcW w:w="1143" w:type="dxa"/>
            <w:vAlign w:val="center"/>
          </w:tcPr>
          <w:p w:rsidR="003E2ACB" w:rsidRDefault="008F33FF">
            <w:pPr>
              <w:jc w:val="right"/>
            </w:pPr>
            <w:r>
              <w:rPr>
                <w:rFonts w:eastAsiaTheme="minorEastAsia"/>
                <w:color w:val="000000"/>
                <w:szCs w:val="21"/>
              </w:rPr>
              <w:t>-</w:t>
            </w:r>
          </w:p>
        </w:tc>
        <w:tc>
          <w:tcPr>
            <w:tcW w:w="1197" w:type="dxa"/>
            <w:vAlign w:val="center"/>
          </w:tcPr>
          <w:p w:rsidR="003E2ACB" w:rsidRDefault="008F33FF">
            <w:pPr>
              <w:jc w:val="right"/>
            </w:pPr>
            <w:r>
              <w:rPr>
                <w:rFonts w:eastAsiaTheme="minorEastAsia"/>
                <w:color w:val="000000"/>
                <w:szCs w:val="21"/>
              </w:rPr>
              <w:t>-</w:t>
            </w:r>
          </w:p>
        </w:tc>
        <w:tc>
          <w:tcPr>
            <w:tcW w:w="1497" w:type="dxa"/>
            <w:vAlign w:val="center"/>
          </w:tcPr>
          <w:p w:rsidR="003E2ACB" w:rsidRDefault="008F33FF">
            <w:pPr>
              <w:jc w:val="right"/>
            </w:pPr>
            <w:r>
              <w:rPr>
                <w:rFonts w:eastAsiaTheme="minorEastAsia"/>
                <w:color w:val="000000"/>
                <w:szCs w:val="21"/>
              </w:rPr>
              <w:t>-</w:t>
            </w:r>
          </w:p>
        </w:tc>
        <w:tc>
          <w:tcPr>
            <w:tcW w:w="1203" w:type="dxa"/>
            <w:vAlign w:val="center"/>
          </w:tcPr>
          <w:p w:rsidR="003E2ACB" w:rsidRDefault="008F33FF">
            <w:pPr>
              <w:jc w:val="right"/>
            </w:pPr>
            <w:r>
              <w:rPr>
                <w:rFonts w:eastAsiaTheme="minorEastAsia"/>
                <w:color w:val="000000"/>
                <w:szCs w:val="21"/>
              </w:rPr>
              <w:t>-</w:t>
            </w:r>
          </w:p>
        </w:tc>
      </w:tr>
      <w:tr w:rsidR="003E2ACB">
        <w:tc>
          <w:tcPr>
            <w:tcW w:w="1560" w:type="dxa"/>
            <w:vAlign w:val="center"/>
          </w:tcPr>
          <w:p w:rsidR="003E2ACB" w:rsidRDefault="008F33FF">
            <w:pPr>
              <w:jc w:val="left"/>
            </w:pPr>
            <w:r>
              <w:rPr>
                <w:rFonts w:eastAsiaTheme="minorEastAsia"/>
                <w:color w:val="000000"/>
                <w:szCs w:val="21"/>
              </w:rPr>
              <w:t>东兴证券</w:t>
            </w:r>
          </w:p>
        </w:tc>
        <w:tc>
          <w:tcPr>
            <w:tcW w:w="1320" w:type="dxa"/>
            <w:vAlign w:val="center"/>
          </w:tcPr>
          <w:p w:rsidR="003E2ACB" w:rsidRDefault="008F33FF">
            <w:pPr>
              <w:jc w:val="right"/>
            </w:pPr>
            <w:r>
              <w:rPr>
                <w:rFonts w:eastAsiaTheme="minorEastAsia"/>
                <w:color w:val="000000"/>
                <w:szCs w:val="21"/>
              </w:rPr>
              <w:t>1,411,939.00</w:t>
            </w:r>
          </w:p>
        </w:tc>
        <w:tc>
          <w:tcPr>
            <w:tcW w:w="1080" w:type="dxa"/>
            <w:vAlign w:val="center"/>
          </w:tcPr>
          <w:p w:rsidR="003E2ACB" w:rsidRDefault="008F33FF">
            <w:pPr>
              <w:jc w:val="right"/>
            </w:pPr>
            <w:r>
              <w:rPr>
                <w:rFonts w:eastAsiaTheme="minorEastAsia"/>
                <w:color w:val="000000"/>
                <w:szCs w:val="21"/>
              </w:rPr>
              <w:t>14.26%</w:t>
            </w:r>
          </w:p>
        </w:tc>
        <w:tc>
          <w:tcPr>
            <w:tcW w:w="1143" w:type="dxa"/>
            <w:vAlign w:val="center"/>
          </w:tcPr>
          <w:p w:rsidR="003E2ACB" w:rsidRDefault="008F33FF">
            <w:pPr>
              <w:jc w:val="right"/>
            </w:pPr>
            <w:r>
              <w:rPr>
                <w:rFonts w:eastAsiaTheme="minorEastAsia"/>
                <w:color w:val="000000"/>
                <w:szCs w:val="21"/>
              </w:rPr>
              <w:t>1,140,000,000.00</w:t>
            </w:r>
          </w:p>
        </w:tc>
        <w:tc>
          <w:tcPr>
            <w:tcW w:w="1197" w:type="dxa"/>
            <w:vAlign w:val="center"/>
          </w:tcPr>
          <w:p w:rsidR="003E2ACB" w:rsidRDefault="008F33FF">
            <w:pPr>
              <w:jc w:val="right"/>
            </w:pPr>
            <w:r>
              <w:rPr>
                <w:rFonts w:eastAsiaTheme="minorEastAsia"/>
                <w:color w:val="000000"/>
                <w:szCs w:val="21"/>
              </w:rPr>
              <w:t>10.14%</w:t>
            </w:r>
          </w:p>
        </w:tc>
        <w:tc>
          <w:tcPr>
            <w:tcW w:w="1497" w:type="dxa"/>
            <w:vAlign w:val="center"/>
          </w:tcPr>
          <w:p w:rsidR="003E2ACB" w:rsidRDefault="008F33FF">
            <w:pPr>
              <w:jc w:val="right"/>
            </w:pPr>
            <w:r>
              <w:rPr>
                <w:rFonts w:eastAsiaTheme="minorEastAsia"/>
                <w:color w:val="000000"/>
                <w:szCs w:val="21"/>
              </w:rPr>
              <w:t>-</w:t>
            </w:r>
          </w:p>
        </w:tc>
        <w:tc>
          <w:tcPr>
            <w:tcW w:w="1203" w:type="dxa"/>
            <w:vAlign w:val="center"/>
          </w:tcPr>
          <w:p w:rsidR="003E2ACB" w:rsidRDefault="008F33FF">
            <w:pPr>
              <w:jc w:val="right"/>
            </w:pPr>
            <w:r>
              <w:rPr>
                <w:rFonts w:eastAsiaTheme="minorEastAsia"/>
                <w:color w:val="000000"/>
                <w:szCs w:val="21"/>
              </w:rPr>
              <w:t>-</w:t>
            </w:r>
          </w:p>
        </w:tc>
      </w:tr>
      <w:tr w:rsidR="003E2ACB">
        <w:tc>
          <w:tcPr>
            <w:tcW w:w="1560" w:type="dxa"/>
            <w:vAlign w:val="center"/>
          </w:tcPr>
          <w:p w:rsidR="003E2ACB" w:rsidRDefault="008F33FF">
            <w:pPr>
              <w:jc w:val="left"/>
            </w:pPr>
            <w:r>
              <w:rPr>
                <w:rFonts w:eastAsiaTheme="minorEastAsia"/>
                <w:color w:val="000000"/>
                <w:szCs w:val="21"/>
              </w:rPr>
              <w:t>华宝证券</w:t>
            </w:r>
          </w:p>
        </w:tc>
        <w:tc>
          <w:tcPr>
            <w:tcW w:w="1320" w:type="dxa"/>
            <w:vAlign w:val="center"/>
          </w:tcPr>
          <w:p w:rsidR="003E2ACB" w:rsidRDefault="008F33FF">
            <w:pPr>
              <w:jc w:val="right"/>
            </w:pPr>
            <w:r>
              <w:rPr>
                <w:rFonts w:eastAsiaTheme="minorEastAsia"/>
                <w:color w:val="000000"/>
                <w:szCs w:val="21"/>
              </w:rPr>
              <w:t>-</w:t>
            </w:r>
          </w:p>
        </w:tc>
        <w:tc>
          <w:tcPr>
            <w:tcW w:w="1080" w:type="dxa"/>
            <w:vAlign w:val="center"/>
          </w:tcPr>
          <w:p w:rsidR="003E2ACB" w:rsidRDefault="008F33FF">
            <w:pPr>
              <w:jc w:val="right"/>
            </w:pPr>
            <w:r>
              <w:rPr>
                <w:rFonts w:eastAsiaTheme="minorEastAsia"/>
                <w:color w:val="000000"/>
                <w:szCs w:val="21"/>
              </w:rPr>
              <w:t>-</w:t>
            </w:r>
          </w:p>
        </w:tc>
        <w:tc>
          <w:tcPr>
            <w:tcW w:w="1143" w:type="dxa"/>
            <w:vAlign w:val="center"/>
          </w:tcPr>
          <w:p w:rsidR="003E2ACB" w:rsidRDefault="008F33FF">
            <w:pPr>
              <w:jc w:val="right"/>
            </w:pPr>
            <w:r>
              <w:rPr>
                <w:rFonts w:eastAsiaTheme="minorEastAsia"/>
                <w:color w:val="000000"/>
                <w:szCs w:val="21"/>
              </w:rPr>
              <w:t>-</w:t>
            </w:r>
          </w:p>
        </w:tc>
        <w:tc>
          <w:tcPr>
            <w:tcW w:w="1197" w:type="dxa"/>
            <w:vAlign w:val="center"/>
          </w:tcPr>
          <w:p w:rsidR="003E2ACB" w:rsidRDefault="008F33FF">
            <w:pPr>
              <w:jc w:val="right"/>
            </w:pPr>
            <w:r>
              <w:rPr>
                <w:rFonts w:eastAsiaTheme="minorEastAsia"/>
                <w:color w:val="000000"/>
                <w:szCs w:val="21"/>
              </w:rPr>
              <w:t>-</w:t>
            </w:r>
          </w:p>
        </w:tc>
        <w:tc>
          <w:tcPr>
            <w:tcW w:w="1497" w:type="dxa"/>
            <w:vAlign w:val="center"/>
          </w:tcPr>
          <w:p w:rsidR="003E2ACB" w:rsidRDefault="008F33FF">
            <w:pPr>
              <w:jc w:val="right"/>
            </w:pPr>
            <w:r>
              <w:rPr>
                <w:rFonts w:eastAsiaTheme="minorEastAsia"/>
                <w:color w:val="000000"/>
                <w:szCs w:val="21"/>
              </w:rPr>
              <w:t>-</w:t>
            </w:r>
          </w:p>
        </w:tc>
        <w:tc>
          <w:tcPr>
            <w:tcW w:w="1203" w:type="dxa"/>
            <w:vAlign w:val="center"/>
          </w:tcPr>
          <w:p w:rsidR="003E2ACB" w:rsidRDefault="008F33FF">
            <w:pPr>
              <w:jc w:val="right"/>
            </w:pPr>
            <w:r>
              <w:rPr>
                <w:rFonts w:eastAsiaTheme="minorEastAsia"/>
                <w:color w:val="000000"/>
                <w:szCs w:val="21"/>
              </w:rPr>
              <w:t>-</w:t>
            </w:r>
          </w:p>
        </w:tc>
      </w:tr>
      <w:tr w:rsidR="003E2ACB">
        <w:tc>
          <w:tcPr>
            <w:tcW w:w="1560" w:type="dxa"/>
            <w:vAlign w:val="center"/>
          </w:tcPr>
          <w:p w:rsidR="003E2ACB" w:rsidRDefault="008F33FF">
            <w:pPr>
              <w:jc w:val="left"/>
            </w:pPr>
            <w:r>
              <w:rPr>
                <w:rFonts w:eastAsiaTheme="minorEastAsia"/>
                <w:color w:val="000000"/>
                <w:szCs w:val="21"/>
              </w:rPr>
              <w:t>民生证券</w:t>
            </w:r>
          </w:p>
        </w:tc>
        <w:tc>
          <w:tcPr>
            <w:tcW w:w="1320" w:type="dxa"/>
            <w:vAlign w:val="center"/>
          </w:tcPr>
          <w:p w:rsidR="003E2ACB" w:rsidRDefault="008F33FF">
            <w:pPr>
              <w:jc w:val="right"/>
            </w:pPr>
            <w:r>
              <w:rPr>
                <w:rFonts w:eastAsiaTheme="minorEastAsia"/>
                <w:color w:val="000000"/>
                <w:szCs w:val="21"/>
              </w:rPr>
              <w:t>-</w:t>
            </w:r>
          </w:p>
        </w:tc>
        <w:tc>
          <w:tcPr>
            <w:tcW w:w="1080" w:type="dxa"/>
            <w:vAlign w:val="center"/>
          </w:tcPr>
          <w:p w:rsidR="003E2ACB" w:rsidRDefault="008F33FF">
            <w:pPr>
              <w:jc w:val="right"/>
            </w:pPr>
            <w:r>
              <w:rPr>
                <w:rFonts w:eastAsiaTheme="minorEastAsia"/>
                <w:color w:val="000000"/>
                <w:szCs w:val="21"/>
              </w:rPr>
              <w:t>-</w:t>
            </w:r>
          </w:p>
        </w:tc>
        <w:tc>
          <w:tcPr>
            <w:tcW w:w="1143" w:type="dxa"/>
            <w:vAlign w:val="center"/>
          </w:tcPr>
          <w:p w:rsidR="003E2ACB" w:rsidRDefault="008F33FF">
            <w:pPr>
              <w:jc w:val="right"/>
            </w:pPr>
            <w:r>
              <w:rPr>
                <w:rFonts w:eastAsiaTheme="minorEastAsia"/>
                <w:color w:val="000000"/>
                <w:szCs w:val="21"/>
              </w:rPr>
              <w:t>-</w:t>
            </w:r>
          </w:p>
        </w:tc>
        <w:tc>
          <w:tcPr>
            <w:tcW w:w="1197" w:type="dxa"/>
            <w:vAlign w:val="center"/>
          </w:tcPr>
          <w:p w:rsidR="003E2ACB" w:rsidRDefault="008F33FF">
            <w:pPr>
              <w:jc w:val="right"/>
            </w:pPr>
            <w:r>
              <w:rPr>
                <w:rFonts w:eastAsiaTheme="minorEastAsia"/>
                <w:color w:val="000000"/>
                <w:szCs w:val="21"/>
              </w:rPr>
              <w:t>-</w:t>
            </w:r>
          </w:p>
        </w:tc>
        <w:tc>
          <w:tcPr>
            <w:tcW w:w="1497" w:type="dxa"/>
            <w:vAlign w:val="center"/>
          </w:tcPr>
          <w:p w:rsidR="003E2ACB" w:rsidRDefault="008F33FF">
            <w:pPr>
              <w:jc w:val="right"/>
            </w:pPr>
            <w:r>
              <w:rPr>
                <w:rFonts w:eastAsiaTheme="minorEastAsia"/>
                <w:color w:val="000000"/>
                <w:szCs w:val="21"/>
              </w:rPr>
              <w:t>-</w:t>
            </w:r>
          </w:p>
        </w:tc>
        <w:tc>
          <w:tcPr>
            <w:tcW w:w="1203" w:type="dxa"/>
            <w:vAlign w:val="center"/>
          </w:tcPr>
          <w:p w:rsidR="003E2ACB" w:rsidRDefault="008F33FF">
            <w:pPr>
              <w:jc w:val="right"/>
            </w:pPr>
            <w:r>
              <w:rPr>
                <w:rFonts w:eastAsiaTheme="minorEastAsia"/>
                <w:color w:val="000000"/>
                <w:szCs w:val="21"/>
              </w:rPr>
              <w:t>-</w:t>
            </w:r>
          </w:p>
        </w:tc>
      </w:tr>
      <w:tr w:rsidR="003E2ACB">
        <w:tc>
          <w:tcPr>
            <w:tcW w:w="1560" w:type="dxa"/>
            <w:vAlign w:val="center"/>
          </w:tcPr>
          <w:p w:rsidR="003E2ACB" w:rsidRDefault="008F33FF">
            <w:pPr>
              <w:jc w:val="left"/>
            </w:pPr>
            <w:r>
              <w:rPr>
                <w:rFonts w:eastAsiaTheme="minorEastAsia"/>
                <w:color w:val="000000"/>
                <w:szCs w:val="21"/>
              </w:rPr>
              <w:t>兴业证券</w:t>
            </w:r>
          </w:p>
        </w:tc>
        <w:tc>
          <w:tcPr>
            <w:tcW w:w="1320" w:type="dxa"/>
            <w:vAlign w:val="center"/>
          </w:tcPr>
          <w:p w:rsidR="003E2ACB" w:rsidRDefault="008F33FF">
            <w:pPr>
              <w:jc w:val="right"/>
            </w:pPr>
            <w:r>
              <w:rPr>
                <w:rFonts w:eastAsiaTheme="minorEastAsia"/>
                <w:color w:val="000000"/>
                <w:szCs w:val="21"/>
              </w:rPr>
              <w:t>202,739.50</w:t>
            </w:r>
          </w:p>
        </w:tc>
        <w:tc>
          <w:tcPr>
            <w:tcW w:w="1080" w:type="dxa"/>
            <w:vAlign w:val="center"/>
          </w:tcPr>
          <w:p w:rsidR="003E2ACB" w:rsidRDefault="008F33FF">
            <w:pPr>
              <w:jc w:val="right"/>
            </w:pPr>
            <w:r>
              <w:rPr>
                <w:rFonts w:eastAsiaTheme="minorEastAsia"/>
                <w:color w:val="000000"/>
                <w:szCs w:val="21"/>
              </w:rPr>
              <w:t>2.05%</w:t>
            </w:r>
          </w:p>
        </w:tc>
        <w:tc>
          <w:tcPr>
            <w:tcW w:w="1143" w:type="dxa"/>
            <w:vAlign w:val="center"/>
          </w:tcPr>
          <w:p w:rsidR="003E2ACB" w:rsidRDefault="008F33FF">
            <w:pPr>
              <w:jc w:val="right"/>
            </w:pPr>
            <w:r>
              <w:rPr>
                <w:rFonts w:eastAsiaTheme="minorEastAsia"/>
                <w:color w:val="000000"/>
                <w:szCs w:val="21"/>
              </w:rPr>
              <w:t>610,000,000.00</w:t>
            </w:r>
          </w:p>
        </w:tc>
        <w:tc>
          <w:tcPr>
            <w:tcW w:w="1197" w:type="dxa"/>
            <w:vAlign w:val="center"/>
          </w:tcPr>
          <w:p w:rsidR="003E2ACB" w:rsidRDefault="008F33FF">
            <w:pPr>
              <w:jc w:val="right"/>
            </w:pPr>
            <w:r>
              <w:rPr>
                <w:rFonts w:eastAsiaTheme="minorEastAsia"/>
                <w:color w:val="000000"/>
                <w:szCs w:val="21"/>
              </w:rPr>
              <w:t>5.43%</w:t>
            </w:r>
          </w:p>
        </w:tc>
        <w:tc>
          <w:tcPr>
            <w:tcW w:w="1497" w:type="dxa"/>
            <w:vAlign w:val="center"/>
          </w:tcPr>
          <w:p w:rsidR="003E2ACB" w:rsidRDefault="008F33FF">
            <w:pPr>
              <w:jc w:val="right"/>
            </w:pPr>
            <w:r>
              <w:rPr>
                <w:rFonts w:eastAsiaTheme="minorEastAsia"/>
                <w:color w:val="000000"/>
                <w:szCs w:val="21"/>
              </w:rPr>
              <w:t>-</w:t>
            </w:r>
          </w:p>
        </w:tc>
        <w:tc>
          <w:tcPr>
            <w:tcW w:w="1203" w:type="dxa"/>
            <w:vAlign w:val="center"/>
          </w:tcPr>
          <w:p w:rsidR="003E2ACB" w:rsidRDefault="008F33FF">
            <w:pPr>
              <w:jc w:val="right"/>
            </w:pPr>
            <w:r>
              <w:rPr>
                <w:rFonts w:eastAsiaTheme="minorEastAsia"/>
                <w:color w:val="000000"/>
                <w:szCs w:val="21"/>
              </w:rPr>
              <w:t>-</w:t>
            </w:r>
          </w:p>
        </w:tc>
      </w:tr>
      <w:tr w:rsidR="003E2ACB">
        <w:tc>
          <w:tcPr>
            <w:tcW w:w="1560" w:type="dxa"/>
            <w:vAlign w:val="center"/>
          </w:tcPr>
          <w:p w:rsidR="003E2ACB" w:rsidRDefault="008F33FF">
            <w:pPr>
              <w:jc w:val="left"/>
            </w:pPr>
            <w:r>
              <w:rPr>
                <w:rFonts w:eastAsiaTheme="minorEastAsia"/>
                <w:color w:val="000000"/>
                <w:szCs w:val="21"/>
              </w:rPr>
              <w:t>国金证券</w:t>
            </w:r>
          </w:p>
        </w:tc>
        <w:tc>
          <w:tcPr>
            <w:tcW w:w="1320" w:type="dxa"/>
            <w:vAlign w:val="center"/>
          </w:tcPr>
          <w:p w:rsidR="003E2ACB" w:rsidRDefault="008F33FF">
            <w:pPr>
              <w:jc w:val="right"/>
            </w:pPr>
            <w:r>
              <w:rPr>
                <w:rFonts w:eastAsiaTheme="minorEastAsia"/>
                <w:color w:val="000000"/>
                <w:szCs w:val="21"/>
              </w:rPr>
              <w:t>-</w:t>
            </w:r>
          </w:p>
        </w:tc>
        <w:tc>
          <w:tcPr>
            <w:tcW w:w="1080" w:type="dxa"/>
            <w:vAlign w:val="center"/>
          </w:tcPr>
          <w:p w:rsidR="003E2ACB" w:rsidRDefault="008F33FF">
            <w:pPr>
              <w:jc w:val="right"/>
            </w:pPr>
            <w:r>
              <w:rPr>
                <w:rFonts w:eastAsiaTheme="minorEastAsia"/>
                <w:color w:val="000000"/>
                <w:szCs w:val="21"/>
              </w:rPr>
              <w:t>-</w:t>
            </w:r>
          </w:p>
        </w:tc>
        <w:tc>
          <w:tcPr>
            <w:tcW w:w="1143" w:type="dxa"/>
            <w:vAlign w:val="center"/>
          </w:tcPr>
          <w:p w:rsidR="003E2ACB" w:rsidRDefault="008F33FF">
            <w:pPr>
              <w:jc w:val="right"/>
            </w:pPr>
            <w:r>
              <w:rPr>
                <w:rFonts w:eastAsiaTheme="minorEastAsia"/>
                <w:color w:val="000000"/>
                <w:szCs w:val="21"/>
              </w:rPr>
              <w:t>-</w:t>
            </w:r>
          </w:p>
        </w:tc>
        <w:tc>
          <w:tcPr>
            <w:tcW w:w="1197" w:type="dxa"/>
            <w:vAlign w:val="center"/>
          </w:tcPr>
          <w:p w:rsidR="003E2ACB" w:rsidRDefault="008F33FF">
            <w:pPr>
              <w:jc w:val="right"/>
            </w:pPr>
            <w:r>
              <w:rPr>
                <w:rFonts w:eastAsiaTheme="minorEastAsia"/>
                <w:color w:val="000000"/>
                <w:szCs w:val="21"/>
              </w:rPr>
              <w:t>-</w:t>
            </w:r>
          </w:p>
        </w:tc>
        <w:tc>
          <w:tcPr>
            <w:tcW w:w="1497" w:type="dxa"/>
            <w:vAlign w:val="center"/>
          </w:tcPr>
          <w:p w:rsidR="003E2ACB" w:rsidRDefault="008F33FF">
            <w:pPr>
              <w:jc w:val="right"/>
            </w:pPr>
            <w:r>
              <w:rPr>
                <w:rFonts w:eastAsiaTheme="minorEastAsia"/>
                <w:color w:val="000000"/>
                <w:szCs w:val="21"/>
              </w:rPr>
              <w:t>-</w:t>
            </w:r>
          </w:p>
        </w:tc>
        <w:tc>
          <w:tcPr>
            <w:tcW w:w="1203" w:type="dxa"/>
            <w:vAlign w:val="center"/>
          </w:tcPr>
          <w:p w:rsidR="003E2ACB" w:rsidRDefault="008F33FF">
            <w:pPr>
              <w:jc w:val="right"/>
            </w:pPr>
            <w:r>
              <w:rPr>
                <w:rFonts w:eastAsiaTheme="minorEastAsia"/>
                <w:color w:val="000000"/>
                <w:szCs w:val="21"/>
              </w:rPr>
              <w:t>-</w:t>
            </w:r>
          </w:p>
        </w:tc>
      </w:tr>
      <w:tr w:rsidR="003E2ACB">
        <w:tc>
          <w:tcPr>
            <w:tcW w:w="1560" w:type="dxa"/>
            <w:vAlign w:val="center"/>
          </w:tcPr>
          <w:p w:rsidR="003E2ACB" w:rsidRDefault="008F33FF">
            <w:pPr>
              <w:jc w:val="left"/>
            </w:pPr>
            <w:r>
              <w:rPr>
                <w:rFonts w:eastAsiaTheme="minorEastAsia"/>
                <w:color w:val="000000"/>
                <w:szCs w:val="21"/>
              </w:rPr>
              <w:t>山西证券</w:t>
            </w:r>
          </w:p>
        </w:tc>
        <w:tc>
          <w:tcPr>
            <w:tcW w:w="1320" w:type="dxa"/>
            <w:vAlign w:val="center"/>
          </w:tcPr>
          <w:p w:rsidR="003E2ACB" w:rsidRDefault="008F33FF">
            <w:pPr>
              <w:jc w:val="right"/>
            </w:pPr>
            <w:r>
              <w:rPr>
                <w:rFonts w:eastAsiaTheme="minorEastAsia"/>
                <w:color w:val="000000"/>
                <w:szCs w:val="21"/>
              </w:rPr>
              <w:t>-</w:t>
            </w:r>
          </w:p>
        </w:tc>
        <w:tc>
          <w:tcPr>
            <w:tcW w:w="1080" w:type="dxa"/>
            <w:vAlign w:val="center"/>
          </w:tcPr>
          <w:p w:rsidR="003E2ACB" w:rsidRDefault="008F33FF">
            <w:pPr>
              <w:jc w:val="right"/>
            </w:pPr>
            <w:r>
              <w:rPr>
                <w:rFonts w:eastAsiaTheme="minorEastAsia"/>
                <w:color w:val="000000"/>
                <w:szCs w:val="21"/>
              </w:rPr>
              <w:t>-</w:t>
            </w:r>
          </w:p>
        </w:tc>
        <w:tc>
          <w:tcPr>
            <w:tcW w:w="1143" w:type="dxa"/>
            <w:vAlign w:val="center"/>
          </w:tcPr>
          <w:p w:rsidR="003E2ACB" w:rsidRDefault="008F33FF">
            <w:pPr>
              <w:jc w:val="right"/>
            </w:pPr>
            <w:r>
              <w:rPr>
                <w:rFonts w:eastAsiaTheme="minorEastAsia"/>
                <w:color w:val="000000"/>
                <w:szCs w:val="21"/>
              </w:rPr>
              <w:t>-</w:t>
            </w:r>
          </w:p>
        </w:tc>
        <w:tc>
          <w:tcPr>
            <w:tcW w:w="1197" w:type="dxa"/>
            <w:vAlign w:val="center"/>
          </w:tcPr>
          <w:p w:rsidR="003E2ACB" w:rsidRDefault="008F33FF">
            <w:pPr>
              <w:jc w:val="right"/>
            </w:pPr>
            <w:r>
              <w:rPr>
                <w:rFonts w:eastAsiaTheme="minorEastAsia"/>
                <w:color w:val="000000"/>
                <w:szCs w:val="21"/>
              </w:rPr>
              <w:t>-</w:t>
            </w:r>
          </w:p>
        </w:tc>
        <w:tc>
          <w:tcPr>
            <w:tcW w:w="1497" w:type="dxa"/>
            <w:vAlign w:val="center"/>
          </w:tcPr>
          <w:p w:rsidR="003E2ACB" w:rsidRDefault="008F33FF">
            <w:pPr>
              <w:jc w:val="right"/>
            </w:pPr>
            <w:r>
              <w:rPr>
                <w:rFonts w:eastAsiaTheme="minorEastAsia"/>
                <w:color w:val="000000"/>
                <w:szCs w:val="21"/>
              </w:rPr>
              <w:t>-</w:t>
            </w:r>
          </w:p>
        </w:tc>
        <w:tc>
          <w:tcPr>
            <w:tcW w:w="1203" w:type="dxa"/>
            <w:vAlign w:val="center"/>
          </w:tcPr>
          <w:p w:rsidR="003E2ACB" w:rsidRDefault="008F33FF">
            <w:pPr>
              <w:jc w:val="right"/>
            </w:pPr>
            <w:r>
              <w:rPr>
                <w:rFonts w:eastAsiaTheme="minorEastAsia"/>
                <w:color w:val="000000"/>
                <w:szCs w:val="21"/>
              </w:rPr>
              <w:t>-</w:t>
            </w:r>
          </w:p>
        </w:tc>
      </w:tr>
      <w:tr w:rsidR="003E2ACB">
        <w:tc>
          <w:tcPr>
            <w:tcW w:w="1560" w:type="dxa"/>
            <w:vAlign w:val="center"/>
          </w:tcPr>
          <w:p w:rsidR="003E2ACB" w:rsidRDefault="008F33FF">
            <w:pPr>
              <w:jc w:val="left"/>
            </w:pPr>
            <w:r>
              <w:rPr>
                <w:rFonts w:eastAsiaTheme="minorEastAsia"/>
                <w:color w:val="000000"/>
                <w:szCs w:val="21"/>
              </w:rPr>
              <w:t>江海证券</w:t>
            </w:r>
          </w:p>
        </w:tc>
        <w:tc>
          <w:tcPr>
            <w:tcW w:w="1320" w:type="dxa"/>
            <w:vAlign w:val="center"/>
          </w:tcPr>
          <w:p w:rsidR="003E2ACB" w:rsidRDefault="008F33FF">
            <w:pPr>
              <w:jc w:val="right"/>
            </w:pPr>
            <w:r>
              <w:rPr>
                <w:rFonts w:eastAsiaTheme="minorEastAsia"/>
                <w:color w:val="000000"/>
                <w:szCs w:val="21"/>
              </w:rPr>
              <w:t>-</w:t>
            </w:r>
          </w:p>
        </w:tc>
        <w:tc>
          <w:tcPr>
            <w:tcW w:w="1080" w:type="dxa"/>
            <w:vAlign w:val="center"/>
          </w:tcPr>
          <w:p w:rsidR="003E2ACB" w:rsidRDefault="008F33FF">
            <w:pPr>
              <w:jc w:val="right"/>
            </w:pPr>
            <w:r>
              <w:rPr>
                <w:rFonts w:eastAsiaTheme="minorEastAsia"/>
                <w:color w:val="000000"/>
                <w:szCs w:val="21"/>
              </w:rPr>
              <w:t>-</w:t>
            </w:r>
          </w:p>
        </w:tc>
        <w:tc>
          <w:tcPr>
            <w:tcW w:w="1143" w:type="dxa"/>
            <w:vAlign w:val="center"/>
          </w:tcPr>
          <w:p w:rsidR="003E2ACB" w:rsidRDefault="008F33FF">
            <w:pPr>
              <w:jc w:val="right"/>
            </w:pPr>
            <w:r>
              <w:rPr>
                <w:rFonts w:eastAsiaTheme="minorEastAsia"/>
                <w:color w:val="000000"/>
                <w:szCs w:val="21"/>
              </w:rPr>
              <w:t>-</w:t>
            </w:r>
          </w:p>
        </w:tc>
        <w:tc>
          <w:tcPr>
            <w:tcW w:w="1197" w:type="dxa"/>
            <w:vAlign w:val="center"/>
          </w:tcPr>
          <w:p w:rsidR="003E2ACB" w:rsidRDefault="008F33FF">
            <w:pPr>
              <w:jc w:val="right"/>
            </w:pPr>
            <w:r>
              <w:rPr>
                <w:rFonts w:eastAsiaTheme="minorEastAsia"/>
                <w:color w:val="000000"/>
                <w:szCs w:val="21"/>
              </w:rPr>
              <w:t>-</w:t>
            </w:r>
          </w:p>
        </w:tc>
        <w:tc>
          <w:tcPr>
            <w:tcW w:w="1497" w:type="dxa"/>
            <w:vAlign w:val="center"/>
          </w:tcPr>
          <w:p w:rsidR="003E2ACB" w:rsidRDefault="008F33FF">
            <w:pPr>
              <w:jc w:val="right"/>
            </w:pPr>
            <w:r>
              <w:rPr>
                <w:rFonts w:eastAsiaTheme="minorEastAsia"/>
                <w:color w:val="000000"/>
                <w:szCs w:val="21"/>
              </w:rPr>
              <w:t>-</w:t>
            </w:r>
          </w:p>
        </w:tc>
        <w:tc>
          <w:tcPr>
            <w:tcW w:w="1203" w:type="dxa"/>
            <w:vAlign w:val="center"/>
          </w:tcPr>
          <w:p w:rsidR="003E2ACB" w:rsidRDefault="008F33FF">
            <w:pPr>
              <w:jc w:val="right"/>
            </w:pPr>
            <w:r>
              <w:rPr>
                <w:rFonts w:eastAsiaTheme="minorEastAsia"/>
                <w:color w:val="000000"/>
                <w:szCs w:val="21"/>
              </w:rPr>
              <w:t>-</w:t>
            </w:r>
          </w:p>
        </w:tc>
      </w:tr>
      <w:tr w:rsidR="003E2ACB">
        <w:tc>
          <w:tcPr>
            <w:tcW w:w="1560" w:type="dxa"/>
            <w:vAlign w:val="center"/>
          </w:tcPr>
          <w:p w:rsidR="003E2ACB" w:rsidRDefault="008F33FF">
            <w:pPr>
              <w:jc w:val="left"/>
            </w:pPr>
            <w:r>
              <w:rPr>
                <w:rFonts w:eastAsiaTheme="minorEastAsia"/>
                <w:color w:val="000000"/>
                <w:szCs w:val="21"/>
              </w:rPr>
              <w:t>中银国际</w:t>
            </w:r>
          </w:p>
        </w:tc>
        <w:tc>
          <w:tcPr>
            <w:tcW w:w="1320" w:type="dxa"/>
            <w:vAlign w:val="center"/>
          </w:tcPr>
          <w:p w:rsidR="003E2ACB" w:rsidRDefault="008F33FF">
            <w:pPr>
              <w:jc w:val="right"/>
            </w:pPr>
            <w:r>
              <w:rPr>
                <w:rFonts w:eastAsiaTheme="minorEastAsia"/>
                <w:color w:val="000000"/>
                <w:szCs w:val="21"/>
              </w:rPr>
              <w:t>-</w:t>
            </w:r>
          </w:p>
        </w:tc>
        <w:tc>
          <w:tcPr>
            <w:tcW w:w="1080" w:type="dxa"/>
            <w:vAlign w:val="center"/>
          </w:tcPr>
          <w:p w:rsidR="003E2ACB" w:rsidRDefault="008F33FF">
            <w:pPr>
              <w:jc w:val="right"/>
            </w:pPr>
            <w:r>
              <w:rPr>
                <w:rFonts w:eastAsiaTheme="minorEastAsia"/>
                <w:color w:val="000000"/>
                <w:szCs w:val="21"/>
              </w:rPr>
              <w:t>-</w:t>
            </w:r>
          </w:p>
        </w:tc>
        <w:tc>
          <w:tcPr>
            <w:tcW w:w="1143" w:type="dxa"/>
            <w:vAlign w:val="center"/>
          </w:tcPr>
          <w:p w:rsidR="003E2ACB" w:rsidRDefault="008F33FF">
            <w:pPr>
              <w:jc w:val="right"/>
            </w:pPr>
            <w:r>
              <w:rPr>
                <w:rFonts w:eastAsiaTheme="minorEastAsia"/>
                <w:color w:val="000000"/>
                <w:szCs w:val="21"/>
              </w:rPr>
              <w:t>-</w:t>
            </w:r>
          </w:p>
        </w:tc>
        <w:tc>
          <w:tcPr>
            <w:tcW w:w="1197" w:type="dxa"/>
            <w:vAlign w:val="center"/>
          </w:tcPr>
          <w:p w:rsidR="003E2ACB" w:rsidRDefault="008F33FF">
            <w:pPr>
              <w:jc w:val="right"/>
            </w:pPr>
            <w:r>
              <w:rPr>
                <w:rFonts w:eastAsiaTheme="minorEastAsia"/>
                <w:color w:val="000000"/>
                <w:szCs w:val="21"/>
              </w:rPr>
              <w:t>-</w:t>
            </w:r>
          </w:p>
        </w:tc>
        <w:tc>
          <w:tcPr>
            <w:tcW w:w="1497" w:type="dxa"/>
            <w:vAlign w:val="center"/>
          </w:tcPr>
          <w:p w:rsidR="003E2ACB" w:rsidRDefault="008F33FF">
            <w:pPr>
              <w:jc w:val="right"/>
            </w:pPr>
            <w:r>
              <w:rPr>
                <w:rFonts w:eastAsiaTheme="minorEastAsia"/>
                <w:color w:val="000000"/>
                <w:szCs w:val="21"/>
              </w:rPr>
              <w:t>-</w:t>
            </w:r>
          </w:p>
        </w:tc>
        <w:tc>
          <w:tcPr>
            <w:tcW w:w="1203" w:type="dxa"/>
            <w:vAlign w:val="center"/>
          </w:tcPr>
          <w:p w:rsidR="003E2ACB" w:rsidRDefault="008F33FF">
            <w:pPr>
              <w:jc w:val="right"/>
            </w:pPr>
            <w:r>
              <w:rPr>
                <w:rFonts w:eastAsiaTheme="minorEastAsia"/>
                <w:color w:val="000000"/>
                <w:szCs w:val="21"/>
              </w:rPr>
              <w:t>-</w:t>
            </w:r>
          </w:p>
        </w:tc>
      </w:tr>
      <w:tr w:rsidR="003E2ACB">
        <w:tc>
          <w:tcPr>
            <w:tcW w:w="1560" w:type="dxa"/>
            <w:vAlign w:val="center"/>
          </w:tcPr>
          <w:p w:rsidR="003E2ACB" w:rsidRDefault="008F33FF">
            <w:pPr>
              <w:jc w:val="left"/>
            </w:pPr>
            <w:r>
              <w:rPr>
                <w:rFonts w:eastAsiaTheme="minorEastAsia"/>
                <w:color w:val="000000"/>
                <w:szCs w:val="21"/>
              </w:rPr>
              <w:t>九州证券</w:t>
            </w:r>
          </w:p>
        </w:tc>
        <w:tc>
          <w:tcPr>
            <w:tcW w:w="1320" w:type="dxa"/>
            <w:vAlign w:val="center"/>
          </w:tcPr>
          <w:p w:rsidR="003E2ACB" w:rsidRDefault="008F33FF">
            <w:pPr>
              <w:jc w:val="right"/>
            </w:pPr>
            <w:r>
              <w:rPr>
                <w:rFonts w:eastAsiaTheme="minorEastAsia"/>
                <w:color w:val="000000"/>
                <w:szCs w:val="21"/>
              </w:rPr>
              <w:t>-</w:t>
            </w:r>
          </w:p>
        </w:tc>
        <w:tc>
          <w:tcPr>
            <w:tcW w:w="1080" w:type="dxa"/>
            <w:vAlign w:val="center"/>
          </w:tcPr>
          <w:p w:rsidR="003E2ACB" w:rsidRDefault="008F33FF">
            <w:pPr>
              <w:jc w:val="right"/>
            </w:pPr>
            <w:r>
              <w:rPr>
                <w:rFonts w:eastAsiaTheme="minorEastAsia"/>
                <w:color w:val="000000"/>
                <w:szCs w:val="21"/>
              </w:rPr>
              <w:t>-</w:t>
            </w:r>
          </w:p>
        </w:tc>
        <w:tc>
          <w:tcPr>
            <w:tcW w:w="1143" w:type="dxa"/>
            <w:vAlign w:val="center"/>
          </w:tcPr>
          <w:p w:rsidR="003E2ACB" w:rsidRDefault="008F33FF">
            <w:pPr>
              <w:jc w:val="right"/>
            </w:pPr>
            <w:r>
              <w:rPr>
                <w:rFonts w:eastAsiaTheme="minorEastAsia"/>
                <w:color w:val="000000"/>
                <w:szCs w:val="21"/>
              </w:rPr>
              <w:t>-</w:t>
            </w:r>
          </w:p>
        </w:tc>
        <w:tc>
          <w:tcPr>
            <w:tcW w:w="1197" w:type="dxa"/>
            <w:vAlign w:val="center"/>
          </w:tcPr>
          <w:p w:rsidR="003E2ACB" w:rsidRDefault="008F33FF">
            <w:pPr>
              <w:jc w:val="right"/>
            </w:pPr>
            <w:r>
              <w:rPr>
                <w:rFonts w:eastAsiaTheme="minorEastAsia"/>
                <w:color w:val="000000"/>
                <w:szCs w:val="21"/>
              </w:rPr>
              <w:t>-</w:t>
            </w:r>
          </w:p>
        </w:tc>
        <w:tc>
          <w:tcPr>
            <w:tcW w:w="1497" w:type="dxa"/>
            <w:vAlign w:val="center"/>
          </w:tcPr>
          <w:p w:rsidR="003E2ACB" w:rsidRDefault="008F33FF">
            <w:pPr>
              <w:jc w:val="right"/>
            </w:pPr>
            <w:r>
              <w:rPr>
                <w:rFonts w:eastAsiaTheme="minorEastAsia"/>
                <w:color w:val="000000"/>
                <w:szCs w:val="21"/>
              </w:rPr>
              <w:t>-</w:t>
            </w:r>
          </w:p>
        </w:tc>
        <w:tc>
          <w:tcPr>
            <w:tcW w:w="1203" w:type="dxa"/>
            <w:vAlign w:val="center"/>
          </w:tcPr>
          <w:p w:rsidR="003E2ACB" w:rsidRDefault="008F33FF">
            <w:pPr>
              <w:jc w:val="right"/>
            </w:pPr>
            <w:r>
              <w:rPr>
                <w:rFonts w:eastAsiaTheme="minorEastAsia"/>
                <w:color w:val="000000"/>
                <w:szCs w:val="21"/>
              </w:rPr>
              <w:t>-</w:t>
            </w:r>
          </w:p>
        </w:tc>
      </w:tr>
      <w:tr w:rsidR="003E2ACB">
        <w:tc>
          <w:tcPr>
            <w:tcW w:w="1560" w:type="dxa"/>
            <w:vAlign w:val="center"/>
          </w:tcPr>
          <w:p w:rsidR="003E2ACB" w:rsidRDefault="008F33FF">
            <w:pPr>
              <w:jc w:val="left"/>
            </w:pPr>
            <w:r>
              <w:rPr>
                <w:rFonts w:eastAsiaTheme="minorEastAsia"/>
                <w:color w:val="000000"/>
                <w:szCs w:val="21"/>
              </w:rPr>
              <w:t>中泰证券</w:t>
            </w:r>
          </w:p>
        </w:tc>
        <w:tc>
          <w:tcPr>
            <w:tcW w:w="1320" w:type="dxa"/>
            <w:vAlign w:val="center"/>
          </w:tcPr>
          <w:p w:rsidR="003E2ACB" w:rsidRDefault="008F33FF">
            <w:pPr>
              <w:jc w:val="right"/>
            </w:pPr>
            <w:r>
              <w:rPr>
                <w:rFonts w:eastAsiaTheme="minorEastAsia"/>
                <w:color w:val="000000"/>
                <w:szCs w:val="21"/>
              </w:rPr>
              <w:t>-</w:t>
            </w:r>
          </w:p>
        </w:tc>
        <w:tc>
          <w:tcPr>
            <w:tcW w:w="1080" w:type="dxa"/>
            <w:vAlign w:val="center"/>
          </w:tcPr>
          <w:p w:rsidR="003E2ACB" w:rsidRDefault="008F33FF">
            <w:pPr>
              <w:jc w:val="right"/>
            </w:pPr>
            <w:r>
              <w:rPr>
                <w:rFonts w:eastAsiaTheme="minorEastAsia"/>
                <w:color w:val="000000"/>
                <w:szCs w:val="21"/>
              </w:rPr>
              <w:t>-</w:t>
            </w:r>
          </w:p>
        </w:tc>
        <w:tc>
          <w:tcPr>
            <w:tcW w:w="1143" w:type="dxa"/>
            <w:vAlign w:val="center"/>
          </w:tcPr>
          <w:p w:rsidR="003E2ACB" w:rsidRDefault="008F33FF">
            <w:pPr>
              <w:jc w:val="right"/>
            </w:pPr>
            <w:r>
              <w:rPr>
                <w:rFonts w:eastAsiaTheme="minorEastAsia"/>
                <w:color w:val="000000"/>
                <w:szCs w:val="21"/>
              </w:rPr>
              <w:t>200,000,000.00</w:t>
            </w:r>
          </w:p>
        </w:tc>
        <w:tc>
          <w:tcPr>
            <w:tcW w:w="1197" w:type="dxa"/>
            <w:vAlign w:val="center"/>
          </w:tcPr>
          <w:p w:rsidR="003E2ACB" w:rsidRDefault="008F33FF">
            <w:pPr>
              <w:jc w:val="right"/>
            </w:pPr>
            <w:r>
              <w:rPr>
                <w:rFonts w:eastAsiaTheme="minorEastAsia"/>
                <w:color w:val="000000"/>
                <w:szCs w:val="21"/>
              </w:rPr>
              <w:t>1.78%</w:t>
            </w:r>
          </w:p>
        </w:tc>
        <w:tc>
          <w:tcPr>
            <w:tcW w:w="1497" w:type="dxa"/>
            <w:vAlign w:val="center"/>
          </w:tcPr>
          <w:p w:rsidR="003E2ACB" w:rsidRDefault="008F33FF">
            <w:pPr>
              <w:jc w:val="right"/>
            </w:pPr>
            <w:r>
              <w:rPr>
                <w:rFonts w:eastAsiaTheme="minorEastAsia"/>
                <w:color w:val="000000"/>
                <w:szCs w:val="21"/>
              </w:rPr>
              <w:t>-</w:t>
            </w:r>
          </w:p>
        </w:tc>
        <w:tc>
          <w:tcPr>
            <w:tcW w:w="1203" w:type="dxa"/>
            <w:vAlign w:val="center"/>
          </w:tcPr>
          <w:p w:rsidR="003E2ACB" w:rsidRDefault="008F33FF">
            <w:pPr>
              <w:jc w:val="right"/>
            </w:pPr>
            <w:r>
              <w:rPr>
                <w:rFonts w:eastAsiaTheme="minorEastAsia"/>
                <w:color w:val="000000"/>
                <w:szCs w:val="21"/>
              </w:rPr>
              <w:t>-</w:t>
            </w:r>
          </w:p>
        </w:tc>
      </w:tr>
      <w:tr w:rsidR="003E2ACB">
        <w:tc>
          <w:tcPr>
            <w:tcW w:w="1560" w:type="dxa"/>
            <w:vAlign w:val="center"/>
          </w:tcPr>
          <w:p w:rsidR="003E2ACB" w:rsidRDefault="008F33FF">
            <w:pPr>
              <w:jc w:val="left"/>
            </w:pPr>
            <w:r>
              <w:rPr>
                <w:rFonts w:eastAsiaTheme="minorEastAsia"/>
                <w:color w:val="000000"/>
                <w:szCs w:val="21"/>
              </w:rPr>
              <w:t>东北证券</w:t>
            </w:r>
          </w:p>
        </w:tc>
        <w:tc>
          <w:tcPr>
            <w:tcW w:w="1320" w:type="dxa"/>
            <w:vAlign w:val="center"/>
          </w:tcPr>
          <w:p w:rsidR="003E2ACB" w:rsidRDefault="008F33FF">
            <w:pPr>
              <w:jc w:val="right"/>
            </w:pPr>
            <w:r>
              <w:rPr>
                <w:rFonts w:eastAsiaTheme="minorEastAsia"/>
                <w:color w:val="000000"/>
                <w:szCs w:val="21"/>
              </w:rPr>
              <w:t>536,855.69</w:t>
            </w:r>
          </w:p>
        </w:tc>
        <w:tc>
          <w:tcPr>
            <w:tcW w:w="1080" w:type="dxa"/>
            <w:vAlign w:val="center"/>
          </w:tcPr>
          <w:p w:rsidR="003E2ACB" w:rsidRDefault="008F33FF">
            <w:pPr>
              <w:jc w:val="right"/>
            </w:pPr>
            <w:r>
              <w:rPr>
                <w:rFonts w:eastAsiaTheme="minorEastAsia"/>
                <w:color w:val="000000"/>
                <w:szCs w:val="21"/>
              </w:rPr>
              <w:t>5.42%</w:t>
            </w:r>
          </w:p>
        </w:tc>
        <w:tc>
          <w:tcPr>
            <w:tcW w:w="1143" w:type="dxa"/>
            <w:vAlign w:val="center"/>
          </w:tcPr>
          <w:p w:rsidR="003E2ACB" w:rsidRDefault="008F33FF">
            <w:pPr>
              <w:jc w:val="right"/>
            </w:pPr>
            <w:r>
              <w:rPr>
                <w:rFonts w:eastAsiaTheme="minorEastAsia"/>
                <w:color w:val="000000"/>
                <w:szCs w:val="21"/>
              </w:rPr>
              <w:t>-</w:t>
            </w:r>
          </w:p>
        </w:tc>
        <w:tc>
          <w:tcPr>
            <w:tcW w:w="1197" w:type="dxa"/>
            <w:vAlign w:val="center"/>
          </w:tcPr>
          <w:p w:rsidR="003E2ACB" w:rsidRDefault="008F33FF">
            <w:pPr>
              <w:jc w:val="right"/>
            </w:pPr>
            <w:r>
              <w:rPr>
                <w:rFonts w:eastAsiaTheme="minorEastAsia"/>
                <w:color w:val="000000"/>
                <w:szCs w:val="21"/>
              </w:rPr>
              <w:t>-</w:t>
            </w:r>
          </w:p>
        </w:tc>
        <w:tc>
          <w:tcPr>
            <w:tcW w:w="1497" w:type="dxa"/>
            <w:vAlign w:val="center"/>
          </w:tcPr>
          <w:p w:rsidR="003E2ACB" w:rsidRDefault="008F33FF">
            <w:pPr>
              <w:jc w:val="right"/>
            </w:pPr>
            <w:r>
              <w:rPr>
                <w:rFonts w:eastAsiaTheme="minorEastAsia"/>
                <w:color w:val="000000"/>
                <w:szCs w:val="21"/>
              </w:rPr>
              <w:t>-</w:t>
            </w:r>
          </w:p>
        </w:tc>
        <w:tc>
          <w:tcPr>
            <w:tcW w:w="1203" w:type="dxa"/>
            <w:vAlign w:val="center"/>
          </w:tcPr>
          <w:p w:rsidR="003E2ACB" w:rsidRDefault="008F33FF">
            <w:pPr>
              <w:jc w:val="right"/>
            </w:pPr>
            <w:r>
              <w:rPr>
                <w:rFonts w:eastAsiaTheme="minorEastAsia"/>
                <w:color w:val="000000"/>
                <w:szCs w:val="21"/>
              </w:rPr>
              <w:t>-</w:t>
            </w:r>
          </w:p>
        </w:tc>
      </w:tr>
      <w:tr w:rsidR="003E2ACB">
        <w:tc>
          <w:tcPr>
            <w:tcW w:w="1560" w:type="dxa"/>
            <w:vAlign w:val="center"/>
          </w:tcPr>
          <w:p w:rsidR="003E2ACB" w:rsidRDefault="008F33FF">
            <w:pPr>
              <w:jc w:val="left"/>
            </w:pPr>
            <w:r>
              <w:rPr>
                <w:rFonts w:eastAsiaTheme="minorEastAsia"/>
                <w:color w:val="000000"/>
                <w:szCs w:val="21"/>
              </w:rPr>
              <w:t>方正证券</w:t>
            </w:r>
          </w:p>
        </w:tc>
        <w:tc>
          <w:tcPr>
            <w:tcW w:w="1320" w:type="dxa"/>
            <w:vAlign w:val="center"/>
          </w:tcPr>
          <w:p w:rsidR="003E2ACB" w:rsidRDefault="008F33FF">
            <w:pPr>
              <w:jc w:val="right"/>
            </w:pPr>
            <w:r>
              <w:rPr>
                <w:rFonts w:eastAsiaTheme="minorEastAsia"/>
                <w:color w:val="000000"/>
                <w:szCs w:val="21"/>
              </w:rPr>
              <w:t>-</w:t>
            </w:r>
          </w:p>
        </w:tc>
        <w:tc>
          <w:tcPr>
            <w:tcW w:w="1080" w:type="dxa"/>
            <w:vAlign w:val="center"/>
          </w:tcPr>
          <w:p w:rsidR="003E2ACB" w:rsidRDefault="008F33FF">
            <w:pPr>
              <w:jc w:val="right"/>
            </w:pPr>
            <w:r>
              <w:rPr>
                <w:rFonts w:eastAsiaTheme="minorEastAsia"/>
                <w:color w:val="000000"/>
                <w:szCs w:val="21"/>
              </w:rPr>
              <w:t>-</w:t>
            </w:r>
          </w:p>
        </w:tc>
        <w:tc>
          <w:tcPr>
            <w:tcW w:w="1143" w:type="dxa"/>
            <w:vAlign w:val="center"/>
          </w:tcPr>
          <w:p w:rsidR="003E2ACB" w:rsidRDefault="008F33FF">
            <w:pPr>
              <w:jc w:val="right"/>
            </w:pPr>
            <w:r>
              <w:rPr>
                <w:rFonts w:eastAsiaTheme="minorEastAsia"/>
                <w:color w:val="000000"/>
                <w:szCs w:val="21"/>
              </w:rPr>
              <w:t>1,870,000,000.00</w:t>
            </w:r>
          </w:p>
        </w:tc>
        <w:tc>
          <w:tcPr>
            <w:tcW w:w="1197" w:type="dxa"/>
            <w:vAlign w:val="center"/>
          </w:tcPr>
          <w:p w:rsidR="003E2ACB" w:rsidRDefault="008F33FF">
            <w:pPr>
              <w:jc w:val="right"/>
            </w:pPr>
            <w:r>
              <w:rPr>
                <w:rFonts w:eastAsiaTheme="minorEastAsia"/>
                <w:color w:val="000000"/>
                <w:szCs w:val="21"/>
              </w:rPr>
              <w:t>16.64%</w:t>
            </w:r>
          </w:p>
        </w:tc>
        <w:tc>
          <w:tcPr>
            <w:tcW w:w="1497" w:type="dxa"/>
            <w:vAlign w:val="center"/>
          </w:tcPr>
          <w:p w:rsidR="003E2ACB" w:rsidRDefault="008F33FF">
            <w:pPr>
              <w:jc w:val="right"/>
            </w:pPr>
            <w:r>
              <w:rPr>
                <w:rFonts w:eastAsiaTheme="minorEastAsia"/>
                <w:color w:val="000000"/>
                <w:szCs w:val="21"/>
              </w:rPr>
              <w:t>-</w:t>
            </w:r>
          </w:p>
        </w:tc>
        <w:tc>
          <w:tcPr>
            <w:tcW w:w="1203" w:type="dxa"/>
            <w:vAlign w:val="center"/>
          </w:tcPr>
          <w:p w:rsidR="003E2ACB" w:rsidRDefault="008F33FF">
            <w:pPr>
              <w:jc w:val="right"/>
            </w:pPr>
            <w:r>
              <w:rPr>
                <w:rFonts w:eastAsiaTheme="minorEastAsia"/>
                <w:color w:val="000000"/>
                <w:szCs w:val="21"/>
              </w:rPr>
              <w:t>-</w:t>
            </w:r>
          </w:p>
        </w:tc>
      </w:tr>
      <w:tr w:rsidR="003E2ACB">
        <w:tc>
          <w:tcPr>
            <w:tcW w:w="1560" w:type="dxa"/>
            <w:vAlign w:val="center"/>
          </w:tcPr>
          <w:p w:rsidR="003E2ACB" w:rsidRDefault="008F33FF">
            <w:pPr>
              <w:jc w:val="left"/>
            </w:pPr>
            <w:r>
              <w:rPr>
                <w:rFonts w:eastAsiaTheme="minorEastAsia"/>
                <w:color w:val="000000"/>
                <w:szCs w:val="21"/>
              </w:rPr>
              <w:t>华创证券</w:t>
            </w:r>
          </w:p>
        </w:tc>
        <w:tc>
          <w:tcPr>
            <w:tcW w:w="1320" w:type="dxa"/>
            <w:vAlign w:val="center"/>
          </w:tcPr>
          <w:p w:rsidR="003E2ACB" w:rsidRDefault="008F33FF">
            <w:pPr>
              <w:jc w:val="right"/>
            </w:pPr>
            <w:r>
              <w:rPr>
                <w:rFonts w:eastAsiaTheme="minorEastAsia"/>
                <w:color w:val="000000"/>
                <w:szCs w:val="21"/>
              </w:rPr>
              <w:t>-</w:t>
            </w:r>
          </w:p>
        </w:tc>
        <w:tc>
          <w:tcPr>
            <w:tcW w:w="1080" w:type="dxa"/>
            <w:vAlign w:val="center"/>
          </w:tcPr>
          <w:p w:rsidR="003E2ACB" w:rsidRDefault="008F33FF">
            <w:pPr>
              <w:jc w:val="right"/>
            </w:pPr>
            <w:r>
              <w:rPr>
                <w:rFonts w:eastAsiaTheme="minorEastAsia"/>
                <w:color w:val="000000"/>
                <w:szCs w:val="21"/>
              </w:rPr>
              <w:t>-</w:t>
            </w:r>
          </w:p>
        </w:tc>
        <w:tc>
          <w:tcPr>
            <w:tcW w:w="1143" w:type="dxa"/>
            <w:vAlign w:val="center"/>
          </w:tcPr>
          <w:p w:rsidR="003E2ACB" w:rsidRDefault="008F33FF">
            <w:pPr>
              <w:jc w:val="right"/>
            </w:pPr>
            <w:r>
              <w:rPr>
                <w:rFonts w:eastAsiaTheme="minorEastAsia"/>
                <w:color w:val="000000"/>
                <w:szCs w:val="21"/>
              </w:rPr>
              <w:t>-</w:t>
            </w:r>
          </w:p>
        </w:tc>
        <w:tc>
          <w:tcPr>
            <w:tcW w:w="1197" w:type="dxa"/>
            <w:vAlign w:val="center"/>
          </w:tcPr>
          <w:p w:rsidR="003E2ACB" w:rsidRDefault="008F33FF">
            <w:pPr>
              <w:jc w:val="right"/>
            </w:pPr>
            <w:r>
              <w:rPr>
                <w:rFonts w:eastAsiaTheme="minorEastAsia"/>
                <w:color w:val="000000"/>
                <w:szCs w:val="21"/>
              </w:rPr>
              <w:t>-</w:t>
            </w:r>
          </w:p>
        </w:tc>
        <w:tc>
          <w:tcPr>
            <w:tcW w:w="1497" w:type="dxa"/>
            <w:vAlign w:val="center"/>
          </w:tcPr>
          <w:p w:rsidR="003E2ACB" w:rsidRDefault="008F33FF">
            <w:pPr>
              <w:jc w:val="right"/>
            </w:pPr>
            <w:r>
              <w:rPr>
                <w:rFonts w:eastAsiaTheme="minorEastAsia"/>
                <w:color w:val="000000"/>
                <w:szCs w:val="21"/>
              </w:rPr>
              <w:t>-</w:t>
            </w:r>
          </w:p>
        </w:tc>
        <w:tc>
          <w:tcPr>
            <w:tcW w:w="1203" w:type="dxa"/>
            <w:vAlign w:val="center"/>
          </w:tcPr>
          <w:p w:rsidR="003E2ACB" w:rsidRDefault="008F33FF">
            <w:pPr>
              <w:jc w:val="right"/>
            </w:pPr>
            <w:r>
              <w:rPr>
                <w:rFonts w:eastAsiaTheme="minorEastAsia"/>
                <w:color w:val="000000"/>
                <w:szCs w:val="21"/>
              </w:rPr>
              <w:t>-</w:t>
            </w:r>
          </w:p>
        </w:tc>
      </w:tr>
      <w:tr w:rsidR="003E2ACB">
        <w:tc>
          <w:tcPr>
            <w:tcW w:w="1560" w:type="dxa"/>
            <w:vAlign w:val="center"/>
          </w:tcPr>
          <w:p w:rsidR="003E2ACB" w:rsidRDefault="008F33FF">
            <w:pPr>
              <w:jc w:val="left"/>
            </w:pPr>
            <w:r>
              <w:rPr>
                <w:rFonts w:eastAsiaTheme="minorEastAsia"/>
                <w:color w:val="000000"/>
                <w:szCs w:val="21"/>
              </w:rPr>
              <w:t>海通证券</w:t>
            </w:r>
          </w:p>
        </w:tc>
        <w:tc>
          <w:tcPr>
            <w:tcW w:w="1320" w:type="dxa"/>
            <w:vAlign w:val="center"/>
          </w:tcPr>
          <w:p w:rsidR="003E2ACB" w:rsidRDefault="008F33FF">
            <w:pPr>
              <w:jc w:val="right"/>
            </w:pPr>
            <w:r>
              <w:rPr>
                <w:rFonts w:eastAsiaTheme="minorEastAsia"/>
                <w:color w:val="000000"/>
                <w:szCs w:val="21"/>
              </w:rPr>
              <w:t>-</w:t>
            </w:r>
          </w:p>
        </w:tc>
        <w:tc>
          <w:tcPr>
            <w:tcW w:w="1080" w:type="dxa"/>
            <w:vAlign w:val="center"/>
          </w:tcPr>
          <w:p w:rsidR="003E2ACB" w:rsidRDefault="008F33FF">
            <w:pPr>
              <w:jc w:val="right"/>
            </w:pPr>
            <w:r>
              <w:rPr>
                <w:rFonts w:eastAsiaTheme="minorEastAsia"/>
                <w:color w:val="000000"/>
                <w:szCs w:val="21"/>
              </w:rPr>
              <w:t>-</w:t>
            </w:r>
          </w:p>
        </w:tc>
        <w:tc>
          <w:tcPr>
            <w:tcW w:w="1143" w:type="dxa"/>
            <w:vAlign w:val="center"/>
          </w:tcPr>
          <w:p w:rsidR="003E2ACB" w:rsidRDefault="008F33FF">
            <w:pPr>
              <w:jc w:val="right"/>
            </w:pPr>
            <w:r>
              <w:rPr>
                <w:rFonts w:eastAsiaTheme="minorEastAsia"/>
                <w:color w:val="000000"/>
                <w:szCs w:val="21"/>
              </w:rPr>
              <w:t>250,000,000.00</w:t>
            </w:r>
          </w:p>
        </w:tc>
        <w:tc>
          <w:tcPr>
            <w:tcW w:w="1197" w:type="dxa"/>
            <w:vAlign w:val="center"/>
          </w:tcPr>
          <w:p w:rsidR="003E2ACB" w:rsidRDefault="008F33FF">
            <w:pPr>
              <w:jc w:val="right"/>
            </w:pPr>
            <w:r>
              <w:rPr>
                <w:rFonts w:eastAsiaTheme="minorEastAsia"/>
                <w:color w:val="000000"/>
                <w:szCs w:val="21"/>
              </w:rPr>
              <w:t>2.22%</w:t>
            </w:r>
          </w:p>
        </w:tc>
        <w:tc>
          <w:tcPr>
            <w:tcW w:w="1497" w:type="dxa"/>
            <w:vAlign w:val="center"/>
          </w:tcPr>
          <w:p w:rsidR="003E2ACB" w:rsidRDefault="008F33FF">
            <w:pPr>
              <w:jc w:val="right"/>
            </w:pPr>
            <w:r>
              <w:rPr>
                <w:rFonts w:eastAsiaTheme="minorEastAsia"/>
                <w:color w:val="000000"/>
                <w:szCs w:val="21"/>
              </w:rPr>
              <w:t>-</w:t>
            </w:r>
          </w:p>
        </w:tc>
        <w:tc>
          <w:tcPr>
            <w:tcW w:w="1203" w:type="dxa"/>
            <w:vAlign w:val="center"/>
          </w:tcPr>
          <w:p w:rsidR="003E2ACB" w:rsidRDefault="008F33FF">
            <w:pPr>
              <w:jc w:val="right"/>
            </w:pPr>
            <w:r>
              <w:rPr>
                <w:rFonts w:eastAsiaTheme="minorEastAsia"/>
                <w:color w:val="000000"/>
                <w:szCs w:val="21"/>
              </w:rPr>
              <w:t>-</w:t>
            </w:r>
          </w:p>
        </w:tc>
      </w:tr>
      <w:tr w:rsidR="003E2ACB">
        <w:tc>
          <w:tcPr>
            <w:tcW w:w="1560" w:type="dxa"/>
            <w:vAlign w:val="center"/>
          </w:tcPr>
          <w:p w:rsidR="003E2ACB" w:rsidRDefault="008F33FF">
            <w:pPr>
              <w:jc w:val="left"/>
            </w:pPr>
            <w:r>
              <w:rPr>
                <w:rFonts w:eastAsiaTheme="minorEastAsia"/>
                <w:color w:val="000000"/>
                <w:szCs w:val="21"/>
              </w:rPr>
              <w:t>国元证券</w:t>
            </w:r>
          </w:p>
        </w:tc>
        <w:tc>
          <w:tcPr>
            <w:tcW w:w="1320" w:type="dxa"/>
            <w:vAlign w:val="center"/>
          </w:tcPr>
          <w:p w:rsidR="003E2ACB" w:rsidRDefault="008F33FF">
            <w:pPr>
              <w:jc w:val="right"/>
            </w:pPr>
            <w:r>
              <w:rPr>
                <w:rFonts w:eastAsiaTheme="minorEastAsia"/>
                <w:color w:val="000000"/>
                <w:szCs w:val="21"/>
              </w:rPr>
              <w:t>-</w:t>
            </w:r>
          </w:p>
        </w:tc>
        <w:tc>
          <w:tcPr>
            <w:tcW w:w="1080" w:type="dxa"/>
            <w:vAlign w:val="center"/>
          </w:tcPr>
          <w:p w:rsidR="003E2ACB" w:rsidRDefault="008F33FF">
            <w:pPr>
              <w:jc w:val="right"/>
            </w:pPr>
            <w:r>
              <w:rPr>
                <w:rFonts w:eastAsiaTheme="minorEastAsia"/>
                <w:color w:val="000000"/>
                <w:szCs w:val="21"/>
              </w:rPr>
              <w:t>-</w:t>
            </w:r>
          </w:p>
        </w:tc>
        <w:tc>
          <w:tcPr>
            <w:tcW w:w="1143" w:type="dxa"/>
            <w:vAlign w:val="center"/>
          </w:tcPr>
          <w:p w:rsidR="003E2ACB" w:rsidRDefault="008F33FF">
            <w:pPr>
              <w:jc w:val="right"/>
            </w:pPr>
            <w:r>
              <w:rPr>
                <w:rFonts w:eastAsiaTheme="minorEastAsia"/>
                <w:color w:val="000000"/>
                <w:szCs w:val="21"/>
              </w:rPr>
              <w:t>-</w:t>
            </w:r>
          </w:p>
        </w:tc>
        <w:tc>
          <w:tcPr>
            <w:tcW w:w="1197" w:type="dxa"/>
            <w:vAlign w:val="center"/>
          </w:tcPr>
          <w:p w:rsidR="003E2ACB" w:rsidRDefault="008F33FF">
            <w:pPr>
              <w:jc w:val="right"/>
            </w:pPr>
            <w:r>
              <w:rPr>
                <w:rFonts w:eastAsiaTheme="minorEastAsia"/>
                <w:color w:val="000000"/>
                <w:szCs w:val="21"/>
              </w:rPr>
              <w:t>-</w:t>
            </w:r>
          </w:p>
        </w:tc>
        <w:tc>
          <w:tcPr>
            <w:tcW w:w="1497" w:type="dxa"/>
            <w:vAlign w:val="center"/>
          </w:tcPr>
          <w:p w:rsidR="003E2ACB" w:rsidRDefault="008F33FF">
            <w:pPr>
              <w:jc w:val="right"/>
            </w:pPr>
            <w:r>
              <w:rPr>
                <w:rFonts w:eastAsiaTheme="minorEastAsia"/>
                <w:color w:val="000000"/>
                <w:szCs w:val="21"/>
              </w:rPr>
              <w:t>-</w:t>
            </w:r>
          </w:p>
        </w:tc>
        <w:tc>
          <w:tcPr>
            <w:tcW w:w="1203" w:type="dxa"/>
            <w:vAlign w:val="center"/>
          </w:tcPr>
          <w:p w:rsidR="003E2ACB" w:rsidRDefault="008F33FF">
            <w:pPr>
              <w:jc w:val="right"/>
            </w:pPr>
            <w:r>
              <w:rPr>
                <w:rFonts w:eastAsiaTheme="minorEastAsia"/>
                <w:color w:val="000000"/>
                <w:szCs w:val="21"/>
              </w:rPr>
              <w:t>-</w:t>
            </w:r>
          </w:p>
        </w:tc>
      </w:tr>
      <w:tr w:rsidR="003E2ACB">
        <w:tc>
          <w:tcPr>
            <w:tcW w:w="1560" w:type="dxa"/>
            <w:vAlign w:val="center"/>
          </w:tcPr>
          <w:p w:rsidR="003E2ACB" w:rsidRDefault="008F33FF">
            <w:pPr>
              <w:jc w:val="left"/>
            </w:pPr>
            <w:r>
              <w:rPr>
                <w:rFonts w:eastAsiaTheme="minorEastAsia"/>
                <w:color w:val="000000"/>
                <w:szCs w:val="21"/>
              </w:rPr>
              <w:t>广发证券</w:t>
            </w:r>
          </w:p>
        </w:tc>
        <w:tc>
          <w:tcPr>
            <w:tcW w:w="1320" w:type="dxa"/>
            <w:vAlign w:val="center"/>
          </w:tcPr>
          <w:p w:rsidR="003E2ACB" w:rsidRDefault="008F33FF">
            <w:pPr>
              <w:jc w:val="right"/>
            </w:pPr>
            <w:r>
              <w:rPr>
                <w:rFonts w:eastAsiaTheme="minorEastAsia"/>
                <w:color w:val="000000"/>
                <w:szCs w:val="21"/>
              </w:rPr>
              <w:t>-</w:t>
            </w:r>
          </w:p>
        </w:tc>
        <w:tc>
          <w:tcPr>
            <w:tcW w:w="1080" w:type="dxa"/>
            <w:vAlign w:val="center"/>
          </w:tcPr>
          <w:p w:rsidR="003E2ACB" w:rsidRDefault="008F33FF">
            <w:pPr>
              <w:jc w:val="right"/>
            </w:pPr>
            <w:r>
              <w:rPr>
                <w:rFonts w:eastAsiaTheme="minorEastAsia"/>
                <w:color w:val="000000"/>
                <w:szCs w:val="21"/>
              </w:rPr>
              <w:t>-</w:t>
            </w:r>
          </w:p>
        </w:tc>
        <w:tc>
          <w:tcPr>
            <w:tcW w:w="1143" w:type="dxa"/>
            <w:vAlign w:val="center"/>
          </w:tcPr>
          <w:p w:rsidR="003E2ACB" w:rsidRDefault="008F33FF">
            <w:pPr>
              <w:jc w:val="right"/>
            </w:pPr>
            <w:r>
              <w:rPr>
                <w:rFonts w:eastAsiaTheme="minorEastAsia"/>
                <w:color w:val="000000"/>
                <w:szCs w:val="21"/>
              </w:rPr>
              <w:t>-</w:t>
            </w:r>
          </w:p>
        </w:tc>
        <w:tc>
          <w:tcPr>
            <w:tcW w:w="1197" w:type="dxa"/>
            <w:vAlign w:val="center"/>
          </w:tcPr>
          <w:p w:rsidR="003E2ACB" w:rsidRDefault="008F33FF">
            <w:pPr>
              <w:jc w:val="right"/>
            </w:pPr>
            <w:r>
              <w:rPr>
                <w:rFonts w:eastAsiaTheme="minorEastAsia"/>
                <w:color w:val="000000"/>
                <w:szCs w:val="21"/>
              </w:rPr>
              <w:t>-</w:t>
            </w:r>
          </w:p>
        </w:tc>
        <w:tc>
          <w:tcPr>
            <w:tcW w:w="1497" w:type="dxa"/>
            <w:vAlign w:val="center"/>
          </w:tcPr>
          <w:p w:rsidR="003E2ACB" w:rsidRDefault="008F33FF">
            <w:pPr>
              <w:jc w:val="right"/>
            </w:pPr>
            <w:r>
              <w:rPr>
                <w:rFonts w:eastAsiaTheme="minorEastAsia"/>
                <w:color w:val="000000"/>
                <w:szCs w:val="21"/>
              </w:rPr>
              <w:t>-</w:t>
            </w:r>
          </w:p>
        </w:tc>
        <w:tc>
          <w:tcPr>
            <w:tcW w:w="1203" w:type="dxa"/>
            <w:vAlign w:val="center"/>
          </w:tcPr>
          <w:p w:rsidR="003E2ACB" w:rsidRDefault="008F33FF">
            <w:pPr>
              <w:jc w:val="right"/>
            </w:pPr>
            <w:r>
              <w:rPr>
                <w:rFonts w:eastAsiaTheme="minorEastAsia"/>
                <w:color w:val="000000"/>
                <w:szCs w:val="21"/>
              </w:rPr>
              <w:t>-</w:t>
            </w:r>
          </w:p>
        </w:tc>
      </w:tr>
      <w:tr w:rsidR="003E2ACB">
        <w:tc>
          <w:tcPr>
            <w:tcW w:w="1560" w:type="dxa"/>
            <w:vAlign w:val="center"/>
          </w:tcPr>
          <w:p w:rsidR="003E2ACB" w:rsidRDefault="008F33FF">
            <w:pPr>
              <w:jc w:val="left"/>
            </w:pPr>
            <w:r>
              <w:rPr>
                <w:rFonts w:eastAsiaTheme="minorEastAsia"/>
                <w:color w:val="000000"/>
                <w:szCs w:val="21"/>
              </w:rPr>
              <w:t>中信证券华南</w:t>
            </w:r>
          </w:p>
        </w:tc>
        <w:tc>
          <w:tcPr>
            <w:tcW w:w="1320" w:type="dxa"/>
            <w:vAlign w:val="center"/>
          </w:tcPr>
          <w:p w:rsidR="003E2ACB" w:rsidRDefault="008F33FF">
            <w:pPr>
              <w:jc w:val="right"/>
            </w:pPr>
            <w:r>
              <w:rPr>
                <w:rFonts w:eastAsiaTheme="minorEastAsia"/>
                <w:color w:val="000000"/>
                <w:szCs w:val="21"/>
              </w:rPr>
              <w:t>5,692,300.58</w:t>
            </w:r>
          </w:p>
        </w:tc>
        <w:tc>
          <w:tcPr>
            <w:tcW w:w="1080" w:type="dxa"/>
            <w:vAlign w:val="center"/>
          </w:tcPr>
          <w:p w:rsidR="003E2ACB" w:rsidRDefault="008F33FF">
            <w:pPr>
              <w:jc w:val="right"/>
            </w:pPr>
            <w:r>
              <w:rPr>
                <w:rFonts w:eastAsiaTheme="minorEastAsia"/>
                <w:color w:val="000000"/>
                <w:szCs w:val="21"/>
              </w:rPr>
              <w:t>57.49%</w:t>
            </w:r>
          </w:p>
        </w:tc>
        <w:tc>
          <w:tcPr>
            <w:tcW w:w="1143" w:type="dxa"/>
            <w:vAlign w:val="center"/>
          </w:tcPr>
          <w:p w:rsidR="003E2ACB" w:rsidRDefault="008F33FF">
            <w:pPr>
              <w:jc w:val="right"/>
            </w:pPr>
            <w:r>
              <w:rPr>
                <w:rFonts w:eastAsiaTheme="minorEastAsia"/>
                <w:color w:val="000000"/>
                <w:szCs w:val="21"/>
              </w:rPr>
              <w:t>2,390,000,000.00</w:t>
            </w:r>
          </w:p>
        </w:tc>
        <w:tc>
          <w:tcPr>
            <w:tcW w:w="1197" w:type="dxa"/>
            <w:vAlign w:val="center"/>
          </w:tcPr>
          <w:p w:rsidR="003E2ACB" w:rsidRDefault="008F33FF">
            <w:pPr>
              <w:jc w:val="right"/>
            </w:pPr>
            <w:r>
              <w:rPr>
                <w:rFonts w:eastAsiaTheme="minorEastAsia"/>
                <w:color w:val="000000"/>
                <w:szCs w:val="21"/>
              </w:rPr>
              <w:t>21.26%</w:t>
            </w:r>
          </w:p>
        </w:tc>
        <w:tc>
          <w:tcPr>
            <w:tcW w:w="1497" w:type="dxa"/>
            <w:vAlign w:val="center"/>
          </w:tcPr>
          <w:p w:rsidR="003E2ACB" w:rsidRDefault="008F33FF">
            <w:pPr>
              <w:jc w:val="right"/>
            </w:pPr>
            <w:r>
              <w:rPr>
                <w:rFonts w:eastAsiaTheme="minorEastAsia"/>
                <w:color w:val="000000"/>
                <w:szCs w:val="21"/>
              </w:rPr>
              <w:t>-</w:t>
            </w:r>
          </w:p>
        </w:tc>
        <w:tc>
          <w:tcPr>
            <w:tcW w:w="1203" w:type="dxa"/>
            <w:vAlign w:val="center"/>
          </w:tcPr>
          <w:p w:rsidR="003E2ACB" w:rsidRDefault="008F33FF">
            <w:pPr>
              <w:jc w:val="right"/>
            </w:pPr>
            <w:r>
              <w:rPr>
                <w:rFonts w:eastAsiaTheme="minorEastAsia"/>
                <w:color w:val="000000"/>
                <w:szCs w:val="21"/>
              </w:rPr>
              <w:t>-</w:t>
            </w:r>
          </w:p>
        </w:tc>
      </w:tr>
      <w:tr w:rsidR="003E2ACB">
        <w:tc>
          <w:tcPr>
            <w:tcW w:w="1560" w:type="dxa"/>
            <w:vAlign w:val="center"/>
          </w:tcPr>
          <w:p w:rsidR="003E2ACB" w:rsidRDefault="008F33FF">
            <w:pPr>
              <w:jc w:val="left"/>
            </w:pPr>
            <w:r>
              <w:rPr>
                <w:rFonts w:eastAsiaTheme="minorEastAsia"/>
                <w:color w:val="000000"/>
                <w:szCs w:val="21"/>
              </w:rPr>
              <w:t>西部证券</w:t>
            </w:r>
          </w:p>
        </w:tc>
        <w:tc>
          <w:tcPr>
            <w:tcW w:w="1320" w:type="dxa"/>
            <w:vAlign w:val="center"/>
          </w:tcPr>
          <w:p w:rsidR="003E2ACB" w:rsidRDefault="008F33FF">
            <w:pPr>
              <w:jc w:val="right"/>
            </w:pPr>
            <w:r>
              <w:rPr>
                <w:rFonts w:eastAsiaTheme="minorEastAsia"/>
                <w:color w:val="000000"/>
                <w:szCs w:val="21"/>
              </w:rPr>
              <w:t>-</w:t>
            </w:r>
          </w:p>
        </w:tc>
        <w:tc>
          <w:tcPr>
            <w:tcW w:w="1080" w:type="dxa"/>
            <w:vAlign w:val="center"/>
          </w:tcPr>
          <w:p w:rsidR="003E2ACB" w:rsidRDefault="008F33FF">
            <w:pPr>
              <w:jc w:val="right"/>
            </w:pPr>
            <w:r>
              <w:rPr>
                <w:rFonts w:eastAsiaTheme="minorEastAsia"/>
                <w:color w:val="000000"/>
                <w:szCs w:val="21"/>
              </w:rPr>
              <w:t>-</w:t>
            </w:r>
          </w:p>
        </w:tc>
        <w:tc>
          <w:tcPr>
            <w:tcW w:w="1143" w:type="dxa"/>
            <w:vAlign w:val="center"/>
          </w:tcPr>
          <w:p w:rsidR="003E2ACB" w:rsidRDefault="008F33FF">
            <w:pPr>
              <w:jc w:val="right"/>
            </w:pPr>
            <w:r>
              <w:rPr>
                <w:rFonts w:eastAsiaTheme="minorEastAsia"/>
                <w:color w:val="000000"/>
                <w:szCs w:val="21"/>
              </w:rPr>
              <w:t>350,000,000.00</w:t>
            </w:r>
          </w:p>
        </w:tc>
        <w:tc>
          <w:tcPr>
            <w:tcW w:w="1197" w:type="dxa"/>
            <w:vAlign w:val="center"/>
          </w:tcPr>
          <w:p w:rsidR="003E2ACB" w:rsidRDefault="008F33FF">
            <w:pPr>
              <w:jc w:val="right"/>
            </w:pPr>
            <w:r>
              <w:rPr>
                <w:rFonts w:eastAsiaTheme="minorEastAsia"/>
                <w:color w:val="000000"/>
                <w:szCs w:val="21"/>
              </w:rPr>
              <w:t>3.11%</w:t>
            </w:r>
          </w:p>
        </w:tc>
        <w:tc>
          <w:tcPr>
            <w:tcW w:w="1497" w:type="dxa"/>
            <w:vAlign w:val="center"/>
          </w:tcPr>
          <w:p w:rsidR="003E2ACB" w:rsidRDefault="008F33FF">
            <w:pPr>
              <w:jc w:val="right"/>
            </w:pPr>
            <w:r>
              <w:rPr>
                <w:rFonts w:eastAsiaTheme="minorEastAsia"/>
                <w:color w:val="000000"/>
                <w:szCs w:val="21"/>
              </w:rPr>
              <w:t>-</w:t>
            </w:r>
          </w:p>
        </w:tc>
        <w:tc>
          <w:tcPr>
            <w:tcW w:w="1203" w:type="dxa"/>
            <w:vAlign w:val="center"/>
          </w:tcPr>
          <w:p w:rsidR="003E2ACB" w:rsidRDefault="008F33FF">
            <w:pPr>
              <w:jc w:val="right"/>
            </w:pPr>
            <w:r>
              <w:rPr>
                <w:rFonts w:eastAsiaTheme="minorEastAsia"/>
                <w:color w:val="000000"/>
                <w:szCs w:val="21"/>
              </w:rPr>
              <w:t>-</w:t>
            </w:r>
          </w:p>
        </w:tc>
      </w:tr>
    </w:tbl>
    <w:p w:rsidR="001A59F9" w:rsidRPr="00C44B81" w:rsidRDefault="001A59F9" w:rsidP="00E048F4">
      <w:pPr>
        <w:pStyle w:val="20"/>
        <w:spacing w:before="0" w:after="0"/>
        <w:rPr>
          <w:rFonts w:asciiTheme="minorEastAsia" w:eastAsiaTheme="minorEastAsia" w:hAnsiTheme="minorEastAsia"/>
          <w:kern w:val="0"/>
          <w:sz w:val="21"/>
          <w:szCs w:val="21"/>
        </w:rPr>
      </w:pPr>
      <w:bookmarkStart w:id="170" w:name="_Toc361324901"/>
      <w:bookmarkStart w:id="171" w:name="_Toc35533830"/>
      <w:r w:rsidRPr="00C44B81">
        <w:rPr>
          <w:rFonts w:asciiTheme="minorEastAsia" w:eastAsiaTheme="minorEastAsia" w:hAnsiTheme="minorEastAsia"/>
          <w:kern w:val="0"/>
          <w:sz w:val="21"/>
          <w:szCs w:val="21"/>
        </w:rPr>
        <w:t>11.8</w:t>
      </w:r>
      <w:r w:rsidR="006C7655" w:rsidRPr="0091212A">
        <w:rPr>
          <w:rFonts w:asciiTheme="minorEastAsia" w:eastAsiaTheme="minorEastAsia" w:hAnsiTheme="minorEastAsia"/>
          <w:kern w:val="0"/>
          <w:sz w:val="21"/>
          <w:szCs w:val="21"/>
        </w:rPr>
        <w:tab/>
      </w:r>
      <w:r w:rsidRPr="00C44B81">
        <w:rPr>
          <w:rFonts w:asciiTheme="minorEastAsia" w:eastAsiaTheme="minorEastAsia" w:hAnsiTheme="minorEastAsia"/>
          <w:kern w:val="0"/>
          <w:sz w:val="21"/>
          <w:szCs w:val="21"/>
        </w:rPr>
        <w:t>其他重大事件</w:t>
      </w:r>
      <w:bookmarkEnd w:id="170"/>
      <w:bookmarkEnd w:id="17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0B045A" w:rsidTr="00F46496">
        <w:tc>
          <w:tcPr>
            <w:tcW w:w="72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序号</w:t>
            </w:r>
          </w:p>
        </w:tc>
        <w:tc>
          <w:tcPr>
            <w:tcW w:w="432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公告事项</w:t>
            </w:r>
          </w:p>
        </w:tc>
        <w:tc>
          <w:tcPr>
            <w:tcW w:w="2331"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法定披露方式</w:t>
            </w:r>
          </w:p>
        </w:tc>
        <w:tc>
          <w:tcPr>
            <w:tcW w:w="1629"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法定披露日期</w:t>
            </w:r>
          </w:p>
        </w:tc>
      </w:tr>
      <w:tr w:rsidR="003E2ACB">
        <w:tc>
          <w:tcPr>
            <w:tcW w:w="720" w:type="dxa"/>
            <w:vAlign w:val="center"/>
          </w:tcPr>
          <w:p w:rsidR="003E2ACB" w:rsidRDefault="008F33FF">
            <w:pPr>
              <w:jc w:val="center"/>
            </w:pPr>
            <w:r>
              <w:rPr>
                <w:rFonts w:eastAsiaTheme="minorEastAsia"/>
                <w:color w:val="000000"/>
                <w:szCs w:val="21"/>
              </w:rPr>
              <w:t>1</w:t>
            </w:r>
          </w:p>
        </w:tc>
        <w:tc>
          <w:tcPr>
            <w:tcW w:w="4320" w:type="dxa"/>
            <w:vAlign w:val="center"/>
          </w:tcPr>
          <w:p w:rsidR="003E2ACB" w:rsidRDefault="008F33FF">
            <w:pPr>
              <w:jc w:val="left"/>
            </w:pPr>
            <w:r>
              <w:rPr>
                <w:rFonts w:eastAsiaTheme="minorEastAsia"/>
                <w:color w:val="000000"/>
                <w:szCs w:val="21"/>
              </w:rPr>
              <w:t>易方达基金管理有限公司关于公司旗下部分基金估值调整情况的公告</w:t>
            </w:r>
          </w:p>
        </w:tc>
        <w:tc>
          <w:tcPr>
            <w:tcW w:w="2331" w:type="dxa"/>
            <w:vAlign w:val="center"/>
          </w:tcPr>
          <w:p w:rsidR="003E2ACB" w:rsidRDefault="008F33FF">
            <w:pPr>
              <w:jc w:val="center"/>
            </w:pPr>
            <w:r>
              <w:rPr>
                <w:rFonts w:eastAsiaTheme="minorEastAsia"/>
                <w:color w:val="000000"/>
                <w:szCs w:val="21"/>
              </w:rPr>
              <w:t>中国证券报、上海证券报、证券时报、证券日报及基金管理人网站</w:t>
            </w:r>
          </w:p>
        </w:tc>
        <w:tc>
          <w:tcPr>
            <w:tcW w:w="1629" w:type="dxa"/>
            <w:vAlign w:val="center"/>
          </w:tcPr>
          <w:p w:rsidR="003E2ACB" w:rsidRDefault="008F33FF">
            <w:pPr>
              <w:jc w:val="center"/>
            </w:pPr>
            <w:r>
              <w:rPr>
                <w:rFonts w:eastAsiaTheme="minorEastAsia"/>
                <w:color w:val="000000"/>
                <w:szCs w:val="21"/>
              </w:rPr>
              <w:t>2019-01-03</w:t>
            </w:r>
          </w:p>
        </w:tc>
      </w:tr>
      <w:tr w:rsidR="003E2ACB">
        <w:tc>
          <w:tcPr>
            <w:tcW w:w="720" w:type="dxa"/>
            <w:vAlign w:val="center"/>
          </w:tcPr>
          <w:p w:rsidR="003E2ACB" w:rsidRDefault="008F33FF">
            <w:pPr>
              <w:jc w:val="center"/>
            </w:pPr>
            <w:r>
              <w:rPr>
                <w:rFonts w:eastAsiaTheme="minorEastAsia"/>
                <w:color w:val="000000"/>
                <w:szCs w:val="21"/>
              </w:rPr>
              <w:t>2</w:t>
            </w:r>
          </w:p>
        </w:tc>
        <w:tc>
          <w:tcPr>
            <w:tcW w:w="4320" w:type="dxa"/>
            <w:vAlign w:val="center"/>
          </w:tcPr>
          <w:p w:rsidR="003E2ACB" w:rsidRDefault="008F33FF">
            <w:pPr>
              <w:jc w:val="left"/>
            </w:pPr>
            <w:r>
              <w:rPr>
                <w:rFonts w:eastAsiaTheme="minorEastAsia"/>
                <w:color w:val="000000"/>
                <w:szCs w:val="21"/>
              </w:rPr>
              <w:t>易方达基金管理有限公司关于暂停大泰金石基金销售有限公司办理旗下基金相关销售业务的公告</w:t>
            </w:r>
          </w:p>
        </w:tc>
        <w:tc>
          <w:tcPr>
            <w:tcW w:w="2331" w:type="dxa"/>
            <w:vAlign w:val="center"/>
          </w:tcPr>
          <w:p w:rsidR="003E2ACB" w:rsidRDefault="008F33FF">
            <w:pPr>
              <w:jc w:val="center"/>
            </w:pPr>
            <w:r>
              <w:rPr>
                <w:rFonts w:eastAsiaTheme="minorEastAsia"/>
                <w:color w:val="000000"/>
                <w:szCs w:val="21"/>
              </w:rPr>
              <w:t>中国证券报、上海证券报、证券时报、证券日报及基金管理人网站</w:t>
            </w:r>
          </w:p>
        </w:tc>
        <w:tc>
          <w:tcPr>
            <w:tcW w:w="1629" w:type="dxa"/>
            <w:vAlign w:val="center"/>
          </w:tcPr>
          <w:p w:rsidR="003E2ACB" w:rsidRDefault="008F33FF">
            <w:pPr>
              <w:jc w:val="center"/>
            </w:pPr>
            <w:r>
              <w:rPr>
                <w:rFonts w:eastAsiaTheme="minorEastAsia"/>
                <w:color w:val="000000"/>
                <w:szCs w:val="21"/>
              </w:rPr>
              <w:t>2019-01-29</w:t>
            </w:r>
          </w:p>
        </w:tc>
      </w:tr>
      <w:tr w:rsidR="003E2ACB">
        <w:tc>
          <w:tcPr>
            <w:tcW w:w="720" w:type="dxa"/>
            <w:vAlign w:val="center"/>
          </w:tcPr>
          <w:p w:rsidR="003E2ACB" w:rsidRDefault="008F33FF">
            <w:pPr>
              <w:jc w:val="center"/>
            </w:pPr>
            <w:r>
              <w:rPr>
                <w:rFonts w:eastAsiaTheme="minorEastAsia"/>
                <w:color w:val="000000"/>
                <w:szCs w:val="21"/>
              </w:rPr>
              <w:t>3</w:t>
            </w:r>
          </w:p>
        </w:tc>
        <w:tc>
          <w:tcPr>
            <w:tcW w:w="4320" w:type="dxa"/>
            <w:vAlign w:val="center"/>
          </w:tcPr>
          <w:p w:rsidR="003E2ACB" w:rsidRDefault="008F33FF">
            <w:pPr>
              <w:jc w:val="left"/>
            </w:pPr>
            <w:r>
              <w:rPr>
                <w:rFonts w:eastAsiaTheme="minorEastAsia"/>
                <w:color w:val="000000"/>
                <w:szCs w:val="21"/>
              </w:rPr>
              <w:t>易方达基金管理有限公司关于旗下部分开放式基金增加长沙银行为销售机构、参加长沙银行电子渠道费率优惠活动的公告</w:t>
            </w:r>
          </w:p>
        </w:tc>
        <w:tc>
          <w:tcPr>
            <w:tcW w:w="2331" w:type="dxa"/>
            <w:vAlign w:val="center"/>
          </w:tcPr>
          <w:p w:rsidR="003E2ACB" w:rsidRDefault="008F33FF">
            <w:pPr>
              <w:jc w:val="center"/>
            </w:pPr>
            <w:r>
              <w:rPr>
                <w:rFonts w:eastAsiaTheme="minorEastAsia"/>
                <w:color w:val="000000"/>
                <w:szCs w:val="21"/>
              </w:rPr>
              <w:t>中国证券报、上海证券报、证券时报、证券日报及基金管理人网站</w:t>
            </w:r>
          </w:p>
        </w:tc>
        <w:tc>
          <w:tcPr>
            <w:tcW w:w="1629" w:type="dxa"/>
            <w:vAlign w:val="center"/>
          </w:tcPr>
          <w:p w:rsidR="003E2ACB" w:rsidRDefault="008F33FF">
            <w:pPr>
              <w:jc w:val="center"/>
            </w:pPr>
            <w:r>
              <w:rPr>
                <w:rFonts w:eastAsiaTheme="minorEastAsia"/>
                <w:color w:val="000000"/>
                <w:szCs w:val="21"/>
              </w:rPr>
              <w:t>2019-01-31</w:t>
            </w:r>
          </w:p>
        </w:tc>
      </w:tr>
      <w:tr w:rsidR="003E2ACB">
        <w:tc>
          <w:tcPr>
            <w:tcW w:w="720" w:type="dxa"/>
            <w:vAlign w:val="center"/>
          </w:tcPr>
          <w:p w:rsidR="003E2ACB" w:rsidRDefault="008F33FF">
            <w:pPr>
              <w:jc w:val="center"/>
            </w:pPr>
            <w:r>
              <w:rPr>
                <w:rFonts w:eastAsiaTheme="minorEastAsia"/>
                <w:color w:val="000000"/>
                <w:szCs w:val="21"/>
              </w:rPr>
              <w:t>4</w:t>
            </w:r>
          </w:p>
        </w:tc>
        <w:tc>
          <w:tcPr>
            <w:tcW w:w="4320" w:type="dxa"/>
            <w:vAlign w:val="center"/>
          </w:tcPr>
          <w:p w:rsidR="003E2ACB" w:rsidRDefault="008F33FF">
            <w:pPr>
              <w:jc w:val="left"/>
            </w:pPr>
            <w:r>
              <w:rPr>
                <w:rFonts w:eastAsiaTheme="minorEastAsia"/>
                <w:color w:val="000000"/>
                <w:szCs w:val="21"/>
              </w:rPr>
              <w:t>易方达基金管理有限公司关于旗下部分开放式基金参加九州证券费率优惠活动的公告</w:t>
            </w:r>
          </w:p>
        </w:tc>
        <w:tc>
          <w:tcPr>
            <w:tcW w:w="2331" w:type="dxa"/>
            <w:vAlign w:val="center"/>
          </w:tcPr>
          <w:p w:rsidR="003E2ACB" w:rsidRDefault="008F33FF">
            <w:pPr>
              <w:jc w:val="center"/>
            </w:pPr>
            <w:r>
              <w:rPr>
                <w:rFonts w:eastAsiaTheme="minorEastAsia"/>
                <w:color w:val="000000"/>
                <w:szCs w:val="21"/>
              </w:rPr>
              <w:t>中国证券报、上海证券报、证券时报、证券日报及基金管理人网站</w:t>
            </w:r>
          </w:p>
        </w:tc>
        <w:tc>
          <w:tcPr>
            <w:tcW w:w="1629" w:type="dxa"/>
            <w:vAlign w:val="center"/>
          </w:tcPr>
          <w:p w:rsidR="003E2ACB" w:rsidRDefault="008F33FF">
            <w:pPr>
              <w:jc w:val="center"/>
            </w:pPr>
            <w:r>
              <w:rPr>
                <w:rFonts w:eastAsiaTheme="minorEastAsia"/>
                <w:color w:val="000000"/>
                <w:szCs w:val="21"/>
              </w:rPr>
              <w:t>2019-02-13</w:t>
            </w:r>
          </w:p>
        </w:tc>
      </w:tr>
      <w:tr w:rsidR="003E2ACB">
        <w:tc>
          <w:tcPr>
            <w:tcW w:w="720" w:type="dxa"/>
            <w:vAlign w:val="center"/>
          </w:tcPr>
          <w:p w:rsidR="003E2ACB" w:rsidRDefault="008F33FF">
            <w:pPr>
              <w:jc w:val="center"/>
            </w:pPr>
            <w:r>
              <w:rPr>
                <w:rFonts w:eastAsiaTheme="minorEastAsia"/>
                <w:color w:val="000000"/>
                <w:szCs w:val="21"/>
              </w:rPr>
              <w:t>5</w:t>
            </w:r>
          </w:p>
        </w:tc>
        <w:tc>
          <w:tcPr>
            <w:tcW w:w="4320" w:type="dxa"/>
            <w:vAlign w:val="center"/>
          </w:tcPr>
          <w:p w:rsidR="003E2ACB" w:rsidRDefault="008F33FF">
            <w:pPr>
              <w:jc w:val="left"/>
            </w:pPr>
            <w:r>
              <w:rPr>
                <w:rFonts w:eastAsiaTheme="minorEastAsia"/>
                <w:color w:val="000000"/>
                <w:szCs w:val="21"/>
              </w:rPr>
              <w:t>易方达基金管理有限公司关于旗下部分开放式基金增加华夏财富为销售机构、参加华夏财富费率优惠活动的公告</w:t>
            </w:r>
          </w:p>
        </w:tc>
        <w:tc>
          <w:tcPr>
            <w:tcW w:w="2331" w:type="dxa"/>
            <w:vAlign w:val="center"/>
          </w:tcPr>
          <w:p w:rsidR="003E2ACB" w:rsidRDefault="008F33FF">
            <w:pPr>
              <w:jc w:val="center"/>
            </w:pPr>
            <w:r>
              <w:rPr>
                <w:rFonts w:eastAsiaTheme="minorEastAsia"/>
                <w:color w:val="000000"/>
                <w:szCs w:val="21"/>
              </w:rPr>
              <w:t>中国证券报、上海证券报、证券时报、证券日报及基金管理人网站</w:t>
            </w:r>
          </w:p>
        </w:tc>
        <w:tc>
          <w:tcPr>
            <w:tcW w:w="1629" w:type="dxa"/>
            <w:vAlign w:val="center"/>
          </w:tcPr>
          <w:p w:rsidR="003E2ACB" w:rsidRDefault="008F33FF">
            <w:pPr>
              <w:jc w:val="center"/>
            </w:pPr>
            <w:r>
              <w:rPr>
                <w:rFonts w:eastAsiaTheme="minorEastAsia"/>
                <w:color w:val="000000"/>
                <w:szCs w:val="21"/>
              </w:rPr>
              <w:t>2019-02-22</w:t>
            </w:r>
          </w:p>
        </w:tc>
      </w:tr>
      <w:tr w:rsidR="003E2ACB">
        <w:tc>
          <w:tcPr>
            <w:tcW w:w="720" w:type="dxa"/>
            <w:vAlign w:val="center"/>
          </w:tcPr>
          <w:p w:rsidR="003E2ACB" w:rsidRDefault="008F33FF">
            <w:pPr>
              <w:jc w:val="center"/>
            </w:pPr>
            <w:r>
              <w:rPr>
                <w:rFonts w:eastAsiaTheme="minorEastAsia"/>
                <w:color w:val="000000"/>
                <w:szCs w:val="21"/>
              </w:rPr>
              <w:t>6</w:t>
            </w:r>
          </w:p>
        </w:tc>
        <w:tc>
          <w:tcPr>
            <w:tcW w:w="4320" w:type="dxa"/>
            <w:vAlign w:val="center"/>
          </w:tcPr>
          <w:p w:rsidR="003E2ACB" w:rsidRDefault="008F33FF">
            <w:pPr>
              <w:jc w:val="left"/>
            </w:pPr>
            <w:r>
              <w:rPr>
                <w:rFonts w:eastAsiaTheme="minorEastAsia"/>
                <w:color w:val="000000"/>
                <w:szCs w:val="21"/>
              </w:rPr>
              <w:t>易方达基金管理有限公司关于旗下部分开放式基金参加华融湘江银行费率优惠活动的公告</w:t>
            </w:r>
          </w:p>
        </w:tc>
        <w:tc>
          <w:tcPr>
            <w:tcW w:w="2331" w:type="dxa"/>
            <w:vAlign w:val="center"/>
          </w:tcPr>
          <w:p w:rsidR="003E2ACB" w:rsidRDefault="008F33FF">
            <w:pPr>
              <w:jc w:val="center"/>
            </w:pPr>
            <w:r>
              <w:rPr>
                <w:rFonts w:eastAsiaTheme="minorEastAsia"/>
                <w:color w:val="000000"/>
                <w:szCs w:val="21"/>
              </w:rPr>
              <w:t>中国证券报、上海证券报、证券时报、证券日报及基金管理人网站</w:t>
            </w:r>
          </w:p>
        </w:tc>
        <w:tc>
          <w:tcPr>
            <w:tcW w:w="1629" w:type="dxa"/>
            <w:vAlign w:val="center"/>
          </w:tcPr>
          <w:p w:rsidR="003E2ACB" w:rsidRDefault="008F33FF">
            <w:pPr>
              <w:jc w:val="center"/>
            </w:pPr>
            <w:r>
              <w:rPr>
                <w:rFonts w:eastAsiaTheme="minorEastAsia"/>
                <w:color w:val="000000"/>
                <w:szCs w:val="21"/>
              </w:rPr>
              <w:t>2019-03-01</w:t>
            </w:r>
          </w:p>
        </w:tc>
      </w:tr>
      <w:tr w:rsidR="003E2ACB">
        <w:tc>
          <w:tcPr>
            <w:tcW w:w="720" w:type="dxa"/>
            <w:vAlign w:val="center"/>
          </w:tcPr>
          <w:p w:rsidR="003E2ACB" w:rsidRDefault="008F33FF">
            <w:pPr>
              <w:jc w:val="center"/>
            </w:pPr>
            <w:r>
              <w:rPr>
                <w:rFonts w:eastAsiaTheme="minorEastAsia"/>
                <w:color w:val="000000"/>
                <w:szCs w:val="21"/>
              </w:rPr>
              <w:t>7</w:t>
            </w:r>
          </w:p>
        </w:tc>
        <w:tc>
          <w:tcPr>
            <w:tcW w:w="4320" w:type="dxa"/>
            <w:vAlign w:val="center"/>
          </w:tcPr>
          <w:p w:rsidR="003E2ACB" w:rsidRDefault="008F33FF">
            <w:pPr>
              <w:jc w:val="left"/>
            </w:pPr>
            <w:r>
              <w:rPr>
                <w:rFonts w:eastAsiaTheme="minorEastAsia"/>
                <w:color w:val="000000"/>
                <w:szCs w:val="21"/>
              </w:rPr>
              <w:t>易方达基金管理有限公司关于旗下部分开放式基金参加国信证券费率优惠活动的公告</w:t>
            </w:r>
          </w:p>
        </w:tc>
        <w:tc>
          <w:tcPr>
            <w:tcW w:w="2331" w:type="dxa"/>
            <w:vAlign w:val="center"/>
          </w:tcPr>
          <w:p w:rsidR="003E2ACB" w:rsidRDefault="008F33FF">
            <w:pPr>
              <w:jc w:val="center"/>
            </w:pPr>
            <w:r>
              <w:rPr>
                <w:rFonts w:eastAsiaTheme="minorEastAsia"/>
                <w:color w:val="000000"/>
                <w:szCs w:val="21"/>
              </w:rPr>
              <w:t>中国证券报、上海证券报、证券时报、证券日报及基金管理人网站</w:t>
            </w:r>
          </w:p>
        </w:tc>
        <w:tc>
          <w:tcPr>
            <w:tcW w:w="1629" w:type="dxa"/>
            <w:vAlign w:val="center"/>
          </w:tcPr>
          <w:p w:rsidR="003E2ACB" w:rsidRDefault="008F33FF">
            <w:pPr>
              <w:jc w:val="center"/>
            </w:pPr>
            <w:r>
              <w:rPr>
                <w:rFonts w:eastAsiaTheme="minorEastAsia"/>
                <w:color w:val="000000"/>
                <w:szCs w:val="21"/>
              </w:rPr>
              <w:t>2019-03-05</w:t>
            </w:r>
          </w:p>
        </w:tc>
      </w:tr>
      <w:tr w:rsidR="003E2ACB">
        <w:tc>
          <w:tcPr>
            <w:tcW w:w="720" w:type="dxa"/>
            <w:vAlign w:val="center"/>
          </w:tcPr>
          <w:p w:rsidR="003E2ACB" w:rsidRDefault="008F33FF">
            <w:pPr>
              <w:jc w:val="center"/>
            </w:pPr>
            <w:r>
              <w:rPr>
                <w:rFonts w:eastAsiaTheme="minorEastAsia"/>
                <w:color w:val="000000"/>
                <w:szCs w:val="21"/>
              </w:rPr>
              <w:t>8</w:t>
            </w:r>
          </w:p>
        </w:tc>
        <w:tc>
          <w:tcPr>
            <w:tcW w:w="4320" w:type="dxa"/>
            <w:vAlign w:val="center"/>
          </w:tcPr>
          <w:p w:rsidR="003E2ACB" w:rsidRDefault="008F33FF">
            <w:pPr>
              <w:jc w:val="left"/>
            </w:pPr>
            <w:r>
              <w:rPr>
                <w:rFonts w:eastAsiaTheme="minorEastAsia"/>
                <w:color w:val="000000"/>
                <w:szCs w:val="21"/>
              </w:rPr>
              <w:t>易方达基金管理有限公司关于成都分公司营业场所变更的公告</w:t>
            </w:r>
          </w:p>
        </w:tc>
        <w:tc>
          <w:tcPr>
            <w:tcW w:w="2331" w:type="dxa"/>
            <w:vAlign w:val="center"/>
          </w:tcPr>
          <w:p w:rsidR="003E2ACB" w:rsidRDefault="008F33FF">
            <w:pPr>
              <w:jc w:val="center"/>
            </w:pPr>
            <w:r>
              <w:rPr>
                <w:rFonts w:eastAsiaTheme="minorEastAsia"/>
                <w:color w:val="000000"/>
                <w:szCs w:val="21"/>
              </w:rPr>
              <w:t>中国证券报、上海证券报、证券时报、证券日报及基金管理人网站</w:t>
            </w:r>
          </w:p>
        </w:tc>
        <w:tc>
          <w:tcPr>
            <w:tcW w:w="1629" w:type="dxa"/>
            <w:vAlign w:val="center"/>
          </w:tcPr>
          <w:p w:rsidR="003E2ACB" w:rsidRDefault="008F33FF">
            <w:pPr>
              <w:jc w:val="center"/>
            </w:pPr>
            <w:r>
              <w:rPr>
                <w:rFonts w:eastAsiaTheme="minorEastAsia"/>
                <w:color w:val="000000"/>
                <w:szCs w:val="21"/>
              </w:rPr>
              <w:t>2019-03-13</w:t>
            </w:r>
          </w:p>
        </w:tc>
      </w:tr>
      <w:tr w:rsidR="003E2ACB">
        <w:tc>
          <w:tcPr>
            <w:tcW w:w="720" w:type="dxa"/>
            <w:vAlign w:val="center"/>
          </w:tcPr>
          <w:p w:rsidR="003E2ACB" w:rsidRDefault="008F33FF">
            <w:pPr>
              <w:jc w:val="center"/>
            </w:pPr>
            <w:r>
              <w:rPr>
                <w:rFonts w:eastAsiaTheme="minorEastAsia"/>
                <w:color w:val="000000"/>
                <w:szCs w:val="21"/>
              </w:rPr>
              <w:t>9</w:t>
            </w:r>
          </w:p>
        </w:tc>
        <w:tc>
          <w:tcPr>
            <w:tcW w:w="4320" w:type="dxa"/>
            <w:vAlign w:val="center"/>
          </w:tcPr>
          <w:p w:rsidR="003E2ACB" w:rsidRDefault="008F33FF">
            <w:pPr>
              <w:jc w:val="left"/>
            </w:pPr>
            <w:r>
              <w:rPr>
                <w:rFonts w:eastAsiaTheme="minorEastAsia"/>
                <w:color w:val="000000"/>
                <w:szCs w:val="21"/>
              </w:rPr>
              <w:t>易方达基金管理有限公司关于旗下部分开放式基金参加利得基金费率优惠活动的公告</w:t>
            </w:r>
          </w:p>
        </w:tc>
        <w:tc>
          <w:tcPr>
            <w:tcW w:w="2331" w:type="dxa"/>
            <w:vAlign w:val="center"/>
          </w:tcPr>
          <w:p w:rsidR="003E2ACB" w:rsidRDefault="008F33FF">
            <w:pPr>
              <w:jc w:val="center"/>
            </w:pPr>
            <w:r>
              <w:rPr>
                <w:rFonts w:eastAsiaTheme="minorEastAsia"/>
                <w:color w:val="000000"/>
                <w:szCs w:val="21"/>
              </w:rPr>
              <w:t>中国证券报、上海证券报、证券时报、证券日报及基金管理人网站</w:t>
            </w:r>
          </w:p>
        </w:tc>
        <w:tc>
          <w:tcPr>
            <w:tcW w:w="1629" w:type="dxa"/>
            <w:vAlign w:val="center"/>
          </w:tcPr>
          <w:p w:rsidR="003E2ACB" w:rsidRDefault="008F33FF">
            <w:pPr>
              <w:jc w:val="center"/>
            </w:pPr>
            <w:r>
              <w:rPr>
                <w:rFonts w:eastAsiaTheme="minorEastAsia"/>
                <w:color w:val="000000"/>
                <w:szCs w:val="21"/>
              </w:rPr>
              <w:t>2019-03-13</w:t>
            </w:r>
          </w:p>
        </w:tc>
      </w:tr>
      <w:tr w:rsidR="003E2ACB">
        <w:tc>
          <w:tcPr>
            <w:tcW w:w="720" w:type="dxa"/>
            <w:vAlign w:val="center"/>
          </w:tcPr>
          <w:p w:rsidR="003E2ACB" w:rsidRDefault="008F33FF">
            <w:pPr>
              <w:jc w:val="center"/>
            </w:pPr>
            <w:r>
              <w:rPr>
                <w:rFonts w:eastAsiaTheme="minorEastAsia"/>
                <w:color w:val="000000"/>
                <w:szCs w:val="21"/>
              </w:rPr>
              <w:t>10</w:t>
            </w:r>
          </w:p>
        </w:tc>
        <w:tc>
          <w:tcPr>
            <w:tcW w:w="4320" w:type="dxa"/>
            <w:vAlign w:val="center"/>
          </w:tcPr>
          <w:p w:rsidR="003E2ACB" w:rsidRDefault="008F33FF">
            <w:pPr>
              <w:jc w:val="left"/>
            </w:pPr>
            <w:r>
              <w:rPr>
                <w:rFonts w:eastAsiaTheme="minorEastAsia"/>
                <w:color w:val="000000"/>
                <w:szCs w:val="21"/>
              </w:rPr>
              <w:t>易方达基金管理有限公司关于提醒投资者及时提供或更新身份信息资料的公告</w:t>
            </w:r>
          </w:p>
        </w:tc>
        <w:tc>
          <w:tcPr>
            <w:tcW w:w="2331" w:type="dxa"/>
            <w:vAlign w:val="center"/>
          </w:tcPr>
          <w:p w:rsidR="003E2ACB" w:rsidRDefault="008F33FF">
            <w:pPr>
              <w:jc w:val="center"/>
            </w:pPr>
            <w:r>
              <w:rPr>
                <w:rFonts w:eastAsiaTheme="minorEastAsia"/>
                <w:color w:val="000000"/>
                <w:szCs w:val="21"/>
              </w:rPr>
              <w:t>中国证券报、上海证券报、证券时报、证券日报及基金管理人网站</w:t>
            </w:r>
          </w:p>
        </w:tc>
        <w:tc>
          <w:tcPr>
            <w:tcW w:w="1629" w:type="dxa"/>
            <w:vAlign w:val="center"/>
          </w:tcPr>
          <w:p w:rsidR="003E2ACB" w:rsidRDefault="008F33FF">
            <w:pPr>
              <w:jc w:val="center"/>
            </w:pPr>
            <w:r>
              <w:rPr>
                <w:rFonts w:eastAsiaTheme="minorEastAsia"/>
                <w:color w:val="000000"/>
                <w:szCs w:val="21"/>
              </w:rPr>
              <w:t>2019-03-19</w:t>
            </w:r>
          </w:p>
        </w:tc>
      </w:tr>
      <w:tr w:rsidR="003E2ACB">
        <w:tc>
          <w:tcPr>
            <w:tcW w:w="720" w:type="dxa"/>
            <w:vAlign w:val="center"/>
          </w:tcPr>
          <w:p w:rsidR="003E2ACB" w:rsidRDefault="008F33FF">
            <w:pPr>
              <w:jc w:val="center"/>
            </w:pPr>
            <w:r>
              <w:rPr>
                <w:rFonts w:eastAsiaTheme="minorEastAsia"/>
                <w:color w:val="000000"/>
                <w:szCs w:val="21"/>
              </w:rPr>
              <w:t>11</w:t>
            </w:r>
          </w:p>
        </w:tc>
        <w:tc>
          <w:tcPr>
            <w:tcW w:w="4320" w:type="dxa"/>
            <w:vAlign w:val="center"/>
          </w:tcPr>
          <w:p w:rsidR="003E2ACB" w:rsidRDefault="008F33FF">
            <w:pPr>
              <w:jc w:val="left"/>
            </w:pPr>
            <w:r>
              <w:rPr>
                <w:rFonts w:eastAsiaTheme="minorEastAsia"/>
                <w:color w:val="000000"/>
                <w:szCs w:val="21"/>
              </w:rPr>
              <w:t>易方达基金管理有限公司关于旗下部分开放式基金参加昆仑银行费率优惠活动的公告</w:t>
            </w:r>
          </w:p>
        </w:tc>
        <w:tc>
          <w:tcPr>
            <w:tcW w:w="2331" w:type="dxa"/>
            <w:vAlign w:val="center"/>
          </w:tcPr>
          <w:p w:rsidR="003E2ACB" w:rsidRDefault="008F33FF">
            <w:pPr>
              <w:jc w:val="center"/>
            </w:pPr>
            <w:r>
              <w:rPr>
                <w:rFonts w:eastAsiaTheme="minorEastAsia"/>
                <w:color w:val="000000"/>
                <w:szCs w:val="21"/>
              </w:rPr>
              <w:t>中国证券报、上海证券报、证券时报、证券日报及基金管理人网站</w:t>
            </w:r>
          </w:p>
        </w:tc>
        <w:tc>
          <w:tcPr>
            <w:tcW w:w="1629" w:type="dxa"/>
            <w:vAlign w:val="center"/>
          </w:tcPr>
          <w:p w:rsidR="003E2ACB" w:rsidRDefault="008F33FF">
            <w:pPr>
              <w:jc w:val="center"/>
            </w:pPr>
            <w:r>
              <w:rPr>
                <w:rFonts w:eastAsiaTheme="minorEastAsia"/>
                <w:color w:val="000000"/>
                <w:szCs w:val="21"/>
              </w:rPr>
              <w:t>2019-03-29</w:t>
            </w:r>
          </w:p>
        </w:tc>
      </w:tr>
      <w:tr w:rsidR="003E2ACB">
        <w:tc>
          <w:tcPr>
            <w:tcW w:w="720" w:type="dxa"/>
            <w:vAlign w:val="center"/>
          </w:tcPr>
          <w:p w:rsidR="003E2ACB" w:rsidRDefault="008F33FF">
            <w:pPr>
              <w:jc w:val="center"/>
            </w:pPr>
            <w:r>
              <w:rPr>
                <w:rFonts w:eastAsiaTheme="minorEastAsia"/>
                <w:color w:val="000000"/>
                <w:szCs w:val="21"/>
              </w:rPr>
              <w:t>12</w:t>
            </w:r>
          </w:p>
        </w:tc>
        <w:tc>
          <w:tcPr>
            <w:tcW w:w="4320" w:type="dxa"/>
            <w:vAlign w:val="center"/>
          </w:tcPr>
          <w:p w:rsidR="003E2ACB" w:rsidRDefault="008F33FF">
            <w:pPr>
              <w:jc w:val="left"/>
            </w:pPr>
            <w:r>
              <w:rPr>
                <w:rFonts w:eastAsiaTheme="minorEastAsia"/>
                <w:color w:val="000000"/>
                <w:szCs w:val="21"/>
              </w:rPr>
              <w:t>易方达基金管理有限公司关于旗下部分开放式基金参加交通银行手机银行申购及定期定额投资费率优惠活动的公告</w:t>
            </w:r>
          </w:p>
        </w:tc>
        <w:tc>
          <w:tcPr>
            <w:tcW w:w="2331" w:type="dxa"/>
            <w:vAlign w:val="center"/>
          </w:tcPr>
          <w:p w:rsidR="003E2ACB" w:rsidRDefault="008F33FF">
            <w:pPr>
              <w:jc w:val="center"/>
            </w:pPr>
            <w:r>
              <w:rPr>
                <w:rFonts w:eastAsiaTheme="minorEastAsia"/>
                <w:color w:val="000000"/>
                <w:szCs w:val="21"/>
              </w:rPr>
              <w:t>中国证券报、上海证券报、证券时报、证券日报及基金管理人网站</w:t>
            </w:r>
          </w:p>
        </w:tc>
        <w:tc>
          <w:tcPr>
            <w:tcW w:w="1629" w:type="dxa"/>
            <w:vAlign w:val="center"/>
          </w:tcPr>
          <w:p w:rsidR="003E2ACB" w:rsidRDefault="008F33FF">
            <w:pPr>
              <w:jc w:val="center"/>
            </w:pPr>
            <w:r>
              <w:rPr>
                <w:rFonts w:eastAsiaTheme="minorEastAsia"/>
                <w:color w:val="000000"/>
                <w:szCs w:val="21"/>
              </w:rPr>
              <w:t>2019-03-30</w:t>
            </w:r>
          </w:p>
        </w:tc>
      </w:tr>
      <w:tr w:rsidR="003E2ACB">
        <w:tc>
          <w:tcPr>
            <w:tcW w:w="720" w:type="dxa"/>
            <w:vAlign w:val="center"/>
          </w:tcPr>
          <w:p w:rsidR="003E2ACB" w:rsidRDefault="008F33FF">
            <w:pPr>
              <w:jc w:val="center"/>
            </w:pPr>
            <w:r>
              <w:rPr>
                <w:rFonts w:eastAsiaTheme="minorEastAsia"/>
                <w:color w:val="000000"/>
                <w:szCs w:val="21"/>
              </w:rPr>
              <w:t>13</w:t>
            </w:r>
          </w:p>
        </w:tc>
        <w:tc>
          <w:tcPr>
            <w:tcW w:w="4320" w:type="dxa"/>
            <w:vAlign w:val="center"/>
          </w:tcPr>
          <w:p w:rsidR="003E2ACB" w:rsidRDefault="008F33FF">
            <w:pPr>
              <w:jc w:val="left"/>
            </w:pPr>
            <w:r>
              <w:rPr>
                <w:rFonts w:eastAsiaTheme="minorEastAsia"/>
                <w:color w:val="000000"/>
                <w:szCs w:val="21"/>
              </w:rPr>
              <w:t>易方达基金管理有限公司关于旗下部分开放式基金参加泉州银行费率优惠活动的公告</w:t>
            </w:r>
          </w:p>
        </w:tc>
        <w:tc>
          <w:tcPr>
            <w:tcW w:w="2331" w:type="dxa"/>
            <w:vAlign w:val="center"/>
          </w:tcPr>
          <w:p w:rsidR="003E2ACB" w:rsidRDefault="008F33FF">
            <w:pPr>
              <w:jc w:val="center"/>
            </w:pPr>
            <w:r>
              <w:rPr>
                <w:rFonts w:eastAsiaTheme="minorEastAsia"/>
                <w:color w:val="000000"/>
                <w:szCs w:val="21"/>
              </w:rPr>
              <w:t>中国证券报、上海证券报、证券时报、证券日报及基金管理人网站</w:t>
            </w:r>
          </w:p>
        </w:tc>
        <w:tc>
          <w:tcPr>
            <w:tcW w:w="1629" w:type="dxa"/>
            <w:vAlign w:val="center"/>
          </w:tcPr>
          <w:p w:rsidR="003E2ACB" w:rsidRDefault="008F33FF">
            <w:pPr>
              <w:jc w:val="center"/>
            </w:pPr>
            <w:r>
              <w:rPr>
                <w:rFonts w:eastAsiaTheme="minorEastAsia"/>
                <w:color w:val="000000"/>
                <w:szCs w:val="21"/>
              </w:rPr>
              <w:t>2019-04-01</w:t>
            </w:r>
          </w:p>
        </w:tc>
      </w:tr>
      <w:tr w:rsidR="003E2ACB">
        <w:tc>
          <w:tcPr>
            <w:tcW w:w="720" w:type="dxa"/>
            <w:vAlign w:val="center"/>
          </w:tcPr>
          <w:p w:rsidR="003E2ACB" w:rsidRDefault="008F33FF">
            <w:pPr>
              <w:jc w:val="center"/>
            </w:pPr>
            <w:r>
              <w:rPr>
                <w:rFonts w:eastAsiaTheme="minorEastAsia"/>
                <w:color w:val="000000"/>
                <w:szCs w:val="21"/>
              </w:rPr>
              <w:t>14</w:t>
            </w:r>
          </w:p>
        </w:tc>
        <w:tc>
          <w:tcPr>
            <w:tcW w:w="4320" w:type="dxa"/>
            <w:vAlign w:val="center"/>
          </w:tcPr>
          <w:p w:rsidR="003E2ACB" w:rsidRDefault="008F33FF">
            <w:pPr>
              <w:jc w:val="left"/>
            </w:pPr>
            <w:r>
              <w:rPr>
                <w:rFonts w:eastAsiaTheme="minorEastAsia"/>
                <w:color w:val="000000"/>
                <w:szCs w:val="21"/>
              </w:rPr>
              <w:t>易方达基金管理有限公司关于旗下部分开放式基金参加中国工商银行申购费率优惠活动的公告</w:t>
            </w:r>
          </w:p>
        </w:tc>
        <w:tc>
          <w:tcPr>
            <w:tcW w:w="2331" w:type="dxa"/>
            <w:vAlign w:val="center"/>
          </w:tcPr>
          <w:p w:rsidR="003E2ACB" w:rsidRDefault="008F33FF">
            <w:pPr>
              <w:jc w:val="center"/>
            </w:pPr>
            <w:r>
              <w:rPr>
                <w:rFonts w:eastAsiaTheme="minorEastAsia"/>
                <w:color w:val="000000"/>
                <w:szCs w:val="21"/>
              </w:rPr>
              <w:t>中国证券报、上海证券报、证券时报、证券日报及基金管理人网站</w:t>
            </w:r>
          </w:p>
        </w:tc>
        <w:tc>
          <w:tcPr>
            <w:tcW w:w="1629" w:type="dxa"/>
            <w:vAlign w:val="center"/>
          </w:tcPr>
          <w:p w:rsidR="003E2ACB" w:rsidRDefault="008F33FF">
            <w:pPr>
              <w:jc w:val="center"/>
            </w:pPr>
            <w:r>
              <w:rPr>
                <w:rFonts w:eastAsiaTheme="minorEastAsia"/>
                <w:color w:val="000000"/>
                <w:szCs w:val="21"/>
              </w:rPr>
              <w:t>2019-04-01</w:t>
            </w:r>
          </w:p>
        </w:tc>
      </w:tr>
      <w:tr w:rsidR="003E2ACB">
        <w:tc>
          <w:tcPr>
            <w:tcW w:w="720" w:type="dxa"/>
            <w:vAlign w:val="center"/>
          </w:tcPr>
          <w:p w:rsidR="003E2ACB" w:rsidRDefault="008F33FF">
            <w:pPr>
              <w:jc w:val="center"/>
            </w:pPr>
            <w:r>
              <w:rPr>
                <w:rFonts w:eastAsiaTheme="minorEastAsia"/>
                <w:color w:val="000000"/>
                <w:szCs w:val="21"/>
              </w:rPr>
              <w:t>15</w:t>
            </w:r>
          </w:p>
        </w:tc>
        <w:tc>
          <w:tcPr>
            <w:tcW w:w="4320" w:type="dxa"/>
            <w:vAlign w:val="center"/>
          </w:tcPr>
          <w:p w:rsidR="003E2ACB" w:rsidRDefault="008F33FF">
            <w:pPr>
              <w:jc w:val="left"/>
            </w:pPr>
            <w:r>
              <w:rPr>
                <w:rFonts w:eastAsiaTheme="minorEastAsia"/>
                <w:color w:val="000000"/>
                <w:szCs w:val="21"/>
              </w:rPr>
              <w:t>易方达基金管理有限公司关于旗下部分开放式基金增加青岛银行为销售机构的公告</w:t>
            </w:r>
          </w:p>
        </w:tc>
        <w:tc>
          <w:tcPr>
            <w:tcW w:w="2331" w:type="dxa"/>
            <w:vAlign w:val="center"/>
          </w:tcPr>
          <w:p w:rsidR="003E2ACB" w:rsidRDefault="008F33FF">
            <w:pPr>
              <w:jc w:val="center"/>
            </w:pPr>
            <w:r>
              <w:rPr>
                <w:rFonts w:eastAsiaTheme="minorEastAsia"/>
                <w:color w:val="000000"/>
                <w:szCs w:val="21"/>
              </w:rPr>
              <w:t>中国证券报、上海证券报、证券时报、证券日报及基金管理人网站</w:t>
            </w:r>
          </w:p>
        </w:tc>
        <w:tc>
          <w:tcPr>
            <w:tcW w:w="1629" w:type="dxa"/>
            <w:vAlign w:val="center"/>
          </w:tcPr>
          <w:p w:rsidR="003E2ACB" w:rsidRDefault="008F33FF">
            <w:pPr>
              <w:jc w:val="center"/>
            </w:pPr>
            <w:r>
              <w:rPr>
                <w:rFonts w:eastAsiaTheme="minorEastAsia"/>
                <w:color w:val="000000"/>
                <w:szCs w:val="21"/>
              </w:rPr>
              <w:t>2019-04-08</w:t>
            </w:r>
          </w:p>
        </w:tc>
      </w:tr>
      <w:tr w:rsidR="003E2ACB">
        <w:tc>
          <w:tcPr>
            <w:tcW w:w="720" w:type="dxa"/>
            <w:vAlign w:val="center"/>
          </w:tcPr>
          <w:p w:rsidR="003E2ACB" w:rsidRDefault="008F33FF">
            <w:pPr>
              <w:jc w:val="center"/>
            </w:pPr>
            <w:r>
              <w:rPr>
                <w:rFonts w:eastAsiaTheme="minorEastAsia"/>
                <w:color w:val="000000"/>
                <w:szCs w:val="21"/>
              </w:rPr>
              <w:t>16</w:t>
            </w:r>
          </w:p>
        </w:tc>
        <w:tc>
          <w:tcPr>
            <w:tcW w:w="4320" w:type="dxa"/>
            <w:vAlign w:val="center"/>
          </w:tcPr>
          <w:p w:rsidR="003E2ACB" w:rsidRDefault="008F33FF">
            <w:pPr>
              <w:jc w:val="left"/>
            </w:pPr>
            <w:r>
              <w:rPr>
                <w:rFonts w:eastAsiaTheme="minorEastAsia"/>
                <w:color w:val="000000"/>
                <w:szCs w:val="21"/>
              </w:rPr>
              <w:t>易方达基金管理有限公司关于旗下部分开放式基金参加国盛证券费率优惠活动的公告</w:t>
            </w:r>
          </w:p>
        </w:tc>
        <w:tc>
          <w:tcPr>
            <w:tcW w:w="2331" w:type="dxa"/>
            <w:vAlign w:val="center"/>
          </w:tcPr>
          <w:p w:rsidR="003E2ACB" w:rsidRDefault="008F33FF">
            <w:pPr>
              <w:jc w:val="center"/>
            </w:pPr>
            <w:r>
              <w:rPr>
                <w:rFonts w:eastAsiaTheme="minorEastAsia"/>
                <w:color w:val="000000"/>
                <w:szCs w:val="21"/>
              </w:rPr>
              <w:t>中国证券报、上海证券报、证券时报、证券日报及基金管理人网站</w:t>
            </w:r>
          </w:p>
        </w:tc>
        <w:tc>
          <w:tcPr>
            <w:tcW w:w="1629" w:type="dxa"/>
            <w:vAlign w:val="center"/>
          </w:tcPr>
          <w:p w:rsidR="003E2ACB" w:rsidRDefault="008F33FF">
            <w:pPr>
              <w:jc w:val="center"/>
            </w:pPr>
            <w:r>
              <w:rPr>
                <w:rFonts w:eastAsiaTheme="minorEastAsia"/>
                <w:color w:val="000000"/>
                <w:szCs w:val="21"/>
              </w:rPr>
              <w:t>2019-04-12</w:t>
            </w:r>
          </w:p>
        </w:tc>
      </w:tr>
      <w:tr w:rsidR="003E2ACB">
        <w:tc>
          <w:tcPr>
            <w:tcW w:w="720" w:type="dxa"/>
            <w:vAlign w:val="center"/>
          </w:tcPr>
          <w:p w:rsidR="003E2ACB" w:rsidRDefault="008F33FF">
            <w:pPr>
              <w:jc w:val="center"/>
            </w:pPr>
            <w:r>
              <w:rPr>
                <w:rFonts w:eastAsiaTheme="minorEastAsia"/>
                <w:color w:val="000000"/>
                <w:szCs w:val="21"/>
              </w:rPr>
              <w:t>17</w:t>
            </w:r>
          </w:p>
        </w:tc>
        <w:tc>
          <w:tcPr>
            <w:tcW w:w="4320" w:type="dxa"/>
            <w:vAlign w:val="center"/>
          </w:tcPr>
          <w:p w:rsidR="003E2ACB" w:rsidRDefault="008F33FF">
            <w:pPr>
              <w:jc w:val="left"/>
            </w:pPr>
            <w:r>
              <w:rPr>
                <w:rFonts w:eastAsiaTheme="minorEastAsia"/>
                <w:color w:val="000000"/>
                <w:szCs w:val="21"/>
              </w:rPr>
              <w:t>易方达基金管理有限公司关于旗下部分开放式基金参加齐商银行费率优惠活动的公告</w:t>
            </w:r>
          </w:p>
        </w:tc>
        <w:tc>
          <w:tcPr>
            <w:tcW w:w="2331" w:type="dxa"/>
            <w:vAlign w:val="center"/>
          </w:tcPr>
          <w:p w:rsidR="003E2ACB" w:rsidRDefault="008F33FF">
            <w:pPr>
              <w:jc w:val="center"/>
            </w:pPr>
            <w:r>
              <w:rPr>
                <w:rFonts w:eastAsiaTheme="minorEastAsia"/>
                <w:color w:val="000000"/>
                <w:szCs w:val="21"/>
              </w:rPr>
              <w:t>中国证券报、上海证券报、证券时报、证券日报及基金管理人网站</w:t>
            </w:r>
          </w:p>
        </w:tc>
        <w:tc>
          <w:tcPr>
            <w:tcW w:w="1629" w:type="dxa"/>
            <w:vAlign w:val="center"/>
          </w:tcPr>
          <w:p w:rsidR="003E2ACB" w:rsidRDefault="008F33FF">
            <w:pPr>
              <w:jc w:val="center"/>
            </w:pPr>
            <w:r>
              <w:rPr>
                <w:rFonts w:eastAsiaTheme="minorEastAsia"/>
                <w:color w:val="000000"/>
                <w:szCs w:val="21"/>
              </w:rPr>
              <w:t>2019-05-07</w:t>
            </w:r>
          </w:p>
        </w:tc>
      </w:tr>
      <w:tr w:rsidR="003E2ACB">
        <w:tc>
          <w:tcPr>
            <w:tcW w:w="720" w:type="dxa"/>
            <w:vAlign w:val="center"/>
          </w:tcPr>
          <w:p w:rsidR="003E2ACB" w:rsidRDefault="008F33FF">
            <w:pPr>
              <w:jc w:val="center"/>
            </w:pPr>
            <w:r>
              <w:rPr>
                <w:rFonts w:eastAsiaTheme="minorEastAsia"/>
                <w:color w:val="000000"/>
                <w:szCs w:val="21"/>
              </w:rPr>
              <w:t>18</w:t>
            </w:r>
          </w:p>
        </w:tc>
        <w:tc>
          <w:tcPr>
            <w:tcW w:w="4320" w:type="dxa"/>
            <w:vAlign w:val="center"/>
          </w:tcPr>
          <w:p w:rsidR="003E2ACB" w:rsidRDefault="008F33FF">
            <w:pPr>
              <w:jc w:val="left"/>
            </w:pPr>
            <w:r>
              <w:rPr>
                <w:rFonts w:eastAsiaTheme="minorEastAsia"/>
                <w:color w:val="000000"/>
                <w:szCs w:val="21"/>
              </w:rPr>
              <w:t>易方达基金管理有限公司关于旗下部分开放式基金参加中国民生银行费率优惠活动的公告</w:t>
            </w:r>
          </w:p>
        </w:tc>
        <w:tc>
          <w:tcPr>
            <w:tcW w:w="2331" w:type="dxa"/>
            <w:vAlign w:val="center"/>
          </w:tcPr>
          <w:p w:rsidR="003E2ACB" w:rsidRDefault="008F33FF">
            <w:pPr>
              <w:jc w:val="center"/>
            </w:pPr>
            <w:r>
              <w:rPr>
                <w:rFonts w:eastAsiaTheme="minorEastAsia"/>
                <w:color w:val="000000"/>
                <w:szCs w:val="21"/>
              </w:rPr>
              <w:t>中国证券报、上海证券报、证券时报、证券日报及基金管理人网站</w:t>
            </w:r>
          </w:p>
        </w:tc>
        <w:tc>
          <w:tcPr>
            <w:tcW w:w="1629" w:type="dxa"/>
            <w:vAlign w:val="center"/>
          </w:tcPr>
          <w:p w:rsidR="003E2ACB" w:rsidRDefault="008F33FF">
            <w:pPr>
              <w:jc w:val="center"/>
            </w:pPr>
            <w:r>
              <w:rPr>
                <w:rFonts w:eastAsiaTheme="minorEastAsia"/>
                <w:color w:val="000000"/>
                <w:szCs w:val="21"/>
              </w:rPr>
              <w:t>2019-05-16</w:t>
            </w:r>
          </w:p>
        </w:tc>
      </w:tr>
      <w:tr w:rsidR="003E2ACB">
        <w:tc>
          <w:tcPr>
            <w:tcW w:w="720" w:type="dxa"/>
            <w:vAlign w:val="center"/>
          </w:tcPr>
          <w:p w:rsidR="003E2ACB" w:rsidRDefault="008F33FF">
            <w:pPr>
              <w:jc w:val="center"/>
            </w:pPr>
            <w:r>
              <w:rPr>
                <w:rFonts w:eastAsiaTheme="minorEastAsia"/>
                <w:color w:val="000000"/>
                <w:szCs w:val="21"/>
              </w:rPr>
              <w:t>19</w:t>
            </w:r>
          </w:p>
        </w:tc>
        <w:tc>
          <w:tcPr>
            <w:tcW w:w="4320" w:type="dxa"/>
            <w:vAlign w:val="center"/>
          </w:tcPr>
          <w:p w:rsidR="003E2ACB" w:rsidRDefault="008F33FF">
            <w:pPr>
              <w:jc w:val="left"/>
            </w:pPr>
            <w:r>
              <w:rPr>
                <w:rFonts w:eastAsiaTheme="minorEastAsia"/>
                <w:color w:val="000000"/>
                <w:szCs w:val="21"/>
              </w:rPr>
              <w:t>易方达基金管理有限公司关于民族证券并入方正证券期间基金业务安排的提示性公告</w:t>
            </w:r>
          </w:p>
        </w:tc>
        <w:tc>
          <w:tcPr>
            <w:tcW w:w="2331" w:type="dxa"/>
            <w:vAlign w:val="center"/>
          </w:tcPr>
          <w:p w:rsidR="003E2ACB" w:rsidRDefault="008F33FF">
            <w:pPr>
              <w:jc w:val="center"/>
            </w:pPr>
            <w:r>
              <w:rPr>
                <w:rFonts w:eastAsiaTheme="minorEastAsia"/>
                <w:color w:val="000000"/>
                <w:szCs w:val="21"/>
              </w:rPr>
              <w:t>中国证券报、上海证券报、证券时报、证券日报及基金管理人网站</w:t>
            </w:r>
          </w:p>
        </w:tc>
        <w:tc>
          <w:tcPr>
            <w:tcW w:w="1629" w:type="dxa"/>
            <w:vAlign w:val="center"/>
          </w:tcPr>
          <w:p w:rsidR="003E2ACB" w:rsidRDefault="008F33FF">
            <w:pPr>
              <w:jc w:val="center"/>
            </w:pPr>
            <w:r>
              <w:rPr>
                <w:rFonts w:eastAsiaTheme="minorEastAsia"/>
                <w:color w:val="000000"/>
                <w:szCs w:val="21"/>
              </w:rPr>
              <w:t>2019-05-22</w:t>
            </w:r>
          </w:p>
        </w:tc>
      </w:tr>
      <w:tr w:rsidR="003E2ACB">
        <w:tc>
          <w:tcPr>
            <w:tcW w:w="720" w:type="dxa"/>
            <w:vAlign w:val="center"/>
          </w:tcPr>
          <w:p w:rsidR="003E2ACB" w:rsidRDefault="008F33FF">
            <w:pPr>
              <w:jc w:val="center"/>
            </w:pPr>
            <w:r>
              <w:rPr>
                <w:rFonts w:eastAsiaTheme="minorEastAsia"/>
                <w:color w:val="000000"/>
                <w:szCs w:val="21"/>
              </w:rPr>
              <w:t>20</w:t>
            </w:r>
          </w:p>
        </w:tc>
        <w:tc>
          <w:tcPr>
            <w:tcW w:w="4320" w:type="dxa"/>
            <w:vAlign w:val="center"/>
          </w:tcPr>
          <w:p w:rsidR="003E2ACB" w:rsidRDefault="008F33FF">
            <w:pPr>
              <w:jc w:val="left"/>
            </w:pPr>
            <w:r>
              <w:rPr>
                <w:rFonts w:eastAsiaTheme="minorEastAsia"/>
                <w:color w:val="000000"/>
                <w:szCs w:val="21"/>
              </w:rPr>
              <w:t>易方达基金</w:t>
            </w:r>
            <w:r>
              <w:rPr>
                <w:rFonts w:eastAsiaTheme="minorEastAsia"/>
                <w:color w:val="000000"/>
                <w:szCs w:val="21"/>
              </w:rPr>
              <w:t>管理有限公司关于提醒网上直销个人投资者及时上传身份证件照片并完善、更新身份信息以免影响日常交易的公告</w:t>
            </w:r>
          </w:p>
        </w:tc>
        <w:tc>
          <w:tcPr>
            <w:tcW w:w="2331" w:type="dxa"/>
            <w:vAlign w:val="center"/>
          </w:tcPr>
          <w:p w:rsidR="003E2ACB" w:rsidRDefault="008F33FF">
            <w:pPr>
              <w:jc w:val="center"/>
            </w:pPr>
            <w:r>
              <w:rPr>
                <w:rFonts w:eastAsiaTheme="minorEastAsia"/>
                <w:color w:val="000000"/>
                <w:szCs w:val="21"/>
              </w:rPr>
              <w:t>中国证券报、上海证券报、证券时报、证券日报及基金管理人网站</w:t>
            </w:r>
          </w:p>
        </w:tc>
        <w:tc>
          <w:tcPr>
            <w:tcW w:w="1629" w:type="dxa"/>
            <w:vAlign w:val="center"/>
          </w:tcPr>
          <w:p w:rsidR="003E2ACB" w:rsidRDefault="008F33FF">
            <w:pPr>
              <w:jc w:val="center"/>
            </w:pPr>
            <w:r>
              <w:rPr>
                <w:rFonts w:eastAsiaTheme="minorEastAsia"/>
                <w:color w:val="000000"/>
                <w:szCs w:val="21"/>
              </w:rPr>
              <w:t>2019-05-28</w:t>
            </w:r>
          </w:p>
        </w:tc>
      </w:tr>
      <w:tr w:rsidR="003E2ACB">
        <w:tc>
          <w:tcPr>
            <w:tcW w:w="720" w:type="dxa"/>
            <w:vAlign w:val="center"/>
          </w:tcPr>
          <w:p w:rsidR="003E2ACB" w:rsidRDefault="008F33FF">
            <w:pPr>
              <w:jc w:val="center"/>
            </w:pPr>
            <w:r>
              <w:rPr>
                <w:rFonts w:eastAsiaTheme="minorEastAsia"/>
                <w:color w:val="000000"/>
                <w:szCs w:val="21"/>
              </w:rPr>
              <w:t>21</w:t>
            </w:r>
          </w:p>
        </w:tc>
        <w:tc>
          <w:tcPr>
            <w:tcW w:w="4320" w:type="dxa"/>
            <w:vAlign w:val="center"/>
          </w:tcPr>
          <w:p w:rsidR="003E2ACB" w:rsidRDefault="008F33FF">
            <w:pPr>
              <w:jc w:val="left"/>
            </w:pPr>
            <w:r>
              <w:rPr>
                <w:rFonts w:eastAsiaTheme="minorEastAsia"/>
                <w:color w:val="000000"/>
                <w:szCs w:val="21"/>
              </w:rPr>
              <w:t>易方达基金管理有限公司关于调整转换业务货币市场基金未付收益支付规则的公告</w:t>
            </w:r>
          </w:p>
        </w:tc>
        <w:tc>
          <w:tcPr>
            <w:tcW w:w="2331" w:type="dxa"/>
            <w:vAlign w:val="center"/>
          </w:tcPr>
          <w:p w:rsidR="003E2ACB" w:rsidRDefault="008F33FF">
            <w:pPr>
              <w:jc w:val="center"/>
            </w:pPr>
            <w:r>
              <w:rPr>
                <w:rFonts w:eastAsiaTheme="minorEastAsia"/>
                <w:color w:val="000000"/>
                <w:szCs w:val="21"/>
              </w:rPr>
              <w:t>中国证券报、上海证券报、证券时报、证券日报及基金管理人网站</w:t>
            </w:r>
          </w:p>
        </w:tc>
        <w:tc>
          <w:tcPr>
            <w:tcW w:w="1629" w:type="dxa"/>
            <w:vAlign w:val="center"/>
          </w:tcPr>
          <w:p w:rsidR="003E2ACB" w:rsidRDefault="008F33FF">
            <w:pPr>
              <w:jc w:val="center"/>
            </w:pPr>
            <w:r>
              <w:rPr>
                <w:rFonts w:eastAsiaTheme="minorEastAsia"/>
                <w:color w:val="000000"/>
                <w:szCs w:val="21"/>
              </w:rPr>
              <w:t>2019-06-20</w:t>
            </w:r>
          </w:p>
        </w:tc>
      </w:tr>
      <w:tr w:rsidR="003E2ACB">
        <w:tc>
          <w:tcPr>
            <w:tcW w:w="720" w:type="dxa"/>
            <w:vAlign w:val="center"/>
          </w:tcPr>
          <w:p w:rsidR="003E2ACB" w:rsidRDefault="008F33FF">
            <w:pPr>
              <w:jc w:val="center"/>
            </w:pPr>
            <w:r>
              <w:rPr>
                <w:rFonts w:eastAsiaTheme="minorEastAsia"/>
                <w:color w:val="000000"/>
                <w:szCs w:val="21"/>
              </w:rPr>
              <w:t>22</w:t>
            </w:r>
          </w:p>
        </w:tc>
        <w:tc>
          <w:tcPr>
            <w:tcW w:w="4320" w:type="dxa"/>
            <w:vAlign w:val="center"/>
          </w:tcPr>
          <w:p w:rsidR="003E2ACB" w:rsidRDefault="008F33FF">
            <w:pPr>
              <w:jc w:val="left"/>
            </w:pPr>
            <w:r>
              <w:rPr>
                <w:rFonts w:eastAsiaTheme="minorEastAsia"/>
                <w:color w:val="000000"/>
                <w:szCs w:val="21"/>
              </w:rPr>
              <w:t>易方达基金管理有限公司关于旗下部分开放式基金参加佛山农商银行费率优惠活动的公告</w:t>
            </w:r>
          </w:p>
        </w:tc>
        <w:tc>
          <w:tcPr>
            <w:tcW w:w="2331" w:type="dxa"/>
            <w:vAlign w:val="center"/>
          </w:tcPr>
          <w:p w:rsidR="003E2ACB" w:rsidRDefault="008F33FF">
            <w:pPr>
              <w:jc w:val="center"/>
            </w:pPr>
            <w:r>
              <w:rPr>
                <w:rFonts w:eastAsiaTheme="minorEastAsia"/>
                <w:color w:val="000000"/>
                <w:szCs w:val="21"/>
              </w:rPr>
              <w:t>中国证券报、上海证券报、证券时报、证券日报及基金管理人网站</w:t>
            </w:r>
          </w:p>
        </w:tc>
        <w:tc>
          <w:tcPr>
            <w:tcW w:w="1629" w:type="dxa"/>
            <w:vAlign w:val="center"/>
          </w:tcPr>
          <w:p w:rsidR="003E2ACB" w:rsidRDefault="008F33FF">
            <w:pPr>
              <w:jc w:val="center"/>
            </w:pPr>
            <w:r>
              <w:rPr>
                <w:rFonts w:eastAsiaTheme="minorEastAsia"/>
                <w:color w:val="000000"/>
                <w:szCs w:val="21"/>
              </w:rPr>
              <w:t>2019-06-21</w:t>
            </w:r>
          </w:p>
        </w:tc>
      </w:tr>
      <w:tr w:rsidR="003E2ACB">
        <w:tc>
          <w:tcPr>
            <w:tcW w:w="720" w:type="dxa"/>
            <w:vAlign w:val="center"/>
          </w:tcPr>
          <w:p w:rsidR="003E2ACB" w:rsidRDefault="008F33FF">
            <w:pPr>
              <w:jc w:val="center"/>
            </w:pPr>
            <w:r>
              <w:rPr>
                <w:rFonts w:eastAsiaTheme="minorEastAsia"/>
                <w:color w:val="000000"/>
                <w:szCs w:val="21"/>
              </w:rPr>
              <w:t>23</w:t>
            </w:r>
          </w:p>
        </w:tc>
        <w:tc>
          <w:tcPr>
            <w:tcW w:w="4320" w:type="dxa"/>
            <w:vAlign w:val="center"/>
          </w:tcPr>
          <w:p w:rsidR="003E2ACB" w:rsidRDefault="008F33FF">
            <w:pPr>
              <w:jc w:val="left"/>
            </w:pPr>
            <w:r>
              <w:rPr>
                <w:rFonts w:eastAsiaTheme="minorEastAsia"/>
                <w:color w:val="000000"/>
                <w:szCs w:val="21"/>
              </w:rPr>
              <w:t>易方达基金管理有限公司关于旗下部分公开募集证券投资基金可投资于科创板股票的公告</w:t>
            </w:r>
          </w:p>
        </w:tc>
        <w:tc>
          <w:tcPr>
            <w:tcW w:w="2331" w:type="dxa"/>
            <w:vAlign w:val="center"/>
          </w:tcPr>
          <w:p w:rsidR="003E2ACB" w:rsidRDefault="008F33FF">
            <w:pPr>
              <w:jc w:val="center"/>
            </w:pPr>
            <w:r>
              <w:rPr>
                <w:rFonts w:eastAsiaTheme="minorEastAsia"/>
                <w:color w:val="000000"/>
                <w:szCs w:val="21"/>
              </w:rPr>
              <w:t>中国证券报、上海证券报、证券时报、证券日报及基金管理人网站</w:t>
            </w:r>
          </w:p>
        </w:tc>
        <w:tc>
          <w:tcPr>
            <w:tcW w:w="1629" w:type="dxa"/>
            <w:vAlign w:val="center"/>
          </w:tcPr>
          <w:p w:rsidR="003E2ACB" w:rsidRDefault="008F33FF">
            <w:pPr>
              <w:jc w:val="center"/>
            </w:pPr>
            <w:r>
              <w:rPr>
                <w:rFonts w:eastAsiaTheme="minorEastAsia"/>
                <w:color w:val="000000"/>
                <w:szCs w:val="21"/>
              </w:rPr>
              <w:t>2019-06-22</w:t>
            </w:r>
          </w:p>
        </w:tc>
      </w:tr>
      <w:tr w:rsidR="003E2ACB">
        <w:tc>
          <w:tcPr>
            <w:tcW w:w="720" w:type="dxa"/>
            <w:vAlign w:val="center"/>
          </w:tcPr>
          <w:p w:rsidR="003E2ACB" w:rsidRDefault="008F33FF">
            <w:pPr>
              <w:jc w:val="center"/>
            </w:pPr>
            <w:r>
              <w:rPr>
                <w:rFonts w:eastAsiaTheme="minorEastAsia"/>
                <w:color w:val="000000"/>
                <w:szCs w:val="21"/>
              </w:rPr>
              <w:t>24</w:t>
            </w:r>
          </w:p>
        </w:tc>
        <w:tc>
          <w:tcPr>
            <w:tcW w:w="4320" w:type="dxa"/>
            <w:vAlign w:val="center"/>
          </w:tcPr>
          <w:p w:rsidR="003E2ACB" w:rsidRDefault="008F33FF">
            <w:pPr>
              <w:jc w:val="left"/>
            </w:pPr>
            <w:r>
              <w:rPr>
                <w:rFonts w:eastAsiaTheme="minorEastAsia"/>
                <w:color w:val="000000"/>
                <w:szCs w:val="21"/>
              </w:rPr>
              <w:t>易方达基金管理有限公司关于旗下部分开放式基金参加德邦证券费率优惠活动的公告</w:t>
            </w:r>
          </w:p>
        </w:tc>
        <w:tc>
          <w:tcPr>
            <w:tcW w:w="2331" w:type="dxa"/>
            <w:vAlign w:val="center"/>
          </w:tcPr>
          <w:p w:rsidR="003E2ACB" w:rsidRDefault="008F33FF">
            <w:pPr>
              <w:jc w:val="center"/>
            </w:pPr>
            <w:r>
              <w:rPr>
                <w:rFonts w:eastAsiaTheme="minorEastAsia"/>
                <w:color w:val="000000"/>
                <w:szCs w:val="21"/>
              </w:rPr>
              <w:t>中国证券报、上海证券报、证券时报、证券日报及基金管理人网站</w:t>
            </w:r>
          </w:p>
        </w:tc>
        <w:tc>
          <w:tcPr>
            <w:tcW w:w="1629" w:type="dxa"/>
            <w:vAlign w:val="center"/>
          </w:tcPr>
          <w:p w:rsidR="003E2ACB" w:rsidRDefault="008F33FF">
            <w:pPr>
              <w:jc w:val="center"/>
            </w:pPr>
            <w:r>
              <w:rPr>
                <w:rFonts w:eastAsiaTheme="minorEastAsia"/>
                <w:color w:val="000000"/>
                <w:szCs w:val="21"/>
              </w:rPr>
              <w:t>2019-06-24</w:t>
            </w:r>
          </w:p>
        </w:tc>
      </w:tr>
      <w:tr w:rsidR="003E2ACB">
        <w:tc>
          <w:tcPr>
            <w:tcW w:w="720" w:type="dxa"/>
            <w:vAlign w:val="center"/>
          </w:tcPr>
          <w:p w:rsidR="003E2ACB" w:rsidRDefault="008F33FF">
            <w:pPr>
              <w:jc w:val="center"/>
            </w:pPr>
            <w:r>
              <w:rPr>
                <w:rFonts w:eastAsiaTheme="minorEastAsia"/>
                <w:color w:val="000000"/>
                <w:szCs w:val="21"/>
              </w:rPr>
              <w:t>25</w:t>
            </w:r>
          </w:p>
        </w:tc>
        <w:tc>
          <w:tcPr>
            <w:tcW w:w="4320" w:type="dxa"/>
            <w:vAlign w:val="center"/>
          </w:tcPr>
          <w:p w:rsidR="003E2ACB" w:rsidRDefault="008F33FF">
            <w:pPr>
              <w:jc w:val="left"/>
            </w:pPr>
            <w:r>
              <w:rPr>
                <w:rFonts w:eastAsiaTheme="minorEastAsia"/>
                <w:color w:val="000000"/>
                <w:szCs w:val="21"/>
              </w:rPr>
              <w:t>易方达基金管理有限公司关于旗下部分开放式基金参加长城国瑞证券费率优惠活动的公告</w:t>
            </w:r>
          </w:p>
        </w:tc>
        <w:tc>
          <w:tcPr>
            <w:tcW w:w="2331" w:type="dxa"/>
            <w:vAlign w:val="center"/>
          </w:tcPr>
          <w:p w:rsidR="003E2ACB" w:rsidRDefault="008F33FF">
            <w:pPr>
              <w:jc w:val="center"/>
            </w:pPr>
            <w:r>
              <w:rPr>
                <w:rFonts w:eastAsiaTheme="minorEastAsia"/>
                <w:color w:val="000000"/>
                <w:szCs w:val="21"/>
              </w:rPr>
              <w:t>中国证券报、上海证券报、证券时报、证券日报及基金管理人网站</w:t>
            </w:r>
          </w:p>
        </w:tc>
        <w:tc>
          <w:tcPr>
            <w:tcW w:w="1629" w:type="dxa"/>
            <w:vAlign w:val="center"/>
          </w:tcPr>
          <w:p w:rsidR="003E2ACB" w:rsidRDefault="008F33FF">
            <w:pPr>
              <w:jc w:val="center"/>
            </w:pPr>
            <w:r>
              <w:rPr>
                <w:rFonts w:eastAsiaTheme="minorEastAsia"/>
                <w:color w:val="000000"/>
                <w:szCs w:val="21"/>
              </w:rPr>
              <w:t>2019-06-28</w:t>
            </w:r>
          </w:p>
        </w:tc>
      </w:tr>
      <w:tr w:rsidR="003E2ACB">
        <w:tc>
          <w:tcPr>
            <w:tcW w:w="720" w:type="dxa"/>
            <w:vAlign w:val="center"/>
          </w:tcPr>
          <w:p w:rsidR="003E2ACB" w:rsidRDefault="008F33FF">
            <w:pPr>
              <w:jc w:val="center"/>
            </w:pPr>
            <w:r>
              <w:rPr>
                <w:rFonts w:eastAsiaTheme="minorEastAsia"/>
                <w:color w:val="000000"/>
                <w:szCs w:val="21"/>
              </w:rPr>
              <w:t>26</w:t>
            </w:r>
          </w:p>
        </w:tc>
        <w:tc>
          <w:tcPr>
            <w:tcW w:w="4320" w:type="dxa"/>
            <w:vAlign w:val="center"/>
          </w:tcPr>
          <w:p w:rsidR="003E2ACB" w:rsidRDefault="008F33FF">
            <w:pPr>
              <w:jc w:val="left"/>
            </w:pPr>
            <w:r>
              <w:rPr>
                <w:rFonts w:eastAsiaTheme="minorEastAsia"/>
                <w:color w:val="000000"/>
                <w:szCs w:val="21"/>
              </w:rPr>
              <w:t>易方达基金管理有限公司关于旗下部分开放式基金参加云南红塔银行费率优惠活动的公告</w:t>
            </w:r>
          </w:p>
        </w:tc>
        <w:tc>
          <w:tcPr>
            <w:tcW w:w="2331" w:type="dxa"/>
            <w:vAlign w:val="center"/>
          </w:tcPr>
          <w:p w:rsidR="003E2ACB" w:rsidRDefault="008F33FF">
            <w:pPr>
              <w:jc w:val="center"/>
            </w:pPr>
            <w:r>
              <w:rPr>
                <w:rFonts w:eastAsiaTheme="minorEastAsia"/>
                <w:color w:val="000000"/>
                <w:szCs w:val="21"/>
              </w:rPr>
              <w:t>中国证券报、上海证券报、证券时报、证券日报及基金管理人网站</w:t>
            </w:r>
          </w:p>
        </w:tc>
        <w:tc>
          <w:tcPr>
            <w:tcW w:w="1629" w:type="dxa"/>
            <w:vAlign w:val="center"/>
          </w:tcPr>
          <w:p w:rsidR="003E2ACB" w:rsidRDefault="008F33FF">
            <w:pPr>
              <w:jc w:val="center"/>
            </w:pPr>
            <w:r>
              <w:rPr>
                <w:rFonts w:eastAsiaTheme="minorEastAsia"/>
                <w:color w:val="000000"/>
                <w:szCs w:val="21"/>
              </w:rPr>
              <w:t>2019-07-05</w:t>
            </w:r>
          </w:p>
        </w:tc>
      </w:tr>
      <w:tr w:rsidR="003E2ACB">
        <w:tc>
          <w:tcPr>
            <w:tcW w:w="720" w:type="dxa"/>
            <w:vAlign w:val="center"/>
          </w:tcPr>
          <w:p w:rsidR="003E2ACB" w:rsidRDefault="008F33FF">
            <w:pPr>
              <w:jc w:val="center"/>
            </w:pPr>
            <w:r>
              <w:rPr>
                <w:rFonts w:eastAsiaTheme="minorEastAsia"/>
                <w:color w:val="000000"/>
                <w:szCs w:val="21"/>
              </w:rPr>
              <w:t>27</w:t>
            </w:r>
          </w:p>
        </w:tc>
        <w:tc>
          <w:tcPr>
            <w:tcW w:w="4320" w:type="dxa"/>
            <w:vAlign w:val="center"/>
          </w:tcPr>
          <w:p w:rsidR="003E2ACB" w:rsidRDefault="008F33FF">
            <w:pPr>
              <w:jc w:val="left"/>
            </w:pPr>
            <w:r>
              <w:rPr>
                <w:rFonts w:eastAsiaTheme="minorEastAsia"/>
                <w:color w:val="000000"/>
                <w:szCs w:val="21"/>
              </w:rPr>
              <w:t>易方达基金管理有限公司关于旗下部分开放式基金参加安信证券定期定额投资费率优惠活动的公告</w:t>
            </w:r>
          </w:p>
        </w:tc>
        <w:tc>
          <w:tcPr>
            <w:tcW w:w="2331" w:type="dxa"/>
            <w:vAlign w:val="center"/>
          </w:tcPr>
          <w:p w:rsidR="003E2ACB" w:rsidRDefault="008F33FF">
            <w:pPr>
              <w:jc w:val="center"/>
            </w:pPr>
            <w:r>
              <w:rPr>
                <w:rFonts w:eastAsiaTheme="minorEastAsia"/>
                <w:color w:val="000000"/>
                <w:szCs w:val="21"/>
              </w:rPr>
              <w:t>中国证券报、上海证券报、证券时报、证券日报及基金管理人网站</w:t>
            </w:r>
          </w:p>
        </w:tc>
        <w:tc>
          <w:tcPr>
            <w:tcW w:w="1629" w:type="dxa"/>
            <w:vAlign w:val="center"/>
          </w:tcPr>
          <w:p w:rsidR="003E2ACB" w:rsidRDefault="008F33FF">
            <w:pPr>
              <w:jc w:val="center"/>
            </w:pPr>
            <w:r>
              <w:rPr>
                <w:rFonts w:eastAsiaTheme="minorEastAsia"/>
                <w:color w:val="000000"/>
                <w:szCs w:val="21"/>
              </w:rPr>
              <w:t>2019-07-15</w:t>
            </w:r>
          </w:p>
        </w:tc>
      </w:tr>
      <w:tr w:rsidR="003E2ACB">
        <w:tc>
          <w:tcPr>
            <w:tcW w:w="720" w:type="dxa"/>
            <w:vAlign w:val="center"/>
          </w:tcPr>
          <w:p w:rsidR="003E2ACB" w:rsidRDefault="008F33FF">
            <w:pPr>
              <w:jc w:val="center"/>
            </w:pPr>
            <w:r>
              <w:rPr>
                <w:rFonts w:eastAsiaTheme="minorEastAsia"/>
                <w:color w:val="000000"/>
                <w:szCs w:val="21"/>
              </w:rPr>
              <w:t>28</w:t>
            </w:r>
          </w:p>
        </w:tc>
        <w:tc>
          <w:tcPr>
            <w:tcW w:w="4320" w:type="dxa"/>
            <w:vAlign w:val="center"/>
          </w:tcPr>
          <w:p w:rsidR="003E2ACB" w:rsidRDefault="008F33FF">
            <w:pPr>
              <w:jc w:val="left"/>
            </w:pPr>
            <w:r>
              <w:rPr>
                <w:rFonts w:eastAsiaTheme="minorEastAsia"/>
                <w:color w:val="000000"/>
                <w:szCs w:val="21"/>
              </w:rPr>
              <w:t>易方达基金管理有限公司关于旗下部分开放式基金参加红塔证券费率优惠活动的公告</w:t>
            </w:r>
          </w:p>
        </w:tc>
        <w:tc>
          <w:tcPr>
            <w:tcW w:w="2331" w:type="dxa"/>
            <w:vAlign w:val="center"/>
          </w:tcPr>
          <w:p w:rsidR="003E2ACB" w:rsidRDefault="008F33FF">
            <w:pPr>
              <w:jc w:val="center"/>
            </w:pPr>
            <w:r>
              <w:rPr>
                <w:rFonts w:eastAsiaTheme="minorEastAsia"/>
                <w:color w:val="000000"/>
                <w:szCs w:val="21"/>
              </w:rPr>
              <w:t>中国证券报、上海证券报、证券时报、证券日报及基金管理人网站</w:t>
            </w:r>
          </w:p>
        </w:tc>
        <w:tc>
          <w:tcPr>
            <w:tcW w:w="1629" w:type="dxa"/>
            <w:vAlign w:val="center"/>
          </w:tcPr>
          <w:p w:rsidR="003E2ACB" w:rsidRDefault="008F33FF">
            <w:pPr>
              <w:jc w:val="center"/>
            </w:pPr>
            <w:r>
              <w:rPr>
                <w:rFonts w:eastAsiaTheme="minorEastAsia"/>
                <w:color w:val="000000"/>
                <w:szCs w:val="21"/>
              </w:rPr>
              <w:t>2019-07-15</w:t>
            </w:r>
          </w:p>
        </w:tc>
      </w:tr>
      <w:tr w:rsidR="003E2ACB">
        <w:tc>
          <w:tcPr>
            <w:tcW w:w="720" w:type="dxa"/>
            <w:vAlign w:val="center"/>
          </w:tcPr>
          <w:p w:rsidR="003E2ACB" w:rsidRDefault="008F33FF">
            <w:pPr>
              <w:jc w:val="center"/>
            </w:pPr>
            <w:r>
              <w:rPr>
                <w:rFonts w:eastAsiaTheme="minorEastAsia"/>
                <w:color w:val="000000"/>
                <w:szCs w:val="21"/>
              </w:rPr>
              <w:t>29</w:t>
            </w:r>
          </w:p>
        </w:tc>
        <w:tc>
          <w:tcPr>
            <w:tcW w:w="4320" w:type="dxa"/>
            <w:vAlign w:val="center"/>
          </w:tcPr>
          <w:p w:rsidR="003E2ACB" w:rsidRDefault="008F33FF">
            <w:pPr>
              <w:jc w:val="left"/>
            </w:pPr>
            <w:r>
              <w:rPr>
                <w:rFonts w:eastAsiaTheme="minorEastAsia"/>
                <w:color w:val="000000"/>
                <w:szCs w:val="21"/>
              </w:rPr>
              <w:t>易方达基金管理有限公司关于旗下部分开放式基金参加天津农商银行费率优惠活动的公告</w:t>
            </w:r>
          </w:p>
        </w:tc>
        <w:tc>
          <w:tcPr>
            <w:tcW w:w="2331" w:type="dxa"/>
            <w:vAlign w:val="center"/>
          </w:tcPr>
          <w:p w:rsidR="003E2ACB" w:rsidRDefault="008F33FF">
            <w:pPr>
              <w:jc w:val="center"/>
            </w:pPr>
            <w:r>
              <w:rPr>
                <w:rFonts w:eastAsiaTheme="minorEastAsia"/>
                <w:color w:val="000000"/>
                <w:szCs w:val="21"/>
              </w:rPr>
              <w:t>中国证券报、上海证券报、证券时报、证券日报及基金管理人网站</w:t>
            </w:r>
          </w:p>
        </w:tc>
        <w:tc>
          <w:tcPr>
            <w:tcW w:w="1629" w:type="dxa"/>
            <w:vAlign w:val="center"/>
          </w:tcPr>
          <w:p w:rsidR="003E2ACB" w:rsidRDefault="008F33FF">
            <w:pPr>
              <w:jc w:val="center"/>
            </w:pPr>
            <w:r>
              <w:rPr>
                <w:rFonts w:eastAsiaTheme="minorEastAsia"/>
                <w:color w:val="000000"/>
                <w:szCs w:val="21"/>
              </w:rPr>
              <w:t>2019-07-16</w:t>
            </w:r>
          </w:p>
        </w:tc>
      </w:tr>
      <w:tr w:rsidR="003E2ACB">
        <w:tc>
          <w:tcPr>
            <w:tcW w:w="720" w:type="dxa"/>
            <w:vAlign w:val="center"/>
          </w:tcPr>
          <w:p w:rsidR="003E2ACB" w:rsidRDefault="008F33FF">
            <w:pPr>
              <w:jc w:val="center"/>
            </w:pPr>
            <w:r>
              <w:rPr>
                <w:rFonts w:eastAsiaTheme="minorEastAsia"/>
                <w:color w:val="000000"/>
                <w:szCs w:val="21"/>
              </w:rPr>
              <w:t>30</w:t>
            </w:r>
          </w:p>
        </w:tc>
        <w:tc>
          <w:tcPr>
            <w:tcW w:w="4320" w:type="dxa"/>
            <w:vAlign w:val="center"/>
          </w:tcPr>
          <w:p w:rsidR="003E2ACB" w:rsidRDefault="008F33FF">
            <w:pPr>
              <w:jc w:val="left"/>
            </w:pPr>
            <w:r>
              <w:rPr>
                <w:rFonts w:eastAsiaTheme="minorEastAsia"/>
                <w:color w:val="000000"/>
                <w:szCs w:val="21"/>
              </w:rPr>
              <w:t>易方达基金管理有限公司关于旗下部分开放式基金参加海通证券费率优惠活动的公告</w:t>
            </w:r>
          </w:p>
        </w:tc>
        <w:tc>
          <w:tcPr>
            <w:tcW w:w="2331" w:type="dxa"/>
            <w:vAlign w:val="center"/>
          </w:tcPr>
          <w:p w:rsidR="003E2ACB" w:rsidRDefault="008F33FF">
            <w:pPr>
              <w:jc w:val="center"/>
            </w:pPr>
            <w:r>
              <w:rPr>
                <w:rFonts w:eastAsiaTheme="minorEastAsia"/>
                <w:color w:val="000000"/>
                <w:szCs w:val="21"/>
              </w:rPr>
              <w:t>中国证券报、上海证券报、证券时报、证券日报及基金管理人网站</w:t>
            </w:r>
          </w:p>
        </w:tc>
        <w:tc>
          <w:tcPr>
            <w:tcW w:w="1629" w:type="dxa"/>
            <w:vAlign w:val="center"/>
          </w:tcPr>
          <w:p w:rsidR="003E2ACB" w:rsidRDefault="008F33FF">
            <w:pPr>
              <w:jc w:val="center"/>
            </w:pPr>
            <w:r>
              <w:rPr>
                <w:rFonts w:eastAsiaTheme="minorEastAsia"/>
                <w:color w:val="000000"/>
                <w:szCs w:val="21"/>
              </w:rPr>
              <w:t>2019-08-12</w:t>
            </w:r>
          </w:p>
        </w:tc>
      </w:tr>
      <w:tr w:rsidR="003E2ACB">
        <w:tc>
          <w:tcPr>
            <w:tcW w:w="720" w:type="dxa"/>
            <w:vAlign w:val="center"/>
          </w:tcPr>
          <w:p w:rsidR="003E2ACB" w:rsidRDefault="008F33FF">
            <w:pPr>
              <w:jc w:val="center"/>
            </w:pPr>
            <w:r>
              <w:rPr>
                <w:rFonts w:eastAsiaTheme="minorEastAsia"/>
                <w:color w:val="000000"/>
                <w:szCs w:val="21"/>
              </w:rPr>
              <w:t>31</w:t>
            </w:r>
          </w:p>
        </w:tc>
        <w:tc>
          <w:tcPr>
            <w:tcW w:w="4320" w:type="dxa"/>
            <w:vAlign w:val="center"/>
          </w:tcPr>
          <w:p w:rsidR="003E2ACB" w:rsidRDefault="008F33FF">
            <w:pPr>
              <w:jc w:val="left"/>
            </w:pPr>
            <w:r>
              <w:rPr>
                <w:rFonts w:eastAsiaTheme="minorEastAsia"/>
                <w:color w:val="000000"/>
                <w:szCs w:val="21"/>
              </w:rPr>
              <w:t>易方达基金管理有限公司关于旗下部分开放式基金参加销售机构申购费率优惠活动的公告</w:t>
            </w:r>
          </w:p>
        </w:tc>
        <w:tc>
          <w:tcPr>
            <w:tcW w:w="2331" w:type="dxa"/>
            <w:vAlign w:val="center"/>
          </w:tcPr>
          <w:p w:rsidR="003E2ACB" w:rsidRDefault="008F33FF">
            <w:pPr>
              <w:jc w:val="center"/>
            </w:pPr>
            <w:r>
              <w:rPr>
                <w:rFonts w:eastAsiaTheme="minorEastAsia"/>
                <w:color w:val="000000"/>
                <w:szCs w:val="21"/>
              </w:rPr>
              <w:t>中国证券报、上海证券报、证券时报、证券日报及基金管理人网站</w:t>
            </w:r>
          </w:p>
        </w:tc>
        <w:tc>
          <w:tcPr>
            <w:tcW w:w="1629" w:type="dxa"/>
            <w:vAlign w:val="center"/>
          </w:tcPr>
          <w:p w:rsidR="003E2ACB" w:rsidRDefault="008F33FF">
            <w:pPr>
              <w:jc w:val="center"/>
            </w:pPr>
            <w:r>
              <w:rPr>
                <w:rFonts w:eastAsiaTheme="minorEastAsia"/>
                <w:color w:val="000000"/>
                <w:szCs w:val="21"/>
              </w:rPr>
              <w:t>2019-08-13</w:t>
            </w:r>
          </w:p>
        </w:tc>
      </w:tr>
      <w:tr w:rsidR="003E2ACB">
        <w:tc>
          <w:tcPr>
            <w:tcW w:w="720" w:type="dxa"/>
            <w:vAlign w:val="center"/>
          </w:tcPr>
          <w:p w:rsidR="003E2ACB" w:rsidRDefault="008F33FF">
            <w:pPr>
              <w:jc w:val="center"/>
            </w:pPr>
            <w:r>
              <w:rPr>
                <w:rFonts w:eastAsiaTheme="minorEastAsia"/>
                <w:color w:val="000000"/>
                <w:szCs w:val="21"/>
              </w:rPr>
              <w:t>32</w:t>
            </w:r>
          </w:p>
        </w:tc>
        <w:tc>
          <w:tcPr>
            <w:tcW w:w="4320" w:type="dxa"/>
            <w:vAlign w:val="center"/>
          </w:tcPr>
          <w:p w:rsidR="003E2ACB" w:rsidRDefault="008F33FF">
            <w:pPr>
              <w:jc w:val="left"/>
            </w:pPr>
            <w:r>
              <w:rPr>
                <w:rFonts w:eastAsiaTheme="minorEastAsia"/>
                <w:color w:val="000000"/>
                <w:szCs w:val="21"/>
              </w:rPr>
              <w:t>易方达基金管理有限公司关于暂停北京中期时代基金销售有限公司办理旗下基金相关销售业务的公告</w:t>
            </w:r>
          </w:p>
        </w:tc>
        <w:tc>
          <w:tcPr>
            <w:tcW w:w="2331" w:type="dxa"/>
            <w:vAlign w:val="center"/>
          </w:tcPr>
          <w:p w:rsidR="003E2ACB" w:rsidRDefault="008F33FF">
            <w:pPr>
              <w:jc w:val="center"/>
            </w:pPr>
            <w:r>
              <w:rPr>
                <w:rFonts w:eastAsiaTheme="minorEastAsia"/>
                <w:color w:val="000000"/>
                <w:szCs w:val="21"/>
              </w:rPr>
              <w:t>中国证券报、上海证券报、证券时报、证券日报及基金管理人网站</w:t>
            </w:r>
          </w:p>
        </w:tc>
        <w:tc>
          <w:tcPr>
            <w:tcW w:w="1629" w:type="dxa"/>
            <w:vAlign w:val="center"/>
          </w:tcPr>
          <w:p w:rsidR="003E2ACB" w:rsidRDefault="008F33FF">
            <w:pPr>
              <w:jc w:val="center"/>
            </w:pPr>
            <w:r>
              <w:rPr>
                <w:rFonts w:eastAsiaTheme="minorEastAsia"/>
                <w:color w:val="000000"/>
                <w:szCs w:val="21"/>
              </w:rPr>
              <w:t>2019-08-13</w:t>
            </w:r>
          </w:p>
        </w:tc>
      </w:tr>
      <w:tr w:rsidR="003E2ACB">
        <w:tc>
          <w:tcPr>
            <w:tcW w:w="720" w:type="dxa"/>
            <w:vAlign w:val="center"/>
          </w:tcPr>
          <w:p w:rsidR="003E2ACB" w:rsidRDefault="008F33FF">
            <w:pPr>
              <w:jc w:val="center"/>
            </w:pPr>
            <w:r>
              <w:rPr>
                <w:rFonts w:eastAsiaTheme="minorEastAsia"/>
                <w:color w:val="000000"/>
                <w:szCs w:val="21"/>
              </w:rPr>
              <w:t>33</w:t>
            </w:r>
          </w:p>
        </w:tc>
        <w:tc>
          <w:tcPr>
            <w:tcW w:w="4320" w:type="dxa"/>
            <w:vAlign w:val="center"/>
          </w:tcPr>
          <w:p w:rsidR="003E2ACB" w:rsidRDefault="008F33FF">
            <w:pPr>
              <w:jc w:val="left"/>
            </w:pPr>
            <w:r>
              <w:rPr>
                <w:rFonts w:eastAsiaTheme="minorEastAsia"/>
                <w:color w:val="000000"/>
                <w:szCs w:val="21"/>
              </w:rPr>
              <w:t>易方达基金管理有限公司关于暂停北京加和基金销售有限公司办理旗下基金相关销售业务的公告</w:t>
            </w:r>
          </w:p>
        </w:tc>
        <w:tc>
          <w:tcPr>
            <w:tcW w:w="2331" w:type="dxa"/>
            <w:vAlign w:val="center"/>
          </w:tcPr>
          <w:p w:rsidR="003E2ACB" w:rsidRDefault="008F33FF">
            <w:pPr>
              <w:jc w:val="center"/>
            </w:pPr>
            <w:r>
              <w:rPr>
                <w:rFonts w:eastAsiaTheme="minorEastAsia"/>
                <w:color w:val="000000"/>
                <w:szCs w:val="21"/>
              </w:rPr>
              <w:t>中国证券报、上海证券报、证券时报、证券日报及基金管理人网站</w:t>
            </w:r>
          </w:p>
        </w:tc>
        <w:tc>
          <w:tcPr>
            <w:tcW w:w="1629" w:type="dxa"/>
            <w:vAlign w:val="center"/>
          </w:tcPr>
          <w:p w:rsidR="003E2ACB" w:rsidRDefault="008F33FF">
            <w:pPr>
              <w:jc w:val="center"/>
            </w:pPr>
            <w:r>
              <w:rPr>
                <w:rFonts w:eastAsiaTheme="minorEastAsia"/>
                <w:color w:val="000000"/>
                <w:szCs w:val="21"/>
              </w:rPr>
              <w:t>2019-08-14</w:t>
            </w:r>
          </w:p>
        </w:tc>
      </w:tr>
      <w:tr w:rsidR="003E2ACB">
        <w:tc>
          <w:tcPr>
            <w:tcW w:w="720" w:type="dxa"/>
            <w:vAlign w:val="center"/>
          </w:tcPr>
          <w:p w:rsidR="003E2ACB" w:rsidRDefault="008F33FF">
            <w:pPr>
              <w:jc w:val="center"/>
            </w:pPr>
            <w:r>
              <w:rPr>
                <w:rFonts w:eastAsiaTheme="minorEastAsia"/>
                <w:color w:val="000000"/>
                <w:szCs w:val="21"/>
              </w:rPr>
              <w:t>34</w:t>
            </w:r>
          </w:p>
        </w:tc>
        <w:tc>
          <w:tcPr>
            <w:tcW w:w="4320" w:type="dxa"/>
            <w:vAlign w:val="center"/>
          </w:tcPr>
          <w:p w:rsidR="003E2ACB" w:rsidRDefault="008F33FF">
            <w:pPr>
              <w:jc w:val="left"/>
            </w:pPr>
            <w:r>
              <w:rPr>
                <w:rFonts w:eastAsiaTheme="minorEastAsia"/>
                <w:color w:val="000000"/>
                <w:szCs w:val="21"/>
              </w:rPr>
              <w:t>易方达基金管理有限公司关于暂停上海凯石财富基金销售有限公司办理旗下基金相关销售业务的公告</w:t>
            </w:r>
          </w:p>
        </w:tc>
        <w:tc>
          <w:tcPr>
            <w:tcW w:w="2331" w:type="dxa"/>
            <w:vAlign w:val="center"/>
          </w:tcPr>
          <w:p w:rsidR="003E2ACB" w:rsidRDefault="008F33FF">
            <w:pPr>
              <w:jc w:val="center"/>
            </w:pPr>
            <w:r>
              <w:rPr>
                <w:rFonts w:eastAsiaTheme="minorEastAsia"/>
                <w:color w:val="000000"/>
                <w:szCs w:val="21"/>
              </w:rPr>
              <w:t>中国证券报、上海证券报、证券时报、证</w:t>
            </w:r>
            <w:r>
              <w:rPr>
                <w:rFonts w:eastAsiaTheme="minorEastAsia"/>
                <w:color w:val="000000"/>
                <w:szCs w:val="21"/>
              </w:rPr>
              <w:t>券日报及基金管理人网站</w:t>
            </w:r>
          </w:p>
        </w:tc>
        <w:tc>
          <w:tcPr>
            <w:tcW w:w="1629" w:type="dxa"/>
            <w:vAlign w:val="center"/>
          </w:tcPr>
          <w:p w:rsidR="003E2ACB" w:rsidRDefault="008F33FF">
            <w:pPr>
              <w:jc w:val="center"/>
            </w:pPr>
            <w:r>
              <w:rPr>
                <w:rFonts w:eastAsiaTheme="minorEastAsia"/>
                <w:color w:val="000000"/>
                <w:szCs w:val="21"/>
              </w:rPr>
              <w:t>2019-08-14</w:t>
            </w:r>
          </w:p>
        </w:tc>
      </w:tr>
      <w:tr w:rsidR="003E2ACB">
        <w:tc>
          <w:tcPr>
            <w:tcW w:w="720" w:type="dxa"/>
            <w:vAlign w:val="center"/>
          </w:tcPr>
          <w:p w:rsidR="003E2ACB" w:rsidRDefault="008F33FF">
            <w:pPr>
              <w:jc w:val="center"/>
            </w:pPr>
            <w:r>
              <w:rPr>
                <w:rFonts w:eastAsiaTheme="minorEastAsia"/>
                <w:color w:val="000000"/>
                <w:szCs w:val="21"/>
              </w:rPr>
              <w:t>35</w:t>
            </w:r>
          </w:p>
        </w:tc>
        <w:tc>
          <w:tcPr>
            <w:tcW w:w="4320" w:type="dxa"/>
            <w:vAlign w:val="center"/>
          </w:tcPr>
          <w:p w:rsidR="003E2ACB" w:rsidRDefault="008F33FF">
            <w:pPr>
              <w:jc w:val="left"/>
            </w:pPr>
            <w:r>
              <w:rPr>
                <w:rFonts w:eastAsiaTheme="minorEastAsia"/>
                <w:color w:val="000000"/>
                <w:szCs w:val="21"/>
              </w:rPr>
              <w:t>易方达基金管理有限公司关于暂停深圳宜投基金销售有限公司办理旗下基金相关销售业务的公告</w:t>
            </w:r>
          </w:p>
        </w:tc>
        <w:tc>
          <w:tcPr>
            <w:tcW w:w="2331" w:type="dxa"/>
            <w:vAlign w:val="center"/>
          </w:tcPr>
          <w:p w:rsidR="003E2ACB" w:rsidRDefault="008F33FF">
            <w:pPr>
              <w:jc w:val="center"/>
            </w:pPr>
            <w:r>
              <w:rPr>
                <w:rFonts w:eastAsiaTheme="minorEastAsia"/>
                <w:color w:val="000000"/>
                <w:szCs w:val="21"/>
              </w:rPr>
              <w:t>中国证券报、上海证券报、证券时报、证券日报及基金管理人网站</w:t>
            </w:r>
          </w:p>
        </w:tc>
        <w:tc>
          <w:tcPr>
            <w:tcW w:w="1629" w:type="dxa"/>
            <w:vAlign w:val="center"/>
          </w:tcPr>
          <w:p w:rsidR="003E2ACB" w:rsidRDefault="008F33FF">
            <w:pPr>
              <w:jc w:val="center"/>
            </w:pPr>
            <w:r>
              <w:rPr>
                <w:rFonts w:eastAsiaTheme="minorEastAsia"/>
                <w:color w:val="000000"/>
                <w:szCs w:val="21"/>
              </w:rPr>
              <w:t>2019-08-14</w:t>
            </w:r>
          </w:p>
        </w:tc>
      </w:tr>
      <w:tr w:rsidR="003E2ACB">
        <w:tc>
          <w:tcPr>
            <w:tcW w:w="720" w:type="dxa"/>
            <w:vAlign w:val="center"/>
          </w:tcPr>
          <w:p w:rsidR="003E2ACB" w:rsidRDefault="008F33FF">
            <w:pPr>
              <w:jc w:val="center"/>
            </w:pPr>
            <w:r>
              <w:rPr>
                <w:rFonts w:eastAsiaTheme="minorEastAsia"/>
                <w:color w:val="000000"/>
                <w:szCs w:val="21"/>
              </w:rPr>
              <w:t>36</w:t>
            </w:r>
          </w:p>
        </w:tc>
        <w:tc>
          <w:tcPr>
            <w:tcW w:w="4320" w:type="dxa"/>
            <w:vAlign w:val="center"/>
          </w:tcPr>
          <w:p w:rsidR="003E2ACB" w:rsidRDefault="008F33FF">
            <w:pPr>
              <w:jc w:val="left"/>
            </w:pPr>
            <w:r>
              <w:rPr>
                <w:rFonts w:eastAsiaTheme="minorEastAsia"/>
                <w:color w:val="000000"/>
                <w:szCs w:val="21"/>
              </w:rPr>
              <w:t>易方达基金管理有限公司关于暂停厦门市鑫鼎盛控股有限公司办理旗下基金相关销售业务的公告</w:t>
            </w:r>
          </w:p>
        </w:tc>
        <w:tc>
          <w:tcPr>
            <w:tcW w:w="2331" w:type="dxa"/>
            <w:vAlign w:val="center"/>
          </w:tcPr>
          <w:p w:rsidR="003E2ACB" w:rsidRDefault="008F33FF">
            <w:pPr>
              <w:jc w:val="center"/>
            </w:pPr>
            <w:r>
              <w:rPr>
                <w:rFonts w:eastAsiaTheme="minorEastAsia"/>
                <w:color w:val="000000"/>
                <w:szCs w:val="21"/>
              </w:rPr>
              <w:t>中国证券报、上海证券报、证券时报、证券日报及基金管理人网站</w:t>
            </w:r>
          </w:p>
        </w:tc>
        <w:tc>
          <w:tcPr>
            <w:tcW w:w="1629" w:type="dxa"/>
            <w:vAlign w:val="center"/>
          </w:tcPr>
          <w:p w:rsidR="003E2ACB" w:rsidRDefault="008F33FF">
            <w:pPr>
              <w:jc w:val="center"/>
            </w:pPr>
            <w:r>
              <w:rPr>
                <w:rFonts w:eastAsiaTheme="minorEastAsia"/>
                <w:color w:val="000000"/>
                <w:szCs w:val="21"/>
              </w:rPr>
              <w:t>2019-08-14</w:t>
            </w:r>
          </w:p>
        </w:tc>
      </w:tr>
      <w:tr w:rsidR="003E2ACB">
        <w:tc>
          <w:tcPr>
            <w:tcW w:w="720" w:type="dxa"/>
            <w:vAlign w:val="center"/>
          </w:tcPr>
          <w:p w:rsidR="003E2ACB" w:rsidRDefault="008F33FF">
            <w:pPr>
              <w:jc w:val="center"/>
            </w:pPr>
            <w:r>
              <w:rPr>
                <w:rFonts w:eastAsiaTheme="minorEastAsia"/>
                <w:color w:val="000000"/>
                <w:szCs w:val="21"/>
              </w:rPr>
              <w:t>37</w:t>
            </w:r>
          </w:p>
        </w:tc>
        <w:tc>
          <w:tcPr>
            <w:tcW w:w="4320" w:type="dxa"/>
            <w:vAlign w:val="center"/>
          </w:tcPr>
          <w:p w:rsidR="003E2ACB" w:rsidRDefault="008F33FF">
            <w:pPr>
              <w:jc w:val="left"/>
            </w:pPr>
            <w:r>
              <w:rPr>
                <w:rFonts w:eastAsiaTheme="minorEastAsia"/>
                <w:color w:val="000000"/>
                <w:szCs w:val="21"/>
              </w:rPr>
              <w:t>易方达基金管理有限公司关于旗下部分开放式基金参加潍坊银行费率优惠活动的公告</w:t>
            </w:r>
          </w:p>
        </w:tc>
        <w:tc>
          <w:tcPr>
            <w:tcW w:w="2331" w:type="dxa"/>
            <w:vAlign w:val="center"/>
          </w:tcPr>
          <w:p w:rsidR="003E2ACB" w:rsidRDefault="008F33FF">
            <w:pPr>
              <w:jc w:val="center"/>
            </w:pPr>
            <w:r>
              <w:rPr>
                <w:rFonts w:eastAsiaTheme="minorEastAsia"/>
                <w:color w:val="000000"/>
                <w:szCs w:val="21"/>
              </w:rPr>
              <w:t>中国证券报、上海证券报、证券时报、证券日报及基金管理人网站</w:t>
            </w:r>
          </w:p>
        </w:tc>
        <w:tc>
          <w:tcPr>
            <w:tcW w:w="1629" w:type="dxa"/>
            <w:vAlign w:val="center"/>
          </w:tcPr>
          <w:p w:rsidR="003E2ACB" w:rsidRDefault="008F33FF">
            <w:pPr>
              <w:jc w:val="center"/>
            </w:pPr>
            <w:r>
              <w:rPr>
                <w:rFonts w:eastAsiaTheme="minorEastAsia"/>
                <w:color w:val="000000"/>
                <w:szCs w:val="21"/>
              </w:rPr>
              <w:t>2019-08-26</w:t>
            </w:r>
          </w:p>
        </w:tc>
      </w:tr>
      <w:tr w:rsidR="003E2ACB">
        <w:tc>
          <w:tcPr>
            <w:tcW w:w="720" w:type="dxa"/>
            <w:vAlign w:val="center"/>
          </w:tcPr>
          <w:p w:rsidR="003E2ACB" w:rsidRDefault="008F33FF">
            <w:pPr>
              <w:jc w:val="center"/>
            </w:pPr>
            <w:r>
              <w:rPr>
                <w:rFonts w:eastAsiaTheme="minorEastAsia"/>
                <w:color w:val="000000"/>
                <w:szCs w:val="21"/>
              </w:rPr>
              <w:t>38</w:t>
            </w:r>
          </w:p>
        </w:tc>
        <w:tc>
          <w:tcPr>
            <w:tcW w:w="4320" w:type="dxa"/>
            <w:vAlign w:val="center"/>
          </w:tcPr>
          <w:p w:rsidR="003E2ACB" w:rsidRDefault="008F33FF">
            <w:pPr>
              <w:jc w:val="left"/>
            </w:pPr>
            <w:r>
              <w:rPr>
                <w:rFonts w:eastAsiaTheme="minorEastAsia"/>
                <w:color w:val="000000"/>
                <w:szCs w:val="21"/>
              </w:rPr>
              <w:t>易方达基金管理有限公司旗下部分开放式基金参加广东南粤银行费率优惠活动的公告</w:t>
            </w:r>
          </w:p>
        </w:tc>
        <w:tc>
          <w:tcPr>
            <w:tcW w:w="2331" w:type="dxa"/>
            <w:vAlign w:val="center"/>
          </w:tcPr>
          <w:p w:rsidR="003E2ACB" w:rsidRDefault="008F33FF">
            <w:pPr>
              <w:jc w:val="center"/>
            </w:pPr>
            <w:r>
              <w:rPr>
                <w:rFonts w:eastAsiaTheme="minorEastAsia"/>
                <w:color w:val="000000"/>
                <w:szCs w:val="21"/>
              </w:rPr>
              <w:t>中国证券报、上海证券报、基金管理人网站及中国证监会基金电子披露网站</w:t>
            </w:r>
          </w:p>
        </w:tc>
        <w:tc>
          <w:tcPr>
            <w:tcW w:w="1629" w:type="dxa"/>
            <w:vAlign w:val="center"/>
          </w:tcPr>
          <w:p w:rsidR="003E2ACB" w:rsidRDefault="008F33FF">
            <w:pPr>
              <w:jc w:val="center"/>
            </w:pPr>
            <w:r>
              <w:rPr>
                <w:rFonts w:eastAsiaTheme="minorEastAsia"/>
                <w:color w:val="000000"/>
                <w:szCs w:val="21"/>
              </w:rPr>
              <w:t>2019-09-30</w:t>
            </w:r>
          </w:p>
        </w:tc>
      </w:tr>
      <w:tr w:rsidR="003E2ACB">
        <w:tc>
          <w:tcPr>
            <w:tcW w:w="720" w:type="dxa"/>
            <w:vAlign w:val="center"/>
          </w:tcPr>
          <w:p w:rsidR="003E2ACB" w:rsidRDefault="008F33FF">
            <w:pPr>
              <w:jc w:val="center"/>
            </w:pPr>
            <w:r>
              <w:rPr>
                <w:rFonts w:eastAsiaTheme="minorEastAsia"/>
                <w:color w:val="000000"/>
                <w:szCs w:val="21"/>
              </w:rPr>
              <w:t>39</w:t>
            </w:r>
          </w:p>
        </w:tc>
        <w:tc>
          <w:tcPr>
            <w:tcW w:w="4320" w:type="dxa"/>
            <w:vAlign w:val="center"/>
          </w:tcPr>
          <w:p w:rsidR="003E2ACB" w:rsidRDefault="008F33FF">
            <w:pPr>
              <w:jc w:val="left"/>
            </w:pPr>
            <w:r>
              <w:rPr>
                <w:rFonts w:eastAsiaTheme="minorEastAsia"/>
                <w:color w:val="000000"/>
                <w:szCs w:val="21"/>
              </w:rPr>
              <w:t>易方达基金管理有限公司旗下基金季度报告提示性公告</w:t>
            </w:r>
          </w:p>
        </w:tc>
        <w:tc>
          <w:tcPr>
            <w:tcW w:w="2331" w:type="dxa"/>
            <w:vAlign w:val="center"/>
          </w:tcPr>
          <w:p w:rsidR="003E2ACB" w:rsidRDefault="008F33FF">
            <w:pPr>
              <w:jc w:val="center"/>
            </w:pPr>
            <w:r>
              <w:rPr>
                <w:rFonts w:eastAsiaTheme="minorEastAsia"/>
                <w:color w:val="000000"/>
                <w:szCs w:val="21"/>
              </w:rPr>
              <w:t>中国证券报、上海证券报、证券时报、证券日报</w:t>
            </w:r>
          </w:p>
        </w:tc>
        <w:tc>
          <w:tcPr>
            <w:tcW w:w="1629" w:type="dxa"/>
            <w:vAlign w:val="center"/>
          </w:tcPr>
          <w:p w:rsidR="003E2ACB" w:rsidRDefault="008F33FF">
            <w:pPr>
              <w:jc w:val="center"/>
            </w:pPr>
            <w:r>
              <w:rPr>
                <w:rFonts w:eastAsiaTheme="minorEastAsia"/>
                <w:color w:val="000000"/>
                <w:szCs w:val="21"/>
              </w:rPr>
              <w:t>2019-10-24</w:t>
            </w:r>
          </w:p>
        </w:tc>
      </w:tr>
      <w:tr w:rsidR="003E2ACB">
        <w:tc>
          <w:tcPr>
            <w:tcW w:w="720" w:type="dxa"/>
            <w:vAlign w:val="center"/>
          </w:tcPr>
          <w:p w:rsidR="003E2ACB" w:rsidRDefault="008F33FF">
            <w:pPr>
              <w:jc w:val="center"/>
            </w:pPr>
            <w:r>
              <w:rPr>
                <w:rFonts w:eastAsiaTheme="minorEastAsia"/>
                <w:color w:val="000000"/>
                <w:szCs w:val="21"/>
              </w:rPr>
              <w:t>40</w:t>
            </w:r>
          </w:p>
        </w:tc>
        <w:tc>
          <w:tcPr>
            <w:tcW w:w="4320" w:type="dxa"/>
            <w:vAlign w:val="center"/>
          </w:tcPr>
          <w:p w:rsidR="003E2ACB" w:rsidRDefault="008F33FF">
            <w:pPr>
              <w:jc w:val="left"/>
            </w:pPr>
            <w:r>
              <w:rPr>
                <w:rFonts w:eastAsiaTheme="minorEastAsia"/>
                <w:color w:val="000000"/>
                <w:szCs w:val="21"/>
              </w:rPr>
              <w:t>易方达基金管理有限公司旗下部分开放式基金参加方正证券费率优惠活动的公告</w:t>
            </w:r>
          </w:p>
        </w:tc>
        <w:tc>
          <w:tcPr>
            <w:tcW w:w="2331" w:type="dxa"/>
            <w:vAlign w:val="center"/>
          </w:tcPr>
          <w:p w:rsidR="003E2ACB" w:rsidRDefault="008F33FF">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3E2ACB" w:rsidRDefault="008F33FF">
            <w:pPr>
              <w:jc w:val="center"/>
            </w:pPr>
            <w:r>
              <w:rPr>
                <w:rFonts w:eastAsiaTheme="minorEastAsia"/>
                <w:color w:val="000000"/>
                <w:szCs w:val="21"/>
              </w:rPr>
              <w:t>2019-11-08</w:t>
            </w:r>
          </w:p>
        </w:tc>
      </w:tr>
      <w:tr w:rsidR="003E2ACB">
        <w:tc>
          <w:tcPr>
            <w:tcW w:w="720" w:type="dxa"/>
            <w:vAlign w:val="center"/>
          </w:tcPr>
          <w:p w:rsidR="003E2ACB" w:rsidRDefault="008F33FF">
            <w:pPr>
              <w:jc w:val="center"/>
            </w:pPr>
            <w:r>
              <w:rPr>
                <w:rFonts w:eastAsiaTheme="minorEastAsia"/>
                <w:color w:val="000000"/>
                <w:szCs w:val="21"/>
              </w:rPr>
              <w:t>41</w:t>
            </w:r>
          </w:p>
        </w:tc>
        <w:tc>
          <w:tcPr>
            <w:tcW w:w="4320" w:type="dxa"/>
            <w:vAlign w:val="center"/>
          </w:tcPr>
          <w:p w:rsidR="003E2ACB" w:rsidRDefault="008F33FF">
            <w:pPr>
              <w:jc w:val="left"/>
            </w:pPr>
            <w:r>
              <w:rPr>
                <w:rFonts w:eastAsiaTheme="minorEastAsia"/>
                <w:color w:val="000000"/>
                <w:szCs w:val="21"/>
              </w:rPr>
              <w:t>易方达基金管理有限公司旗下部分开放式基金增加中邮证券为销售机构的公告</w:t>
            </w:r>
          </w:p>
        </w:tc>
        <w:tc>
          <w:tcPr>
            <w:tcW w:w="2331" w:type="dxa"/>
            <w:vAlign w:val="center"/>
          </w:tcPr>
          <w:p w:rsidR="003E2ACB" w:rsidRDefault="008F33FF">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3E2ACB" w:rsidRDefault="008F33FF">
            <w:pPr>
              <w:jc w:val="center"/>
            </w:pPr>
            <w:r>
              <w:rPr>
                <w:rFonts w:eastAsiaTheme="minorEastAsia"/>
                <w:color w:val="000000"/>
                <w:szCs w:val="21"/>
              </w:rPr>
              <w:t>2019-11-13</w:t>
            </w:r>
          </w:p>
        </w:tc>
      </w:tr>
      <w:tr w:rsidR="003E2ACB">
        <w:tc>
          <w:tcPr>
            <w:tcW w:w="720" w:type="dxa"/>
            <w:vAlign w:val="center"/>
          </w:tcPr>
          <w:p w:rsidR="003E2ACB" w:rsidRDefault="008F33FF">
            <w:pPr>
              <w:jc w:val="center"/>
            </w:pPr>
            <w:r>
              <w:rPr>
                <w:rFonts w:eastAsiaTheme="minorEastAsia"/>
                <w:color w:val="000000"/>
                <w:szCs w:val="21"/>
              </w:rPr>
              <w:t>42</w:t>
            </w:r>
          </w:p>
        </w:tc>
        <w:tc>
          <w:tcPr>
            <w:tcW w:w="4320" w:type="dxa"/>
            <w:vAlign w:val="center"/>
          </w:tcPr>
          <w:p w:rsidR="003E2ACB" w:rsidRDefault="008F33FF">
            <w:pPr>
              <w:jc w:val="left"/>
            </w:pPr>
            <w:r>
              <w:rPr>
                <w:rFonts w:eastAsiaTheme="minorEastAsia"/>
                <w:color w:val="000000"/>
                <w:szCs w:val="21"/>
              </w:rPr>
              <w:t>易方达基金管理有限公司旗下部分开放式基金参加中国邮政储蓄银行个人网上银行和手机银行申购费率优惠活动的公告</w:t>
            </w:r>
          </w:p>
        </w:tc>
        <w:tc>
          <w:tcPr>
            <w:tcW w:w="2331" w:type="dxa"/>
            <w:vAlign w:val="center"/>
          </w:tcPr>
          <w:p w:rsidR="003E2ACB" w:rsidRDefault="008F33FF">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3E2ACB" w:rsidRDefault="008F33FF">
            <w:pPr>
              <w:jc w:val="center"/>
            </w:pPr>
            <w:r>
              <w:rPr>
                <w:rFonts w:eastAsiaTheme="minorEastAsia"/>
                <w:color w:val="000000"/>
                <w:szCs w:val="21"/>
              </w:rPr>
              <w:t>2019-12-30</w:t>
            </w:r>
          </w:p>
        </w:tc>
      </w:tr>
      <w:tr w:rsidR="003E2ACB">
        <w:tc>
          <w:tcPr>
            <w:tcW w:w="720" w:type="dxa"/>
            <w:vAlign w:val="center"/>
          </w:tcPr>
          <w:p w:rsidR="003E2ACB" w:rsidRDefault="008F33FF">
            <w:pPr>
              <w:jc w:val="center"/>
            </w:pPr>
            <w:r>
              <w:rPr>
                <w:rFonts w:eastAsiaTheme="minorEastAsia"/>
                <w:color w:val="000000"/>
                <w:szCs w:val="21"/>
              </w:rPr>
              <w:t>43</w:t>
            </w:r>
          </w:p>
        </w:tc>
        <w:tc>
          <w:tcPr>
            <w:tcW w:w="4320" w:type="dxa"/>
            <w:vAlign w:val="center"/>
          </w:tcPr>
          <w:p w:rsidR="003E2ACB" w:rsidRDefault="008F33FF">
            <w:pPr>
              <w:jc w:val="left"/>
            </w:pPr>
            <w:r>
              <w:rPr>
                <w:rFonts w:eastAsiaTheme="minorEastAsia"/>
                <w:color w:val="000000"/>
                <w:szCs w:val="21"/>
              </w:rPr>
              <w:t>易方达基金管理有限公司关于公司股权变更的公告</w:t>
            </w:r>
          </w:p>
        </w:tc>
        <w:tc>
          <w:tcPr>
            <w:tcW w:w="2331" w:type="dxa"/>
            <w:vAlign w:val="center"/>
          </w:tcPr>
          <w:p w:rsidR="003E2ACB" w:rsidRDefault="008F33FF">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3E2ACB" w:rsidRDefault="008F33FF">
            <w:pPr>
              <w:jc w:val="center"/>
            </w:pPr>
            <w:r>
              <w:rPr>
                <w:rFonts w:eastAsiaTheme="minorEastAsia"/>
                <w:color w:val="000000"/>
                <w:szCs w:val="21"/>
              </w:rPr>
              <w:t>2019-12-31</w:t>
            </w:r>
          </w:p>
        </w:tc>
      </w:tr>
      <w:tr w:rsidR="003E2ACB">
        <w:tc>
          <w:tcPr>
            <w:tcW w:w="720" w:type="dxa"/>
            <w:vAlign w:val="center"/>
          </w:tcPr>
          <w:p w:rsidR="003E2ACB" w:rsidRDefault="008F33FF">
            <w:pPr>
              <w:jc w:val="center"/>
            </w:pPr>
            <w:r>
              <w:rPr>
                <w:rFonts w:eastAsiaTheme="minorEastAsia"/>
                <w:color w:val="000000"/>
                <w:szCs w:val="21"/>
              </w:rPr>
              <w:t>44</w:t>
            </w:r>
          </w:p>
        </w:tc>
        <w:tc>
          <w:tcPr>
            <w:tcW w:w="4320" w:type="dxa"/>
            <w:vAlign w:val="center"/>
          </w:tcPr>
          <w:p w:rsidR="003E2ACB" w:rsidRDefault="008F33FF">
            <w:pPr>
              <w:jc w:val="left"/>
            </w:pPr>
            <w:r>
              <w:rPr>
                <w:rFonts w:eastAsiaTheme="minorEastAsia"/>
                <w:color w:val="000000"/>
                <w:szCs w:val="21"/>
              </w:rPr>
              <w:t>易方达基金管理有限公司关于易方达价值成长混合型证券投资基金根据《公开募集证券投资基金信息披露管理办法》修订基金合同、托管协议部分条款的公告</w:t>
            </w:r>
          </w:p>
        </w:tc>
        <w:tc>
          <w:tcPr>
            <w:tcW w:w="2331" w:type="dxa"/>
            <w:vAlign w:val="center"/>
          </w:tcPr>
          <w:p w:rsidR="003E2ACB" w:rsidRDefault="008F33FF">
            <w:pPr>
              <w:jc w:val="center"/>
            </w:pPr>
            <w:r>
              <w:rPr>
                <w:rFonts w:eastAsiaTheme="minorEastAsia"/>
                <w:color w:val="000000"/>
                <w:szCs w:val="21"/>
              </w:rPr>
              <w:t>上海证券报、基金管理人网站及中国证监会基金电子披露网站</w:t>
            </w:r>
          </w:p>
        </w:tc>
        <w:tc>
          <w:tcPr>
            <w:tcW w:w="1629" w:type="dxa"/>
            <w:vAlign w:val="center"/>
          </w:tcPr>
          <w:p w:rsidR="003E2ACB" w:rsidRDefault="008F33FF">
            <w:pPr>
              <w:jc w:val="center"/>
            </w:pPr>
            <w:r>
              <w:rPr>
                <w:rFonts w:eastAsiaTheme="minorEastAsia"/>
                <w:color w:val="000000"/>
                <w:szCs w:val="21"/>
              </w:rPr>
              <w:t>2019-12-31</w:t>
            </w:r>
          </w:p>
        </w:tc>
      </w:tr>
      <w:tr w:rsidR="003E2ACB">
        <w:tc>
          <w:tcPr>
            <w:tcW w:w="720" w:type="dxa"/>
            <w:vAlign w:val="center"/>
          </w:tcPr>
          <w:p w:rsidR="003E2ACB" w:rsidRDefault="008F33FF">
            <w:pPr>
              <w:jc w:val="center"/>
            </w:pPr>
            <w:r>
              <w:rPr>
                <w:rFonts w:eastAsiaTheme="minorEastAsia"/>
                <w:color w:val="000000"/>
                <w:szCs w:val="21"/>
              </w:rPr>
              <w:t>45</w:t>
            </w:r>
          </w:p>
        </w:tc>
        <w:tc>
          <w:tcPr>
            <w:tcW w:w="4320" w:type="dxa"/>
            <w:vAlign w:val="center"/>
          </w:tcPr>
          <w:p w:rsidR="003E2ACB" w:rsidRDefault="008F33FF">
            <w:pPr>
              <w:jc w:val="left"/>
            </w:pPr>
            <w:r>
              <w:rPr>
                <w:rFonts w:eastAsiaTheme="minorEastAsia"/>
                <w:color w:val="000000"/>
                <w:szCs w:val="21"/>
              </w:rPr>
              <w:t>易方达基金管理有限公司旗下部分开放式基金参加交通银行手机银行费率优惠活动的公告</w:t>
            </w:r>
          </w:p>
        </w:tc>
        <w:tc>
          <w:tcPr>
            <w:tcW w:w="2331" w:type="dxa"/>
            <w:vAlign w:val="center"/>
          </w:tcPr>
          <w:p w:rsidR="003E2ACB" w:rsidRDefault="008F33FF">
            <w:pPr>
              <w:jc w:val="center"/>
            </w:pPr>
            <w:r>
              <w:rPr>
                <w:rFonts w:eastAsiaTheme="minorEastAsia"/>
                <w:color w:val="000000"/>
                <w:szCs w:val="21"/>
              </w:rPr>
              <w:t>中国证券报、</w:t>
            </w:r>
            <w:r>
              <w:rPr>
                <w:rFonts w:eastAsiaTheme="minorEastAsia"/>
                <w:color w:val="000000"/>
                <w:szCs w:val="21"/>
              </w:rPr>
              <w:t>上海证券报、证券时报、证券日报、基金管理人网站及中国证监会基金电子披露网站</w:t>
            </w:r>
          </w:p>
        </w:tc>
        <w:tc>
          <w:tcPr>
            <w:tcW w:w="1629" w:type="dxa"/>
            <w:vAlign w:val="center"/>
          </w:tcPr>
          <w:p w:rsidR="003E2ACB" w:rsidRDefault="008F33FF">
            <w:pPr>
              <w:jc w:val="center"/>
            </w:pPr>
            <w:r>
              <w:rPr>
                <w:rFonts w:eastAsiaTheme="minorEastAsia"/>
                <w:color w:val="000000"/>
                <w:szCs w:val="21"/>
              </w:rPr>
              <w:t>2019-12-31</w:t>
            </w:r>
          </w:p>
        </w:tc>
      </w:tr>
      <w:tr w:rsidR="003E2ACB">
        <w:tc>
          <w:tcPr>
            <w:tcW w:w="720" w:type="dxa"/>
            <w:vAlign w:val="center"/>
          </w:tcPr>
          <w:p w:rsidR="003E2ACB" w:rsidRDefault="008F33FF">
            <w:pPr>
              <w:jc w:val="center"/>
            </w:pPr>
            <w:r>
              <w:rPr>
                <w:rFonts w:eastAsiaTheme="minorEastAsia"/>
                <w:color w:val="000000"/>
                <w:szCs w:val="21"/>
              </w:rPr>
              <w:t>46</w:t>
            </w:r>
          </w:p>
        </w:tc>
        <w:tc>
          <w:tcPr>
            <w:tcW w:w="4320" w:type="dxa"/>
            <w:vAlign w:val="center"/>
          </w:tcPr>
          <w:p w:rsidR="003E2ACB" w:rsidRDefault="008F33FF">
            <w:pPr>
              <w:jc w:val="left"/>
            </w:pPr>
            <w:r>
              <w:rPr>
                <w:rFonts w:eastAsiaTheme="minorEastAsia"/>
                <w:color w:val="000000"/>
                <w:szCs w:val="21"/>
              </w:rPr>
              <w:t>易方达基金管理有限公司旗下部分开放式基金参加昆仑银行费率优惠活动的公告</w:t>
            </w:r>
          </w:p>
        </w:tc>
        <w:tc>
          <w:tcPr>
            <w:tcW w:w="2331" w:type="dxa"/>
            <w:vAlign w:val="center"/>
          </w:tcPr>
          <w:p w:rsidR="003E2ACB" w:rsidRDefault="008F33FF">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3E2ACB" w:rsidRDefault="008F33FF">
            <w:pPr>
              <w:jc w:val="center"/>
            </w:pPr>
            <w:r>
              <w:rPr>
                <w:rFonts w:eastAsiaTheme="minorEastAsia"/>
                <w:color w:val="000000"/>
                <w:szCs w:val="21"/>
              </w:rPr>
              <w:t>2019-12-31</w:t>
            </w:r>
          </w:p>
        </w:tc>
      </w:tr>
      <w:tr w:rsidR="003E2ACB">
        <w:tc>
          <w:tcPr>
            <w:tcW w:w="720" w:type="dxa"/>
            <w:vAlign w:val="center"/>
          </w:tcPr>
          <w:p w:rsidR="003E2ACB" w:rsidRDefault="008F33FF">
            <w:pPr>
              <w:jc w:val="center"/>
            </w:pPr>
            <w:r>
              <w:rPr>
                <w:rFonts w:eastAsiaTheme="minorEastAsia"/>
                <w:color w:val="000000"/>
                <w:szCs w:val="21"/>
              </w:rPr>
              <w:t>47</w:t>
            </w:r>
          </w:p>
        </w:tc>
        <w:tc>
          <w:tcPr>
            <w:tcW w:w="4320" w:type="dxa"/>
            <w:vAlign w:val="center"/>
          </w:tcPr>
          <w:p w:rsidR="003E2ACB" w:rsidRDefault="008F33FF">
            <w:pPr>
              <w:jc w:val="left"/>
            </w:pPr>
            <w:r>
              <w:rPr>
                <w:rFonts w:eastAsiaTheme="minorEastAsia"/>
                <w:color w:val="000000"/>
                <w:szCs w:val="21"/>
              </w:rPr>
              <w:t>易方达基金管理有限公司旗下部分开放式基金参加苏州银行费率优惠活动的公告</w:t>
            </w:r>
          </w:p>
        </w:tc>
        <w:tc>
          <w:tcPr>
            <w:tcW w:w="2331" w:type="dxa"/>
            <w:vAlign w:val="center"/>
          </w:tcPr>
          <w:p w:rsidR="003E2ACB" w:rsidRDefault="008F33FF">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3E2ACB" w:rsidRDefault="008F33FF">
            <w:pPr>
              <w:jc w:val="center"/>
            </w:pPr>
            <w:r>
              <w:rPr>
                <w:rFonts w:eastAsiaTheme="minorEastAsia"/>
                <w:color w:val="000000"/>
                <w:szCs w:val="21"/>
              </w:rPr>
              <w:t>2019-12-31</w:t>
            </w:r>
          </w:p>
        </w:tc>
      </w:tr>
      <w:tr w:rsidR="003E2ACB">
        <w:tc>
          <w:tcPr>
            <w:tcW w:w="720" w:type="dxa"/>
            <w:vAlign w:val="center"/>
          </w:tcPr>
          <w:p w:rsidR="003E2ACB" w:rsidRDefault="008F33FF">
            <w:pPr>
              <w:jc w:val="center"/>
            </w:pPr>
            <w:r>
              <w:rPr>
                <w:rFonts w:eastAsiaTheme="minorEastAsia"/>
                <w:color w:val="000000"/>
                <w:szCs w:val="21"/>
              </w:rPr>
              <w:t>48</w:t>
            </w:r>
          </w:p>
        </w:tc>
        <w:tc>
          <w:tcPr>
            <w:tcW w:w="4320" w:type="dxa"/>
            <w:vAlign w:val="center"/>
          </w:tcPr>
          <w:p w:rsidR="003E2ACB" w:rsidRDefault="008F33FF">
            <w:pPr>
              <w:jc w:val="left"/>
            </w:pPr>
            <w:r>
              <w:rPr>
                <w:rFonts w:eastAsiaTheme="minorEastAsia"/>
                <w:color w:val="000000"/>
                <w:szCs w:val="21"/>
              </w:rPr>
              <w:t>易方达基金管理有限公司旗下部分开放式基金参加烟台银行定期定额投资费率优惠活动的公告</w:t>
            </w:r>
          </w:p>
        </w:tc>
        <w:tc>
          <w:tcPr>
            <w:tcW w:w="2331" w:type="dxa"/>
            <w:vAlign w:val="center"/>
          </w:tcPr>
          <w:p w:rsidR="003E2ACB" w:rsidRDefault="008F33FF">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3E2ACB" w:rsidRDefault="008F33FF">
            <w:pPr>
              <w:jc w:val="center"/>
            </w:pPr>
            <w:r>
              <w:rPr>
                <w:rFonts w:eastAsiaTheme="minorEastAsia"/>
                <w:color w:val="000000"/>
                <w:szCs w:val="21"/>
              </w:rPr>
              <w:t>2019-12-31</w:t>
            </w:r>
          </w:p>
        </w:tc>
      </w:tr>
      <w:tr w:rsidR="003E2ACB">
        <w:tc>
          <w:tcPr>
            <w:tcW w:w="720" w:type="dxa"/>
            <w:vAlign w:val="center"/>
          </w:tcPr>
          <w:p w:rsidR="003E2ACB" w:rsidRDefault="008F33FF">
            <w:pPr>
              <w:jc w:val="center"/>
            </w:pPr>
            <w:r>
              <w:rPr>
                <w:rFonts w:eastAsiaTheme="minorEastAsia"/>
                <w:color w:val="000000"/>
                <w:szCs w:val="21"/>
              </w:rPr>
              <w:t>49</w:t>
            </w:r>
          </w:p>
        </w:tc>
        <w:tc>
          <w:tcPr>
            <w:tcW w:w="4320" w:type="dxa"/>
            <w:vAlign w:val="center"/>
          </w:tcPr>
          <w:p w:rsidR="003E2ACB" w:rsidRDefault="008F33FF">
            <w:pPr>
              <w:jc w:val="left"/>
            </w:pPr>
            <w:r>
              <w:rPr>
                <w:rFonts w:eastAsiaTheme="minorEastAsia"/>
                <w:color w:val="000000"/>
                <w:szCs w:val="21"/>
              </w:rPr>
              <w:t>易方达基金管理有限公司旗下部分开放式基金参加中国工商银行</w:t>
            </w:r>
            <w:r>
              <w:rPr>
                <w:rFonts w:eastAsiaTheme="minorEastAsia"/>
                <w:color w:val="000000"/>
                <w:szCs w:val="21"/>
              </w:rPr>
              <w:t>“2020</w:t>
            </w:r>
            <w:r>
              <w:rPr>
                <w:rFonts w:eastAsiaTheme="minorEastAsia"/>
                <w:color w:val="000000"/>
                <w:szCs w:val="21"/>
              </w:rPr>
              <w:t>倾心回馈</w:t>
            </w:r>
            <w:r>
              <w:rPr>
                <w:rFonts w:eastAsiaTheme="minorEastAsia"/>
                <w:color w:val="000000"/>
                <w:szCs w:val="21"/>
              </w:rPr>
              <w:t>”</w:t>
            </w:r>
            <w:r>
              <w:rPr>
                <w:rFonts w:eastAsiaTheme="minorEastAsia"/>
                <w:color w:val="000000"/>
                <w:szCs w:val="21"/>
              </w:rPr>
              <w:t>基金定期定额投资费率优惠活动的公告</w:t>
            </w:r>
          </w:p>
        </w:tc>
        <w:tc>
          <w:tcPr>
            <w:tcW w:w="2331" w:type="dxa"/>
            <w:vAlign w:val="center"/>
          </w:tcPr>
          <w:p w:rsidR="003E2ACB" w:rsidRDefault="008F33FF">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3E2ACB" w:rsidRDefault="008F33FF">
            <w:pPr>
              <w:jc w:val="center"/>
            </w:pPr>
            <w:r>
              <w:rPr>
                <w:rFonts w:eastAsiaTheme="minorEastAsia"/>
                <w:color w:val="000000"/>
                <w:szCs w:val="21"/>
              </w:rPr>
              <w:t>2019-12-31</w:t>
            </w:r>
          </w:p>
        </w:tc>
      </w:tr>
      <w:tr w:rsidR="003E2ACB">
        <w:tc>
          <w:tcPr>
            <w:tcW w:w="720" w:type="dxa"/>
            <w:vAlign w:val="center"/>
          </w:tcPr>
          <w:p w:rsidR="003E2ACB" w:rsidRDefault="008F33FF">
            <w:pPr>
              <w:jc w:val="center"/>
            </w:pPr>
            <w:r>
              <w:rPr>
                <w:rFonts w:eastAsiaTheme="minorEastAsia"/>
                <w:color w:val="000000"/>
                <w:szCs w:val="21"/>
              </w:rPr>
              <w:t>50</w:t>
            </w:r>
          </w:p>
        </w:tc>
        <w:tc>
          <w:tcPr>
            <w:tcW w:w="4320" w:type="dxa"/>
            <w:vAlign w:val="center"/>
          </w:tcPr>
          <w:p w:rsidR="003E2ACB" w:rsidRDefault="008F33FF">
            <w:pPr>
              <w:jc w:val="left"/>
            </w:pPr>
            <w:r>
              <w:rPr>
                <w:rFonts w:eastAsiaTheme="minorEastAsia"/>
                <w:color w:val="000000"/>
                <w:szCs w:val="21"/>
              </w:rPr>
              <w:t>易方达基金管理有限公司旗下部分开放式基金参加中国工商银行个人电子银行渠道申购费率优惠活动的公告</w:t>
            </w:r>
          </w:p>
        </w:tc>
        <w:tc>
          <w:tcPr>
            <w:tcW w:w="2331" w:type="dxa"/>
            <w:vAlign w:val="center"/>
          </w:tcPr>
          <w:p w:rsidR="003E2ACB" w:rsidRDefault="008F33FF">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3E2ACB" w:rsidRDefault="008F33FF">
            <w:pPr>
              <w:jc w:val="center"/>
            </w:pPr>
            <w:r>
              <w:rPr>
                <w:rFonts w:eastAsiaTheme="minorEastAsia"/>
                <w:color w:val="000000"/>
                <w:szCs w:val="21"/>
              </w:rPr>
              <w:t>2019-12-31</w:t>
            </w:r>
          </w:p>
        </w:tc>
      </w:tr>
    </w:tbl>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172" w:name="_Toc225500055"/>
      <w:bookmarkStart w:id="173" w:name="_Toc361324903"/>
      <w:bookmarkStart w:id="174" w:name="_Toc35533831"/>
      <w:r w:rsidRPr="00734C8D">
        <w:rPr>
          <w:rFonts w:ascii="宋体" w:hAnsi="宋体" w:cs="Arial" w:hint="eastAsia"/>
          <w:color w:val="000000"/>
          <w:sz w:val="21"/>
          <w:szCs w:val="21"/>
        </w:rPr>
        <w:t>§</w:t>
      </w:r>
      <w:r w:rsidRPr="00734C8D">
        <w:rPr>
          <w:rFonts w:ascii="宋体" w:hAnsi="宋体" w:cs="Arial"/>
          <w:color w:val="000000"/>
          <w:sz w:val="21"/>
          <w:szCs w:val="21"/>
        </w:rPr>
        <w:t>12</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备查文件目录</w:t>
      </w:r>
      <w:bookmarkEnd w:id="172"/>
      <w:bookmarkEnd w:id="173"/>
      <w:bookmarkEnd w:id="174"/>
    </w:p>
    <w:p w:rsidR="001A59F9" w:rsidRPr="0091212A" w:rsidRDefault="001A59F9" w:rsidP="00E048F4">
      <w:pPr>
        <w:pStyle w:val="20"/>
        <w:spacing w:before="0" w:after="0"/>
        <w:rPr>
          <w:rFonts w:asciiTheme="minorEastAsia" w:eastAsiaTheme="minorEastAsia" w:hAnsiTheme="minorEastAsia"/>
          <w:kern w:val="0"/>
          <w:sz w:val="21"/>
          <w:szCs w:val="21"/>
        </w:rPr>
      </w:pPr>
      <w:bookmarkStart w:id="175" w:name="_Toc361324904"/>
      <w:bookmarkStart w:id="176" w:name="_Toc35533832"/>
      <w:r w:rsidRPr="0091212A">
        <w:rPr>
          <w:rFonts w:asciiTheme="minorEastAsia" w:eastAsiaTheme="minorEastAsia" w:hAnsiTheme="minorEastAsia"/>
          <w:kern w:val="0"/>
          <w:sz w:val="21"/>
          <w:szCs w:val="21"/>
        </w:rPr>
        <w:t>12.1</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备查文件目录</w:t>
      </w:r>
      <w:bookmarkEnd w:id="175"/>
      <w:bookmarkEnd w:id="176"/>
    </w:p>
    <w:p w:rsidR="003E2ACB" w:rsidRDefault="008F33FF">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1.</w:t>
      </w:r>
      <w:r>
        <w:rPr>
          <w:rFonts w:eastAsiaTheme="minorEastAsia"/>
          <w:kern w:val="0"/>
          <w:szCs w:val="21"/>
        </w:rPr>
        <w:t>中国证监会核准易方达价值成长混合型证券投资基金募集的文件；</w:t>
      </w:r>
    </w:p>
    <w:p w:rsidR="003E2ACB" w:rsidRDefault="008F33FF">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2.</w:t>
      </w:r>
      <w:r>
        <w:rPr>
          <w:rFonts w:eastAsiaTheme="minorEastAsia"/>
          <w:kern w:val="0"/>
          <w:szCs w:val="21"/>
        </w:rPr>
        <w:t>《易方达价值成长混合型证券投资基金基金合同》；</w:t>
      </w:r>
    </w:p>
    <w:p w:rsidR="003E2ACB" w:rsidRDefault="008F33FF">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3.</w:t>
      </w:r>
      <w:r>
        <w:rPr>
          <w:rFonts w:eastAsiaTheme="minorEastAsia"/>
          <w:kern w:val="0"/>
          <w:szCs w:val="21"/>
        </w:rPr>
        <w:t>《易方达价值成长混合型证券投资基金托管协议》；</w:t>
      </w:r>
    </w:p>
    <w:p w:rsidR="003E2ACB" w:rsidRDefault="008F33FF">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4.</w:t>
      </w:r>
      <w:r>
        <w:rPr>
          <w:rFonts w:eastAsiaTheme="minorEastAsia"/>
          <w:kern w:val="0"/>
          <w:szCs w:val="21"/>
        </w:rPr>
        <w:t>《易方达基金管理有限公司开放式基金业务规则》；</w:t>
      </w:r>
    </w:p>
    <w:p w:rsidR="001A59F9" w:rsidRPr="00D71B52" w:rsidRDefault="001A59F9" w:rsidP="00AD22E5">
      <w:pPr>
        <w:tabs>
          <w:tab w:val="left" w:pos="426"/>
        </w:tabs>
        <w:spacing w:line="360" w:lineRule="auto"/>
        <w:ind w:firstLineChars="200" w:firstLine="420"/>
        <w:jc w:val="left"/>
        <w:rPr>
          <w:rFonts w:asciiTheme="minorEastAsia" w:eastAsiaTheme="minorEastAsia" w:hAnsiTheme="minorEastAsia"/>
          <w:color w:val="000000"/>
          <w:szCs w:val="21"/>
        </w:rPr>
      </w:pPr>
      <w:r w:rsidRPr="00AD22E5">
        <w:rPr>
          <w:rFonts w:eastAsiaTheme="minorEastAsia"/>
          <w:kern w:val="0"/>
          <w:szCs w:val="21"/>
        </w:rPr>
        <w:t>5.</w:t>
      </w:r>
      <w:r w:rsidRPr="00AD22E5">
        <w:rPr>
          <w:rFonts w:eastAsiaTheme="minorEastAsia"/>
          <w:kern w:val="0"/>
          <w:szCs w:val="21"/>
        </w:rPr>
        <w:t>基金管理人业务资格批件和营业执照。</w:t>
      </w:r>
    </w:p>
    <w:p w:rsidR="001A59F9" w:rsidRPr="00C44B81" w:rsidRDefault="001A59F9" w:rsidP="00E048F4">
      <w:pPr>
        <w:pStyle w:val="20"/>
        <w:spacing w:before="0" w:after="0"/>
        <w:rPr>
          <w:rFonts w:asciiTheme="minorEastAsia" w:eastAsiaTheme="minorEastAsia" w:hAnsiTheme="minorEastAsia"/>
          <w:kern w:val="0"/>
          <w:sz w:val="21"/>
          <w:szCs w:val="21"/>
        </w:rPr>
      </w:pPr>
      <w:bookmarkStart w:id="177" w:name="_Toc361324905"/>
      <w:bookmarkStart w:id="178" w:name="_Toc35533833"/>
      <w:r w:rsidRPr="0091212A">
        <w:rPr>
          <w:rFonts w:asciiTheme="minorEastAsia" w:eastAsiaTheme="minorEastAsia" w:hAnsiTheme="minorEastAsia"/>
          <w:kern w:val="0"/>
          <w:sz w:val="21"/>
          <w:szCs w:val="21"/>
        </w:rPr>
        <w:t>12</w:t>
      </w:r>
      <w:r w:rsidRPr="00C44B81">
        <w:rPr>
          <w:rFonts w:asciiTheme="minorEastAsia" w:eastAsiaTheme="minorEastAsia" w:hAnsiTheme="minorEastAsia"/>
          <w:kern w:val="0"/>
          <w:sz w:val="21"/>
          <w:szCs w:val="21"/>
        </w:rPr>
        <w:t>.2</w:t>
      </w:r>
      <w:r w:rsidR="006C7655" w:rsidRPr="0091212A">
        <w:rPr>
          <w:rFonts w:asciiTheme="minorEastAsia" w:eastAsiaTheme="minorEastAsia" w:hAnsiTheme="minorEastAsia"/>
          <w:kern w:val="0"/>
          <w:sz w:val="21"/>
          <w:szCs w:val="21"/>
        </w:rPr>
        <w:tab/>
      </w:r>
      <w:r w:rsidRPr="00C44B81">
        <w:rPr>
          <w:rFonts w:asciiTheme="minorEastAsia" w:eastAsiaTheme="minorEastAsia" w:hAnsiTheme="minorEastAsia" w:hint="eastAsia"/>
          <w:kern w:val="0"/>
          <w:sz w:val="21"/>
          <w:szCs w:val="21"/>
        </w:rPr>
        <w:t>存放地点</w:t>
      </w:r>
      <w:bookmarkEnd w:id="177"/>
      <w:bookmarkEnd w:id="178"/>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广州市天河区珠江新城珠江东路</w:t>
      </w:r>
      <w:r w:rsidRPr="00AD22E5">
        <w:rPr>
          <w:rFonts w:eastAsiaTheme="minorEastAsia"/>
          <w:kern w:val="0"/>
          <w:szCs w:val="21"/>
        </w:rPr>
        <w:t>30</w:t>
      </w:r>
      <w:r w:rsidRPr="00AD22E5">
        <w:rPr>
          <w:rFonts w:eastAsiaTheme="minorEastAsia"/>
          <w:kern w:val="0"/>
          <w:szCs w:val="21"/>
        </w:rPr>
        <w:t>号广州银行大厦</w:t>
      </w:r>
      <w:r w:rsidRPr="00AD22E5">
        <w:rPr>
          <w:rFonts w:eastAsiaTheme="minorEastAsia"/>
          <w:kern w:val="0"/>
          <w:szCs w:val="21"/>
        </w:rPr>
        <w:t>40-43</w:t>
      </w:r>
      <w:r w:rsidRPr="00AD22E5">
        <w:rPr>
          <w:rFonts w:eastAsiaTheme="minorEastAsia"/>
          <w:kern w:val="0"/>
          <w:szCs w:val="21"/>
        </w:rPr>
        <w:t>楼。</w:t>
      </w:r>
    </w:p>
    <w:p w:rsidR="001A59F9" w:rsidRPr="00C44B81" w:rsidRDefault="001A59F9" w:rsidP="00E048F4">
      <w:pPr>
        <w:pStyle w:val="20"/>
        <w:spacing w:before="0" w:after="0"/>
        <w:rPr>
          <w:rFonts w:asciiTheme="minorEastAsia" w:eastAsiaTheme="minorEastAsia" w:hAnsiTheme="minorEastAsia"/>
          <w:kern w:val="0"/>
          <w:sz w:val="21"/>
          <w:szCs w:val="21"/>
        </w:rPr>
      </w:pPr>
      <w:bookmarkStart w:id="179" w:name="_Toc361324906"/>
      <w:bookmarkStart w:id="180" w:name="_Toc35533834"/>
      <w:r w:rsidRPr="0091212A">
        <w:rPr>
          <w:rFonts w:asciiTheme="minorEastAsia" w:eastAsiaTheme="minorEastAsia" w:hAnsiTheme="minorEastAsia"/>
          <w:kern w:val="0"/>
          <w:sz w:val="21"/>
          <w:szCs w:val="21"/>
        </w:rPr>
        <w:t>12</w:t>
      </w:r>
      <w:r w:rsidRPr="00C44B81">
        <w:rPr>
          <w:rFonts w:asciiTheme="minorEastAsia" w:eastAsiaTheme="minorEastAsia" w:hAnsiTheme="minorEastAsia"/>
          <w:kern w:val="0"/>
          <w:sz w:val="21"/>
          <w:szCs w:val="21"/>
        </w:rPr>
        <w:t>.3</w:t>
      </w:r>
      <w:r w:rsidR="00E30480" w:rsidRPr="0091212A">
        <w:rPr>
          <w:rFonts w:asciiTheme="minorEastAsia" w:eastAsiaTheme="minorEastAsia" w:hAnsiTheme="minorEastAsia"/>
          <w:kern w:val="0"/>
          <w:sz w:val="21"/>
          <w:szCs w:val="21"/>
        </w:rPr>
        <w:tab/>
      </w:r>
      <w:r w:rsidRPr="00C44B81">
        <w:rPr>
          <w:rFonts w:asciiTheme="minorEastAsia" w:eastAsiaTheme="minorEastAsia" w:hAnsiTheme="minorEastAsia" w:hint="eastAsia"/>
          <w:kern w:val="0"/>
          <w:sz w:val="21"/>
          <w:szCs w:val="21"/>
        </w:rPr>
        <w:t>查阅方式</w:t>
      </w:r>
      <w:bookmarkEnd w:id="179"/>
      <w:bookmarkEnd w:id="180"/>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投资者可在营业时间免费查阅，也可按工本费购买复印件。</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026C9C">
      <w:pPr>
        <w:spacing w:line="360" w:lineRule="auto"/>
        <w:ind w:left="840"/>
        <w:jc w:val="right"/>
        <w:rPr>
          <w:rFonts w:asciiTheme="minorEastAsia" w:eastAsiaTheme="minorEastAsia" w:hAnsiTheme="minorEastAsia"/>
          <w:b/>
          <w:bCs/>
          <w:szCs w:val="21"/>
        </w:rPr>
      </w:pPr>
      <w:r w:rsidRPr="0091212A">
        <w:rPr>
          <w:rFonts w:asciiTheme="minorEastAsia" w:eastAsiaTheme="minorEastAsia" w:hAnsiTheme="minorEastAsia"/>
          <w:b/>
          <w:bCs/>
          <w:szCs w:val="21"/>
        </w:rPr>
        <w:t>易方达基金管理有限公司</w:t>
      </w:r>
    </w:p>
    <w:p w:rsidR="001A59F9" w:rsidRPr="0091212A" w:rsidRDefault="00A77C51" w:rsidP="00761F9C">
      <w:pPr>
        <w:spacing w:line="360" w:lineRule="auto"/>
        <w:ind w:left="840"/>
        <w:jc w:val="right"/>
        <w:rPr>
          <w:rFonts w:asciiTheme="minorEastAsia" w:eastAsiaTheme="minorEastAsia" w:hAnsiTheme="minorEastAsia"/>
          <w:b/>
          <w:bCs/>
          <w:szCs w:val="21"/>
        </w:rPr>
      </w:pPr>
      <w:r w:rsidRPr="0091212A">
        <w:rPr>
          <w:rFonts w:asciiTheme="minorEastAsia" w:eastAsiaTheme="minorEastAsia" w:hAnsiTheme="minorEastAsia"/>
          <w:b/>
          <w:bCs/>
          <w:szCs w:val="21"/>
        </w:rPr>
        <w:t>二〇二〇年三月三十一日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88C" w:rsidRDefault="00DB388C">
      <w:r>
        <w:separator/>
      </w:r>
    </w:p>
  </w:endnote>
  <w:endnote w:type="continuationSeparator" w:id="0">
    <w:p w:rsidR="00DB388C" w:rsidRDefault="00DB3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855" w:rsidRDefault="00E55855"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55855" w:rsidRDefault="00E55855"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855" w:rsidRDefault="00E55855"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8F33FF">
      <w:rPr>
        <w:noProof/>
        <w:kern w:val="0"/>
        <w:szCs w:val="21"/>
      </w:rPr>
      <w:t>62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8F33FF">
      <w:rPr>
        <w:noProof/>
        <w:kern w:val="0"/>
        <w:szCs w:val="21"/>
      </w:rPr>
      <w:t>62</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88C" w:rsidRDefault="00DB388C">
      <w:r>
        <w:separator/>
      </w:r>
    </w:p>
  </w:footnote>
  <w:footnote w:type="continuationSeparator" w:id="0">
    <w:p w:rsidR="00DB388C" w:rsidRDefault="00DB38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855" w:rsidRPr="003725BC" w:rsidRDefault="00E55855" w:rsidP="00C2542B">
    <w:pPr>
      <w:pStyle w:val="aa"/>
      <w:pBdr>
        <w:bottom w:val="single" w:sz="6" w:space="0" w:color="auto"/>
      </w:pBdr>
      <w:jc w:val="right"/>
    </w:pPr>
    <w:r w:rsidRPr="003725BC">
      <w:t>易方达价值成长混合型证券投资基金</w:t>
    </w:r>
    <w:r w:rsidRPr="003725BC">
      <w:t>2019</w:t>
    </w:r>
    <w:r w:rsidRPr="003725BC">
      <w:t>年年度报告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599"/>
    <w:rsid w:val="00002644"/>
    <w:rsid w:val="00003577"/>
    <w:rsid w:val="0000403B"/>
    <w:rsid w:val="00004337"/>
    <w:rsid w:val="00005172"/>
    <w:rsid w:val="0000551D"/>
    <w:rsid w:val="00005911"/>
    <w:rsid w:val="0000698C"/>
    <w:rsid w:val="000102A7"/>
    <w:rsid w:val="00010918"/>
    <w:rsid w:val="00010A83"/>
    <w:rsid w:val="00010A8E"/>
    <w:rsid w:val="00010AC3"/>
    <w:rsid w:val="00010B65"/>
    <w:rsid w:val="00010C1F"/>
    <w:rsid w:val="00010F11"/>
    <w:rsid w:val="00011081"/>
    <w:rsid w:val="00011850"/>
    <w:rsid w:val="00011EB5"/>
    <w:rsid w:val="0001280C"/>
    <w:rsid w:val="00013CAE"/>
    <w:rsid w:val="000147E6"/>
    <w:rsid w:val="000162AF"/>
    <w:rsid w:val="00016F55"/>
    <w:rsid w:val="00017581"/>
    <w:rsid w:val="0001767C"/>
    <w:rsid w:val="00020583"/>
    <w:rsid w:val="00021813"/>
    <w:rsid w:val="00021DD4"/>
    <w:rsid w:val="000221FE"/>
    <w:rsid w:val="00023BE7"/>
    <w:rsid w:val="00024200"/>
    <w:rsid w:val="000243AD"/>
    <w:rsid w:val="0002453B"/>
    <w:rsid w:val="00024C15"/>
    <w:rsid w:val="00024C62"/>
    <w:rsid w:val="00024CA0"/>
    <w:rsid w:val="000255B3"/>
    <w:rsid w:val="00025FB0"/>
    <w:rsid w:val="000260FF"/>
    <w:rsid w:val="00026C9C"/>
    <w:rsid w:val="000274FE"/>
    <w:rsid w:val="000276C9"/>
    <w:rsid w:val="0003228A"/>
    <w:rsid w:val="000322D5"/>
    <w:rsid w:val="00032622"/>
    <w:rsid w:val="00032627"/>
    <w:rsid w:val="0003271C"/>
    <w:rsid w:val="00032ADD"/>
    <w:rsid w:val="00032FE1"/>
    <w:rsid w:val="000331EA"/>
    <w:rsid w:val="0003380B"/>
    <w:rsid w:val="00033E23"/>
    <w:rsid w:val="00033EC1"/>
    <w:rsid w:val="00034639"/>
    <w:rsid w:val="00034BA5"/>
    <w:rsid w:val="00034FD5"/>
    <w:rsid w:val="000358FE"/>
    <w:rsid w:val="00036E7B"/>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49B8"/>
    <w:rsid w:val="00045D10"/>
    <w:rsid w:val="000471B4"/>
    <w:rsid w:val="0004778D"/>
    <w:rsid w:val="00047D10"/>
    <w:rsid w:val="00050260"/>
    <w:rsid w:val="000510AB"/>
    <w:rsid w:val="000514E0"/>
    <w:rsid w:val="00053091"/>
    <w:rsid w:val="0005346A"/>
    <w:rsid w:val="000534CD"/>
    <w:rsid w:val="00053AF8"/>
    <w:rsid w:val="00053EED"/>
    <w:rsid w:val="0005448A"/>
    <w:rsid w:val="00054499"/>
    <w:rsid w:val="00055AF1"/>
    <w:rsid w:val="000573B5"/>
    <w:rsid w:val="00060597"/>
    <w:rsid w:val="00060A2C"/>
    <w:rsid w:val="00060CB4"/>
    <w:rsid w:val="00061167"/>
    <w:rsid w:val="00061582"/>
    <w:rsid w:val="00062461"/>
    <w:rsid w:val="00062997"/>
    <w:rsid w:val="00063D34"/>
    <w:rsid w:val="0006475F"/>
    <w:rsid w:val="00064AE3"/>
    <w:rsid w:val="00064FC8"/>
    <w:rsid w:val="00065208"/>
    <w:rsid w:val="00066524"/>
    <w:rsid w:val="000671A3"/>
    <w:rsid w:val="00070549"/>
    <w:rsid w:val="00070CD1"/>
    <w:rsid w:val="00071022"/>
    <w:rsid w:val="0007171B"/>
    <w:rsid w:val="000717A1"/>
    <w:rsid w:val="00072DE0"/>
    <w:rsid w:val="00073DB1"/>
    <w:rsid w:val="00073EA5"/>
    <w:rsid w:val="00073F87"/>
    <w:rsid w:val="00075473"/>
    <w:rsid w:val="00075D6F"/>
    <w:rsid w:val="0007618A"/>
    <w:rsid w:val="00076397"/>
    <w:rsid w:val="000764CB"/>
    <w:rsid w:val="00076C77"/>
    <w:rsid w:val="00076CC5"/>
    <w:rsid w:val="00076F6A"/>
    <w:rsid w:val="000801F4"/>
    <w:rsid w:val="00080423"/>
    <w:rsid w:val="0008141B"/>
    <w:rsid w:val="000817A1"/>
    <w:rsid w:val="00081A3D"/>
    <w:rsid w:val="00081D05"/>
    <w:rsid w:val="0008226A"/>
    <w:rsid w:val="00082B63"/>
    <w:rsid w:val="00083A0D"/>
    <w:rsid w:val="00083BAF"/>
    <w:rsid w:val="00083E29"/>
    <w:rsid w:val="000843A3"/>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7E5"/>
    <w:rsid w:val="000908ED"/>
    <w:rsid w:val="0009091B"/>
    <w:rsid w:val="000917D5"/>
    <w:rsid w:val="000919B7"/>
    <w:rsid w:val="00093002"/>
    <w:rsid w:val="00093303"/>
    <w:rsid w:val="0009357E"/>
    <w:rsid w:val="00094876"/>
    <w:rsid w:val="000951F7"/>
    <w:rsid w:val="00095912"/>
    <w:rsid w:val="00095CE0"/>
    <w:rsid w:val="00096566"/>
    <w:rsid w:val="000968C8"/>
    <w:rsid w:val="00096933"/>
    <w:rsid w:val="00096995"/>
    <w:rsid w:val="00096A1F"/>
    <w:rsid w:val="00096B18"/>
    <w:rsid w:val="00096B57"/>
    <w:rsid w:val="00097230"/>
    <w:rsid w:val="00097DB0"/>
    <w:rsid w:val="000A1448"/>
    <w:rsid w:val="000A1BD6"/>
    <w:rsid w:val="000A1BFB"/>
    <w:rsid w:val="000A2C00"/>
    <w:rsid w:val="000A3022"/>
    <w:rsid w:val="000A335B"/>
    <w:rsid w:val="000A38DE"/>
    <w:rsid w:val="000A4332"/>
    <w:rsid w:val="000A457E"/>
    <w:rsid w:val="000A4672"/>
    <w:rsid w:val="000A48A5"/>
    <w:rsid w:val="000A4FEF"/>
    <w:rsid w:val="000A53FD"/>
    <w:rsid w:val="000A549A"/>
    <w:rsid w:val="000A578A"/>
    <w:rsid w:val="000A6597"/>
    <w:rsid w:val="000A72F2"/>
    <w:rsid w:val="000B045A"/>
    <w:rsid w:val="000B0C56"/>
    <w:rsid w:val="000B10D5"/>
    <w:rsid w:val="000B2B57"/>
    <w:rsid w:val="000B2C8D"/>
    <w:rsid w:val="000B339A"/>
    <w:rsid w:val="000B3435"/>
    <w:rsid w:val="000B36CC"/>
    <w:rsid w:val="000B3E43"/>
    <w:rsid w:val="000B417C"/>
    <w:rsid w:val="000B4365"/>
    <w:rsid w:val="000B4B75"/>
    <w:rsid w:val="000B5CC0"/>
    <w:rsid w:val="000B74EB"/>
    <w:rsid w:val="000C01F9"/>
    <w:rsid w:val="000C05AB"/>
    <w:rsid w:val="000C0871"/>
    <w:rsid w:val="000C0A18"/>
    <w:rsid w:val="000C0CA5"/>
    <w:rsid w:val="000C0F55"/>
    <w:rsid w:val="000C127D"/>
    <w:rsid w:val="000C15BE"/>
    <w:rsid w:val="000C1723"/>
    <w:rsid w:val="000C1774"/>
    <w:rsid w:val="000C1B20"/>
    <w:rsid w:val="000C224F"/>
    <w:rsid w:val="000C3193"/>
    <w:rsid w:val="000C3FD9"/>
    <w:rsid w:val="000C4081"/>
    <w:rsid w:val="000C4107"/>
    <w:rsid w:val="000C45E7"/>
    <w:rsid w:val="000C45F5"/>
    <w:rsid w:val="000C4E25"/>
    <w:rsid w:val="000C5C31"/>
    <w:rsid w:val="000C5E98"/>
    <w:rsid w:val="000C698D"/>
    <w:rsid w:val="000C705C"/>
    <w:rsid w:val="000C7AE4"/>
    <w:rsid w:val="000D01F4"/>
    <w:rsid w:val="000D0A4A"/>
    <w:rsid w:val="000D0B89"/>
    <w:rsid w:val="000D1519"/>
    <w:rsid w:val="000D1889"/>
    <w:rsid w:val="000D3145"/>
    <w:rsid w:val="000D35AB"/>
    <w:rsid w:val="000D36D1"/>
    <w:rsid w:val="000D4AAD"/>
    <w:rsid w:val="000D52B3"/>
    <w:rsid w:val="000D52DC"/>
    <w:rsid w:val="000D6054"/>
    <w:rsid w:val="000D619B"/>
    <w:rsid w:val="000D788B"/>
    <w:rsid w:val="000D7D7C"/>
    <w:rsid w:val="000E34ED"/>
    <w:rsid w:val="000E3ED7"/>
    <w:rsid w:val="000E4456"/>
    <w:rsid w:val="000E6184"/>
    <w:rsid w:val="000E67FE"/>
    <w:rsid w:val="000E7B5C"/>
    <w:rsid w:val="000F0C0A"/>
    <w:rsid w:val="000F12EB"/>
    <w:rsid w:val="000F175F"/>
    <w:rsid w:val="000F17D1"/>
    <w:rsid w:val="000F255E"/>
    <w:rsid w:val="000F2801"/>
    <w:rsid w:val="000F285F"/>
    <w:rsid w:val="000F2C75"/>
    <w:rsid w:val="000F3506"/>
    <w:rsid w:val="000F5396"/>
    <w:rsid w:val="000F5704"/>
    <w:rsid w:val="000F593E"/>
    <w:rsid w:val="000F60F3"/>
    <w:rsid w:val="000F60FF"/>
    <w:rsid w:val="000F635F"/>
    <w:rsid w:val="000F6C61"/>
    <w:rsid w:val="000F71BE"/>
    <w:rsid w:val="000F754C"/>
    <w:rsid w:val="00100C12"/>
    <w:rsid w:val="001013A8"/>
    <w:rsid w:val="00101C35"/>
    <w:rsid w:val="00102CC8"/>
    <w:rsid w:val="001030B5"/>
    <w:rsid w:val="0010352B"/>
    <w:rsid w:val="001049B6"/>
    <w:rsid w:val="00104B16"/>
    <w:rsid w:val="00104DE3"/>
    <w:rsid w:val="001051C6"/>
    <w:rsid w:val="0010577B"/>
    <w:rsid w:val="00105C9C"/>
    <w:rsid w:val="001069ED"/>
    <w:rsid w:val="00106C1F"/>
    <w:rsid w:val="00106F69"/>
    <w:rsid w:val="001071A1"/>
    <w:rsid w:val="00110E84"/>
    <w:rsid w:val="001116BA"/>
    <w:rsid w:val="0011177A"/>
    <w:rsid w:val="0011179E"/>
    <w:rsid w:val="00111C71"/>
    <w:rsid w:val="001134F0"/>
    <w:rsid w:val="00113650"/>
    <w:rsid w:val="00113763"/>
    <w:rsid w:val="001141C0"/>
    <w:rsid w:val="0011697B"/>
    <w:rsid w:val="00116E31"/>
    <w:rsid w:val="0012065E"/>
    <w:rsid w:val="00120825"/>
    <w:rsid w:val="00120EED"/>
    <w:rsid w:val="001212B4"/>
    <w:rsid w:val="0012304E"/>
    <w:rsid w:val="00123252"/>
    <w:rsid w:val="001239C8"/>
    <w:rsid w:val="00123A56"/>
    <w:rsid w:val="001248EF"/>
    <w:rsid w:val="001257C7"/>
    <w:rsid w:val="00126502"/>
    <w:rsid w:val="001268F9"/>
    <w:rsid w:val="00126AF2"/>
    <w:rsid w:val="00126DDF"/>
    <w:rsid w:val="001270BF"/>
    <w:rsid w:val="00127235"/>
    <w:rsid w:val="0012737A"/>
    <w:rsid w:val="00127BAC"/>
    <w:rsid w:val="00127FF5"/>
    <w:rsid w:val="00130919"/>
    <w:rsid w:val="00131EC2"/>
    <w:rsid w:val="00132E82"/>
    <w:rsid w:val="0013374F"/>
    <w:rsid w:val="0013536A"/>
    <w:rsid w:val="00135414"/>
    <w:rsid w:val="00135467"/>
    <w:rsid w:val="001364D3"/>
    <w:rsid w:val="001366C4"/>
    <w:rsid w:val="0013686A"/>
    <w:rsid w:val="001369ED"/>
    <w:rsid w:val="0013718B"/>
    <w:rsid w:val="00137BB5"/>
    <w:rsid w:val="00137BB9"/>
    <w:rsid w:val="00137D50"/>
    <w:rsid w:val="00140038"/>
    <w:rsid w:val="00142280"/>
    <w:rsid w:val="0014241E"/>
    <w:rsid w:val="001424C6"/>
    <w:rsid w:val="00142A56"/>
    <w:rsid w:val="00142C11"/>
    <w:rsid w:val="001432A7"/>
    <w:rsid w:val="00143AFB"/>
    <w:rsid w:val="00143BE5"/>
    <w:rsid w:val="00144AAD"/>
    <w:rsid w:val="00144DF5"/>
    <w:rsid w:val="00145247"/>
    <w:rsid w:val="001455C7"/>
    <w:rsid w:val="00145A97"/>
    <w:rsid w:val="00145B9A"/>
    <w:rsid w:val="00146153"/>
    <w:rsid w:val="00146485"/>
    <w:rsid w:val="00146A28"/>
    <w:rsid w:val="00147492"/>
    <w:rsid w:val="00147D41"/>
    <w:rsid w:val="0015080E"/>
    <w:rsid w:val="001508A4"/>
    <w:rsid w:val="00150AD6"/>
    <w:rsid w:val="0015173F"/>
    <w:rsid w:val="00151B23"/>
    <w:rsid w:val="00152B88"/>
    <w:rsid w:val="00152EE6"/>
    <w:rsid w:val="001535AE"/>
    <w:rsid w:val="00153B40"/>
    <w:rsid w:val="00153BCF"/>
    <w:rsid w:val="00154ADA"/>
    <w:rsid w:val="00154B08"/>
    <w:rsid w:val="00154C47"/>
    <w:rsid w:val="0015531A"/>
    <w:rsid w:val="0015649F"/>
    <w:rsid w:val="00156546"/>
    <w:rsid w:val="00157418"/>
    <w:rsid w:val="001577C8"/>
    <w:rsid w:val="00157B5A"/>
    <w:rsid w:val="0016050B"/>
    <w:rsid w:val="00162C6F"/>
    <w:rsid w:val="0016380C"/>
    <w:rsid w:val="00163816"/>
    <w:rsid w:val="00163B27"/>
    <w:rsid w:val="0016425E"/>
    <w:rsid w:val="00164BF7"/>
    <w:rsid w:val="00165317"/>
    <w:rsid w:val="001657AB"/>
    <w:rsid w:val="00166282"/>
    <w:rsid w:val="00166B3F"/>
    <w:rsid w:val="0016724C"/>
    <w:rsid w:val="00167474"/>
    <w:rsid w:val="0017073D"/>
    <w:rsid w:val="00170D38"/>
    <w:rsid w:val="00171484"/>
    <w:rsid w:val="00171BAD"/>
    <w:rsid w:val="00171D1A"/>
    <w:rsid w:val="00171F2C"/>
    <w:rsid w:val="001721BA"/>
    <w:rsid w:val="00173AF1"/>
    <w:rsid w:val="001742E4"/>
    <w:rsid w:val="001744B4"/>
    <w:rsid w:val="001751EF"/>
    <w:rsid w:val="001756A1"/>
    <w:rsid w:val="001761EE"/>
    <w:rsid w:val="00176EAA"/>
    <w:rsid w:val="00177030"/>
    <w:rsid w:val="0017725A"/>
    <w:rsid w:val="00177405"/>
    <w:rsid w:val="00177C4B"/>
    <w:rsid w:val="00177F6A"/>
    <w:rsid w:val="001819A8"/>
    <w:rsid w:val="00182A38"/>
    <w:rsid w:val="00182E09"/>
    <w:rsid w:val="00182E75"/>
    <w:rsid w:val="0018325A"/>
    <w:rsid w:val="00183D7A"/>
    <w:rsid w:val="00184CAE"/>
    <w:rsid w:val="00186199"/>
    <w:rsid w:val="00186F7A"/>
    <w:rsid w:val="0019036C"/>
    <w:rsid w:val="00190AE2"/>
    <w:rsid w:val="00190CF7"/>
    <w:rsid w:val="00190E27"/>
    <w:rsid w:val="00192709"/>
    <w:rsid w:val="001928F7"/>
    <w:rsid w:val="00192B5F"/>
    <w:rsid w:val="00193182"/>
    <w:rsid w:val="00193354"/>
    <w:rsid w:val="00193575"/>
    <w:rsid w:val="0019389D"/>
    <w:rsid w:val="00193B62"/>
    <w:rsid w:val="001944CF"/>
    <w:rsid w:val="00194537"/>
    <w:rsid w:val="0019467A"/>
    <w:rsid w:val="0019563C"/>
    <w:rsid w:val="001956CA"/>
    <w:rsid w:val="00195781"/>
    <w:rsid w:val="00195B79"/>
    <w:rsid w:val="00197C86"/>
    <w:rsid w:val="00197E59"/>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3E6"/>
    <w:rsid w:val="001A783F"/>
    <w:rsid w:val="001A7A1E"/>
    <w:rsid w:val="001A7B16"/>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D0B"/>
    <w:rsid w:val="001B63D4"/>
    <w:rsid w:val="001B7890"/>
    <w:rsid w:val="001C005A"/>
    <w:rsid w:val="001C00CF"/>
    <w:rsid w:val="001C0806"/>
    <w:rsid w:val="001C2F9C"/>
    <w:rsid w:val="001C3399"/>
    <w:rsid w:val="001C37F6"/>
    <w:rsid w:val="001C4D9F"/>
    <w:rsid w:val="001C5289"/>
    <w:rsid w:val="001C6288"/>
    <w:rsid w:val="001C67A1"/>
    <w:rsid w:val="001C6CE6"/>
    <w:rsid w:val="001C7C6D"/>
    <w:rsid w:val="001D0538"/>
    <w:rsid w:val="001D0634"/>
    <w:rsid w:val="001D0F3C"/>
    <w:rsid w:val="001D0F6A"/>
    <w:rsid w:val="001D1BBC"/>
    <w:rsid w:val="001D21BC"/>
    <w:rsid w:val="001D2E47"/>
    <w:rsid w:val="001D2FA5"/>
    <w:rsid w:val="001D35E0"/>
    <w:rsid w:val="001D5045"/>
    <w:rsid w:val="001D5494"/>
    <w:rsid w:val="001D5A44"/>
    <w:rsid w:val="001D5A62"/>
    <w:rsid w:val="001D6213"/>
    <w:rsid w:val="001D724B"/>
    <w:rsid w:val="001E03BE"/>
    <w:rsid w:val="001E0AAA"/>
    <w:rsid w:val="001E0F28"/>
    <w:rsid w:val="001E11D3"/>
    <w:rsid w:val="001E15F1"/>
    <w:rsid w:val="001E1C4F"/>
    <w:rsid w:val="001E287E"/>
    <w:rsid w:val="001E2A6A"/>
    <w:rsid w:val="001E32E4"/>
    <w:rsid w:val="001E3DC2"/>
    <w:rsid w:val="001E4509"/>
    <w:rsid w:val="001E4935"/>
    <w:rsid w:val="001E56FF"/>
    <w:rsid w:val="001E5C6B"/>
    <w:rsid w:val="001E6EBF"/>
    <w:rsid w:val="001E7ADB"/>
    <w:rsid w:val="001F0307"/>
    <w:rsid w:val="001F03E1"/>
    <w:rsid w:val="001F03EC"/>
    <w:rsid w:val="001F221F"/>
    <w:rsid w:val="001F3CC6"/>
    <w:rsid w:val="001F3EE3"/>
    <w:rsid w:val="001F3F50"/>
    <w:rsid w:val="001F44AE"/>
    <w:rsid w:val="001F4530"/>
    <w:rsid w:val="001F5267"/>
    <w:rsid w:val="001F5CE2"/>
    <w:rsid w:val="001F5DBA"/>
    <w:rsid w:val="001F5DE3"/>
    <w:rsid w:val="001F5F74"/>
    <w:rsid w:val="001F695D"/>
    <w:rsid w:val="001F790F"/>
    <w:rsid w:val="002010DE"/>
    <w:rsid w:val="00201962"/>
    <w:rsid w:val="00201B58"/>
    <w:rsid w:val="00201FB8"/>
    <w:rsid w:val="00202968"/>
    <w:rsid w:val="00202C32"/>
    <w:rsid w:val="00203973"/>
    <w:rsid w:val="00203AEF"/>
    <w:rsid w:val="00204CB6"/>
    <w:rsid w:val="00205117"/>
    <w:rsid w:val="00207B2A"/>
    <w:rsid w:val="0021005D"/>
    <w:rsid w:val="002102C7"/>
    <w:rsid w:val="00211520"/>
    <w:rsid w:val="00211615"/>
    <w:rsid w:val="002117AA"/>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91D"/>
    <w:rsid w:val="00220D7F"/>
    <w:rsid w:val="002210EB"/>
    <w:rsid w:val="00221174"/>
    <w:rsid w:val="00222B4E"/>
    <w:rsid w:val="00222DE3"/>
    <w:rsid w:val="00222FC7"/>
    <w:rsid w:val="002233F0"/>
    <w:rsid w:val="0022347C"/>
    <w:rsid w:val="002246D9"/>
    <w:rsid w:val="0022498A"/>
    <w:rsid w:val="00225264"/>
    <w:rsid w:val="00225756"/>
    <w:rsid w:val="00225ADC"/>
    <w:rsid w:val="00225CEB"/>
    <w:rsid w:val="00225FC3"/>
    <w:rsid w:val="0022692D"/>
    <w:rsid w:val="00230FFD"/>
    <w:rsid w:val="002318F3"/>
    <w:rsid w:val="00232C29"/>
    <w:rsid w:val="002330CE"/>
    <w:rsid w:val="0023323F"/>
    <w:rsid w:val="002334A5"/>
    <w:rsid w:val="00234202"/>
    <w:rsid w:val="002359EB"/>
    <w:rsid w:val="002363AB"/>
    <w:rsid w:val="00236933"/>
    <w:rsid w:val="00236B5A"/>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3F4B"/>
    <w:rsid w:val="00244740"/>
    <w:rsid w:val="00245012"/>
    <w:rsid w:val="0024504E"/>
    <w:rsid w:val="00245761"/>
    <w:rsid w:val="00245F5B"/>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37E8"/>
    <w:rsid w:val="00263BBD"/>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859"/>
    <w:rsid w:val="00275EAD"/>
    <w:rsid w:val="00276B03"/>
    <w:rsid w:val="002773FB"/>
    <w:rsid w:val="002774F0"/>
    <w:rsid w:val="00277722"/>
    <w:rsid w:val="00280DB6"/>
    <w:rsid w:val="002813C5"/>
    <w:rsid w:val="00282C23"/>
    <w:rsid w:val="0028315D"/>
    <w:rsid w:val="00283687"/>
    <w:rsid w:val="00283885"/>
    <w:rsid w:val="002839A4"/>
    <w:rsid w:val="00284557"/>
    <w:rsid w:val="0028459B"/>
    <w:rsid w:val="00284C5F"/>
    <w:rsid w:val="0028507E"/>
    <w:rsid w:val="00286183"/>
    <w:rsid w:val="00286A51"/>
    <w:rsid w:val="00286CCB"/>
    <w:rsid w:val="0028733F"/>
    <w:rsid w:val="002873F0"/>
    <w:rsid w:val="00287762"/>
    <w:rsid w:val="00290793"/>
    <w:rsid w:val="00291097"/>
    <w:rsid w:val="002916E3"/>
    <w:rsid w:val="00291A70"/>
    <w:rsid w:val="00291F6F"/>
    <w:rsid w:val="002923B1"/>
    <w:rsid w:val="0029379A"/>
    <w:rsid w:val="00293C97"/>
    <w:rsid w:val="002942CB"/>
    <w:rsid w:val="00294D8F"/>
    <w:rsid w:val="00295D5A"/>
    <w:rsid w:val="00295E0F"/>
    <w:rsid w:val="00295F50"/>
    <w:rsid w:val="002964F9"/>
    <w:rsid w:val="0029690F"/>
    <w:rsid w:val="002969CC"/>
    <w:rsid w:val="0029718F"/>
    <w:rsid w:val="00297BC2"/>
    <w:rsid w:val="00297D85"/>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2AF"/>
    <w:rsid w:val="002A5C6B"/>
    <w:rsid w:val="002A5D31"/>
    <w:rsid w:val="002A5EF1"/>
    <w:rsid w:val="002A6A99"/>
    <w:rsid w:val="002A714F"/>
    <w:rsid w:val="002A75D7"/>
    <w:rsid w:val="002B02AE"/>
    <w:rsid w:val="002B09C0"/>
    <w:rsid w:val="002B1851"/>
    <w:rsid w:val="002B27FF"/>
    <w:rsid w:val="002B2C4D"/>
    <w:rsid w:val="002B2F4E"/>
    <w:rsid w:val="002B30C5"/>
    <w:rsid w:val="002B5C8E"/>
    <w:rsid w:val="002B6793"/>
    <w:rsid w:val="002B6F27"/>
    <w:rsid w:val="002B780B"/>
    <w:rsid w:val="002B7F59"/>
    <w:rsid w:val="002C1260"/>
    <w:rsid w:val="002C1726"/>
    <w:rsid w:val="002C21A6"/>
    <w:rsid w:val="002C26D5"/>
    <w:rsid w:val="002C2A2F"/>
    <w:rsid w:val="002C3EAB"/>
    <w:rsid w:val="002C4E82"/>
    <w:rsid w:val="002C5777"/>
    <w:rsid w:val="002C5889"/>
    <w:rsid w:val="002C5C06"/>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1DFE"/>
    <w:rsid w:val="002E2E3E"/>
    <w:rsid w:val="002E319D"/>
    <w:rsid w:val="002E36E2"/>
    <w:rsid w:val="002E4AD5"/>
    <w:rsid w:val="002E4C2D"/>
    <w:rsid w:val="002E6293"/>
    <w:rsid w:val="002E63B8"/>
    <w:rsid w:val="002F0BC9"/>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80E"/>
    <w:rsid w:val="002F6FFD"/>
    <w:rsid w:val="00300871"/>
    <w:rsid w:val="00300951"/>
    <w:rsid w:val="00300E8A"/>
    <w:rsid w:val="003023C9"/>
    <w:rsid w:val="00302CA8"/>
    <w:rsid w:val="00302DE9"/>
    <w:rsid w:val="003035DE"/>
    <w:rsid w:val="00304860"/>
    <w:rsid w:val="00304E23"/>
    <w:rsid w:val="00305084"/>
    <w:rsid w:val="00306408"/>
    <w:rsid w:val="00307249"/>
    <w:rsid w:val="00307A19"/>
    <w:rsid w:val="0031007A"/>
    <w:rsid w:val="00310315"/>
    <w:rsid w:val="003104B9"/>
    <w:rsid w:val="003115D0"/>
    <w:rsid w:val="00312C47"/>
    <w:rsid w:val="00312DAE"/>
    <w:rsid w:val="00313000"/>
    <w:rsid w:val="003132DB"/>
    <w:rsid w:val="00313336"/>
    <w:rsid w:val="003137CA"/>
    <w:rsid w:val="00313918"/>
    <w:rsid w:val="00313956"/>
    <w:rsid w:val="003153CB"/>
    <w:rsid w:val="0031573C"/>
    <w:rsid w:val="003166DE"/>
    <w:rsid w:val="003171A3"/>
    <w:rsid w:val="00317226"/>
    <w:rsid w:val="003201F9"/>
    <w:rsid w:val="003204E9"/>
    <w:rsid w:val="0032050A"/>
    <w:rsid w:val="003208B9"/>
    <w:rsid w:val="00320AF3"/>
    <w:rsid w:val="00320B7B"/>
    <w:rsid w:val="0032160D"/>
    <w:rsid w:val="00321618"/>
    <w:rsid w:val="00321E8C"/>
    <w:rsid w:val="00321FDA"/>
    <w:rsid w:val="00322318"/>
    <w:rsid w:val="003225CF"/>
    <w:rsid w:val="00322A86"/>
    <w:rsid w:val="00323041"/>
    <w:rsid w:val="003238EE"/>
    <w:rsid w:val="00323AE8"/>
    <w:rsid w:val="00323B32"/>
    <w:rsid w:val="00323E71"/>
    <w:rsid w:val="00323FE0"/>
    <w:rsid w:val="00324548"/>
    <w:rsid w:val="0032491C"/>
    <w:rsid w:val="003251F4"/>
    <w:rsid w:val="0032522A"/>
    <w:rsid w:val="003253A7"/>
    <w:rsid w:val="00325408"/>
    <w:rsid w:val="00325504"/>
    <w:rsid w:val="0032571B"/>
    <w:rsid w:val="00326927"/>
    <w:rsid w:val="00326B6C"/>
    <w:rsid w:val="00327090"/>
    <w:rsid w:val="003303E3"/>
    <w:rsid w:val="00330651"/>
    <w:rsid w:val="00331A88"/>
    <w:rsid w:val="003329EA"/>
    <w:rsid w:val="00332C6E"/>
    <w:rsid w:val="00332D73"/>
    <w:rsid w:val="00332F24"/>
    <w:rsid w:val="003335D1"/>
    <w:rsid w:val="003338BE"/>
    <w:rsid w:val="00333D8E"/>
    <w:rsid w:val="00333E30"/>
    <w:rsid w:val="00336AA2"/>
    <w:rsid w:val="00337B1B"/>
    <w:rsid w:val="00337FC0"/>
    <w:rsid w:val="003405DA"/>
    <w:rsid w:val="003407A5"/>
    <w:rsid w:val="0034096C"/>
    <w:rsid w:val="00340D68"/>
    <w:rsid w:val="003410A1"/>
    <w:rsid w:val="00341188"/>
    <w:rsid w:val="0034147B"/>
    <w:rsid w:val="00341E1E"/>
    <w:rsid w:val="0034247D"/>
    <w:rsid w:val="003424CB"/>
    <w:rsid w:val="00342619"/>
    <w:rsid w:val="003439DB"/>
    <w:rsid w:val="003444EB"/>
    <w:rsid w:val="00344BB2"/>
    <w:rsid w:val="00344FBE"/>
    <w:rsid w:val="00345863"/>
    <w:rsid w:val="00346759"/>
    <w:rsid w:val="00350238"/>
    <w:rsid w:val="003502AD"/>
    <w:rsid w:val="0035109C"/>
    <w:rsid w:val="00351752"/>
    <w:rsid w:val="00351F0A"/>
    <w:rsid w:val="00352648"/>
    <w:rsid w:val="00352EBB"/>
    <w:rsid w:val="00353AC6"/>
    <w:rsid w:val="003542B7"/>
    <w:rsid w:val="0035432B"/>
    <w:rsid w:val="00354765"/>
    <w:rsid w:val="00354E10"/>
    <w:rsid w:val="00355465"/>
    <w:rsid w:val="00355CDA"/>
    <w:rsid w:val="0035634F"/>
    <w:rsid w:val="00357B15"/>
    <w:rsid w:val="00357BA8"/>
    <w:rsid w:val="00357BB3"/>
    <w:rsid w:val="003602EA"/>
    <w:rsid w:val="00360905"/>
    <w:rsid w:val="00360F81"/>
    <w:rsid w:val="00361E7E"/>
    <w:rsid w:val="0036301C"/>
    <w:rsid w:val="003648F2"/>
    <w:rsid w:val="00364FA1"/>
    <w:rsid w:val="00366B02"/>
    <w:rsid w:val="003671F5"/>
    <w:rsid w:val="00370005"/>
    <w:rsid w:val="00370AA4"/>
    <w:rsid w:val="00370FB7"/>
    <w:rsid w:val="003711F2"/>
    <w:rsid w:val="003717FC"/>
    <w:rsid w:val="00371A47"/>
    <w:rsid w:val="00371FF4"/>
    <w:rsid w:val="003723C2"/>
    <w:rsid w:val="003725BC"/>
    <w:rsid w:val="0037269C"/>
    <w:rsid w:val="0037275D"/>
    <w:rsid w:val="00372797"/>
    <w:rsid w:val="0037470E"/>
    <w:rsid w:val="00375CC4"/>
    <w:rsid w:val="00376103"/>
    <w:rsid w:val="00376592"/>
    <w:rsid w:val="003767B3"/>
    <w:rsid w:val="00376B49"/>
    <w:rsid w:val="00376FC5"/>
    <w:rsid w:val="00377520"/>
    <w:rsid w:val="003801FD"/>
    <w:rsid w:val="00380D36"/>
    <w:rsid w:val="00380F49"/>
    <w:rsid w:val="003822D3"/>
    <w:rsid w:val="0038480C"/>
    <w:rsid w:val="00384DC9"/>
    <w:rsid w:val="0038566E"/>
    <w:rsid w:val="00385AA6"/>
    <w:rsid w:val="00385C66"/>
    <w:rsid w:val="00386630"/>
    <w:rsid w:val="00386A6C"/>
    <w:rsid w:val="00387876"/>
    <w:rsid w:val="00390379"/>
    <w:rsid w:val="00390741"/>
    <w:rsid w:val="003909FB"/>
    <w:rsid w:val="00390B25"/>
    <w:rsid w:val="00390DD9"/>
    <w:rsid w:val="0039116E"/>
    <w:rsid w:val="00391317"/>
    <w:rsid w:val="0039279A"/>
    <w:rsid w:val="00392958"/>
    <w:rsid w:val="00392AE5"/>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7963"/>
    <w:rsid w:val="003A7E6F"/>
    <w:rsid w:val="003B05F2"/>
    <w:rsid w:val="003B0D04"/>
    <w:rsid w:val="003B208E"/>
    <w:rsid w:val="003B2F13"/>
    <w:rsid w:val="003B3353"/>
    <w:rsid w:val="003B3607"/>
    <w:rsid w:val="003B405E"/>
    <w:rsid w:val="003B462F"/>
    <w:rsid w:val="003B4712"/>
    <w:rsid w:val="003B47EB"/>
    <w:rsid w:val="003B48BA"/>
    <w:rsid w:val="003B5508"/>
    <w:rsid w:val="003B57D3"/>
    <w:rsid w:val="003B59CA"/>
    <w:rsid w:val="003B6067"/>
    <w:rsid w:val="003B6141"/>
    <w:rsid w:val="003B63D7"/>
    <w:rsid w:val="003B72C0"/>
    <w:rsid w:val="003C0892"/>
    <w:rsid w:val="003C08E3"/>
    <w:rsid w:val="003C09B5"/>
    <w:rsid w:val="003C0E7F"/>
    <w:rsid w:val="003C0F62"/>
    <w:rsid w:val="003C1176"/>
    <w:rsid w:val="003C1D9A"/>
    <w:rsid w:val="003C1F58"/>
    <w:rsid w:val="003C4437"/>
    <w:rsid w:val="003C48B1"/>
    <w:rsid w:val="003C55ED"/>
    <w:rsid w:val="003C57A7"/>
    <w:rsid w:val="003C5AF2"/>
    <w:rsid w:val="003C5C2B"/>
    <w:rsid w:val="003C6943"/>
    <w:rsid w:val="003C6A56"/>
    <w:rsid w:val="003C6BD2"/>
    <w:rsid w:val="003C7294"/>
    <w:rsid w:val="003C7369"/>
    <w:rsid w:val="003C792F"/>
    <w:rsid w:val="003C7ABD"/>
    <w:rsid w:val="003C7C3D"/>
    <w:rsid w:val="003D08F8"/>
    <w:rsid w:val="003D124B"/>
    <w:rsid w:val="003D18F3"/>
    <w:rsid w:val="003D2CC1"/>
    <w:rsid w:val="003D38B0"/>
    <w:rsid w:val="003D4FFC"/>
    <w:rsid w:val="003D51ED"/>
    <w:rsid w:val="003D569B"/>
    <w:rsid w:val="003D637D"/>
    <w:rsid w:val="003D66E3"/>
    <w:rsid w:val="003D78B5"/>
    <w:rsid w:val="003E04AE"/>
    <w:rsid w:val="003E099F"/>
    <w:rsid w:val="003E19FF"/>
    <w:rsid w:val="003E244F"/>
    <w:rsid w:val="003E2ACB"/>
    <w:rsid w:val="003E37AE"/>
    <w:rsid w:val="003E5165"/>
    <w:rsid w:val="003E53AD"/>
    <w:rsid w:val="003E5D5D"/>
    <w:rsid w:val="003E62A6"/>
    <w:rsid w:val="003E695F"/>
    <w:rsid w:val="003E6C9B"/>
    <w:rsid w:val="003E6D39"/>
    <w:rsid w:val="003E709C"/>
    <w:rsid w:val="003E712E"/>
    <w:rsid w:val="003E726D"/>
    <w:rsid w:val="003E73C3"/>
    <w:rsid w:val="003E7B89"/>
    <w:rsid w:val="003F0B30"/>
    <w:rsid w:val="003F0EBF"/>
    <w:rsid w:val="003F0FA3"/>
    <w:rsid w:val="003F2460"/>
    <w:rsid w:val="003F276B"/>
    <w:rsid w:val="003F38DA"/>
    <w:rsid w:val="003F3B08"/>
    <w:rsid w:val="003F4241"/>
    <w:rsid w:val="003F4B8A"/>
    <w:rsid w:val="003F62BB"/>
    <w:rsid w:val="003F6FEC"/>
    <w:rsid w:val="003F7C45"/>
    <w:rsid w:val="00400241"/>
    <w:rsid w:val="00401314"/>
    <w:rsid w:val="0040132C"/>
    <w:rsid w:val="0040141B"/>
    <w:rsid w:val="0040170F"/>
    <w:rsid w:val="00401E02"/>
    <w:rsid w:val="0040231A"/>
    <w:rsid w:val="004030C3"/>
    <w:rsid w:val="004036C3"/>
    <w:rsid w:val="00403F0C"/>
    <w:rsid w:val="004049BD"/>
    <w:rsid w:val="00404EB5"/>
    <w:rsid w:val="00405085"/>
    <w:rsid w:val="00405821"/>
    <w:rsid w:val="00405D28"/>
    <w:rsid w:val="004066FC"/>
    <w:rsid w:val="004067B4"/>
    <w:rsid w:val="00407481"/>
    <w:rsid w:val="00407C10"/>
    <w:rsid w:val="00407E90"/>
    <w:rsid w:val="004108FF"/>
    <w:rsid w:val="00410E66"/>
    <w:rsid w:val="004113B4"/>
    <w:rsid w:val="00413323"/>
    <w:rsid w:val="00414503"/>
    <w:rsid w:val="00414827"/>
    <w:rsid w:val="004153B3"/>
    <w:rsid w:val="00415772"/>
    <w:rsid w:val="00415E58"/>
    <w:rsid w:val="004163FD"/>
    <w:rsid w:val="0041683D"/>
    <w:rsid w:val="00416BCD"/>
    <w:rsid w:val="00416C10"/>
    <w:rsid w:val="00417976"/>
    <w:rsid w:val="00417A0E"/>
    <w:rsid w:val="0042053A"/>
    <w:rsid w:val="004213D6"/>
    <w:rsid w:val="0042160B"/>
    <w:rsid w:val="00421C75"/>
    <w:rsid w:val="00422440"/>
    <w:rsid w:val="00422916"/>
    <w:rsid w:val="00423BA3"/>
    <w:rsid w:val="00424213"/>
    <w:rsid w:val="00424EF3"/>
    <w:rsid w:val="004267DB"/>
    <w:rsid w:val="004268BB"/>
    <w:rsid w:val="00426A4B"/>
    <w:rsid w:val="00427D2F"/>
    <w:rsid w:val="00430724"/>
    <w:rsid w:val="00431047"/>
    <w:rsid w:val="00431B86"/>
    <w:rsid w:val="00431E4A"/>
    <w:rsid w:val="00432B85"/>
    <w:rsid w:val="00433EED"/>
    <w:rsid w:val="00434257"/>
    <w:rsid w:val="004345BA"/>
    <w:rsid w:val="00435BF3"/>
    <w:rsid w:val="004373B8"/>
    <w:rsid w:val="00437C96"/>
    <w:rsid w:val="00437F46"/>
    <w:rsid w:val="004408EC"/>
    <w:rsid w:val="00440946"/>
    <w:rsid w:val="004416A4"/>
    <w:rsid w:val="00441E6A"/>
    <w:rsid w:val="00442AEE"/>
    <w:rsid w:val="00443C8F"/>
    <w:rsid w:val="00444263"/>
    <w:rsid w:val="00444C60"/>
    <w:rsid w:val="00444E35"/>
    <w:rsid w:val="0044502D"/>
    <w:rsid w:val="00445F6B"/>
    <w:rsid w:val="00447CEF"/>
    <w:rsid w:val="00447E28"/>
    <w:rsid w:val="00450BA9"/>
    <w:rsid w:val="00452481"/>
    <w:rsid w:val="004528FA"/>
    <w:rsid w:val="00453DC8"/>
    <w:rsid w:val="004550C1"/>
    <w:rsid w:val="00455165"/>
    <w:rsid w:val="00455821"/>
    <w:rsid w:val="00455DBB"/>
    <w:rsid w:val="00457804"/>
    <w:rsid w:val="00460304"/>
    <w:rsid w:val="00460A87"/>
    <w:rsid w:val="00460AEF"/>
    <w:rsid w:val="00460C52"/>
    <w:rsid w:val="00461001"/>
    <w:rsid w:val="00462124"/>
    <w:rsid w:val="00462279"/>
    <w:rsid w:val="00463035"/>
    <w:rsid w:val="0046389C"/>
    <w:rsid w:val="004646BF"/>
    <w:rsid w:val="00464744"/>
    <w:rsid w:val="00465368"/>
    <w:rsid w:val="0046597E"/>
    <w:rsid w:val="004665E3"/>
    <w:rsid w:val="0046760F"/>
    <w:rsid w:val="00467FC3"/>
    <w:rsid w:val="004702FE"/>
    <w:rsid w:val="0047237D"/>
    <w:rsid w:val="00472561"/>
    <w:rsid w:val="00472746"/>
    <w:rsid w:val="004731F1"/>
    <w:rsid w:val="00473EB5"/>
    <w:rsid w:val="0047456B"/>
    <w:rsid w:val="00475251"/>
    <w:rsid w:val="00475869"/>
    <w:rsid w:val="00476BCB"/>
    <w:rsid w:val="00477400"/>
    <w:rsid w:val="00477B43"/>
    <w:rsid w:val="00480BC8"/>
    <w:rsid w:val="00481265"/>
    <w:rsid w:val="004814BF"/>
    <w:rsid w:val="00481E3B"/>
    <w:rsid w:val="004822A2"/>
    <w:rsid w:val="00482649"/>
    <w:rsid w:val="004826C9"/>
    <w:rsid w:val="00483630"/>
    <w:rsid w:val="004836EA"/>
    <w:rsid w:val="00483F72"/>
    <w:rsid w:val="00485215"/>
    <w:rsid w:val="00485340"/>
    <w:rsid w:val="0048587E"/>
    <w:rsid w:val="0048669B"/>
    <w:rsid w:val="00487C2B"/>
    <w:rsid w:val="004900FF"/>
    <w:rsid w:val="0049125B"/>
    <w:rsid w:val="00491C58"/>
    <w:rsid w:val="00491FAB"/>
    <w:rsid w:val="00492081"/>
    <w:rsid w:val="0049227D"/>
    <w:rsid w:val="0049297D"/>
    <w:rsid w:val="004929F2"/>
    <w:rsid w:val="00492F5E"/>
    <w:rsid w:val="00495A03"/>
    <w:rsid w:val="00495D1C"/>
    <w:rsid w:val="00495E28"/>
    <w:rsid w:val="00496224"/>
    <w:rsid w:val="00497079"/>
    <w:rsid w:val="00497450"/>
    <w:rsid w:val="00497F49"/>
    <w:rsid w:val="004A16E8"/>
    <w:rsid w:val="004A1BBA"/>
    <w:rsid w:val="004A23C2"/>
    <w:rsid w:val="004A2CB1"/>
    <w:rsid w:val="004A3336"/>
    <w:rsid w:val="004A3E3C"/>
    <w:rsid w:val="004A4069"/>
    <w:rsid w:val="004A484E"/>
    <w:rsid w:val="004A4FB6"/>
    <w:rsid w:val="004A6309"/>
    <w:rsid w:val="004A6513"/>
    <w:rsid w:val="004A7CB8"/>
    <w:rsid w:val="004B0E6D"/>
    <w:rsid w:val="004B16E8"/>
    <w:rsid w:val="004B1912"/>
    <w:rsid w:val="004B2CA5"/>
    <w:rsid w:val="004B412E"/>
    <w:rsid w:val="004B51C9"/>
    <w:rsid w:val="004B5466"/>
    <w:rsid w:val="004B5B92"/>
    <w:rsid w:val="004B5F65"/>
    <w:rsid w:val="004B6250"/>
    <w:rsid w:val="004B66F3"/>
    <w:rsid w:val="004B6730"/>
    <w:rsid w:val="004B6751"/>
    <w:rsid w:val="004B76B1"/>
    <w:rsid w:val="004B7800"/>
    <w:rsid w:val="004C0057"/>
    <w:rsid w:val="004C0541"/>
    <w:rsid w:val="004C0BBF"/>
    <w:rsid w:val="004C1D08"/>
    <w:rsid w:val="004C1D55"/>
    <w:rsid w:val="004C265A"/>
    <w:rsid w:val="004C2836"/>
    <w:rsid w:val="004C2C35"/>
    <w:rsid w:val="004C2C46"/>
    <w:rsid w:val="004C405B"/>
    <w:rsid w:val="004C4550"/>
    <w:rsid w:val="004C4BF1"/>
    <w:rsid w:val="004C54CA"/>
    <w:rsid w:val="004C5848"/>
    <w:rsid w:val="004C68C2"/>
    <w:rsid w:val="004C7235"/>
    <w:rsid w:val="004C75C5"/>
    <w:rsid w:val="004C7955"/>
    <w:rsid w:val="004D0213"/>
    <w:rsid w:val="004D047F"/>
    <w:rsid w:val="004D0D32"/>
    <w:rsid w:val="004D0ECC"/>
    <w:rsid w:val="004D1529"/>
    <w:rsid w:val="004D1C3E"/>
    <w:rsid w:val="004D228E"/>
    <w:rsid w:val="004D29F1"/>
    <w:rsid w:val="004D29F3"/>
    <w:rsid w:val="004D3D96"/>
    <w:rsid w:val="004D40BB"/>
    <w:rsid w:val="004D45BD"/>
    <w:rsid w:val="004D5316"/>
    <w:rsid w:val="004D575C"/>
    <w:rsid w:val="004D650F"/>
    <w:rsid w:val="004D7269"/>
    <w:rsid w:val="004D74EE"/>
    <w:rsid w:val="004D7F01"/>
    <w:rsid w:val="004E0066"/>
    <w:rsid w:val="004E08FC"/>
    <w:rsid w:val="004E0ADE"/>
    <w:rsid w:val="004E0B6E"/>
    <w:rsid w:val="004E2133"/>
    <w:rsid w:val="004E2A26"/>
    <w:rsid w:val="004E2BD2"/>
    <w:rsid w:val="004E395B"/>
    <w:rsid w:val="004E3CB2"/>
    <w:rsid w:val="004E4955"/>
    <w:rsid w:val="004E5EDB"/>
    <w:rsid w:val="004E60FB"/>
    <w:rsid w:val="004E6CB8"/>
    <w:rsid w:val="004E73A5"/>
    <w:rsid w:val="004E758A"/>
    <w:rsid w:val="004E7BA7"/>
    <w:rsid w:val="004F04B9"/>
    <w:rsid w:val="004F1010"/>
    <w:rsid w:val="004F1C42"/>
    <w:rsid w:val="004F2340"/>
    <w:rsid w:val="004F23CE"/>
    <w:rsid w:val="004F2C5A"/>
    <w:rsid w:val="004F31EA"/>
    <w:rsid w:val="004F3C8D"/>
    <w:rsid w:val="004F4601"/>
    <w:rsid w:val="004F69D2"/>
    <w:rsid w:val="004F6AA8"/>
    <w:rsid w:val="004F779C"/>
    <w:rsid w:val="004F7846"/>
    <w:rsid w:val="005000A6"/>
    <w:rsid w:val="005000D4"/>
    <w:rsid w:val="005004EE"/>
    <w:rsid w:val="005007AB"/>
    <w:rsid w:val="00500B1E"/>
    <w:rsid w:val="00500B24"/>
    <w:rsid w:val="00500C17"/>
    <w:rsid w:val="00502416"/>
    <w:rsid w:val="005027F4"/>
    <w:rsid w:val="005033AB"/>
    <w:rsid w:val="005036C2"/>
    <w:rsid w:val="00503E40"/>
    <w:rsid w:val="0050492E"/>
    <w:rsid w:val="005051C9"/>
    <w:rsid w:val="00505B80"/>
    <w:rsid w:val="005060E7"/>
    <w:rsid w:val="00506389"/>
    <w:rsid w:val="0050639C"/>
    <w:rsid w:val="00507000"/>
    <w:rsid w:val="00507FC5"/>
    <w:rsid w:val="00510A69"/>
    <w:rsid w:val="00510CAF"/>
    <w:rsid w:val="0051114C"/>
    <w:rsid w:val="00511597"/>
    <w:rsid w:val="00511688"/>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0CDA"/>
    <w:rsid w:val="00521568"/>
    <w:rsid w:val="00521596"/>
    <w:rsid w:val="00522066"/>
    <w:rsid w:val="005221E0"/>
    <w:rsid w:val="005222FA"/>
    <w:rsid w:val="00522921"/>
    <w:rsid w:val="005238BA"/>
    <w:rsid w:val="00524A64"/>
    <w:rsid w:val="00525740"/>
    <w:rsid w:val="00525E59"/>
    <w:rsid w:val="00527855"/>
    <w:rsid w:val="005278EE"/>
    <w:rsid w:val="00530A21"/>
    <w:rsid w:val="005310DD"/>
    <w:rsid w:val="00531851"/>
    <w:rsid w:val="005318CC"/>
    <w:rsid w:val="0053199E"/>
    <w:rsid w:val="00531A87"/>
    <w:rsid w:val="00531D65"/>
    <w:rsid w:val="005334E4"/>
    <w:rsid w:val="005349B1"/>
    <w:rsid w:val="00535623"/>
    <w:rsid w:val="00535AA4"/>
    <w:rsid w:val="00535C00"/>
    <w:rsid w:val="00535DA3"/>
    <w:rsid w:val="005364A6"/>
    <w:rsid w:val="005364AE"/>
    <w:rsid w:val="0053652C"/>
    <w:rsid w:val="0053659B"/>
    <w:rsid w:val="005368A0"/>
    <w:rsid w:val="00536992"/>
    <w:rsid w:val="005374BC"/>
    <w:rsid w:val="0053752B"/>
    <w:rsid w:val="0054097B"/>
    <w:rsid w:val="00541BA0"/>
    <w:rsid w:val="005427DC"/>
    <w:rsid w:val="00543188"/>
    <w:rsid w:val="005432F0"/>
    <w:rsid w:val="00543367"/>
    <w:rsid w:val="0054384E"/>
    <w:rsid w:val="00543BFA"/>
    <w:rsid w:val="0054655E"/>
    <w:rsid w:val="00546601"/>
    <w:rsid w:val="00546839"/>
    <w:rsid w:val="00547D9C"/>
    <w:rsid w:val="00547DA1"/>
    <w:rsid w:val="005501BC"/>
    <w:rsid w:val="0055068D"/>
    <w:rsid w:val="00551BAB"/>
    <w:rsid w:val="00551C53"/>
    <w:rsid w:val="0055221B"/>
    <w:rsid w:val="005526DC"/>
    <w:rsid w:val="005535B7"/>
    <w:rsid w:val="0055412E"/>
    <w:rsid w:val="00554CAC"/>
    <w:rsid w:val="0055513C"/>
    <w:rsid w:val="0055637C"/>
    <w:rsid w:val="00556B00"/>
    <w:rsid w:val="005573FE"/>
    <w:rsid w:val="0055753F"/>
    <w:rsid w:val="00557618"/>
    <w:rsid w:val="00557782"/>
    <w:rsid w:val="005577D3"/>
    <w:rsid w:val="00560C94"/>
    <w:rsid w:val="00560FD5"/>
    <w:rsid w:val="00561C0A"/>
    <w:rsid w:val="00561F64"/>
    <w:rsid w:val="00562765"/>
    <w:rsid w:val="0056283B"/>
    <w:rsid w:val="0056291C"/>
    <w:rsid w:val="00563AE7"/>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4535"/>
    <w:rsid w:val="005756B7"/>
    <w:rsid w:val="00575933"/>
    <w:rsid w:val="00575B68"/>
    <w:rsid w:val="00575DA6"/>
    <w:rsid w:val="00576FEE"/>
    <w:rsid w:val="0057733C"/>
    <w:rsid w:val="0057737F"/>
    <w:rsid w:val="00577C32"/>
    <w:rsid w:val="005800A9"/>
    <w:rsid w:val="00580488"/>
    <w:rsid w:val="0058074D"/>
    <w:rsid w:val="00580755"/>
    <w:rsid w:val="00580FD1"/>
    <w:rsid w:val="00581490"/>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90B70"/>
    <w:rsid w:val="00590FE4"/>
    <w:rsid w:val="00591D9C"/>
    <w:rsid w:val="0059282D"/>
    <w:rsid w:val="00592830"/>
    <w:rsid w:val="00592B3C"/>
    <w:rsid w:val="005932C1"/>
    <w:rsid w:val="00593440"/>
    <w:rsid w:val="005936BF"/>
    <w:rsid w:val="00593BAA"/>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C9"/>
    <w:rsid w:val="005A3295"/>
    <w:rsid w:val="005A46FF"/>
    <w:rsid w:val="005A49A4"/>
    <w:rsid w:val="005A4AFF"/>
    <w:rsid w:val="005A6555"/>
    <w:rsid w:val="005A65F0"/>
    <w:rsid w:val="005A7758"/>
    <w:rsid w:val="005B011E"/>
    <w:rsid w:val="005B028B"/>
    <w:rsid w:val="005B1208"/>
    <w:rsid w:val="005B17ED"/>
    <w:rsid w:val="005B254A"/>
    <w:rsid w:val="005B2E84"/>
    <w:rsid w:val="005B352F"/>
    <w:rsid w:val="005B3C9F"/>
    <w:rsid w:val="005B3E66"/>
    <w:rsid w:val="005B3FE8"/>
    <w:rsid w:val="005B4215"/>
    <w:rsid w:val="005B436C"/>
    <w:rsid w:val="005B4EEB"/>
    <w:rsid w:val="005B4F97"/>
    <w:rsid w:val="005B52A4"/>
    <w:rsid w:val="005B5731"/>
    <w:rsid w:val="005B5CA4"/>
    <w:rsid w:val="005B6E01"/>
    <w:rsid w:val="005B7476"/>
    <w:rsid w:val="005B75B3"/>
    <w:rsid w:val="005B75FF"/>
    <w:rsid w:val="005B7688"/>
    <w:rsid w:val="005B7849"/>
    <w:rsid w:val="005B7B0E"/>
    <w:rsid w:val="005C0DFA"/>
    <w:rsid w:val="005C0FF0"/>
    <w:rsid w:val="005C1282"/>
    <w:rsid w:val="005C1AA9"/>
    <w:rsid w:val="005C219B"/>
    <w:rsid w:val="005C3AFB"/>
    <w:rsid w:val="005C3EAE"/>
    <w:rsid w:val="005C492F"/>
    <w:rsid w:val="005C4B4C"/>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B3"/>
    <w:rsid w:val="005D4CEB"/>
    <w:rsid w:val="005D5344"/>
    <w:rsid w:val="005D5DA8"/>
    <w:rsid w:val="005D5E86"/>
    <w:rsid w:val="005D6155"/>
    <w:rsid w:val="005D61EB"/>
    <w:rsid w:val="005D78D1"/>
    <w:rsid w:val="005E0AE0"/>
    <w:rsid w:val="005E10B0"/>
    <w:rsid w:val="005E52DB"/>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39B5"/>
    <w:rsid w:val="00605FC7"/>
    <w:rsid w:val="00606218"/>
    <w:rsid w:val="00606CA3"/>
    <w:rsid w:val="00606E91"/>
    <w:rsid w:val="00607018"/>
    <w:rsid w:val="006073BA"/>
    <w:rsid w:val="006077ED"/>
    <w:rsid w:val="00607823"/>
    <w:rsid w:val="00610412"/>
    <w:rsid w:val="00610954"/>
    <w:rsid w:val="00610CBE"/>
    <w:rsid w:val="00610E1F"/>
    <w:rsid w:val="0061321C"/>
    <w:rsid w:val="00613D2E"/>
    <w:rsid w:val="00614CA1"/>
    <w:rsid w:val="00615C2C"/>
    <w:rsid w:val="00615E31"/>
    <w:rsid w:val="00616C89"/>
    <w:rsid w:val="0062038A"/>
    <w:rsid w:val="006203A8"/>
    <w:rsid w:val="006209F0"/>
    <w:rsid w:val="00620E59"/>
    <w:rsid w:val="00621132"/>
    <w:rsid w:val="00621986"/>
    <w:rsid w:val="00622291"/>
    <w:rsid w:val="00622656"/>
    <w:rsid w:val="006234C2"/>
    <w:rsid w:val="0062386E"/>
    <w:rsid w:val="00623D9A"/>
    <w:rsid w:val="00623F01"/>
    <w:rsid w:val="006242FB"/>
    <w:rsid w:val="00624738"/>
    <w:rsid w:val="00625C84"/>
    <w:rsid w:val="00626E2D"/>
    <w:rsid w:val="006272DE"/>
    <w:rsid w:val="00627D94"/>
    <w:rsid w:val="006304D3"/>
    <w:rsid w:val="00630537"/>
    <w:rsid w:val="006306D5"/>
    <w:rsid w:val="0063078C"/>
    <w:rsid w:val="00630AB9"/>
    <w:rsid w:val="00630B42"/>
    <w:rsid w:val="0063104D"/>
    <w:rsid w:val="006310FC"/>
    <w:rsid w:val="00631688"/>
    <w:rsid w:val="006320D8"/>
    <w:rsid w:val="006321F5"/>
    <w:rsid w:val="00632540"/>
    <w:rsid w:val="00632E88"/>
    <w:rsid w:val="0063454C"/>
    <w:rsid w:val="00634DBB"/>
    <w:rsid w:val="0063739C"/>
    <w:rsid w:val="00637C26"/>
    <w:rsid w:val="00640732"/>
    <w:rsid w:val="00642072"/>
    <w:rsid w:val="006426A5"/>
    <w:rsid w:val="00643BA5"/>
    <w:rsid w:val="0064402A"/>
    <w:rsid w:val="006440ED"/>
    <w:rsid w:val="0064467C"/>
    <w:rsid w:val="00644AB5"/>
    <w:rsid w:val="00645213"/>
    <w:rsid w:val="00645293"/>
    <w:rsid w:val="00645980"/>
    <w:rsid w:val="006468CB"/>
    <w:rsid w:val="006475C4"/>
    <w:rsid w:val="00651A3C"/>
    <w:rsid w:val="00651B78"/>
    <w:rsid w:val="006520CF"/>
    <w:rsid w:val="00652263"/>
    <w:rsid w:val="0065238F"/>
    <w:rsid w:val="006523FC"/>
    <w:rsid w:val="00652881"/>
    <w:rsid w:val="00652985"/>
    <w:rsid w:val="006533AE"/>
    <w:rsid w:val="006542A8"/>
    <w:rsid w:val="006551AE"/>
    <w:rsid w:val="00655B6B"/>
    <w:rsid w:val="00655F30"/>
    <w:rsid w:val="006572F1"/>
    <w:rsid w:val="00661974"/>
    <w:rsid w:val="00661DB0"/>
    <w:rsid w:val="006623E2"/>
    <w:rsid w:val="00662411"/>
    <w:rsid w:val="006624E3"/>
    <w:rsid w:val="006640F9"/>
    <w:rsid w:val="00664551"/>
    <w:rsid w:val="00664685"/>
    <w:rsid w:val="00664B95"/>
    <w:rsid w:val="00665D5F"/>
    <w:rsid w:val="006666AF"/>
    <w:rsid w:val="006676A0"/>
    <w:rsid w:val="006704F3"/>
    <w:rsid w:val="00670857"/>
    <w:rsid w:val="00671124"/>
    <w:rsid w:val="006722F7"/>
    <w:rsid w:val="0067271C"/>
    <w:rsid w:val="006727B0"/>
    <w:rsid w:val="0067307E"/>
    <w:rsid w:val="006739C0"/>
    <w:rsid w:val="00673F6D"/>
    <w:rsid w:val="00674850"/>
    <w:rsid w:val="00675116"/>
    <w:rsid w:val="00675D03"/>
    <w:rsid w:val="00676016"/>
    <w:rsid w:val="006763D8"/>
    <w:rsid w:val="00676850"/>
    <w:rsid w:val="00676EA7"/>
    <w:rsid w:val="00681DBF"/>
    <w:rsid w:val="00682AAC"/>
    <w:rsid w:val="00682EFD"/>
    <w:rsid w:val="00683F61"/>
    <w:rsid w:val="00686A36"/>
    <w:rsid w:val="00687AD5"/>
    <w:rsid w:val="0069211A"/>
    <w:rsid w:val="00692B81"/>
    <w:rsid w:val="00692C4F"/>
    <w:rsid w:val="00692F83"/>
    <w:rsid w:val="00693AE8"/>
    <w:rsid w:val="006949D2"/>
    <w:rsid w:val="00694C5F"/>
    <w:rsid w:val="00695027"/>
    <w:rsid w:val="00695251"/>
    <w:rsid w:val="006953EF"/>
    <w:rsid w:val="00695689"/>
    <w:rsid w:val="0069588C"/>
    <w:rsid w:val="00695ADE"/>
    <w:rsid w:val="00695B91"/>
    <w:rsid w:val="00695C0D"/>
    <w:rsid w:val="00695CAE"/>
    <w:rsid w:val="00696356"/>
    <w:rsid w:val="006968EA"/>
    <w:rsid w:val="00697AB3"/>
    <w:rsid w:val="006A015D"/>
    <w:rsid w:val="006A2EA3"/>
    <w:rsid w:val="006A3CC1"/>
    <w:rsid w:val="006A4899"/>
    <w:rsid w:val="006A62E1"/>
    <w:rsid w:val="006A6566"/>
    <w:rsid w:val="006A6C4B"/>
    <w:rsid w:val="006A72C6"/>
    <w:rsid w:val="006A7310"/>
    <w:rsid w:val="006A74F4"/>
    <w:rsid w:val="006A7E68"/>
    <w:rsid w:val="006B02DA"/>
    <w:rsid w:val="006B08FB"/>
    <w:rsid w:val="006B10AB"/>
    <w:rsid w:val="006B148F"/>
    <w:rsid w:val="006B2065"/>
    <w:rsid w:val="006B2175"/>
    <w:rsid w:val="006B275B"/>
    <w:rsid w:val="006B30BF"/>
    <w:rsid w:val="006B38C6"/>
    <w:rsid w:val="006B3940"/>
    <w:rsid w:val="006B45A6"/>
    <w:rsid w:val="006B4BB6"/>
    <w:rsid w:val="006B62F0"/>
    <w:rsid w:val="006B6A2E"/>
    <w:rsid w:val="006B6C6B"/>
    <w:rsid w:val="006B6F85"/>
    <w:rsid w:val="006C013C"/>
    <w:rsid w:val="006C09B6"/>
    <w:rsid w:val="006C168D"/>
    <w:rsid w:val="006C2116"/>
    <w:rsid w:val="006C2BF5"/>
    <w:rsid w:val="006C4094"/>
    <w:rsid w:val="006C41F2"/>
    <w:rsid w:val="006C4A40"/>
    <w:rsid w:val="006C4E56"/>
    <w:rsid w:val="006C61CD"/>
    <w:rsid w:val="006C642C"/>
    <w:rsid w:val="006C6491"/>
    <w:rsid w:val="006C6D1E"/>
    <w:rsid w:val="006C6FC6"/>
    <w:rsid w:val="006C7655"/>
    <w:rsid w:val="006C7BB9"/>
    <w:rsid w:val="006C7D50"/>
    <w:rsid w:val="006D047B"/>
    <w:rsid w:val="006D05EE"/>
    <w:rsid w:val="006D141C"/>
    <w:rsid w:val="006D2425"/>
    <w:rsid w:val="006D2CF3"/>
    <w:rsid w:val="006D2D08"/>
    <w:rsid w:val="006D2E44"/>
    <w:rsid w:val="006D2F35"/>
    <w:rsid w:val="006D3228"/>
    <w:rsid w:val="006D349E"/>
    <w:rsid w:val="006D41EF"/>
    <w:rsid w:val="006D4A94"/>
    <w:rsid w:val="006D53AA"/>
    <w:rsid w:val="006D6993"/>
    <w:rsid w:val="006D781F"/>
    <w:rsid w:val="006E0D09"/>
    <w:rsid w:val="006E241F"/>
    <w:rsid w:val="006E2425"/>
    <w:rsid w:val="006E24EE"/>
    <w:rsid w:val="006E25BD"/>
    <w:rsid w:val="006E3379"/>
    <w:rsid w:val="006E33C9"/>
    <w:rsid w:val="006E34B7"/>
    <w:rsid w:val="006E36B8"/>
    <w:rsid w:val="006E3874"/>
    <w:rsid w:val="006E5585"/>
    <w:rsid w:val="006E5D83"/>
    <w:rsid w:val="006E5E32"/>
    <w:rsid w:val="006E633A"/>
    <w:rsid w:val="006E66C3"/>
    <w:rsid w:val="006E6A14"/>
    <w:rsid w:val="006E6B16"/>
    <w:rsid w:val="006E6DE8"/>
    <w:rsid w:val="006E780C"/>
    <w:rsid w:val="006E7A56"/>
    <w:rsid w:val="006F0B8C"/>
    <w:rsid w:val="006F0BA7"/>
    <w:rsid w:val="006F0F01"/>
    <w:rsid w:val="006F174D"/>
    <w:rsid w:val="006F1F41"/>
    <w:rsid w:val="006F32EF"/>
    <w:rsid w:val="006F3615"/>
    <w:rsid w:val="006F3C54"/>
    <w:rsid w:val="006F4CD8"/>
    <w:rsid w:val="006F53D9"/>
    <w:rsid w:val="006F5812"/>
    <w:rsid w:val="006F609A"/>
    <w:rsid w:val="006F6C11"/>
    <w:rsid w:val="007004DC"/>
    <w:rsid w:val="00701093"/>
    <w:rsid w:val="007013D9"/>
    <w:rsid w:val="00701A01"/>
    <w:rsid w:val="007022C4"/>
    <w:rsid w:val="007026E9"/>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3186"/>
    <w:rsid w:val="00713757"/>
    <w:rsid w:val="00713758"/>
    <w:rsid w:val="007137D8"/>
    <w:rsid w:val="00713E2F"/>
    <w:rsid w:val="00714064"/>
    <w:rsid w:val="0071409E"/>
    <w:rsid w:val="007165A5"/>
    <w:rsid w:val="00717772"/>
    <w:rsid w:val="007200E5"/>
    <w:rsid w:val="0072026B"/>
    <w:rsid w:val="00720C17"/>
    <w:rsid w:val="0072139B"/>
    <w:rsid w:val="00721AF1"/>
    <w:rsid w:val="0072280F"/>
    <w:rsid w:val="00722B5E"/>
    <w:rsid w:val="007235F5"/>
    <w:rsid w:val="007236F8"/>
    <w:rsid w:val="00723B2C"/>
    <w:rsid w:val="007253CC"/>
    <w:rsid w:val="007254EB"/>
    <w:rsid w:val="00726F5A"/>
    <w:rsid w:val="0072708F"/>
    <w:rsid w:val="00727EBE"/>
    <w:rsid w:val="00730038"/>
    <w:rsid w:val="00730E81"/>
    <w:rsid w:val="00731000"/>
    <w:rsid w:val="00731204"/>
    <w:rsid w:val="00731977"/>
    <w:rsid w:val="007319BC"/>
    <w:rsid w:val="0073222B"/>
    <w:rsid w:val="00732582"/>
    <w:rsid w:val="00732D1D"/>
    <w:rsid w:val="007332C4"/>
    <w:rsid w:val="0073364B"/>
    <w:rsid w:val="00733999"/>
    <w:rsid w:val="00734381"/>
    <w:rsid w:val="00734C8D"/>
    <w:rsid w:val="00736034"/>
    <w:rsid w:val="0073681C"/>
    <w:rsid w:val="0073725B"/>
    <w:rsid w:val="0073740E"/>
    <w:rsid w:val="0074033C"/>
    <w:rsid w:val="0074050E"/>
    <w:rsid w:val="00740B66"/>
    <w:rsid w:val="00741AF8"/>
    <w:rsid w:val="00741EBE"/>
    <w:rsid w:val="00742181"/>
    <w:rsid w:val="007424EC"/>
    <w:rsid w:val="00742EDA"/>
    <w:rsid w:val="007440FA"/>
    <w:rsid w:val="00744201"/>
    <w:rsid w:val="0074460E"/>
    <w:rsid w:val="00744E53"/>
    <w:rsid w:val="00745B3E"/>
    <w:rsid w:val="00745FCE"/>
    <w:rsid w:val="00746130"/>
    <w:rsid w:val="00746A40"/>
    <w:rsid w:val="00746E6A"/>
    <w:rsid w:val="00747598"/>
    <w:rsid w:val="00750358"/>
    <w:rsid w:val="007520A3"/>
    <w:rsid w:val="007526F5"/>
    <w:rsid w:val="00754717"/>
    <w:rsid w:val="00754836"/>
    <w:rsid w:val="00754FB9"/>
    <w:rsid w:val="00755CDF"/>
    <w:rsid w:val="0075620C"/>
    <w:rsid w:val="00756AD3"/>
    <w:rsid w:val="00757042"/>
    <w:rsid w:val="007576D4"/>
    <w:rsid w:val="0075785F"/>
    <w:rsid w:val="007578C3"/>
    <w:rsid w:val="00757A4C"/>
    <w:rsid w:val="00760870"/>
    <w:rsid w:val="00760895"/>
    <w:rsid w:val="00761D02"/>
    <w:rsid w:val="00761F9C"/>
    <w:rsid w:val="00762ABF"/>
    <w:rsid w:val="00764788"/>
    <w:rsid w:val="00764A94"/>
    <w:rsid w:val="00764B26"/>
    <w:rsid w:val="00764DBA"/>
    <w:rsid w:val="00764EA6"/>
    <w:rsid w:val="007651A9"/>
    <w:rsid w:val="007651E5"/>
    <w:rsid w:val="0076524F"/>
    <w:rsid w:val="00765584"/>
    <w:rsid w:val="007665B2"/>
    <w:rsid w:val="007670DC"/>
    <w:rsid w:val="0076723B"/>
    <w:rsid w:val="0076730A"/>
    <w:rsid w:val="00767356"/>
    <w:rsid w:val="00767EA9"/>
    <w:rsid w:val="00770D13"/>
    <w:rsid w:val="00770F2A"/>
    <w:rsid w:val="0077111A"/>
    <w:rsid w:val="007718FF"/>
    <w:rsid w:val="0077213A"/>
    <w:rsid w:val="00772272"/>
    <w:rsid w:val="0077369F"/>
    <w:rsid w:val="007742C3"/>
    <w:rsid w:val="0077463A"/>
    <w:rsid w:val="00774AB3"/>
    <w:rsid w:val="00774D0F"/>
    <w:rsid w:val="00774D7B"/>
    <w:rsid w:val="007756ED"/>
    <w:rsid w:val="0077589D"/>
    <w:rsid w:val="0077617F"/>
    <w:rsid w:val="00776A3D"/>
    <w:rsid w:val="0077707A"/>
    <w:rsid w:val="007776BF"/>
    <w:rsid w:val="0078060F"/>
    <w:rsid w:val="00780820"/>
    <w:rsid w:val="007819A1"/>
    <w:rsid w:val="00783BA5"/>
    <w:rsid w:val="00784F9E"/>
    <w:rsid w:val="0078533C"/>
    <w:rsid w:val="007857FB"/>
    <w:rsid w:val="00786545"/>
    <w:rsid w:val="007870FC"/>
    <w:rsid w:val="00787CD0"/>
    <w:rsid w:val="00787D00"/>
    <w:rsid w:val="007905A2"/>
    <w:rsid w:val="00791053"/>
    <w:rsid w:val="00791261"/>
    <w:rsid w:val="0079155B"/>
    <w:rsid w:val="007918FE"/>
    <w:rsid w:val="00791A3A"/>
    <w:rsid w:val="00792155"/>
    <w:rsid w:val="0079262D"/>
    <w:rsid w:val="00792A53"/>
    <w:rsid w:val="00794196"/>
    <w:rsid w:val="00794671"/>
    <w:rsid w:val="00794C47"/>
    <w:rsid w:val="00794FFF"/>
    <w:rsid w:val="00796D4D"/>
    <w:rsid w:val="007971B8"/>
    <w:rsid w:val="00797637"/>
    <w:rsid w:val="007A0018"/>
    <w:rsid w:val="007A05A7"/>
    <w:rsid w:val="007A0ADE"/>
    <w:rsid w:val="007A1B35"/>
    <w:rsid w:val="007A3680"/>
    <w:rsid w:val="007A3BCD"/>
    <w:rsid w:val="007A5214"/>
    <w:rsid w:val="007A59B8"/>
    <w:rsid w:val="007A65AF"/>
    <w:rsid w:val="007A739C"/>
    <w:rsid w:val="007A7682"/>
    <w:rsid w:val="007A7F42"/>
    <w:rsid w:val="007B0C38"/>
    <w:rsid w:val="007B2862"/>
    <w:rsid w:val="007B2FD8"/>
    <w:rsid w:val="007B3968"/>
    <w:rsid w:val="007B45AF"/>
    <w:rsid w:val="007B4DD0"/>
    <w:rsid w:val="007B611E"/>
    <w:rsid w:val="007B662A"/>
    <w:rsid w:val="007B71DC"/>
    <w:rsid w:val="007B7743"/>
    <w:rsid w:val="007C04F4"/>
    <w:rsid w:val="007C2139"/>
    <w:rsid w:val="007C27DE"/>
    <w:rsid w:val="007C299E"/>
    <w:rsid w:val="007C3A11"/>
    <w:rsid w:val="007C525F"/>
    <w:rsid w:val="007C5321"/>
    <w:rsid w:val="007C54DE"/>
    <w:rsid w:val="007C5E8A"/>
    <w:rsid w:val="007C5F4B"/>
    <w:rsid w:val="007C6318"/>
    <w:rsid w:val="007C6AAB"/>
    <w:rsid w:val="007C7B84"/>
    <w:rsid w:val="007D0C4D"/>
    <w:rsid w:val="007D1336"/>
    <w:rsid w:val="007D1FE9"/>
    <w:rsid w:val="007D28C9"/>
    <w:rsid w:val="007D326B"/>
    <w:rsid w:val="007D38F0"/>
    <w:rsid w:val="007D3BFA"/>
    <w:rsid w:val="007D3CC8"/>
    <w:rsid w:val="007D430A"/>
    <w:rsid w:val="007D47FB"/>
    <w:rsid w:val="007D4DD3"/>
    <w:rsid w:val="007D576A"/>
    <w:rsid w:val="007D62F9"/>
    <w:rsid w:val="007D63A4"/>
    <w:rsid w:val="007D6542"/>
    <w:rsid w:val="007D76E3"/>
    <w:rsid w:val="007D7815"/>
    <w:rsid w:val="007E0259"/>
    <w:rsid w:val="007E1AA2"/>
    <w:rsid w:val="007E1EB2"/>
    <w:rsid w:val="007E1F2C"/>
    <w:rsid w:val="007E279D"/>
    <w:rsid w:val="007E2D69"/>
    <w:rsid w:val="007E33B0"/>
    <w:rsid w:val="007E357F"/>
    <w:rsid w:val="007E3B9A"/>
    <w:rsid w:val="007E3EEF"/>
    <w:rsid w:val="007E41CD"/>
    <w:rsid w:val="007E46E8"/>
    <w:rsid w:val="007E470F"/>
    <w:rsid w:val="007E4C1F"/>
    <w:rsid w:val="007E58AE"/>
    <w:rsid w:val="007E6F0F"/>
    <w:rsid w:val="007E7DC2"/>
    <w:rsid w:val="007F00DC"/>
    <w:rsid w:val="007F01DE"/>
    <w:rsid w:val="007F0759"/>
    <w:rsid w:val="007F08AB"/>
    <w:rsid w:val="007F0BCC"/>
    <w:rsid w:val="007F1154"/>
    <w:rsid w:val="007F156E"/>
    <w:rsid w:val="007F1CF3"/>
    <w:rsid w:val="007F25C0"/>
    <w:rsid w:val="007F2879"/>
    <w:rsid w:val="007F30BB"/>
    <w:rsid w:val="007F35DC"/>
    <w:rsid w:val="007F3BC1"/>
    <w:rsid w:val="007F5F52"/>
    <w:rsid w:val="007F672A"/>
    <w:rsid w:val="007F6A1D"/>
    <w:rsid w:val="007F7199"/>
    <w:rsid w:val="007F77C6"/>
    <w:rsid w:val="007F79D4"/>
    <w:rsid w:val="008003A1"/>
    <w:rsid w:val="0080046C"/>
    <w:rsid w:val="008006B7"/>
    <w:rsid w:val="00800FDB"/>
    <w:rsid w:val="00802081"/>
    <w:rsid w:val="008020F6"/>
    <w:rsid w:val="0080298E"/>
    <w:rsid w:val="008033BA"/>
    <w:rsid w:val="00803833"/>
    <w:rsid w:val="00804316"/>
    <w:rsid w:val="008044EA"/>
    <w:rsid w:val="008044F8"/>
    <w:rsid w:val="00804961"/>
    <w:rsid w:val="00805551"/>
    <w:rsid w:val="00806195"/>
    <w:rsid w:val="00806461"/>
    <w:rsid w:val="008064C1"/>
    <w:rsid w:val="00807A65"/>
    <w:rsid w:val="00807CD5"/>
    <w:rsid w:val="0081096D"/>
    <w:rsid w:val="00810EAD"/>
    <w:rsid w:val="00811833"/>
    <w:rsid w:val="00811C85"/>
    <w:rsid w:val="0081312C"/>
    <w:rsid w:val="00813FBC"/>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A5D"/>
    <w:rsid w:val="00825268"/>
    <w:rsid w:val="0082571C"/>
    <w:rsid w:val="00825B94"/>
    <w:rsid w:val="00825BB4"/>
    <w:rsid w:val="00825F68"/>
    <w:rsid w:val="0082600E"/>
    <w:rsid w:val="008260D9"/>
    <w:rsid w:val="008273D2"/>
    <w:rsid w:val="008305F7"/>
    <w:rsid w:val="00830E92"/>
    <w:rsid w:val="00831DD0"/>
    <w:rsid w:val="008320ED"/>
    <w:rsid w:val="00832858"/>
    <w:rsid w:val="00832A0F"/>
    <w:rsid w:val="008353D5"/>
    <w:rsid w:val="00835408"/>
    <w:rsid w:val="008358A2"/>
    <w:rsid w:val="008359DA"/>
    <w:rsid w:val="00837CEF"/>
    <w:rsid w:val="00837E2F"/>
    <w:rsid w:val="00840035"/>
    <w:rsid w:val="008411A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7BD6"/>
    <w:rsid w:val="00850137"/>
    <w:rsid w:val="00850C62"/>
    <w:rsid w:val="00852116"/>
    <w:rsid w:val="00852B48"/>
    <w:rsid w:val="0085474D"/>
    <w:rsid w:val="00855C51"/>
    <w:rsid w:val="0085606B"/>
    <w:rsid w:val="00856481"/>
    <w:rsid w:val="008567A2"/>
    <w:rsid w:val="00856E6C"/>
    <w:rsid w:val="008572C2"/>
    <w:rsid w:val="00857DE1"/>
    <w:rsid w:val="00857EA7"/>
    <w:rsid w:val="00860793"/>
    <w:rsid w:val="00860AC3"/>
    <w:rsid w:val="00863011"/>
    <w:rsid w:val="00863C5B"/>
    <w:rsid w:val="00863D2E"/>
    <w:rsid w:val="00864E32"/>
    <w:rsid w:val="00865075"/>
    <w:rsid w:val="0086615F"/>
    <w:rsid w:val="0086748F"/>
    <w:rsid w:val="00872757"/>
    <w:rsid w:val="00872BA6"/>
    <w:rsid w:val="00872CE4"/>
    <w:rsid w:val="008735B8"/>
    <w:rsid w:val="00873AA4"/>
    <w:rsid w:val="00873CA8"/>
    <w:rsid w:val="00873F5D"/>
    <w:rsid w:val="008741AC"/>
    <w:rsid w:val="008742B1"/>
    <w:rsid w:val="0087482E"/>
    <w:rsid w:val="0087570C"/>
    <w:rsid w:val="008773BA"/>
    <w:rsid w:val="00877B62"/>
    <w:rsid w:val="0088025F"/>
    <w:rsid w:val="00880AB7"/>
    <w:rsid w:val="00881015"/>
    <w:rsid w:val="008810B0"/>
    <w:rsid w:val="00881433"/>
    <w:rsid w:val="00881665"/>
    <w:rsid w:val="008819B6"/>
    <w:rsid w:val="00881AAC"/>
    <w:rsid w:val="008821C5"/>
    <w:rsid w:val="008836B7"/>
    <w:rsid w:val="00883F7C"/>
    <w:rsid w:val="008841D3"/>
    <w:rsid w:val="00884987"/>
    <w:rsid w:val="00884A07"/>
    <w:rsid w:val="00884BE0"/>
    <w:rsid w:val="008867EA"/>
    <w:rsid w:val="00887BF9"/>
    <w:rsid w:val="00887DE6"/>
    <w:rsid w:val="00887F08"/>
    <w:rsid w:val="00887F6D"/>
    <w:rsid w:val="00890BF7"/>
    <w:rsid w:val="0089214A"/>
    <w:rsid w:val="00892226"/>
    <w:rsid w:val="008922FA"/>
    <w:rsid w:val="008923CB"/>
    <w:rsid w:val="008927B8"/>
    <w:rsid w:val="00892D3E"/>
    <w:rsid w:val="008936DC"/>
    <w:rsid w:val="00893E53"/>
    <w:rsid w:val="008945EB"/>
    <w:rsid w:val="0089490A"/>
    <w:rsid w:val="00894C2A"/>
    <w:rsid w:val="00895389"/>
    <w:rsid w:val="00895DFF"/>
    <w:rsid w:val="00895EF1"/>
    <w:rsid w:val="0089690B"/>
    <w:rsid w:val="00896A5F"/>
    <w:rsid w:val="0089728F"/>
    <w:rsid w:val="008976C0"/>
    <w:rsid w:val="00897708"/>
    <w:rsid w:val="00897D88"/>
    <w:rsid w:val="008A0029"/>
    <w:rsid w:val="008A0860"/>
    <w:rsid w:val="008A17AF"/>
    <w:rsid w:val="008A1C10"/>
    <w:rsid w:val="008A1ED9"/>
    <w:rsid w:val="008A2C65"/>
    <w:rsid w:val="008A2F16"/>
    <w:rsid w:val="008A36AE"/>
    <w:rsid w:val="008A38A1"/>
    <w:rsid w:val="008A40BD"/>
    <w:rsid w:val="008A47F2"/>
    <w:rsid w:val="008A48C3"/>
    <w:rsid w:val="008A49D2"/>
    <w:rsid w:val="008A4E18"/>
    <w:rsid w:val="008A520C"/>
    <w:rsid w:val="008A5493"/>
    <w:rsid w:val="008A596C"/>
    <w:rsid w:val="008A621A"/>
    <w:rsid w:val="008A64C4"/>
    <w:rsid w:val="008A6BF7"/>
    <w:rsid w:val="008A6CC1"/>
    <w:rsid w:val="008A72FB"/>
    <w:rsid w:val="008A7F03"/>
    <w:rsid w:val="008B0654"/>
    <w:rsid w:val="008B1823"/>
    <w:rsid w:val="008B1B4E"/>
    <w:rsid w:val="008B2AA9"/>
    <w:rsid w:val="008B2BDF"/>
    <w:rsid w:val="008B2D72"/>
    <w:rsid w:val="008B3249"/>
    <w:rsid w:val="008B4198"/>
    <w:rsid w:val="008B4C9F"/>
    <w:rsid w:val="008B578C"/>
    <w:rsid w:val="008B586A"/>
    <w:rsid w:val="008B61E0"/>
    <w:rsid w:val="008B625C"/>
    <w:rsid w:val="008B6651"/>
    <w:rsid w:val="008B6E16"/>
    <w:rsid w:val="008B7110"/>
    <w:rsid w:val="008B724C"/>
    <w:rsid w:val="008B7A20"/>
    <w:rsid w:val="008C0DF9"/>
    <w:rsid w:val="008C1CE4"/>
    <w:rsid w:val="008C1ED0"/>
    <w:rsid w:val="008C2029"/>
    <w:rsid w:val="008C255B"/>
    <w:rsid w:val="008C267C"/>
    <w:rsid w:val="008C2E44"/>
    <w:rsid w:val="008C3427"/>
    <w:rsid w:val="008C3B7F"/>
    <w:rsid w:val="008C3BC2"/>
    <w:rsid w:val="008C4C1B"/>
    <w:rsid w:val="008C4F76"/>
    <w:rsid w:val="008C4F8A"/>
    <w:rsid w:val="008C55AD"/>
    <w:rsid w:val="008C5A2D"/>
    <w:rsid w:val="008C61D6"/>
    <w:rsid w:val="008C649D"/>
    <w:rsid w:val="008C64F1"/>
    <w:rsid w:val="008C67E0"/>
    <w:rsid w:val="008C689A"/>
    <w:rsid w:val="008C7C1A"/>
    <w:rsid w:val="008C7E9A"/>
    <w:rsid w:val="008D0DC1"/>
    <w:rsid w:val="008D17AD"/>
    <w:rsid w:val="008D1BB0"/>
    <w:rsid w:val="008D20FF"/>
    <w:rsid w:val="008D22A4"/>
    <w:rsid w:val="008D2B9A"/>
    <w:rsid w:val="008D2DAC"/>
    <w:rsid w:val="008D3DE6"/>
    <w:rsid w:val="008D4223"/>
    <w:rsid w:val="008D44CC"/>
    <w:rsid w:val="008D46E3"/>
    <w:rsid w:val="008D4CED"/>
    <w:rsid w:val="008D50F9"/>
    <w:rsid w:val="008D5CAF"/>
    <w:rsid w:val="008D6709"/>
    <w:rsid w:val="008D7378"/>
    <w:rsid w:val="008D78D2"/>
    <w:rsid w:val="008E020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D8A"/>
    <w:rsid w:val="008F0355"/>
    <w:rsid w:val="008F0EC4"/>
    <w:rsid w:val="008F14C7"/>
    <w:rsid w:val="008F1E9E"/>
    <w:rsid w:val="008F2165"/>
    <w:rsid w:val="008F2356"/>
    <w:rsid w:val="008F2477"/>
    <w:rsid w:val="008F329C"/>
    <w:rsid w:val="008F33FF"/>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6C3D"/>
    <w:rsid w:val="00907097"/>
    <w:rsid w:val="00907264"/>
    <w:rsid w:val="0090765F"/>
    <w:rsid w:val="00907748"/>
    <w:rsid w:val="00911305"/>
    <w:rsid w:val="009116CF"/>
    <w:rsid w:val="00911C5F"/>
    <w:rsid w:val="0091212A"/>
    <w:rsid w:val="00912590"/>
    <w:rsid w:val="00912A37"/>
    <w:rsid w:val="00913200"/>
    <w:rsid w:val="009136A4"/>
    <w:rsid w:val="00913EC2"/>
    <w:rsid w:val="00914EAB"/>
    <w:rsid w:val="009152D8"/>
    <w:rsid w:val="009153A3"/>
    <w:rsid w:val="00915A1D"/>
    <w:rsid w:val="00916482"/>
    <w:rsid w:val="009173E8"/>
    <w:rsid w:val="00917994"/>
    <w:rsid w:val="009207C5"/>
    <w:rsid w:val="00922567"/>
    <w:rsid w:val="009228DB"/>
    <w:rsid w:val="00922D49"/>
    <w:rsid w:val="009236B9"/>
    <w:rsid w:val="00923E7E"/>
    <w:rsid w:val="009243C3"/>
    <w:rsid w:val="00924751"/>
    <w:rsid w:val="00925E37"/>
    <w:rsid w:val="00925EDD"/>
    <w:rsid w:val="00925F20"/>
    <w:rsid w:val="00926B3B"/>
    <w:rsid w:val="00927899"/>
    <w:rsid w:val="00927D0E"/>
    <w:rsid w:val="009309DA"/>
    <w:rsid w:val="00931040"/>
    <w:rsid w:val="00931663"/>
    <w:rsid w:val="00931D22"/>
    <w:rsid w:val="00932CC7"/>
    <w:rsid w:val="0093355C"/>
    <w:rsid w:val="009346D7"/>
    <w:rsid w:val="00935306"/>
    <w:rsid w:val="00935A86"/>
    <w:rsid w:val="0093640D"/>
    <w:rsid w:val="00936688"/>
    <w:rsid w:val="00936FCB"/>
    <w:rsid w:val="00937683"/>
    <w:rsid w:val="00937AC9"/>
    <w:rsid w:val="00937CFA"/>
    <w:rsid w:val="00940291"/>
    <w:rsid w:val="009406B3"/>
    <w:rsid w:val="00942286"/>
    <w:rsid w:val="00943748"/>
    <w:rsid w:val="00943CEE"/>
    <w:rsid w:val="009444F4"/>
    <w:rsid w:val="00944674"/>
    <w:rsid w:val="00944F2F"/>
    <w:rsid w:val="00945B95"/>
    <w:rsid w:val="00945CC4"/>
    <w:rsid w:val="00945CF5"/>
    <w:rsid w:val="00946437"/>
    <w:rsid w:val="0094691C"/>
    <w:rsid w:val="0094708F"/>
    <w:rsid w:val="00947229"/>
    <w:rsid w:val="00947C95"/>
    <w:rsid w:val="00947EED"/>
    <w:rsid w:val="009500A1"/>
    <w:rsid w:val="0095037E"/>
    <w:rsid w:val="009509A8"/>
    <w:rsid w:val="00951D97"/>
    <w:rsid w:val="00952230"/>
    <w:rsid w:val="00952266"/>
    <w:rsid w:val="00952AAD"/>
    <w:rsid w:val="00953B2B"/>
    <w:rsid w:val="00954567"/>
    <w:rsid w:val="009547B3"/>
    <w:rsid w:val="00954A89"/>
    <w:rsid w:val="00954E85"/>
    <w:rsid w:val="00955326"/>
    <w:rsid w:val="00955CB7"/>
    <w:rsid w:val="00955EFA"/>
    <w:rsid w:val="00955FC4"/>
    <w:rsid w:val="00956671"/>
    <w:rsid w:val="00957466"/>
    <w:rsid w:val="009576F7"/>
    <w:rsid w:val="00960178"/>
    <w:rsid w:val="00960722"/>
    <w:rsid w:val="00961356"/>
    <w:rsid w:val="00962401"/>
    <w:rsid w:val="00962510"/>
    <w:rsid w:val="0096260B"/>
    <w:rsid w:val="0096275C"/>
    <w:rsid w:val="009627FF"/>
    <w:rsid w:val="00962A27"/>
    <w:rsid w:val="00962B9D"/>
    <w:rsid w:val="00962EDC"/>
    <w:rsid w:val="009637B2"/>
    <w:rsid w:val="00964E3D"/>
    <w:rsid w:val="00964F1C"/>
    <w:rsid w:val="00965CF4"/>
    <w:rsid w:val="009664D5"/>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713"/>
    <w:rsid w:val="00976DCD"/>
    <w:rsid w:val="009770C0"/>
    <w:rsid w:val="00977134"/>
    <w:rsid w:val="009778D3"/>
    <w:rsid w:val="00977B69"/>
    <w:rsid w:val="00980013"/>
    <w:rsid w:val="009806F1"/>
    <w:rsid w:val="00980E65"/>
    <w:rsid w:val="0098122D"/>
    <w:rsid w:val="00981963"/>
    <w:rsid w:val="00982FD1"/>
    <w:rsid w:val="009831B9"/>
    <w:rsid w:val="00983C82"/>
    <w:rsid w:val="009844D6"/>
    <w:rsid w:val="00984520"/>
    <w:rsid w:val="0098545C"/>
    <w:rsid w:val="00985506"/>
    <w:rsid w:val="009862F1"/>
    <w:rsid w:val="009871EA"/>
    <w:rsid w:val="00990A6D"/>
    <w:rsid w:val="00991675"/>
    <w:rsid w:val="00992BA2"/>
    <w:rsid w:val="00992F6B"/>
    <w:rsid w:val="00992F83"/>
    <w:rsid w:val="0099344F"/>
    <w:rsid w:val="0099360A"/>
    <w:rsid w:val="00993A3C"/>
    <w:rsid w:val="0099449B"/>
    <w:rsid w:val="0099508A"/>
    <w:rsid w:val="00995E53"/>
    <w:rsid w:val="00996BAA"/>
    <w:rsid w:val="0099743D"/>
    <w:rsid w:val="009974EB"/>
    <w:rsid w:val="009978D5"/>
    <w:rsid w:val="00997A12"/>
    <w:rsid w:val="009A1126"/>
    <w:rsid w:val="009A1232"/>
    <w:rsid w:val="009A3484"/>
    <w:rsid w:val="009A5564"/>
    <w:rsid w:val="009A5F41"/>
    <w:rsid w:val="009A61F9"/>
    <w:rsid w:val="009A7469"/>
    <w:rsid w:val="009B07EE"/>
    <w:rsid w:val="009B1584"/>
    <w:rsid w:val="009B1B32"/>
    <w:rsid w:val="009B21CA"/>
    <w:rsid w:val="009B2262"/>
    <w:rsid w:val="009B2648"/>
    <w:rsid w:val="009B289D"/>
    <w:rsid w:val="009B424E"/>
    <w:rsid w:val="009B4317"/>
    <w:rsid w:val="009B4EBB"/>
    <w:rsid w:val="009B529C"/>
    <w:rsid w:val="009B5860"/>
    <w:rsid w:val="009B7332"/>
    <w:rsid w:val="009B7420"/>
    <w:rsid w:val="009B7B46"/>
    <w:rsid w:val="009C0294"/>
    <w:rsid w:val="009C03E5"/>
    <w:rsid w:val="009C08B6"/>
    <w:rsid w:val="009C0920"/>
    <w:rsid w:val="009C1266"/>
    <w:rsid w:val="009C12C3"/>
    <w:rsid w:val="009C14D9"/>
    <w:rsid w:val="009C196C"/>
    <w:rsid w:val="009C1B5C"/>
    <w:rsid w:val="009C232B"/>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3C5"/>
    <w:rsid w:val="009C7623"/>
    <w:rsid w:val="009D0411"/>
    <w:rsid w:val="009D14EB"/>
    <w:rsid w:val="009D1B18"/>
    <w:rsid w:val="009D1E70"/>
    <w:rsid w:val="009D1EA4"/>
    <w:rsid w:val="009D27AA"/>
    <w:rsid w:val="009D2BFD"/>
    <w:rsid w:val="009D2FF8"/>
    <w:rsid w:val="009D361C"/>
    <w:rsid w:val="009D3F20"/>
    <w:rsid w:val="009D428F"/>
    <w:rsid w:val="009D4991"/>
    <w:rsid w:val="009D50CB"/>
    <w:rsid w:val="009D515C"/>
    <w:rsid w:val="009D597B"/>
    <w:rsid w:val="009D5BB5"/>
    <w:rsid w:val="009D619F"/>
    <w:rsid w:val="009D63B0"/>
    <w:rsid w:val="009D683D"/>
    <w:rsid w:val="009D696D"/>
    <w:rsid w:val="009D6993"/>
    <w:rsid w:val="009D6ED2"/>
    <w:rsid w:val="009E08B3"/>
    <w:rsid w:val="009E0A6A"/>
    <w:rsid w:val="009E0F1A"/>
    <w:rsid w:val="009E140D"/>
    <w:rsid w:val="009E1A86"/>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235"/>
    <w:rsid w:val="009F531A"/>
    <w:rsid w:val="009F6344"/>
    <w:rsid w:val="009F6550"/>
    <w:rsid w:val="009F6B65"/>
    <w:rsid w:val="009F74A1"/>
    <w:rsid w:val="009F786E"/>
    <w:rsid w:val="00A00680"/>
    <w:rsid w:val="00A00902"/>
    <w:rsid w:val="00A0098B"/>
    <w:rsid w:val="00A0191A"/>
    <w:rsid w:val="00A0223F"/>
    <w:rsid w:val="00A024D6"/>
    <w:rsid w:val="00A0294E"/>
    <w:rsid w:val="00A02962"/>
    <w:rsid w:val="00A039FF"/>
    <w:rsid w:val="00A04524"/>
    <w:rsid w:val="00A05ACE"/>
    <w:rsid w:val="00A05D8E"/>
    <w:rsid w:val="00A076E9"/>
    <w:rsid w:val="00A114B9"/>
    <w:rsid w:val="00A12107"/>
    <w:rsid w:val="00A12805"/>
    <w:rsid w:val="00A13A65"/>
    <w:rsid w:val="00A14589"/>
    <w:rsid w:val="00A14AE3"/>
    <w:rsid w:val="00A16675"/>
    <w:rsid w:val="00A17957"/>
    <w:rsid w:val="00A20057"/>
    <w:rsid w:val="00A20404"/>
    <w:rsid w:val="00A21955"/>
    <w:rsid w:val="00A225D8"/>
    <w:rsid w:val="00A22CD6"/>
    <w:rsid w:val="00A234EC"/>
    <w:rsid w:val="00A2364F"/>
    <w:rsid w:val="00A24128"/>
    <w:rsid w:val="00A2417A"/>
    <w:rsid w:val="00A250B7"/>
    <w:rsid w:val="00A25564"/>
    <w:rsid w:val="00A25642"/>
    <w:rsid w:val="00A2631B"/>
    <w:rsid w:val="00A26668"/>
    <w:rsid w:val="00A2681F"/>
    <w:rsid w:val="00A27804"/>
    <w:rsid w:val="00A27DFE"/>
    <w:rsid w:val="00A30261"/>
    <w:rsid w:val="00A3265B"/>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856"/>
    <w:rsid w:val="00A47B15"/>
    <w:rsid w:val="00A500C1"/>
    <w:rsid w:val="00A5094A"/>
    <w:rsid w:val="00A50BE2"/>
    <w:rsid w:val="00A51708"/>
    <w:rsid w:val="00A52F84"/>
    <w:rsid w:val="00A533CC"/>
    <w:rsid w:val="00A53612"/>
    <w:rsid w:val="00A54284"/>
    <w:rsid w:val="00A5465A"/>
    <w:rsid w:val="00A54FB5"/>
    <w:rsid w:val="00A560F7"/>
    <w:rsid w:val="00A56B05"/>
    <w:rsid w:val="00A56C06"/>
    <w:rsid w:val="00A56E50"/>
    <w:rsid w:val="00A5726C"/>
    <w:rsid w:val="00A57678"/>
    <w:rsid w:val="00A5783A"/>
    <w:rsid w:val="00A57972"/>
    <w:rsid w:val="00A579F5"/>
    <w:rsid w:val="00A57F83"/>
    <w:rsid w:val="00A60E2F"/>
    <w:rsid w:val="00A627AD"/>
    <w:rsid w:val="00A63246"/>
    <w:rsid w:val="00A63284"/>
    <w:rsid w:val="00A6336F"/>
    <w:rsid w:val="00A63458"/>
    <w:rsid w:val="00A6372D"/>
    <w:rsid w:val="00A63F4D"/>
    <w:rsid w:val="00A6401C"/>
    <w:rsid w:val="00A64CB8"/>
    <w:rsid w:val="00A65C09"/>
    <w:rsid w:val="00A66065"/>
    <w:rsid w:val="00A66291"/>
    <w:rsid w:val="00A66BDE"/>
    <w:rsid w:val="00A67018"/>
    <w:rsid w:val="00A671D2"/>
    <w:rsid w:val="00A67289"/>
    <w:rsid w:val="00A672F3"/>
    <w:rsid w:val="00A673DC"/>
    <w:rsid w:val="00A7076E"/>
    <w:rsid w:val="00A709BE"/>
    <w:rsid w:val="00A70D85"/>
    <w:rsid w:val="00A7162E"/>
    <w:rsid w:val="00A7179D"/>
    <w:rsid w:val="00A72D71"/>
    <w:rsid w:val="00A73112"/>
    <w:rsid w:val="00A73617"/>
    <w:rsid w:val="00A747D2"/>
    <w:rsid w:val="00A75123"/>
    <w:rsid w:val="00A75705"/>
    <w:rsid w:val="00A75F35"/>
    <w:rsid w:val="00A765A9"/>
    <w:rsid w:val="00A765BC"/>
    <w:rsid w:val="00A76E17"/>
    <w:rsid w:val="00A77B30"/>
    <w:rsid w:val="00A77C51"/>
    <w:rsid w:val="00A77C69"/>
    <w:rsid w:val="00A77DB7"/>
    <w:rsid w:val="00A8063F"/>
    <w:rsid w:val="00A812B1"/>
    <w:rsid w:val="00A82AB9"/>
    <w:rsid w:val="00A82C61"/>
    <w:rsid w:val="00A8301B"/>
    <w:rsid w:val="00A83049"/>
    <w:rsid w:val="00A8339D"/>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F4F"/>
    <w:rsid w:val="00A91E23"/>
    <w:rsid w:val="00A9204E"/>
    <w:rsid w:val="00A92579"/>
    <w:rsid w:val="00A936F9"/>
    <w:rsid w:val="00A94380"/>
    <w:rsid w:val="00A943D0"/>
    <w:rsid w:val="00A947AA"/>
    <w:rsid w:val="00A94888"/>
    <w:rsid w:val="00A9681C"/>
    <w:rsid w:val="00A96867"/>
    <w:rsid w:val="00A96B3D"/>
    <w:rsid w:val="00A978B4"/>
    <w:rsid w:val="00A97A8E"/>
    <w:rsid w:val="00AA1652"/>
    <w:rsid w:val="00AA18AB"/>
    <w:rsid w:val="00AA1B53"/>
    <w:rsid w:val="00AA1DEA"/>
    <w:rsid w:val="00AA256D"/>
    <w:rsid w:val="00AA2B76"/>
    <w:rsid w:val="00AA311D"/>
    <w:rsid w:val="00AA3556"/>
    <w:rsid w:val="00AA35FD"/>
    <w:rsid w:val="00AA3919"/>
    <w:rsid w:val="00AA3DB7"/>
    <w:rsid w:val="00AA41D3"/>
    <w:rsid w:val="00AA4597"/>
    <w:rsid w:val="00AB0039"/>
    <w:rsid w:val="00AB0D96"/>
    <w:rsid w:val="00AB15A3"/>
    <w:rsid w:val="00AB177A"/>
    <w:rsid w:val="00AB216D"/>
    <w:rsid w:val="00AB2EE5"/>
    <w:rsid w:val="00AB3012"/>
    <w:rsid w:val="00AB311F"/>
    <w:rsid w:val="00AB321C"/>
    <w:rsid w:val="00AB37D2"/>
    <w:rsid w:val="00AB473F"/>
    <w:rsid w:val="00AB4C91"/>
    <w:rsid w:val="00AB4E3B"/>
    <w:rsid w:val="00AB5381"/>
    <w:rsid w:val="00AB54C1"/>
    <w:rsid w:val="00AB688F"/>
    <w:rsid w:val="00AB74B5"/>
    <w:rsid w:val="00AB75EA"/>
    <w:rsid w:val="00AB7AA2"/>
    <w:rsid w:val="00AC0A22"/>
    <w:rsid w:val="00AC1515"/>
    <w:rsid w:val="00AC2234"/>
    <w:rsid w:val="00AC2FE8"/>
    <w:rsid w:val="00AC34AE"/>
    <w:rsid w:val="00AC3FF3"/>
    <w:rsid w:val="00AC4BC1"/>
    <w:rsid w:val="00AC5715"/>
    <w:rsid w:val="00AC65D6"/>
    <w:rsid w:val="00AD04BD"/>
    <w:rsid w:val="00AD0765"/>
    <w:rsid w:val="00AD0F00"/>
    <w:rsid w:val="00AD16A3"/>
    <w:rsid w:val="00AD1D73"/>
    <w:rsid w:val="00AD22E5"/>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3948"/>
    <w:rsid w:val="00AF42FC"/>
    <w:rsid w:val="00AF4AC5"/>
    <w:rsid w:val="00AF4C2C"/>
    <w:rsid w:val="00AF597D"/>
    <w:rsid w:val="00AF6EC1"/>
    <w:rsid w:val="00AF7130"/>
    <w:rsid w:val="00AF784D"/>
    <w:rsid w:val="00AF7BCD"/>
    <w:rsid w:val="00AF7CE9"/>
    <w:rsid w:val="00B00331"/>
    <w:rsid w:val="00B0117E"/>
    <w:rsid w:val="00B014A1"/>
    <w:rsid w:val="00B01A80"/>
    <w:rsid w:val="00B046AF"/>
    <w:rsid w:val="00B06036"/>
    <w:rsid w:val="00B061F1"/>
    <w:rsid w:val="00B06615"/>
    <w:rsid w:val="00B068C8"/>
    <w:rsid w:val="00B068F6"/>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814"/>
    <w:rsid w:val="00B16DDF"/>
    <w:rsid w:val="00B17B14"/>
    <w:rsid w:val="00B203C4"/>
    <w:rsid w:val="00B20863"/>
    <w:rsid w:val="00B20BEC"/>
    <w:rsid w:val="00B20CDD"/>
    <w:rsid w:val="00B22230"/>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321"/>
    <w:rsid w:val="00B41222"/>
    <w:rsid w:val="00B418AD"/>
    <w:rsid w:val="00B42F1A"/>
    <w:rsid w:val="00B435E4"/>
    <w:rsid w:val="00B43790"/>
    <w:rsid w:val="00B43829"/>
    <w:rsid w:val="00B443D9"/>
    <w:rsid w:val="00B44531"/>
    <w:rsid w:val="00B4640F"/>
    <w:rsid w:val="00B46521"/>
    <w:rsid w:val="00B46587"/>
    <w:rsid w:val="00B47AD2"/>
    <w:rsid w:val="00B47CF7"/>
    <w:rsid w:val="00B50686"/>
    <w:rsid w:val="00B50C50"/>
    <w:rsid w:val="00B513C0"/>
    <w:rsid w:val="00B519CD"/>
    <w:rsid w:val="00B53708"/>
    <w:rsid w:val="00B53DCB"/>
    <w:rsid w:val="00B5428F"/>
    <w:rsid w:val="00B54370"/>
    <w:rsid w:val="00B54460"/>
    <w:rsid w:val="00B544A7"/>
    <w:rsid w:val="00B54C6D"/>
    <w:rsid w:val="00B54DEA"/>
    <w:rsid w:val="00B55185"/>
    <w:rsid w:val="00B55557"/>
    <w:rsid w:val="00B55C03"/>
    <w:rsid w:val="00B55F0B"/>
    <w:rsid w:val="00B56670"/>
    <w:rsid w:val="00B56A36"/>
    <w:rsid w:val="00B56A70"/>
    <w:rsid w:val="00B600B0"/>
    <w:rsid w:val="00B60484"/>
    <w:rsid w:val="00B60638"/>
    <w:rsid w:val="00B606F8"/>
    <w:rsid w:val="00B60D16"/>
    <w:rsid w:val="00B61923"/>
    <w:rsid w:val="00B621D6"/>
    <w:rsid w:val="00B6328C"/>
    <w:rsid w:val="00B636C0"/>
    <w:rsid w:val="00B63AF2"/>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D77"/>
    <w:rsid w:val="00B74B22"/>
    <w:rsid w:val="00B750C2"/>
    <w:rsid w:val="00B756CB"/>
    <w:rsid w:val="00B75735"/>
    <w:rsid w:val="00B7664C"/>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5ECD"/>
    <w:rsid w:val="00B865B0"/>
    <w:rsid w:val="00B865DC"/>
    <w:rsid w:val="00B87028"/>
    <w:rsid w:val="00B870E8"/>
    <w:rsid w:val="00B875E3"/>
    <w:rsid w:val="00B87C29"/>
    <w:rsid w:val="00B90780"/>
    <w:rsid w:val="00B90968"/>
    <w:rsid w:val="00B91BC2"/>
    <w:rsid w:val="00B9240D"/>
    <w:rsid w:val="00B92CED"/>
    <w:rsid w:val="00B941AB"/>
    <w:rsid w:val="00B94359"/>
    <w:rsid w:val="00B94960"/>
    <w:rsid w:val="00B94AF7"/>
    <w:rsid w:val="00B9601D"/>
    <w:rsid w:val="00B96F6E"/>
    <w:rsid w:val="00B96FA0"/>
    <w:rsid w:val="00BA22A8"/>
    <w:rsid w:val="00BA309F"/>
    <w:rsid w:val="00BA3E48"/>
    <w:rsid w:val="00BA4905"/>
    <w:rsid w:val="00BA4BD3"/>
    <w:rsid w:val="00BA535D"/>
    <w:rsid w:val="00BA5AB6"/>
    <w:rsid w:val="00BA5F7E"/>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070E"/>
    <w:rsid w:val="00BC10D9"/>
    <w:rsid w:val="00BC162A"/>
    <w:rsid w:val="00BC1AB7"/>
    <w:rsid w:val="00BC2343"/>
    <w:rsid w:val="00BC5824"/>
    <w:rsid w:val="00BC584D"/>
    <w:rsid w:val="00BC6004"/>
    <w:rsid w:val="00BC6DD2"/>
    <w:rsid w:val="00BC702F"/>
    <w:rsid w:val="00BD0ECF"/>
    <w:rsid w:val="00BD1BD7"/>
    <w:rsid w:val="00BD30C8"/>
    <w:rsid w:val="00BD38F4"/>
    <w:rsid w:val="00BD3EB4"/>
    <w:rsid w:val="00BD4C5B"/>
    <w:rsid w:val="00BD50EA"/>
    <w:rsid w:val="00BD5359"/>
    <w:rsid w:val="00BD5C65"/>
    <w:rsid w:val="00BD602C"/>
    <w:rsid w:val="00BD7BCC"/>
    <w:rsid w:val="00BE0717"/>
    <w:rsid w:val="00BE16E9"/>
    <w:rsid w:val="00BE187C"/>
    <w:rsid w:val="00BE2730"/>
    <w:rsid w:val="00BE280A"/>
    <w:rsid w:val="00BE285A"/>
    <w:rsid w:val="00BE2A17"/>
    <w:rsid w:val="00BE31BE"/>
    <w:rsid w:val="00BE3A1D"/>
    <w:rsid w:val="00BE3B33"/>
    <w:rsid w:val="00BE3B92"/>
    <w:rsid w:val="00BE41BF"/>
    <w:rsid w:val="00BE487E"/>
    <w:rsid w:val="00BE5C9F"/>
    <w:rsid w:val="00BE6018"/>
    <w:rsid w:val="00BE7086"/>
    <w:rsid w:val="00BE7278"/>
    <w:rsid w:val="00BF1F57"/>
    <w:rsid w:val="00BF20FD"/>
    <w:rsid w:val="00BF2239"/>
    <w:rsid w:val="00BF2240"/>
    <w:rsid w:val="00BF22C6"/>
    <w:rsid w:val="00BF34C2"/>
    <w:rsid w:val="00BF3804"/>
    <w:rsid w:val="00BF3B4E"/>
    <w:rsid w:val="00BF4086"/>
    <w:rsid w:val="00BF426C"/>
    <w:rsid w:val="00BF4594"/>
    <w:rsid w:val="00BF5370"/>
    <w:rsid w:val="00BF58D0"/>
    <w:rsid w:val="00BF6027"/>
    <w:rsid w:val="00BF6702"/>
    <w:rsid w:val="00BF6C16"/>
    <w:rsid w:val="00BF6D7A"/>
    <w:rsid w:val="00BF6EEE"/>
    <w:rsid w:val="00BF7952"/>
    <w:rsid w:val="00BF7D6A"/>
    <w:rsid w:val="00C0021D"/>
    <w:rsid w:val="00C00300"/>
    <w:rsid w:val="00C00A6C"/>
    <w:rsid w:val="00C00B8B"/>
    <w:rsid w:val="00C013E1"/>
    <w:rsid w:val="00C01611"/>
    <w:rsid w:val="00C02BDB"/>
    <w:rsid w:val="00C02D59"/>
    <w:rsid w:val="00C02FE3"/>
    <w:rsid w:val="00C030B6"/>
    <w:rsid w:val="00C03284"/>
    <w:rsid w:val="00C03B3A"/>
    <w:rsid w:val="00C03CD4"/>
    <w:rsid w:val="00C0427E"/>
    <w:rsid w:val="00C04694"/>
    <w:rsid w:val="00C04FF1"/>
    <w:rsid w:val="00C050C4"/>
    <w:rsid w:val="00C050D7"/>
    <w:rsid w:val="00C05AAA"/>
    <w:rsid w:val="00C05B5F"/>
    <w:rsid w:val="00C06125"/>
    <w:rsid w:val="00C0624F"/>
    <w:rsid w:val="00C065C2"/>
    <w:rsid w:val="00C0703A"/>
    <w:rsid w:val="00C10086"/>
    <w:rsid w:val="00C104CC"/>
    <w:rsid w:val="00C106B3"/>
    <w:rsid w:val="00C109E5"/>
    <w:rsid w:val="00C11521"/>
    <w:rsid w:val="00C13079"/>
    <w:rsid w:val="00C13912"/>
    <w:rsid w:val="00C13B24"/>
    <w:rsid w:val="00C142AD"/>
    <w:rsid w:val="00C142C1"/>
    <w:rsid w:val="00C14A30"/>
    <w:rsid w:val="00C152FE"/>
    <w:rsid w:val="00C15C34"/>
    <w:rsid w:val="00C15D1B"/>
    <w:rsid w:val="00C16739"/>
    <w:rsid w:val="00C168DD"/>
    <w:rsid w:val="00C172F3"/>
    <w:rsid w:val="00C176CC"/>
    <w:rsid w:val="00C201CA"/>
    <w:rsid w:val="00C21031"/>
    <w:rsid w:val="00C221B9"/>
    <w:rsid w:val="00C225EA"/>
    <w:rsid w:val="00C22CCE"/>
    <w:rsid w:val="00C23035"/>
    <w:rsid w:val="00C232BC"/>
    <w:rsid w:val="00C23BA2"/>
    <w:rsid w:val="00C23BEA"/>
    <w:rsid w:val="00C23C99"/>
    <w:rsid w:val="00C2485F"/>
    <w:rsid w:val="00C248B1"/>
    <w:rsid w:val="00C24B63"/>
    <w:rsid w:val="00C24F89"/>
    <w:rsid w:val="00C2542B"/>
    <w:rsid w:val="00C262A0"/>
    <w:rsid w:val="00C26A4E"/>
    <w:rsid w:val="00C2755C"/>
    <w:rsid w:val="00C27D95"/>
    <w:rsid w:val="00C303F3"/>
    <w:rsid w:val="00C30BE9"/>
    <w:rsid w:val="00C31195"/>
    <w:rsid w:val="00C31774"/>
    <w:rsid w:val="00C3180E"/>
    <w:rsid w:val="00C32AF2"/>
    <w:rsid w:val="00C32EA6"/>
    <w:rsid w:val="00C33051"/>
    <w:rsid w:val="00C33204"/>
    <w:rsid w:val="00C338EB"/>
    <w:rsid w:val="00C33F75"/>
    <w:rsid w:val="00C34389"/>
    <w:rsid w:val="00C344B8"/>
    <w:rsid w:val="00C3465D"/>
    <w:rsid w:val="00C347D5"/>
    <w:rsid w:val="00C371C9"/>
    <w:rsid w:val="00C379E9"/>
    <w:rsid w:val="00C379FD"/>
    <w:rsid w:val="00C403CD"/>
    <w:rsid w:val="00C41143"/>
    <w:rsid w:val="00C42041"/>
    <w:rsid w:val="00C42B1F"/>
    <w:rsid w:val="00C434C4"/>
    <w:rsid w:val="00C43934"/>
    <w:rsid w:val="00C439FB"/>
    <w:rsid w:val="00C43AA8"/>
    <w:rsid w:val="00C43F23"/>
    <w:rsid w:val="00C441A4"/>
    <w:rsid w:val="00C44321"/>
    <w:rsid w:val="00C444F3"/>
    <w:rsid w:val="00C44B81"/>
    <w:rsid w:val="00C45641"/>
    <w:rsid w:val="00C45887"/>
    <w:rsid w:val="00C462B7"/>
    <w:rsid w:val="00C463C9"/>
    <w:rsid w:val="00C466CF"/>
    <w:rsid w:val="00C47648"/>
    <w:rsid w:val="00C47852"/>
    <w:rsid w:val="00C50011"/>
    <w:rsid w:val="00C510F0"/>
    <w:rsid w:val="00C5254B"/>
    <w:rsid w:val="00C54F7F"/>
    <w:rsid w:val="00C55D39"/>
    <w:rsid w:val="00C55FBF"/>
    <w:rsid w:val="00C56892"/>
    <w:rsid w:val="00C5718C"/>
    <w:rsid w:val="00C57E68"/>
    <w:rsid w:val="00C601C9"/>
    <w:rsid w:val="00C6212F"/>
    <w:rsid w:val="00C623C6"/>
    <w:rsid w:val="00C631D3"/>
    <w:rsid w:val="00C645E6"/>
    <w:rsid w:val="00C6464F"/>
    <w:rsid w:val="00C64813"/>
    <w:rsid w:val="00C64D82"/>
    <w:rsid w:val="00C64FBC"/>
    <w:rsid w:val="00C6502C"/>
    <w:rsid w:val="00C65471"/>
    <w:rsid w:val="00C657A6"/>
    <w:rsid w:val="00C65A83"/>
    <w:rsid w:val="00C66A00"/>
    <w:rsid w:val="00C66CBE"/>
    <w:rsid w:val="00C67118"/>
    <w:rsid w:val="00C67276"/>
    <w:rsid w:val="00C67DDD"/>
    <w:rsid w:val="00C70139"/>
    <w:rsid w:val="00C70A09"/>
    <w:rsid w:val="00C70EFD"/>
    <w:rsid w:val="00C7191D"/>
    <w:rsid w:val="00C720A3"/>
    <w:rsid w:val="00C72C6F"/>
    <w:rsid w:val="00C7350B"/>
    <w:rsid w:val="00C73F2D"/>
    <w:rsid w:val="00C74453"/>
    <w:rsid w:val="00C7473A"/>
    <w:rsid w:val="00C75AB0"/>
    <w:rsid w:val="00C76166"/>
    <w:rsid w:val="00C76B7B"/>
    <w:rsid w:val="00C76BBD"/>
    <w:rsid w:val="00C76DE2"/>
    <w:rsid w:val="00C772BA"/>
    <w:rsid w:val="00C77FAE"/>
    <w:rsid w:val="00C802D1"/>
    <w:rsid w:val="00C8036C"/>
    <w:rsid w:val="00C80CD8"/>
    <w:rsid w:val="00C80F23"/>
    <w:rsid w:val="00C81151"/>
    <w:rsid w:val="00C82255"/>
    <w:rsid w:val="00C82CC6"/>
    <w:rsid w:val="00C839CB"/>
    <w:rsid w:val="00C84593"/>
    <w:rsid w:val="00C8491A"/>
    <w:rsid w:val="00C850A3"/>
    <w:rsid w:val="00C8583D"/>
    <w:rsid w:val="00C85C32"/>
    <w:rsid w:val="00C85F45"/>
    <w:rsid w:val="00C8698F"/>
    <w:rsid w:val="00C86C8C"/>
    <w:rsid w:val="00C87568"/>
    <w:rsid w:val="00C87FD0"/>
    <w:rsid w:val="00C90628"/>
    <w:rsid w:val="00C90DB6"/>
    <w:rsid w:val="00C912D7"/>
    <w:rsid w:val="00C915A6"/>
    <w:rsid w:val="00C91975"/>
    <w:rsid w:val="00C91E86"/>
    <w:rsid w:val="00C92603"/>
    <w:rsid w:val="00C92652"/>
    <w:rsid w:val="00C9394F"/>
    <w:rsid w:val="00C93B1A"/>
    <w:rsid w:val="00C9444E"/>
    <w:rsid w:val="00C96F5F"/>
    <w:rsid w:val="00C97055"/>
    <w:rsid w:val="00CA0354"/>
    <w:rsid w:val="00CA194C"/>
    <w:rsid w:val="00CA2B4F"/>
    <w:rsid w:val="00CA30C3"/>
    <w:rsid w:val="00CA4A93"/>
    <w:rsid w:val="00CA5927"/>
    <w:rsid w:val="00CA635E"/>
    <w:rsid w:val="00CA6762"/>
    <w:rsid w:val="00CA6BB0"/>
    <w:rsid w:val="00CA6E99"/>
    <w:rsid w:val="00CA70CE"/>
    <w:rsid w:val="00CA79EC"/>
    <w:rsid w:val="00CB002C"/>
    <w:rsid w:val="00CB1DF5"/>
    <w:rsid w:val="00CB1E4B"/>
    <w:rsid w:val="00CB259F"/>
    <w:rsid w:val="00CB39C2"/>
    <w:rsid w:val="00CB3E38"/>
    <w:rsid w:val="00CB4C8C"/>
    <w:rsid w:val="00CB4E90"/>
    <w:rsid w:val="00CB50D2"/>
    <w:rsid w:val="00CB5850"/>
    <w:rsid w:val="00CB5C99"/>
    <w:rsid w:val="00CB633B"/>
    <w:rsid w:val="00CB6782"/>
    <w:rsid w:val="00CB6E3E"/>
    <w:rsid w:val="00CC080A"/>
    <w:rsid w:val="00CC08A8"/>
    <w:rsid w:val="00CC0D0F"/>
    <w:rsid w:val="00CC1275"/>
    <w:rsid w:val="00CC12EE"/>
    <w:rsid w:val="00CC26A4"/>
    <w:rsid w:val="00CC2D7D"/>
    <w:rsid w:val="00CC3767"/>
    <w:rsid w:val="00CC452D"/>
    <w:rsid w:val="00CC4F7F"/>
    <w:rsid w:val="00CC5767"/>
    <w:rsid w:val="00CC5D2F"/>
    <w:rsid w:val="00CC68CC"/>
    <w:rsid w:val="00CC701E"/>
    <w:rsid w:val="00CC7611"/>
    <w:rsid w:val="00CC7735"/>
    <w:rsid w:val="00CD0310"/>
    <w:rsid w:val="00CD2B79"/>
    <w:rsid w:val="00CD2E48"/>
    <w:rsid w:val="00CD407C"/>
    <w:rsid w:val="00CD4452"/>
    <w:rsid w:val="00CD4491"/>
    <w:rsid w:val="00CD4826"/>
    <w:rsid w:val="00CD4E19"/>
    <w:rsid w:val="00CD6219"/>
    <w:rsid w:val="00CD6A6C"/>
    <w:rsid w:val="00CD700F"/>
    <w:rsid w:val="00CD7319"/>
    <w:rsid w:val="00CD7589"/>
    <w:rsid w:val="00CE027B"/>
    <w:rsid w:val="00CE148E"/>
    <w:rsid w:val="00CE208D"/>
    <w:rsid w:val="00CE22FE"/>
    <w:rsid w:val="00CE2453"/>
    <w:rsid w:val="00CE24D4"/>
    <w:rsid w:val="00CE28F0"/>
    <w:rsid w:val="00CE3561"/>
    <w:rsid w:val="00CE356D"/>
    <w:rsid w:val="00CE3FA4"/>
    <w:rsid w:val="00CE44F8"/>
    <w:rsid w:val="00CE5277"/>
    <w:rsid w:val="00CE5B4D"/>
    <w:rsid w:val="00CE6358"/>
    <w:rsid w:val="00CE6686"/>
    <w:rsid w:val="00CE675B"/>
    <w:rsid w:val="00CE6E97"/>
    <w:rsid w:val="00CE7868"/>
    <w:rsid w:val="00CE796C"/>
    <w:rsid w:val="00CF1B70"/>
    <w:rsid w:val="00CF1DD1"/>
    <w:rsid w:val="00CF2161"/>
    <w:rsid w:val="00CF2307"/>
    <w:rsid w:val="00CF26AE"/>
    <w:rsid w:val="00CF2D54"/>
    <w:rsid w:val="00CF311F"/>
    <w:rsid w:val="00CF469C"/>
    <w:rsid w:val="00CF4952"/>
    <w:rsid w:val="00CF4C8D"/>
    <w:rsid w:val="00CF5047"/>
    <w:rsid w:val="00CF5461"/>
    <w:rsid w:val="00CF6911"/>
    <w:rsid w:val="00D000DA"/>
    <w:rsid w:val="00D002E7"/>
    <w:rsid w:val="00D01344"/>
    <w:rsid w:val="00D01B90"/>
    <w:rsid w:val="00D020F5"/>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05E3"/>
    <w:rsid w:val="00D10611"/>
    <w:rsid w:val="00D10D2C"/>
    <w:rsid w:val="00D10FEA"/>
    <w:rsid w:val="00D1293B"/>
    <w:rsid w:val="00D129A8"/>
    <w:rsid w:val="00D12FB9"/>
    <w:rsid w:val="00D135F2"/>
    <w:rsid w:val="00D13D00"/>
    <w:rsid w:val="00D147C0"/>
    <w:rsid w:val="00D15696"/>
    <w:rsid w:val="00D15C51"/>
    <w:rsid w:val="00D166AA"/>
    <w:rsid w:val="00D16C68"/>
    <w:rsid w:val="00D200BD"/>
    <w:rsid w:val="00D201AA"/>
    <w:rsid w:val="00D204A7"/>
    <w:rsid w:val="00D20AA5"/>
    <w:rsid w:val="00D22399"/>
    <w:rsid w:val="00D263F1"/>
    <w:rsid w:val="00D2662C"/>
    <w:rsid w:val="00D27FA3"/>
    <w:rsid w:val="00D308D7"/>
    <w:rsid w:val="00D30CF3"/>
    <w:rsid w:val="00D3176C"/>
    <w:rsid w:val="00D31B3F"/>
    <w:rsid w:val="00D33751"/>
    <w:rsid w:val="00D34738"/>
    <w:rsid w:val="00D3486B"/>
    <w:rsid w:val="00D35D4A"/>
    <w:rsid w:val="00D36E96"/>
    <w:rsid w:val="00D36F6E"/>
    <w:rsid w:val="00D372B0"/>
    <w:rsid w:val="00D37343"/>
    <w:rsid w:val="00D4205E"/>
    <w:rsid w:val="00D47399"/>
    <w:rsid w:val="00D47475"/>
    <w:rsid w:val="00D47BB2"/>
    <w:rsid w:val="00D47D04"/>
    <w:rsid w:val="00D500ED"/>
    <w:rsid w:val="00D5056A"/>
    <w:rsid w:val="00D510A0"/>
    <w:rsid w:val="00D527EE"/>
    <w:rsid w:val="00D529C4"/>
    <w:rsid w:val="00D53929"/>
    <w:rsid w:val="00D539D0"/>
    <w:rsid w:val="00D53DF4"/>
    <w:rsid w:val="00D540DC"/>
    <w:rsid w:val="00D543C0"/>
    <w:rsid w:val="00D55616"/>
    <w:rsid w:val="00D5574C"/>
    <w:rsid w:val="00D55DAC"/>
    <w:rsid w:val="00D56D04"/>
    <w:rsid w:val="00D60298"/>
    <w:rsid w:val="00D6153F"/>
    <w:rsid w:val="00D61982"/>
    <w:rsid w:val="00D61EA9"/>
    <w:rsid w:val="00D61EFF"/>
    <w:rsid w:val="00D62643"/>
    <w:rsid w:val="00D62655"/>
    <w:rsid w:val="00D6267A"/>
    <w:rsid w:val="00D62998"/>
    <w:rsid w:val="00D62999"/>
    <w:rsid w:val="00D647DE"/>
    <w:rsid w:val="00D64C3B"/>
    <w:rsid w:val="00D6501F"/>
    <w:rsid w:val="00D65347"/>
    <w:rsid w:val="00D67D12"/>
    <w:rsid w:val="00D705FF"/>
    <w:rsid w:val="00D70B0C"/>
    <w:rsid w:val="00D7145C"/>
    <w:rsid w:val="00D71B52"/>
    <w:rsid w:val="00D73342"/>
    <w:rsid w:val="00D73A88"/>
    <w:rsid w:val="00D744BC"/>
    <w:rsid w:val="00D7585A"/>
    <w:rsid w:val="00D76F4C"/>
    <w:rsid w:val="00D77C53"/>
    <w:rsid w:val="00D77E96"/>
    <w:rsid w:val="00D80618"/>
    <w:rsid w:val="00D807DF"/>
    <w:rsid w:val="00D81DAE"/>
    <w:rsid w:val="00D82339"/>
    <w:rsid w:val="00D82494"/>
    <w:rsid w:val="00D82FF2"/>
    <w:rsid w:val="00D83774"/>
    <w:rsid w:val="00D83C27"/>
    <w:rsid w:val="00D84A4B"/>
    <w:rsid w:val="00D85686"/>
    <w:rsid w:val="00D864AB"/>
    <w:rsid w:val="00D871DD"/>
    <w:rsid w:val="00D877B1"/>
    <w:rsid w:val="00D8782C"/>
    <w:rsid w:val="00D8790D"/>
    <w:rsid w:val="00D90A81"/>
    <w:rsid w:val="00D90B7D"/>
    <w:rsid w:val="00D90DCE"/>
    <w:rsid w:val="00D92168"/>
    <w:rsid w:val="00D9231C"/>
    <w:rsid w:val="00D9272D"/>
    <w:rsid w:val="00D92A5E"/>
    <w:rsid w:val="00D93315"/>
    <w:rsid w:val="00D935BD"/>
    <w:rsid w:val="00D93F1F"/>
    <w:rsid w:val="00D940B5"/>
    <w:rsid w:val="00D9582D"/>
    <w:rsid w:val="00D95CB0"/>
    <w:rsid w:val="00D9654F"/>
    <w:rsid w:val="00D966FE"/>
    <w:rsid w:val="00D977C0"/>
    <w:rsid w:val="00D97E14"/>
    <w:rsid w:val="00D97F79"/>
    <w:rsid w:val="00DA00A3"/>
    <w:rsid w:val="00DA01BC"/>
    <w:rsid w:val="00DA13F3"/>
    <w:rsid w:val="00DA1631"/>
    <w:rsid w:val="00DA199F"/>
    <w:rsid w:val="00DA2DE3"/>
    <w:rsid w:val="00DA3633"/>
    <w:rsid w:val="00DA400B"/>
    <w:rsid w:val="00DA44D6"/>
    <w:rsid w:val="00DA503D"/>
    <w:rsid w:val="00DA51B4"/>
    <w:rsid w:val="00DA6443"/>
    <w:rsid w:val="00DA6B5E"/>
    <w:rsid w:val="00DA6D55"/>
    <w:rsid w:val="00DA7146"/>
    <w:rsid w:val="00DA716A"/>
    <w:rsid w:val="00DA7B82"/>
    <w:rsid w:val="00DB0434"/>
    <w:rsid w:val="00DB1F4F"/>
    <w:rsid w:val="00DB289C"/>
    <w:rsid w:val="00DB2B47"/>
    <w:rsid w:val="00DB2CD0"/>
    <w:rsid w:val="00DB347D"/>
    <w:rsid w:val="00DB37EE"/>
    <w:rsid w:val="00DB388C"/>
    <w:rsid w:val="00DB401F"/>
    <w:rsid w:val="00DB4450"/>
    <w:rsid w:val="00DB4EE7"/>
    <w:rsid w:val="00DB521D"/>
    <w:rsid w:val="00DB5971"/>
    <w:rsid w:val="00DB5D51"/>
    <w:rsid w:val="00DB5F53"/>
    <w:rsid w:val="00DB7B69"/>
    <w:rsid w:val="00DC0A2F"/>
    <w:rsid w:val="00DC0DBE"/>
    <w:rsid w:val="00DC1AED"/>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D07"/>
    <w:rsid w:val="00DD3F4D"/>
    <w:rsid w:val="00DD481D"/>
    <w:rsid w:val="00DD4D9C"/>
    <w:rsid w:val="00DD5580"/>
    <w:rsid w:val="00DD57D8"/>
    <w:rsid w:val="00DD6F2E"/>
    <w:rsid w:val="00DD72E1"/>
    <w:rsid w:val="00DD7EA2"/>
    <w:rsid w:val="00DD7FA4"/>
    <w:rsid w:val="00DE00F2"/>
    <w:rsid w:val="00DE0DFE"/>
    <w:rsid w:val="00DE117F"/>
    <w:rsid w:val="00DE2D17"/>
    <w:rsid w:val="00DE2E3A"/>
    <w:rsid w:val="00DE353C"/>
    <w:rsid w:val="00DE401C"/>
    <w:rsid w:val="00DE5A5F"/>
    <w:rsid w:val="00DE6E2F"/>
    <w:rsid w:val="00DE6F47"/>
    <w:rsid w:val="00DE7D13"/>
    <w:rsid w:val="00DF1EAE"/>
    <w:rsid w:val="00DF2A18"/>
    <w:rsid w:val="00DF3816"/>
    <w:rsid w:val="00DF3818"/>
    <w:rsid w:val="00DF3F94"/>
    <w:rsid w:val="00DF4369"/>
    <w:rsid w:val="00DF5970"/>
    <w:rsid w:val="00DF5B14"/>
    <w:rsid w:val="00DF5B85"/>
    <w:rsid w:val="00DF614E"/>
    <w:rsid w:val="00DF63FA"/>
    <w:rsid w:val="00DF66E2"/>
    <w:rsid w:val="00DF699B"/>
    <w:rsid w:val="00E001FD"/>
    <w:rsid w:val="00E00A1C"/>
    <w:rsid w:val="00E00D60"/>
    <w:rsid w:val="00E012CC"/>
    <w:rsid w:val="00E0147A"/>
    <w:rsid w:val="00E0220A"/>
    <w:rsid w:val="00E0220E"/>
    <w:rsid w:val="00E02845"/>
    <w:rsid w:val="00E02961"/>
    <w:rsid w:val="00E02A1E"/>
    <w:rsid w:val="00E02B71"/>
    <w:rsid w:val="00E02DEB"/>
    <w:rsid w:val="00E03972"/>
    <w:rsid w:val="00E03999"/>
    <w:rsid w:val="00E0399E"/>
    <w:rsid w:val="00E042A1"/>
    <w:rsid w:val="00E04443"/>
    <w:rsid w:val="00E048F4"/>
    <w:rsid w:val="00E056A4"/>
    <w:rsid w:val="00E05CF4"/>
    <w:rsid w:val="00E05E82"/>
    <w:rsid w:val="00E0684E"/>
    <w:rsid w:val="00E07425"/>
    <w:rsid w:val="00E074BE"/>
    <w:rsid w:val="00E1043E"/>
    <w:rsid w:val="00E104FA"/>
    <w:rsid w:val="00E1082A"/>
    <w:rsid w:val="00E10956"/>
    <w:rsid w:val="00E110B5"/>
    <w:rsid w:val="00E11166"/>
    <w:rsid w:val="00E11B97"/>
    <w:rsid w:val="00E1223C"/>
    <w:rsid w:val="00E12818"/>
    <w:rsid w:val="00E12D39"/>
    <w:rsid w:val="00E13182"/>
    <w:rsid w:val="00E14523"/>
    <w:rsid w:val="00E14972"/>
    <w:rsid w:val="00E14CB9"/>
    <w:rsid w:val="00E151F2"/>
    <w:rsid w:val="00E15383"/>
    <w:rsid w:val="00E15C82"/>
    <w:rsid w:val="00E1738C"/>
    <w:rsid w:val="00E201C0"/>
    <w:rsid w:val="00E20FBA"/>
    <w:rsid w:val="00E21484"/>
    <w:rsid w:val="00E21ABD"/>
    <w:rsid w:val="00E22775"/>
    <w:rsid w:val="00E22D28"/>
    <w:rsid w:val="00E22F81"/>
    <w:rsid w:val="00E22F87"/>
    <w:rsid w:val="00E230E3"/>
    <w:rsid w:val="00E23C97"/>
    <w:rsid w:val="00E2453D"/>
    <w:rsid w:val="00E24727"/>
    <w:rsid w:val="00E265A7"/>
    <w:rsid w:val="00E27B80"/>
    <w:rsid w:val="00E27FCE"/>
    <w:rsid w:val="00E30480"/>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41313"/>
    <w:rsid w:val="00E41773"/>
    <w:rsid w:val="00E41ACD"/>
    <w:rsid w:val="00E42FE6"/>
    <w:rsid w:val="00E439AB"/>
    <w:rsid w:val="00E4430A"/>
    <w:rsid w:val="00E44E78"/>
    <w:rsid w:val="00E460B6"/>
    <w:rsid w:val="00E46BD2"/>
    <w:rsid w:val="00E473D4"/>
    <w:rsid w:val="00E474CF"/>
    <w:rsid w:val="00E4754B"/>
    <w:rsid w:val="00E513F6"/>
    <w:rsid w:val="00E51A5D"/>
    <w:rsid w:val="00E51EC6"/>
    <w:rsid w:val="00E52F3B"/>
    <w:rsid w:val="00E52F80"/>
    <w:rsid w:val="00E536E1"/>
    <w:rsid w:val="00E53D94"/>
    <w:rsid w:val="00E53DEA"/>
    <w:rsid w:val="00E5424B"/>
    <w:rsid w:val="00E544BA"/>
    <w:rsid w:val="00E55855"/>
    <w:rsid w:val="00E55B64"/>
    <w:rsid w:val="00E610B8"/>
    <w:rsid w:val="00E6117A"/>
    <w:rsid w:val="00E616DB"/>
    <w:rsid w:val="00E61E44"/>
    <w:rsid w:val="00E62442"/>
    <w:rsid w:val="00E627A4"/>
    <w:rsid w:val="00E629BF"/>
    <w:rsid w:val="00E630ED"/>
    <w:rsid w:val="00E63239"/>
    <w:rsid w:val="00E63CFB"/>
    <w:rsid w:val="00E6437C"/>
    <w:rsid w:val="00E64B66"/>
    <w:rsid w:val="00E64BF2"/>
    <w:rsid w:val="00E65237"/>
    <w:rsid w:val="00E67862"/>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D47"/>
    <w:rsid w:val="00E84FE5"/>
    <w:rsid w:val="00E86682"/>
    <w:rsid w:val="00E86CFD"/>
    <w:rsid w:val="00E86E79"/>
    <w:rsid w:val="00E906B4"/>
    <w:rsid w:val="00E9095B"/>
    <w:rsid w:val="00E90998"/>
    <w:rsid w:val="00E9145E"/>
    <w:rsid w:val="00E9152D"/>
    <w:rsid w:val="00E918B3"/>
    <w:rsid w:val="00E91B24"/>
    <w:rsid w:val="00E926B8"/>
    <w:rsid w:val="00E927BF"/>
    <w:rsid w:val="00E936DA"/>
    <w:rsid w:val="00E9399B"/>
    <w:rsid w:val="00E939A7"/>
    <w:rsid w:val="00E94008"/>
    <w:rsid w:val="00E94762"/>
    <w:rsid w:val="00E94C91"/>
    <w:rsid w:val="00E956BA"/>
    <w:rsid w:val="00E96B52"/>
    <w:rsid w:val="00E97D31"/>
    <w:rsid w:val="00EA0018"/>
    <w:rsid w:val="00EA00CF"/>
    <w:rsid w:val="00EA08BE"/>
    <w:rsid w:val="00EA0A85"/>
    <w:rsid w:val="00EA14B0"/>
    <w:rsid w:val="00EA14BF"/>
    <w:rsid w:val="00EA2244"/>
    <w:rsid w:val="00EA22D3"/>
    <w:rsid w:val="00EA2EC5"/>
    <w:rsid w:val="00EA4630"/>
    <w:rsid w:val="00EA4DDC"/>
    <w:rsid w:val="00EA645F"/>
    <w:rsid w:val="00EA6FA7"/>
    <w:rsid w:val="00EB055A"/>
    <w:rsid w:val="00EB067F"/>
    <w:rsid w:val="00EB1379"/>
    <w:rsid w:val="00EB13A7"/>
    <w:rsid w:val="00EB17BE"/>
    <w:rsid w:val="00EB18B8"/>
    <w:rsid w:val="00EB1A1B"/>
    <w:rsid w:val="00EB1F02"/>
    <w:rsid w:val="00EB24F4"/>
    <w:rsid w:val="00EB2E64"/>
    <w:rsid w:val="00EB3290"/>
    <w:rsid w:val="00EB3CE9"/>
    <w:rsid w:val="00EB3D4B"/>
    <w:rsid w:val="00EB5BC5"/>
    <w:rsid w:val="00EB6097"/>
    <w:rsid w:val="00EB6212"/>
    <w:rsid w:val="00EB6BB5"/>
    <w:rsid w:val="00EB6E30"/>
    <w:rsid w:val="00EB7126"/>
    <w:rsid w:val="00EB7618"/>
    <w:rsid w:val="00EB7B51"/>
    <w:rsid w:val="00EB7F93"/>
    <w:rsid w:val="00EC086C"/>
    <w:rsid w:val="00EC1720"/>
    <w:rsid w:val="00EC1731"/>
    <w:rsid w:val="00EC232A"/>
    <w:rsid w:val="00EC2DB7"/>
    <w:rsid w:val="00EC337D"/>
    <w:rsid w:val="00EC3BA1"/>
    <w:rsid w:val="00EC42D0"/>
    <w:rsid w:val="00EC576F"/>
    <w:rsid w:val="00EC5C96"/>
    <w:rsid w:val="00EC638F"/>
    <w:rsid w:val="00EC6F34"/>
    <w:rsid w:val="00EC7927"/>
    <w:rsid w:val="00ED095E"/>
    <w:rsid w:val="00ED0C72"/>
    <w:rsid w:val="00ED1319"/>
    <w:rsid w:val="00ED13E4"/>
    <w:rsid w:val="00ED1A0B"/>
    <w:rsid w:val="00ED27DD"/>
    <w:rsid w:val="00ED2876"/>
    <w:rsid w:val="00ED4046"/>
    <w:rsid w:val="00ED429A"/>
    <w:rsid w:val="00ED4769"/>
    <w:rsid w:val="00ED5162"/>
    <w:rsid w:val="00ED5669"/>
    <w:rsid w:val="00ED5B17"/>
    <w:rsid w:val="00ED5DF2"/>
    <w:rsid w:val="00ED6130"/>
    <w:rsid w:val="00ED697C"/>
    <w:rsid w:val="00EE06CA"/>
    <w:rsid w:val="00EE1CF9"/>
    <w:rsid w:val="00EE2F83"/>
    <w:rsid w:val="00EE3319"/>
    <w:rsid w:val="00EE406D"/>
    <w:rsid w:val="00EE43AD"/>
    <w:rsid w:val="00EE4874"/>
    <w:rsid w:val="00EE48D6"/>
    <w:rsid w:val="00EE4A6E"/>
    <w:rsid w:val="00EE4BAB"/>
    <w:rsid w:val="00EE67C9"/>
    <w:rsid w:val="00EE6D39"/>
    <w:rsid w:val="00EE7922"/>
    <w:rsid w:val="00EE79A6"/>
    <w:rsid w:val="00EF11DF"/>
    <w:rsid w:val="00EF130D"/>
    <w:rsid w:val="00EF30E0"/>
    <w:rsid w:val="00EF3D05"/>
    <w:rsid w:val="00EF42CF"/>
    <w:rsid w:val="00EF5403"/>
    <w:rsid w:val="00EF567D"/>
    <w:rsid w:val="00EF5F11"/>
    <w:rsid w:val="00EF6111"/>
    <w:rsid w:val="00EF7502"/>
    <w:rsid w:val="00EF7577"/>
    <w:rsid w:val="00EF7ED6"/>
    <w:rsid w:val="00F005A0"/>
    <w:rsid w:val="00F01835"/>
    <w:rsid w:val="00F01DE9"/>
    <w:rsid w:val="00F0229D"/>
    <w:rsid w:val="00F02B1B"/>
    <w:rsid w:val="00F032BB"/>
    <w:rsid w:val="00F032C8"/>
    <w:rsid w:val="00F03567"/>
    <w:rsid w:val="00F03A3F"/>
    <w:rsid w:val="00F03DD3"/>
    <w:rsid w:val="00F044C6"/>
    <w:rsid w:val="00F047A2"/>
    <w:rsid w:val="00F04BBE"/>
    <w:rsid w:val="00F05433"/>
    <w:rsid w:val="00F06616"/>
    <w:rsid w:val="00F06618"/>
    <w:rsid w:val="00F06E59"/>
    <w:rsid w:val="00F07263"/>
    <w:rsid w:val="00F073F9"/>
    <w:rsid w:val="00F07485"/>
    <w:rsid w:val="00F07CAE"/>
    <w:rsid w:val="00F104F9"/>
    <w:rsid w:val="00F10BC6"/>
    <w:rsid w:val="00F11352"/>
    <w:rsid w:val="00F11AD0"/>
    <w:rsid w:val="00F12313"/>
    <w:rsid w:val="00F13D34"/>
    <w:rsid w:val="00F14106"/>
    <w:rsid w:val="00F14602"/>
    <w:rsid w:val="00F1498D"/>
    <w:rsid w:val="00F14DDF"/>
    <w:rsid w:val="00F152AD"/>
    <w:rsid w:val="00F154D1"/>
    <w:rsid w:val="00F15BA3"/>
    <w:rsid w:val="00F15BB3"/>
    <w:rsid w:val="00F165B7"/>
    <w:rsid w:val="00F17A3F"/>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3C3"/>
    <w:rsid w:val="00F32A15"/>
    <w:rsid w:val="00F32EE6"/>
    <w:rsid w:val="00F32F3C"/>
    <w:rsid w:val="00F339EC"/>
    <w:rsid w:val="00F3443B"/>
    <w:rsid w:val="00F34FDD"/>
    <w:rsid w:val="00F35279"/>
    <w:rsid w:val="00F35923"/>
    <w:rsid w:val="00F35F1A"/>
    <w:rsid w:val="00F36130"/>
    <w:rsid w:val="00F362AC"/>
    <w:rsid w:val="00F3644F"/>
    <w:rsid w:val="00F36B71"/>
    <w:rsid w:val="00F373AE"/>
    <w:rsid w:val="00F4032F"/>
    <w:rsid w:val="00F40360"/>
    <w:rsid w:val="00F40444"/>
    <w:rsid w:val="00F40A4C"/>
    <w:rsid w:val="00F40CE6"/>
    <w:rsid w:val="00F40F15"/>
    <w:rsid w:val="00F41B59"/>
    <w:rsid w:val="00F42099"/>
    <w:rsid w:val="00F423BD"/>
    <w:rsid w:val="00F431C5"/>
    <w:rsid w:val="00F432FF"/>
    <w:rsid w:val="00F446FA"/>
    <w:rsid w:val="00F453E3"/>
    <w:rsid w:val="00F456D2"/>
    <w:rsid w:val="00F45B08"/>
    <w:rsid w:val="00F46431"/>
    <w:rsid w:val="00F46496"/>
    <w:rsid w:val="00F469AD"/>
    <w:rsid w:val="00F47081"/>
    <w:rsid w:val="00F4715C"/>
    <w:rsid w:val="00F47C9F"/>
    <w:rsid w:val="00F509F0"/>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5E74"/>
    <w:rsid w:val="00F66494"/>
    <w:rsid w:val="00F66A0C"/>
    <w:rsid w:val="00F67A4C"/>
    <w:rsid w:val="00F710BE"/>
    <w:rsid w:val="00F712C1"/>
    <w:rsid w:val="00F71D7B"/>
    <w:rsid w:val="00F72016"/>
    <w:rsid w:val="00F72D3F"/>
    <w:rsid w:val="00F72DAD"/>
    <w:rsid w:val="00F736D2"/>
    <w:rsid w:val="00F74839"/>
    <w:rsid w:val="00F7564C"/>
    <w:rsid w:val="00F76220"/>
    <w:rsid w:val="00F769BE"/>
    <w:rsid w:val="00F7735C"/>
    <w:rsid w:val="00F77BD5"/>
    <w:rsid w:val="00F8216D"/>
    <w:rsid w:val="00F82E6B"/>
    <w:rsid w:val="00F832C8"/>
    <w:rsid w:val="00F83662"/>
    <w:rsid w:val="00F838C0"/>
    <w:rsid w:val="00F84032"/>
    <w:rsid w:val="00F85F83"/>
    <w:rsid w:val="00F86F3C"/>
    <w:rsid w:val="00F912FD"/>
    <w:rsid w:val="00F91D43"/>
    <w:rsid w:val="00F9254F"/>
    <w:rsid w:val="00F9367F"/>
    <w:rsid w:val="00F94DDB"/>
    <w:rsid w:val="00F95411"/>
    <w:rsid w:val="00F95642"/>
    <w:rsid w:val="00F9611B"/>
    <w:rsid w:val="00F96339"/>
    <w:rsid w:val="00F97633"/>
    <w:rsid w:val="00F97859"/>
    <w:rsid w:val="00F97973"/>
    <w:rsid w:val="00F97B71"/>
    <w:rsid w:val="00FA06A3"/>
    <w:rsid w:val="00FA06C4"/>
    <w:rsid w:val="00FA0B8C"/>
    <w:rsid w:val="00FA2CFC"/>
    <w:rsid w:val="00FA2DDA"/>
    <w:rsid w:val="00FA34CA"/>
    <w:rsid w:val="00FA3E3E"/>
    <w:rsid w:val="00FA4A55"/>
    <w:rsid w:val="00FA4D4F"/>
    <w:rsid w:val="00FA54E8"/>
    <w:rsid w:val="00FA56B4"/>
    <w:rsid w:val="00FA5A36"/>
    <w:rsid w:val="00FA5FE8"/>
    <w:rsid w:val="00FA668B"/>
    <w:rsid w:val="00FA67CF"/>
    <w:rsid w:val="00FA6806"/>
    <w:rsid w:val="00FB068F"/>
    <w:rsid w:val="00FB0D68"/>
    <w:rsid w:val="00FB232C"/>
    <w:rsid w:val="00FB2730"/>
    <w:rsid w:val="00FB2D17"/>
    <w:rsid w:val="00FB2F69"/>
    <w:rsid w:val="00FB2F87"/>
    <w:rsid w:val="00FB368B"/>
    <w:rsid w:val="00FB3A3A"/>
    <w:rsid w:val="00FB4217"/>
    <w:rsid w:val="00FB4379"/>
    <w:rsid w:val="00FB45FF"/>
    <w:rsid w:val="00FB46C9"/>
    <w:rsid w:val="00FB5D97"/>
    <w:rsid w:val="00FB61EA"/>
    <w:rsid w:val="00FB6AAB"/>
    <w:rsid w:val="00FB6C7A"/>
    <w:rsid w:val="00FB732E"/>
    <w:rsid w:val="00FB743C"/>
    <w:rsid w:val="00FB79F7"/>
    <w:rsid w:val="00FC057E"/>
    <w:rsid w:val="00FC09E7"/>
    <w:rsid w:val="00FC1CA5"/>
    <w:rsid w:val="00FC1D8E"/>
    <w:rsid w:val="00FC1E5E"/>
    <w:rsid w:val="00FC2733"/>
    <w:rsid w:val="00FC2979"/>
    <w:rsid w:val="00FC4946"/>
    <w:rsid w:val="00FC6D6C"/>
    <w:rsid w:val="00FD1884"/>
    <w:rsid w:val="00FD1C3C"/>
    <w:rsid w:val="00FD1DAD"/>
    <w:rsid w:val="00FD24F6"/>
    <w:rsid w:val="00FD2D6C"/>
    <w:rsid w:val="00FD2DB1"/>
    <w:rsid w:val="00FD3669"/>
    <w:rsid w:val="00FD38A8"/>
    <w:rsid w:val="00FD4859"/>
    <w:rsid w:val="00FD5274"/>
    <w:rsid w:val="00FD634B"/>
    <w:rsid w:val="00FD6AC8"/>
    <w:rsid w:val="00FE02F8"/>
    <w:rsid w:val="00FE0A6C"/>
    <w:rsid w:val="00FE1727"/>
    <w:rsid w:val="00FE2F58"/>
    <w:rsid w:val="00FE362F"/>
    <w:rsid w:val="00FE3638"/>
    <w:rsid w:val="00FE3801"/>
    <w:rsid w:val="00FE3A67"/>
    <w:rsid w:val="00FE3EA1"/>
    <w:rsid w:val="00FE4818"/>
    <w:rsid w:val="00FE4CA4"/>
    <w:rsid w:val="00FE4FC1"/>
    <w:rsid w:val="00FE51BE"/>
    <w:rsid w:val="00FE5AE4"/>
    <w:rsid w:val="00FE5D80"/>
    <w:rsid w:val="00FE637F"/>
    <w:rsid w:val="00FE64EE"/>
    <w:rsid w:val="00FE73F7"/>
    <w:rsid w:val="00FE745E"/>
    <w:rsid w:val="00FE7865"/>
    <w:rsid w:val="00FF00DE"/>
    <w:rsid w:val="00FF0BB0"/>
    <w:rsid w:val="00FF1342"/>
    <w:rsid w:val="00FF1513"/>
    <w:rsid w:val="00FF1577"/>
    <w:rsid w:val="00FF2145"/>
    <w:rsid w:val="00FF2470"/>
    <w:rsid w:val="00FF2E92"/>
    <w:rsid w:val="00FF3334"/>
    <w:rsid w:val="00FF4D9E"/>
    <w:rsid w:val="00FF59BE"/>
    <w:rsid w:val="00FF6ADB"/>
    <w:rsid w:val="00FF6C36"/>
    <w:rsid w:val="00FF70D6"/>
    <w:rsid w:val="00FF79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0E317E92-A28C-413F-8EA7-92FB0881B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DF5B85"/>
    <w:rPr>
      <w:rFonts w:asciiTheme="minorEastAsia" w:hAnsiTheme="minorEastAsia"/>
      <w:noProof/>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qFormat/>
    <w:rsid w:val="00FB732E"/>
    <w:rPr>
      <w:sz w:val="24"/>
      <w:szCs w:val="20"/>
    </w:rPr>
  </w:style>
  <w:style w:type="character" w:customStyle="1" w:styleId="Char5">
    <w:name w:val="日期 Char"/>
    <w:link w:val="ae"/>
    <w:uiPriority w:val="99"/>
    <w:qFormat/>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CB50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33675">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266037633">
      <w:bodyDiv w:val="1"/>
      <w:marLeft w:val="0"/>
      <w:marRight w:val="0"/>
      <w:marTop w:val="0"/>
      <w:marBottom w:val="0"/>
      <w:divBdr>
        <w:top w:val="none" w:sz="0" w:space="0" w:color="auto"/>
        <w:left w:val="none" w:sz="0" w:space="0" w:color="auto"/>
        <w:bottom w:val="none" w:sz="0" w:space="0" w:color="auto"/>
        <w:right w:val="none" w:sz="0" w:space="0" w:color="auto"/>
      </w:divBdr>
    </w:div>
    <w:div w:id="37434931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576748003">
      <w:bodyDiv w:val="1"/>
      <w:marLeft w:val="0"/>
      <w:marRight w:val="0"/>
      <w:marTop w:val="0"/>
      <w:marBottom w:val="0"/>
      <w:divBdr>
        <w:top w:val="none" w:sz="0" w:space="0" w:color="auto"/>
        <w:left w:val="none" w:sz="0" w:space="0" w:color="auto"/>
        <w:bottom w:val="none" w:sz="0" w:space="0" w:color="auto"/>
        <w:right w:val="none" w:sz="0" w:space="0" w:color="auto"/>
      </w:divBdr>
    </w:div>
    <w:div w:id="583222878">
      <w:bodyDiv w:val="1"/>
      <w:marLeft w:val="0"/>
      <w:marRight w:val="0"/>
      <w:marTop w:val="0"/>
      <w:marBottom w:val="0"/>
      <w:divBdr>
        <w:top w:val="none" w:sz="0" w:space="0" w:color="auto"/>
        <w:left w:val="none" w:sz="0" w:space="0" w:color="auto"/>
        <w:bottom w:val="none" w:sz="0" w:space="0" w:color="auto"/>
        <w:right w:val="none" w:sz="0" w:space="0" w:color="auto"/>
      </w:divBdr>
    </w:div>
    <w:div w:id="588655888">
      <w:bodyDiv w:val="1"/>
      <w:marLeft w:val="0"/>
      <w:marRight w:val="0"/>
      <w:marTop w:val="0"/>
      <w:marBottom w:val="0"/>
      <w:divBdr>
        <w:top w:val="none" w:sz="0" w:space="0" w:color="auto"/>
        <w:left w:val="none" w:sz="0" w:space="0" w:color="auto"/>
        <w:bottom w:val="none" w:sz="0" w:space="0" w:color="auto"/>
        <w:right w:val="none" w:sz="0" w:space="0" w:color="auto"/>
      </w:divBdr>
    </w:div>
    <w:div w:id="953680605">
      <w:bodyDiv w:val="1"/>
      <w:marLeft w:val="0"/>
      <w:marRight w:val="0"/>
      <w:marTop w:val="0"/>
      <w:marBottom w:val="0"/>
      <w:divBdr>
        <w:top w:val="none" w:sz="0" w:space="0" w:color="auto"/>
        <w:left w:val="none" w:sz="0" w:space="0" w:color="auto"/>
        <w:bottom w:val="none" w:sz="0" w:space="0" w:color="auto"/>
        <w:right w:val="none" w:sz="0" w:space="0" w:color="auto"/>
      </w:divBdr>
    </w:div>
    <w:div w:id="1038626985">
      <w:bodyDiv w:val="1"/>
      <w:marLeft w:val="0"/>
      <w:marRight w:val="0"/>
      <w:marTop w:val="0"/>
      <w:marBottom w:val="0"/>
      <w:divBdr>
        <w:top w:val="none" w:sz="0" w:space="0" w:color="auto"/>
        <w:left w:val="none" w:sz="0" w:space="0" w:color="auto"/>
        <w:bottom w:val="none" w:sz="0" w:space="0" w:color="auto"/>
        <w:right w:val="none" w:sz="0" w:space="0" w:color="auto"/>
      </w:divBdr>
    </w:div>
    <w:div w:id="1051809433">
      <w:bodyDiv w:val="1"/>
      <w:marLeft w:val="0"/>
      <w:marRight w:val="0"/>
      <w:marTop w:val="0"/>
      <w:marBottom w:val="0"/>
      <w:divBdr>
        <w:top w:val="none" w:sz="0" w:space="0" w:color="auto"/>
        <w:left w:val="none" w:sz="0" w:space="0" w:color="auto"/>
        <w:bottom w:val="none" w:sz="0" w:space="0" w:color="auto"/>
        <w:right w:val="none" w:sz="0" w:space="0" w:color="auto"/>
      </w:divBdr>
    </w:div>
    <w:div w:id="1097604892">
      <w:bodyDiv w:val="1"/>
      <w:marLeft w:val="0"/>
      <w:marRight w:val="0"/>
      <w:marTop w:val="0"/>
      <w:marBottom w:val="0"/>
      <w:divBdr>
        <w:top w:val="none" w:sz="0" w:space="0" w:color="auto"/>
        <w:left w:val="none" w:sz="0" w:space="0" w:color="auto"/>
        <w:bottom w:val="none" w:sz="0" w:space="0" w:color="auto"/>
        <w:right w:val="none" w:sz="0" w:space="0" w:color="auto"/>
      </w:divBdr>
    </w:div>
    <w:div w:id="1144005671">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367095131">
      <w:bodyDiv w:val="1"/>
      <w:marLeft w:val="0"/>
      <w:marRight w:val="0"/>
      <w:marTop w:val="0"/>
      <w:marBottom w:val="0"/>
      <w:divBdr>
        <w:top w:val="none" w:sz="0" w:space="0" w:color="auto"/>
        <w:left w:val="none" w:sz="0" w:space="0" w:color="auto"/>
        <w:bottom w:val="none" w:sz="0" w:space="0" w:color="auto"/>
        <w:right w:val="none" w:sz="0" w:space="0" w:color="auto"/>
      </w:divBdr>
    </w:div>
    <w:div w:id="1371951436">
      <w:bodyDiv w:val="1"/>
      <w:marLeft w:val="0"/>
      <w:marRight w:val="0"/>
      <w:marTop w:val="0"/>
      <w:marBottom w:val="0"/>
      <w:divBdr>
        <w:top w:val="none" w:sz="0" w:space="0" w:color="auto"/>
        <w:left w:val="none" w:sz="0" w:space="0" w:color="auto"/>
        <w:bottom w:val="none" w:sz="0" w:space="0" w:color="auto"/>
        <w:right w:val="none" w:sz="0" w:space="0" w:color="auto"/>
      </w:divBdr>
    </w:div>
    <w:div w:id="1540632228">
      <w:bodyDiv w:val="1"/>
      <w:marLeft w:val="0"/>
      <w:marRight w:val="0"/>
      <w:marTop w:val="0"/>
      <w:marBottom w:val="0"/>
      <w:divBdr>
        <w:top w:val="none" w:sz="0" w:space="0" w:color="auto"/>
        <w:left w:val="none" w:sz="0" w:space="0" w:color="auto"/>
        <w:bottom w:val="none" w:sz="0" w:space="0" w:color="auto"/>
        <w:right w:val="none" w:sz="0" w:space="0" w:color="auto"/>
      </w:divBdr>
    </w:div>
    <w:div w:id="1554585733">
      <w:bodyDiv w:val="1"/>
      <w:marLeft w:val="0"/>
      <w:marRight w:val="0"/>
      <w:marTop w:val="0"/>
      <w:marBottom w:val="0"/>
      <w:divBdr>
        <w:top w:val="none" w:sz="0" w:space="0" w:color="auto"/>
        <w:left w:val="none" w:sz="0" w:space="0" w:color="auto"/>
        <w:bottom w:val="none" w:sz="0" w:space="0" w:color="auto"/>
        <w:right w:val="none" w:sz="0" w:space="0" w:color="auto"/>
      </w:divBdr>
    </w:div>
    <w:div w:id="1595549885">
      <w:bodyDiv w:val="1"/>
      <w:marLeft w:val="0"/>
      <w:marRight w:val="0"/>
      <w:marTop w:val="0"/>
      <w:marBottom w:val="0"/>
      <w:divBdr>
        <w:top w:val="none" w:sz="0" w:space="0" w:color="auto"/>
        <w:left w:val="none" w:sz="0" w:space="0" w:color="auto"/>
        <w:bottom w:val="none" w:sz="0" w:space="0" w:color="auto"/>
        <w:right w:val="none" w:sz="0" w:space="0" w:color="auto"/>
      </w:divBdr>
    </w:div>
    <w:div w:id="1602299569">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1874611098">
      <w:bodyDiv w:val="1"/>
      <w:marLeft w:val="0"/>
      <w:marRight w:val="0"/>
      <w:marTop w:val="0"/>
      <w:marBottom w:val="0"/>
      <w:divBdr>
        <w:top w:val="none" w:sz="0" w:space="0" w:color="auto"/>
        <w:left w:val="none" w:sz="0" w:space="0" w:color="auto"/>
        <w:bottom w:val="none" w:sz="0" w:space="0" w:color="auto"/>
        <w:right w:val="none" w:sz="0" w:space="0" w:color="auto"/>
      </w:divBdr>
    </w:div>
    <w:div w:id="2020502260">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 w:id="213197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1ADEE-F203-4DAC-A327-516D9B822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8670</Words>
  <Characters>49421</Characters>
  <Application>Microsoft Office Word</Application>
  <DocSecurity>4</DocSecurity>
  <Lines>411</Lines>
  <Paragraphs>115</Paragraphs>
  <ScaleCrop>false</ScaleCrop>
  <Company/>
  <LinksUpToDate>false</LinksUpToDate>
  <CharactersWithSpaces>57976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Windows 用户</cp:lastModifiedBy>
  <cp:revision>2</cp:revision>
  <cp:lastPrinted>2007-07-19T00:46:00Z</cp:lastPrinted>
  <dcterms:created xsi:type="dcterms:W3CDTF">2020-03-19T10:09:00Z</dcterms:created>
  <dcterms:modified xsi:type="dcterms:W3CDTF">2020-03-19T10:09:00Z</dcterms:modified>
</cp:coreProperties>
</file>