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易方达安心回报债券型证券投资基金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中国工商银行股份有限公司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3A76BB" w:rsidRDefault="006466CD">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A76BB" w:rsidRDefault="006466CD">
      <w:pPr>
        <w:spacing w:line="360"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A76BB" w:rsidRDefault="006466CD">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A76BB" w:rsidRDefault="006466CD">
      <w:pPr>
        <w:spacing w:line="360" w:lineRule="auto"/>
        <w:ind w:firstLineChars="200" w:firstLine="480"/>
        <w:rPr>
          <w:color w:val="000000"/>
          <w:sz w:val="24"/>
        </w:rPr>
      </w:pPr>
      <w:r>
        <w:rPr>
          <w:color w:val="000000"/>
          <w:sz w:val="24"/>
        </w:rPr>
        <w:t>基金的过往业绩并不代表其未来表现。投资有风险，投资者在作出投</w:t>
      </w:r>
      <w:r>
        <w:rPr>
          <w:color w:val="000000"/>
          <w:sz w:val="24"/>
        </w:rPr>
        <w:t>资决策前应仔细阅读本基金的招募说明书。</w:t>
      </w:r>
      <w:r>
        <w:rPr>
          <w:color w:val="000000"/>
          <w:sz w:val="24"/>
        </w:rPr>
        <w:t xml:space="preserve"> </w:t>
      </w:r>
    </w:p>
    <w:p w:rsidR="003A76BB" w:rsidRDefault="006466CD">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易方达安心回报债券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110027</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2011</w:t>
            </w:r>
            <w:r w:rsidRPr="00C30CFF">
              <w:rPr>
                <w:color w:val="000000"/>
                <w:kern w:val="0"/>
                <w:sz w:val="24"/>
              </w:rPr>
              <w:t>年</w:t>
            </w:r>
            <w:r w:rsidRPr="00C30CFF">
              <w:rPr>
                <w:color w:val="000000"/>
                <w:kern w:val="0"/>
                <w:sz w:val="24"/>
              </w:rPr>
              <w:t>6</w:t>
            </w:r>
            <w:r w:rsidRPr="00C30CFF">
              <w:rPr>
                <w:color w:val="000000"/>
                <w:kern w:val="0"/>
                <w:sz w:val="24"/>
              </w:rPr>
              <w:t>月</w:t>
            </w:r>
            <w:r w:rsidRPr="00C30CFF">
              <w:rPr>
                <w:color w:val="000000"/>
                <w:kern w:val="0"/>
                <w:sz w:val="24"/>
              </w:rPr>
              <w:t>21</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6,809,370,166.76</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本基金力争战胜通货膨胀和银行定期存款利率，主要面向以储蓄存款为主要投资工具的中小投资者，追求基金资产的长期、持续、稳定增值，努力为投资者实现有吸引力的回报，为投资者提供养老投资的工具。</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3A76BB" w:rsidRDefault="006466CD">
            <w:pPr>
              <w:adjustRightInd w:val="0"/>
              <w:spacing w:before="29" w:line="360" w:lineRule="auto"/>
              <w:ind w:left="17"/>
              <w:jc w:val="left"/>
              <w:rPr>
                <w:color w:val="000000"/>
                <w:sz w:val="24"/>
              </w:rPr>
            </w:pPr>
            <w:r>
              <w:rPr>
                <w:color w:val="000000"/>
                <w:kern w:val="0"/>
                <w:sz w:val="24"/>
              </w:rPr>
              <w:t>本基金采取稳健的资产配置策略，通过自上而下的方法进行固定收益类品种与权益类品种的战略及战术资产配置，在控制基金资产净值波动、追求收益</w:t>
            </w:r>
            <w:r>
              <w:rPr>
                <w:color w:val="000000"/>
                <w:kern w:val="0"/>
                <w:sz w:val="24"/>
              </w:rPr>
              <w:lastRenderedPageBreak/>
              <w:t>稳定的基础上，提高基金的收益水平。</w:t>
            </w:r>
          </w:p>
          <w:p w:rsidR="003A76BB" w:rsidRDefault="006466CD">
            <w:pPr>
              <w:adjustRightInd w:val="0"/>
              <w:spacing w:before="29" w:line="360" w:lineRule="auto"/>
              <w:ind w:left="17"/>
              <w:jc w:val="left"/>
              <w:rPr>
                <w:color w:val="000000"/>
                <w:sz w:val="24"/>
              </w:rPr>
            </w:pPr>
            <w:r>
              <w:rPr>
                <w:color w:val="000000"/>
                <w:kern w:val="0"/>
                <w:sz w:val="24"/>
              </w:rPr>
              <w:t>具体来看，本基金主要通过研究各类资产在较长时期的收益与风险水平特征，及各类资产收益与风险间的相关关系，对国内外宏观经济形势与政策、市场利率走势、信</w:t>
            </w:r>
            <w:r>
              <w:rPr>
                <w:color w:val="000000"/>
                <w:kern w:val="0"/>
                <w:sz w:val="24"/>
              </w:rPr>
              <w:t>用利差水平、利率期限结构以及证券市场走势等因素进行分析，在本基金合同约定范围内制定合理的战略资产配置计划。</w:t>
            </w:r>
          </w:p>
          <w:p w:rsidR="003A76BB" w:rsidRDefault="006466CD">
            <w:pPr>
              <w:adjustRightInd w:val="0"/>
              <w:spacing w:before="29" w:line="360" w:lineRule="auto"/>
              <w:ind w:left="17"/>
              <w:jc w:val="left"/>
              <w:rPr>
                <w:color w:val="000000"/>
                <w:sz w:val="24"/>
              </w:rPr>
            </w:pPr>
            <w:r>
              <w:rPr>
                <w:color w:val="000000"/>
                <w:kern w:val="0"/>
                <w:sz w:val="24"/>
              </w:rPr>
              <w:t>固定收益品种投资方面，本基金将经济分为衰退、萧条、复苏、繁荣四个阶段，并在各个阶段通过投资不同的固定收益类属资产，以获得超越长期平均通胀水平的回报。</w:t>
            </w:r>
          </w:p>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权益类品种投资方面，本基金采取自上而下的行业配置与自下而上的个股选择相结合的投资策略，严格管理权益类品种的投资比例以及净值的波动幅度。</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三年期银行定期存款收益率（税后）</w:t>
            </w:r>
            <w:r w:rsidRPr="00C30CFF">
              <w:rPr>
                <w:color w:val="000000"/>
                <w:kern w:val="0"/>
                <w:sz w:val="24"/>
              </w:rPr>
              <w:t>+1.0%</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中国工商银行股份有限公司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易方达安心回报债券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易方达安心回报债券</w:t>
            </w:r>
            <w:r w:rsidRPr="00C30CFF">
              <w:rPr>
                <w:sz w:val="24"/>
              </w:rPr>
              <w:t>B</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110027</w:t>
            </w:r>
          </w:p>
        </w:tc>
        <w:tc>
          <w:tcPr>
            <w:tcW w:w="2790" w:type="dxa"/>
            <w:vAlign w:val="center"/>
          </w:tcPr>
          <w:p w:rsidR="00F016DD" w:rsidRPr="00C30CFF" w:rsidRDefault="00F016DD" w:rsidP="00950413">
            <w:pPr>
              <w:jc w:val="left"/>
              <w:rPr>
                <w:color w:val="000000"/>
                <w:sz w:val="24"/>
              </w:rPr>
            </w:pPr>
            <w:r w:rsidRPr="00C30CFF">
              <w:rPr>
                <w:color w:val="000000"/>
                <w:sz w:val="24"/>
              </w:rPr>
              <w:t>110028</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4,457,964,830.35</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2,351,405,336.41</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易方达安心回报债券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易方达安心回报债券</w:t>
            </w:r>
            <w:r w:rsidRPr="00FA472B">
              <w:rPr>
                <w:sz w:val="24"/>
              </w:rPr>
              <w:t>B</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63,096,580.62</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23,641,346.26</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472,020,294.07</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205,352,725.32</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0.0971</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0.0957</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7,846,208,081.87</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4,089,127,417.55</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1.760</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1.739</w:t>
            </w:r>
          </w:p>
        </w:tc>
      </w:tr>
    </w:tbl>
    <w:p w:rsidR="003A76BB" w:rsidRDefault="006466CD">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易方达安心回报债券A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A76BB">
        <w:tc>
          <w:tcPr>
            <w:tcW w:w="0" w:type="auto"/>
            <w:vAlign w:val="center"/>
          </w:tcPr>
          <w:p w:rsidR="003A76BB" w:rsidRDefault="006466CD">
            <w:pPr>
              <w:jc w:val="left"/>
            </w:pPr>
            <w:r>
              <w:rPr>
                <w:color w:val="000000"/>
                <w:sz w:val="24"/>
              </w:rPr>
              <w:t>过去三个月</w:t>
            </w:r>
          </w:p>
        </w:tc>
        <w:tc>
          <w:tcPr>
            <w:tcW w:w="0" w:type="auto"/>
            <w:vAlign w:val="center"/>
          </w:tcPr>
          <w:p w:rsidR="003A76BB" w:rsidRDefault="006466CD">
            <w:pPr>
              <w:jc w:val="center"/>
            </w:pPr>
            <w:r>
              <w:rPr>
                <w:color w:val="000000"/>
                <w:sz w:val="24"/>
              </w:rPr>
              <w:t>6.02%</w:t>
            </w:r>
          </w:p>
        </w:tc>
        <w:tc>
          <w:tcPr>
            <w:tcW w:w="0" w:type="auto"/>
            <w:vAlign w:val="center"/>
          </w:tcPr>
          <w:p w:rsidR="003A76BB" w:rsidRDefault="006466CD">
            <w:pPr>
              <w:jc w:val="center"/>
            </w:pPr>
            <w:r>
              <w:rPr>
                <w:color w:val="000000"/>
                <w:sz w:val="24"/>
              </w:rPr>
              <w:t>0.33%</w:t>
            </w:r>
          </w:p>
        </w:tc>
        <w:tc>
          <w:tcPr>
            <w:tcW w:w="0" w:type="auto"/>
            <w:vAlign w:val="center"/>
          </w:tcPr>
          <w:p w:rsidR="003A76BB" w:rsidRDefault="006466CD">
            <w:pPr>
              <w:jc w:val="center"/>
            </w:pPr>
            <w:r>
              <w:rPr>
                <w:color w:val="000000"/>
                <w:sz w:val="24"/>
              </w:rPr>
              <w:t>0.95%</w:t>
            </w:r>
          </w:p>
        </w:tc>
        <w:tc>
          <w:tcPr>
            <w:tcW w:w="0" w:type="auto"/>
            <w:vAlign w:val="center"/>
          </w:tcPr>
          <w:p w:rsidR="003A76BB" w:rsidRDefault="006466CD">
            <w:pPr>
              <w:jc w:val="center"/>
            </w:pPr>
            <w:r>
              <w:rPr>
                <w:color w:val="000000"/>
                <w:sz w:val="24"/>
              </w:rPr>
              <w:t>0.01%</w:t>
            </w:r>
          </w:p>
        </w:tc>
        <w:tc>
          <w:tcPr>
            <w:tcW w:w="0" w:type="auto"/>
            <w:vAlign w:val="center"/>
          </w:tcPr>
          <w:p w:rsidR="003A76BB" w:rsidRDefault="006466CD">
            <w:pPr>
              <w:jc w:val="center"/>
            </w:pPr>
            <w:r>
              <w:rPr>
                <w:color w:val="000000"/>
                <w:sz w:val="24"/>
              </w:rPr>
              <w:t>5.07%</w:t>
            </w:r>
          </w:p>
        </w:tc>
        <w:tc>
          <w:tcPr>
            <w:tcW w:w="0" w:type="auto"/>
            <w:vAlign w:val="center"/>
          </w:tcPr>
          <w:p w:rsidR="003A76BB" w:rsidRDefault="006466CD">
            <w:pPr>
              <w:jc w:val="center"/>
            </w:pPr>
            <w:r>
              <w:rPr>
                <w:color w:val="000000"/>
                <w:sz w:val="24"/>
              </w:rPr>
              <w:t>0.32%</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易方达安心回报债券B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A76BB">
        <w:tc>
          <w:tcPr>
            <w:tcW w:w="0" w:type="auto"/>
            <w:vAlign w:val="center"/>
          </w:tcPr>
          <w:p w:rsidR="003A76BB" w:rsidRDefault="006466CD">
            <w:pPr>
              <w:jc w:val="left"/>
            </w:pPr>
            <w:r>
              <w:rPr>
                <w:color w:val="000000"/>
                <w:sz w:val="24"/>
              </w:rPr>
              <w:t>过去三个月</w:t>
            </w:r>
          </w:p>
        </w:tc>
        <w:tc>
          <w:tcPr>
            <w:tcW w:w="0" w:type="auto"/>
            <w:vAlign w:val="center"/>
          </w:tcPr>
          <w:p w:rsidR="003A76BB" w:rsidRDefault="006466CD">
            <w:pPr>
              <w:jc w:val="center"/>
            </w:pPr>
            <w:r>
              <w:rPr>
                <w:color w:val="000000"/>
                <w:sz w:val="24"/>
              </w:rPr>
              <w:t>5.91%</w:t>
            </w:r>
          </w:p>
        </w:tc>
        <w:tc>
          <w:tcPr>
            <w:tcW w:w="0" w:type="auto"/>
            <w:vAlign w:val="center"/>
          </w:tcPr>
          <w:p w:rsidR="003A76BB" w:rsidRDefault="006466CD">
            <w:pPr>
              <w:jc w:val="center"/>
            </w:pPr>
            <w:r>
              <w:rPr>
                <w:color w:val="000000"/>
                <w:sz w:val="24"/>
              </w:rPr>
              <w:t>0.33%</w:t>
            </w:r>
          </w:p>
        </w:tc>
        <w:tc>
          <w:tcPr>
            <w:tcW w:w="0" w:type="auto"/>
            <w:vAlign w:val="center"/>
          </w:tcPr>
          <w:p w:rsidR="003A76BB" w:rsidRDefault="006466CD">
            <w:pPr>
              <w:jc w:val="center"/>
            </w:pPr>
            <w:r>
              <w:rPr>
                <w:color w:val="000000"/>
                <w:sz w:val="24"/>
              </w:rPr>
              <w:t>0.95%</w:t>
            </w:r>
          </w:p>
        </w:tc>
        <w:tc>
          <w:tcPr>
            <w:tcW w:w="0" w:type="auto"/>
            <w:vAlign w:val="center"/>
          </w:tcPr>
          <w:p w:rsidR="003A76BB" w:rsidRDefault="006466CD">
            <w:pPr>
              <w:jc w:val="center"/>
            </w:pPr>
            <w:r>
              <w:rPr>
                <w:color w:val="000000"/>
                <w:sz w:val="24"/>
              </w:rPr>
              <w:t>0.01%</w:t>
            </w:r>
          </w:p>
        </w:tc>
        <w:tc>
          <w:tcPr>
            <w:tcW w:w="0" w:type="auto"/>
            <w:vAlign w:val="center"/>
          </w:tcPr>
          <w:p w:rsidR="003A76BB" w:rsidRDefault="006466CD">
            <w:pPr>
              <w:jc w:val="center"/>
            </w:pPr>
            <w:r>
              <w:rPr>
                <w:color w:val="000000"/>
                <w:sz w:val="24"/>
              </w:rPr>
              <w:t>4.96%</w:t>
            </w:r>
          </w:p>
        </w:tc>
        <w:tc>
          <w:tcPr>
            <w:tcW w:w="0" w:type="auto"/>
            <w:vAlign w:val="center"/>
          </w:tcPr>
          <w:p w:rsidR="003A76BB" w:rsidRDefault="006466CD">
            <w:pPr>
              <w:jc w:val="center"/>
            </w:pPr>
            <w:r>
              <w:rPr>
                <w:color w:val="000000"/>
                <w:sz w:val="24"/>
              </w:rPr>
              <w:t>0.32%</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易方达安心回报债券型证券投资基金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2011</w:t>
      </w:r>
      <w:r w:rsidRPr="00526282">
        <w:rPr>
          <w:rFonts w:ascii="Times New Roman" w:hAnsi="Times New Roman"/>
          <w:sz w:val="24"/>
          <w:szCs w:val="24"/>
        </w:rPr>
        <w:t>年</w:t>
      </w:r>
      <w:r w:rsidRPr="00526282">
        <w:rPr>
          <w:rFonts w:ascii="Times New Roman" w:hAnsi="Times New Roman"/>
          <w:sz w:val="24"/>
          <w:szCs w:val="24"/>
        </w:rPr>
        <w:t>6</w:t>
      </w:r>
      <w:r w:rsidRPr="00526282">
        <w:rPr>
          <w:rFonts w:ascii="Times New Roman" w:hAnsi="Times New Roman"/>
          <w:sz w:val="24"/>
          <w:szCs w:val="24"/>
        </w:rPr>
        <w:t>月</w:t>
      </w:r>
      <w:r w:rsidRPr="00526282">
        <w:rPr>
          <w:rFonts w:ascii="Times New Roman" w:hAnsi="Times New Roman"/>
          <w:sz w:val="24"/>
          <w:szCs w:val="24"/>
        </w:rPr>
        <w:t>21</w:t>
      </w:r>
      <w:r w:rsidRPr="00526282">
        <w:rPr>
          <w:rFonts w:ascii="Times New Roman" w:hAnsi="Times New Roman"/>
          <w:sz w:val="24"/>
          <w:szCs w:val="24"/>
        </w:rPr>
        <w:t>日至</w:t>
      </w:r>
      <w:r w:rsidRPr="00526282">
        <w:rPr>
          <w:rFonts w:ascii="Times New Roman" w:hAnsi="Times New Roman"/>
          <w:sz w:val="24"/>
          <w:szCs w:val="24"/>
        </w:rPr>
        <w:t>2019</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易方达安心回报债券</w:t>
      </w:r>
      <w:r w:rsidRPr="00611CB2">
        <w:rPr>
          <w:color w:val="000000"/>
          <w:sz w:val="24"/>
        </w:rPr>
        <w:t>A</w:t>
      </w:r>
    </w:p>
    <w:p w:rsidR="00F016DD" w:rsidRPr="0078105B" w:rsidRDefault="006466CD"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易方达安心回报债券</w:t>
      </w:r>
      <w:r w:rsidRPr="00611CB2">
        <w:rPr>
          <w:color w:val="000000"/>
          <w:sz w:val="24"/>
        </w:rPr>
        <w:t>B</w:t>
      </w:r>
    </w:p>
    <w:p w:rsidR="00F016DD" w:rsidRPr="0078105B" w:rsidRDefault="006466CD"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208.46%</w:t>
      </w:r>
      <w:r w:rsidRPr="00DF18FE">
        <w:rPr>
          <w:color w:val="000000"/>
          <w:sz w:val="24"/>
        </w:rPr>
        <w:t>，</w:t>
      </w:r>
      <w:r w:rsidRPr="00DF18FE">
        <w:rPr>
          <w:color w:val="000000"/>
          <w:sz w:val="24"/>
        </w:rPr>
        <w:t>B</w:t>
      </w:r>
      <w:r w:rsidRPr="00DF18FE">
        <w:rPr>
          <w:color w:val="000000"/>
          <w:sz w:val="24"/>
        </w:rPr>
        <w:t>类基金份额净值增长率为</w:t>
      </w:r>
      <w:r w:rsidRPr="00DF18FE">
        <w:rPr>
          <w:color w:val="000000"/>
          <w:sz w:val="24"/>
        </w:rPr>
        <w:t>199.97%</w:t>
      </w:r>
      <w:r w:rsidRPr="00DF18FE">
        <w:rPr>
          <w:color w:val="000000"/>
          <w:sz w:val="24"/>
        </w:rPr>
        <w:t>，同期业绩比较基准收益率为</w:t>
      </w:r>
      <w:r w:rsidRPr="00DF18FE">
        <w:rPr>
          <w:color w:val="000000"/>
          <w:sz w:val="24"/>
        </w:rPr>
        <w:t>39.56%</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3A76BB">
        <w:tc>
          <w:tcPr>
            <w:tcW w:w="0" w:type="auto"/>
            <w:vAlign w:val="center"/>
          </w:tcPr>
          <w:p w:rsidR="003A76BB" w:rsidRDefault="006466CD">
            <w:pPr>
              <w:jc w:val="center"/>
            </w:pPr>
            <w:r>
              <w:rPr>
                <w:color w:val="000000"/>
                <w:sz w:val="24"/>
              </w:rPr>
              <w:t>张清华</w:t>
            </w:r>
          </w:p>
        </w:tc>
        <w:tc>
          <w:tcPr>
            <w:tcW w:w="0" w:type="auto"/>
            <w:vAlign w:val="center"/>
          </w:tcPr>
          <w:p w:rsidR="003A76BB" w:rsidRDefault="006466CD">
            <w:pPr>
              <w:jc w:val="center"/>
            </w:pPr>
            <w:r>
              <w:rPr>
                <w:color w:val="000000"/>
                <w:sz w:val="24"/>
              </w:rPr>
              <w:t>本基金的基金经理、易方达鑫转招利混合型证券投资基金的基金经理、易方达鑫转增利混合型证券投资基金的基金经理、易方达鑫转添利混合型证券投资基金的基金经理、易方达裕祥回报债券型证券投资基金的基金经理、易方达裕丰回报债券型证券投资基金的基金经理、易方达新收益灵活配置混合型证券投资基金的基金经理、易方达瑞信灵活配置混合型证券投资基金的基金经理、易方达瑞和灵活配置混合型证券投资基金的基金经理、易方达丰华债券型证券投资基金的基金经理、易方达丰和债券型证券投资基金的基金经理、易方达安盈回报混合型证券投资基金的基金经理、易方</w:t>
            </w:r>
            <w:r>
              <w:rPr>
                <w:color w:val="000000"/>
                <w:sz w:val="24"/>
              </w:rPr>
              <w:t>达安心回馈混合型证券投资基金的基金经理、混合资产投资部总经理</w:t>
            </w:r>
          </w:p>
        </w:tc>
        <w:tc>
          <w:tcPr>
            <w:tcW w:w="0" w:type="auto"/>
            <w:vAlign w:val="center"/>
          </w:tcPr>
          <w:p w:rsidR="003A76BB" w:rsidRDefault="006466CD">
            <w:pPr>
              <w:jc w:val="center"/>
            </w:pPr>
            <w:r>
              <w:rPr>
                <w:color w:val="000000"/>
                <w:sz w:val="24"/>
              </w:rPr>
              <w:t>2013-12-23</w:t>
            </w:r>
          </w:p>
        </w:tc>
        <w:tc>
          <w:tcPr>
            <w:tcW w:w="0" w:type="auto"/>
            <w:vAlign w:val="center"/>
          </w:tcPr>
          <w:p w:rsidR="003A76BB" w:rsidRDefault="006466CD">
            <w:pPr>
              <w:jc w:val="center"/>
            </w:pPr>
            <w:r>
              <w:rPr>
                <w:color w:val="000000"/>
                <w:sz w:val="24"/>
              </w:rPr>
              <w:t>-</w:t>
            </w:r>
          </w:p>
        </w:tc>
        <w:tc>
          <w:tcPr>
            <w:tcW w:w="0" w:type="auto"/>
            <w:vAlign w:val="center"/>
          </w:tcPr>
          <w:p w:rsidR="003A76BB" w:rsidRDefault="006466CD">
            <w:pPr>
              <w:jc w:val="center"/>
            </w:pPr>
            <w:r>
              <w:rPr>
                <w:color w:val="000000"/>
                <w:sz w:val="24"/>
              </w:rPr>
              <w:t>12</w:t>
            </w:r>
            <w:r>
              <w:rPr>
                <w:color w:val="000000"/>
                <w:sz w:val="24"/>
              </w:rPr>
              <w:t>年</w:t>
            </w:r>
          </w:p>
        </w:tc>
        <w:tc>
          <w:tcPr>
            <w:tcW w:w="0" w:type="auto"/>
            <w:vAlign w:val="center"/>
          </w:tcPr>
          <w:p w:rsidR="003A76BB" w:rsidRDefault="006466CD">
            <w:r>
              <w:rPr>
                <w:color w:val="000000"/>
                <w:sz w:val="24"/>
              </w:rPr>
              <w:t>硕士研究生，具有基金从业资格。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瑞选灵活配置混合型证券投资基金基金经理、易方达新利灵活配置混合型证券投资基金基金经理、易方达新鑫灵活配置混合型证券投资基金基金经理、易方达新享灵活配置混合型证券</w:t>
            </w:r>
            <w:r>
              <w:rPr>
                <w:color w:val="000000"/>
                <w:sz w:val="24"/>
              </w:rPr>
              <w:t>投资基金基金经理、易方达瑞景灵活配置混合型证券投资基金基金经理、易方达瑞通灵活配置混合型证券投资基金基金经理、易方达瑞程灵活配置混合型证券投资基金基金经理、易方达瑞弘灵活配置混合型证券投资基金基金经理、易方达裕鑫债券型证券投资基金基金经理。</w:t>
            </w:r>
          </w:p>
        </w:tc>
      </w:tr>
    </w:tbl>
    <w:p w:rsidR="003A76BB" w:rsidRDefault="006466CD">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3A76BB" w:rsidRDefault="006466CD">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w:t>
      </w:r>
      <w:r>
        <w:rPr>
          <w:color w:val="000000"/>
          <w:sz w:val="24"/>
        </w:rPr>
        <w:t>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3A76BB" w:rsidRDefault="006466CD">
      <w:pPr>
        <w:spacing w:line="360" w:lineRule="auto"/>
        <w:ind w:firstLineChars="200" w:firstLine="480"/>
        <w:rPr>
          <w:color w:val="000000"/>
          <w:sz w:val="24"/>
        </w:rPr>
      </w:pPr>
      <w:r>
        <w:rPr>
          <w:color w:val="000000"/>
          <w:sz w:val="24"/>
        </w:rPr>
        <w:t>四季度，债券收益率整体先上后下呈现倒</w:t>
      </w:r>
      <w:r>
        <w:rPr>
          <w:color w:val="000000"/>
          <w:sz w:val="24"/>
        </w:rPr>
        <w:t>“V”</w:t>
      </w:r>
      <w:r>
        <w:rPr>
          <w:color w:val="000000"/>
          <w:sz w:val="24"/>
        </w:rPr>
        <w:t>型走势，全季来看收益率整体下行，曲线呈现陡峭化特征。季度初猪价大幅上涨，推升通胀预期，加之海外风险偏好回升，海外利率大幅反弹，推动国内债券收益率快速上行。猪肉价格快速飙升引发了市场对央行边际收紧货币政策的担忧。跟随利率债上行，信用债收益率也快速反弹，不仅是长端利率上行，短端利率也快速反弹。债券市场的调整随着</w:t>
      </w:r>
      <w:r>
        <w:rPr>
          <w:color w:val="000000"/>
          <w:sz w:val="24"/>
        </w:rPr>
        <w:t>11</w:t>
      </w:r>
      <w:r>
        <w:rPr>
          <w:color w:val="000000"/>
          <w:sz w:val="24"/>
        </w:rPr>
        <w:t>月</w:t>
      </w:r>
      <w:r>
        <w:rPr>
          <w:color w:val="000000"/>
          <w:sz w:val="24"/>
        </w:rPr>
        <w:t>5</w:t>
      </w:r>
      <w:r>
        <w:rPr>
          <w:color w:val="000000"/>
          <w:sz w:val="24"/>
        </w:rPr>
        <w:t>日央行意外下调</w:t>
      </w:r>
      <w:r>
        <w:rPr>
          <w:color w:val="000000"/>
          <w:sz w:val="24"/>
        </w:rPr>
        <w:t>MLF</w:t>
      </w:r>
      <w:r>
        <w:rPr>
          <w:color w:val="000000"/>
          <w:sz w:val="24"/>
        </w:rPr>
        <w:t>利率而终结，</w:t>
      </w:r>
      <w:r>
        <w:rPr>
          <w:color w:val="000000"/>
          <w:sz w:val="24"/>
        </w:rPr>
        <w:t>11</w:t>
      </w:r>
      <w:r>
        <w:rPr>
          <w:color w:val="000000"/>
          <w:sz w:val="24"/>
        </w:rPr>
        <w:t>月</w:t>
      </w:r>
      <w:r>
        <w:rPr>
          <w:color w:val="000000"/>
          <w:sz w:val="24"/>
        </w:rPr>
        <w:t>18</w:t>
      </w:r>
      <w:r>
        <w:rPr>
          <w:color w:val="000000"/>
          <w:sz w:val="24"/>
        </w:rPr>
        <w:t>日央行继续下调了公开市场</w:t>
      </w:r>
      <w:r>
        <w:rPr>
          <w:color w:val="000000"/>
          <w:sz w:val="24"/>
        </w:rPr>
        <w:t>7</w:t>
      </w:r>
      <w:r>
        <w:rPr>
          <w:color w:val="000000"/>
          <w:sz w:val="24"/>
        </w:rPr>
        <w:t>天逆回购操作利率，债券收益率开始重新进入下行通道。季末资金面超预期宽松、降准预期、债券</w:t>
      </w:r>
      <w:r>
        <w:rPr>
          <w:color w:val="000000"/>
          <w:sz w:val="24"/>
        </w:rPr>
        <w:t>基金集中发行及机构</w:t>
      </w:r>
      <w:r>
        <w:rPr>
          <w:color w:val="000000"/>
          <w:sz w:val="24"/>
        </w:rPr>
        <w:t>“</w:t>
      </w:r>
      <w:r>
        <w:rPr>
          <w:color w:val="000000"/>
          <w:sz w:val="24"/>
        </w:rPr>
        <w:t>抢跑</w:t>
      </w:r>
      <w:r>
        <w:rPr>
          <w:color w:val="000000"/>
          <w:sz w:val="24"/>
        </w:rPr>
        <w:t>”</w:t>
      </w:r>
      <w:r>
        <w:rPr>
          <w:color w:val="000000"/>
          <w:sz w:val="24"/>
        </w:rPr>
        <w:t>行为等，助推了这一行情的延续。</w:t>
      </w:r>
    </w:p>
    <w:p w:rsidR="003A76BB" w:rsidRDefault="006466CD">
      <w:pPr>
        <w:spacing w:line="360" w:lineRule="auto"/>
        <w:ind w:firstLineChars="200" w:firstLine="480"/>
        <w:rPr>
          <w:color w:val="000000"/>
          <w:sz w:val="24"/>
        </w:rPr>
      </w:pPr>
      <w:r>
        <w:rPr>
          <w:color w:val="000000"/>
          <w:sz w:val="24"/>
        </w:rPr>
        <w:t>权益市场方面，</w:t>
      </w:r>
      <w:r>
        <w:rPr>
          <w:color w:val="000000"/>
          <w:sz w:val="24"/>
        </w:rPr>
        <w:t>4</w:t>
      </w:r>
      <w:r>
        <w:rPr>
          <w:color w:val="000000"/>
          <w:sz w:val="24"/>
        </w:rPr>
        <w:t>季度市场的低估值风格显著占优，科技板块表现也持续较好。整体走势来看，市场先横盘调整、后发力反弹。</w:t>
      </w:r>
      <w:r>
        <w:rPr>
          <w:color w:val="000000"/>
          <w:sz w:val="24"/>
        </w:rPr>
        <w:t>10</w:t>
      </w:r>
      <w:r>
        <w:rPr>
          <w:color w:val="000000"/>
          <w:sz w:val="24"/>
        </w:rPr>
        <w:t>月份和</w:t>
      </w:r>
      <w:r>
        <w:rPr>
          <w:color w:val="000000"/>
          <w:sz w:val="24"/>
        </w:rPr>
        <w:t>11</w:t>
      </w:r>
      <w:r>
        <w:rPr>
          <w:color w:val="000000"/>
          <w:sz w:val="24"/>
        </w:rPr>
        <w:t>月份，市场主要受到滞胀担忧的影响：</w:t>
      </w:r>
      <w:r>
        <w:rPr>
          <w:color w:val="000000"/>
          <w:sz w:val="24"/>
        </w:rPr>
        <w:t>Q3</w:t>
      </w:r>
      <w:r>
        <w:rPr>
          <w:color w:val="000000"/>
          <w:sz w:val="24"/>
        </w:rPr>
        <w:t>的</w:t>
      </w:r>
      <w:r>
        <w:rPr>
          <w:color w:val="000000"/>
          <w:sz w:val="24"/>
        </w:rPr>
        <w:t>GDP</w:t>
      </w:r>
      <w:r>
        <w:rPr>
          <w:color w:val="000000"/>
          <w:sz w:val="24"/>
        </w:rPr>
        <w:t>增速降至创新低的</w:t>
      </w:r>
      <w:r>
        <w:rPr>
          <w:color w:val="000000"/>
          <w:sz w:val="24"/>
        </w:rPr>
        <w:t>6%</w:t>
      </w:r>
      <w:r>
        <w:rPr>
          <w:color w:val="000000"/>
          <w:sz w:val="24"/>
        </w:rPr>
        <w:t>，</w:t>
      </w:r>
      <w:r>
        <w:rPr>
          <w:color w:val="000000"/>
          <w:sz w:val="24"/>
        </w:rPr>
        <w:t>9</w:t>
      </w:r>
      <w:r>
        <w:rPr>
          <w:color w:val="000000"/>
          <w:sz w:val="24"/>
        </w:rPr>
        <w:t>月和</w:t>
      </w:r>
      <w:r>
        <w:rPr>
          <w:color w:val="000000"/>
          <w:sz w:val="24"/>
        </w:rPr>
        <w:t>10</w:t>
      </w:r>
      <w:r>
        <w:rPr>
          <w:color w:val="000000"/>
          <w:sz w:val="24"/>
        </w:rPr>
        <w:t>月份的经济数据疲弱，但是</w:t>
      </w:r>
      <w:r>
        <w:rPr>
          <w:color w:val="000000"/>
          <w:sz w:val="24"/>
        </w:rPr>
        <w:t>CPI</w:t>
      </w:r>
      <w:r>
        <w:rPr>
          <w:color w:val="000000"/>
          <w:sz w:val="24"/>
        </w:rPr>
        <w:t>却不断创新高，滞胀的担忧掣肘货币政策空间，也压制权益市场的表现。但是此后，货币政策仍然保持宽松的延续性，</w:t>
      </w:r>
      <w:r>
        <w:rPr>
          <w:color w:val="000000"/>
          <w:sz w:val="24"/>
        </w:rPr>
        <w:t xml:space="preserve"> MLF</w:t>
      </w:r>
      <w:r>
        <w:rPr>
          <w:color w:val="000000"/>
          <w:sz w:val="24"/>
        </w:rPr>
        <w:t>和</w:t>
      </w:r>
      <w:r>
        <w:rPr>
          <w:color w:val="000000"/>
          <w:sz w:val="24"/>
        </w:rPr>
        <w:t>5</w:t>
      </w:r>
      <w:r>
        <w:rPr>
          <w:color w:val="000000"/>
          <w:sz w:val="24"/>
        </w:rPr>
        <w:t>年期</w:t>
      </w:r>
      <w:r>
        <w:rPr>
          <w:color w:val="000000"/>
          <w:sz w:val="24"/>
        </w:rPr>
        <w:t>LPR</w:t>
      </w:r>
      <w:r>
        <w:rPr>
          <w:color w:val="000000"/>
          <w:sz w:val="24"/>
        </w:rPr>
        <w:t>均下降了</w:t>
      </w:r>
      <w:r>
        <w:rPr>
          <w:color w:val="000000"/>
          <w:sz w:val="24"/>
        </w:rPr>
        <w:t>5BP</w:t>
      </w:r>
      <w:r>
        <w:rPr>
          <w:color w:val="000000"/>
          <w:sz w:val="24"/>
        </w:rPr>
        <w:t>，节前央行持续公开市场操作也使金融市场流动性宽裕，且外资持续净流入，导致市场的资</w:t>
      </w:r>
      <w:r>
        <w:rPr>
          <w:color w:val="000000"/>
          <w:sz w:val="24"/>
        </w:rPr>
        <w:t>金面较为宽松。年底市场在极低成交量之后开始放量反弹。而中美贸易谈判第一阶段协议取得积极进展、中央经济工作会议对于</w:t>
      </w:r>
      <w:r>
        <w:rPr>
          <w:color w:val="000000"/>
          <w:sz w:val="24"/>
        </w:rPr>
        <w:t>“</w:t>
      </w:r>
      <w:r>
        <w:rPr>
          <w:color w:val="000000"/>
          <w:sz w:val="24"/>
        </w:rPr>
        <w:t>稳</w:t>
      </w:r>
      <w:r>
        <w:rPr>
          <w:color w:val="000000"/>
          <w:sz w:val="24"/>
        </w:rPr>
        <w:t>”</w:t>
      </w:r>
      <w:r>
        <w:rPr>
          <w:color w:val="000000"/>
          <w:sz w:val="24"/>
        </w:rPr>
        <w:t>的强调度提高以及资本市场改革推进，提升市场对于稳增长的预期，带动市场风险偏好提升，各类指数均不断走强。结构上，业绩稳健的建材、家电、房地产和银行等低估值板块，在</w:t>
      </w:r>
      <w:r>
        <w:rPr>
          <w:color w:val="000000"/>
          <w:sz w:val="24"/>
        </w:rPr>
        <w:t>4</w:t>
      </w:r>
      <w:r>
        <w:rPr>
          <w:color w:val="000000"/>
          <w:sz w:val="24"/>
        </w:rPr>
        <w:t>季度率先迎来估值切换行情，涨幅领先；受益于贸易谈判进展和市场风险偏好提升，科技板块持续表现较好。转债市场四季度表现强劲，主要有两个原因：一是随着政策积极度提升和外部风险的缓和，市场对于底部的判断确定性提高，对于经济基本面的预期有显著</w:t>
      </w:r>
      <w:r>
        <w:rPr>
          <w:color w:val="000000"/>
          <w:sz w:val="24"/>
        </w:rPr>
        <w:t>改善；二是利率处于低位，债券投资者希望通过转债增加权益配置、博取高收益。</w:t>
      </w:r>
    </w:p>
    <w:p w:rsidR="00F016DD" w:rsidRPr="00DF18FE" w:rsidRDefault="00F016DD" w:rsidP="00DF18FE">
      <w:pPr>
        <w:spacing w:line="360" w:lineRule="auto"/>
        <w:ind w:firstLineChars="200" w:firstLine="480"/>
        <w:rPr>
          <w:color w:val="000000"/>
          <w:sz w:val="24"/>
        </w:rPr>
      </w:pPr>
      <w:r w:rsidRPr="00DF18FE">
        <w:rPr>
          <w:color w:val="000000"/>
          <w:sz w:val="24"/>
        </w:rPr>
        <w:t>报告期内，组合规模保持稳定，债券仓位和久期均有所降低，可转债仓位有所提高，股票仓位保持稳定，组合杠杆基本不变。</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1.760</w:t>
      </w:r>
      <w:r w:rsidRPr="00DF18FE">
        <w:rPr>
          <w:color w:val="000000"/>
          <w:sz w:val="24"/>
        </w:rPr>
        <w:t>元，本报告期份额净值增长率为</w:t>
      </w:r>
      <w:r w:rsidRPr="00DF18FE">
        <w:rPr>
          <w:color w:val="000000"/>
          <w:sz w:val="24"/>
        </w:rPr>
        <w:t>6.02%</w:t>
      </w:r>
      <w:r w:rsidRPr="00DF18FE">
        <w:rPr>
          <w:color w:val="000000"/>
          <w:sz w:val="24"/>
        </w:rPr>
        <w:t>；</w:t>
      </w:r>
      <w:r w:rsidRPr="00DF18FE">
        <w:rPr>
          <w:color w:val="000000"/>
          <w:sz w:val="24"/>
        </w:rPr>
        <w:t>B</w:t>
      </w:r>
      <w:r w:rsidRPr="00DF18FE">
        <w:rPr>
          <w:color w:val="000000"/>
          <w:sz w:val="24"/>
        </w:rPr>
        <w:t>类基金份额净值为</w:t>
      </w:r>
      <w:r w:rsidRPr="00DF18FE">
        <w:rPr>
          <w:color w:val="000000"/>
          <w:sz w:val="24"/>
        </w:rPr>
        <w:t>1.739</w:t>
      </w:r>
      <w:r w:rsidRPr="00DF18FE">
        <w:rPr>
          <w:color w:val="000000"/>
          <w:sz w:val="24"/>
        </w:rPr>
        <w:t>元，本报告期份额净值增长率为</w:t>
      </w:r>
      <w:r w:rsidRPr="00DF18FE">
        <w:rPr>
          <w:color w:val="000000"/>
          <w:sz w:val="24"/>
        </w:rPr>
        <w:t>5.91%</w:t>
      </w:r>
      <w:r w:rsidRPr="00DF18FE">
        <w:rPr>
          <w:color w:val="000000"/>
          <w:sz w:val="24"/>
        </w:rPr>
        <w:t>；同期业绩比较基准收益率为</w:t>
      </w:r>
      <w:r w:rsidRPr="00DF18FE">
        <w:rPr>
          <w:color w:val="000000"/>
          <w:sz w:val="24"/>
        </w:rPr>
        <w:t>0.95%</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2,325,239,359.71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15.04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2,325,239,359.71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15.04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12,395,211,871.81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80.17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12,200,338,871.81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78.91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194,873,000.00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1.26</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126,000,183.00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0.81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329,347,719.20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2.13</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285,068,796.99</w:t>
            </w:r>
          </w:p>
        </w:tc>
        <w:tc>
          <w:tcPr>
            <w:tcW w:w="1843" w:type="dxa"/>
            <w:vAlign w:val="center"/>
          </w:tcPr>
          <w:p w:rsidR="00F016DD" w:rsidRPr="00FA472B" w:rsidRDefault="00F016DD" w:rsidP="00F4518C">
            <w:pPr>
              <w:jc w:val="right"/>
              <w:rPr>
                <w:color w:val="000000"/>
                <w:sz w:val="24"/>
              </w:rPr>
            </w:pPr>
            <w:r w:rsidRPr="00FA472B">
              <w:rPr>
                <w:color w:val="000000"/>
                <w:sz w:val="24"/>
              </w:rPr>
              <w:t>1.84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15,460,867,930.71</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1,927,312,804.72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16.15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160,737,018.75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1.35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101,008,079.64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0.85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136,181,456.60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1.14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2,325,239,359.71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19.48</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3A76BB">
        <w:tc>
          <w:tcPr>
            <w:tcW w:w="0" w:type="auto"/>
            <w:vAlign w:val="center"/>
          </w:tcPr>
          <w:p w:rsidR="003A76BB" w:rsidRDefault="006466CD">
            <w:pPr>
              <w:jc w:val="center"/>
            </w:pPr>
            <w:r>
              <w:rPr>
                <w:color w:val="000000"/>
                <w:sz w:val="24"/>
              </w:rPr>
              <w:t>1</w:t>
            </w:r>
          </w:p>
        </w:tc>
        <w:tc>
          <w:tcPr>
            <w:tcW w:w="0" w:type="auto"/>
            <w:vAlign w:val="center"/>
          </w:tcPr>
          <w:p w:rsidR="003A76BB" w:rsidRDefault="006466CD">
            <w:pPr>
              <w:jc w:val="center"/>
            </w:pPr>
            <w:r>
              <w:rPr>
                <w:color w:val="000000"/>
                <w:sz w:val="24"/>
              </w:rPr>
              <w:t>603986</w:t>
            </w:r>
          </w:p>
        </w:tc>
        <w:tc>
          <w:tcPr>
            <w:tcW w:w="0" w:type="auto"/>
            <w:vAlign w:val="center"/>
          </w:tcPr>
          <w:p w:rsidR="003A76BB" w:rsidRDefault="006466CD">
            <w:pPr>
              <w:jc w:val="center"/>
            </w:pPr>
            <w:r>
              <w:rPr>
                <w:color w:val="000000"/>
                <w:sz w:val="24"/>
              </w:rPr>
              <w:t>兆易创新</w:t>
            </w:r>
          </w:p>
        </w:tc>
        <w:tc>
          <w:tcPr>
            <w:tcW w:w="0" w:type="auto"/>
            <w:vAlign w:val="center"/>
          </w:tcPr>
          <w:p w:rsidR="003A76BB" w:rsidRDefault="006466CD">
            <w:pPr>
              <w:jc w:val="right"/>
            </w:pPr>
            <w:r>
              <w:rPr>
                <w:color w:val="000000"/>
                <w:sz w:val="24"/>
              </w:rPr>
              <w:t>1,107,989</w:t>
            </w:r>
          </w:p>
        </w:tc>
        <w:tc>
          <w:tcPr>
            <w:tcW w:w="0" w:type="auto"/>
            <w:vAlign w:val="center"/>
          </w:tcPr>
          <w:p w:rsidR="003A76BB" w:rsidRDefault="006466CD">
            <w:pPr>
              <w:jc w:val="right"/>
            </w:pPr>
            <w:r>
              <w:rPr>
                <w:color w:val="000000"/>
                <w:sz w:val="24"/>
              </w:rPr>
              <w:t>212,645,248.88</w:t>
            </w:r>
          </w:p>
        </w:tc>
        <w:tc>
          <w:tcPr>
            <w:tcW w:w="0" w:type="auto"/>
            <w:vAlign w:val="center"/>
          </w:tcPr>
          <w:p w:rsidR="003A76BB" w:rsidRDefault="006466CD">
            <w:pPr>
              <w:jc w:val="right"/>
            </w:pPr>
            <w:r>
              <w:rPr>
                <w:color w:val="000000"/>
                <w:sz w:val="24"/>
              </w:rPr>
              <w:t>1.78</w:t>
            </w:r>
          </w:p>
        </w:tc>
      </w:tr>
      <w:tr w:rsidR="003A76BB">
        <w:tc>
          <w:tcPr>
            <w:tcW w:w="0" w:type="auto"/>
            <w:vAlign w:val="center"/>
          </w:tcPr>
          <w:p w:rsidR="003A76BB" w:rsidRDefault="006466CD">
            <w:pPr>
              <w:jc w:val="center"/>
            </w:pPr>
            <w:r>
              <w:rPr>
                <w:color w:val="000000"/>
                <w:sz w:val="24"/>
              </w:rPr>
              <w:t>2</w:t>
            </w:r>
          </w:p>
        </w:tc>
        <w:tc>
          <w:tcPr>
            <w:tcW w:w="0" w:type="auto"/>
            <w:vAlign w:val="center"/>
          </w:tcPr>
          <w:p w:rsidR="003A76BB" w:rsidRDefault="006466CD">
            <w:pPr>
              <w:jc w:val="center"/>
            </w:pPr>
            <w:r>
              <w:rPr>
                <w:color w:val="000000"/>
                <w:sz w:val="24"/>
              </w:rPr>
              <w:t>000651</w:t>
            </w:r>
          </w:p>
        </w:tc>
        <w:tc>
          <w:tcPr>
            <w:tcW w:w="0" w:type="auto"/>
            <w:vAlign w:val="center"/>
          </w:tcPr>
          <w:p w:rsidR="003A76BB" w:rsidRDefault="006466CD">
            <w:pPr>
              <w:jc w:val="center"/>
            </w:pPr>
            <w:r>
              <w:rPr>
                <w:color w:val="000000"/>
                <w:sz w:val="24"/>
              </w:rPr>
              <w:t>格力电器</w:t>
            </w:r>
          </w:p>
        </w:tc>
        <w:tc>
          <w:tcPr>
            <w:tcW w:w="0" w:type="auto"/>
            <w:vAlign w:val="center"/>
          </w:tcPr>
          <w:p w:rsidR="003A76BB" w:rsidRDefault="006466CD">
            <w:pPr>
              <w:jc w:val="right"/>
            </w:pPr>
            <w:r>
              <w:rPr>
                <w:color w:val="000000"/>
                <w:sz w:val="24"/>
              </w:rPr>
              <w:t>2,827,324</w:t>
            </w:r>
          </w:p>
        </w:tc>
        <w:tc>
          <w:tcPr>
            <w:tcW w:w="0" w:type="auto"/>
            <w:vAlign w:val="center"/>
          </w:tcPr>
          <w:p w:rsidR="003A76BB" w:rsidRDefault="006466CD">
            <w:pPr>
              <w:jc w:val="right"/>
            </w:pPr>
            <w:r>
              <w:rPr>
                <w:color w:val="000000"/>
                <w:sz w:val="24"/>
              </w:rPr>
              <w:t>185,415,907.92</w:t>
            </w:r>
          </w:p>
        </w:tc>
        <w:tc>
          <w:tcPr>
            <w:tcW w:w="0" w:type="auto"/>
            <w:vAlign w:val="center"/>
          </w:tcPr>
          <w:p w:rsidR="003A76BB" w:rsidRDefault="006466CD">
            <w:pPr>
              <w:jc w:val="right"/>
            </w:pPr>
            <w:r>
              <w:rPr>
                <w:color w:val="000000"/>
                <w:sz w:val="24"/>
              </w:rPr>
              <w:t>1.55</w:t>
            </w:r>
          </w:p>
        </w:tc>
      </w:tr>
      <w:tr w:rsidR="003A76BB">
        <w:tc>
          <w:tcPr>
            <w:tcW w:w="0" w:type="auto"/>
            <w:vAlign w:val="center"/>
          </w:tcPr>
          <w:p w:rsidR="003A76BB" w:rsidRDefault="006466CD">
            <w:pPr>
              <w:jc w:val="center"/>
            </w:pPr>
            <w:r>
              <w:rPr>
                <w:color w:val="000000"/>
                <w:sz w:val="24"/>
              </w:rPr>
              <w:t>3</w:t>
            </w:r>
          </w:p>
        </w:tc>
        <w:tc>
          <w:tcPr>
            <w:tcW w:w="0" w:type="auto"/>
            <w:vAlign w:val="center"/>
          </w:tcPr>
          <w:p w:rsidR="003A76BB" w:rsidRDefault="006466CD">
            <w:pPr>
              <w:jc w:val="center"/>
            </w:pPr>
            <w:r>
              <w:rPr>
                <w:color w:val="000000"/>
                <w:sz w:val="24"/>
              </w:rPr>
              <w:t>600486</w:t>
            </w:r>
          </w:p>
        </w:tc>
        <w:tc>
          <w:tcPr>
            <w:tcW w:w="0" w:type="auto"/>
            <w:vAlign w:val="center"/>
          </w:tcPr>
          <w:p w:rsidR="003A76BB" w:rsidRDefault="006466CD">
            <w:pPr>
              <w:jc w:val="center"/>
            </w:pPr>
            <w:r>
              <w:rPr>
                <w:color w:val="000000"/>
                <w:sz w:val="24"/>
              </w:rPr>
              <w:t>扬农化工</w:t>
            </w:r>
          </w:p>
        </w:tc>
        <w:tc>
          <w:tcPr>
            <w:tcW w:w="0" w:type="auto"/>
            <w:vAlign w:val="center"/>
          </w:tcPr>
          <w:p w:rsidR="003A76BB" w:rsidRDefault="006466CD">
            <w:pPr>
              <w:jc w:val="right"/>
            </w:pPr>
            <w:r>
              <w:rPr>
                <w:color w:val="000000"/>
                <w:sz w:val="24"/>
              </w:rPr>
              <w:t>2,643,642</w:t>
            </w:r>
          </w:p>
        </w:tc>
        <w:tc>
          <w:tcPr>
            <w:tcW w:w="0" w:type="auto"/>
            <w:vAlign w:val="center"/>
          </w:tcPr>
          <w:p w:rsidR="003A76BB" w:rsidRDefault="006466CD">
            <w:pPr>
              <w:jc w:val="right"/>
            </w:pPr>
            <w:r>
              <w:rPr>
                <w:color w:val="000000"/>
                <w:sz w:val="24"/>
              </w:rPr>
              <w:t>181,433,150.46</w:t>
            </w:r>
          </w:p>
        </w:tc>
        <w:tc>
          <w:tcPr>
            <w:tcW w:w="0" w:type="auto"/>
            <w:vAlign w:val="center"/>
          </w:tcPr>
          <w:p w:rsidR="003A76BB" w:rsidRDefault="006466CD">
            <w:pPr>
              <w:jc w:val="right"/>
            </w:pPr>
            <w:r>
              <w:rPr>
                <w:color w:val="000000"/>
                <w:sz w:val="24"/>
              </w:rPr>
              <w:t>1.52</w:t>
            </w:r>
          </w:p>
        </w:tc>
      </w:tr>
      <w:tr w:rsidR="003A76BB">
        <w:tc>
          <w:tcPr>
            <w:tcW w:w="0" w:type="auto"/>
            <w:vAlign w:val="center"/>
          </w:tcPr>
          <w:p w:rsidR="003A76BB" w:rsidRDefault="006466CD">
            <w:pPr>
              <w:jc w:val="center"/>
            </w:pPr>
            <w:r>
              <w:rPr>
                <w:color w:val="000000"/>
                <w:sz w:val="24"/>
              </w:rPr>
              <w:t>4</w:t>
            </w:r>
          </w:p>
        </w:tc>
        <w:tc>
          <w:tcPr>
            <w:tcW w:w="0" w:type="auto"/>
            <w:vAlign w:val="center"/>
          </w:tcPr>
          <w:p w:rsidR="003A76BB" w:rsidRDefault="006466CD">
            <w:pPr>
              <w:jc w:val="center"/>
            </w:pPr>
            <w:r>
              <w:rPr>
                <w:color w:val="000000"/>
                <w:sz w:val="24"/>
              </w:rPr>
              <w:t>600703</w:t>
            </w:r>
          </w:p>
        </w:tc>
        <w:tc>
          <w:tcPr>
            <w:tcW w:w="0" w:type="auto"/>
            <w:vAlign w:val="center"/>
          </w:tcPr>
          <w:p w:rsidR="003A76BB" w:rsidRDefault="006466CD">
            <w:pPr>
              <w:jc w:val="center"/>
            </w:pPr>
            <w:r>
              <w:rPr>
                <w:color w:val="000000"/>
                <w:sz w:val="24"/>
              </w:rPr>
              <w:t>三安光电</w:t>
            </w:r>
          </w:p>
        </w:tc>
        <w:tc>
          <w:tcPr>
            <w:tcW w:w="0" w:type="auto"/>
            <w:vAlign w:val="center"/>
          </w:tcPr>
          <w:p w:rsidR="003A76BB" w:rsidRDefault="006466CD">
            <w:pPr>
              <w:jc w:val="right"/>
            </w:pPr>
            <w:r>
              <w:rPr>
                <w:color w:val="000000"/>
                <w:sz w:val="24"/>
              </w:rPr>
              <w:t>8,199,200</w:t>
            </w:r>
          </w:p>
        </w:tc>
        <w:tc>
          <w:tcPr>
            <w:tcW w:w="0" w:type="auto"/>
            <w:vAlign w:val="center"/>
          </w:tcPr>
          <w:p w:rsidR="003A76BB" w:rsidRDefault="006466CD">
            <w:pPr>
              <w:jc w:val="right"/>
            </w:pPr>
            <w:r>
              <w:rPr>
                <w:color w:val="000000"/>
                <w:sz w:val="24"/>
              </w:rPr>
              <w:t>150,537,312.00</w:t>
            </w:r>
          </w:p>
        </w:tc>
        <w:tc>
          <w:tcPr>
            <w:tcW w:w="0" w:type="auto"/>
            <w:vAlign w:val="center"/>
          </w:tcPr>
          <w:p w:rsidR="003A76BB" w:rsidRDefault="006466CD">
            <w:pPr>
              <w:jc w:val="right"/>
            </w:pPr>
            <w:r>
              <w:rPr>
                <w:color w:val="000000"/>
                <w:sz w:val="24"/>
              </w:rPr>
              <w:t>1.26</w:t>
            </w:r>
          </w:p>
        </w:tc>
      </w:tr>
      <w:tr w:rsidR="003A76BB">
        <w:tc>
          <w:tcPr>
            <w:tcW w:w="0" w:type="auto"/>
            <w:vAlign w:val="center"/>
          </w:tcPr>
          <w:p w:rsidR="003A76BB" w:rsidRDefault="006466CD">
            <w:pPr>
              <w:jc w:val="center"/>
            </w:pPr>
            <w:r>
              <w:rPr>
                <w:color w:val="000000"/>
                <w:sz w:val="24"/>
              </w:rPr>
              <w:t>5</w:t>
            </w:r>
          </w:p>
        </w:tc>
        <w:tc>
          <w:tcPr>
            <w:tcW w:w="0" w:type="auto"/>
            <w:vAlign w:val="center"/>
          </w:tcPr>
          <w:p w:rsidR="003A76BB" w:rsidRDefault="006466CD">
            <w:pPr>
              <w:jc w:val="center"/>
            </w:pPr>
            <w:r>
              <w:rPr>
                <w:color w:val="000000"/>
                <w:sz w:val="24"/>
              </w:rPr>
              <w:t>600009</w:t>
            </w:r>
          </w:p>
        </w:tc>
        <w:tc>
          <w:tcPr>
            <w:tcW w:w="0" w:type="auto"/>
            <w:vAlign w:val="center"/>
          </w:tcPr>
          <w:p w:rsidR="003A76BB" w:rsidRDefault="006466CD">
            <w:pPr>
              <w:jc w:val="center"/>
            </w:pPr>
            <w:r>
              <w:rPr>
                <w:color w:val="000000"/>
                <w:sz w:val="24"/>
              </w:rPr>
              <w:t>上海机场</w:t>
            </w:r>
          </w:p>
        </w:tc>
        <w:tc>
          <w:tcPr>
            <w:tcW w:w="0" w:type="auto"/>
            <w:vAlign w:val="center"/>
          </w:tcPr>
          <w:p w:rsidR="003A76BB" w:rsidRDefault="006466CD">
            <w:pPr>
              <w:jc w:val="right"/>
            </w:pPr>
            <w:r>
              <w:rPr>
                <w:color w:val="000000"/>
                <w:sz w:val="24"/>
              </w:rPr>
              <w:t>1,834,497</w:t>
            </w:r>
          </w:p>
        </w:tc>
        <w:tc>
          <w:tcPr>
            <w:tcW w:w="0" w:type="auto"/>
            <w:vAlign w:val="center"/>
          </w:tcPr>
          <w:p w:rsidR="003A76BB" w:rsidRDefault="006466CD">
            <w:pPr>
              <w:jc w:val="right"/>
            </w:pPr>
            <w:r>
              <w:rPr>
                <w:color w:val="000000"/>
                <w:sz w:val="24"/>
              </w:rPr>
              <w:t>144,466,638.75</w:t>
            </w:r>
          </w:p>
        </w:tc>
        <w:tc>
          <w:tcPr>
            <w:tcW w:w="0" w:type="auto"/>
            <w:vAlign w:val="center"/>
          </w:tcPr>
          <w:p w:rsidR="003A76BB" w:rsidRDefault="006466CD">
            <w:pPr>
              <w:jc w:val="right"/>
            </w:pPr>
            <w:r>
              <w:rPr>
                <w:color w:val="000000"/>
                <w:sz w:val="24"/>
              </w:rPr>
              <w:t>1.21</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300628</w:t>
            </w:r>
          </w:p>
        </w:tc>
        <w:tc>
          <w:tcPr>
            <w:tcW w:w="0" w:type="auto"/>
            <w:vAlign w:val="center"/>
          </w:tcPr>
          <w:p w:rsidR="003A76BB" w:rsidRDefault="006466CD">
            <w:pPr>
              <w:jc w:val="center"/>
            </w:pPr>
            <w:r>
              <w:rPr>
                <w:color w:val="000000"/>
                <w:sz w:val="24"/>
              </w:rPr>
              <w:t>亿联网络</w:t>
            </w:r>
          </w:p>
        </w:tc>
        <w:tc>
          <w:tcPr>
            <w:tcW w:w="0" w:type="auto"/>
            <w:vAlign w:val="center"/>
          </w:tcPr>
          <w:p w:rsidR="003A76BB" w:rsidRDefault="006466CD">
            <w:pPr>
              <w:jc w:val="right"/>
            </w:pPr>
            <w:r>
              <w:rPr>
                <w:color w:val="000000"/>
                <w:sz w:val="24"/>
              </w:rPr>
              <w:t>1,933,305</w:t>
            </w:r>
          </w:p>
        </w:tc>
        <w:tc>
          <w:tcPr>
            <w:tcW w:w="0" w:type="auto"/>
            <w:vAlign w:val="center"/>
          </w:tcPr>
          <w:p w:rsidR="003A76BB" w:rsidRDefault="006466CD">
            <w:pPr>
              <w:jc w:val="right"/>
            </w:pPr>
            <w:r>
              <w:rPr>
                <w:color w:val="000000"/>
                <w:sz w:val="24"/>
              </w:rPr>
              <w:t>139,990,615.05</w:t>
            </w:r>
          </w:p>
        </w:tc>
        <w:tc>
          <w:tcPr>
            <w:tcW w:w="0" w:type="auto"/>
            <w:vAlign w:val="center"/>
          </w:tcPr>
          <w:p w:rsidR="003A76BB" w:rsidRDefault="006466CD">
            <w:pPr>
              <w:jc w:val="right"/>
            </w:pPr>
            <w:r>
              <w:rPr>
                <w:color w:val="000000"/>
                <w:sz w:val="24"/>
              </w:rPr>
              <w:t>1.17</w:t>
            </w:r>
          </w:p>
        </w:tc>
      </w:tr>
      <w:tr w:rsidR="003A76BB">
        <w:tc>
          <w:tcPr>
            <w:tcW w:w="0" w:type="auto"/>
            <w:vAlign w:val="center"/>
          </w:tcPr>
          <w:p w:rsidR="003A76BB" w:rsidRDefault="006466CD">
            <w:pPr>
              <w:jc w:val="center"/>
            </w:pPr>
            <w:r>
              <w:rPr>
                <w:color w:val="000000"/>
                <w:sz w:val="24"/>
              </w:rPr>
              <w:t>7</w:t>
            </w:r>
          </w:p>
        </w:tc>
        <w:tc>
          <w:tcPr>
            <w:tcW w:w="0" w:type="auto"/>
            <w:vAlign w:val="center"/>
          </w:tcPr>
          <w:p w:rsidR="003A76BB" w:rsidRDefault="006466CD">
            <w:pPr>
              <w:jc w:val="center"/>
            </w:pPr>
            <w:r>
              <w:rPr>
                <w:color w:val="000000"/>
                <w:sz w:val="24"/>
              </w:rPr>
              <w:t>603259</w:t>
            </w:r>
          </w:p>
        </w:tc>
        <w:tc>
          <w:tcPr>
            <w:tcW w:w="0" w:type="auto"/>
            <w:vAlign w:val="center"/>
          </w:tcPr>
          <w:p w:rsidR="003A76BB" w:rsidRDefault="006466CD">
            <w:pPr>
              <w:jc w:val="center"/>
            </w:pPr>
            <w:r>
              <w:rPr>
                <w:color w:val="000000"/>
                <w:sz w:val="24"/>
              </w:rPr>
              <w:t>药明康德</w:t>
            </w:r>
          </w:p>
        </w:tc>
        <w:tc>
          <w:tcPr>
            <w:tcW w:w="0" w:type="auto"/>
            <w:vAlign w:val="center"/>
          </w:tcPr>
          <w:p w:rsidR="003A76BB" w:rsidRDefault="006466CD">
            <w:pPr>
              <w:jc w:val="right"/>
            </w:pPr>
            <w:r>
              <w:rPr>
                <w:color w:val="000000"/>
                <w:sz w:val="24"/>
              </w:rPr>
              <w:t>1,478,305</w:t>
            </w:r>
          </w:p>
        </w:tc>
        <w:tc>
          <w:tcPr>
            <w:tcW w:w="0" w:type="auto"/>
            <w:vAlign w:val="center"/>
          </w:tcPr>
          <w:p w:rsidR="003A76BB" w:rsidRDefault="006466CD">
            <w:pPr>
              <w:jc w:val="right"/>
            </w:pPr>
            <w:r>
              <w:rPr>
                <w:color w:val="000000"/>
                <w:sz w:val="24"/>
              </w:rPr>
              <w:t>136,181,456.60</w:t>
            </w:r>
          </w:p>
        </w:tc>
        <w:tc>
          <w:tcPr>
            <w:tcW w:w="0" w:type="auto"/>
            <w:vAlign w:val="center"/>
          </w:tcPr>
          <w:p w:rsidR="003A76BB" w:rsidRDefault="006466CD">
            <w:pPr>
              <w:jc w:val="right"/>
            </w:pPr>
            <w:r>
              <w:rPr>
                <w:color w:val="000000"/>
                <w:sz w:val="24"/>
              </w:rPr>
              <w:t>1.14</w:t>
            </w:r>
          </w:p>
        </w:tc>
      </w:tr>
      <w:tr w:rsidR="003A76BB">
        <w:tc>
          <w:tcPr>
            <w:tcW w:w="0" w:type="auto"/>
            <w:vAlign w:val="center"/>
          </w:tcPr>
          <w:p w:rsidR="003A76BB" w:rsidRDefault="006466CD">
            <w:pPr>
              <w:jc w:val="center"/>
            </w:pPr>
            <w:r>
              <w:rPr>
                <w:color w:val="000000"/>
                <w:sz w:val="24"/>
              </w:rPr>
              <w:t>8</w:t>
            </w:r>
          </w:p>
        </w:tc>
        <w:tc>
          <w:tcPr>
            <w:tcW w:w="0" w:type="auto"/>
            <w:vAlign w:val="center"/>
          </w:tcPr>
          <w:p w:rsidR="003A76BB" w:rsidRDefault="006466CD">
            <w:pPr>
              <w:jc w:val="center"/>
            </w:pPr>
            <w:r>
              <w:rPr>
                <w:color w:val="000000"/>
                <w:sz w:val="24"/>
              </w:rPr>
              <w:t>002202</w:t>
            </w:r>
          </w:p>
        </w:tc>
        <w:tc>
          <w:tcPr>
            <w:tcW w:w="0" w:type="auto"/>
            <w:vAlign w:val="center"/>
          </w:tcPr>
          <w:p w:rsidR="003A76BB" w:rsidRDefault="006466CD">
            <w:pPr>
              <w:jc w:val="center"/>
            </w:pPr>
            <w:r>
              <w:rPr>
                <w:color w:val="000000"/>
                <w:sz w:val="24"/>
              </w:rPr>
              <w:t>金风科技</w:t>
            </w:r>
          </w:p>
        </w:tc>
        <w:tc>
          <w:tcPr>
            <w:tcW w:w="0" w:type="auto"/>
            <w:vAlign w:val="center"/>
          </w:tcPr>
          <w:p w:rsidR="003A76BB" w:rsidRDefault="006466CD">
            <w:pPr>
              <w:jc w:val="right"/>
            </w:pPr>
            <w:r>
              <w:rPr>
                <w:color w:val="000000"/>
                <w:sz w:val="24"/>
              </w:rPr>
              <w:t>10,677,261</w:t>
            </w:r>
          </w:p>
        </w:tc>
        <w:tc>
          <w:tcPr>
            <w:tcW w:w="0" w:type="auto"/>
            <w:vAlign w:val="center"/>
          </w:tcPr>
          <w:p w:rsidR="003A76BB" w:rsidRDefault="006466CD">
            <w:pPr>
              <w:jc w:val="right"/>
            </w:pPr>
            <w:r>
              <w:rPr>
                <w:color w:val="000000"/>
                <w:sz w:val="24"/>
              </w:rPr>
              <w:t>127,593,268.95</w:t>
            </w:r>
          </w:p>
        </w:tc>
        <w:tc>
          <w:tcPr>
            <w:tcW w:w="0" w:type="auto"/>
            <w:vAlign w:val="center"/>
          </w:tcPr>
          <w:p w:rsidR="003A76BB" w:rsidRDefault="006466CD">
            <w:pPr>
              <w:jc w:val="right"/>
            </w:pPr>
            <w:r>
              <w:rPr>
                <w:color w:val="000000"/>
                <w:sz w:val="24"/>
              </w:rPr>
              <w:t>1.07</w:t>
            </w:r>
          </w:p>
        </w:tc>
      </w:tr>
      <w:tr w:rsidR="003A76BB">
        <w:tc>
          <w:tcPr>
            <w:tcW w:w="0" w:type="auto"/>
            <w:vAlign w:val="center"/>
          </w:tcPr>
          <w:p w:rsidR="003A76BB" w:rsidRDefault="006466CD">
            <w:pPr>
              <w:jc w:val="center"/>
            </w:pPr>
            <w:r>
              <w:rPr>
                <w:color w:val="000000"/>
                <w:sz w:val="24"/>
              </w:rPr>
              <w:t>9</w:t>
            </w:r>
          </w:p>
        </w:tc>
        <w:tc>
          <w:tcPr>
            <w:tcW w:w="0" w:type="auto"/>
            <w:vAlign w:val="center"/>
          </w:tcPr>
          <w:p w:rsidR="003A76BB" w:rsidRDefault="006466CD">
            <w:pPr>
              <w:jc w:val="center"/>
            </w:pPr>
            <w:r>
              <w:rPr>
                <w:color w:val="000000"/>
                <w:sz w:val="24"/>
              </w:rPr>
              <w:t>000661</w:t>
            </w:r>
          </w:p>
        </w:tc>
        <w:tc>
          <w:tcPr>
            <w:tcW w:w="0" w:type="auto"/>
            <w:vAlign w:val="center"/>
          </w:tcPr>
          <w:p w:rsidR="003A76BB" w:rsidRDefault="006466CD">
            <w:pPr>
              <w:jc w:val="center"/>
            </w:pPr>
            <w:r>
              <w:rPr>
                <w:color w:val="000000"/>
                <w:sz w:val="24"/>
              </w:rPr>
              <w:t>长春高新</w:t>
            </w:r>
          </w:p>
        </w:tc>
        <w:tc>
          <w:tcPr>
            <w:tcW w:w="0" w:type="auto"/>
            <w:vAlign w:val="center"/>
          </w:tcPr>
          <w:p w:rsidR="003A76BB" w:rsidRDefault="006466CD">
            <w:pPr>
              <w:jc w:val="right"/>
            </w:pPr>
            <w:r>
              <w:rPr>
                <w:color w:val="000000"/>
                <w:sz w:val="24"/>
              </w:rPr>
              <w:t>266,954</w:t>
            </w:r>
          </w:p>
        </w:tc>
        <w:tc>
          <w:tcPr>
            <w:tcW w:w="0" w:type="auto"/>
            <w:vAlign w:val="center"/>
          </w:tcPr>
          <w:p w:rsidR="003A76BB" w:rsidRDefault="006466CD">
            <w:pPr>
              <w:jc w:val="right"/>
            </w:pPr>
            <w:r>
              <w:rPr>
                <w:color w:val="000000"/>
                <w:sz w:val="24"/>
              </w:rPr>
              <w:t>119,328,438.00</w:t>
            </w:r>
          </w:p>
        </w:tc>
        <w:tc>
          <w:tcPr>
            <w:tcW w:w="0" w:type="auto"/>
            <w:vAlign w:val="center"/>
          </w:tcPr>
          <w:p w:rsidR="003A76BB" w:rsidRDefault="006466CD">
            <w:pPr>
              <w:jc w:val="right"/>
            </w:pPr>
            <w:r>
              <w:rPr>
                <w:color w:val="000000"/>
                <w:sz w:val="24"/>
              </w:rPr>
              <w:t>1.00</w:t>
            </w:r>
          </w:p>
        </w:tc>
      </w:tr>
      <w:tr w:rsidR="003A76BB">
        <w:tc>
          <w:tcPr>
            <w:tcW w:w="0" w:type="auto"/>
            <w:vAlign w:val="center"/>
          </w:tcPr>
          <w:p w:rsidR="003A76BB" w:rsidRDefault="006466CD">
            <w:pPr>
              <w:jc w:val="center"/>
            </w:pPr>
            <w:r>
              <w:rPr>
                <w:color w:val="000000"/>
                <w:sz w:val="24"/>
              </w:rPr>
              <w:t>10</w:t>
            </w:r>
          </w:p>
        </w:tc>
        <w:tc>
          <w:tcPr>
            <w:tcW w:w="0" w:type="auto"/>
            <w:vAlign w:val="center"/>
          </w:tcPr>
          <w:p w:rsidR="003A76BB" w:rsidRDefault="006466CD">
            <w:pPr>
              <w:jc w:val="center"/>
            </w:pPr>
            <w:r>
              <w:rPr>
                <w:color w:val="000000"/>
                <w:sz w:val="24"/>
              </w:rPr>
              <w:t>601012</w:t>
            </w:r>
          </w:p>
        </w:tc>
        <w:tc>
          <w:tcPr>
            <w:tcW w:w="0" w:type="auto"/>
            <w:vAlign w:val="center"/>
          </w:tcPr>
          <w:p w:rsidR="003A76BB" w:rsidRDefault="006466CD">
            <w:pPr>
              <w:jc w:val="center"/>
            </w:pPr>
            <w:r>
              <w:rPr>
                <w:color w:val="000000"/>
                <w:sz w:val="24"/>
              </w:rPr>
              <w:t>隆基股份</w:t>
            </w:r>
          </w:p>
        </w:tc>
        <w:tc>
          <w:tcPr>
            <w:tcW w:w="0" w:type="auto"/>
            <w:vAlign w:val="center"/>
          </w:tcPr>
          <w:p w:rsidR="003A76BB" w:rsidRDefault="006466CD">
            <w:pPr>
              <w:jc w:val="right"/>
            </w:pPr>
            <w:r>
              <w:rPr>
                <w:color w:val="000000"/>
                <w:sz w:val="24"/>
              </w:rPr>
              <w:t>4,707,429</w:t>
            </w:r>
          </w:p>
        </w:tc>
        <w:tc>
          <w:tcPr>
            <w:tcW w:w="0" w:type="auto"/>
            <w:vAlign w:val="center"/>
          </w:tcPr>
          <w:p w:rsidR="003A76BB" w:rsidRDefault="006466CD">
            <w:pPr>
              <w:jc w:val="right"/>
            </w:pPr>
            <w:r>
              <w:rPr>
                <w:color w:val="000000"/>
                <w:sz w:val="24"/>
              </w:rPr>
              <w:t>116,885,462.07</w:t>
            </w:r>
          </w:p>
        </w:tc>
        <w:tc>
          <w:tcPr>
            <w:tcW w:w="0" w:type="auto"/>
            <w:vAlign w:val="center"/>
          </w:tcPr>
          <w:p w:rsidR="003A76BB" w:rsidRDefault="006466CD">
            <w:pPr>
              <w:jc w:val="right"/>
            </w:pPr>
            <w:r>
              <w:rPr>
                <w:color w:val="000000"/>
                <w:sz w:val="24"/>
              </w:rPr>
              <w:t>0.98</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1,500,900.00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0.01</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614,464,500.00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614,464,500.00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2,018,210,084.90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16.91</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2,276,126,000.00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19.07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7,290,037,386.91</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61.08</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12,200,338,871.81</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102.22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3A76BB">
        <w:tc>
          <w:tcPr>
            <w:tcW w:w="0" w:type="auto"/>
            <w:vAlign w:val="center"/>
          </w:tcPr>
          <w:p w:rsidR="003A76BB" w:rsidRDefault="006466CD">
            <w:pPr>
              <w:jc w:val="center"/>
            </w:pPr>
            <w:r>
              <w:rPr>
                <w:color w:val="000000"/>
                <w:sz w:val="24"/>
              </w:rPr>
              <w:t>1</w:t>
            </w:r>
          </w:p>
        </w:tc>
        <w:tc>
          <w:tcPr>
            <w:tcW w:w="0" w:type="auto"/>
            <w:vAlign w:val="center"/>
          </w:tcPr>
          <w:p w:rsidR="003A76BB" w:rsidRDefault="006466CD">
            <w:pPr>
              <w:jc w:val="center"/>
            </w:pPr>
            <w:r>
              <w:rPr>
                <w:color w:val="000000"/>
                <w:sz w:val="24"/>
              </w:rPr>
              <w:t>113011</w:t>
            </w:r>
          </w:p>
        </w:tc>
        <w:tc>
          <w:tcPr>
            <w:tcW w:w="0" w:type="auto"/>
            <w:vAlign w:val="center"/>
          </w:tcPr>
          <w:p w:rsidR="003A76BB" w:rsidRDefault="006466CD">
            <w:pPr>
              <w:jc w:val="center"/>
            </w:pPr>
            <w:r>
              <w:rPr>
                <w:color w:val="000000"/>
                <w:sz w:val="24"/>
              </w:rPr>
              <w:t>光大转债</w:t>
            </w:r>
          </w:p>
        </w:tc>
        <w:tc>
          <w:tcPr>
            <w:tcW w:w="0" w:type="auto"/>
            <w:vAlign w:val="center"/>
          </w:tcPr>
          <w:p w:rsidR="003A76BB" w:rsidRDefault="006466CD">
            <w:pPr>
              <w:jc w:val="right"/>
            </w:pPr>
            <w:r>
              <w:rPr>
                <w:color w:val="000000"/>
                <w:sz w:val="24"/>
              </w:rPr>
              <w:t>7,322,290</w:t>
            </w:r>
          </w:p>
        </w:tc>
        <w:tc>
          <w:tcPr>
            <w:tcW w:w="0" w:type="auto"/>
            <w:vAlign w:val="center"/>
          </w:tcPr>
          <w:p w:rsidR="003A76BB" w:rsidRDefault="006466CD">
            <w:pPr>
              <w:jc w:val="right"/>
            </w:pPr>
            <w:r>
              <w:rPr>
                <w:color w:val="000000"/>
                <w:sz w:val="24"/>
              </w:rPr>
              <w:t>912,796,671.40</w:t>
            </w:r>
          </w:p>
        </w:tc>
        <w:tc>
          <w:tcPr>
            <w:tcW w:w="0" w:type="auto"/>
            <w:vAlign w:val="center"/>
          </w:tcPr>
          <w:p w:rsidR="003A76BB" w:rsidRDefault="006466CD">
            <w:pPr>
              <w:jc w:val="right"/>
            </w:pPr>
            <w:r>
              <w:rPr>
                <w:color w:val="000000"/>
                <w:sz w:val="24"/>
              </w:rPr>
              <w:t>7.65</w:t>
            </w:r>
          </w:p>
        </w:tc>
      </w:tr>
      <w:tr w:rsidR="003A76BB">
        <w:tc>
          <w:tcPr>
            <w:tcW w:w="0" w:type="auto"/>
            <w:vAlign w:val="center"/>
          </w:tcPr>
          <w:p w:rsidR="003A76BB" w:rsidRDefault="006466CD">
            <w:pPr>
              <w:jc w:val="center"/>
            </w:pPr>
            <w:r>
              <w:rPr>
                <w:color w:val="000000"/>
                <w:sz w:val="24"/>
              </w:rPr>
              <w:t>2</w:t>
            </w:r>
          </w:p>
        </w:tc>
        <w:tc>
          <w:tcPr>
            <w:tcW w:w="0" w:type="auto"/>
            <w:vAlign w:val="center"/>
          </w:tcPr>
          <w:p w:rsidR="003A76BB" w:rsidRDefault="006466CD">
            <w:pPr>
              <w:jc w:val="center"/>
            </w:pPr>
            <w:r>
              <w:rPr>
                <w:color w:val="000000"/>
                <w:sz w:val="24"/>
              </w:rPr>
              <w:t>110053</w:t>
            </w:r>
          </w:p>
        </w:tc>
        <w:tc>
          <w:tcPr>
            <w:tcW w:w="0" w:type="auto"/>
            <w:vAlign w:val="center"/>
          </w:tcPr>
          <w:p w:rsidR="003A76BB" w:rsidRDefault="006466CD">
            <w:pPr>
              <w:jc w:val="center"/>
            </w:pPr>
            <w:r>
              <w:rPr>
                <w:color w:val="000000"/>
                <w:sz w:val="24"/>
              </w:rPr>
              <w:t>苏银转债</w:t>
            </w:r>
          </w:p>
        </w:tc>
        <w:tc>
          <w:tcPr>
            <w:tcW w:w="0" w:type="auto"/>
            <w:vAlign w:val="center"/>
          </w:tcPr>
          <w:p w:rsidR="003A76BB" w:rsidRDefault="006466CD">
            <w:pPr>
              <w:jc w:val="right"/>
            </w:pPr>
            <w:r>
              <w:rPr>
                <w:color w:val="000000"/>
                <w:sz w:val="24"/>
              </w:rPr>
              <w:t>5,922,460</w:t>
            </w:r>
          </w:p>
        </w:tc>
        <w:tc>
          <w:tcPr>
            <w:tcW w:w="0" w:type="auto"/>
            <w:vAlign w:val="center"/>
          </w:tcPr>
          <w:p w:rsidR="003A76BB" w:rsidRDefault="006466CD">
            <w:pPr>
              <w:jc w:val="right"/>
            </w:pPr>
            <w:r>
              <w:rPr>
                <w:color w:val="000000"/>
                <w:sz w:val="24"/>
              </w:rPr>
              <w:t>695,237,579.40</w:t>
            </w:r>
          </w:p>
        </w:tc>
        <w:tc>
          <w:tcPr>
            <w:tcW w:w="0" w:type="auto"/>
            <w:vAlign w:val="center"/>
          </w:tcPr>
          <w:p w:rsidR="003A76BB" w:rsidRDefault="006466CD">
            <w:pPr>
              <w:jc w:val="right"/>
            </w:pPr>
            <w:r>
              <w:rPr>
                <w:color w:val="000000"/>
                <w:sz w:val="24"/>
              </w:rPr>
              <w:t>5.83</w:t>
            </w:r>
          </w:p>
        </w:tc>
      </w:tr>
      <w:tr w:rsidR="003A76BB">
        <w:tc>
          <w:tcPr>
            <w:tcW w:w="0" w:type="auto"/>
            <w:vAlign w:val="center"/>
          </w:tcPr>
          <w:p w:rsidR="003A76BB" w:rsidRDefault="006466CD">
            <w:pPr>
              <w:jc w:val="center"/>
            </w:pPr>
            <w:r>
              <w:rPr>
                <w:color w:val="000000"/>
                <w:sz w:val="24"/>
              </w:rPr>
              <w:t>3</w:t>
            </w:r>
          </w:p>
        </w:tc>
        <w:tc>
          <w:tcPr>
            <w:tcW w:w="0" w:type="auto"/>
            <w:vAlign w:val="center"/>
          </w:tcPr>
          <w:p w:rsidR="003A76BB" w:rsidRDefault="006466CD">
            <w:pPr>
              <w:jc w:val="center"/>
            </w:pPr>
            <w:r>
              <w:rPr>
                <w:color w:val="000000"/>
                <w:sz w:val="24"/>
              </w:rPr>
              <w:t>110059</w:t>
            </w:r>
          </w:p>
        </w:tc>
        <w:tc>
          <w:tcPr>
            <w:tcW w:w="0" w:type="auto"/>
            <w:vAlign w:val="center"/>
          </w:tcPr>
          <w:p w:rsidR="003A76BB" w:rsidRDefault="006466CD">
            <w:pPr>
              <w:jc w:val="center"/>
            </w:pPr>
            <w:r>
              <w:rPr>
                <w:color w:val="000000"/>
                <w:sz w:val="24"/>
              </w:rPr>
              <w:t>浦发转债</w:t>
            </w:r>
          </w:p>
        </w:tc>
        <w:tc>
          <w:tcPr>
            <w:tcW w:w="0" w:type="auto"/>
            <w:vAlign w:val="center"/>
          </w:tcPr>
          <w:p w:rsidR="003A76BB" w:rsidRDefault="006466CD">
            <w:pPr>
              <w:jc w:val="right"/>
            </w:pPr>
            <w:r>
              <w:rPr>
                <w:color w:val="000000"/>
                <w:sz w:val="24"/>
              </w:rPr>
              <w:t>6,352,960</w:t>
            </w:r>
          </w:p>
        </w:tc>
        <w:tc>
          <w:tcPr>
            <w:tcW w:w="0" w:type="auto"/>
            <w:vAlign w:val="center"/>
          </w:tcPr>
          <w:p w:rsidR="003A76BB" w:rsidRDefault="006466CD">
            <w:pPr>
              <w:jc w:val="right"/>
            </w:pPr>
            <w:r>
              <w:rPr>
                <w:color w:val="000000"/>
                <w:sz w:val="24"/>
              </w:rPr>
              <w:t>693,997,350.40</w:t>
            </w:r>
          </w:p>
        </w:tc>
        <w:tc>
          <w:tcPr>
            <w:tcW w:w="0" w:type="auto"/>
            <w:vAlign w:val="center"/>
          </w:tcPr>
          <w:p w:rsidR="003A76BB" w:rsidRDefault="006466CD">
            <w:pPr>
              <w:jc w:val="right"/>
            </w:pPr>
            <w:r>
              <w:rPr>
                <w:color w:val="000000"/>
                <w:sz w:val="24"/>
              </w:rPr>
              <w:t>5.81</w:t>
            </w:r>
          </w:p>
        </w:tc>
      </w:tr>
      <w:tr w:rsidR="003A76BB">
        <w:tc>
          <w:tcPr>
            <w:tcW w:w="0" w:type="auto"/>
            <w:vAlign w:val="center"/>
          </w:tcPr>
          <w:p w:rsidR="003A76BB" w:rsidRDefault="006466CD">
            <w:pPr>
              <w:jc w:val="center"/>
            </w:pPr>
            <w:r>
              <w:rPr>
                <w:color w:val="000000"/>
                <w:sz w:val="24"/>
              </w:rPr>
              <w:t>4</w:t>
            </w:r>
          </w:p>
        </w:tc>
        <w:tc>
          <w:tcPr>
            <w:tcW w:w="0" w:type="auto"/>
            <w:vAlign w:val="center"/>
          </w:tcPr>
          <w:p w:rsidR="003A76BB" w:rsidRDefault="006466CD">
            <w:pPr>
              <w:jc w:val="center"/>
            </w:pPr>
            <w:r>
              <w:rPr>
                <w:color w:val="000000"/>
                <w:sz w:val="24"/>
              </w:rPr>
              <w:t>132018</w:t>
            </w:r>
          </w:p>
        </w:tc>
        <w:tc>
          <w:tcPr>
            <w:tcW w:w="0" w:type="auto"/>
            <w:vAlign w:val="center"/>
          </w:tcPr>
          <w:p w:rsidR="003A76BB" w:rsidRDefault="006466CD">
            <w:pPr>
              <w:jc w:val="center"/>
            </w:pPr>
            <w:r>
              <w:rPr>
                <w:color w:val="000000"/>
                <w:sz w:val="24"/>
              </w:rPr>
              <w:t>G</w:t>
            </w:r>
            <w:r>
              <w:rPr>
                <w:color w:val="000000"/>
                <w:sz w:val="24"/>
              </w:rPr>
              <w:t>三峡</w:t>
            </w:r>
            <w:r>
              <w:rPr>
                <w:color w:val="000000"/>
                <w:sz w:val="24"/>
              </w:rPr>
              <w:t>EB1</w:t>
            </w:r>
          </w:p>
        </w:tc>
        <w:tc>
          <w:tcPr>
            <w:tcW w:w="0" w:type="auto"/>
            <w:vAlign w:val="center"/>
          </w:tcPr>
          <w:p w:rsidR="003A76BB" w:rsidRDefault="006466CD">
            <w:pPr>
              <w:jc w:val="right"/>
            </w:pPr>
            <w:r>
              <w:rPr>
                <w:color w:val="000000"/>
                <w:sz w:val="24"/>
              </w:rPr>
              <w:t>6,003,710</w:t>
            </w:r>
          </w:p>
        </w:tc>
        <w:tc>
          <w:tcPr>
            <w:tcW w:w="0" w:type="auto"/>
            <w:vAlign w:val="center"/>
          </w:tcPr>
          <w:p w:rsidR="003A76BB" w:rsidRDefault="006466CD">
            <w:pPr>
              <w:jc w:val="right"/>
            </w:pPr>
            <w:r>
              <w:rPr>
                <w:color w:val="000000"/>
                <w:sz w:val="24"/>
              </w:rPr>
              <w:t>668,032,811.70</w:t>
            </w:r>
          </w:p>
        </w:tc>
        <w:tc>
          <w:tcPr>
            <w:tcW w:w="0" w:type="auto"/>
            <w:vAlign w:val="center"/>
          </w:tcPr>
          <w:p w:rsidR="003A76BB" w:rsidRDefault="006466CD">
            <w:pPr>
              <w:jc w:val="right"/>
            </w:pPr>
            <w:r>
              <w:rPr>
                <w:color w:val="000000"/>
                <w:sz w:val="24"/>
              </w:rPr>
              <w:t>5.60</w:t>
            </w:r>
          </w:p>
        </w:tc>
      </w:tr>
      <w:tr w:rsidR="003A76BB">
        <w:tc>
          <w:tcPr>
            <w:tcW w:w="0" w:type="auto"/>
            <w:vAlign w:val="center"/>
          </w:tcPr>
          <w:p w:rsidR="003A76BB" w:rsidRDefault="006466CD">
            <w:pPr>
              <w:jc w:val="center"/>
            </w:pPr>
            <w:r>
              <w:rPr>
                <w:color w:val="000000"/>
                <w:sz w:val="24"/>
              </w:rPr>
              <w:t>5</w:t>
            </w:r>
          </w:p>
        </w:tc>
        <w:tc>
          <w:tcPr>
            <w:tcW w:w="0" w:type="auto"/>
            <w:vAlign w:val="center"/>
          </w:tcPr>
          <w:p w:rsidR="003A76BB" w:rsidRDefault="006466CD">
            <w:pPr>
              <w:jc w:val="center"/>
            </w:pPr>
            <w:r>
              <w:rPr>
                <w:color w:val="000000"/>
                <w:sz w:val="24"/>
              </w:rPr>
              <w:t>128080</w:t>
            </w:r>
          </w:p>
        </w:tc>
        <w:tc>
          <w:tcPr>
            <w:tcW w:w="0" w:type="auto"/>
            <w:vAlign w:val="center"/>
          </w:tcPr>
          <w:p w:rsidR="003A76BB" w:rsidRDefault="006466CD">
            <w:pPr>
              <w:jc w:val="center"/>
            </w:pPr>
            <w:r>
              <w:rPr>
                <w:color w:val="000000"/>
                <w:sz w:val="24"/>
              </w:rPr>
              <w:t>顺丰转债</w:t>
            </w:r>
          </w:p>
        </w:tc>
        <w:tc>
          <w:tcPr>
            <w:tcW w:w="0" w:type="auto"/>
            <w:vAlign w:val="center"/>
          </w:tcPr>
          <w:p w:rsidR="003A76BB" w:rsidRDefault="006466CD">
            <w:pPr>
              <w:jc w:val="right"/>
            </w:pPr>
            <w:r>
              <w:rPr>
                <w:color w:val="000000"/>
                <w:sz w:val="24"/>
              </w:rPr>
              <w:t>5,124,710</w:t>
            </w:r>
          </w:p>
        </w:tc>
        <w:tc>
          <w:tcPr>
            <w:tcW w:w="0" w:type="auto"/>
            <w:vAlign w:val="center"/>
          </w:tcPr>
          <w:p w:rsidR="003A76BB" w:rsidRDefault="006466CD">
            <w:pPr>
              <w:jc w:val="right"/>
            </w:pPr>
            <w:r>
              <w:rPr>
                <w:color w:val="000000"/>
                <w:sz w:val="24"/>
              </w:rPr>
              <w:t>610,762,937.80</w:t>
            </w:r>
          </w:p>
        </w:tc>
        <w:tc>
          <w:tcPr>
            <w:tcW w:w="0" w:type="auto"/>
            <w:vAlign w:val="center"/>
          </w:tcPr>
          <w:p w:rsidR="003A76BB" w:rsidRDefault="006466CD">
            <w:pPr>
              <w:jc w:val="right"/>
            </w:pPr>
            <w:r>
              <w:rPr>
                <w:color w:val="000000"/>
                <w:sz w:val="24"/>
              </w:rPr>
              <w:t>5.12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3A76BB">
        <w:tc>
          <w:tcPr>
            <w:tcW w:w="0" w:type="auto"/>
            <w:vAlign w:val="center"/>
          </w:tcPr>
          <w:p w:rsidR="003A76BB" w:rsidRDefault="006466CD">
            <w:pPr>
              <w:jc w:val="center"/>
            </w:pPr>
            <w:r>
              <w:rPr>
                <w:color w:val="000000"/>
                <w:sz w:val="24"/>
              </w:rPr>
              <w:t>1</w:t>
            </w:r>
          </w:p>
        </w:tc>
        <w:tc>
          <w:tcPr>
            <w:tcW w:w="0" w:type="auto"/>
            <w:vAlign w:val="center"/>
          </w:tcPr>
          <w:p w:rsidR="003A76BB" w:rsidRDefault="006466CD">
            <w:pPr>
              <w:jc w:val="center"/>
            </w:pPr>
            <w:r>
              <w:rPr>
                <w:color w:val="000000"/>
                <w:sz w:val="24"/>
              </w:rPr>
              <w:t>165209</w:t>
            </w:r>
          </w:p>
        </w:tc>
        <w:tc>
          <w:tcPr>
            <w:tcW w:w="0" w:type="auto"/>
            <w:vAlign w:val="center"/>
          </w:tcPr>
          <w:p w:rsidR="003A76BB" w:rsidRDefault="006466CD">
            <w:pPr>
              <w:jc w:val="center"/>
            </w:pPr>
            <w:r>
              <w:rPr>
                <w:color w:val="000000"/>
                <w:sz w:val="24"/>
              </w:rPr>
              <w:t>PR</w:t>
            </w:r>
            <w:r>
              <w:rPr>
                <w:color w:val="000000"/>
                <w:sz w:val="24"/>
              </w:rPr>
              <w:t>安吉</w:t>
            </w:r>
            <w:r>
              <w:rPr>
                <w:color w:val="000000"/>
                <w:sz w:val="24"/>
              </w:rPr>
              <w:t>3A</w:t>
            </w:r>
          </w:p>
        </w:tc>
        <w:tc>
          <w:tcPr>
            <w:tcW w:w="0" w:type="auto"/>
            <w:vAlign w:val="center"/>
          </w:tcPr>
          <w:p w:rsidR="003A76BB" w:rsidRDefault="006466CD">
            <w:pPr>
              <w:jc w:val="right"/>
            </w:pPr>
            <w:r>
              <w:rPr>
                <w:color w:val="000000"/>
                <w:sz w:val="24"/>
              </w:rPr>
              <w:t>800,000</w:t>
            </w:r>
          </w:p>
        </w:tc>
        <w:tc>
          <w:tcPr>
            <w:tcW w:w="0" w:type="auto"/>
            <w:vAlign w:val="center"/>
          </w:tcPr>
          <w:p w:rsidR="003A76BB" w:rsidRDefault="006466CD">
            <w:pPr>
              <w:jc w:val="right"/>
            </w:pPr>
            <w:r>
              <w:rPr>
                <w:color w:val="000000"/>
                <w:sz w:val="24"/>
              </w:rPr>
              <w:t>68,872,000.00</w:t>
            </w:r>
          </w:p>
        </w:tc>
        <w:tc>
          <w:tcPr>
            <w:tcW w:w="0" w:type="auto"/>
            <w:vAlign w:val="center"/>
          </w:tcPr>
          <w:p w:rsidR="003A76BB" w:rsidRDefault="006466CD">
            <w:pPr>
              <w:jc w:val="right"/>
            </w:pPr>
            <w:r>
              <w:rPr>
                <w:color w:val="000000"/>
                <w:sz w:val="24"/>
              </w:rPr>
              <w:t>0.58</w:t>
            </w:r>
          </w:p>
        </w:tc>
      </w:tr>
      <w:tr w:rsidR="003A76BB">
        <w:tc>
          <w:tcPr>
            <w:tcW w:w="0" w:type="auto"/>
            <w:vAlign w:val="center"/>
          </w:tcPr>
          <w:p w:rsidR="003A76BB" w:rsidRDefault="006466CD">
            <w:pPr>
              <w:jc w:val="center"/>
            </w:pPr>
            <w:r>
              <w:rPr>
                <w:color w:val="000000"/>
                <w:sz w:val="24"/>
              </w:rPr>
              <w:t>2</w:t>
            </w:r>
          </w:p>
        </w:tc>
        <w:tc>
          <w:tcPr>
            <w:tcW w:w="0" w:type="auto"/>
            <w:vAlign w:val="center"/>
          </w:tcPr>
          <w:p w:rsidR="003A76BB" w:rsidRDefault="006466CD">
            <w:pPr>
              <w:jc w:val="center"/>
            </w:pPr>
            <w:r>
              <w:rPr>
                <w:color w:val="000000"/>
                <w:sz w:val="24"/>
              </w:rPr>
              <w:t>165515</w:t>
            </w:r>
          </w:p>
        </w:tc>
        <w:tc>
          <w:tcPr>
            <w:tcW w:w="0" w:type="auto"/>
            <w:vAlign w:val="center"/>
          </w:tcPr>
          <w:p w:rsidR="003A76BB" w:rsidRDefault="006466CD">
            <w:pPr>
              <w:jc w:val="center"/>
            </w:pPr>
            <w:r>
              <w:rPr>
                <w:color w:val="000000"/>
                <w:sz w:val="24"/>
              </w:rPr>
              <w:t>天信</w:t>
            </w:r>
            <w:r>
              <w:rPr>
                <w:color w:val="000000"/>
                <w:sz w:val="24"/>
              </w:rPr>
              <w:t>3A</w:t>
            </w:r>
          </w:p>
        </w:tc>
        <w:tc>
          <w:tcPr>
            <w:tcW w:w="0" w:type="auto"/>
            <w:vAlign w:val="center"/>
          </w:tcPr>
          <w:p w:rsidR="003A76BB" w:rsidRDefault="006466CD">
            <w:pPr>
              <w:jc w:val="right"/>
            </w:pPr>
            <w:r>
              <w:rPr>
                <w:color w:val="000000"/>
                <w:sz w:val="24"/>
              </w:rPr>
              <w:t>300,000</w:t>
            </w:r>
          </w:p>
        </w:tc>
        <w:tc>
          <w:tcPr>
            <w:tcW w:w="0" w:type="auto"/>
            <w:vAlign w:val="center"/>
          </w:tcPr>
          <w:p w:rsidR="003A76BB" w:rsidRDefault="006466CD">
            <w:pPr>
              <w:jc w:val="right"/>
            </w:pPr>
            <w:r>
              <w:rPr>
                <w:color w:val="000000"/>
                <w:sz w:val="24"/>
              </w:rPr>
              <w:t>30,000,000.00</w:t>
            </w:r>
          </w:p>
        </w:tc>
        <w:tc>
          <w:tcPr>
            <w:tcW w:w="0" w:type="auto"/>
            <w:vAlign w:val="center"/>
          </w:tcPr>
          <w:p w:rsidR="003A76BB" w:rsidRDefault="006466CD">
            <w:pPr>
              <w:jc w:val="right"/>
            </w:pPr>
            <w:r>
              <w:rPr>
                <w:color w:val="000000"/>
                <w:sz w:val="24"/>
              </w:rPr>
              <w:t>0.25</w:t>
            </w:r>
          </w:p>
        </w:tc>
      </w:tr>
      <w:tr w:rsidR="003A76BB">
        <w:tc>
          <w:tcPr>
            <w:tcW w:w="0" w:type="auto"/>
            <w:vAlign w:val="center"/>
          </w:tcPr>
          <w:p w:rsidR="003A76BB" w:rsidRDefault="006466CD">
            <w:pPr>
              <w:jc w:val="center"/>
            </w:pPr>
            <w:r>
              <w:rPr>
                <w:color w:val="000000"/>
                <w:sz w:val="24"/>
              </w:rPr>
              <w:t>3</w:t>
            </w:r>
          </w:p>
        </w:tc>
        <w:tc>
          <w:tcPr>
            <w:tcW w:w="0" w:type="auto"/>
            <w:vAlign w:val="center"/>
          </w:tcPr>
          <w:p w:rsidR="003A76BB" w:rsidRDefault="006466CD">
            <w:pPr>
              <w:jc w:val="center"/>
            </w:pPr>
            <w:r>
              <w:rPr>
                <w:color w:val="000000"/>
                <w:sz w:val="24"/>
              </w:rPr>
              <w:t>138321</w:t>
            </w:r>
          </w:p>
        </w:tc>
        <w:tc>
          <w:tcPr>
            <w:tcW w:w="0" w:type="auto"/>
            <w:vAlign w:val="center"/>
          </w:tcPr>
          <w:p w:rsidR="003A76BB" w:rsidRDefault="006466CD">
            <w:pPr>
              <w:jc w:val="center"/>
            </w:pPr>
            <w:r>
              <w:rPr>
                <w:color w:val="000000"/>
                <w:sz w:val="24"/>
              </w:rPr>
              <w:t>19</w:t>
            </w:r>
            <w:r>
              <w:rPr>
                <w:color w:val="000000"/>
                <w:sz w:val="24"/>
              </w:rPr>
              <w:t>首开</w:t>
            </w:r>
            <w:r>
              <w:rPr>
                <w:color w:val="000000"/>
                <w:sz w:val="24"/>
              </w:rPr>
              <w:t>5A</w:t>
            </w:r>
          </w:p>
        </w:tc>
        <w:tc>
          <w:tcPr>
            <w:tcW w:w="0" w:type="auto"/>
            <w:vAlign w:val="center"/>
          </w:tcPr>
          <w:p w:rsidR="003A76BB" w:rsidRDefault="006466CD">
            <w:pPr>
              <w:jc w:val="right"/>
            </w:pPr>
            <w:r>
              <w:rPr>
                <w:color w:val="000000"/>
                <w:sz w:val="24"/>
              </w:rPr>
              <w:t>200,000</w:t>
            </w:r>
          </w:p>
        </w:tc>
        <w:tc>
          <w:tcPr>
            <w:tcW w:w="0" w:type="auto"/>
            <w:vAlign w:val="center"/>
          </w:tcPr>
          <w:p w:rsidR="003A76BB" w:rsidRDefault="006466CD">
            <w:pPr>
              <w:jc w:val="right"/>
            </w:pPr>
            <w:r>
              <w:rPr>
                <w:color w:val="000000"/>
                <w:sz w:val="24"/>
              </w:rPr>
              <w:t>20,000,000.00</w:t>
            </w:r>
          </w:p>
        </w:tc>
        <w:tc>
          <w:tcPr>
            <w:tcW w:w="0" w:type="auto"/>
            <w:vAlign w:val="center"/>
          </w:tcPr>
          <w:p w:rsidR="003A76BB" w:rsidRDefault="006466CD">
            <w:pPr>
              <w:jc w:val="right"/>
            </w:pPr>
            <w:r>
              <w:rPr>
                <w:color w:val="000000"/>
                <w:sz w:val="24"/>
              </w:rPr>
              <w:t>0.17</w:t>
            </w:r>
          </w:p>
        </w:tc>
      </w:tr>
      <w:tr w:rsidR="003A76BB">
        <w:tc>
          <w:tcPr>
            <w:tcW w:w="0" w:type="auto"/>
            <w:vAlign w:val="center"/>
          </w:tcPr>
          <w:p w:rsidR="003A76BB" w:rsidRDefault="006466CD">
            <w:pPr>
              <w:jc w:val="center"/>
            </w:pPr>
            <w:r>
              <w:rPr>
                <w:color w:val="000000"/>
                <w:sz w:val="24"/>
              </w:rPr>
              <w:t>4</w:t>
            </w:r>
          </w:p>
        </w:tc>
        <w:tc>
          <w:tcPr>
            <w:tcW w:w="0" w:type="auto"/>
            <w:vAlign w:val="center"/>
          </w:tcPr>
          <w:p w:rsidR="003A76BB" w:rsidRDefault="006466CD">
            <w:pPr>
              <w:jc w:val="center"/>
            </w:pPr>
            <w:r>
              <w:rPr>
                <w:color w:val="000000"/>
                <w:sz w:val="24"/>
              </w:rPr>
              <w:t>138325</w:t>
            </w:r>
          </w:p>
        </w:tc>
        <w:tc>
          <w:tcPr>
            <w:tcW w:w="0" w:type="auto"/>
            <w:vAlign w:val="center"/>
          </w:tcPr>
          <w:p w:rsidR="003A76BB" w:rsidRDefault="006466CD">
            <w:pPr>
              <w:jc w:val="center"/>
            </w:pPr>
            <w:r>
              <w:rPr>
                <w:color w:val="000000"/>
                <w:sz w:val="24"/>
              </w:rPr>
              <w:t>国链</w:t>
            </w:r>
            <w:r>
              <w:rPr>
                <w:color w:val="000000"/>
                <w:sz w:val="24"/>
              </w:rPr>
              <w:t>17A1</w:t>
            </w:r>
          </w:p>
        </w:tc>
        <w:tc>
          <w:tcPr>
            <w:tcW w:w="0" w:type="auto"/>
            <w:vAlign w:val="center"/>
          </w:tcPr>
          <w:p w:rsidR="003A76BB" w:rsidRDefault="006466CD">
            <w:pPr>
              <w:jc w:val="right"/>
            </w:pPr>
            <w:r>
              <w:rPr>
                <w:color w:val="000000"/>
                <w:sz w:val="24"/>
              </w:rPr>
              <w:t>160,000</w:t>
            </w:r>
          </w:p>
        </w:tc>
        <w:tc>
          <w:tcPr>
            <w:tcW w:w="0" w:type="auto"/>
            <w:vAlign w:val="center"/>
          </w:tcPr>
          <w:p w:rsidR="003A76BB" w:rsidRDefault="006466CD">
            <w:pPr>
              <w:jc w:val="right"/>
            </w:pPr>
            <w:r>
              <w:rPr>
                <w:color w:val="000000"/>
                <w:sz w:val="24"/>
              </w:rPr>
              <w:t>16,000,000.00</w:t>
            </w:r>
          </w:p>
        </w:tc>
        <w:tc>
          <w:tcPr>
            <w:tcW w:w="0" w:type="auto"/>
            <w:vAlign w:val="center"/>
          </w:tcPr>
          <w:p w:rsidR="003A76BB" w:rsidRDefault="006466CD">
            <w:pPr>
              <w:jc w:val="right"/>
            </w:pPr>
            <w:r>
              <w:rPr>
                <w:color w:val="000000"/>
                <w:sz w:val="24"/>
              </w:rPr>
              <w:t>0.13</w:t>
            </w:r>
          </w:p>
        </w:tc>
      </w:tr>
      <w:tr w:rsidR="003A76BB">
        <w:tc>
          <w:tcPr>
            <w:tcW w:w="0" w:type="auto"/>
            <w:vAlign w:val="center"/>
          </w:tcPr>
          <w:p w:rsidR="003A76BB" w:rsidRDefault="006466CD">
            <w:pPr>
              <w:jc w:val="center"/>
            </w:pPr>
            <w:r>
              <w:rPr>
                <w:color w:val="000000"/>
                <w:sz w:val="24"/>
              </w:rPr>
              <w:t>5</w:t>
            </w:r>
          </w:p>
        </w:tc>
        <w:tc>
          <w:tcPr>
            <w:tcW w:w="0" w:type="auto"/>
            <w:vAlign w:val="center"/>
          </w:tcPr>
          <w:p w:rsidR="003A76BB" w:rsidRDefault="006466CD">
            <w:pPr>
              <w:jc w:val="center"/>
            </w:pPr>
            <w:r>
              <w:rPr>
                <w:color w:val="000000"/>
                <w:sz w:val="24"/>
              </w:rPr>
              <w:t>156636</w:t>
            </w:r>
          </w:p>
        </w:tc>
        <w:tc>
          <w:tcPr>
            <w:tcW w:w="0" w:type="auto"/>
            <w:vAlign w:val="center"/>
          </w:tcPr>
          <w:p w:rsidR="003A76BB" w:rsidRDefault="006466CD">
            <w:pPr>
              <w:jc w:val="center"/>
            </w:pPr>
            <w:r>
              <w:rPr>
                <w:color w:val="000000"/>
                <w:sz w:val="24"/>
              </w:rPr>
              <w:t>19</w:t>
            </w:r>
            <w:r>
              <w:rPr>
                <w:color w:val="000000"/>
                <w:sz w:val="24"/>
              </w:rPr>
              <w:t>裕源</w:t>
            </w:r>
            <w:r>
              <w:rPr>
                <w:color w:val="000000"/>
                <w:sz w:val="24"/>
              </w:rPr>
              <w:t>03</w:t>
            </w:r>
          </w:p>
        </w:tc>
        <w:tc>
          <w:tcPr>
            <w:tcW w:w="0" w:type="auto"/>
            <w:vAlign w:val="center"/>
          </w:tcPr>
          <w:p w:rsidR="003A76BB" w:rsidRDefault="006466CD">
            <w:pPr>
              <w:jc w:val="right"/>
            </w:pPr>
            <w:r>
              <w:rPr>
                <w:color w:val="000000"/>
                <w:sz w:val="24"/>
              </w:rPr>
              <w:t>100,000</w:t>
            </w:r>
          </w:p>
        </w:tc>
        <w:tc>
          <w:tcPr>
            <w:tcW w:w="0" w:type="auto"/>
            <w:vAlign w:val="center"/>
          </w:tcPr>
          <w:p w:rsidR="003A76BB" w:rsidRDefault="006466CD">
            <w:pPr>
              <w:jc w:val="right"/>
            </w:pPr>
            <w:r>
              <w:rPr>
                <w:color w:val="000000"/>
                <w:sz w:val="24"/>
              </w:rPr>
              <w:t>10,001,000.00</w:t>
            </w:r>
          </w:p>
        </w:tc>
        <w:tc>
          <w:tcPr>
            <w:tcW w:w="0" w:type="auto"/>
            <w:vAlign w:val="center"/>
          </w:tcPr>
          <w:p w:rsidR="003A76BB" w:rsidRDefault="006466CD">
            <w:pPr>
              <w:jc w:val="right"/>
            </w:pPr>
            <w:r>
              <w:rPr>
                <w:color w:val="000000"/>
                <w:sz w:val="24"/>
              </w:rPr>
              <w:t>0.08</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138251</w:t>
            </w:r>
          </w:p>
        </w:tc>
        <w:tc>
          <w:tcPr>
            <w:tcW w:w="0" w:type="auto"/>
            <w:vAlign w:val="center"/>
          </w:tcPr>
          <w:p w:rsidR="003A76BB" w:rsidRDefault="006466CD">
            <w:pPr>
              <w:jc w:val="center"/>
            </w:pPr>
            <w:r>
              <w:rPr>
                <w:color w:val="000000"/>
                <w:sz w:val="24"/>
              </w:rPr>
              <w:t>诚意</w:t>
            </w:r>
            <w:r>
              <w:rPr>
                <w:color w:val="000000"/>
                <w:sz w:val="24"/>
              </w:rPr>
              <w:t>2A1</w:t>
            </w:r>
          </w:p>
        </w:tc>
        <w:tc>
          <w:tcPr>
            <w:tcW w:w="0" w:type="auto"/>
            <w:vAlign w:val="center"/>
          </w:tcPr>
          <w:p w:rsidR="003A76BB" w:rsidRDefault="006466CD">
            <w:pPr>
              <w:jc w:val="right"/>
            </w:pPr>
            <w:r>
              <w:rPr>
                <w:color w:val="000000"/>
                <w:sz w:val="24"/>
              </w:rPr>
              <w:t>100,000</w:t>
            </w:r>
          </w:p>
        </w:tc>
        <w:tc>
          <w:tcPr>
            <w:tcW w:w="0" w:type="auto"/>
            <w:vAlign w:val="center"/>
          </w:tcPr>
          <w:p w:rsidR="003A76BB" w:rsidRDefault="006466CD">
            <w:pPr>
              <w:jc w:val="right"/>
            </w:pPr>
            <w:r>
              <w:rPr>
                <w:color w:val="000000"/>
                <w:sz w:val="24"/>
              </w:rPr>
              <w:t>10,000,000.00</w:t>
            </w:r>
          </w:p>
        </w:tc>
        <w:tc>
          <w:tcPr>
            <w:tcW w:w="0" w:type="auto"/>
            <w:vAlign w:val="center"/>
          </w:tcPr>
          <w:p w:rsidR="003A76BB" w:rsidRDefault="006466CD">
            <w:pPr>
              <w:jc w:val="right"/>
            </w:pPr>
            <w:r>
              <w:rPr>
                <w:color w:val="000000"/>
                <w:sz w:val="24"/>
              </w:rPr>
              <w:t>0.08</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138262</w:t>
            </w:r>
          </w:p>
        </w:tc>
        <w:tc>
          <w:tcPr>
            <w:tcW w:w="0" w:type="auto"/>
            <w:vAlign w:val="center"/>
          </w:tcPr>
          <w:p w:rsidR="003A76BB" w:rsidRDefault="006466CD">
            <w:pPr>
              <w:jc w:val="center"/>
            </w:pPr>
            <w:r>
              <w:rPr>
                <w:color w:val="000000"/>
                <w:sz w:val="24"/>
              </w:rPr>
              <w:t>诚意</w:t>
            </w:r>
            <w:r>
              <w:rPr>
                <w:color w:val="000000"/>
                <w:sz w:val="24"/>
              </w:rPr>
              <w:t>3A1</w:t>
            </w:r>
          </w:p>
        </w:tc>
        <w:tc>
          <w:tcPr>
            <w:tcW w:w="0" w:type="auto"/>
            <w:vAlign w:val="center"/>
          </w:tcPr>
          <w:p w:rsidR="003A76BB" w:rsidRDefault="006466CD">
            <w:pPr>
              <w:jc w:val="right"/>
            </w:pPr>
            <w:r>
              <w:rPr>
                <w:color w:val="000000"/>
                <w:sz w:val="24"/>
              </w:rPr>
              <w:t>100,000</w:t>
            </w:r>
          </w:p>
        </w:tc>
        <w:tc>
          <w:tcPr>
            <w:tcW w:w="0" w:type="auto"/>
            <w:vAlign w:val="center"/>
          </w:tcPr>
          <w:p w:rsidR="003A76BB" w:rsidRDefault="006466CD">
            <w:pPr>
              <w:jc w:val="right"/>
            </w:pPr>
            <w:r>
              <w:rPr>
                <w:color w:val="000000"/>
                <w:sz w:val="24"/>
              </w:rPr>
              <w:t>10,000,000.00</w:t>
            </w:r>
          </w:p>
        </w:tc>
        <w:tc>
          <w:tcPr>
            <w:tcW w:w="0" w:type="auto"/>
            <w:vAlign w:val="center"/>
          </w:tcPr>
          <w:p w:rsidR="003A76BB" w:rsidRDefault="006466CD">
            <w:pPr>
              <w:jc w:val="right"/>
            </w:pPr>
            <w:r>
              <w:rPr>
                <w:color w:val="000000"/>
                <w:sz w:val="24"/>
              </w:rPr>
              <w:t>0.08</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138324</w:t>
            </w:r>
          </w:p>
        </w:tc>
        <w:tc>
          <w:tcPr>
            <w:tcW w:w="0" w:type="auto"/>
            <w:vAlign w:val="center"/>
          </w:tcPr>
          <w:p w:rsidR="003A76BB" w:rsidRDefault="006466CD">
            <w:pPr>
              <w:jc w:val="center"/>
            </w:pPr>
            <w:r>
              <w:rPr>
                <w:color w:val="000000"/>
                <w:sz w:val="24"/>
              </w:rPr>
              <w:t>瑞新</w:t>
            </w:r>
            <w:r>
              <w:rPr>
                <w:color w:val="000000"/>
                <w:sz w:val="24"/>
              </w:rPr>
              <w:t>10A1</w:t>
            </w:r>
          </w:p>
        </w:tc>
        <w:tc>
          <w:tcPr>
            <w:tcW w:w="0" w:type="auto"/>
            <w:vAlign w:val="center"/>
          </w:tcPr>
          <w:p w:rsidR="003A76BB" w:rsidRDefault="006466CD">
            <w:pPr>
              <w:jc w:val="right"/>
            </w:pPr>
            <w:r>
              <w:rPr>
                <w:color w:val="000000"/>
                <w:sz w:val="24"/>
              </w:rPr>
              <w:t>100,000</w:t>
            </w:r>
          </w:p>
        </w:tc>
        <w:tc>
          <w:tcPr>
            <w:tcW w:w="0" w:type="auto"/>
            <w:vAlign w:val="center"/>
          </w:tcPr>
          <w:p w:rsidR="003A76BB" w:rsidRDefault="006466CD">
            <w:pPr>
              <w:jc w:val="right"/>
            </w:pPr>
            <w:r>
              <w:rPr>
                <w:color w:val="000000"/>
                <w:sz w:val="24"/>
              </w:rPr>
              <w:t>10,000,000.00</w:t>
            </w:r>
          </w:p>
        </w:tc>
        <w:tc>
          <w:tcPr>
            <w:tcW w:w="0" w:type="auto"/>
            <w:vAlign w:val="center"/>
          </w:tcPr>
          <w:p w:rsidR="003A76BB" w:rsidRDefault="006466CD">
            <w:pPr>
              <w:jc w:val="right"/>
            </w:pPr>
            <w:r>
              <w:rPr>
                <w:color w:val="000000"/>
                <w:sz w:val="24"/>
              </w:rPr>
              <w:t>0.08</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159304</w:t>
            </w:r>
          </w:p>
        </w:tc>
        <w:tc>
          <w:tcPr>
            <w:tcW w:w="0" w:type="auto"/>
            <w:vAlign w:val="center"/>
          </w:tcPr>
          <w:p w:rsidR="003A76BB" w:rsidRDefault="006466CD">
            <w:pPr>
              <w:jc w:val="center"/>
            </w:pPr>
            <w:r>
              <w:rPr>
                <w:color w:val="000000"/>
                <w:sz w:val="24"/>
              </w:rPr>
              <w:t>金地</w:t>
            </w:r>
            <w:r>
              <w:rPr>
                <w:color w:val="000000"/>
                <w:sz w:val="24"/>
              </w:rPr>
              <w:t>13A</w:t>
            </w:r>
          </w:p>
        </w:tc>
        <w:tc>
          <w:tcPr>
            <w:tcW w:w="0" w:type="auto"/>
            <w:vAlign w:val="center"/>
          </w:tcPr>
          <w:p w:rsidR="003A76BB" w:rsidRDefault="006466CD">
            <w:pPr>
              <w:jc w:val="right"/>
            </w:pPr>
            <w:r>
              <w:rPr>
                <w:color w:val="000000"/>
                <w:sz w:val="24"/>
              </w:rPr>
              <w:t>100,000</w:t>
            </w:r>
          </w:p>
        </w:tc>
        <w:tc>
          <w:tcPr>
            <w:tcW w:w="0" w:type="auto"/>
            <w:vAlign w:val="center"/>
          </w:tcPr>
          <w:p w:rsidR="003A76BB" w:rsidRDefault="006466CD">
            <w:pPr>
              <w:jc w:val="right"/>
            </w:pPr>
            <w:r>
              <w:rPr>
                <w:color w:val="000000"/>
                <w:sz w:val="24"/>
              </w:rPr>
              <w:t>10,000,000.00</w:t>
            </w:r>
          </w:p>
        </w:tc>
        <w:tc>
          <w:tcPr>
            <w:tcW w:w="0" w:type="auto"/>
            <w:vAlign w:val="center"/>
          </w:tcPr>
          <w:p w:rsidR="003A76BB" w:rsidRDefault="006466CD">
            <w:pPr>
              <w:jc w:val="right"/>
            </w:pPr>
            <w:r>
              <w:rPr>
                <w:color w:val="000000"/>
                <w:sz w:val="24"/>
              </w:rPr>
              <w:t>0.08</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165519</w:t>
            </w:r>
          </w:p>
        </w:tc>
        <w:tc>
          <w:tcPr>
            <w:tcW w:w="0" w:type="auto"/>
            <w:vAlign w:val="center"/>
          </w:tcPr>
          <w:p w:rsidR="003A76BB" w:rsidRDefault="006466CD">
            <w:pPr>
              <w:jc w:val="center"/>
            </w:pPr>
            <w:r>
              <w:rPr>
                <w:color w:val="000000"/>
                <w:sz w:val="24"/>
              </w:rPr>
              <w:t>天信</w:t>
            </w:r>
            <w:r>
              <w:rPr>
                <w:color w:val="000000"/>
                <w:sz w:val="24"/>
              </w:rPr>
              <w:t>4A</w:t>
            </w:r>
          </w:p>
        </w:tc>
        <w:tc>
          <w:tcPr>
            <w:tcW w:w="0" w:type="auto"/>
            <w:vAlign w:val="center"/>
          </w:tcPr>
          <w:p w:rsidR="003A76BB" w:rsidRDefault="006466CD">
            <w:pPr>
              <w:jc w:val="right"/>
            </w:pPr>
            <w:r>
              <w:rPr>
                <w:color w:val="000000"/>
                <w:sz w:val="24"/>
              </w:rPr>
              <w:t>100,000</w:t>
            </w:r>
          </w:p>
        </w:tc>
        <w:tc>
          <w:tcPr>
            <w:tcW w:w="0" w:type="auto"/>
            <w:vAlign w:val="center"/>
          </w:tcPr>
          <w:p w:rsidR="003A76BB" w:rsidRDefault="006466CD">
            <w:pPr>
              <w:jc w:val="right"/>
            </w:pPr>
            <w:r>
              <w:rPr>
                <w:color w:val="000000"/>
                <w:sz w:val="24"/>
              </w:rPr>
              <w:t>10,000,000.00</w:t>
            </w:r>
          </w:p>
        </w:tc>
        <w:tc>
          <w:tcPr>
            <w:tcW w:w="0" w:type="auto"/>
            <w:vAlign w:val="center"/>
          </w:tcPr>
          <w:p w:rsidR="003A76BB" w:rsidRDefault="006466CD">
            <w:pPr>
              <w:jc w:val="right"/>
            </w:pPr>
            <w:r>
              <w:rPr>
                <w:color w:val="000000"/>
                <w:sz w:val="24"/>
              </w:rPr>
              <w:t>0.08</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Pr="00414367">
        <w:rPr>
          <w:color w:val="000000"/>
          <w:sz w:val="24"/>
        </w:rPr>
        <w:t>苏银转债（代码：</w:t>
      </w:r>
      <w:r w:rsidRPr="00414367">
        <w:rPr>
          <w:color w:val="000000"/>
          <w:sz w:val="24"/>
        </w:rPr>
        <w:t>110053</w:t>
      </w:r>
      <w:r w:rsidRPr="00414367">
        <w:rPr>
          <w:color w:val="000000"/>
          <w:sz w:val="24"/>
        </w:rPr>
        <w:t>）是易方达安心回报债券型证券投资基金的前十大持仓证券。</w:t>
      </w:r>
      <w:r w:rsidRPr="00414367">
        <w:rPr>
          <w:color w:val="000000"/>
          <w:sz w:val="24"/>
        </w:rPr>
        <w:t>2019</w:t>
      </w:r>
      <w:r w:rsidRPr="00414367">
        <w:rPr>
          <w:color w:val="000000"/>
          <w:sz w:val="24"/>
        </w:rPr>
        <w:t>年</w:t>
      </w:r>
      <w:r w:rsidRPr="00414367">
        <w:rPr>
          <w:color w:val="000000"/>
          <w:sz w:val="24"/>
        </w:rPr>
        <w:t>1</w:t>
      </w:r>
      <w:r w:rsidRPr="00414367">
        <w:rPr>
          <w:color w:val="000000"/>
          <w:sz w:val="24"/>
        </w:rPr>
        <w:t>月</w:t>
      </w:r>
      <w:r w:rsidRPr="00414367">
        <w:rPr>
          <w:color w:val="000000"/>
          <w:sz w:val="24"/>
        </w:rPr>
        <w:t>25</w:t>
      </w:r>
      <w:r w:rsidRPr="00414367">
        <w:rPr>
          <w:color w:val="000000"/>
          <w:sz w:val="24"/>
        </w:rPr>
        <w:t>日，中国银行保险监督管理委员会江苏监管局针对江苏银行股份有限公司未按业务实质准确计量风险资产、理财产品之间未能实现相分离、理财投资非标资产未严格比照自营贷款管理、对授信资金未按约定用途使用监督不力的违法违规事实，对江苏银行股份有限公司处以人民币</w:t>
      </w:r>
      <w:r w:rsidRPr="00414367">
        <w:rPr>
          <w:color w:val="000000"/>
          <w:sz w:val="24"/>
        </w:rPr>
        <w:t>90</w:t>
      </w:r>
      <w:r w:rsidRPr="00414367">
        <w:rPr>
          <w:color w:val="000000"/>
          <w:sz w:val="24"/>
        </w:rPr>
        <w:t>万元行政罚款。</w:t>
      </w:r>
    </w:p>
    <w:p w:rsidR="003A76BB" w:rsidRDefault="006466CD">
      <w:pPr>
        <w:widowControl/>
        <w:spacing w:line="360" w:lineRule="auto"/>
        <w:rPr>
          <w:color w:val="000000"/>
          <w:sz w:val="24"/>
        </w:rPr>
      </w:pPr>
      <w:r>
        <w:rPr>
          <w:color w:val="000000"/>
          <w:sz w:val="24"/>
        </w:rPr>
        <w:t>中信转债（代码：</w:t>
      </w:r>
      <w:r>
        <w:rPr>
          <w:color w:val="000000"/>
          <w:sz w:val="24"/>
        </w:rPr>
        <w:t>113021</w:t>
      </w:r>
      <w:r>
        <w:rPr>
          <w:color w:val="000000"/>
          <w:sz w:val="24"/>
        </w:rPr>
        <w:t>）是易方达安心回报债券型证券投资基金的前十大持仓证券。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3</w:t>
      </w:r>
      <w:r>
        <w:rPr>
          <w:color w:val="000000"/>
          <w:sz w:val="24"/>
        </w:rPr>
        <w:t>日，中国银行保险监督管理委员会针对中信</w:t>
      </w:r>
      <w:r>
        <w:rPr>
          <w:color w:val="000000"/>
          <w:sz w:val="24"/>
        </w:rPr>
        <w:t>银行股份有限公司的如下违法违规行为，作出</w:t>
      </w:r>
      <w:r>
        <w:rPr>
          <w:color w:val="000000"/>
          <w:sz w:val="24"/>
        </w:rPr>
        <w:t>“</w:t>
      </w:r>
      <w:r>
        <w:rPr>
          <w:color w:val="000000"/>
          <w:sz w:val="24"/>
        </w:rPr>
        <w:t>没收违法所得</w:t>
      </w:r>
      <w:r>
        <w:rPr>
          <w:color w:val="000000"/>
          <w:sz w:val="24"/>
        </w:rPr>
        <w:t>33.6677</w:t>
      </w:r>
      <w:r>
        <w:rPr>
          <w:color w:val="000000"/>
          <w:sz w:val="24"/>
        </w:rPr>
        <w:t>万元，罚款</w:t>
      </w:r>
      <w:r>
        <w:rPr>
          <w:color w:val="000000"/>
          <w:sz w:val="24"/>
        </w:rPr>
        <w:t>2190</w:t>
      </w:r>
      <w:r>
        <w:rPr>
          <w:color w:val="000000"/>
          <w:sz w:val="24"/>
        </w:rPr>
        <w:t>万元，合计</w:t>
      </w:r>
      <w:r>
        <w:rPr>
          <w:color w:val="000000"/>
          <w:sz w:val="24"/>
        </w:rPr>
        <w:t>2223.6677</w:t>
      </w:r>
      <w:r>
        <w:rPr>
          <w:color w:val="000000"/>
          <w:sz w:val="24"/>
        </w:rPr>
        <w:t>万元</w:t>
      </w:r>
      <w:r>
        <w:rPr>
          <w:color w:val="000000"/>
          <w:sz w:val="24"/>
        </w:rPr>
        <w:t>”</w:t>
      </w:r>
      <w:r>
        <w:rPr>
          <w:color w:val="000000"/>
          <w:sz w:val="24"/>
        </w:rPr>
        <w:t>的行政处罚决定：（一）未按规定提供报表且逾期未改正</w:t>
      </w:r>
      <w:r>
        <w:rPr>
          <w:color w:val="000000"/>
          <w:sz w:val="24"/>
        </w:rPr>
        <w:t>;</w:t>
      </w:r>
      <w:r>
        <w:rPr>
          <w:color w:val="000000"/>
          <w:sz w:val="24"/>
        </w:rPr>
        <w:t>（二）错报、漏报银行业监管统计资料；（三）未向监管部门报告重要信息系统运营中断事件</w:t>
      </w:r>
      <w:r>
        <w:rPr>
          <w:color w:val="000000"/>
          <w:sz w:val="24"/>
        </w:rPr>
        <w:t>;</w:t>
      </w:r>
      <w:r>
        <w:rPr>
          <w:color w:val="000000"/>
          <w:sz w:val="24"/>
        </w:rPr>
        <w:t>（四）信息系统控制存在较大安全漏洞，未做到有效的安全控制</w:t>
      </w:r>
      <w:r>
        <w:rPr>
          <w:color w:val="000000"/>
          <w:sz w:val="24"/>
        </w:rPr>
        <w:t>;</w:t>
      </w:r>
      <w:r>
        <w:rPr>
          <w:color w:val="000000"/>
          <w:sz w:val="24"/>
        </w:rPr>
        <w:t>（五）未按企业划型标准将多家企业划分为小微型企业，报送监管数据不真实</w:t>
      </w:r>
      <w:r>
        <w:rPr>
          <w:color w:val="000000"/>
          <w:sz w:val="24"/>
        </w:rPr>
        <w:t>;</w:t>
      </w:r>
      <w:r>
        <w:rPr>
          <w:color w:val="000000"/>
          <w:sz w:val="24"/>
        </w:rPr>
        <w:t>（六）向关系人发放信用贷款、向关系人发放担保贷款的条件优于其他借款人同类贷款条件</w:t>
      </w:r>
      <w:r>
        <w:rPr>
          <w:color w:val="000000"/>
          <w:sz w:val="24"/>
        </w:rPr>
        <w:t>;</w:t>
      </w:r>
      <w:r>
        <w:rPr>
          <w:color w:val="000000"/>
          <w:sz w:val="24"/>
        </w:rPr>
        <w:t>（七）重大关联交易未按规定审查审批且未向监管部</w:t>
      </w:r>
      <w:r>
        <w:rPr>
          <w:color w:val="000000"/>
          <w:sz w:val="24"/>
        </w:rPr>
        <w:t>门报告</w:t>
      </w:r>
      <w:r>
        <w:rPr>
          <w:color w:val="000000"/>
          <w:sz w:val="24"/>
        </w:rPr>
        <w:t>;</w:t>
      </w:r>
      <w:r>
        <w:rPr>
          <w:color w:val="000000"/>
          <w:sz w:val="24"/>
        </w:rPr>
        <w:t>（八）贷后管理不到位导致贷款资金被挪用</w:t>
      </w:r>
      <w:r>
        <w:rPr>
          <w:color w:val="000000"/>
          <w:sz w:val="24"/>
        </w:rPr>
        <w:t>;</w:t>
      </w:r>
      <w:r>
        <w:rPr>
          <w:color w:val="000000"/>
          <w:sz w:val="24"/>
        </w:rPr>
        <w:t>（九）以流动资金贷款名义发放房地产开发贷款</w:t>
      </w:r>
      <w:r>
        <w:rPr>
          <w:color w:val="000000"/>
          <w:sz w:val="24"/>
        </w:rPr>
        <w:t>;</w:t>
      </w:r>
      <w:r>
        <w:rPr>
          <w:color w:val="000000"/>
          <w:sz w:val="24"/>
        </w:rPr>
        <w:t>（十）未将房地产企业贷款计入房地产开发贷款科目</w:t>
      </w:r>
      <w:r>
        <w:rPr>
          <w:color w:val="000000"/>
          <w:sz w:val="24"/>
        </w:rPr>
        <w:t>;</w:t>
      </w:r>
      <w:r>
        <w:rPr>
          <w:color w:val="000000"/>
          <w:sz w:val="24"/>
        </w:rPr>
        <w:t>（十一）投资同一家银行机构同期非保本理财产品采用风险权重不一致</w:t>
      </w:r>
      <w:r>
        <w:rPr>
          <w:color w:val="000000"/>
          <w:sz w:val="24"/>
        </w:rPr>
        <w:t>;</w:t>
      </w:r>
      <w:r>
        <w:rPr>
          <w:color w:val="000000"/>
          <w:sz w:val="24"/>
        </w:rPr>
        <w:t>（十二）购买非保本理财产品签订可提前赎回协议，未准确计量风险加权资产</w:t>
      </w:r>
      <w:r>
        <w:rPr>
          <w:color w:val="000000"/>
          <w:sz w:val="24"/>
        </w:rPr>
        <w:t>;</w:t>
      </w:r>
      <w:r>
        <w:rPr>
          <w:color w:val="000000"/>
          <w:sz w:val="24"/>
        </w:rPr>
        <w:t>（十三）未按规定计提资产支持证券业务的风险加权资产。</w:t>
      </w:r>
    </w:p>
    <w:p w:rsidR="003A76BB" w:rsidRDefault="006466CD">
      <w:pPr>
        <w:widowControl/>
        <w:spacing w:line="360" w:lineRule="auto"/>
        <w:rPr>
          <w:color w:val="000000"/>
          <w:sz w:val="24"/>
        </w:rPr>
      </w:pPr>
      <w:r>
        <w:rPr>
          <w:color w:val="000000"/>
          <w:sz w:val="24"/>
        </w:rPr>
        <w:t>浦发转债（代码：</w:t>
      </w:r>
      <w:r>
        <w:rPr>
          <w:color w:val="000000"/>
          <w:sz w:val="24"/>
        </w:rPr>
        <w:t>110059</w:t>
      </w:r>
      <w:r>
        <w:rPr>
          <w:color w:val="000000"/>
          <w:sz w:val="24"/>
        </w:rPr>
        <w:t>）是易方达安心回报债券型证券投资基金的前十大持仓证券。</w:t>
      </w:r>
      <w:r>
        <w:rPr>
          <w:color w:val="000000"/>
          <w:sz w:val="24"/>
        </w:rPr>
        <w:t>2019</w:t>
      </w:r>
      <w:r>
        <w:rPr>
          <w:color w:val="000000"/>
          <w:sz w:val="24"/>
        </w:rPr>
        <w:t>年</w:t>
      </w:r>
      <w:r>
        <w:rPr>
          <w:color w:val="000000"/>
          <w:sz w:val="24"/>
        </w:rPr>
        <w:t>6</w:t>
      </w:r>
      <w:r>
        <w:rPr>
          <w:color w:val="000000"/>
          <w:sz w:val="24"/>
        </w:rPr>
        <w:t>月</w:t>
      </w:r>
      <w:r>
        <w:rPr>
          <w:color w:val="000000"/>
          <w:sz w:val="24"/>
        </w:rPr>
        <w:t>24</w:t>
      </w:r>
      <w:r>
        <w:rPr>
          <w:color w:val="000000"/>
          <w:sz w:val="24"/>
        </w:rPr>
        <w:t>日，中国银行保险监督管理委员会对上海浦东发展银行股份有限公司关于以下违法违规事实：（</w:t>
      </w:r>
      <w:r>
        <w:rPr>
          <w:color w:val="000000"/>
          <w:sz w:val="24"/>
        </w:rPr>
        <w:t>一）对成都分行授信业务及整改情况严重失察；（二）重大审计发现未向监管部门报告；（三）轮岗制度执行不力，处以罚款</w:t>
      </w:r>
      <w:r>
        <w:rPr>
          <w:color w:val="000000"/>
          <w:sz w:val="24"/>
        </w:rPr>
        <w:t>130</w:t>
      </w:r>
      <w:r>
        <w:rPr>
          <w:color w:val="000000"/>
          <w:sz w:val="24"/>
        </w:rPr>
        <w:t>万元人民币。</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日，中国银行保险监督管理委员会上海监管局对上海浦东发展银行股份有限公司信用卡中心的如下违法违规行为作出</w:t>
      </w:r>
      <w:r>
        <w:rPr>
          <w:color w:val="000000"/>
          <w:sz w:val="24"/>
        </w:rPr>
        <w:t>“</w:t>
      </w:r>
      <w:r>
        <w:rPr>
          <w:color w:val="000000"/>
          <w:sz w:val="24"/>
        </w:rPr>
        <w:t>责令改正，并处罚款</w:t>
      </w:r>
      <w:r>
        <w:rPr>
          <w:color w:val="000000"/>
          <w:sz w:val="24"/>
        </w:rPr>
        <w:t>30</w:t>
      </w:r>
      <w:r>
        <w:rPr>
          <w:color w:val="000000"/>
          <w:sz w:val="24"/>
        </w:rPr>
        <w:t>万元</w:t>
      </w:r>
      <w:r>
        <w:rPr>
          <w:color w:val="000000"/>
          <w:sz w:val="24"/>
        </w:rPr>
        <w:t>”</w:t>
      </w:r>
      <w:r>
        <w:rPr>
          <w:color w:val="000000"/>
          <w:sz w:val="24"/>
        </w:rPr>
        <w:t>的行政处罚决定：</w:t>
      </w:r>
      <w:r>
        <w:rPr>
          <w:color w:val="000000"/>
          <w:sz w:val="24"/>
        </w:rPr>
        <w:t>2015</w:t>
      </w:r>
      <w:r>
        <w:rPr>
          <w:color w:val="000000"/>
          <w:sz w:val="24"/>
        </w:rPr>
        <w:t>年至</w:t>
      </w:r>
      <w:r>
        <w:rPr>
          <w:color w:val="000000"/>
          <w:sz w:val="24"/>
        </w:rPr>
        <w:t>2018</w:t>
      </w:r>
      <w:r>
        <w:rPr>
          <w:color w:val="000000"/>
          <w:sz w:val="24"/>
        </w:rPr>
        <w:t>年</w:t>
      </w:r>
      <w:r>
        <w:rPr>
          <w:color w:val="000000"/>
          <w:sz w:val="24"/>
        </w:rPr>
        <w:t>6</w:t>
      </w:r>
      <w:r>
        <w:rPr>
          <w:color w:val="000000"/>
          <w:sz w:val="24"/>
        </w:rPr>
        <w:t>月，该中心在为部分客户办理信用卡业务时，对申请人收入核定严重不审慎。</w:t>
      </w:r>
      <w:r>
        <w:rPr>
          <w:color w:val="000000"/>
          <w:sz w:val="24"/>
        </w:rPr>
        <w:t>2019</w:t>
      </w:r>
      <w:r>
        <w:rPr>
          <w:color w:val="000000"/>
          <w:sz w:val="24"/>
        </w:rPr>
        <w:t>年</w:t>
      </w:r>
      <w:r>
        <w:rPr>
          <w:color w:val="000000"/>
          <w:sz w:val="24"/>
        </w:rPr>
        <w:t>12</w:t>
      </w:r>
      <w:r>
        <w:rPr>
          <w:color w:val="000000"/>
          <w:sz w:val="24"/>
        </w:rPr>
        <w:t>月</w:t>
      </w:r>
      <w:r>
        <w:rPr>
          <w:color w:val="000000"/>
          <w:sz w:val="24"/>
        </w:rPr>
        <w:t>3</w:t>
      </w:r>
      <w:r>
        <w:rPr>
          <w:color w:val="000000"/>
          <w:sz w:val="24"/>
        </w:rPr>
        <w:t>日中国银行保险监督管理委员会上海监管局对上海浦东发展银行股份有限公司信用卡中心</w:t>
      </w:r>
      <w:r>
        <w:rPr>
          <w:color w:val="000000"/>
          <w:sz w:val="24"/>
        </w:rPr>
        <w:t>2019</w:t>
      </w:r>
      <w:r>
        <w:rPr>
          <w:color w:val="000000"/>
          <w:sz w:val="24"/>
        </w:rPr>
        <w:t>年</w:t>
      </w:r>
      <w:r>
        <w:rPr>
          <w:color w:val="000000"/>
          <w:sz w:val="24"/>
        </w:rPr>
        <w:t>1</w:t>
      </w:r>
      <w:r>
        <w:rPr>
          <w:color w:val="000000"/>
          <w:sz w:val="24"/>
        </w:rPr>
        <w:t>月信用卡催收外包管理</w:t>
      </w:r>
      <w:r>
        <w:rPr>
          <w:color w:val="000000"/>
          <w:sz w:val="24"/>
        </w:rPr>
        <w:t>严重违反审慎经营规则的违法违规事实，作出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p>
    <w:p w:rsidR="003A76BB" w:rsidRDefault="006466CD">
      <w:pPr>
        <w:widowControl/>
        <w:spacing w:line="360" w:lineRule="auto"/>
        <w:rPr>
          <w:color w:val="000000"/>
          <w:sz w:val="24"/>
        </w:rPr>
      </w:pPr>
      <w:r>
        <w:rPr>
          <w:color w:val="000000"/>
          <w:sz w:val="24"/>
        </w:rPr>
        <w:t>光大转债（代码：</w:t>
      </w:r>
      <w:r>
        <w:rPr>
          <w:color w:val="000000"/>
          <w:sz w:val="24"/>
        </w:rPr>
        <w:t>113011</w:t>
      </w:r>
      <w:r>
        <w:rPr>
          <w:color w:val="000000"/>
          <w:sz w:val="24"/>
        </w:rPr>
        <w:t>）是易方达安心回报债券型证券投资基金的前十大持仓证券。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p>
    <w:p w:rsidR="003A76BB" w:rsidRDefault="006466CD">
      <w:pPr>
        <w:widowControl/>
        <w:spacing w:line="360" w:lineRule="auto"/>
        <w:rPr>
          <w:color w:val="000000"/>
          <w:sz w:val="24"/>
        </w:rPr>
      </w:pPr>
      <w:r>
        <w:rPr>
          <w:color w:val="000000"/>
          <w:sz w:val="24"/>
        </w:rPr>
        <w:t>本基金投资苏银转债、中信转债、浦发转债、光大转债的投资决策程序符合公司投资制度的规定。</w:t>
      </w:r>
    </w:p>
    <w:p w:rsidR="003A76BB" w:rsidRDefault="006466CD">
      <w:pPr>
        <w:widowControl/>
        <w:spacing w:line="360" w:lineRule="auto"/>
        <w:rPr>
          <w:color w:val="000000"/>
          <w:sz w:val="24"/>
        </w:rPr>
      </w:pPr>
      <w:r>
        <w:rPr>
          <w:color w:val="000000"/>
          <w:sz w:val="24"/>
        </w:rPr>
        <w:t>除苏银转债、中信转债、浦</w:t>
      </w:r>
      <w:r>
        <w:rPr>
          <w:color w:val="000000"/>
          <w:sz w:val="24"/>
        </w:rPr>
        <w:t>发转债、光大转债外，本基金投资的前十名证券的发行主体本期没有出现被监管部门立案调查，或在报告编制日前一年内受到公开谴责、处罚的情形。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408,969.09</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154,219,189.72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103,306,618.04</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27,134,020.14</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285,068,796.99</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3A76BB">
        <w:tc>
          <w:tcPr>
            <w:tcW w:w="0" w:type="auto"/>
            <w:vAlign w:val="center"/>
          </w:tcPr>
          <w:p w:rsidR="003A76BB" w:rsidRDefault="006466CD">
            <w:pPr>
              <w:jc w:val="center"/>
            </w:pPr>
            <w:r>
              <w:rPr>
                <w:color w:val="000000"/>
                <w:sz w:val="24"/>
              </w:rPr>
              <w:t>1</w:t>
            </w:r>
          </w:p>
        </w:tc>
        <w:tc>
          <w:tcPr>
            <w:tcW w:w="0" w:type="auto"/>
            <w:vAlign w:val="center"/>
          </w:tcPr>
          <w:p w:rsidR="003A76BB" w:rsidRDefault="006466CD">
            <w:pPr>
              <w:jc w:val="center"/>
            </w:pPr>
            <w:r>
              <w:rPr>
                <w:color w:val="000000"/>
                <w:sz w:val="24"/>
              </w:rPr>
              <w:t>113011</w:t>
            </w:r>
          </w:p>
        </w:tc>
        <w:tc>
          <w:tcPr>
            <w:tcW w:w="0" w:type="auto"/>
            <w:vAlign w:val="center"/>
          </w:tcPr>
          <w:p w:rsidR="003A76BB" w:rsidRDefault="006466CD">
            <w:pPr>
              <w:jc w:val="center"/>
            </w:pPr>
            <w:r>
              <w:rPr>
                <w:color w:val="000000"/>
                <w:sz w:val="24"/>
              </w:rPr>
              <w:t>光大转债</w:t>
            </w:r>
          </w:p>
        </w:tc>
        <w:tc>
          <w:tcPr>
            <w:tcW w:w="0" w:type="auto"/>
            <w:vAlign w:val="center"/>
          </w:tcPr>
          <w:p w:rsidR="003A76BB" w:rsidRDefault="006466CD">
            <w:pPr>
              <w:jc w:val="right"/>
            </w:pPr>
            <w:r>
              <w:rPr>
                <w:color w:val="000000"/>
                <w:sz w:val="24"/>
              </w:rPr>
              <w:t>912,796,671.40</w:t>
            </w:r>
          </w:p>
        </w:tc>
        <w:tc>
          <w:tcPr>
            <w:tcW w:w="0" w:type="auto"/>
            <w:vAlign w:val="center"/>
          </w:tcPr>
          <w:p w:rsidR="003A76BB" w:rsidRDefault="006466CD">
            <w:pPr>
              <w:jc w:val="right"/>
            </w:pPr>
            <w:r>
              <w:rPr>
                <w:color w:val="000000"/>
                <w:sz w:val="24"/>
              </w:rPr>
              <w:t>7.65</w:t>
            </w:r>
          </w:p>
        </w:tc>
      </w:tr>
      <w:tr w:rsidR="003A76BB">
        <w:tc>
          <w:tcPr>
            <w:tcW w:w="0" w:type="auto"/>
            <w:vAlign w:val="center"/>
          </w:tcPr>
          <w:p w:rsidR="003A76BB" w:rsidRDefault="006466CD">
            <w:pPr>
              <w:jc w:val="center"/>
            </w:pPr>
            <w:r>
              <w:rPr>
                <w:color w:val="000000"/>
                <w:sz w:val="24"/>
              </w:rPr>
              <w:t>2</w:t>
            </w:r>
          </w:p>
        </w:tc>
        <w:tc>
          <w:tcPr>
            <w:tcW w:w="0" w:type="auto"/>
            <w:vAlign w:val="center"/>
          </w:tcPr>
          <w:p w:rsidR="003A76BB" w:rsidRDefault="006466CD">
            <w:pPr>
              <w:jc w:val="center"/>
            </w:pPr>
            <w:r>
              <w:rPr>
                <w:color w:val="000000"/>
                <w:sz w:val="24"/>
              </w:rPr>
              <w:t>110053</w:t>
            </w:r>
          </w:p>
        </w:tc>
        <w:tc>
          <w:tcPr>
            <w:tcW w:w="0" w:type="auto"/>
            <w:vAlign w:val="center"/>
          </w:tcPr>
          <w:p w:rsidR="003A76BB" w:rsidRDefault="006466CD">
            <w:pPr>
              <w:jc w:val="center"/>
            </w:pPr>
            <w:r>
              <w:rPr>
                <w:color w:val="000000"/>
                <w:sz w:val="24"/>
              </w:rPr>
              <w:t>苏银转债</w:t>
            </w:r>
          </w:p>
        </w:tc>
        <w:tc>
          <w:tcPr>
            <w:tcW w:w="0" w:type="auto"/>
            <w:vAlign w:val="center"/>
          </w:tcPr>
          <w:p w:rsidR="003A76BB" w:rsidRDefault="006466CD">
            <w:pPr>
              <w:jc w:val="right"/>
            </w:pPr>
            <w:r>
              <w:rPr>
                <w:color w:val="000000"/>
                <w:sz w:val="24"/>
              </w:rPr>
              <w:t>695,237,579.40</w:t>
            </w:r>
          </w:p>
        </w:tc>
        <w:tc>
          <w:tcPr>
            <w:tcW w:w="0" w:type="auto"/>
            <w:vAlign w:val="center"/>
          </w:tcPr>
          <w:p w:rsidR="003A76BB" w:rsidRDefault="006466CD">
            <w:pPr>
              <w:jc w:val="right"/>
            </w:pPr>
            <w:r>
              <w:rPr>
                <w:color w:val="000000"/>
                <w:sz w:val="24"/>
              </w:rPr>
              <w:t>5.83</w:t>
            </w:r>
          </w:p>
        </w:tc>
      </w:tr>
      <w:tr w:rsidR="003A76BB">
        <w:tc>
          <w:tcPr>
            <w:tcW w:w="0" w:type="auto"/>
            <w:vAlign w:val="center"/>
          </w:tcPr>
          <w:p w:rsidR="003A76BB" w:rsidRDefault="006466CD">
            <w:pPr>
              <w:jc w:val="center"/>
            </w:pPr>
            <w:r>
              <w:rPr>
                <w:color w:val="000000"/>
                <w:sz w:val="24"/>
              </w:rPr>
              <w:t>3</w:t>
            </w:r>
          </w:p>
        </w:tc>
        <w:tc>
          <w:tcPr>
            <w:tcW w:w="0" w:type="auto"/>
            <w:vAlign w:val="center"/>
          </w:tcPr>
          <w:p w:rsidR="003A76BB" w:rsidRDefault="006466CD">
            <w:pPr>
              <w:jc w:val="center"/>
            </w:pPr>
            <w:r>
              <w:rPr>
                <w:color w:val="000000"/>
                <w:sz w:val="24"/>
              </w:rPr>
              <w:t>132009</w:t>
            </w:r>
          </w:p>
        </w:tc>
        <w:tc>
          <w:tcPr>
            <w:tcW w:w="0" w:type="auto"/>
            <w:vAlign w:val="center"/>
          </w:tcPr>
          <w:p w:rsidR="003A76BB" w:rsidRDefault="006466CD">
            <w:pPr>
              <w:jc w:val="center"/>
            </w:pPr>
            <w:r>
              <w:rPr>
                <w:color w:val="000000"/>
                <w:sz w:val="24"/>
              </w:rPr>
              <w:t>17</w:t>
            </w:r>
            <w:r>
              <w:rPr>
                <w:color w:val="000000"/>
                <w:sz w:val="24"/>
              </w:rPr>
              <w:t>中油</w:t>
            </w:r>
            <w:r>
              <w:rPr>
                <w:color w:val="000000"/>
                <w:sz w:val="24"/>
              </w:rPr>
              <w:t>EB</w:t>
            </w:r>
          </w:p>
        </w:tc>
        <w:tc>
          <w:tcPr>
            <w:tcW w:w="0" w:type="auto"/>
            <w:vAlign w:val="center"/>
          </w:tcPr>
          <w:p w:rsidR="003A76BB" w:rsidRDefault="006466CD">
            <w:pPr>
              <w:jc w:val="right"/>
            </w:pPr>
            <w:r>
              <w:rPr>
                <w:color w:val="000000"/>
                <w:sz w:val="24"/>
              </w:rPr>
              <w:t>357,728,547.60</w:t>
            </w:r>
          </w:p>
        </w:tc>
        <w:tc>
          <w:tcPr>
            <w:tcW w:w="0" w:type="auto"/>
            <w:vAlign w:val="center"/>
          </w:tcPr>
          <w:p w:rsidR="003A76BB" w:rsidRDefault="006466CD">
            <w:pPr>
              <w:jc w:val="right"/>
            </w:pPr>
            <w:r>
              <w:rPr>
                <w:color w:val="000000"/>
                <w:sz w:val="24"/>
              </w:rPr>
              <w:t>3.00</w:t>
            </w:r>
          </w:p>
        </w:tc>
      </w:tr>
      <w:tr w:rsidR="003A76BB">
        <w:tc>
          <w:tcPr>
            <w:tcW w:w="0" w:type="auto"/>
            <w:vAlign w:val="center"/>
          </w:tcPr>
          <w:p w:rsidR="003A76BB" w:rsidRDefault="006466CD">
            <w:pPr>
              <w:jc w:val="center"/>
            </w:pPr>
            <w:r>
              <w:rPr>
                <w:color w:val="000000"/>
                <w:sz w:val="24"/>
              </w:rPr>
              <w:t>4</w:t>
            </w:r>
          </w:p>
        </w:tc>
        <w:tc>
          <w:tcPr>
            <w:tcW w:w="0" w:type="auto"/>
            <w:vAlign w:val="center"/>
          </w:tcPr>
          <w:p w:rsidR="003A76BB" w:rsidRDefault="006466CD">
            <w:pPr>
              <w:jc w:val="center"/>
            </w:pPr>
            <w:r>
              <w:rPr>
                <w:color w:val="000000"/>
                <w:sz w:val="24"/>
              </w:rPr>
              <w:t>127005</w:t>
            </w:r>
          </w:p>
        </w:tc>
        <w:tc>
          <w:tcPr>
            <w:tcW w:w="0" w:type="auto"/>
            <w:vAlign w:val="center"/>
          </w:tcPr>
          <w:p w:rsidR="003A76BB" w:rsidRDefault="006466CD">
            <w:pPr>
              <w:jc w:val="center"/>
            </w:pPr>
            <w:r>
              <w:rPr>
                <w:color w:val="000000"/>
                <w:sz w:val="24"/>
              </w:rPr>
              <w:t>长证转债</w:t>
            </w:r>
          </w:p>
        </w:tc>
        <w:tc>
          <w:tcPr>
            <w:tcW w:w="0" w:type="auto"/>
            <w:vAlign w:val="center"/>
          </w:tcPr>
          <w:p w:rsidR="003A76BB" w:rsidRDefault="006466CD">
            <w:pPr>
              <w:jc w:val="right"/>
            </w:pPr>
            <w:r>
              <w:rPr>
                <w:color w:val="000000"/>
                <w:sz w:val="24"/>
              </w:rPr>
              <w:t>333,965,829.12</w:t>
            </w:r>
          </w:p>
        </w:tc>
        <w:tc>
          <w:tcPr>
            <w:tcW w:w="0" w:type="auto"/>
            <w:vAlign w:val="center"/>
          </w:tcPr>
          <w:p w:rsidR="003A76BB" w:rsidRDefault="006466CD">
            <w:pPr>
              <w:jc w:val="right"/>
            </w:pPr>
            <w:r>
              <w:rPr>
                <w:color w:val="000000"/>
                <w:sz w:val="24"/>
              </w:rPr>
              <w:t>2.80</w:t>
            </w:r>
          </w:p>
        </w:tc>
      </w:tr>
      <w:tr w:rsidR="003A76BB">
        <w:tc>
          <w:tcPr>
            <w:tcW w:w="0" w:type="auto"/>
            <w:vAlign w:val="center"/>
          </w:tcPr>
          <w:p w:rsidR="003A76BB" w:rsidRDefault="006466CD">
            <w:pPr>
              <w:jc w:val="center"/>
            </w:pPr>
            <w:r>
              <w:rPr>
                <w:color w:val="000000"/>
                <w:sz w:val="24"/>
              </w:rPr>
              <w:t>5</w:t>
            </w:r>
          </w:p>
        </w:tc>
        <w:tc>
          <w:tcPr>
            <w:tcW w:w="0" w:type="auto"/>
            <w:vAlign w:val="center"/>
          </w:tcPr>
          <w:p w:rsidR="003A76BB" w:rsidRDefault="006466CD">
            <w:pPr>
              <w:jc w:val="center"/>
            </w:pPr>
            <w:r>
              <w:rPr>
                <w:color w:val="000000"/>
                <w:sz w:val="24"/>
              </w:rPr>
              <w:t>113008</w:t>
            </w:r>
          </w:p>
        </w:tc>
        <w:tc>
          <w:tcPr>
            <w:tcW w:w="0" w:type="auto"/>
            <w:vAlign w:val="center"/>
          </w:tcPr>
          <w:p w:rsidR="003A76BB" w:rsidRDefault="006466CD">
            <w:pPr>
              <w:jc w:val="center"/>
            </w:pPr>
            <w:r>
              <w:rPr>
                <w:color w:val="000000"/>
                <w:sz w:val="24"/>
              </w:rPr>
              <w:t>电气转债</w:t>
            </w:r>
          </w:p>
        </w:tc>
        <w:tc>
          <w:tcPr>
            <w:tcW w:w="0" w:type="auto"/>
            <w:vAlign w:val="center"/>
          </w:tcPr>
          <w:p w:rsidR="003A76BB" w:rsidRDefault="006466CD">
            <w:pPr>
              <w:jc w:val="right"/>
            </w:pPr>
            <w:r>
              <w:rPr>
                <w:color w:val="000000"/>
                <w:sz w:val="24"/>
              </w:rPr>
              <w:t>324,073,588.20</w:t>
            </w:r>
          </w:p>
        </w:tc>
        <w:tc>
          <w:tcPr>
            <w:tcW w:w="0" w:type="auto"/>
            <w:vAlign w:val="center"/>
          </w:tcPr>
          <w:p w:rsidR="003A76BB" w:rsidRDefault="006466CD">
            <w:pPr>
              <w:jc w:val="right"/>
            </w:pPr>
            <w:r>
              <w:rPr>
                <w:color w:val="000000"/>
                <w:sz w:val="24"/>
              </w:rPr>
              <w:t>2.72</w:t>
            </w:r>
          </w:p>
        </w:tc>
      </w:tr>
      <w:tr w:rsidR="003A76BB">
        <w:tc>
          <w:tcPr>
            <w:tcW w:w="0" w:type="auto"/>
            <w:vAlign w:val="center"/>
          </w:tcPr>
          <w:p w:rsidR="003A76BB" w:rsidRDefault="006466CD">
            <w:pPr>
              <w:jc w:val="center"/>
            </w:pPr>
            <w:r>
              <w:rPr>
                <w:color w:val="000000"/>
                <w:sz w:val="24"/>
              </w:rPr>
              <w:t>6</w:t>
            </w:r>
          </w:p>
        </w:tc>
        <w:tc>
          <w:tcPr>
            <w:tcW w:w="0" w:type="auto"/>
            <w:vAlign w:val="center"/>
          </w:tcPr>
          <w:p w:rsidR="003A76BB" w:rsidRDefault="006466CD">
            <w:pPr>
              <w:jc w:val="center"/>
            </w:pPr>
            <w:r>
              <w:rPr>
                <w:color w:val="000000"/>
                <w:sz w:val="24"/>
              </w:rPr>
              <w:t>113021</w:t>
            </w:r>
          </w:p>
        </w:tc>
        <w:tc>
          <w:tcPr>
            <w:tcW w:w="0" w:type="auto"/>
            <w:vAlign w:val="center"/>
          </w:tcPr>
          <w:p w:rsidR="003A76BB" w:rsidRDefault="006466CD">
            <w:pPr>
              <w:jc w:val="center"/>
            </w:pPr>
            <w:r>
              <w:rPr>
                <w:color w:val="000000"/>
                <w:sz w:val="24"/>
              </w:rPr>
              <w:t>中信转债</w:t>
            </w:r>
          </w:p>
        </w:tc>
        <w:tc>
          <w:tcPr>
            <w:tcW w:w="0" w:type="auto"/>
            <w:vAlign w:val="center"/>
          </w:tcPr>
          <w:p w:rsidR="003A76BB" w:rsidRDefault="006466CD">
            <w:pPr>
              <w:jc w:val="right"/>
            </w:pPr>
            <w:r>
              <w:rPr>
                <w:color w:val="000000"/>
                <w:sz w:val="24"/>
              </w:rPr>
              <w:t>242,980,595.40</w:t>
            </w:r>
          </w:p>
        </w:tc>
        <w:tc>
          <w:tcPr>
            <w:tcW w:w="0" w:type="auto"/>
            <w:vAlign w:val="center"/>
          </w:tcPr>
          <w:p w:rsidR="003A76BB" w:rsidRDefault="006466CD">
            <w:pPr>
              <w:jc w:val="right"/>
            </w:pPr>
            <w:r>
              <w:rPr>
                <w:color w:val="000000"/>
                <w:sz w:val="24"/>
              </w:rPr>
              <w:t>2.04</w:t>
            </w:r>
          </w:p>
        </w:tc>
      </w:tr>
      <w:tr w:rsidR="003A76BB">
        <w:tc>
          <w:tcPr>
            <w:tcW w:w="0" w:type="auto"/>
            <w:vAlign w:val="center"/>
          </w:tcPr>
          <w:p w:rsidR="003A76BB" w:rsidRDefault="006466CD">
            <w:pPr>
              <w:jc w:val="center"/>
            </w:pPr>
            <w:r>
              <w:rPr>
                <w:color w:val="000000"/>
                <w:sz w:val="24"/>
              </w:rPr>
              <w:t>7</w:t>
            </w:r>
          </w:p>
        </w:tc>
        <w:tc>
          <w:tcPr>
            <w:tcW w:w="0" w:type="auto"/>
            <w:vAlign w:val="center"/>
          </w:tcPr>
          <w:p w:rsidR="003A76BB" w:rsidRDefault="006466CD">
            <w:pPr>
              <w:jc w:val="center"/>
            </w:pPr>
            <w:r>
              <w:rPr>
                <w:color w:val="000000"/>
                <w:sz w:val="24"/>
              </w:rPr>
              <w:t>132013</w:t>
            </w:r>
          </w:p>
        </w:tc>
        <w:tc>
          <w:tcPr>
            <w:tcW w:w="0" w:type="auto"/>
            <w:vAlign w:val="center"/>
          </w:tcPr>
          <w:p w:rsidR="003A76BB" w:rsidRDefault="006466CD">
            <w:pPr>
              <w:jc w:val="center"/>
            </w:pPr>
            <w:r>
              <w:rPr>
                <w:color w:val="000000"/>
                <w:sz w:val="24"/>
              </w:rPr>
              <w:t>17</w:t>
            </w:r>
            <w:r>
              <w:rPr>
                <w:color w:val="000000"/>
                <w:sz w:val="24"/>
              </w:rPr>
              <w:t>宝武</w:t>
            </w:r>
            <w:r>
              <w:rPr>
                <w:color w:val="000000"/>
                <w:sz w:val="24"/>
              </w:rPr>
              <w:t>EB</w:t>
            </w:r>
          </w:p>
        </w:tc>
        <w:tc>
          <w:tcPr>
            <w:tcW w:w="0" w:type="auto"/>
            <w:vAlign w:val="center"/>
          </w:tcPr>
          <w:p w:rsidR="003A76BB" w:rsidRDefault="006466CD">
            <w:pPr>
              <w:jc w:val="right"/>
            </w:pPr>
            <w:r>
              <w:rPr>
                <w:color w:val="000000"/>
                <w:sz w:val="24"/>
              </w:rPr>
              <w:t>234,469,815.20</w:t>
            </w:r>
          </w:p>
        </w:tc>
        <w:tc>
          <w:tcPr>
            <w:tcW w:w="0" w:type="auto"/>
            <w:vAlign w:val="center"/>
          </w:tcPr>
          <w:p w:rsidR="003A76BB" w:rsidRDefault="006466CD">
            <w:pPr>
              <w:jc w:val="right"/>
            </w:pPr>
            <w:r>
              <w:rPr>
                <w:color w:val="000000"/>
                <w:sz w:val="24"/>
              </w:rPr>
              <w:t>1.96</w:t>
            </w:r>
          </w:p>
        </w:tc>
      </w:tr>
      <w:tr w:rsidR="003A76BB">
        <w:tc>
          <w:tcPr>
            <w:tcW w:w="0" w:type="auto"/>
            <w:vAlign w:val="center"/>
          </w:tcPr>
          <w:p w:rsidR="003A76BB" w:rsidRDefault="006466CD">
            <w:pPr>
              <w:jc w:val="center"/>
            </w:pPr>
            <w:r>
              <w:rPr>
                <w:color w:val="000000"/>
                <w:sz w:val="24"/>
              </w:rPr>
              <w:t>8</w:t>
            </w:r>
          </w:p>
        </w:tc>
        <w:tc>
          <w:tcPr>
            <w:tcW w:w="0" w:type="auto"/>
            <w:vAlign w:val="center"/>
          </w:tcPr>
          <w:p w:rsidR="003A76BB" w:rsidRDefault="006466CD">
            <w:pPr>
              <w:jc w:val="center"/>
            </w:pPr>
            <w:r>
              <w:rPr>
                <w:color w:val="000000"/>
                <w:sz w:val="24"/>
              </w:rPr>
              <w:t>110033</w:t>
            </w:r>
          </w:p>
        </w:tc>
        <w:tc>
          <w:tcPr>
            <w:tcW w:w="0" w:type="auto"/>
            <w:vAlign w:val="center"/>
          </w:tcPr>
          <w:p w:rsidR="003A76BB" w:rsidRDefault="006466CD">
            <w:pPr>
              <w:jc w:val="center"/>
            </w:pPr>
            <w:r>
              <w:rPr>
                <w:color w:val="000000"/>
                <w:sz w:val="24"/>
              </w:rPr>
              <w:t>国贸转债</w:t>
            </w:r>
          </w:p>
        </w:tc>
        <w:tc>
          <w:tcPr>
            <w:tcW w:w="0" w:type="auto"/>
            <w:vAlign w:val="center"/>
          </w:tcPr>
          <w:p w:rsidR="003A76BB" w:rsidRDefault="006466CD">
            <w:pPr>
              <w:jc w:val="right"/>
            </w:pPr>
            <w:r>
              <w:rPr>
                <w:color w:val="000000"/>
                <w:sz w:val="24"/>
              </w:rPr>
              <w:t>137,161,423.10</w:t>
            </w:r>
          </w:p>
        </w:tc>
        <w:tc>
          <w:tcPr>
            <w:tcW w:w="0" w:type="auto"/>
            <w:vAlign w:val="center"/>
          </w:tcPr>
          <w:p w:rsidR="003A76BB" w:rsidRDefault="006466CD">
            <w:pPr>
              <w:jc w:val="right"/>
            </w:pPr>
            <w:r>
              <w:rPr>
                <w:color w:val="000000"/>
                <w:sz w:val="24"/>
              </w:rPr>
              <w:t>1.15</w:t>
            </w:r>
          </w:p>
        </w:tc>
      </w:tr>
      <w:tr w:rsidR="003A76BB">
        <w:tc>
          <w:tcPr>
            <w:tcW w:w="0" w:type="auto"/>
            <w:vAlign w:val="center"/>
          </w:tcPr>
          <w:p w:rsidR="003A76BB" w:rsidRDefault="006466CD">
            <w:pPr>
              <w:jc w:val="center"/>
            </w:pPr>
            <w:r>
              <w:rPr>
                <w:color w:val="000000"/>
                <w:sz w:val="24"/>
              </w:rPr>
              <w:t>9</w:t>
            </w:r>
          </w:p>
        </w:tc>
        <w:tc>
          <w:tcPr>
            <w:tcW w:w="0" w:type="auto"/>
            <w:vAlign w:val="center"/>
          </w:tcPr>
          <w:p w:rsidR="003A76BB" w:rsidRDefault="006466CD">
            <w:pPr>
              <w:jc w:val="center"/>
            </w:pPr>
            <w:r>
              <w:rPr>
                <w:color w:val="000000"/>
                <w:sz w:val="24"/>
              </w:rPr>
              <w:t>132008</w:t>
            </w:r>
          </w:p>
        </w:tc>
        <w:tc>
          <w:tcPr>
            <w:tcW w:w="0" w:type="auto"/>
            <w:vAlign w:val="center"/>
          </w:tcPr>
          <w:p w:rsidR="003A76BB" w:rsidRDefault="006466CD">
            <w:pPr>
              <w:jc w:val="center"/>
            </w:pPr>
            <w:r>
              <w:rPr>
                <w:color w:val="000000"/>
                <w:sz w:val="24"/>
              </w:rPr>
              <w:t>17</w:t>
            </w:r>
            <w:r>
              <w:rPr>
                <w:color w:val="000000"/>
                <w:sz w:val="24"/>
              </w:rPr>
              <w:t>山高</w:t>
            </w:r>
            <w:r>
              <w:rPr>
                <w:color w:val="000000"/>
                <w:sz w:val="24"/>
              </w:rPr>
              <w:t>EB</w:t>
            </w:r>
          </w:p>
        </w:tc>
        <w:tc>
          <w:tcPr>
            <w:tcW w:w="0" w:type="auto"/>
            <w:vAlign w:val="center"/>
          </w:tcPr>
          <w:p w:rsidR="003A76BB" w:rsidRDefault="006466CD">
            <w:pPr>
              <w:jc w:val="right"/>
            </w:pPr>
            <w:r>
              <w:rPr>
                <w:color w:val="000000"/>
                <w:sz w:val="24"/>
              </w:rPr>
              <w:t>135,552,475.00</w:t>
            </w:r>
          </w:p>
        </w:tc>
        <w:tc>
          <w:tcPr>
            <w:tcW w:w="0" w:type="auto"/>
            <w:vAlign w:val="center"/>
          </w:tcPr>
          <w:p w:rsidR="003A76BB" w:rsidRDefault="006466CD">
            <w:pPr>
              <w:jc w:val="right"/>
            </w:pPr>
            <w:r>
              <w:rPr>
                <w:color w:val="000000"/>
                <w:sz w:val="24"/>
              </w:rPr>
              <w:t>1.14</w:t>
            </w:r>
          </w:p>
        </w:tc>
      </w:tr>
      <w:tr w:rsidR="003A76BB">
        <w:tc>
          <w:tcPr>
            <w:tcW w:w="0" w:type="auto"/>
            <w:vAlign w:val="center"/>
          </w:tcPr>
          <w:p w:rsidR="003A76BB" w:rsidRDefault="006466CD">
            <w:pPr>
              <w:jc w:val="center"/>
            </w:pPr>
            <w:r>
              <w:rPr>
                <w:color w:val="000000"/>
                <w:sz w:val="24"/>
              </w:rPr>
              <w:t>10</w:t>
            </w:r>
          </w:p>
        </w:tc>
        <w:tc>
          <w:tcPr>
            <w:tcW w:w="0" w:type="auto"/>
            <w:vAlign w:val="center"/>
          </w:tcPr>
          <w:p w:rsidR="003A76BB" w:rsidRDefault="006466CD">
            <w:pPr>
              <w:jc w:val="center"/>
            </w:pPr>
            <w:r>
              <w:rPr>
                <w:color w:val="000000"/>
                <w:sz w:val="24"/>
              </w:rPr>
              <w:t>110046</w:t>
            </w:r>
          </w:p>
        </w:tc>
        <w:tc>
          <w:tcPr>
            <w:tcW w:w="0" w:type="auto"/>
            <w:vAlign w:val="center"/>
          </w:tcPr>
          <w:p w:rsidR="003A76BB" w:rsidRDefault="006466CD">
            <w:pPr>
              <w:jc w:val="center"/>
            </w:pPr>
            <w:r>
              <w:rPr>
                <w:color w:val="000000"/>
                <w:sz w:val="24"/>
              </w:rPr>
              <w:t>圆通转债</w:t>
            </w:r>
          </w:p>
        </w:tc>
        <w:tc>
          <w:tcPr>
            <w:tcW w:w="0" w:type="auto"/>
            <w:vAlign w:val="center"/>
          </w:tcPr>
          <w:p w:rsidR="003A76BB" w:rsidRDefault="006466CD">
            <w:pPr>
              <w:jc w:val="right"/>
            </w:pPr>
            <w:r>
              <w:rPr>
                <w:color w:val="000000"/>
                <w:sz w:val="24"/>
              </w:rPr>
              <w:t>135,028,389.00</w:t>
            </w:r>
          </w:p>
        </w:tc>
        <w:tc>
          <w:tcPr>
            <w:tcW w:w="0" w:type="auto"/>
            <w:vAlign w:val="center"/>
          </w:tcPr>
          <w:p w:rsidR="003A76BB" w:rsidRDefault="006466CD">
            <w:pPr>
              <w:jc w:val="right"/>
            </w:pPr>
            <w:r>
              <w:rPr>
                <w:color w:val="000000"/>
                <w:sz w:val="24"/>
              </w:rPr>
              <w:t>1.13</w:t>
            </w:r>
          </w:p>
        </w:tc>
      </w:tr>
      <w:tr w:rsidR="003A76BB">
        <w:tc>
          <w:tcPr>
            <w:tcW w:w="0" w:type="auto"/>
            <w:vAlign w:val="center"/>
          </w:tcPr>
          <w:p w:rsidR="003A76BB" w:rsidRDefault="006466CD">
            <w:pPr>
              <w:jc w:val="center"/>
            </w:pPr>
            <w:r>
              <w:rPr>
                <w:color w:val="000000"/>
                <w:sz w:val="24"/>
              </w:rPr>
              <w:t>11</w:t>
            </w:r>
          </w:p>
        </w:tc>
        <w:tc>
          <w:tcPr>
            <w:tcW w:w="0" w:type="auto"/>
            <w:vAlign w:val="center"/>
          </w:tcPr>
          <w:p w:rsidR="003A76BB" w:rsidRDefault="006466CD">
            <w:pPr>
              <w:jc w:val="center"/>
            </w:pPr>
            <w:r>
              <w:rPr>
                <w:color w:val="000000"/>
                <w:sz w:val="24"/>
              </w:rPr>
              <w:t>113019</w:t>
            </w:r>
          </w:p>
        </w:tc>
        <w:tc>
          <w:tcPr>
            <w:tcW w:w="0" w:type="auto"/>
            <w:vAlign w:val="center"/>
          </w:tcPr>
          <w:p w:rsidR="003A76BB" w:rsidRDefault="006466CD">
            <w:pPr>
              <w:jc w:val="center"/>
            </w:pPr>
            <w:r>
              <w:rPr>
                <w:color w:val="000000"/>
                <w:sz w:val="24"/>
              </w:rPr>
              <w:t>玲珑转债</w:t>
            </w:r>
          </w:p>
        </w:tc>
        <w:tc>
          <w:tcPr>
            <w:tcW w:w="0" w:type="auto"/>
            <w:vAlign w:val="center"/>
          </w:tcPr>
          <w:p w:rsidR="003A76BB" w:rsidRDefault="006466CD">
            <w:pPr>
              <w:jc w:val="right"/>
            </w:pPr>
            <w:r>
              <w:rPr>
                <w:color w:val="000000"/>
                <w:sz w:val="24"/>
              </w:rPr>
              <w:t>130,271,873.40</w:t>
            </w:r>
          </w:p>
        </w:tc>
        <w:tc>
          <w:tcPr>
            <w:tcW w:w="0" w:type="auto"/>
            <w:vAlign w:val="center"/>
          </w:tcPr>
          <w:p w:rsidR="003A76BB" w:rsidRDefault="006466CD">
            <w:pPr>
              <w:jc w:val="right"/>
            </w:pPr>
            <w:r>
              <w:rPr>
                <w:color w:val="000000"/>
                <w:sz w:val="24"/>
              </w:rPr>
              <w:t>1.09</w:t>
            </w:r>
          </w:p>
        </w:tc>
      </w:tr>
      <w:tr w:rsidR="003A76BB">
        <w:tc>
          <w:tcPr>
            <w:tcW w:w="0" w:type="auto"/>
            <w:vAlign w:val="center"/>
          </w:tcPr>
          <w:p w:rsidR="003A76BB" w:rsidRDefault="006466CD">
            <w:pPr>
              <w:jc w:val="center"/>
            </w:pPr>
            <w:r>
              <w:rPr>
                <w:color w:val="000000"/>
                <w:sz w:val="24"/>
              </w:rPr>
              <w:t>12</w:t>
            </w:r>
          </w:p>
        </w:tc>
        <w:tc>
          <w:tcPr>
            <w:tcW w:w="0" w:type="auto"/>
            <w:vAlign w:val="center"/>
          </w:tcPr>
          <w:p w:rsidR="003A76BB" w:rsidRDefault="006466CD">
            <w:pPr>
              <w:jc w:val="center"/>
            </w:pPr>
            <w:r>
              <w:rPr>
                <w:color w:val="000000"/>
                <w:sz w:val="24"/>
              </w:rPr>
              <w:t>113025</w:t>
            </w:r>
          </w:p>
        </w:tc>
        <w:tc>
          <w:tcPr>
            <w:tcW w:w="0" w:type="auto"/>
            <w:vAlign w:val="center"/>
          </w:tcPr>
          <w:p w:rsidR="003A76BB" w:rsidRDefault="006466CD">
            <w:pPr>
              <w:jc w:val="center"/>
            </w:pPr>
            <w:r>
              <w:rPr>
                <w:color w:val="000000"/>
                <w:sz w:val="24"/>
              </w:rPr>
              <w:t>明泰转债</w:t>
            </w:r>
          </w:p>
        </w:tc>
        <w:tc>
          <w:tcPr>
            <w:tcW w:w="0" w:type="auto"/>
            <w:vAlign w:val="center"/>
          </w:tcPr>
          <w:p w:rsidR="003A76BB" w:rsidRDefault="006466CD">
            <w:pPr>
              <w:jc w:val="right"/>
            </w:pPr>
            <w:r>
              <w:rPr>
                <w:color w:val="000000"/>
                <w:sz w:val="24"/>
              </w:rPr>
              <w:t>128,087,928.00</w:t>
            </w:r>
          </w:p>
        </w:tc>
        <w:tc>
          <w:tcPr>
            <w:tcW w:w="0" w:type="auto"/>
            <w:vAlign w:val="center"/>
          </w:tcPr>
          <w:p w:rsidR="003A76BB" w:rsidRDefault="006466CD">
            <w:pPr>
              <w:jc w:val="right"/>
            </w:pPr>
            <w:r>
              <w:rPr>
                <w:color w:val="000000"/>
                <w:sz w:val="24"/>
              </w:rPr>
              <w:t>1.07</w:t>
            </w:r>
          </w:p>
        </w:tc>
      </w:tr>
      <w:tr w:rsidR="003A76BB">
        <w:tc>
          <w:tcPr>
            <w:tcW w:w="0" w:type="auto"/>
            <w:vAlign w:val="center"/>
          </w:tcPr>
          <w:p w:rsidR="003A76BB" w:rsidRDefault="006466CD">
            <w:pPr>
              <w:jc w:val="center"/>
            </w:pPr>
            <w:r>
              <w:rPr>
                <w:color w:val="000000"/>
                <w:sz w:val="24"/>
              </w:rPr>
              <w:t>13</w:t>
            </w:r>
          </w:p>
        </w:tc>
        <w:tc>
          <w:tcPr>
            <w:tcW w:w="0" w:type="auto"/>
            <w:vAlign w:val="center"/>
          </w:tcPr>
          <w:p w:rsidR="003A76BB" w:rsidRDefault="006466CD">
            <w:pPr>
              <w:jc w:val="center"/>
            </w:pPr>
            <w:r>
              <w:rPr>
                <w:color w:val="000000"/>
                <w:sz w:val="24"/>
              </w:rPr>
              <w:t>110034</w:t>
            </w:r>
          </w:p>
        </w:tc>
        <w:tc>
          <w:tcPr>
            <w:tcW w:w="0" w:type="auto"/>
            <w:vAlign w:val="center"/>
          </w:tcPr>
          <w:p w:rsidR="003A76BB" w:rsidRDefault="006466CD">
            <w:pPr>
              <w:jc w:val="center"/>
            </w:pPr>
            <w:r>
              <w:rPr>
                <w:color w:val="000000"/>
                <w:sz w:val="24"/>
              </w:rPr>
              <w:t>九州转债</w:t>
            </w:r>
          </w:p>
        </w:tc>
        <w:tc>
          <w:tcPr>
            <w:tcW w:w="0" w:type="auto"/>
            <w:vAlign w:val="center"/>
          </w:tcPr>
          <w:p w:rsidR="003A76BB" w:rsidRDefault="006466CD">
            <w:pPr>
              <w:jc w:val="right"/>
            </w:pPr>
            <w:r>
              <w:rPr>
                <w:color w:val="000000"/>
                <w:sz w:val="24"/>
              </w:rPr>
              <w:t>126,932,009.10</w:t>
            </w:r>
          </w:p>
        </w:tc>
        <w:tc>
          <w:tcPr>
            <w:tcW w:w="0" w:type="auto"/>
            <w:vAlign w:val="center"/>
          </w:tcPr>
          <w:p w:rsidR="003A76BB" w:rsidRDefault="006466CD">
            <w:pPr>
              <w:jc w:val="right"/>
            </w:pPr>
            <w:r>
              <w:rPr>
                <w:color w:val="000000"/>
                <w:sz w:val="24"/>
              </w:rPr>
              <w:t>1.06</w:t>
            </w:r>
          </w:p>
        </w:tc>
      </w:tr>
      <w:tr w:rsidR="003A76BB">
        <w:tc>
          <w:tcPr>
            <w:tcW w:w="0" w:type="auto"/>
            <w:vAlign w:val="center"/>
          </w:tcPr>
          <w:p w:rsidR="003A76BB" w:rsidRDefault="006466CD">
            <w:pPr>
              <w:jc w:val="center"/>
            </w:pPr>
            <w:r>
              <w:rPr>
                <w:color w:val="000000"/>
                <w:sz w:val="24"/>
              </w:rPr>
              <w:t>14</w:t>
            </w:r>
          </w:p>
        </w:tc>
        <w:tc>
          <w:tcPr>
            <w:tcW w:w="0" w:type="auto"/>
            <w:vAlign w:val="center"/>
          </w:tcPr>
          <w:p w:rsidR="003A76BB" w:rsidRDefault="006466CD">
            <w:pPr>
              <w:jc w:val="center"/>
            </w:pPr>
            <w:r>
              <w:rPr>
                <w:color w:val="000000"/>
                <w:sz w:val="24"/>
              </w:rPr>
              <w:t>113013</w:t>
            </w:r>
          </w:p>
        </w:tc>
        <w:tc>
          <w:tcPr>
            <w:tcW w:w="0" w:type="auto"/>
            <w:vAlign w:val="center"/>
          </w:tcPr>
          <w:p w:rsidR="003A76BB" w:rsidRDefault="006466CD">
            <w:pPr>
              <w:jc w:val="center"/>
            </w:pPr>
            <w:r>
              <w:rPr>
                <w:color w:val="000000"/>
                <w:sz w:val="24"/>
              </w:rPr>
              <w:t>国君转债</w:t>
            </w:r>
          </w:p>
        </w:tc>
        <w:tc>
          <w:tcPr>
            <w:tcW w:w="0" w:type="auto"/>
            <w:vAlign w:val="center"/>
          </w:tcPr>
          <w:p w:rsidR="003A76BB" w:rsidRDefault="006466CD">
            <w:pPr>
              <w:jc w:val="right"/>
            </w:pPr>
            <w:r>
              <w:rPr>
                <w:color w:val="000000"/>
                <w:sz w:val="24"/>
              </w:rPr>
              <w:t>112,014,000.00</w:t>
            </w:r>
          </w:p>
        </w:tc>
        <w:tc>
          <w:tcPr>
            <w:tcW w:w="0" w:type="auto"/>
            <w:vAlign w:val="center"/>
          </w:tcPr>
          <w:p w:rsidR="003A76BB" w:rsidRDefault="006466CD">
            <w:pPr>
              <w:jc w:val="right"/>
            </w:pPr>
            <w:r>
              <w:rPr>
                <w:color w:val="000000"/>
                <w:sz w:val="24"/>
              </w:rPr>
              <w:t>0.94</w:t>
            </w:r>
          </w:p>
        </w:tc>
      </w:tr>
      <w:tr w:rsidR="003A76BB">
        <w:tc>
          <w:tcPr>
            <w:tcW w:w="0" w:type="auto"/>
            <w:vAlign w:val="center"/>
          </w:tcPr>
          <w:p w:rsidR="003A76BB" w:rsidRDefault="006466CD">
            <w:pPr>
              <w:jc w:val="center"/>
            </w:pPr>
            <w:r>
              <w:rPr>
                <w:color w:val="000000"/>
                <w:sz w:val="24"/>
              </w:rPr>
              <w:t>15</w:t>
            </w:r>
          </w:p>
        </w:tc>
        <w:tc>
          <w:tcPr>
            <w:tcW w:w="0" w:type="auto"/>
            <w:vAlign w:val="center"/>
          </w:tcPr>
          <w:p w:rsidR="003A76BB" w:rsidRDefault="006466CD">
            <w:pPr>
              <w:jc w:val="center"/>
            </w:pPr>
            <w:r>
              <w:rPr>
                <w:color w:val="000000"/>
                <w:sz w:val="24"/>
              </w:rPr>
              <w:t>110054</w:t>
            </w:r>
          </w:p>
        </w:tc>
        <w:tc>
          <w:tcPr>
            <w:tcW w:w="0" w:type="auto"/>
            <w:vAlign w:val="center"/>
          </w:tcPr>
          <w:p w:rsidR="003A76BB" w:rsidRDefault="006466CD">
            <w:pPr>
              <w:jc w:val="center"/>
            </w:pPr>
            <w:r>
              <w:rPr>
                <w:color w:val="000000"/>
                <w:sz w:val="24"/>
              </w:rPr>
              <w:t>通威转债</w:t>
            </w:r>
          </w:p>
        </w:tc>
        <w:tc>
          <w:tcPr>
            <w:tcW w:w="0" w:type="auto"/>
            <w:vAlign w:val="center"/>
          </w:tcPr>
          <w:p w:rsidR="003A76BB" w:rsidRDefault="006466CD">
            <w:pPr>
              <w:jc w:val="right"/>
            </w:pPr>
            <w:r>
              <w:rPr>
                <w:color w:val="000000"/>
                <w:sz w:val="24"/>
              </w:rPr>
              <w:t>99,598,012.60</w:t>
            </w:r>
          </w:p>
        </w:tc>
        <w:tc>
          <w:tcPr>
            <w:tcW w:w="0" w:type="auto"/>
            <w:vAlign w:val="center"/>
          </w:tcPr>
          <w:p w:rsidR="003A76BB" w:rsidRDefault="006466CD">
            <w:pPr>
              <w:jc w:val="right"/>
            </w:pPr>
            <w:r>
              <w:rPr>
                <w:color w:val="000000"/>
                <w:sz w:val="24"/>
              </w:rPr>
              <w:t>0.83</w:t>
            </w:r>
          </w:p>
        </w:tc>
      </w:tr>
      <w:tr w:rsidR="003A76BB">
        <w:tc>
          <w:tcPr>
            <w:tcW w:w="0" w:type="auto"/>
            <w:vAlign w:val="center"/>
          </w:tcPr>
          <w:p w:rsidR="003A76BB" w:rsidRDefault="006466CD">
            <w:pPr>
              <w:jc w:val="center"/>
            </w:pPr>
            <w:r>
              <w:rPr>
                <w:color w:val="000000"/>
                <w:sz w:val="24"/>
              </w:rPr>
              <w:t>16</w:t>
            </w:r>
          </w:p>
        </w:tc>
        <w:tc>
          <w:tcPr>
            <w:tcW w:w="0" w:type="auto"/>
            <w:vAlign w:val="center"/>
          </w:tcPr>
          <w:p w:rsidR="003A76BB" w:rsidRDefault="006466CD">
            <w:pPr>
              <w:jc w:val="center"/>
            </w:pPr>
            <w:r>
              <w:rPr>
                <w:color w:val="000000"/>
                <w:sz w:val="24"/>
              </w:rPr>
              <w:t>113014</w:t>
            </w:r>
          </w:p>
        </w:tc>
        <w:tc>
          <w:tcPr>
            <w:tcW w:w="0" w:type="auto"/>
            <w:vAlign w:val="center"/>
          </w:tcPr>
          <w:p w:rsidR="003A76BB" w:rsidRDefault="006466CD">
            <w:pPr>
              <w:jc w:val="center"/>
            </w:pPr>
            <w:r>
              <w:rPr>
                <w:color w:val="000000"/>
                <w:sz w:val="24"/>
              </w:rPr>
              <w:t>林洋转债</w:t>
            </w:r>
          </w:p>
        </w:tc>
        <w:tc>
          <w:tcPr>
            <w:tcW w:w="0" w:type="auto"/>
            <w:vAlign w:val="center"/>
          </w:tcPr>
          <w:p w:rsidR="003A76BB" w:rsidRDefault="006466CD">
            <w:pPr>
              <w:jc w:val="right"/>
            </w:pPr>
            <w:r>
              <w:rPr>
                <w:color w:val="000000"/>
                <w:sz w:val="24"/>
              </w:rPr>
              <w:t>88,693,267.00</w:t>
            </w:r>
          </w:p>
        </w:tc>
        <w:tc>
          <w:tcPr>
            <w:tcW w:w="0" w:type="auto"/>
            <w:vAlign w:val="center"/>
          </w:tcPr>
          <w:p w:rsidR="003A76BB" w:rsidRDefault="006466CD">
            <w:pPr>
              <w:jc w:val="right"/>
            </w:pPr>
            <w:r>
              <w:rPr>
                <w:color w:val="000000"/>
                <w:sz w:val="24"/>
              </w:rPr>
              <w:t>0.74</w:t>
            </w:r>
          </w:p>
        </w:tc>
      </w:tr>
      <w:tr w:rsidR="003A76BB">
        <w:tc>
          <w:tcPr>
            <w:tcW w:w="0" w:type="auto"/>
            <w:vAlign w:val="center"/>
          </w:tcPr>
          <w:p w:rsidR="003A76BB" w:rsidRDefault="006466CD">
            <w:pPr>
              <w:jc w:val="center"/>
            </w:pPr>
            <w:r>
              <w:rPr>
                <w:color w:val="000000"/>
                <w:sz w:val="24"/>
              </w:rPr>
              <w:t>17</w:t>
            </w:r>
          </w:p>
        </w:tc>
        <w:tc>
          <w:tcPr>
            <w:tcW w:w="0" w:type="auto"/>
            <w:vAlign w:val="center"/>
          </w:tcPr>
          <w:p w:rsidR="003A76BB" w:rsidRDefault="006466CD">
            <w:pPr>
              <w:jc w:val="center"/>
            </w:pPr>
            <w:r>
              <w:rPr>
                <w:color w:val="000000"/>
                <w:sz w:val="24"/>
              </w:rPr>
              <w:t>123004</w:t>
            </w:r>
          </w:p>
        </w:tc>
        <w:tc>
          <w:tcPr>
            <w:tcW w:w="0" w:type="auto"/>
            <w:vAlign w:val="center"/>
          </w:tcPr>
          <w:p w:rsidR="003A76BB" w:rsidRDefault="006466CD">
            <w:pPr>
              <w:jc w:val="center"/>
            </w:pPr>
            <w:r>
              <w:rPr>
                <w:color w:val="000000"/>
                <w:sz w:val="24"/>
              </w:rPr>
              <w:t>铁汉转债</w:t>
            </w:r>
          </w:p>
        </w:tc>
        <w:tc>
          <w:tcPr>
            <w:tcW w:w="0" w:type="auto"/>
            <w:vAlign w:val="center"/>
          </w:tcPr>
          <w:p w:rsidR="003A76BB" w:rsidRDefault="006466CD">
            <w:pPr>
              <w:jc w:val="right"/>
            </w:pPr>
            <w:r>
              <w:rPr>
                <w:color w:val="000000"/>
                <w:sz w:val="24"/>
              </w:rPr>
              <w:t>79,886,959.15</w:t>
            </w:r>
          </w:p>
        </w:tc>
        <w:tc>
          <w:tcPr>
            <w:tcW w:w="0" w:type="auto"/>
            <w:vAlign w:val="center"/>
          </w:tcPr>
          <w:p w:rsidR="003A76BB" w:rsidRDefault="006466CD">
            <w:pPr>
              <w:jc w:val="right"/>
            </w:pPr>
            <w:r>
              <w:rPr>
                <w:color w:val="000000"/>
                <w:sz w:val="24"/>
              </w:rPr>
              <w:t>0.67</w:t>
            </w:r>
          </w:p>
        </w:tc>
      </w:tr>
      <w:tr w:rsidR="003A76BB">
        <w:tc>
          <w:tcPr>
            <w:tcW w:w="0" w:type="auto"/>
            <w:vAlign w:val="center"/>
          </w:tcPr>
          <w:p w:rsidR="003A76BB" w:rsidRDefault="006466CD">
            <w:pPr>
              <w:jc w:val="center"/>
            </w:pPr>
            <w:r>
              <w:rPr>
                <w:color w:val="000000"/>
                <w:sz w:val="24"/>
              </w:rPr>
              <w:t>18</w:t>
            </w:r>
          </w:p>
        </w:tc>
        <w:tc>
          <w:tcPr>
            <w:tcW w:w="0" w:type="auto"/>
            <w:vAlign w:val="center"/>
          </w:tcPr>
          <w:p w:rsidR="003A76BB" w:rsidRDefault="006466CD">
            <w:pPr>
              <w:jc w:val="center"/>
            </w:pPr>
            <w:r>
              <w:rPr>
                <w:color w:val="000000"/>
                <w:sz w:val="24"/>
              </w:rPr>
              <w:t>110038</w:t>
            </w:r>
          </w:p>
        </w:tc>
        <w:tc>
          <w:tcPr>
            <w:tcW w:w="0" w:type="auto"/>
            <w:vAlign w:val="center"/>
          </w:tcPr>
          <w:p w:rsidR="003A76BB" w:rsidRDefault="006466CD">
            <w:pPr>
              <w:jc w:val="center"/>
            </w:pPr>
            <w:r>
              <w:rPr>
                <w:color w:val="000000"/>
                <w:sz w:val="24"/>
              </w:rPr>
              <w:t>济川转债</w:t>
            </w:r>
          </w:p>
        </w:tc>
        <w:tc>
          <w:tcPr>
            <w:tcW w:w="0" w:type="auto"/>
            <w:vAlign w:val="center"/>
          </w:tcPr>
          <w:p w:rsidR="003A76BB" w:rsidRDefault="006466CD">
            <w:pPr>
              <w:jc w:val="right"/>
            </w:pPr>
            <w:r>
              <w:rPr>
                <w:color w:val="000000"/>
                <w:sz w:val="24"/>
              </w:rPr>
              <w:t>59,545,791.60</w:t>
            </w:r>
          </w:p>
        </w:tc>
        <w:tc>
          <w:tcPr>
            <w:tcW w:w="0" w:type="auto"/>
            <w:vAlign w:val="center"/>
          </w:tcPr>
          <w:p w:rsidR="003A76BB" w:rsidRDefault="006466CD">
            <w:pPr>
              <w:jc w:val="right"/>
            </w:pPr>
            <w:r>
              <w:rPr>
                <w:color w:val="000000"/>
                <w:sz w:val="24"/>
              </w:rPr>
              <w:t>0.50</w:t>
            </w:r>
          </w:p>
        </w:tc>
      </w:tr>
      <w:tr w:rsidR="003A76BB">
        <w:tc>
          <w:tcPr>
            <w:tcW w:w="0" w:type="auto"/>
            <w:vAlign w:val="center"/>
          </w:tcPr>
          <w:p w:rsidR="003A76BB" w:rsidRDefault="006466CD">
            <w:pPr>
              <w:jc w:val="center"/>
            </w:pPr>
            <w:r>
              <w:rPr>
                <w:color w:val="000000"/>
                <w:sz w:val="24"/>
              </w:rPr>
              <w:t>19</w:t>
            </w:r>
          </w:p>
        </w:tc>
        <w:tc>
          <w:tcPr>
            <w:tcW w:w="0" w:type="auto"/>
            <w:vAlign w:val="center"/>
          </w:tcPr>
          <w:p w:rsidR="003A76BB" w:rsidRDefault="006466CD">
            <w:pPr>
              <w:jc w:val="center"/>
            </w:pPr>
            <w:r>
              <w:rPr>
                <w:color w:val="000000"/>
                <w:sz w:val="24"/>
              </w:rPr>
              <w:t>113028</w:t>
            </w:r>
          </w:p>
        </w:tc>
        <w:tc>
          <w:tcPr>
            <w:tcW w:w="0" w:type="auto"/>
            <w:vAlign w:val="center"/>
          </w:tcPr>
          <w:p w:rsidR="003A76BB" w:rsidRDefault="006466CD">
            <w:pPr>
              <w:jc w:val="center"/>
            </w:pPr>
            <w:r>
              <w:rPr>
                <w:color w:val="000000"/>
                <w:sz w:val="24"/>
              </w:rPr>
              <w:t>环境转债</w:t>
            </w:r>
          </w:p>
        </w:tc>
        <w:tc>
          <w:tcPr>
            <w:tcW w:w="0" w:type="auto"/>
            <w:vAlign w:val="center"/>
          </w:tcPr>
          <w:p w:rsidR="003A76BB" w:rsidRDefault="006466CD">
            <w:pPr>
              <w:jc w:val="right"/>
            </w:pPr>
            <w:r>
              <w:rPr>
                <w:color w:val="000000"/>
                <w:sz w:val="24"/>
              </w:rPr>
              <w:t>58,612,850.50</w:t>
            </w:r>
          </w:p>
        </w:tc>
        <w:tc>
          <w:tcPr>
            <w:tcW w:w="0" w:type="auto"/>
            <w:vAlign w:val="center"/>
          </w:tcPr>
          <w:p w:rsidR="003A76BB" w:rsidRDefault="006466CD">
            <w:pPr>
              <w:jc w:val="right"/>
            </w:pPr>
            <w:r>
              <w:rPr>
                <w:color w:val="000000"/>
                <w:sz w:val="24"/>
              </w:rPr>
              <w:t>0.49</w:t>
            </w:r>
          </w:p>
        </w:tc>
      </w:tr>
      <w:tr w:rsidR="003A76BB">
        <w:tc>
          <w:tcPr>
            <w:tcW w:w="0" w:type="auto"/>
            <w:vAlign w:val="center"/>
          </w:tcPr>
          <w:p w:rsidR="003A76BB" w:rsidRDefault="006466CD">
            <w:pPr>
              <w:jc w:val="center"/>
            </w:pPr>
            <w:r>
              <w:rPr>
                <w:color w:val="000000"/>
                <w:sz w:val="24"/>
              </w:rPr>
              <w:t>20</w:t>
            </w:r>
          </w:p>
        </w:tc>
        <w:tc>
          <w:tcPr>
            <w:tcW w:w="0" w:type="auto"/>
            <w:vAlign w:val="center"/>
          </w:tcPr>
          <w:p w:rsidR="003A76BB" w:rsidRDefault="006466CD">
            <w:pPr>
              <w:jc w:val="center"/>
            </w:pPr>
            <w:r>
              <w:rPr>
                <w:color w:val="000000"/>
                <w:sz w:val="24"/>
              </w:rPr>
              <w:t>128022</w:t>
            </w:r>
          </w:p>
        </w:tc>
        <w:tc>
          <w:tcPr>
            <w:tcW w:w="0" w:type="auto"/>
            <w:vAlign w:val="center"/>
          </w:tcPr>
          <w:p w:rsidR="003A76BB" w:rsidRDefault="006466CD">
            <w:pPr>
              <w:jc w:val="center"/>
            </w:pPr>
            <w:r>
              <w:rPr>
                <w:color w:val="000000"/>
                <w:sz w:val="24"/>
              </w:rPr>
              <w:t>众信转债</w:t>
            </w:r>
          </w:p>
        </w:tc>
        <w:tc>
          <w:tcPr>
            <w:tcW w:w="0" w:type="auto"/>
            <w:vAlign w:val="center"/>
          </w:tcPr>
          <w:p w:rsidR="003A76BB" w:rsidRDefault="006466CD">
            <w:pPr>
              <w:jc w:val="right"/>
            </w:pPr>
            <w:r>
              <w:rPr>
                <w:color w:val="000000"/>
                <w:sz w:val="24"/>
              </w:rPr>
              <w:t>56,591,348.90</w:t>
            </w:r>
          </w:p>
        </w:tc>
        <w:tc>
          <w:tcPr>
            <w:tcW w:w="0" w:type="auto"/>
            <w:vAlign w:val="center"/>
          </w:tcPr>
          <w:p w:rsidR="003A76BB" w:rsidRDefault="006466CD">
            <w:pPr>
              <w:jc w:val="right"/>
            </w:pPr>
            <w:r>
              <w:rPr>
                <w:color w:val="000000"/>
                <w:sz w:val="24"/>
              </w:rPr>
              <w:t>0.47</w:t>
            </w:r>
          </w:p>
        </w:tc>
      </w:tr>
      <w:tr w:rsidR="003A76BB">
        <w:tc>
          <w:tcPr>
            <w:tcW w:w="0" w:type="auto"/>
            <w:vAlign w:val="center"/>
          </w:tcPr>
          <w:p w:rsidR="003A76BB" w:rsidRDefault="006466CD">
            <w:pPr>
              <w:jc w:val="center"/>
            </w:pPr>
            <w:r>
              <w:rPr>
                <w:color w:val="000000"/>
                <w:sz w:val="24"/>
              </w:rPr>
              <w:t>21</w:t>
            </w:r>
          </w:p>
        </w:tc>
        <w:tc>
          <w:tcPr>
            <w:tcW w:w="0" w:type="auto"/>
            <w:vAlign w:val="center"/>
          </w:tcPr>
          <w:p w:rsidR="003A76BB" w:rsidRDefault="006466CD">
            <w:pPr>
              <w:jc w:val="center"/>
            </w:pPr>
            <w:r>
              <w:rPr>
                <w:color w:val="000000"/>
                <w:sz w:val="24"/>
              </w:rPr>
              <w:t>132007</w:t>
            </w:r>
          </w:p>
        </w:tc>
        <w:tc>
          <w:tcPr>
            <w:tcW w:w="0" w:type="auto"/>
            <w:vAlign w:val="center"/>
          </w:tcPr>
          <w:p w:rsidR="003A76BB" w:rsidRDefault="006466CD">
            <w:pPr>
              <w:jc w:val="center"/>
            </w:pPr>
            <w:r>
              <w:rPr>
                <w:color w:val="000000"/>
                <w:sz w:val="24"/>
              </w:rPr>
              <w:t>16</w:t>
            </w:r>
            <w:r>
              <w:rPr>
                <w:color w:val="000000"/>
                <w:sz w:val="24"/>
              </w:rPr>
              <w:t>凤凰</w:t>
            </w:r>
            <w:r>
              <w:rPr>
                <w:color w:val="000000"/>
                <w:sz w:val="24"/>
              </w:rPr>
              <w:t>EB</w:t>
            </w:r>
          </w:p>
        </w:tc>
        <w:tc>
          <w:tcPr>
            <w:tcW w:w="0" w:type="auto"/>
            <w:vAlign w:val="center"/>
          </w:tcPr>
          <w:p w:rsidR="003A76BB" w:rsidRDefault="006466CD">
            <w:pPr>
              <w:jc w:val="right"/>
            </w:pPr>
            <w:r>
              <w:rPr>
                <w:color w:val="000000"/>
                <w:sz w:val="24"/>
              </w:rPr>
              <w:t>53,478,960.00</w:t>
            </w:r>
          </w:p>
        </w:tc>
        <w:tc>
          <w:tcPr>
            <w:tcW w:w="0" w:type="auto"/>
            <w:vAlign w:val="center"/>
          </w:tcPr>
          <w:p w:rsidR="003A76BB" w:rsidRDefault="006466CD">
            <w:pPr>
              <w:jc w:val="right"/>
            </w:pPr>
            <w:r>
              <w:rPr>
                <w:color w:val="000000"/>
                <w:sz w:val="24"/>
              </w:rPr>
              <w:t>0.45</w:t>
            </w:r>
          </w:p>
        </w:tc>
      </w:tr>
      <w:tr w:rsidR="003A76BB">
        <w:tc>
          <w:tcPr>
            <w:tcW w:w="0" w:type="auto"/>
            <w:vAlign w:val="center"/>
          </w:tcPr>
          <w:p w:rsidR="003A76BB" w:rsidRDefault="006466CD">
            <w:pPr>
              <w:jc w:val="center"/>
            </w:pPr>
            <w:r>
              <w:rPr>
                <w:color w:val="000000"/>
                <w:sz w:val="24"/>
              </w:rPr>
              <w:t>22</w:t>
            </w:r>
          </w:p>
        </w:tc>
        <w:tc>
          <w:tcPr>
            <w:tcW w:w="0" w:type="auto"/>
            <w:vAlign w:val="center"/>
          </w:tcPr>
          <w:p w:rsidR="003A76BB" w:rsidRDefault="006466CD">
            <w:pPr>
              <w:jc w:val="center"/>
            </w:pPr>
            <w:r>
              <w:rPr>
                <w:color w:val="000000"/>
                <w:sz w:val="24"/>
              </w:rPr>
              <w:t>113024</w:t>
            </w:r>
          </w:p>
        </w:tc>
        <w:tc>
          <w:tcPr>
            <w:tcW w:w="0" w:type="auto"/>
            <w:vAlign w:val="center"/>
          </w:tcPr>
          <w:p w:rsidR="003A76BB" w:rsidRDefault="006466CD">
            <w:pPr>
              <w:jc w:val="center"/>
            </w:pPr>
            <w:r>
              <w:rPr>
                <w:color w:val="000000"/>
                <w:sz w:val="24"/>
              </w:rPr>
              <w:t>核建转债</w:t>
            </w:r>
          </w:p>
        </w:tc>
        <w:tc>
          <w:tcPr>
            <w:tcW w:w="0" w:type="auto"/>
            <w:vAlign w:val="center"/>
          </w:tcPr>
          <w:p w:rsidR="003A76BB" w:rsidRDefault="006466CD">
            <w:pPr>
              <w:jc w:val="right"/>
            </w:pPr>
            <w:r>
              <w:rPr>
                <w:color w:val="000000"/>
                <w:sz w:val="24"/>
              </w:rPr>
              <w:t>50,577,307.20</w:t>
            </w:r>
          </w:p>
        </w:tc>
        <w:tc>
          <w:tcPr>
            <w:tcW w:w="0" w:type="auto"/>
            <w:vAlign w:val="center"/>
          </w:tcPr>
          <w:p w:rsidR="003A76BB" w:rsidRDefault="006466CD">
            <w:pPr>
              <w:jc w:val="right"/>
            </w:pPr>
            <w:r>
              <w:rPr>
                <w:color w:val="000000"/>
                <w:sz w:val="24"/>
              </w:rPr>
              <w:t>0.42</w:t>
            </w:r>
          </w:p>
        </w:tc>
      </w:tr>
      <w:tr w:rsidR="003A76BB">
        <w:tc>
          <w:tcPr>
            <w:tcW w:w="0" w:type="auto"/>
            <w:vAlign w:val="center"/>
          </w:tcPr>
          <w:p w:rsidR="003A76BB" w:rsidRDefault="006466CD">
            <w:pPr>
              <w:jc w:val="center"/>
            </w:pPr>
            <w:r>
              <w:rPr>
                <w:color w:val="000000"/>
                <w:sz w:val="24"/>
              </w:rPr>
              <w:t>23</w:t>
            </w:r>
          </w:p>
        </w:tc>
        <w:tc>
          <w:tcPr>
            <w:tcW w:w="0" w:type="auto"/>
            <w:vAlign w:val="center"/>
          </w:tcPr>
          <w:p w:rsidR="003A76BB" w:rsidRDefault="006466CD">
            <w:pPr>
              <w:jc w:val="center"/>
            </w:pPr>
            <w:r>
              <w:rPr>
                <w:color w:val="000000"/>
                <w:sz w:val="24"/>
              </w:rPr>
              <w:t>123002</w:t>
            </w:r>
          </w:p>
        </w:tc>
        <w:tc>
          <w:tcPr>
            <w:tcW w:w="0" w:type="auto"/>
            <w:vAlign w:val="center"/>
          </w:tcPr>
          <w:p w:rsidR="003A76BB" w:rsidRDefault="006466CD">
            <w:pPr>
              <w:jc w:val="center"/>
            </w:pPr>
            <w:r>
              <w:rPr>
                <w:color w:val="000000"/>
                <w:sz w:val="24"/>
              </w:rPr>
              <w:t>国祯转债</w:t>
            </w:r>
          </w:p>
        </w:tc>
        <w:tc>
          <w:tcPr>
            <w:tcW w:w="0" w:type="auto"/>
            <w:vAlign w:val="center"/>
          </w:tcPr>
          <w:p w:rsidR="003A76BB" w:rsidRDefault="006466CD">
            <w:pPr>
              <w:jc w:val="right"/>
            </w:pPr>
            <w:r>
              <w:rPr>
                <w:color w:val="000000"/>
                <w:sz w:val="24"/>
              </w:rPr>
              <w:t>40,089,200.00</w:t>
            </w:r>
          </w:p>
        </w:tc>
        <w:tc>
          <w:tcPr>
            <w:tcW w:w="0" w:type="auto"/>
            <w:vAlign w:val="center"/>
          </w:tcPr>
          <w:p w:rsidR="003A76BB" w:rsidRDefault="006466CD">
            <w:pPr>
              <w:jc w:val="right"/>
            </w:pPr>
            <w:r>
              <w:rPr>
                <w:color w:val="000000"/>
                <w:sz w:val="24"/>
              </w:rPr>
              <w:t>0.34</w:t>
            </w:r>
          </w:p>
        </w:tc>
      </w:tr>
      <w:tr w:rsidR="003A76BB">
        <w:tc>
          <w:tcPr>
            <w:tcW w:w="0" w:type="auto"/>
            <w:vAlign w:val="center"/>
          </w:tcPr>
          <w:p w:rsidR="003A76BB" w:rsidRDefault="006466CD">
            <w:pPr>
              <w:jc w:val="center"/>
            </w:pPr>
            <w:r>
              <w:rPr>
                <w:color w:val="000000"/>
                <w:sz w:val="24"/>
              </w:rPr>
              <w:t>24</w:t>
            </w:r>
          </w:p>
        </w:tc>
        <w:tc>
          <w:tcPr>
            <w:tcW w:w="0" w:type="auto"/>
            <w:vAlign w:val="center"/>
          </w:tcPr>
          <w:p w:rsidR="003A76BB" w:rsidRDefault="006466CD">
            <w:pPr>
              <w:jc w:val="center"/>
            </w:pPr>
            <w:r>
              <w:rPr>
                <w:color w:val="000000"/>
                <w:sz w:val="24"/>
              </w:rPr>
              <w:t>128010</w:t>
            </w:r>
          </w:p>
        </w:tc>
        <w:tc>
          <w:tcPr>
            <w:tcW w:w="0" w:type="auto"/>
            <w:vAlign w:val="center"/>
          </w:tcPr>
          <w:p w:rsidR="003A76BB" w:rsidRDefault="006466CD">
            <w:pPr>
              <w:jc w:val="center"/>
            </w:pPr>
            <w:r>
              <w:rPr>
                <w:color w:val="000000"/>
                <w:sz w:val="24"/>
              </w:rPr>
              <w:t>顺昌转债</w:t>
            </w:r>
          </w:p>
        </w:tc>
        <w:tc>
          <w:tcPr>
            <w:tcW w:w="0" w:type="auto"/>
            <w:vAlign w:val="center"/>
          </w:tcPr>
          <w:p w:rsidR="003A76BB" w:rsidRDefault="006466CD">
            <w:pPr>
              <w:jc w:val="right"/>
            </w:pPr>
            <w:r>
              <w:rPr>
                <w:color w:val="000000"/>
                <w:sz w:val="24"/>
              </w:rPr>
              <w:t>36,697,653.04</w:t>
            </w:r>
          </w:p>
        </w:tc>
        <w:tc>
          <w:tcPr>
            <w:tcW w:w="0" w:type="auto"/>
            <w:vAlign w:val="center"/>
          </w:tcPr>
          <w:p w:rsidR="003A76BB" w:rsidRDefault="006466CD">
            <w:pPr>
              <w:jc w:val="right"/>
            </w:pPr>
            <w:r>
              <w:rPr>
                <w:color w:val="000000"/>
                <w:sz w:val="24"/>
              </w:rPr>
              <w:t>0.31</w:t>
            </w:r>
          </w:p>
        </w:tc>
      </w:tr>
      <w:tr w:rsidR="003A76BB">
        <w:tc>
          <w:tcPr>
            <w:tcW w:w="0" w:type="auto"/>
            <w:vAlign w:val="center"/>
          </w:tcPr>
          <w:p w:rsidR="003A76BB" w:rsidRDefault="006466CD">
            <w:pPr>
              <w:jc w:val="center"/>
            </w:pPr>
            <w:r>
              <w:rPr>
                <w:color w:val="000000"/>
                <w:sz w:val="24"/>
              </w:rPr>
              <w:t>25</w:t>
            </w:r>
          </w:p>
        </w:tc>
        <w:tc>
          <w:tcPr>
            <w:tcW w:w="0" w:type="auto"/>
            <w:vAlign w:val="center"/>
          </w:tcPr>
          <w:p w:rsidR="003A76BB" w:rsidRDefault="006466CD">
            <w:pPr>
              <w:jc w:val="center"/>
            </w:pPr>
            <w:r>
              <w:rPr>
                <w:color w:val="000000"/>
                <w:sz w:val="24"/>
              </w:rPr>
              <w:t>128016</w:t>
            </w:r>
          </w:p>
        </w:tc>
        <w:tc>
          <w:tcPr>
            <w:tcW w:w="0" w:type="auto"/>
            <w:vAlign w:val="center"/>
          </w:tcPr>
          <w:p w:rsidR="003A76BB" w:rsidRDefault="006466CD">
            <w:pPr>
              <w:jc w:val="center"/>
            </w:pPr>
            <w:r>
              <w:rPr>
                <w:color w:val="000000"/>
                <w:sz w:val="24"/>
              </w:rPr>
              <w:t>雨虹转债</w:t>
            </w:r>
          </w:p>
        </w:tc>
        <w:tc>
          <w:tcPr>
            <w:tcW w:w="0" w:type="auto"/>
            <w:vAlign w:val="center"/>
          </w:tcPr>
          <w:p w:rsidR="003A76BB" w:rsidRDefault="006466CD">
            <w:pPr>
              <w:jc w:val="right"/>
            </w:pPr>
            <w:r>
              <w:rPr>
                <w:color w:val="000000"/>
                <w:sz w:val="24"/>
              </w:rPr>
              <w:t>32,392,500.00</w:t>
            </w:r>
          </w:p>
        </w:tc>
        <w:tc>
          <w:tcPr>
            <w:tcW w:w="0" w:type="auto"/>
            <w:vAlign w:val="center"/>
          </w:tcPr>
          <w:p w:rsidR="003A76BB" w:rsidRDefault="006466CD">
            <w:pPr>
              <w:jc w:val="right"/>
            </w:pPr>
            <w:r>
              <w:rPr>
                <w:color w:val="000000"/>
                <w:sz w:val="24"/>
              </w:rPr>
              <w:t>0.27</w:t>
            </w:r>
          </w:p>
        </w:tc>
      </w:tr>
      <w:tr w:rsidR="003A76BB">
        <w:tc>
          <w:tcPr>
            <w:tcW w:w="0" w:type="auto"/>
            <w:vAlign w:val="center"/>
          </w:tcPr>
          <w:p w:rsidR="003A76BB" w:rsidRDefault="006466CD">
            <w:pPr>
              <w:jc w:val="center"/>
            </w:pPr>
            <w:r>
              <w:rPr>
                <w:color w:val="000000"/>
                <w:sz w:val="24"/>
              </w:rPr>
              <w:t>26</w:t>
            </w:r>
          </w:p>
        </w:tc>
        <w:tc>
          <w:tcPr>
            <w:tcW w:w="0" w:type="auto"/>
            <w:vAlign w:val="center"/>
          </w:tcPr>
          <w:p w:rsidR="003A76BB" w:rsidRDefault="006466CD">
            <w:pPr>
              <w:jc w:val="center"/>
            </w:pPr>
            <w:r>
              <w:rPr>
                <w:color w:val="000000"/>
                <w:sz w:val="24"/>
              </w:rPr>
              <w:t>110048</w:t>
            </w:r>
          </w:p>
        </w:tc>
        <w:tc>
          <w:tcPr>
            <w:tcW w:w="0" w:type="auto"/>
            <w:vAlign w:val="center"/>
          </w:tcPr>
          <w:p w:rsidR="003A76BB" w:rsidRDefault="006466CD">
            <w:pPr>
              <w:jc w:val="center"/>
            </w:pPr>
            <w:r>
              <w:rPr>
                <w:color w:val="000000"/>
                <w:sz w:val="24"/>
              </w:rPr>
              <w:t>福能转债</w:t>
            </w:r>
          </w:p>
        </w:tc>
        <w:tc>
          <w:tcPr>
            <w:tcW w:w="0" w:type="auto"/>
            <w:vAlign w:val="center"/>
          </w:tcPr>
          <w:p w:rsidR="003A76BB" w:rsidRDefault="006466CD">
            <w:pPr>
              <w:jc w:val="right"/>
            </w:pPr>
            <w:r>
              <w:rPr>
                <w:color w:val="000000"/>
                <w:sz w:val="24"/>
              </w:rPr>
              <w:t>26,672,800.00</w:t>
            </w:r>
          </w:p>
        </w:tc>
        <w:tc>
          <w:tcPr>
            <w:tcW w:w="0" w:type="auto"/>
            <w:vAlign w:val="center"/>
          </w:tcPr>
          <w:p w:rsidR="003A76BB" w:rsidRDefault="006466CD">
            <w:pPr>
              <w:jc w:val="right"/>
            </w:pPr>
            <w:r>
              <w:rPr>
                <w:color w:val="000000"/>
                <w:sz w:val="24"/>
              </w:rPr>
              <w:t>0.22</w:t>
            </w:r>
          </w:p>
        </w:tc>
      </w:tr>
      <w:tr w:rsidR="003A76BB">
        <w:tc>
          <w:tcPr>
            <w:tcW w:w="0" w:type="auto"/>
            <w:vAlign w:val="center"/>
          </w:tcPr>
          <w:p w:rsidR="003A76BB" w:rsidRDefault="006466CD">
            <w:pPr>
              <w:jc w:val="center"/>
            </w:pPr>
            <w:r>
              <w:rPr>
                <w:color w:val="000000"/>
                <w:sz w:val="24"/>
              </w:rPr>
              <w:t>27</w:t>
            </w:r>
          </w:p>
        </w:tc>
        <w:tc>
          <w:tcPr>
            <w:tcW w:w="0" w:type="auto"/>
            <w:vAlign w:val="center"/>
          </w:tcPr>
          <w:p w:rsidR="003A76BB" w:rsidRDefault="006466CD">
            <w:pPr>
              <w:jc w:val="center"/>
            </w:pPr>
            <w:r>
              <w:rPr>
                <w:color w:val="000000"/>
                <w:sz w:val="24"/>
              </w:rPr>
              <w:t>113020</w:t>
            </w:r>
          </w:p>
        </w:tc>
        <w:tc>
          <w:tcPr>
            <w:tcW w:w="0" w:type="auto"/>
            <w:vAlign w:val="center"/>
          </w:tcPr>
          <w:p w:rsidR="003A76BB" w:rsidRDefault="006466CD">
            <w:pPr>
              <w:jc w:val="center"/>
            </w:pPr>
            <w:r>
              <w:rPr>
                <w:color w:val="000000"/>
                <w:sz w:val="24"/>
              </w:rPr>
              <w:t>桐昆转债</w:t>
            </w:r>
          </w:p>
        </w:tc>
        <w:tc>
          <w:tcPr>
            <w:tcW w:w="0" w:type="auto"/>
            <w:vAlign w:val="center"/>
          </w:tcPr>
          <w:p w:rsidR="003A76BB" w:rsidRDefault="006466CD">
            <w:pPr>
              <w:jc w:val="right"/>
            </w:pPr>
            <w:r>
              <w:rPr>
                <w:color w:val="000000"/>
                <w:sz w:val="24"/>
              </w:rPr>
              <w:t>25,941,173.00</w:t>
            </w:r>
          </w:p>
        </w:tc>
        <w:tc>
          <w:tcPr>
            <w:tcW w:w="0" w:type="auto"/>
            <w:vAlign w:val="center"/>
          </w:tcPr>
          <w:p w:rsidR="003A76BB" w:rsidRDefault="006466CD">
            <w:pPr>
              <w:jc w:val="right"/>
            </w:pPr>
            <w:r>
              <w:rPr>
                <w:color w:val="000000"/>
                <w:sz w:val="24"/>
              </w:rPr>
              <w:t>0.22</w:t>
            </w:r>
          </w:p>
        </w:tc>
      </w:tr>
      <w:tr w:rsidR="003A76BB">
        <w:tc>
          <w:tcPr>
            <w:tcW w:w="0" w:type="auto"/>
            <w:vAlign w:val="center"/>
          </w:tcPr>
          <w:p w:rsidR="003A76BB" w:rsidRDefault="006466CD">
            <w:pPr>
              <w:jc w:val="center"/>
            </w:pPr>
            <w:r>
              <w:rPr>
                <w:color w:val="000000"/>
                <w:sz w:val="24"/>
              </w:rPr>
              <w:t>28</w:t>
            </w:r>
          </w:p>
        </w:tc>
        <w:tc>
          <w:tcPr>
            <w:tcW w:w="0" w:type="auto"/>
            <w:vAlign w:val="center"/>
          </w:tcPr>
          <w:p w:rsidR="003A76BB" w:rsidRDefault="006466CD">
            <w:pPr>
              <w:jc w:val="center"/>
            </w:pPr>
            <w:r>
              <w:rPr>
                <w:color w:val="000000"/>
                <w:sz w:val="24"/>
              </w:rPr>
              <w:t>113515</w:t>
            </w:r>
          </w:p>
        </w:tc>
        <w:tc>
          <w:tcPr>
            <w:tcW w:w="0" w:type="auto"/>
            <w:vAlign w:val="center"/>
          </w:tcPr>
          <w:p w:rsidR="003A76BB" w:rsidRDefault="006466CD">
            <w:pPr>
              <w:jc w:val="center"/>
            </w:pPr>
            <w:r>
              <w:rPr>
                <w:color w:val="000000"/>
                <w:sz w:val="24"/>
              </w:rPr>
              <w:t>高能转债</w:t>
            </w:r>
          </w:p>
        </w:tc>
        <w:tc>
          <w:tcPr>
            <w:tcW w:w="0" w:type="auto"/>
            <w:vAlign w:val="center"/>
          </w:tcPr>
          <w:p w:rsidR="003A76BB" w:rsidRDefault="006466CD">
            <w:pPr>
              <w:jc w:val="right"/>
            </w:pPr>
            <w:r>
              <w:rPr>
                <w:color w:val="000000"/>
                <w:sz w:val="24"/>
              </w:rPr>
              <w:t>21,133,073.60</w:t>
            </w:r>
          </w:p>
        </w:tc>
        <w:tc>
          <w:tcPr>
            <w:tcW w:w="0" w:type="auto"/>
            <w:vAlign w:val="center"/>
          </w:tcPr>
          <w:p w:rsidR="003A76BB" w:rsidRDefault="006466CD">
            <w:pPr>
              <w:jc w:val="right"/>
            </w:pPr>
            <w:r>
              <w:rPr>
                <w:color w:val="000000"/>
                <w:sz w:val="24"/>
              </w:rPr>
              <w:t>0.18</w:t>
            </w:r>
          </w:p>
        </w:tc>
      </w:tr>
      <w:tr w:rsidR="003A76BB">
        <w:tc>
          <w:tcPr>
            <w:tcW w:w="0" w:type="auto"/>
            <w:vAlign w:val="center"/>
          </w:tcPr>
          <w:p w:rsidR="003A76BB" w:rsidRDefault="006466CD">
            <w:pPr>
              <w:jc w:val="center"/>
            </w:pPr>
            <w:r>
              <w:rPr>
                <w:color w:val="000000"/>
                <w:sz w:val="24"/>
              </w:rPr>
              <w:t>29</w:t>
            </w:r>
          </w:p>
        </w:tc>
        <w:tc>
          <w:tcPr>
            <w:tcW w:w="0" w:type="auto"/>
            <w:vAlign w:val="center"/>
          </w:tcPr>
          <w:p w:rsidR="003A76BB" w:rsidRDefault="006466CD">
            <w:pPr>
              <w:jc w:val="center"/>
            </w:pPr>
            <w:r>
              <w:rPr>
                <w:color w:val="000000"/>
                <w:sz w:val="24"/>
              </w:rPr>
              <w:t>123003</w:t>
            </w:r>
          </w:p>
        </w:tc>
        <w:tc>
          <w:tcPr>
            <w:tcW w:w="0" w:type="auto"/>
            <w:vAlign w:val="center"/>
          </w:tcPr>
          <w:p w:rsidR="003A76BB" w:rsidRDefault="006466CD">
            <w:pPr>
              <w:jc w:val="center"/>
            </w:pPr>
            <w:r>
              <w:rPr>
                <w:color w:val="000000"/>
                <w:sz w:val="24"/>
              </w:rPr>
              <w:t>蓝思转债</w:t>
            </w:r>
          </w:p>
        </w:tc>
        <w:tc>
          <w:tcPr>
            <w:tcW w:w="0" w:type="auto"/>
            <w:vAlign w:val="center"/>
          </w:tcPr>
          <w:p w:rsidR="003A76BB" w:rsidRDefault="006466CD">
            <w:pPr>
              <w:jc w:val="right"/>
            </w:pPr>
            <w:r>
              <w:rPr>
                <w:color w:val="000000"/>
                <w:sz w:val="24"/>
              </w:rPr>
              <w:t>20,446,857.13</w:t>
            </w:r>
          </w:p>
        </w:tc>
        <w:tc>
          <w:tcPr>
            <w:tcW w:w="0" w:type="auto"/>
            <w:vAlign w:val="center"/>
          </w:tcPr>
          <w:p w:rsidR="003A76BB" w:rsidRDefault="006466CD">
            <w:pPr>
              <w:jc w:val="right"/>
            </w:pPr>
            <w:r>
              <w:rPr>
                <w:color w:val="000000"/>
                <w:sz w:val="24"/>
              </w:rPr>
              <w:t>0.17</w:t>
            </w:r>
          </w:p>
        </w:tc>
      </w:tr>
      <w:tr w:rsidR="003A76BB">
        <w:tc>
          <w:tcPr>
            <w:tcW w:w="0" w:type="auto"/>
            <w:vAlign w:val="center"/>
          </w:tcPr>
          <w:p w:rsidR="003A76BB" w:rsidRDefault="006466CD">
            <w:pPr>
              <w:jc w:val="center"/>
            </w:pPr>
            <w:r>
              <w:rPr>
                <w:color w:val="000000"/>
                <w:sz w:val="24"/>
              </w:rPr>
              <w:t>30</w:t>
            </w:r>
          </w:p>
        </w:tc>
        <w:tc>
          <w:tcPr>
            <w:tcW w:w="0" w:type="auto"/>
            <w:vAlign w:val="center"/>
          </w:tcPr>
          <w:p w:rsidR="003A76BB" w:rsidRDefault="006466CD">
            <w:pPr>
              <w:jc w:val="center"/>
            </w:pPr>
            <w:r>
              <w:rPr>
                <w:color w:val="000000"/>
                <w:sz w:val="24"/>
              </w:rPr>
              <w:t>132015</w:t>
            </w:r>
          </w:p>
        </w:tc>
        <w:tc>
          <w:tcPr>
            <w:tcW w:w="0" w:type="auto"/>
            <w:vAlign w:val="center"/>
          </w:tcPr>
          <w:p w:rsidR="003A76BB" w:rsidRDefault="006466CD">
            <w:pPr>
              <w:jc w:val="center"/>
            </w:pPr>
            <w:r>
              <w:rPr>
                <w:color w:val="000000"/>
                <w:sz w:val="24"/>
              </w:rPr>
              <w:t>18</w:t>
            </w:r>
            <w:r>
              <w:rPr>
                <w:color w:val="000000"/>
                <w:sz w:val="24"/>
              </w:rPr>
              <w:t>中油</w:t>
            </w:r>
            <w:r>
              <w:rPr>
                <w:color w:val="000000"/>
                <w:sz w:val="24"/>
              </w:rPr>
              <w:t>EB</w:t>
            </w:r>
          </w:p>
        </w:tc>
        <w:tc>
          <w:tcPr>
            <w:tcW w:w="0" w:type="auto"/>
            <w:vAlign w:val="center"/>
          </w:tcPr>
          <w:p w:rsidR="003A76BB" w:rsidRDefault="006466CD">
            <w:pPr>
              <w:jc w:val="right"/>
            </w:pPr>
            <w:r>
              <w:rPr>
                <w:color w:val="000000"/>
                <w:sz w:val="24"/>
              </w:rPr>
              <w:t>19,832,000.00</w:t>
            </w:r>
          </w:p>
        </w:tc>
        <w:tc>
          <w:tcPr>
            <w:tcW w:w="0" w:type="auto"/>
            <w:vAlign w:val="center"/>
          </w:tcPr>
          <w:p w:rsidR="003A76BB" w:rsidRDefault="006466CD">
            <w:pPr>
              <w:jc w:val="right"/>
            </w:pPr>
            <w:r>
              <w:rPr>
                <w:color w:val="000000"/>
                <w:sz w:val="24"/>
              </w:rPr>
              <w:t>0.17</w:t>
            </w:r>
          </w:p>
        </w:tc>
      </w:tr>
      <w:tr w:rsidR="003A76BB">
        <w:tc>
          <w:tcPr>
            <w:tcW w:w="0" w:type="auto"/>
            <w:vAlign w:val="center"/>
          </w:tcPr>
          <w:p w:rsidR="003A76BB" w:rsidRDefault="006466CD">
            <w:pPr>
              <w:jc w:val="center"/>
            </w:pPr>
            <w:r>
              <w:rPr>
                <w:color w:val="000000"/>
                <w:sz w:val="24"/>
              </w:rPr>
              <w:t>31</w:t>
            </w:r>
          </w:p>
        </w:tc>
        <w:tc>
          <w:tcPr>
            <w:tcW w:w="0" w:type="auto"/>
            <w:vAlign w:val="center"/>
          </w:tcPr>
          <w:p w:rsidR="003A76BB" w:rsidRDefault="006466CD">
            <w:pPr>
              <w:jc w:val="center"/>
            </w:pPr>
            <w:r>
              <w:rPr>
                <w:color w:val="000000"/>
                <w:sz w:val="24"/>
              </w:rPr>
              <w:t>128014</w:t>
            </w:r>
          </w:p>
        </w:tc>
        <w:tc>
          <w:tcPr>
            <w:tcW w:w="0" w:type="auto"/>
            <w:vAlign w:val="center"/>
          </w:tcPr>
          <w:p w:rsidR="003A76BB" w:rsidRDefault="006466CD">
            <w:pPr>
              <w:jc w:val="center"/>
            </w:pPr>
            <w:r>
              <w:rPr>
                <w:color w:val="000000"/>
                <w:sz w:val="24"/>
              </w:rPr>
              <w:t>永东转债</w:t>
            </w:r>
          </w:p>
        </w:tc>
        <w:tc>
          <w:tcPr>
            <w:tcW w:w="0" w:type="auto"/>
            <w:vAlign w:val="center"/>
          </w:tcPr>
          <w:p w:rsidR="003A76BB" w:rsidRDefault="006466CD">
            <w:pPr>
              <w:jc w:val="right"/>
            </w:pPr>
            <w:r>
              <w:rPr>
                <w:color w:val="000000"/>
                <w:sz w:val="24"/>
              </w:rPr>
              <w:t>18,910,700.00</w:t>
            </w:r>
          </w:p>
        </w:tc>
        <w:tc>
          <w:tcPr>
            <w:tcW w:w="0" w:type="auto"/>
            <w:vAlign w:val="center"/>
          </w:tcPr>
          <w:p w:rsidR="003A76BB" w:rsidRDefault="006466CD">
            <w:pPr>
              <w:jc w:val="right"/>
            </w:pPr>
            <w:r>
              <w:rPr>
                <w:color w:val="000000"/>
                <w:sz w:val="24"/>
              </w:rPr>
              <w:t>0.16</w:t>
            </w:r>
          </w:p>
        </w:tc>
      </w:tr>
      <w:tr w:rsidR="003A76BB">
        <w:tc>
          <w:tcPr>
            <w:tcW w:w="0" w:type="auto"/>
            <w:vAlign w:val="center"/>
          </w:tcPr>
          <w:p w:rsidR="003A76BB" w:rsidRDefault="006466CD">
            <w:pPr>
              <w:jc w:val="center"/>
            </w:pPr>
            <w:r>
              <w:rPr>
                <w:color w:val="000000"/>
                <w:sz w:val="24"/>
              </w:rPr>
              <w:t>32</w:t>
            </w:r>
          </w:p>
        </w:tc>
        <w:tc>
          <w:tcPr>
            <w:tcW w:w="0" w:type="auto"/>
            <w:vAlign w:val="center"/>
          </w:tcPr>
          <w:p w:rsidR="003A76BB" w:rsidRDefault="006466CD">
            <w:pPr>
              <w:jc w:val="center"/>
            </w:pPr>
            <w:r>
              <w:rPr>
                <w:color w:val="000000"/>
                <w:sz w:val="24"/>
              </w:rPr>
              <w:t>113009</w:t>
            </w:r>
          </w:p>
        </w:tc>
        <w:tc>
          <w:tcPr>
            <w:tcW w:w="0" w:type="auto"/>
            <w:vAlign w:val="center"/>
          </w:tcPr>
          <w:p w:rsidR="003A76BB" w:rsidRDefault="006466CD">
            <w:pPr>
              <w:jc w:val="center"/>
            </w:pPr>
            <w:r>
              <w:rPr>
                <w:color w:val="000000"/>
                <w:sz w:val="24"/>
              </w:rPr>
              <w:t>广汽转债</w:t>
            </w:r>
          </w:p>
        </w:tc>
        <w:tc>
          <w:tcPr>
            <w:tcW w:w="0" w:type="auto"/>
            <w:vAlign w:val="center"/>
          </w:tcPr>
          <w:p w:rsidR="003A76BB" w:rsidRDefault="006466CD">
            <w:pPr>
              <w:jc w:val="right"/>
            </w:pPr>
            <w:r>
              <w:rPr>
                <w:color w:val="000000"/>
                <w:sz w:val="24"/>
              </w:rPr>
              <w:t>18,572,800.00</w:t>
            </w:r>
          </w:p>
        </w:tc>
        <w:tc>
          <w:tcPr>
            <w:tcW w:w="0" w:type="auto"/>
            <w:vAlign w:val="center"/>
          </w:tcPr>
          <w:p w:rsidR="003A76BB" w:rsidRDefault="006466CD">
            <w:pPr>
              <w:jc w:val="right"/>
            </w:pPr>
            <w:r>
              <w:rPr>
                <w:color w:val="000000"/>
                <w:sz w:val="24"/>
              </w:rPr>
              <w:t>0.16</w:t>
            </w:r>
          </w:p>
        </w:tc>
      </w:tr>
      <w:tr w:rsidR="003A76BB">
        <w:tc>
          <w:tcPr>
            <w:tcW w:w="0" w:type="auto"/>
            <w:vAlign w:val="center"/>
          </w:tcPr>
          <w:p w:rsidR="003A76BB" w:rsidRDefault="006466CD">
            <w:pPr>
              <w:jc w:val="center"/>
            </w:pPr>
            <w:r>
              <w:rPr>
                <w:color w:val="000000"/>
                <w:sz w:val="24"/>
              </w:rPr>
              <w:t>33</w:t>
            </w:r>
          </w:p>
        </w:tc>
        <w:tc>
          <w:tcPr>
            <w:tcW w:w="0" w:type="auto"/>
            <w:vAlign w:val="center"/>
          </w:tcPr>
          <w:p w:rsidR="003A76BB" w:rsidRDefault="006466CD">
            <w:pPr>
              <w:jc w:val="center"/>
            </w:pPr>
            <w:r>
              <w:rPr>
                <w:color w:val="000000"/>
                <w:sz w:val="24"/>
              </w:rPr>
              <w:t>113516</w:t>
            </w:r>
          </w:p>
        </w:tc>
        <w:tc>
          <w:tcPr>
            <w:tcW w:w="0" w:type="auto"/>
            <w:vAlign w:val="center"/>
          </w:tcPr>
          <w:p w:rsidR="003A76BB" w:rsidRDefault="006466CD">
            <w:pPr>
              <w:jc w:val="center"/>
            </w:pPr>
            <w:r>
              <w:rPr>
                <w:color w:val="000000"/>
                <w:sz w:val="24"/>
              </w:rPr>
              <w:t>苏农转债</w:t>
            </w:r>
          </w:p>
        </w:tc>
        <w:tc>
          <w:tcPr>
            <w:tcW w:w="0" w:type="auto"/>
            <w:vAlign w:val="center"/>
          </w:tcPr>
          <w:p w:rsidR="003A76BB" w:rsidRDefault="006466CD">
            <w:pPr>
              <w:jc w:val="right"/>
            </w:pPr>
            <w:r>
              <w:rPr>
                <w:color w:val="000000"/>
                <w:sz w:val="24"/>
              </w:rPr>
              <w:t>18,248,441.40</w:t>
            </w:r>
          </w:p>
        </w:tc>
        <w:tc>
          <w:tcPr>
            <w:tcW w:w="0" w:type="auto"/>
            <w:vAlign w:val="center"/>
          </w:tcPr>
          <w:p w:rsidR="003A76BB" w:rsidRDefault="006466CD">
            <w:pPr>
              <w:jc w:val="right"/>
            </w:pPr>
            <w:r>
              <w:rPr>
                <w:color w:val="000000"/>
                <w:sz w:val="24"/>
              </w:rPr>
              <w:t>0.15</w:t>
            </w:r>
          </w:p>
        </w:tc>
      </w:tr>
      <w:tr w:rsidR="003A76BB">
        <w:tc>
          <w:tcPr>
            <w:tcW w:w="0" w:type="auto"/>
            <w:vAlign w:val="center"/>
          </w:tcPr>
          <w:p w:rsidR="003A76BB" w:rsidRDefault="006466CD">
            <w:pPr>
              <w:jc w:val="center"/>
            </w:pPr>
            <w:r>
              <w:rPr>
                <w:color w:val="000000"/>
                <w:sz w:val="24"/>
              </w:rPr>
              <w:t>34</w:t>
            </w:r>
          </w:p>
        </w:tc>
        <w:tc>
          <w:tcPr>
            <w:tcW w:w="0" w:type="auto"/>
            <w:vAlign w:val="center"/>
          </w:tcPr>
          <w:p w:rsidR="003A76BB" w:rsidRDefault="006466CD">
            <w:pPr>
              <w:jc w:val="center"/>
            </w:pPr>
            <w:r>
              <w:rPr>
                <w:color w:val="000000"/>
                <w:sz w:val="24"/>
              </w:rPr>
              <w:t>132005</w:t>
            </w:r>
          </w:p>
        </w:tc>
        <w:tc>
          <w:tcPr>
            <w:tcW w:w="0" w:type="auto"/>
            <w:vAlign w:val="center"/>
          </w:tcPr>
          <w:p w:rsidR="003A76BB" w:rsidRDefault="006466CD">
            <w:pPr>
              <w:jc w:val="center"/>
            </w:pPr>
            <w:r>
              <w:rPr>
                <w:color w:val="000000"/>
                <w:sz w:val="24"/>
              </w:rPr>
              <w:t>15</w:t>
            </w:r>
            <w:r>
              <w:rPr>
                <w:color w:val="000000"/>
                <w:sz w:val="24"/>
              </w:rPr>
              <w:t>国资</w:t>
            </w:r>
            <w:r>
              <w:rPr>
                <w:color w:val="000000"/>
                <w:sz w:val="24"/>
              </w:rPr>
              <w:t>EB</w:t>
            </w:r>
          </w:p>
        </w:tc>
        <w:tc>
          <w:tcPr>
            <w:tcW w:w="0" w:type="auto"/>
            <w:vAlign w:val="center"/>
          </w:tcPr>
          <w:p w:rsidR="003A76BB" w:rsidRDefault="006466CD">
            <w:pPr>
              <w:jc w:val="right"/>
            </w:pPr>
            <w:r>
              <w:rPr>
                <w:color w:val="000000"/>
                <w:sz w:val="24"/>
              </w:rPr>
              <w:t>15,130,234.00</w:t>
            </w:r>
          </w:p>
        </w:tc>
        <w:tc>
          <w:tcPr>
            <w:tcW w:w="0" w:type="auto"/>
            <w:vAlign w:val="center"/>
          </w:tcPr>
          <w:p w:rsidR="003A76BB" w:rsidRDefault="006466CD">
            <w:pPr>
              <w:jc w:val="right"/>
            </w:pPr>
            <w:r>
              <w:rPr>
                <w:color w:val="000000"/>
                <w:sz w:val="24"/>
              </w:rPr>
              <w:t>0.13</w:t>
            </w:r>
          </w:p>
        </w:tc>
      </w:tr>
      <w:tr w:rsidR="003A76BB">
        <w:tc>
          <w:tcPr>
            <w:tcW w:w="0" w:type="auto"/>
            <w:vAlign w:val="center"/>
          </w:tcPr>
          <w:p w:rsidR="003A76BB" w:rsidRDefault="006466CD">
            <w:pPr>
              <w:jc w:val="center"/>
            </w:pPr>
            <w:r>
              <w:rPr>
                <w:color w:val="000000"/>
                <w:sz w:val="24"/>
              </w:rPr>
              <w:t>35</w:t>
            </w:r>
          </w:p>
        </w:tc>
        <w:tc>
          <w:tcPr>
            <w:tcW w:w="0" w:type="auto"/>
            <w:vAlign w:val="center"/>
          </w:tcPr>
          <w:p w:rsidR="003A76BB" w:rsidRDefault="006466CD">
            <w:pPr>
              <w:jc w:val="center"/>
            </w:pPr>
            <w:r>
              <w:rPr>
                <w:color w:val="000000"/>
                <w:sz w:val="24"/>
              </w:rPr>
              <w:t>128015</w:t>
            </w:r>
          </w:p>
        </w:tc>
        <w:tc>
          <w:tcPr>
            <w:tcW w:w="0" w:type="auto"/>
            <w:vAlign w:val="center"/>
          </w:tcPr>
          <w:p w:rsidR="003A76BB" w:rsidRDefault="006466CD">
            <w:pPr>
              <w:jc w:val="center"/>
            </w:pPr>
            <w:r>
              <w:rPr>
                <w:color w:val="000000"/>
                <w:sz w:val="24"/>
              </w:rPr>
              <w:t>久其转债</w:t>
            </w:r>
          </w:p>
        </w:tc>
        <w:tc>
          <w:tcPr>
            <w:tcW w:w="0" w:type="auto"/>
            <w:vAlign w:val="center"/>
          </w:tcPr>
          <w:p w:rsidR="003A76BB" w:rsidRDefault="006466CD">
            <w:pPr>
              <w:jc w:val="right"/>
            </w:pPr>
            <w:r>
              <w:rPr>
                <w:color w:val="000000"/>
                <w:sz w:val="24"/>
              </w:rPr>
              <w:t>14,061,312.85</w:t>
            </w:r>
          </w:p>
        </w:tc>
        <w:tc>
          <w:tcPr>
            <w:tcW w:w="0" w:type="auto"/>
            <w:vAlign w:val="center"/>
          </w:tcPr>
          <w:p w:rsidR="003A76BB" w:rsidRDefault="006466CD">
            <w:pPr>
              <w:jc w:val="right"/>
            </w:pPr>
            <w:r>
              <w:rPr>
                <w:color w:val="000000"/>
                <w:sz w:val="24"/>
              </w:rPr>
              <w:t>0.12</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F016DD" w:rsidRPr="00E85E29" w:rsidTr="00F4518C">
        <w:tc>
          <w:tcPr>
            <w:tcW w:w="108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1302"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股票代码</w:t>
            </w:r>
          </w:p>
        </w:tc>
        <w:tc>
          <w:tcPr>
            <w:tcW w:w="1301"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股票名称</w:t>
            </w:r>
          </w:p>
        </w:tc>
        <w:tc>
          <w:tcPr>
            <w:tcW w:w="1805"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流通受限部分的公允价值</w:t>
            </w:r>
            <w:r w:rsidRPr="00FA472B">
              <w:rPr>
                <w:color w:val="000000"/>
                <w:sz w:val="24"/>
              </w:rPr>
              <w:t>(</w:t>
            </w:r>
            <w:r w:rsidRPr="00FA472B">
              <w:rPr>
                <w:color w:val="000000"/>
                <w:sz w:val="24"/>
              </w:rPr>
              <w:t>元</w:t>
            </w:r>
            <w:r w:rsidRPr="00FA472B">
              <w:rPr>
                <w:color w:val="000000"/>
                <w:sz w:val="24"/>
              </w:rPr>
              <w:t>)</w:t>
            </w:r>
          </w:p>
        </w:tc>
        <w:tc>
          <w:tcPr>
            <w:tcW w:w="1655"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p>
        </w:tc>
        <w:tc>
          <w:tcPr>
            <w:tcW w:w="136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流通受限情况说明</w:t>
            </w:r>
          </w:p>
        </w:tc>
      </w:tr>
      <w:tr w:rsidR="003A76BB">
        <w:tc>
          <w:tcPr>
            <w:tcW w:w="0" w:type="auto"/>
            <w:vAlign w:val="center"/>
          </w:tcPr>
          <w:p w:rsidR="003A76BB" w:rsidRDefault="006466CD">
            <w:pPr>
              <w:jc w:val="center"/>
            </w:pPr>
            <w:r>
              <w:rPr>
                <w:color w:val="000000"/>
                <w:sz w:val="24"/>
              </w:rPr>
              <w:t>1</w:t>
            </w:r>
          </w:p>
        </w:tc>
        <w:tc>
          <w:tcPr>
            <w:tcW w:w="0" w:type="auto"/>
            <w:vAlign w:val="center"/>
          </w:tcPr>
          <w:p w:rsidR="003A76BB" w:rsidRDefault="006466CD">
            <w:pPr>
              <w:jc w:val="center"/>
            </w:pPr>
            <w:r>
              <w:rPr>
                <w:color w:val="000000"/>
                <w:sz w:val="24"/>
              </w:rPr>
              <w:t>603986</w:t>
            </w:r>
          </w:p>
        </w:tc>
        <w:tc>
          <w:tcPr>
            <w:tcW w:w="0" w:type="auto"/>
            <w:vAlign w:val="center"/>
          </w:tcPr>
          <w:p w:rsidR="003A76BB" w:rsidRDefault="006466CD">
            <w:pPr>
              <w:jc w:val="center"/>
            </w:pPr>
            <w:r>
              <w:rPr>
                <w:color w:val="000000"/>
                <w:sz w:val="24"/>
              </w:rPr>
              <w:t>兆易创新</w:t>
            </w:r>
          </w:p>
        </w:tc>
        <w:tc>
          <w:tcPr>
            <w:tcW w:w="0" w:type="auto"/>
            <w:vAlign w:val="center"/>
          </w:tcPr>
          <w:p w:rsidR="003A76BB" w:rsidRDefault="006466CD">
            <w:pPr>
              <w:jc w:val="right"/>
            </w:pPr>
            <w:r>
              <w:rPr>
                <w:color w:val="000000"/>
                <w:sz w:val="24"/>
              </w:rPr>
              <w:t>212,645,248.88</w:t>
            </w:r>
          </w:p>
        </w:tc>
        <w:tc>
          <w:tcPr>
            <w:tcW w:w="0" w:type="auto"/>
            <w:vAlign w:val="center"/>
          </w:tcPr>
          <w:p w:rsidR="003A76BB" w:rsidRDefault="006466CD">
            <w:pPr>
              <w:jc w:val="right"/>
            </w:pPr>
            <w:r>
              <w:rPr>
                <w:color w:val="000000"/>
                <w:sz w:val="24"/>
              </w:rPr>
              <w:t>1.78</w:t>
            </w:r>
          </w:p>
        </w:tc>
        <w:tc>
          <w:tcPr>
            <w:tcW w:w="0" w:type="auto"/>
            <w:vAlign w:val="center"/>
          </w:tcPr>
          <w:p w:rsidR="003A76BB" w:rsidRDefault="006466CD">
            <w:pPr>
              <w:jc w:val="right"/>
            </w:pPr>
            <w:r>
              <w:rPr>
                <w:color w:val="000000"/>
                <w:sz w:val="24"/>
              </w:rPr>
              <w:t>大宗交易流通受限</w:t>
            </w:r>
          </w:p>
        </w:tc>
      </w:tr>
    </w:tbl>
    <w:p w:rsidR="00F016DD" w:rsidRPr="00DF18FE" w:rsidRDefault="00F016DD" w:rsidP="00DF18FE">
      <w:pPr>
        <w:spacing w:line="360" w:lineRule="auto"/>
        <w:ind w:firstLineChars="200" w:firstLine="480"/>
        <w:rPr>
          <w:color w:val="000000"/>
          <w:sz w:val="24"/>
        </w:rPr>
      </w:pPr>
      <w:r w:rsidRPr="00DF18FE">
        <w:rPr>
          <w:color w:val="000000"/>
          <w:sz w:val="24"/>
        </w:rPr>
        <w:t>注：根据《深圳</w:t>
      </w:r>
      <w:r w:rsidRPr="00DF18FE">
        <w:rPr>
          <w:color w:val="000000"/>
          <w:sz w:val="24"/>
        </w:rPr>
        <w:t>/</w:t>
      </w:r>
      <w:r w:rsidRPr="00DF18FE">
        <w:rPr>
          <w:color w:val="000000"/>
          <w:sz w:val="24"/>
        </w:rPr>
        <w:t>上海证券交易所上市公司股东及董事、监事、高级管理人员减持股份实施细则》，大股东减持或者特定股东减持，采取大宗交易方式的，在任意连续</w:t>
      </w:r>
      <w:r w:rsidRPr="00DF18FE">
        <w:rPr>
          <w:color w:val="000000"/>
          <w:sz w:val="24"/>
        </w:rPr>
        <w:t>90</w:t>
      </w:r>
      <w:r w:rsidRPr="00DF18FE">
        <w:rPr>
          <w:color w:val="000000"/>
          <w:sz w:val="24"/>
        </w:rPr>
        <w:t>日内，减持股份的总数不得超过公司股份总数的</w:t>
      </w:r>
      <w:r w:rsidRPr="00DF18FE">
        <w:rPr>
          <w:color w:val="000000"/>
          <w:sz w:val="24"/>
        </w:rPr>
        <w:t>2%</w:t>
      </w:r>
      <w:r w:rsidRPr="00DF18FE">
        <w:rPr>
          <w:color w:val="000000"/>
          <w:sz w:val="24"/>
        </w:rPr>
        <w:t>；前款交易的受让方在受让后</w:t>
      </w:r>
      <w:r w:rsidRPr="00DF18FE">
        <w:rPr>
          <w:color w:val="000000"/>
          <w:sz w:val="24"/>
        </w:rPr>
        <w:t>6</w:t>
      </w:r>
      <w:r w:rsidRPr="00DF18FE">
        <w:rPr>
          <w:color w:val="000000"/>
          <w:sz w:val="24"/>
        </w:rPr>
        <w:t>个月内，不得转让所受让的股份。</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易方达安心回报债券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易方达安心回报债券</w:t>
            </w:r>
            <w:r w:rsidRPr="00FA472B">
              <w:rPr>
                <w:sz w:val="24"/>
              </w:rPr>
              <w:t>B</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4,939,451,867.73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2,375,122,810.59</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1,094,938,539.86</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680,283,664.79</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1,576,425,577.24</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704,001,138.97</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4,457,964,830.35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2,351,405,336.41</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3A76BB" w:rsidRDefault="006466CD">
      <w:pPr>
        <w:spacing w:line="360" w:lineRule="auto"/>
        <w:ind w:firstLineChars="200" w:firstLine="480"/>
        <w:rPr>
          <w:color w:val="000000"/>
          <w:sz w:val="24"/>
        </w:rPr>
      </w:pPr>
      <w:r>
        <w:rPr>
          <w:color w:val="000000"/>
          <w:sz w:val="24"/>
        </w:rPr>
        <w:t>1.</w:t>
      </w:r>
      <w:r>
        <w:rPr>
          <w:color w:val="000000"/>
          <w:sz w:val="24"/>
        </w:rPr>
        <w:t>中国证监会核准易方达安心回报债券型证券投资基金募集的文件；</w:t>
      </w:r>
    </w:p>
    <w:p w:rsidR="003A76BB" w:rsidRDefault="006466CD">
      <w:pPr>
        <w:spacing w:line="360" w:lineRule="auto"/>
        <w:ind w:firstLineChars="200" w:firstLine="480"/>
        <w:rPr>
          <w:color w:val="000000"/>
          <w:sz w:val="24"/>
        </w:rPr>
      </w:pPr>
      <w:r>
        <w:rPr>
          <w:color w:val="000000"/>
          <w:sz w:val="24"/>
        </w:rPr>
        <w:t>2.</w:t>
      </w:r>
      <w:r>
        <w:rPr>
          <w:color w:val="000000"/>
          <w:sz w:val="24"/>
        </w:rPr>
        <w:t>《易方达安心回报债券型证券投资基金基金合同》；</w:t>
      </w:r>
    </w:p>
    <w:p w:rsidR="003A76BB" w:rsidRDefault="006466CD">
      <w:pPr>
        <w:spacing w:line="360" w:lineRule="auto"/>
        <w:ind w:firstLineChars="200" w:firstLine="480"/>
        <w:rPr>
          <w:color w:val="000000"/>
          <w:sz w:val="24"/>
        </w:rPr>
      </w:pPr>
      <w:r>
        <w:rPr>
          <w:color w:val="000000"/>
          <w:sz w:val="24"/>
        </w:rPr>
        <w:t>3.</w:t>
      </w:r>
      <w:r>
        <w:rPr>
          <w:color w:val="000000"/>
          <w:sz w:val="24"/>
        </w:rPr>
        <w:t>《易方达安心回报债券型证券投资基金托管协议》；</w:t>
      </w:r>
    </w:p>
    <w:p w:rsidR="003A76BB" w:rsidRDefault="006466CD">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C8" w:rsidRDefault="00041CC8">
      <w:r>
        <w:separator/>
      </w:r>
    </w:p>
  </w:endnote>
  <w:endnote w:type="continuationSeparator" w:id="0">
    <w:p w:rsidR="00041CC8" w:rsidRDefault="000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6466CD">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6466CD">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6466CD">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C8" w:rsidRDefault="00041CC8">
      <w:r>
        <w:separator/>
      </w:r>
    </w:p>
  </w:footnote>
  <w:footnote w:type="continuationSeparator" w:id="0">
    <w:p w:rsidR="00041CC8" w:rsidRDefault="0004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易方达安心回报债券型证券投资基金</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A76BB"/>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466CD"/>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7F53D0-CF46-4ED0-86F5-016774B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3</Pages>
  <Words>1648</Words>
  <Characters>9399</Characters>
  <Application>Microsoft Office Word</Application>
  <DocSecurity>4</DocSecurity>
  <Lines>78</Lines>
  <Paragraphs>22</Paragraphs>
  <ScaleCrop>false</ScaleCrop>
  <Company>TRT. Ltd. Co.</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2020-01-14T08:54:00Z</dcterms:created>
  <dcterms:modified xsi:type="dcterms:W3CDTF">2020-01-14T08:54:00Z</dcterms:modified>
</cp:coreProperties>
</file>