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40" w:rsidRPr="0097021E" w:rsidRDefault="00EA3F40" w:rsidP="00196812">
      <w:pPr>
        <w:autoSpaceDE w:val="0"/>
        <w:autoSpaceDN w:val="0"/>
        <w:adjustRightInd w:val="0"/>
        <w:spacing w:line="360" w:lineRule="auto"/>
        <w:jc w:val="left"/>
        <w:rPr>
          <w:rFonts w:ascii="宋体" w:cs="Arial"/>
          <w:color w:val="000000"/>
          <w:kern w:val="0"/>
          <w:sz w:val="24"/>
        </w:rPr>
      </w:pPr>
      <w:bookmarkStart w:id="0" w:name="_GoBack"/>
      <w:bookmarkEnd w:id="0"/>
    </w:p>
    <w:p w:rsidR="00EA3F40" w:rsidRPr="0097021E" w:rsidRDefault="00EA3F40" w:rsidP="00196812">
      <w:pPr>
        <w:autoSpaceDE w:val="0"/>
        <w:autoSpaceDN w:val="0"/>
        <w:adjustRightInd w:val="0"/>
        <w:spacing w:line="360" w:lineRule="auto"/>
        <w:jc w:val="left"/>
        <w:rPr>
          <w:rFonts w:ascii="宋体" w:cs="Arial"/>
          <w:color w:val="000000"/>
          <w:kern w:val="0"/>
          <w:sz w:val="24"/>
        </w:rPr>
      </w:pPr>
    </w:p>
    <w:p w:rsidR="00EA3F40" w:rsidRPr="0097021E" w:rsidRDefault="00EA3F40" w:rsidP="00196812">
      <w:pPr>
        <w:autoSpaceDE w:val="0"/>
        <w:autoSpaceDN w:val="0"/>
        <w:adjustRightInd w:val="0"/>
        <w:spacing w:line="360" w:lineRule="auto"/>
        <w:jc w:val="left"/>
        <w:rPr>
          <w:rFonts w:ascii="宋体" w:cs="Arial"/>
          <w:color w:val="000000"/>
          <w:kern w:val="0"/>
          <w:sz w:val="24"/>
        </w:rPr>
      </w:pPr>
    </w:p>
    <w:p w:rsidR="00EA3F40" w:rsidRPr="0097021E" w:rsidRDefault="00EA3F40" w:rsidP="00196812">
      <w:pPr>
        <w:autoSpaceDE w:val="0"/>
        <w:autoSpaceDN w:val="0"/>
        <w:adjustRightInd w:val="0"/>
        <w:spacing w:line="360" w:lineRule="auto"/>
        <w:jc w:val="left"/>
        <w:rPr>
          <w:rFonts w:ascii="宋体" w:cs="Arial"/>
          <w:color w:val="000000"/>
          <w:kern w:val="0"/>
          <w:sz w:val="24"/>
        </w:rPr>
      </w:pPr>
    </w:p>
    <w:p w:rsidR="00EA3F40" w:rsidRPr="0097021E" w:rsidRDefault="00EA3F40" w:rsidP="0002085F">
      <w:pPr>
        <w:spacing w:line="360" w:lineRule="auto"/>
        <w:jc w:val="center"/>
        <w:rPr>
          <w:rFonts w:ascii="宋体" w:hAnsi="宋体"/>
          <w:b/>
          <w:sz w:val="36"/>
          <w:szCs w:val="36"/>
        </w:rPr>
      </w:pPr>
      <w:r w:rsidRPr="0097021E">
        <w:rPr>
          <w:rFonts w:ascii="宋体" w:hAnsi="宋体"/>
          <w:b/>
          <w:sz w:val="36"/>
          <w:szCs w:val="36"/>
        </w:rPr>
        <w:t>易方达货币市场基金</w:t>
      </w:r>
    </w:p>
    <w:p w:rsidR="00EA3F40" w:rsidRPr="0097021E" w:rsidRDefault="00EA3F40" w:rsidP="0002085F">
      <w:pPr>
        <w:spacing w:line="360" w:lineRule="auto"/>
        <w:jc w:val="center"/>
        <w:rPr>
          <w:rFonts w:ascii="宋体" w:hAnsi="宋体"/>
          <w:b/>
          <w:sz w:val="36"/>
          <w:szCs w:val="36"/>
        </w:rPr>
      </w:pPr>
      <w:r w:rsidRPr="0097021E">
        <w:rPr>
          <w:rFonts w:ascii="宋体" w:hAnsi="宋体"/>
          <w:b/>
          <w:sz w:val="36"/>
          <w:szCs w:val="36"/>
        </w:rPr>
        <w:t>2019年第4季度报告</w:t>
      </w:r>
    </w:p>
    <w:p w:rsidR="00EA3F40" w:rsidRPr="00936106" w:rsidRDefault="00EA3F40" w:rsidP="0002085F">
      <w:pPr>
        <w:spacing w:line="360" w:lineRule="auto"/>
        <w:jc w:val="center"/>
        <w:rPr>
          <w:rFonts w:ascii="宋体" w:hAnsi="宋体"/>
          <w:b/>
          <w:sz w:val="24"/>
          <w:szCs w:val="36"/>
        </w:rPr>
      </w:pPr>
      <w:r w:rsidRPr="00936106">
        <w:rPr>
          <w:rFonts w:ascii="宋体" w:hAnsi="宋体"/>
          <w:b/>
          <w:sz w:val="24"/>
          <w:szCs w:val="36"/>
        </w:rPr>
        <w:t>2019年12月31日</w:t>
      </w: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rPr>
          <w:rFonts w:ascii="宋体"/>
          <w:b/>
          <w:color w:val="000000"/>
          <w:sz w:val="24"/>
        </w:rPr>
      </w:pPr>
    </w:p>
    <w:p w:rsidR="00EA3F40" w:rsidRPr="0097021E" w:rsidRDefault="00EA3F40" w:rsidP="009216A0">
      <w:pPr>
        <w:spacing w:line="360" w:lineRule="auto"/>
        <w:ind w:firstLineChars="900" w:firstLine="2168"/>
        <w:rPr>
          <w:rFonts w:ascii="宋体" w:hAnsi="宋体"/>
          <w:b/>
          <w:color w:val="000000"/>
          <w:sz w:val="24"/>
        </w:rPr>
      </w:pPr>
      <w:r w:rsidRPr="0097021E">
        <w:rPr>
          <w:rFonts w:ascii="宋体" w:hAnsi="宋体" w:hint="eastAsia"/>
          <w:b/>
          <w:color w:val="000000"/>
          <w:sz w:val="24"/>
        </w:rPr>
        <w:t>基金管理人：</w:t>
      </w:r>
      <w:r w:rsidRPr="0097021E">
        <w:rPr>
          <w:rFonts w:ascii="宋体" w:hAnsi="宋体"/>
          <w:b/>
          <w:color w:val="000000"/>
          <w:sz w:val="24"/>
        </w:rPr>
        <w:t>易方达基金管理有限公司</w:t>
      </w:r>
    </w:p>
    <w:p w:rsidR="00EA3F40" w:rsidRPr="0097021E" w:rsidRDefault="00EA3F40" w:rsidP="009216A0">
      <w:pPr>
        <w:spacing w:line="360" w:lineRule="auto"/>
        <w:ind w:firstLineChars="900" w:firstLine="2168"/>
        <w:rPr>
          <w:rFonts w:ascii="宋体" w:hAnsi="宋体"/>
          <w:b/>
          <w:color w:val="000000"/>
          <w:sz w:val="24"/>
        </w:rPr>
      </w:pPr>
      <w:r w:rsidRPr="0097021E">
        <w:rPr>
          <w:rFonts w:ascii="宋体" w:hAnsi="宋体" w:hint="eastAsia"/>
          <w:b/>
          <w:color w:val="000000"/>
          <w:sz w:val="24"/>
        </w:rPr>
        <w:t>基金托管人：</w:t>
      </w:r>
      <w:r w:rsidRPr="0097021E">
        <w:rPr>
          <w:rFonts w:ascii="宋体" w:hAnsi="宋体"/>
          <w:b/>
          <w:color w:val="000000"/>
          <w:sz w:val="24"/>
        </w:rPr>
        <w:t>中国银行股份有限公司</w:t>
      </w:r>
    </w:p>
    <w:p w:rsidR="00EA3F40" w:rsidRPr="0097021E" w:rsidRDefault="00EA3F40" w:rsidP="009216A0">
      <w:pPr>
        <w:spacing w:line="360" w:lineRule="auto"/>
        <w:ind w:firstLineChars="900" w:firstLine="2168"/>
        <w:rPr>
          <w:rFonts w:ascii="宋体" w:hAnsi="宋体"/>
          <w:b/>
          <w:color w:val="000000"/>
          <w:sz w:val="24"/>
        </w:rPr>
        <w:sectPr w:rsidR="00EA3F40" w:rsidRPr="0097021E" w:rsidSect="005633AD">
          <w:headerReference w:type="default" r:id="rId7"/>
          <w:footerReference w:type="default" r:id="rId8"/>
          <w:pgSz w:w="11926" w:h="15840"/>
          <w:pgMar w:top="1418" w:right="1418" w:bottom="851" w:left="1418" w:header="851" w:footer="992" w:gutter="0"/>
          <w:cols w:space="720"/>
          <w:noEndnote/>
        </w:sectPr>
      </w:pPr>
      <w:r w:rsidRPr="0097021E">
        <w:rPr>
          <w:rFonts w:ascii="宋体" w:hAnsi="宋体" w:hint="eastAsia"/>
          <w:b/>
          <w:color w:val="000000"/>
          <w:sz w:val="24"/>
        </w:rPr>
        <w:t>报告送出日期：</w:t>
      </w:r>
      <w:r w:rsidRPr="0097021E">
        <w:rPr>
          <w:rFonts w:ascii="宋体" w:hAnsi="宋体"/>
          <w:b/>
          <w:color w:val="000000"/>
          <w:sz w:val="24"/>
        </w:rPr>
        <w:t>二〇二〇年一月十八日</w:t>
      </w:r>
    </w:p>
    <w:p w:rsidR="00EA3F40" w:rsidRPr="0097021E" w:rsidRDefault="00EA3F40" w:rsidP="00E23C1B">
      <w:pPr>
        <w:pStyle w:val="1"/>
        <w:spacing w:beforeLines="100" w:before="312" w:afterLines="100" w:after="312" w:line="360" w:lineRule="auto"/>
        <w:jc w:val="center"/>
        <w:rPr>
          <w:rFonts w:ascii="宋体" w:cs="Arial"/>
          <w:b w:val="0"/>
          <w:color w:val="000000"/>
          <w:kern w:val="0"/>
          <w:sz w:val="24"/>
          <w:szCs w:val="24"/>
        </w:rPr>
      </w:pPr>
      <w:r w:rsidRPr="0097021E">
        <w:rPr>
          <w:rFonts w:ascii="宋体" w:hAnsi="宋体" w:cs="Arial" w:hint="eastAsia"/>
          <w:color w:val="000000"/>
          <w:kern w:val="0"/>
          <w:sz w:val="24"/>
          <w:szCs w:val="24"/>
        </w:rPr>
        <w:lastRenderedPageBreak/>
        <w:t>§</w:t>
      </w:r>
      <w:r w:rsidRPr="0097021E">
        <w:rPr>
          <w:rFonts w:ascii="宋体" w:hAnsi="宋体" w:cs="Arial"/>
          <w:color w:val="000000"/>
          <w:kern w:val="0"/>
          <w:sz w:val="24"/>
          <w:szCs w:val="24"/>
        </w:rPr>
        <w:t xml:space="preserve">1  </w:t>
      </w:r>
      <w:r w:rsidRPr="0097021E">
        <w:rPr>
          <w:rFonts w:ascii="宋体" w:hAnsi="宋体" w:cs="Arial" w:hint="eastAsia"/>
          <w:color w:val="000000"/>
          <w:kern w:val="0"/>
          <w:sz w:val="24"/>
          <w:szCs w:val="24"/>
        </w:rPr>
        <w:t>重要提示</w:t>
      </w:r>
    </w:p>
    <w:p w:rsidR="000E3980" w:rsidRDefault="003D02FA">
      <w:pPr>
        <w:adjustRightInd w:val="0"/>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E3980" w:rsidRDefault="003D02FA">
      <w:pPr>
        <w:adjustRightInd w:val="0"/>
        <w:spacing w:line="360" w:lineRule="auto"/>
        <w:ind w:firstLineChars="200" w:firstLine="480"/>
        <w:rPr>
          <w:color w:val="000000"/>
          <w:sz w:val="24"/>
        </w:rPr>
      </w:pPr>
      <w:r>
        <w:rPr>
          <w:color w:val="000000"/>
          <w:sz w:val="24"/>
        </w:rPr>
        <w:t>基金托管人中国银行股份有限公司根据本基金合同规定，于</w:t>
      </w:r>
      <w:r>
        <w:rPr>
          <w:color w:val="000000"/>
          <w:sz w:val="24"/>
        </w:rPr>
        <w:t>2020</w:t>
      </w:r>
      <w:r>
        <w:rPr>
          <w:color w:val="000000"/>
          <w:sz w:val="24"/>
        </w:rPr>
        <w:t>年</w:t>
      </w:r>
      <w:r>
        <w:rPr>
          <w:color w:val="000000"/>
          <w:sz w:val="24"/>
        </w:rPr>
        <w:t>1</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E3980" w:rsidRDefault="003D02FA">
      <w:pPr>
        <w:adjustRightInd w:val="0"/>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E3980" w:rsidRDefault="003D02FA">
      <w:pPr>
        <w:adjustRightInd w:val="0"/>
        <w:spacing w:line="360"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0E3980" w:rsidRDefault="003D02FA">
      <w:pPr>
        <w:adjustRightInd w:val="0"/>
        <w:spacing w:line="360" w:lineRule="auto"/>
        <w:ind w:firstLineChars="200" w:firstLine="480"/>
        <w:rPr>
          <w:color w:val="000000"/>
          <w:sz w:val="24"/>
        </w:rPr>
      </w:pPr>
      <w:r>
        <w:rPr>
          <w:color w:val="000000"/>
          <w:sz w:val="24"/>
        </w:rPr>
        <w:t>本</w:t>
      </w:r>
      <w:r>
        <w:rPr>
          <w:color w:val="000000"/>
          <w:sz w:val="24"/>
        </w:rPr>
        <w:t>报告中财务资料未经审计。</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本报告期自</w:t>
      </w:r>
      <w:r w:rsidRPr="001752C7">
        <w:rPr>
          <w:color w:val="000000"/>
          <w:sz w:val="24"/>
        </w:rPr>
        <w:t>2019</w:t>
      </w:r>
      <w:r w:rsidRPr="001752C7">
        <w:rPr>
          <w:color w:val="000000"/>
          <w:sz w:val="24"/>
        </w:rPr>
        <w:t>年</w:t>
      </w:r>
      <w:r w:rsidRPr="001752C7">
        <w:rPr>
          <w:color w:val="000000"/>
          <w:sz w:val="24"/>
        </w:rPr>
        <w:t>10</w:t>
      </w:r>
      <w:r w:rsidRPr="001752C7">
        <w:rPr>
          <w:color w:val="000000"/>
          <w:sz w:val="24"/>
        </w:rPr>
        <w:t>月</w:t>
      </w:r>
      <w:r w:rsidRPr="001752C7">
        <w:rPr>
          <w:color w:val="000000"/>
          <w:sz w:val="24"/>
        </w:rPr>
        <w:t>1</w:t>
      </w:r>
      <w:r w:rsidRPr="001752C7">
        <w:rPr>
          <w:color w:val="000000"/>
          <w:sz w:val="24"/>
        </w:rPr>
        <w:t>日起至</w:t>
      </w:r>
      <w:r w:rsidRPr="001752C7">
        <w:rPr>
          <w:color w:val="000000"/>
          <w:sz w:val="24"/>
        </w:rPr>
        <w:t>12</w:t>
      </w:r>
      <w:r w:rsidRPr="001752C7">
        <w:rPr>
          <w:color w:val="000000"/>
          <w:sz w:val="24"/>
        </w:rPr>
        <w:t>月</w:t>
      </w:r>
      <w:r w:rsidRPr="001752C7">
        <w:rPr>
          <w:color w:val="000000"/>
          <w:sz w:val="24"/>
        </w:rPr>
        <w:t>31</w:t>
      </w:r>
      <w:r w:rsidRPr="001752C7">
        <w:rPr>
          <w:color w:val="000000"/>
          <w:sz w:val="24"/>
        </w:rPr>
        <w:t>日止。</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2  </w:t>
      </w:r>
      <w:r w:rsidRPr="0097021E">
        <w:rPr>
          <w:rFonts w:ascii="宋体" w:hAnsi="宋体" w:cs="Arial" w:hint="eastAsia"/>
          <w:color w:val="000000"/>
          <w:kern w:val="0"/>
          <w:sz w:val="24"/>
          <w:szCs w:val="24"/>
        </w:rPr>
        <w:t>基金产品概况</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300"/>
        <w:gridCol w:w="2300"/>
        <w:gridCol w:w="2301"/>
      </w:tblGrid>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kern w:val="0"/>
                <w:sz w:val="24"/>
              </w:rPr>
            </w:pPr>
            <w:r w:rsidRPr="00613409">
              <w:rPr>
                <w:kern w:val="0"/>
                <w:sz w:val="24"/>
              </w:rPr>
              <w:t>基金简称</w:t>
            </w:r>
          </w:p>
        </w:tc>
        <w:tc>
          <w:tcPr>
            <w:tcW w:w="6901" w:type="dxa"/>
            <w:gridSpan w:val="3"/>
          </w:tcPr>
          <w:p w:rsidR="00EA3F40" w:rsidRPr="00613409" w:rsidRDefault="00EA3F40" w:rsidP="00196812">
            <w:pPr>
              <w:adjustRightInd w:val="0"/>
              <w:spacing w:before="29" w:line="360" w:lineRule="auto"/>
              <w:ind w:left="17"/>
              <w:jc w:val="left"/>
              <w:rPr>
                <w:color w:val="000000"/>
                <w:kern w:val="0"/>
                <w:sz w:val="24"/>
              </w:rPr>
            </w:pPr>
            <w:r w:rsidRPr="00613409">
              <w:rPr>
                <w:color w:val="000000"/>
                <w:kern w:val="0"/>
                <w:sz w:val="24"/>
              </w:rPr>
              <w:t>易方达货币</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kern w:val="0"/>
                <w:sz w:val="24"/>
              </w:rPr>
            </w:pPr>
            <w:r w:rsidRPr="00613409">
              <w:rPr>
                <w:kern w:val="0"/>
                <w:sz w:val="24"/>
              </w:rPr>
              <w:t>基金主代码</w:t>
            </w:r>
          </w:p>
        </w:tc>
        <w:tc>
          <w:tcPr>
            <w:tcW w:w="6901" w:type="dxa"/>
            <w:gridSpan w:val="3"/>
          </w:tcPr>
          <w:p w:rsidR="00EA3F40" w:rsidRPr="00613409" w:rsidRDefault="00EA3F40" w:rsidP="00196812">
            <w:pPr>
              <w:adjustRightInd w:val="0"/>
              <w:spacing w:before="29" w:line="360" w:lineRule="auto"/>
              <w:ind w:left="17"/>
              <w:jc w:val="left"/>
              <w:rPr>
                <w:color w:val="000000"/>
                <w:kern w:val="0"/>
                <w:sz w:val="24"/>
              </w:rPr>
            </w:pPr>
            <w:r w:rsidRPr="00613409">
              <w:rPr>
                <w:color w:val="000000"/>
                <w:kern w:val="0"/>
                <w:sz w:val="24"/>
              </w:rPr>
              <w:t>110006</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基金运作方式</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契约型开放式</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基金合同生效日</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2005</w:t>
            </w:r>
            <w:r w:rsidRPr="00613409">
              <w:rPr>
                <w:color w:val="000000"/>
                <w:kern w:val="0"/>
                <w:sz w:val="24"/>
              </w:rPr>
              <w:t>年</w:t>
            </w:r>
            <w:r w:rsidRPr="00613409">
              <w:rPr>
                <w:color w:val="000000"/>
                <w:kern w:val="0"/>
                <w:sz w:val="24"/>
              </w:rPr>
              <w:t>2</w:t>
            </w:r>
            <w:r w:rsidRPr="00613409">
              <w:rPr>
                <w:color w:val="000000"/>
                <w:kern w:val="0"/>
                <w:sz w:val="24"/>
              </w:rPr>
              <w:t>月</w:t>
            </w:r>
            <w:r w:rsidRPr="00613409">
              <w:rPr>
                <w:color w:val="000000"/>
                <w:kern w:val="0"/>
                <w:sz w:val="24"/>
              </w:rPr>
              <w:t>2</w:t>
            </w:r>
            <w:r w:rsidRPr="00613409">
              <w:rPr>
                <w:color w:val="000000"/>
                <w:kern w:val="0"/>
                <w:sz w:val="24"/>
              </w:rPr>
              <w:t>日</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报告期末基金份额总额</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21,206,624,703.49</w:t>
            </w:r>
            <w:r w:rsidRPr="00613409">
              <w:rPr>
                <w:color w:val="000000"/>
                <w:kern w:val="0"/>
                <w:sz w:val="24"/>
              </w:rPr>
              <w:t>份</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投资目标</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在确保本金安全和高流动性的前提下，追求超过基准的回报。</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投资策略</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在保持安全性和流动性的前提下尽可能提升组合的收益。</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业绩比较基准</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税后活期存款利率</w:t>
            </w:r>
            <w:r w:rsidRPr="00613409">
              <w:rPr>
                <w:color w:val="000000"/>
                <w:kern w:val="0"/>
                <w:sz w:val="24"/>
              </w:rPr>
              <w:t>(</w:t>
            </w:r>
            <w:r w:rsidRPr="00613409">
              <w:rPr>
                <w:color w:val="000000"/>
                <w:kern w:val="0"/>
                <w:sz w:val="24"/>
              </w:rPr>
              <w:t>即活期存款利率</w:t>
            </w:r>
            <w:r w:rsidRPr="00613409">
              <w:rPr>
                <w:color w:val="000000"/>
                <w:kern w:val="0"/>
                <w:sz w:val="24"/>
              </w:rPr>
              <w:t>×(1</w:t>
            </w:r>
            <w:r w:rsidRPr="00613409">
              <w:rPr>
                <w:color w:val="000000"/>
                <w:kern w:val="0"/>
                <w:sz w:val="24"/>
              </w:rPr>
              <w:t>－利息税率</w:t>
            </w:r>
            <w:r w:rsidRPr="00613409">
              <w:rPr>
                <w:color w:val="000000"/>
                <w:kern w:val="0"/>
                <w:sz w:val="24"/>
              </w:rPr>
              <w:t>))</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kern w:val="0"/>
                <w:sz w:val="24"/>
              </w:rPr>
            </w:pPr>
            <w:r w:rsidRPr="00613409">
              <w:rPr>
                <w:kern w:val="0"/>
                <w:sz w:val="24"/>
              </w:rPr>
              <w:t>风险收益特征</w:t>
            </w:r>
          </w:p>
        </w:tc>
        <w:tc>
          <w:tcPr>
            <w:tcW w:w="6901" w:type="dxa"/>
            <w:gridSpan w:val="3"/>
          </w:tcPr>
          <w:p w:rsidR="00EA3F40" w:rsidRPr="00613409" w:rsidRDefault="00EA3F40" w:rsidP="00196812">
            <w:pPr>
              <w:adjustRightInd w:val="0"/>
              <w:spacing w:before="29" w:line="360" w:lineRule="auto"/>
              <w:ind w:left="17"/>
              <w:jc w:val="left"/>
              <w:rPr>
                <w:color w:val="000000"/>
                <w:kern w:val="0"/>
                <w:sz w:val="24"/>
              </w:rPr>
            </w:pPr>
            <w:r w:rsidRPr="00613409">
              <w:rPr>
                <w:color w:val="000000"/>
                <w:kern w:val="0"/>
                <w:sz w:val="24"/>
              </w:rPr>
              <w:t>本基金属于证券投资基金中高流动性、低风险的品种，其预期风险和预期收益率都低于股票基金、债券基金和混合基金。</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基金管理人</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易方达基金管理有限公司</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lastRenderedPageBreak/>
              <w:t>基金托管人</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中国银行股份有限公司</w:t>
            </w:r>
          </w:p>
        </w:tc>
      </w:tr>
      <w:tr w:rsidR="00EA3F40" w:rsidRPr="0097021E" w:rsidTr="001669F2">
        <w:trPr>
          <w:jc w:val="center"/>
        </w:trPr>
        <w:tc>
          <w:tcPr>
            <w:tcW w:w="2835" w:type="dxa"/>
          </w:tcPr>
          <w:p w:rsidR="00EA3F40" w:rsidRPr="00613409" w:rsidRDefault="00EA3F40" w:rsidP="00D271A9">
            <w:pPr>
              <w:adjustRightInd w:val="0"/>
              <w:spacing w:before="29" w:line="360" w:lineRule="auto"/>
              <w:ind w:left="17"/>
              <w:jc w:val="left"/>
              <w:rPr>
                <w:kern w:val="0"/>
                <w:sz w:val="24"/>
              </w:rPr>
            </w:pPr>
            <w:r w:rsidRPr="00613409">
              <w:rPr>
                <w:color w:val="000000"/>
                <w:sz w:val="24"/>
              </w:rPr>
              <w:t>下属</w:t>
            </w:r>
            <w:r w:rsidR="00D271A9" w:rsidRPr="00613409">
              <w:rPr>
                <w:color w:val="000000"/>
                <w:sz w:val="24"/>
              </w:rPr>
              <w:t>分</w:t>
            </w:r>
            <w:r w:rsidRPr="00613409">
              <w:rPr>
                <w:color w:val="000000"/>
                <w:sz w:val="24"/>
              </w:rPr>
              <w:t>级基金的基金简称</w:t>
            </w:r>
          </w:p>
        </w:tc>
        <w:tc>
          <w:tcPr>
            <w:tcW w:w="2300" w:type="dxa"/>
            <w:vAlign w:val="center"/>
          </w:tcPr>
          <w:p w:rsidR="00EA3F40" w:rsidRPr="00613409" w:rsidRDefault="00EA3F40" w:rsidP="00196812">
            <w:pPr>
              <w:spacing w:line="360" w:lineRule="auto"/>
              <w:jc w:val="left"/>
              <w:rPr>
                <w:sz w:val="24"/>
              </w:rPr>
            </w:pPr>
            <w:r w:rsidRPr="00613409">
              <w:rPr>
                <w:sz w:val="24"/>
              </w:rPr>
              <w:t>易方达货币</w:t>
            </w:r>
            <w:r w:rsidRPr="00613409">
              <w:rPr>
                <w:sz w:val="24"/>
              </w:rPr>
              <w:t>A</w:t>
            </w:r>
          </w:p>
        </w:tc>
        <w:tc>
          <w:tcPr>
            <w:tcW w:w="2300" w:type="dxa"/>
            <w:vAlign w:val="center"/>
          </w:tcPr>
          <w:p w:rsidR="00EA3F40" w:rsidRPr="00613409" w:rsidRDefault="00EA3F40" w:rsidP="00196812">
            <w:pPr>
              <w:spacing w:line="360" w:lineRule="auto"/>
              <w:jc w:val="left"/>
              <w:rPr>
                <w:sz w:val="24"/>
              </w:rPr>
            </w:pPr>
            <w:r w:rsidRPr="00613409">
              <w:rPr>
                <w:sz w:val="24"/>
              </w:rPr>
              <w:t>易方达货币</w:t>
            </w:r>
            <w:r w:rsidRPr="00613409">
              <w:rPr>
                <w:sz w:val="24"/>
              </w:rPr>
              <w:t>B</w:t>
            </w:r>
          </w:p>
        </w:tc>
        <w:tc>
          <w:tcPr>
            <w:tcW w:w="2301" w:type="dxa"/>
            <w:vAlign w:val="center"/>
          </w:tcPr>
          <w:p w:rsidR="00EA3F40" w:rsidRPr="00613409" w:rsidRDefault="00EA3F40" w:rsidP="00025C5D">
            <w:pPr>
              <w:spacing w:line="360" w:lineRule="auto"/>
              <w:jc w:val="left"/>
              <w:rPr>
                <w:sz w:val="24"/>
              </w:rPr>
            </w:pPr>
            <w:r w:rsidRPr="00613409">
              <w:rPr>
                <w:sz w:val="24"/>
              </w:rPr>
              <w:t>易方达货币</w:t>
            </w:r>
            <w:r w:rsidRPr="00613409">
              <w:rPr>
                <w:sz w:val="24"/>
              </w:rPr>
              <w:t>E</w:t>
            </w:r>
          </w:p>
        </w:tc>
      </w:tr>
      <w:tr w:rsidR="00E325AB" w:rsidRPr="0097021E" w:rsidTr="00546492">
        <w:trPr>
          <w:jc w:val="center"/>
        </w:trPr>
        <w:tc>
          <w:tcPr>
            <w:tcW w:w="2835" w:type="dxa"/>
            <w:vAlign w:val="center"/>
          </w:tcPr>
          <w:p w:rsidR="00E325AB" w:rsidRPr="00613409" w:rsidRDefault="00E325AB" w:rsidP="00D271A9">
            <w:pPr>
              <w:adjustRightInd w:val="0"/>
              <w:spacing w:before="29" w:line="360" w:lineRule="auto"/>
              <w:ind w:left="17"/>
              <w:rPr>
                <w:color w:val="000000"/>
                <w:sz w:val="24"/>
              </w:rPr>
            </w:pPr>
            <w:r w:rsidRPr="00613409">
              <w:rPr>
                <w:color w:val="000000"/>
                <w:sz w:val="24"/>
              </w:rPr>
              <w:t>下属</w:t>
            </w:r>
            <w:r w:rsidR="00D271A9" w:rsidRPr="00613409">
              <w:rPr>
                <w:color w:val="000000"/>
                <w:sz w:val="24"/>
              </w:rPr>
              <w:t>分</w:t>
            </w:r>
            <w:r w:rsidR="00E067CB">
              <w:rPr>
                <w:color w:val="000000"/>
                <w:sz w:val="24"/>
              </w:rPr>
              <w:t>级基金</w:t>
            </w:r>
            <w:r w:rsidRPr="00613409">
              <w:rPr>
                <w:color w:val="000000"/>
                <w:sz w:val="24"/>
              </w:rPr>
              <w:t>场内简称</w:t>
            </w:r>
          </w:p>
        </w:tc>
        <w:tc>
          <w:tcPr>
            <w:tcW w:w="2300" w:type="dxa"/>
            <w:vAlign w:val="center"/>
          </w:tcPr>
          <w:p w:rsidR="00E325AB" w:rsidRPr="00613409" w:rsidRDefault="00E325AB" w:rsidP="00546492">
            <w:pPr>
              <w:spacing w:line="360" w:lineRule="auto"/>
              <w:jc w:val="left"/>
              <w:rPr>
                <w:color w:val="000000"/>
                <w:kern w:val="0"/>
                <w:sz w:val="24"/>
              </w:rPr>
            </w:pPr>
            <w:r w:rsidRPr="00613409">
              <w:rPr>
                <w:sz w:val="24"/>
              </w:rPr>
              <w:t>-</w:t>
            </w:r>
          </w:p>
        </w:tc>
        <w:tc>
          <w:tcPr>
            <w:tcW w:w="2300" w:type="dxa"/>
            <w:vAlign w:val="center"/>
          </w:tcPr>
          <w:p w:rsidR="00E325AB" w:rsidRPr="00613409" w:rsidRDefault="00E325AB" w:rsidP="00546492">
            <w:pPr>
              <w:spacing w:line="360" w:lineRule="auto"/>
              <w:jc w:val="left"/>
              <w:rPr>
                <w:color w:val="000000"/>
                <w:kern w:val="0"/>
                <w:sz w:val="24"/>
              </w:rPr>
            </w:pPr>
            <w:r w:rsidRPr="00613409">
              <w:rPr>
                <w:sz w:val="24"/>
              </w:rPr>
              <w:t>-</w:t>
            </w:r>
          </w:p>
        </w:tc>
        <w:tc>
          <w:tcPr>
            <w:tcW w:w="2301" w:type="dxa"/>
            <w:vAlign w:val="center"/>
          </w:tcPr>
          <w:p w:rsidR="00E325AB" w:rsidRPr="00613409" w:rsidRDefault="00E325AB" w:rsidP="00546492">
            <w:pPr>
              <w:spacing w:line="360" w:lineRule="auto"/>
              <w:jc w:val="left"/>
              <w:rPr>
                <w:color w:val="000000"/>
                <w:kern w:val="0"/>
                <w:sz w:val="24"/>
              </w:rPr>
            </w:pPr>
            <w:r w:rsidRPr="00613409">
              <w:rPr>
                <w:sz w:val="24"/>
              </w:rPr>
              <w:t>易货币</w:t>
            </w:r>
          </w:p>
        </w:tc>
      </w:tr>
      <w:tr w:rsidR="00E325AB" w:rsidRPr="0097021E" w:rsidTr="001669F2">
        <w:trPr>
          <w:jc w:val="center"/>
        </w:trPr>
        <w:tc>
          <w:tcPr>
            <w:tcW w:w="2835" w:type="dxa"/>
          </w:tcPr>
          <w:p w:rsidR="00E325AB" w:rsidRPr="00613409" w:rsidRDefault="00E325AB" w:rsidP="00D271A9">
            <w:pPr>
              <w:adjustRightInd w:val="0"/>
              <w:spacing w:before="29" w:line="360" w:lineRule="auto"/>
              <w:ind w:left="17"/>
              <w:jc w:val="left"/>
              <w:rPr>
                <w:color w:val="000000"/>
                <w:sz w:val="24"/>
              </w:rPr>
            </w:pPr>
            <w:r w:rsidRPr="00613409">
              <w:rPr>
                <w:color w:val="000000"/>
                <w:sz w:val="24"/>
              </w:rPr>
              <w:t>下属</w:t>
            </w:r>
            <w:r w:rsidR="00D271A9" w:rsidRPr="00613409">
              <w:rPr>
                <w:color w:val="000000"/>
                <w:sz w:val="24"/>
              </w:rPr>
              <w:t>分</w:t>
            </w:r>
            <w:r w:rsidRPr="00613409">
              <w:rPr>
                <w:color w:val="000000"/>
                <w:sz w:val="24"/>
              </w:rPr>
              <w:t>级基金的交易代码</w:t>
            </w:r>
          </w:p>
        </w:tc>
        <w:tc>
          <w:tcPr>
            <w:tcW w:w="2300" w:type="dxa"/>
            <w:vAlign w:val="center"/>
          </w:tcPr>
          <w:p w:rsidR="00E325AB" w:rsidRPr="00613409" w:rsidRDefault="00E325AB" w:rsidP="00196812">
            <w:pPr>
              <w:spacing w:line="360" w:lineRule="auto"/>
              <w:jc w:val="left"/>
              <w:rPr>
                <w:sz w:val="24"/>
              </w:rPr>
            </w:pPr>
            <w:r w:rsidRPr="00613409">
              <w:rPr>
                <w:sz w:val="24"/>
              </w:rPr>
              <w:t>110006</w:t>
            </w:r>
          </w:p>
        </w:tc>
        <w:tc>
          <w:tcPr>
            <w:tcW w:w="2300" w:type="dxa"/>
            <w:vAlign w:val="center"/>
          </w:tcPr>
          <w:p w:rsidR="00E325AB" w:rsidRPr="00613409" w:rsidRDefault="00E325AB" w:rsidP="00196812">
            <w:pPr>
              <w:spacing w:line="360" w:lineRule="auto"/>
              <w:jc w:val="left"/>
              <w:rPr>
                <w:sz w:val="24"/>
              </w:rPr>
            </w:pPr>
            <w:r w:rsidRPr="00613409">
              <w:rPr>
                <w:sz w:val="24"/>
              </w:rPr>
              <w:t>110016</w:t>
            </w:r>
          </w:p>
        </w:tc>
        <w:tc>
          <w:tcPr>
            <w:tcW w:w="2301" w:type="dxa"/>
            <w:vAlign w:val="center"/>
          </w:tcPr>
          <w:p w:rsidR="00E325AB" w:rsidRPr="00613409" w:rsidRDefault="00E325AB" w:rsidP="001669F2">
            <w:pPr>
              <w:spacing w:line="360" w:lineRule="auto"/>
              <w:jc w:val="left"/>
              <w:rPr>
                <w:sz w:val="24"/>
              </w:rPr>
            </w:pPr>
            <w:r w:rsidRPr="00613409">
              <w:rPr>
                <w:sz w:val="24"/>
              </w:rPr>
              <w:t>511800</w:t>
            </w:r>
          </w:p>
        </w:tc>
      </w:tr>
      <w:tr w:rsidR="00E325AB" w:rsidRPr="0097021E" w:rsidTr="001669F2">
        <w:trPr>
          <w:jc w:val="center"/>
        </w:trPr>
        <w:tc>
          <w:tcPr>
            <w:tcW w:w="2835" w:type="dxa"/>
          </w:tcPr>
          <w:p w:rsidR="00E325AB" w:rsidRPr="00613409" w:rsidRDefault="00E325AB" w:rsidP="00D271A9">
            <w:pPr>
              <w:adjustRightInd w:val="0"/>
              <w:spacing w:before="29" w:line="360" w:lineRule="auto"/>
              <w:ind w:left="17"/>
              <w:jc w:val="left"/>
              <w:rPr>
                <w:color w:val="000000"/>
                <w:sz w:val="24"/>
              </w:rPr>
            </w:pPr>
            <w:r w:rsidRPr="00613409">
              <w:rPr>
                <w:color w:val="000000"/>
                <w:sz w:val="24"/>
              </w:rPr>
              <w:t>报告期末下属</w:t>
            </w:r>
            <w:r w:rsidR="00D271A9" w:rsidRPr="00613409">
              <w:rPr>
                <w:color w:val="000000"/>
                <w:sz w:val="24"/>
              </w:rPr>
              <w:t>分</w:t>
            </w:r>
            <w:r w:rsidRPr="00613409">
              <w:rPr>
                <w:color w:val="000000"/>
                <w:sz w:val="24"/>
              </w:rPr>
              <w:t>级基金的份额总额</w:t>
            </w:r>
          </w:p>
        </w:tc>
        <w:tc>
          <w:tcPr>
            <w:tcW w:w="2300" w:type="dxa"/>
            <w:vAlign w:val="center"/>
          </w:tcPr>
          <w:p w:rsidR="00E325AB" w:rsidRPr="00613409" w:rsidRDefault="00E325AB" w:rsidP="00196812">
            <w:pPr>
              <w:spacing w:line="360" w:lineRule="auto"/>
              <w:jc w:val="left"/>
              <w:rPr>
                <w:sz w:val="24"/>
              </w:rPr>
            </w:pPr>
            <w:r w:rsidRPr="00613409">
              <w:rPr>
                <w:sz w:val="24"/>
              </w:rPr>
              <w:t>1,400,581,958.20</w:t>
            </w:r>
            <w:r w:rsidRPr="00613409">
              <w:rPr>
                <w:sz w:val="24"/>
              </w:rPr>
              <w:t>份</w:t>
            </w:r>
          </w:p>
        </w:tc>
        <w:tc>
          <w:tcPr>
            <w:tcW w:w="2300" w:type="dxa"/>
            <w:vAlign w:val="center"/>
          </w:tcPr>
          <w:p w:rsidR="00E325AB" w:rsidRPr="00613409" w:rsidRDefault="00E325AB" w:rsidP="00196812">
            <w:pPr>
              <w:spacing w:line="360" w:lineRule="auto"/>
              <w:jc w:val="left"/>
              <w:rPr>
                <w:sz w:val="24"/>
              </w:rPr>
            </w:pPr>
            <w:r w:rsidRPr="00613409">
              <w:rPr>
                <w:sz w:val="24"/>
              </w:rPr>
              <w:t>19,257,108,184.88</w:t>
            </w:r>
            <w:r w:rsidRPr="00613409">
              <w:rPr>
                <w:sz w:val="24"/>
              </w:rPr>
              <w:t>份</w:t>
            </w:r>
          </w:p>
        </w:tc>
        <w:tc>
          <w:tcPr>
            <w:tcW w:w="2301" w:type="dxa"/>
            <w:vAlign w:val="center"/>
          </w:tcPr>
          <w:p w:rsidR="00E325AB" w:rsidRPr="00613409" w:rsidRDefault="00E325AB" w:rsidP="00025C5D">
            <w:pPr>
              <w:spacing w:line="360" w:lineRule="auto"/>
              <w:jc w:val="left"/>
              <w:rPr>
                <w:sz w:val="24"/>
              </w:rPr>
            </w:pPr>
            <w:r w:rsidRPr="00613409">
              <w:rPr>
                <w:sz w:val="24"/>
              </w:rPr>
              <w:t>548,934,560.41</w:t>
            </w:r>
            <w:r w:rsidRPr="00613409">
              <w:rPr>
                <w:sz w:val="24"/>
              </w:rPr>
              <w:t>份</w:t>
            </w:r>
          </w:p>
        </w:tc>
      </w:tr>
    </w:tbl>
    <w:p w:rsidR="000E3980" w:rsidRDefault="003D02FA">
      <w:pPr>
        <w:adjustRightInd w:val="0"/>
        <w:spacing w:line="360" w:lineRule="auto"/>
        <w:ind w:firstLineChars="200" w:firstLine="480"/>
        <w:rPr>
          <w:color w:val="000000"/>
          <w:sz w:val="24"/>
        </w:rPr>
      </w:pPr>
      <w:r>
        <w:rPr>
          <w:color w:val="000000"/>
          <w:sz w:val="24"/>
        </w:rPr>
        <w:t>注：</w:t>
      </w:r>
      <w:r>
        <w:rPr>
          <w:color w:val="000000"/>
          <w:sz w:val="24"/>
        </w:rPr>
        <w:t>1.</w:t>
      </w:r>
      <w:r>
        <w:rPr>
          <w:color w:val="000000"/>
          <w:sz w:val="24"/>
        </w:rPr>
        <w:t>易方达货币市场基金</w:t>
      </w:r>
      <w:r>
        <w:rPr>
          <w:color w:val="000000"/>
          <w:sz w:val="24"/>
        </w:rPr>
        <w:t>E</w:t>
      </w:r>
      <w:r>
        <w:rPr>
          <w:color w:val="000000"/>
          <w:sz w:val="24"/>
        </w:rPr>
        <w:t>类基金份额上市交易。</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2.</w:t>
      </w:r>
      <w:r w:rsidRPr="001752C7">
        <w:rPr>
          <w:color w:val="000000"/>
          <w:sz w:val="24"/>
        </w:rPr>
        <w:t>自</w:t>
      </w:r>
      <w:r w:rsidRPr="001752C7">
        <w:rPr>
          <w:color w:val="000000"/>
          <w:sz w:val="24"/>
        </w:rPr>
        <w:t>2014</w:t>
      </w:r>
      <w:r w:rsidRPr="001752C7">
        <w:rPr>
          <w:color w:val="000000"/>
          <w:sz w:val="24"/>
        </w:rPr>
        <w:t>年</w:t>
      </w:r>
      <w:r w:rsidRPr="001752C7">
        <w:rPr>
          <w:color w:val="000000"/>
          <w:sz w:val="24"/>
        </w:rPr>
        <w:t>11</w:t>
      </w:r>
      <w:r w:rsidRPr="001752C7">
        <w:rPr>
          <w:color w:val="000000"/>
          <w:sz w:val="24"/>
        </w:rPr>
        <w:t>月</w:t>
      </w:r>
      <w:r w:rsidRPr="001752C7">
        <w:rPr>
          <w:color w:val="000000"/>
          <w:sz w:val="24"/>
        </w:rPr>
        <w:t>21</w:t>
      </w:r>
      <w:r w:rsidRPr="001752C7">
        <w:rPr>
          <w:color w:val="000000"/>
          <w:sz w:val="24"/>
        </w:rPr>
        <w:t>日起，易方达货币市场基金增设</w:t>
      </w:r>
      <w:r w:rsidRPr="001752C7">
        <w:rPr>
          <w:color w:val="000000"/>
          <w:sz w:val="24"/>
        </w:rPr>
        <w:t>E</w:t>
      </w:r>
      <w:r w:rsidRPr="001752C7">
        <w:rPr>
          <w:color w:val="000000"/>
          <w:sz w:val="24"/>
        </w:rPr>
        <w:t>类份额类别，基金份额面值为</w:t>
      </w:r>
      <w:r w:rsidRPr="001752C7">
        <w:rPr>
          <w:color w:val="000000"/>
          <w:sz w:val="24"/>
        </w:rPr>
        <w:t>100</w:t>
      </w:r>
      <w:r w:rsidRPr="001752C7">
        <w:rPr>
          <w:color w:val="000000"/>
          <w:sz w:val="24"/>
        </w:rPr>
        <w:t>元，本表所列</w:t>
      </w:r>
      <w:r w:rsidRPr="001752C7">
        <w:rPr>
          <w:color w:val="000000"/>
          <w:sz w:val="24"/>
        </w:rPr>
        <w:t>E</w:t>
      </w:r>
      <w:r w:rsidRPr="001752C7">
        <w:rPr>
          <w:color w:val="000000"/>
          <w:sz w:val="24"/>
        </w:rPr>
        <w:t>类份额数据面值已折算为</w:t>
      </w:r>
      <w:r w:rsidRPr="001752C7">
        <w:rPr>
          <w:color w:val="000000"/>
          <w:sz w:val="24"/>
        </w:rPr>
        <w:t>1</w:t>
      </w:r>
      <w:r w:rsidRPr="001752C7">
        <w:rPr>
          <w:color w:val="000000"/>
          <w:sz w:val="24"/>
        </w:rPr>
        <w:t>元。</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3  </w:t>
      </w:r>
      <w:r w:rsidRPr="0097021E">
        <w:rPr>
          <w:rFonts w:ascii="宋体" w:hAnsi="宋体" w:cs="Arial" w:hint="eastAsia"/>
          <w:color w:val="000000"/>
          <w:kern w:val="0"/>
          <w:sz w:val="24"/>
          <w:szCs w:val="24"/>
        </w:rPr>
        <w:t>主要财务指标和基金净值表现</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3.1 </w:t>
      </w:r>
      <w:r w:rsidRPr="0097021E">
        <w:rPr>
          <w:rFonts w:ascii="宋体" w:hAnsi="宋体" w:cs="Arial" w:hint="eastAsia"/>
          <w:b/>
          <w:color w:val="000000"/>
          <w:kern w:val="0"/>
          <w:sz w:val="24"/>
        </w:rPr>
        <w:t>主要财务指标</w:t>
      </w:r>
    </w:p>
    <w:p w:rsidR="00EA3F40" w:rsidRPr="0097021E" w:rsidRDefault="00EA3F40" w:rsidP="00196812">
      <w:pPr>
        <w:autoSpaceDE w:val="0"/>
        <w:autoSpaceDN w:val="0"/>
        <w:adjustRightInd w:val="0"/>
        <w:spacing w:before="29" w:line="360" w:lineRule="auto"/>
        <w:ind w:left="15"/>
        <w:jc w:val="right"/>
        <w:rPr>
          <w:rFonts w:ascii="宋体" w:cs="Arial"/>
          <w:color w:val="000000"/>
          <w:kern w:val="0"/>
          <w:sz w:val="24"/>
        </w:rPr>
      </w:pPr>
      <w:r w:rsidRPr="0097021E">
        <w:rPr>
          <w:rFonts w:ascii="宋体" w:hAnsi="宋体" w:cs="Arial" w:hint="eastAsia"/>
          <w:color w:val="000000"/>
          <w:kern w:val="0"/>
          <w:sz w:val="24"/>
        </w:rPr>
        <w:t>单位：人民币元</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1855"/>
        <w:gridCol w:w="1856"/>
      </w:tblGrid>
      <w:tr w:rsidR="00EA3F40" w:rsidRPr="00613409" w:rsidTr="00025C5D">
        <w:trPr>
          <w:jc w:val="center"/>
        </w:trPr>
        <w:tc>
          <w:tcPr>
            <w:tcW w:w="3402" w:type="dxa"/>
            <w:vMerge w:val="restart"/>
            <w:vAlign w:val="center"/>
          </w:tcPr>
          <w:p w:rsidR="00EA3F40" w:rsidRPr="00613409" w:rsidRDefault="00EA3F40" w:rsidP="00196812">
            <w:pPr>
              <w:adjustRightInd w:val="0"/>
              <w:spacing w:before="29" w:line="360" w:lineRule="auto"/>
              <w:ind w:left="17"/>
              <w:jc w:val="center"/>
              <w:rPr>
                <w:kern w:val="0"/>
                <w:sz w:val="24"/>
              </w:rPr>
            </w:pPr>
            <w:r w:rsidRPr="00613409">
              <w:rPr>
                <w:kern w:val="0"/>
                <w:sz w:val="24"/>
              </w:rPr>
              <w:t>主要财务指标</w:t>
            </w:r>
          </w:p>
        </w:tc>
        <w:tc>
          <w:tcPr>
            <w:tcW w:w="6192" w:type="dxa"/>
            <w:gridSpan w:val="3"/>
            <w:vAlign w:val="center"/>
          </w:tcPr>
          <w:p w:rsidR="00EA3F40" w:rsidRPr="00613409" w:rsidRDefault="00EA3F40" w:rsidP="00196812">
            <w:pPr>
              <w:adjustRightInd w:val="0"/>
              <w:spacing w:before="29" w:line="360" w:lineRule="auto"/>
              <w:ind w:left="17"/>
              <w:jc w:val="center"/>
              <w:rPr>
                <w:color w:val="000000"/>
                <w:sz w:val="24"/>
              </w:rPr>
            </w:pPr>
            <w:r w:rsidRPr="00613409">
              <w:rPr>
                <w:color w:val="000000"/>
                <w:sz w:val="24"/>
              </w:rPr>
              <w:t>报告期</w:t>
            </w:r>
            <w:r w:rsidRPr="00613409">
              <w:rPr>
                <w:color w:val="000000"/>
                <w:sz w:val="24"/>
              </w:rPr>
              <w:t>(2019</w:t>
            </w:r>
            <w:r w:rsidRPr="00613409">
              <w:rPr>
                <w:color w:val="000000"/>
                <w:sz w:val="24"/>
              </w:rPr>
              <w:t>年</w:t>
            </w:r>
            <w:r w:rsidRPr="00613409">
              <w:rPr>
                <w:color w:val="000000"/>
                <w:sz w:val="24"/>
              </w:rPr>
              <w:t>10</w:t>
            </w:r>
            <w:r w:rsidRPr="00613409">
              <w:rPr>
                <w:color w:val="000000"/>
                <w:sz w:val="24"/>
              </w:rPr>
              <w:t>月</w:t>
            </w:r>
            <w:r w:rsidRPr="00613409">
              <w:rPr>
                <w:color w:val="000000"/>
                <w:sz w:val="24"/>
              </w:rPr>
              <w:t>1</w:t>
            </w:r>
            <w:r w:rsidRPr="00613409">
              <w:rPr>
                <w:color w:val="000000"/>
                <w:sz w:val="24"/>
              </w:rPr>
              <w:t>日</w:t>
            </w:r>
            <w:r w:rsidRPr="00613409">
              <w:rPr>
                <w:color w:val="000000"/>
                <w:sz w:val="24"/>
              </w:rPr>
              <w:t>-2019</w:t>
            </w:r>
            <w:r w:rsidRPr="00613409">
              <w:rPr>
                <w:color w:val="000000"/>
                <w:sz w:val="24"/>
              </w:rPr>
              <w:t>年</w:t>
            </w:r>
            <w:r w:rsidRPr="00613409">
              <w:rPr>
                <w:color w:val="000000"/>
                <w:sz w:val="24"/>
              </w:rPr>
              <w:t>12</w:t>
            </w:r>
            <w:r w:rsidRPr="00613409">
              <w:rPr>
                <w:color w:val="000000"/>
                <w:sz w:val="24"/>
              </w:rPr>
              <w:t>月</w:t>
            </w:r>
            <w:r w:rsidRPr="00613409">
              <w:rPr>
                <w:color w:val="000000"/>
                <w:sz w:val="24"/>
              </w:rPr>
              <w:t>31</w:t>
            </w:r>
            <w:r w:rsidRPr="00613409">
              <w:rPr>
                <w:color w:val="000000"/>
                <w:sz w:val="24"/>
              </w:rPr>
              <w:t>日</w:t>
            </w:r>
            <w:r w:rsidRPr="00613409">
              <w:rPr>
                <w:color w:val="000000"/>
                <w:sz w:val="24"/>
              </w:rPr>
              <w:t>)</w:t>
            </w:r>
          </w:p>
        </w:tc>
      </w:tr>
      <w:tr w:rsidR="00EA3F40" w:rsidRPr="00613409" w:rsidTr="00025C5D">
        <w:trPr>
          <w:jc w:val="center"/>
        </w:trPr>
        <w:tc>
          <w:tcPr>
            <w:tcW w:w="3402" w:type="dxa"/>
            <w:vMerge/>
            <w:vAlign w:val="center"/>
          </w:tcPr>
          <w:p w:rsidR="00EA3F40" w:rsidRPr="00613409" w:rsidRDefault="00EA3F40" w:rsidP="00196812">
            <w:pPr>
              <w:adjustRightInd w:val="0"/>
              <w:spacing w:before="29" w:line="360" w:lineRule="auto"/>
              <w:ind w:left="17"/>
              <w:jc w:val="center"/>
              <w:rPr>
                <w:kern w:val="0"/>
                <w:sz w:val="24"/>
              </w:rPr>
            </w:pPr>
          </w:p>
        </w:tc>
        <w:tc>
          <w:tcPr>
            <w:tcW w:w="2481" w:type="dxa"/>
            <w:vAlign w:val="center"/>
          </w:tcPr>
          <w:p w:rsidR="00EA3F40" w:rsidRPr="00613409" w:rsidRDefault="00EA3F40" w:rsidP="00196812">
            <w:pPr>
              <w:adjustRightInd w:val="0"/>
              <w:spacing w:before="29" w:line="360" w:lineRule="auto"/>
              <w:ind w:left="17"/>
              <w:jc w:val="center"/>
              <w:rPr>
                <w:color w:val="000000"/>
                <w:sz w:val="24"/>
              </w:rPr>
            </w:pPr>
            <w:r w:rsidRPr="00613409">
              <w:rPr>
                <w:sz w:val="24"/>
              </w:rPr>
              <w:t>易方达货币</w:t>
            </w:r>
            <w:r w:rsidRPr="00613409">
              <w:rPr>
                <w:sz w:val="24"/>
              </w:rPr>
              <w:t>A</w:t>
            </w:r>
          </w:p>
        </w:tc>
        <w:tc>
          <w:tcPr>
            <w:tcW w:w="1855" w:type="dxa"/>
            <w:vAlign w:val="center"/>
          </w:tcPr>
          <w:p w:rsidR="00EA3F40" w:rsidRPr="00613409" w:rsidRDefault="00EA3F40" w:rsidP="00196812">
            <w:pPr>
              <w:adjustRightInd w:val="0"/>
              <w:spacing w:before="29" w:line="360" w:lineRule="auto"/>
              <w:ind w:left="17"/>
              <w:jc w:val="center"/>
              <w:rPr>
                <w:color w:val="000000"/>
                <w:sz w:val="24"/>
              </w:rPr>
            </w:pPr>
            <w:r w:rsidRPr="00613409">
              <w:rPr>
                <w:sz w:val="24"/>
              </w:rPr>
              <w:t>易方达货币</w:t>
            </w:r>
            <w:r w:rsidRPr="00613409">
              <w:rPr>
                <w:sz w:val="24"/>
              </w:rPr>
              <w:t>B</w:t>
            </w:r>
          </w:p>
        </w:tc>
        <w:tc>
          <w:tcPr>
            <w:tcW w:w="1856" w:type="dxa"/>
            <w:vAlign w:val="center"/>
          </w:tcPr>
          <w:p w:rsidR="00EA3F40" w:rsidRPr="00613409" w:rsidRDefault="00EA3F40" w:rsidP="00025C5D">
            <w:pPr>
              <w:adjustRightInd w:val="0"/>
              <w:spacing w:before="29" w:line="360" w:lineRule="auto"/>
              <w:ind w:left="17"/>
              <w:jc w:val="center"/>
              <w:rPr>
                <w:color w:val="000000"/>
                <w:sz w:val="24"/>
              </w:rPr>
            </w:pPr>
            <w:r w:rsidRPr="00613409">
              <w:rPr>
                <w:sz w:val="24"/>
              </w:rPr>
              <w:t>易方达货币</w:t>
            </w:r>
            <w:r w:rsidRPr="00613409">
              <w:rPr>
                <w:sz w:val="24"/>
              </w:rPr>
              <w:t>E</w:t>
            </w:r>
          </w:p>
        </w:tc>
      </w:tr>
      <w:tr w:rsidR="00EA3F40" w:rsidRPr="00613409" w:rsidTr="00025C5D">
        <w:trPr>
          <w:trHeight w:val="840"/>
          <w:jc w:val="center"/>
        </w:trPr>
        <w:tc>
          <w:tcPr>
            <w:tcW w:w="3402" w:type="dxa"/>
          </w:tcPr>
          <w:p w:rsidR="00EA3F40" w:rsidRPr="00613409" w:rsidRDefault="00EA3F40" w:rsidP="00196812">
            <w:pPr>
              <w:adjustRightInd w:val="0"/>
              <w:spacing w:before="29" w:line="360" w:lineRule="auto"/>
              <w:ind w:left="17"/>
              <w:rPr>
                <w:kern w:val="0"/>
                <w:sz w:val="24"/>
              </w:rPr>
            </w:pPr>
            <w:r w:rsidRPr="00613409">
              <w:rPr>
                <w:kern w:val="0"/>
                <w:sz w:val="24"/>
              </w:rPr>
              <w:t>1.</w:t>
            </w:r>
            <w:r w:rsidRPr="00613409">
              <w:rPr>
                <w:kern w:val="0"/>
                <w:sz w:val="24"/>
              </w:rPr>
              <w:t>本期已实现收益</w:t>
            </w:r>
          </w:p>
        </w:tc>
        <w:tc>
          <w:tcPr>
            <w:tcW w:w="2481" w:type="dxa"/>
            <w:vAlign w:val="bottom"/>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8,527,919.90</w:t>
            </w:r>
          </w:p>
        </w:tc>
        <w:tc>
          <w:tcPr>
            <w:tcW w:w="1855" w:type="dxa"/>
            <w:vAlign w:val="bottom"/>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256,669,051.48</w:t>
            </w:r>
          </w:p>
        </w:tc>
        <w:tc>
          <w:tcPr>
            <w:tcW w:w="1856" w:type="dxa"/>
            <w:vAlign w:val="bottom"/>
          </w:tcPr>
          <w:p w:rsidR="00EA3F40" w:rsidRPr="00613409" w:rsidRDefault="00EA3F40" w:rsidP="00025C5D">
            <w:pPr>
              <w:adjustRightInd w:val="0"/>
              <w:spacing w:before="29" w:line="360" w:lineRule="auto"/>
              <w:ind w:left="17"/>
              <w:jc w:val="right"/>
              <w:rPr>
                <w:color w:val="000000"/>
                <w:sz w:val="24"/>
              </w:rPr>
            </w:pPr>
            <w:r w:rsidRPr="00613409">
              <w:rPr>
                <w:color w:val="000000"/>
                <w:sz w:val="24"/>
              </w:rPr>
              <w:t>3,682,699.51</w:t>
            </w:r>
          </w:p>
        </w:tc>
      </w:tr>
      <w:tr w:rsidR="00EA3F40" w:rsidRPr="00613409" w:rsidTr="00025C5D">
        <w:trPr>
          <w:jc w:val="center"/>
        </w:trPr>
        <w:tc>
          <w:tcPr>
            <w:tcW w:w="3402" w:type="dxa"/>
          </w:tcPr>
          <w:p w:rsidR="00EA3F40" w:rsidRPr="00613409" w:rsidRDefault="00EA3F40" w:rsidP="00196812">
            <w:pPr>
              <w:adjustRightInd w:val="0"/>
              <w:spacing w:before="29" w:line="360" w:lineRule="auto"/>
              <w:ind w:left="17"/>
              <w:rPr>
                <w:kern w:val="0"/>
                <w:sz w:val="24"/>
              </w:rPr>
            </w:pPr>
            <w:r w:rsidRPr="00613409">
              <w:rPr>
                <w:kern w:val="0"/>
                <w:sz w:val="24"/>
              </w:rPr>
              <w:t>2.</w:t>
            </w:r>
            <w:r w:rsidRPr="00613409">
              <w:rPr>
                <w:kern w:val="0"/>
                <w:sz w:val="24"/>
              </w:rPr>
              <w:t>本期利润</w:t>
            </w:r>
          </w:p>
        </w:tc>
        <w:tc>
          <w:tcPr>
            <w:tcW w:w="2481" w:type="dxa"/>
            <w:vAlign w:val="bottom"/>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8,527,919.90</w:t>
            </w:r>
          </w:p>
        </w:tc>
        <w:tc>
          <w:tcPr>
            <w:tcW w:w="1855" w:type="dxa"/>
            <w:vAlign w:val="bottom"/>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256,669,051.48</w:t>
            </w:r>
          </w:p>
        </w:tc>
        <w:tc>
          <w:tcPr>
            <w:tcW w:w="1856" w:type="dxa"/>
            <w:vAlign w:val="bottom"/>
          </w:tcPr>
          <w:p w:rsidR="00EA3F40" w:rsidRPr="00613409" w:rsidRDefault="00EA3F40" w:rsidP="00025C5D">
            <w:pPr>
              <w:adjustRightInd w:val="0"/>
              <w:spacing w:before="29" w:line="360" w:lineRule="auto"/>
              <w:ind w:left="17"/>
              <w:jc w:val="right"/>
              <w:rPr>
                <w:color w:val="000000"/>
                <w:sz w:val="24"/>
              </w:rPr>
            </w:pPr>
            <w:r w:rsidRPr="00613409">
              <w:rPr>
                <w:color w:val="000000"/>
                <w:sz w:val="24"/>
              </w:rPr>
              <w:t>3,682,699.51</w:t>
            </w:r>
          </w:p>
        </w:tc>
      </w:tr>
      <w:tr w:rsidR="00EA3F40" w:rsidRPr="00613409" w:rsidTr="00025C5D">
        <w:trPr>
          <w:jc w:val="center"/>
        </w:trPr>
        <w:tc>
          <w:tcPr>
            <w:tcW w:w="3402" w:type="dxa"/>
          </w:tcPr>
          <w:p w:rsidR="00EA3F40" w:rsidRPr="00613409" w:rsidRDefault="00EA3F40" w:rsidP="00196812">
            <w:pPr>
              <w:adjustRightInd w:val="0"/>
              <w:spacing w:before="29" w:line="360" w:lineRule="auto"/>
              <w:ind w:left="17"/>
              <w:rPr>
                <w:kern w:val="0"/>
                <w:sz w:val="24"/>
              </w:rPr>
            </w:pPr>
            <w:r w:rsidRPr="00613409">
              <w:rPr>
                <w:kern w:val="0"/>
                <w:sz w:val="24"/>
              </w:rPr>
              <w:t>3.</w:t>
            </w:r>
            <w:r w:rsidRPr="00613409">
              <w:rPr>
                <w:kern w:val="0"/>
                <w:sz w:val="24"/>
              </w:rPr>
              <w:t>期末基金资产净值</w:t>
            </w:r>
          </w:p>
        </w:tc>
        <w:tc>
          <w:tcPr>
            <w:tcW w:w="2481" w:type="dxa"/>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1,400,581,958.20</w:t>
            </w:r>
          </w:p>
        </w:tc>
        <w:tc>
          <w:tcPr>
            <w:tcW w:w="1855" w:type="dxa"/>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19,257,108,184.88</w:t>
            </w:r>
          </w:p>
        </w:tc>
        <w:tc>
          <w:tcPr>
            <w:tcW w:w="1856" w:type="dxa"/>
          </w:tcPr>
          <w:p w:rsidR="00EA3F40" w:rsidRPr="00613409" w:rsidRDefault="00EA3F40" w:rsidP="00025C5D">
            <w:pPr>
              <w:adjustRightInd w:val="0"/>
              <w:spacing w:before="29" w:line="360" w:lineRule="auto"/>
              <w:ind w:left="17"/>
              <w:jc w:val="right"/>
              <w:rPr>
                <w:color w:val="000000"/>
                <w:sz w:val="24"/>
              </w:rPr>
            </w:pPr>
            <w:r w:rsidRPr="00613409">
              <w:rPr>
                <w:color w:val="000000"/>
                <w:sz w:val="24"/>
              </w:rPr>
              <w:t>548,934,560.41</w:t>
            </w:r>
          </w:p>
        </w:tc>
      </w:tr>
    </w:tbl>
    <w:p w:rsidR="000E3980" w:rsidRDefault="003D02FA">
      <w:pPr>
        <w:adjustRightInd w:val="0"/>
        <w:spacing w:line="360" w:lineRule="auto"/>
        <w:ind w:firstLineChars="200" w:firstLine="480"/>
        <w:rPr>
          <w:color w:val="000000"/>
          <w:sz w:val="24"/>
        </w:rPr>
      </w:pPr>
      <w:r>
        <w:rPr>
          <w:color w:val="000000"/>
          <w:sz w:val="24"/>
        </w:rPr>
        <w:t>注：</w:t>
      </w:r>
      <w:r>
        <w:rPr>
          <w:color w:val="000000"/>
          <w:sz w:val="24"/>
        </w:rPr>
        <w:t>1.</w:t>
      </w:r>
      <w:r>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0E3980" w:rsidRDefault="003D02FA">
      <w:pPr>
        <w:adjustRightInd w:val="0"/>
        <w:spacing w:line="360" w:lineRule="auto"/>
        <w:ind w:firstLineChars="200" w:firstLine="480"/>
        <w:rPr>
          <w:color w:val="000000"/>
          <w:sz w:val="24"/>
        </w:rPr>
      </w:pPr>
      <w:r>
        <w:rPr>
          <w:color w:val="000000"/>
          <w:sz w:val="24"/>
        </w:rPr>
        <w:t>2.</w:t>
      </w:r>
      <w:r>
        <w:rPr>
          <w:color w:val="000000"/>
          <w:sz w:val="24"/>
        </w:rPr>
        <w:t>本基金自成立起至</w:t>
      </w:r>
      <w:r>
        <w:rPr>
          <w:color w:val="000000"/>
          <w:sz w:val="24"/>
        </w:rPr>
        <w:t>2014</w:t>
      </w:r>
      <w:r>
        <w:rPr>
          <w:color w:val="000000"/>
          <w:sz w:val="24"/>
        </w:rPr>
        <w:t>年</w:t>
      </w:r>
      <w:r>
        <w:rPr>
          <w:color w:val="000000"/>
          <w:sz w:val="24"/>
        </w:rPr>
        <w:t>11</w:t>
      </w:r>
      <w:r>
        <w:rPr>
          <w:color w:val="000000"/>
          <w:sz w:val="24"/>
        </w:rPr>
        <w:t>月</w:t>
      </w:r>
      <w:r>
        <w:rPr>
          <w:color w:val="000000"/>
          <w:sz w:val="24"/>
        </w:rPr>
        <w:t>20</w:t>
      </w:r>
      <w:r>
        <w:rPr>
          <w:color w:val="000000"/>
          <w:sz w:val="24"/>
        </w:rPr>
        <w:t>日，利润分配是按月结转份额；自</w:t>
      </w:r>
      <w:r>
        <w:rPr>
          <w:color w:val="000000"/>
          <w:sz w:val="24"/>
        </w:rPr>
        <w:t>2014</w:t>
      </w:r>
      <w:r>
        <w:rPr>
          <w:color w:val="000000"/>
          <w:sz w:val="24"/>
        </w:rPr>
        <w:t>年</w:t>
      </w:r>
      <w:r>
        <w:rPr>
          <w:color w:val="000000"/>
          <w:sz w:val="24"/>
        </w:rPr>
        <w:t>11</w:t>
      </w:r>
      <w:r>
        <w:rPr>
          <w:color w:val="000000"/>
          <w:sz w:val="24"/>
        </w:rPr>
        <w:t>月</w:t>
      </w:r>
      <w:r>
        <w:rPr>
          <w:color w:val="000000"/>
          <w:sz w:val="24"/>
        </w:rPr>
        <w:t>21</w:t>
      </w:r>
      <w:r>
        <w:rPr>
          <w:color w:val="000000"/>
          <w:sz w:val="24"/>
        </w:rPr>
        <w:t>日起至今，利润分配是按日结转份额。</w:t>
      </w:r>
    </w:p>
    <w:p w:rsidR="000E3980" w:rsidRDefault="003D02FA">
      <w:pPr>
        <w:adjustRightInd w:val="0"/>
        <w:spacing w:line="360" w:lineRule="auto"/>
        <w:ind w:firstLineChars="200" w:firstLine="480"/>
        <w:rPr>
          <w:color w:val="000000"/>
          <w:sz w:val="24"/>
        </w:rPr>
      </w:pPr>
      <w:r>
        <w:rPr>
          <w:color w:val="000000"/>
          <w:sz w:val="24"/>
        </w:rPr>
        <w:t>3.</w:t>
      </w:r>
      <w:r>
        <w:rPr>
          <w:color w:val="000000"/>
          <w:sz w:val="24"/>
        </w:rPr>
        <w:t>根据《关于易方达货币市场基金实施基金份额分级的公告》，本基金于</w:t>
      </w:r>
      <w:r>
        <w:rPr>
          <w:color w:val="000000"/>
          <w:sz w:val="24"/>
        </w:rPr>
        <w:t>2006</w:t>
      </w:r>
      <w:r>
        <w:rPr>
          <w:color w:val="000000"/>
          <w:sz w:val="24"/>
        </w:rPr>
        <w:t>年</w:t>
      </w:r>
      <w:r>
        <w:rPr>
          <w:color w:val="000000"/>
          <w:sz w:val="24"/>
        </w:rPr>
        <w:t>7</w:t>
      </w:r>
      <w:r>
        <w:rPr>
          <w:color w:val="000000"/>
          <w:sz w:val="24"/>
        </w:rPr>
        <w:t>月</w:t>
      </w:r>
      <w:r>
        <w:rPr>
          <w:color w:val="000000"/>
          <w:sz w:val="24"/>
        </w:rPr>
        <w:t>18</w:t>
      </w:r>
      <w:r>
        <w:rPr>
          <w:color w:val="000000"/>
          <w:sz w:val="24"/>
        </w:rPr>
        <w:t>日实施分级，分级后本基金设两级基金份额：</w:t>
      </w:r>
      <w:r>
        <w:rPr>
          <w:color w:val="000000"/>
          <w:sz w:val="24"/>
        </w:rPr>
        <w:t>A</w:t>
      </w:r>
      <w:r>
        <w:rPr>
          <w:color w:val="000000"/>
          <w:sz w:val="24"/>
        </w:rPr>
        <w:t>级基金份额和</w:t>
      </w:r>
      <w:r>
        <w:rPr>
          <w:color w:val="000000"/>
          <w:sz w:val="24"/>
        </w:rPr>
        <w:t>B</w:t>
      </w:r>
      <w:r>
        <w:rPr>
          <w:color w:val="000000"/>
          <w:sz w:val="24"/>
        </w:rPr>
        <w:t>级基金份额，升级后的</w:t>
      </w:r>
      <w:r>
        <w:rPr>
          <w:color w:val="000000"/>
          <w:sz w:val="24"/>
        </w:rPr>
        <w:t>B</w:t>
      </w:r>
      <w:r>
        <w:rPr>
          <w:color w:val="000000"/>
          <w:sz w:val="24"/>
        </w:rPr>
        <w:t>级基金份额从</w:t>
      </w:r>
      <w:r>
        <w:rPr>
          <w:color w:val="000000"/>
          <w:sz w:val="24"/>
        </w:rPr>
        <w:t>2006</w:t>
      </w:r>
      <w:r>
        <w:rPr>
          <w:color w:val="000000"/>
          <w:sz w:val="24"/>
        </w:rPr>
        <w:t>年</w:t>
      </w:r>
      <w:r>
        <w:rPr>
          <w:color w:val="000000"/>
          <w:sz w:val="24"/>
        </w:rPr>
        <w:t>7</w:t>
      </w:r>
      <w:r>
        <w:rPr>
          <w:color w:val="000000"/>
          <w:sz w:val="24"/>
        </w:rPr>
        <w:t>月</w:t>
      </w:r>
      <w:r>
        <w:rPr>
          <w:color w:val="000000"/>
          <w:sz w:val="24"/>
        </w:rPr>
        <w:t>19</w:t>
      </w:r>
      <w:r>
        <w:rPr>
          <w:color w:val="000000"/>
          <w:sz w:val="24"/>
        </w:rPr>
        <w:t>日起享受</w:t>
      </w:r>
      <w:r>
        <w:rPr>
          <w:color w:val="000000"/>
          <w:sz w:val="24"/>
        </w:rPr>
        <w:t>B</w:t>
      </w:r>
      <w:r>
        <w:rPr>
          <w:color w:val="000000"/>
          <w:sz w:val="24"/>
        </w:rPr>
        <w:t>级基金收益。</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4.</w:t>
      </w:r>
      <w:r w:rsidRPr="001752C7">
        <w:rPr>
          <w:color w:val="000000"/>
          <w:sz w:val="24"/>
        </w:rPr>
        <w:t>自</w:t>
      </w:r>
      <w:r w:rsidRPr="001752C7">
        <w:rPr>
          <w:color w:val="000000"/>
          <w:sz w:val="24"/>
        </w:rPr>
        <w:t>2014</w:t>
      </w:r>
      <w:r w:rsidRPr="001752C7">
        <w:rPr>
          <w:color w:val="000000"/>
          <w:sz w:val="24"/>
        </w:rPr>
        <w:t>年</w:t>
      </w:r>
      <w:r w:rsidRPr="001752C7">
        <w:rPr>
          <w:color w:val="000000"/>
          <w:sz w:val="24"/>
        </w:rPr>
        <w:t>11</w:t>
      </w:r>
      <w:r w:rsidRPr="001752C7">
        <w:rPr>
          <w:color w:val="000000"/>
          <w:sz w:val="24"/>
        </w:rPr>
        <w:t>月</w:t>
      </w:r>
      <w:r w:rsidRPr="001752C7">
        <w:rPr>
          <w:color w:val="000000"/>
          <w:sz w:val="24"/>
        </w:rPr>
        <w:t>21</w:t>
      </w:r>
      <w:r w:rsidRPr="001752C7">
        <w:rPr>
          <w:color w:val="000000"/>
          <w:sz w:val="24"/>
        </w:rPr>
        <w:t>日起，本基金增设</w:t>
      </w:r>
      <w:r w:rsidRPr="001752C7">
        <w:rPr>
          <w:color w:val="000000"/>
          <w:sz w:val="24"/>
        </w:rPr>
        <w:t>E</w:t>
      </w:r>
      <w:r w:rsidRPr="001752C7">
        <w:rPr>
          <w:color w:val="000000"/>
          <w:sz w:val="24"/>
        </w:rPr>
        <w:t>类份额类别。</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3.2 </w:t>
      </w:r>
      <w:r w:rsidRPr="0097021E">
        <w:rPr>
          <w:rFonts w:ascii="宋体" w:hAnsi="宋体" w:cs="Arial" w:hint="eastAsia"/>
          <w:b/>
          <w:color w:val="000000"/>
          <w:kern w:val="0"/>
          <w:sz w:val="24"/>
        </w:rPr>
        <w:t>基金净值表现</w:t>
      </w:r>
    </w:p>
    <w:p w:rsidR="00EA3F40" w:rsidRPr="0097021E" w:rsidRDefault="00EA3F40" w:rsidP="009A755D">
      <w:pPr>
        <w:spacing w:line="360" w:lineRule="auto"/>
        <w:rPr>
          <w:rFonts w:ascii="宋体" w:cs="Arial"/>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cs="Arial"/>
            <w:b/>
            <w:color w:val="000000"/>
            <w:kern w:val="0"/>
            <w:sz w:val="24"/>
          </w:rPr>
          <w:t>3.2.1</w:t>
        </w:r>
      </w:smartTag>
      <w:r w:rsidRPr="0097021E">
        <w:rPr>
          <w:rFonts w:ascii="宋体" w:hAnsi="宋体" w:cs="Arial"/>
          <w:b/>
          <w:color w:val="000000"/>
          <w:kern w:val="0"/>
          <w:sz w:val="24"/>
        </w:rPr>
        <w:t xml:space="preserve"> </w:t>
      </w:r>
      <w:r w:rsidRPr="0097021E">
        <w:rPr>
          <w:rFonts w:ascii="宋体" w:hAnsi="宋体" w:cs="Arial" w:hint="eastAsia"/>
          <w:b/>
          <w:color w:val="000000"/>
          <w:kern w:val="0"/>
          <w:sz w:val="24"/>
        </w:rPr>
        <w:t>本报告期基金份额净值收益率及其与同期业绩比较基准收益率的比较</w:t>
      </w:r>
    </w:p>
    <w:p w:rsidR="00EA3F40" w:rsidRPr="00613409" w:rsidRDefault="00EA3F40" w:rsidP="00613409">
      <w:pPr>
        <w:pStyle w:val="20"/>
        <w:spacing w:line="360" w:lineRule="auto"/>
        <w:ind w:firstLineChars="0" w:firstLine="0"/>
        <w:rPr>
          <w:b/>
          <w:sz w:val="24"/>
        </w:rPr>
      </w:pPr>
      <w:r w:rsidRPr="00613409">
        <w:rPr>
          <w:b/>
          <w:sz w:val="24"/>
        </w:rPr>
        <w:t>易方达货币</w:t>
      </w:r>
      <w:r w:rsidRPr="00613409">
        <w:rPr>
          <w:b/>
          <w:sz w:val="24"/>
        </w:rPr>
        <w: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EA3F40" w:rsidRPr="0097021E" w:rsidTr="00841A22">
        <w:tc>
          <w:tcPr>
            <w:tcW w:w="1328"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阶段</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rsidR="000E3980">
        <w:tc>
          <w:tcPr>
            <w:tcW w:w="0" w:type="auto"/>
            <w:vAlign w:val="center"/>
          </w:tcPr>
          <w:p w:rsidR="000E3980" w:rsidRDefault="003D02FA">
            <w:pPr>
              <w:jc w:val="left"/>
            </w:pPr>
            <w:r>
              <w:rPr>
                <w:color w:val="000000"/>
                <w:sz w:val="24"/>
              </w:rPr>
              <w:t>过去三个月</w:t>
            </w:r>
          </w:p>
        </w:tc>
        <w:tc>
          <w:tcPr>
            <w:tcW w:w="0" w:type="auto"/>
            <w:vAlign w:val="center"/>
          </w:tcPr>
          <w:p w:rsidR="000E3980" w:rsidRDefault="003D02FA">
            <w:pPr>
              <w:jc w:val="center"/>
            </w:pPr>
            <w:r>
              <w:rPr>
                <w:color w:val="000000"/>
                <w:sz w:val="24"/>
              </w:rPr>
              <w:t>0.5641%</w:t>
            </w:r>
          </w:p>
        </w:tc>
        <w:tc>
          <w:tcPr>
            <w:tcW w:w="0" w:type="auto"/>
            <w:vAlign w:val="center"/>
          </w:tcPr>
          <w:p w:rsidR="000E3980" w:rsidRDefault="003D02FA">
            <w:pPr>
              <w:jc w:val="center"/>
            </w:pPr>
            <w:r>
              <w:rPr>
                <w:color w:val="000000"/>
                <w:sz w:val="24"/>
              </w:rPr>
              <w:t>0.0015%</w:t>
            </w:r>
          </w:p>
        </w:tc>
        <w:tc>
          <w:tcPr>
            <w:tcW w:w="0" w:type="auto"/>
            <w:vAlign w:val="center"/>
          </w:tcPr>
          <w:p w:rsidR="000E3980" w:rsidRDefault="003D02FA">
            <w:pPr>
              <w:jc w:val="center"/>
            </w:pPr>
            <w:r>
              <w:rPr>
                <w:color w:val="000000"/>
                <w:sz w:val="24"/>
              </w:rPr>
              <w:t>0.0883%</w:t>
            </w:r>
          </w:p>
        </w:tc>
        <w:tc>
          <w:tcPr>
            <w:tcW w:w="0" w:type="auto"/>
            <w:vAlign w:val="center"/>
          </w:tcPr>
          <w:p w:rsidR="000E3980" w:rsidRDefault="003D02FA">
            <w:pPr>
              <w:jc w:val="center"/>
            </w:pPr>
            <w:r>
              <w:rPr>
                <w:color w:val="000000"/>
                <w:sz w:val="24"/>
              </w:rPr>
              <w:t>0.0000%</w:t>
            </w:r>
          </w:p>
        </w:tc>
        <w:tc>
          <w:tcPr>
            <w:tcW w:w="0" w:type="auto"/>
            <w:vAlign w:val="center"/>
          </w:tcPr>
          <w:p w:rsidR="000E3980" w:rsidRDefault="003D02FA">
            <w:pPr>
              <w:jc w:val="center"/>
            </w:pPr>
            <w:r>
              <w:rPr>
                <w:color w:val="000000"/>
                <w:sz w:val="24"/>
              </w:rPr>
              <w:t>0.4758%</w:t>
            </w:r>
          </w:p>
        </w:tc>
        <w:tc>
          <w:tcPr>
            <w:tcW w:w="0" w:type="auto"/>
            <w:vAlign w:val="center"/>
          </w:tcPr>
          <w:p w:rsidR="000E3980" w:rsidRDefault="003D02FA">
            <w:pPr>
              <w:jc w:val="center"/>
            </w:pPr>
            <w:r>
              <w:rPr>
                <w:color w:val="000000"/>
                <w:sz w:val="24"/>
              </w:rPr>
              <w:t>0.0015%</w:t>
            </w:r>
          </w:p>
        </w:tc>
      </w:tr>
    </w:tbl>
    <w:p w:rsidR="00EA3F40" w:rsidRPr="00613409" w:rsidRDefault="00EA3F40" w:rsidP="00613409">
      <w:pPr>
        <w:pStyle w:val="20"/>
        <w:spacing w:line="360" w:lineRule="auto"/>
        <w:ind w:firstLineChars="0" w:firstLine="0"/>
        <w:rPr>
          <w:b/>
          <w:color w:val="000000"/>
          <w:sz w:val="24"/>
        </w:rPr>
      </w:pPr>
      <w:r w:rsidRPr="00613409">
        <w:rPr>
          <w:b/>
          <w:color w:val="000000"/>
          <w:sz w:val="24"/>
        </w:rPr>
        <w:t>易方达货币</w:t>
      </w:r>
      <w:r w:rsidRPr="00613409">
        <w:rPr>
          <w:b/>
          <w:color w:val="000000"/>
          <w:sz w:val="24"/>
        </w:rPr>
        <w:t>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EA3F40" w:rsidRPr="0097021E" w:rsidTr="00841A22">
        <w:tc>
          <w:tcPr>
            <w:tcW w:w="1328"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阶段</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rsidR="000E3980">
        <w:tc>
          <w:tcPr>
            <w:tcW w:w="0" w:type="auto"/>
            <w:vAlign w:val="center"/>
          </w:tcPr>
          <w:p w:rsidR="000E3980" w:rsidRDefault="003D02FA">
            <w:pPr>
              <w:jc w:val="left"/>
            </w:pPr>
            <w:r>
              <w:rPr>
                <w:color w:val="000000"/>
                <w:sz w:val="24"/>
              </w:rPr>
              <w:t>过去三个月</w:t>
            </w:r>
          </w:p>
        </w:tc>
        <w:tc>
          <w:tcPr>
            <w:tcW w:w="0" w:type="auto"/>
            <w:vAlign w:val="center"/>
          </w:tcPr>
          <w:p w:rsidR="000E3980" w:rsidRDefault="003D02FA">
            <w:pPr>
              <w:jc w:val="center"/>
            </w:pPr>
            <w:r>
              <w:rPr>
                <w:color w:val="000000"/>
                <w:sz w:val="24"/>
              </w:rPr>
              <w:t>0.6249%</w:t>
            </w:r>
          </w:p>
        </w:tc>
        <w:tc>
          <w:tcPr>
            <w:tcW w:w="0" w:type="auto"/>
            <w:vAlign w:val="center"/>
          </w:tcPr>
          <w:p w:rsidR="000E3980" w:rsidRDefault="003D02FA">
            <w:pPr>
              <w:jc w:val="center"/>
            </w:pPr>
            <w:r>
              <w:rPr>
                <w:color w:val="000000"/>
                <w:sz w:val="24"/>
              </w:rPr>
              <w:t>0.0015%</w:t>
            </w:r>
          </w:p>
        </w:tc>
        <w:tc>
          <w:tcPr>
            <w:tcW w:w="0" w:type="auto"/>
            <w:vAlign w:val="center"/>
          </w:tcPr>
          <w:p w:rsidR="000E3980" w:rsidRDefault="003D02FA">
            <w:pPr>
              <w:jc w:val="center"/>
            </w:pPr>
            <w:r>
              <w:rPr>
                <w:color w:val="000000"/>
                <w:sz w:val="24"/>
              </w:rPr>
              <w:t>0.0883%</w:t>
            </w:r>
          </w:p>
        </w:tc>
        <w:tc>
          <w:tcPr>
            <w:tcW w:w="0" w:type="auto"/>
            <w:vAlign w:val="center"/>
          </w:tcPr>
          <w:p w:rsidR="000E3980" w:rsidRDefault="003D02FA">
            <w:pPr>
              <w:jc w:val="center"/>
            </w:pPr>
            <w:r>
              <w:rPr>
                <w:color w:val="000000"/>
                <w:sz w:val="24"/>
              </w:rPr>
              <w:t>0.0000%</w:t>
            </w:r>
          </w:p>
        </w:tc>
        <w:tc>
          <w:tcPr>
            <w:tcW w:w="0" w:type="auto"/>
            <w:vAlign w:val="center"/>
          </w:tcPr>
          <w:p w:rsidR="000E3980" w:rsidRDefault="003D02FA">
            <w:pPr>
              <w:jc w:val="center"/>
            </w:pPr>
            <w:r>
              <w:rPr>
                <w:color w:val="000000"/>
                <w:sz w:val="24"/>
              </w:rPr>
              <w:t>0.5366%</w:t>
            </w:r>
          </w:p>
        </w:tc>
        <w:tc>
          <w:tcPr>
            <w:tcW w:w="0" w:type="auto"/>
            <w:vAlign w:val="center"/>
          </w:tcPr>
          <w:p w:rsidR="000E3980" w:rsidRDefault="003D02FA">
            <w:pPr>
              <w:jc w:val="center"/>
            </w:pPr>
            <w:r>
              <w:rPr>
                <w:color w:val="000000"/>
                <w:sz w:val="24"/>
              </w:rPr>
              <w:t>0.0015%</w:t>
            </w:r>
          </w:p>
        </w:tc>
      </w:tr>
    </w:tbl>
    <w:p w:rsidR="00EA3F40" w:rsidRPr="00613409" w:rsidRDefault="00EA3F40" w:rsidP="00613409">
      <w:pPr>
        <w:pStyle w:val="20"/>
        <w:spacing w:line="360" w:lineRule="auto"/>
        <w:ind w:firstLineChars="0" w:firstLine="0"/>
        <w:rPr>
          <w:b/>
          <w:color w:val="000000"/>
          <w:sz w:val="24"/>
        </w:rPr>
      </w:pPr>
      <w:r w:rsidRPr="00613409">
        <w:rPr>
          <w:b/>
          <w:color w:val="000000"/>
          <w:sz w:val="24"/>
        </w:rPr>
        <w:t>易方达货币</w:t>
      </w:r>
      <w:r w:rsidRPr="00613409">
        <w:rPr>
          <w:b/>
          <w:color w:val="000000"/>
          <w:sz w:val="24"/>
        </w:rPr>
        <w: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EA3F40" w:rsidRPr="0097021E" w:rsidTr="00841A22">
        <w:tc>
          <w:tcPr>
            <w:tcW w:w="1328"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阶段</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rsidR="000E3980">
        <w:tc>
          <w:tcPr>
            <w:tcW w:w="0" w:type="auto"/>
            <w:vAlign w:val="center"/>
          </w:tcPr>
          <w:p w:rsidR="000E3980" w:rsidRDefault="003D02FA">
            <w:pPr>
              <w:jc w:val="left"/>
            </w:pPr>
            <w:r>
              <w:rPr>
                <w:color w:val="000000"/>
                <w:sz w:val="24"/>
              </w:rPr>
              <w:t>过去三个月</w:t>
            </w:r>
          </w:p>
        </w:tc>
        <w:tc>
          <w:tcPr>
            <w:tcW w:w="0" w:type="auto"/>
            <w:vAlign w:val="center"/>
          </w:tcPr>
          <w:p w:rsidR="000E3980" w:rsidRDefault="003D02FA">
            <w:pPr>
              <w:jc w:val="center"/>
            </w:pPr>
            <w:r>
              <w:rPr>
                <w:color w:val="000000"/>
                <w:sz w:val="24"/>
              </w:rPr>
              <w:t>0.5616%</w:t>
            </w:r>
          </w:p>
        </w:tc>
        <w:tc>
          <w:tcPr>
            <w:tcW w:w="0" w:type="auto"/>
            <w:vAlign w:val="center"/>
          </w:tcPr>
          <w:p w:rsidR="000E3980" w:rsidRDefault="003D02FA">
            <w:pPr>
              <w:jc w:val="center"/>
            </w:pPr>
            <w:r>
              <w:rPr>
                <w:color w:val="000000"/>
                <w:sz w:val="24"/>
              </w:rPr>
              <w:t>0.0015%</w:t>
            </w:r>
          </w:p>
        </w:tc>
        <w:tc>
          <w:tcPr>
            <w:tcW w:w="0" w:type="auto"/>
            <w:vAlign w:val="center"/>
          </w:tcPr>
          <w:p w:rsidR="000E3980" w:rsidRDefault="003D02FA">
            <w:pPr>
              <w:jc w:val="center"/>
            </w:pPr>
            <w:r>
              <w:rPr>
                <w:color w:val="000000"/>
                <w:sz w:val="24"/>
              </w:rPr>
              <w:t>0.0883%</w:t>
            </w:r>
          </w:p>
        </w:tc>
        <w:tc>
          <w:tcPr>
            <w:tcW w:w="0" w:type="auto"/>
            <w:vAlign w:val="center"/>
          </w:tcPr>
          <w:p w:rsidR="000E3980" w:rsidRDefault="003D02FA">
            <w:pPr>
              <w:jc w:val="center"/>
            </w:pPr>
            <w:r>
              <w:rPr>
                <w:color w:val="000000"/>
                <w:sz w:val="24"/>
              </w:rPr>
              <w:t>0.0000%</w:t>
            </w:r>
          </w:p>
        </w:tc>
        <w:tc>
          <w:tcPr>
            <w:tcW w:w="0" w:type="auto"/>
            <w:vAlign w:val="center"/>
          </w:tcPr>
          <w:p w:rsidR="000E3980" w:rsidRDefault="003D02FA">
            <w:pPr>
              <w:jc w:val="center"/>
            </w:pPr>
            <w:r>
              <w:rPr>
                <w:color w:val="000000"/>
                <w:sz w:val="24"/>
              </w:rPr>
              <w:t>0.4733%</w:t>
            </w:r>
          </w:p>
        </w:tc>
        <w:tc>
          <w:tcPr>
            <w:tcW w:w="0" w:type="auto"/>
            <w:vAlign w:val="center"/>
          </w:tcPr>
          <w:p w:rsidR="000E3980" w:rsidRDefault="003D02FA">
            <w:pPr>
              <w:jc w:val="center"/>
            </w:pPr>
            <w:r>
              <w:rPr>
                <w:color w:val="000000"/>
                <w:sz w:val="24"/>
              </w:rPr>
              <w:t>0.0015%</w:t>
            </w:r>
          </w:p>
        </w:tc>
      </w:tr>
    </w:tbl>
    <w:p w:rsidR="00EA3F40" w:rsidRPr="0097021E" w:rsidRDefault="00EA3F40" w:rsidP="009A755D">
      <w:pPr>
        <w:spacing w:line="360" w:lineRule="auto"/>
        <w:rPr>
          <w:rFonts w:ascii="宋体" w:cs="Arial"/>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cs="Arial"/>
            <w:b/>
            <w:color w:val="000000"/>
            <w:kern w:val="0"/>
            <w:sz w:val="24"/>
          </w:rPr>
          <w:t>3.2.2</w:t>
        </w:r>
        <w:r w:rsidR="001136E5" w:rsidRPr="00370BEA">
          <w:rPr>
            <w:rStyle w:val="af"/>
            <w:rFonts w:hint="eastAsia"/>
            <w:color w:val="000000"/>
            <w:sz w:val="24"/>
            <w:shd w:val="clear" w:color="auto" w:fill="FFFFFF"/>
          </w:rPr>
          <w:t>自基金合同生效以来</w:t>
        </w:r>
      </w:smartTag>
      <w:r w:rsidRPr="0097021E">
        <w:rPr>
          <w:rFonts w:ascii="宋体" w:hAnsi="宋体" w:cs="Arial" w:hint="eastAsia"/>
          <w:b/>
          <w:color w:val="000000"/>
          <w:kern w:val="0"/>
          <w:sz w:val="24"/>
        </w:rPr>
        <w:t>基金累计净值收益率变动及其与同期业绩比较基准收益率变动的比较</w:t>
      </w:r>
    </w:p>
    <w:p w:rsidR="00EA3F40" w:rsidRPr="00613409" w:rsidRDefault="00EA3F40" w:rsidP="009A755D">
      <w:pPr>
        <w:spacing w:line="360" w:lineRule="auto"/>
        <w:jc w:val="center"/>
        <w:rPr>
          <w:sz w:val="24"/>
        </w:rPr>
      </w:pPr>
      <w:r w:rsidRPr="00613409">
        <w:rPr>
          <w:sz w:val="24"/>
        </w:rPr>
        <w:t>易方达货币市场基金</w:t>
      </w:r>
    </w:p>
    <w:p w:rsidR="00CB6152" w:rsidRPr="00CB6152" w:rsidRDefault="00EA3F40" w:rsidP="00CB6152">
      <w:pPr>
        <w:pStyle w:val="a6"/>
        <w:snapToGrid w:val="0"/>
        <w:spacing w:line="360" w:lineRule="auto"/>
        <w:jc w:val="center"/>
        <w:rPr>
          <w:rFonts w:ascii="Times New Roman" w:hAnsi="Times New Roman"/>
          <w:color w:val="000000"/>
          <w:sz w:val="24"/>
          <w:szCs w:val="24"/>
        </w:rPr>
      </w:pPr>
      <w:r w:rsidRPr="00613409">
        <w:rPr>
          <w:rFonts w:ascii="Times New Roman" w:hAnsi="Times New Roman"/>
          <w:sz w:val="24"/>
          <w:szCs w:val="24"/>
        </w:rPr>
        <w:t>累计净值收益率与业绩比较基准收益率的历史走势对比图</w:t>
      </w:r>
    </w:p>
    <w:p w:rsidR="00CB6152" w:rsidRPr="00CB6152" w:rsidRDefault="00EA3F40" w:rsidP="00CB6152">
      <w:pPr>
        <w:snapToGrid w:val="0"/>
        <w:spacing w:line="360" w:lineRule="auto"/>
        <w:rPr>
          <w:rFonts w:hAnsi="宋体"/>
          <w:color w:val="000000"/>
          <w:sz w:val="24"/>
        </w:rPr>
      </w:pPr>
      <w:r w:rsidRPr="00613409">
        <w:rPr>
          <w:color w:val="000000"/>
          <w:kern w:val="0"/>
          <w:sz w:val="24"/>
        </w:rPr>
        <w:t>易方达货币</w:t>
      </w:r>
      <w:r w:rsidRPr="00613409">
        <w:rPr>
          <w:color w:val="000000"/>
          <w:kern w:val="0"/>
          <w:sz w:val="24"/>
        </w:rPr>
        <w:t>A</w:t>
      </w:r>
    </w:p>
    <w:p w:rsidR="00EA3F40" w:rsidRPr="00CB6152" w:rsidRDefault="00CB6152" w:rsidP="00CB6152">
      <w:pPr>
        <w:pStyle w:val="a6"/>
        <w:snapToGrid w:val="0"/>
        <w:spacing w:line="360" w:lineRule="auto"/>
        <w:jc w:val="center"/>
        <w:rPr>
          <w:rFonts w:ascii="Times New Roman" w:hAnsi="Times New Roman"/>
          <w:sz w:val="24"/>
          <w:szCs w:val="24"/>
        </w:rPr>
      </w:pPr>
      <w:r w:rsidRPr="00CB6152">
        <w:rPr>
          <w:rFonts w:ascii="Times New Roman" w:hAnsi="Times New Roman"/>
          <w:sz w:val="24"/>
          <w:szCs w:val="24"/>
        </w:rPr>
        <w:t>（</w:t>
      </w:r>
      <w:r w:rsidRPr="00CB6152">
        <w:rPr>
          <w:rFonts w:ascii="Times New Roman" w:hAnsi="Times New Roman"/>
          <w:sz w:val="24"/>
          <w:szCs w:val="24"/>
        </w:rPr>
        <w:t>2005</w:t>
      </w:r>
      <w:r w:rsidRPr="00CB6152">
        <w:rPr>
          <w:rFonts w:ascii="Times New Roman" w:hAnsi="Times New Roman"/>
          <w:sz w:val="24"/>
          <w:szCs w:val="24"/>
        </w:rPr>
        <w:t>年</w:t>
      </w:r>
      <w:r w:rsidRPr="00CB6152">
        <w:rPr>
          <w:rFonts w:ascii="Times New Roman" w:hAnsi="Times New Roman"/>
          <w:sz w:val="24"/>
          <w:szCs w:val="24"/>
        </w:rPr>
        <w:t>2</w:t>
      </w:r>
      <w:r w:rsidRPr="00CB6152">
        <w:rPr>
          <w:rFonts w:ascii="Times New Roman" w:hAnsi="Times New Roman"/>
          <w:sz w:val="24"/>
          <w:szCs w:val="24"/>
        </w:rPr>
        <w:t>月</w:t>
      </w:r>
      <w:r w:rsidRPr="00CB6152">
        <w:rPr>
          <w:rFonts w:ascii="Times New Roman" w:hAnsi="Times New Roman"/>
          <w:sz w:val="24"/>
          <w:szCs w:val="24"/>
        </w:rPr>
        <w:t>2</w:t>
      </w:r>
      <w:r w:rsidRPr="00CB6152">
        <w:rPr>
          <w:rFonts w:ascii="Times New Roman" w:hAnsi="Times New Roman"/>
          <w:sz w:val="24"/>
          <w:szCs w:val="24"/>
        </w:rPr>
        <w:t>日至</w:t>
      </w:r>
      <w:r w:rsidRPr="00CB6152">
        <w:rPr>
          <w:rFonts w:ascii="Times New Roman" w:hAnsi="Times New Roman"/>
          <w:sz w:val="24"/>
          <w:szCs w:val="24"/>
        </w:rPr>
        <w:t>2019</w:t>
      </w:r>
      <w:r w:rsidRPr="00CB6152">
        <w:rPr>
          <w:rFonts w:ascii="Times New Roman" w:hAnsi="Times New Roman"/>
          <w:sz w:val="24"/>
          <w:szCs w:val="24"/>
        </w:rPr>
        <w:t>年</w:t>
      </w:r>
      <w:r w:rsidRPr="00CB6152">
        <w:rPr>
          <w:rFonts w:ascii="Times New Roman" w:hAnsi="Times New Roman"/>
          <w:sz w:val="24"/>
          <w:szCs w:val="24"/>
        </w:rPr>
        <w:t>12</w:t>
      </w:r>
      <w:r w:rsidRPr="00CB6152">
        <w:rPr>
          <w:rFonts w:ascii="Times New Roman" w:hAnsi="Times New Roman"/>
          <w:sz w:val="24"/>
          <w:szCs w:val="24"/>
        </w:rPr>
        <w:t>月</w:t>
      </w:r>
      <w:r w:rsidRPr="00CB6152">
        <w:rPr>
          <w:rFonts w:ascii="Times New Roman" w:hAnsi="Times New Roman"/>
          <w:sz w:val="24"/>
          <w:szCs w:val="24"/>
        </w:rPr>
        <w:t>31</w:t>
      </w:r>
      <w:r w:rsidRPr="00CB6152">
        <w:rPr>
          <w:rFonts w:ascii="Times New Roman" w:hAnsi="Times New Roman"/>
          <w:sz w:val="24"/>
          <w:szCs w:val="24"/>
        </w:rPr>
        <w:t>日）</w:t>
      </w:r>
    </w:p>
    <w:p w:rsidR="00EA3F40" w:rsidRPr="007600BC" w:rsidRDefault="003D02FA" w:rsidP="00196812">
      <w:pPr>
        <w:tabs>
          <w:tab w:val="left" w:pos="0"/>
        </w:tabs>
        <w:spacing w:line="360" w:lineRule="auto"/>
        <w:jc w:val="center"/>
        <w:rPr>
          <w:rFonts w:ascii="宋体"/>
          <w:color w:val="000000"/>
          <w:sz w:val="24"/>
        </w:rPr>
      </w:pPr>
      <w:r>
        <w:rPr>
          <w:rFonts w:ascii="宋体"/>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2.25pt;height:267pt;visibility:visible">
            <v:imagedata r:id="rId9" o:title=""/>
          </v:shape>
        </w:pict>
      </w:r>
    </w:p>
    <w:p w:rsidR="00EA3F40" w:rsidRPr="0097021E" w:rsidRDefault="00613409" w:rsidP="00613409">
      <w:pPr>
        <w:tabs>
          <w:tab w:val="left" w:pos="825"/>
        </w:tabs>
        <w:adjustRightInd w:val="0"/>
        <w:snapToGrid w:val="0"/>
        <w:spacing w:line="360" w:lineRule="auto"/>
        <w:rPr>
          <w:rFonts w:ascii="宋体"/>
          <w:color w:val="000000"/>
          <w:sz w:val="24"/>
        </w:rPr>
      </w:pPr>
      <w:r>
        <w:rPr>
          <w:rFonts w:ascii="宋体"/>
          <w:color w:val="000000"/>
          <w:sz w:val="24"/>
        </w:rPr>
        <w:tab/>
      </w:r>
    </w:p>
    <w:p w:rsidR="00CB6152" w:rsidRPr="00CB6152" w:rsidRDefault="00EA3F40" w:rsidP="00CB6152">
      <w:pPr>
        <w:snapToGrid w:val="0"/>
        <w:spacing w:beforeLines="100" w:before="312" w:line="360" w:lineRule="auto"/>
        <w:rPr>
          <w:rFonts w:hAnsi="宋体"/>
          <w:color w:val="000000"/>
          <w:sz w:val="24"/>
        </w:rPr>
      </w:pPr>
      <w:r w:rsidRPr="00613409">
        <w:rPr>
          <w:color w:val="000000"/>
          <w:kern w:val="0"/>
          <w:sz w:val="24"/>
        </w:rPr>
        <w:t>易方达货币</w:t>
      </w:r>
      <w:r w:rsidRPr="00613409">
        <w:rPr>
          <w:color w:val="000000"/>
          <w:kern w:val="0"/>
          <w:sz w:val="24"/>
        </w:rPr>
        <w:t>B</w:t>
      </w:r>
    </w:p>
    <w:p w:rsidR="00EA3F40" w:rsidRPr="00CB6152" w:rsidRDefault="00CB6152" w:rsidP="00CB6152">
      <w:pPr>
        <w:pStyle w:val="a6"/>
        <w:snapToGrid w:val="0"/>
        <w:spacing w:line="360" w:lineRule="auto"/>
        <w:jc w:val="center"/>
        <w:rPr>
          <w:rFonts w:ascii="Times New Roman" w:hAnsi="Times New Roman"/>
          <w:sz w:val="24"/>
          <w:szCs w:val="24"/>
        </w:rPr>
      </w:pPr>
      <w:r w:rsidRPr="00CB6152">
        <w:rPr>
          <w:rFonts w:ascii="Times New Roman" w:hAnsi="Times New Roman"/>
          <w:sz w:val="24"/>
          <w:szCs w:val="24"/>
        </w:rPr>
        <w:t>（</w:t>
      </w:r>
      <w:r w:rsidRPr="00CB6152">
        <w:rPr>
          <w:rFonts w:ascii="Times New Roman" w:hAnsi="Times New Roman"/>
          <w:sz w:val="24"/>
          <w:szCs w:val="24"/>
        </w:rPr>
        <w:t>2006</w:t>
      </w:r>
      <w:r w:rsidRPr="00CB6152">
        <w:rPr>
          <w:rFonts w:ascii="Times New Roman" w:hAnsi="Times New Roman"/>
          <w:sz w:val="24"/>
          <w:szCs w:val="24"/>
        </w:rPr>
        <w:t>年</w:t>
      </w:r>
      <w:r w:rsidRPr="00CB6152">
        <w:rPr>
          <w:rFonts w:ascii="Times New Roman" w:hAnsi="Times New Roman"/>
          <w:sz w:val="24"/>
          <w:szCs w:val="24"/>
        </w:rPr>
        <w:t>7</w:t>
      </w:r>
      <w:r w:rsidRPr="00CB6152">
        <w:rPr>
          <w:rFonts w:ascii="Times New Roman" w:hAnsi="Times New Roman"/>
          <w:sz w:val="24"/>
          <w:szCs w:val="24"/>
        </w:rPr>
        <w:t>月</w:t>
      </w:r>
      <w:r w:rsidRPr="00CB6152">
        <w:rPr>
          <w:rFonts w:ascii="Times New Roman" w:hAnsi="Times New Roman"/>
          <w:sz w:val="24"/>
          <w:szCs w:val="24"/>
        </w:rPr>
        <w:t>19</w:t>
      </w:r>
      <w:r w:rsidRPr="00CB6152">
        <w:rPr>
          <w:rFonts w:ascii="Times New Roman" w:hAnsi="Times New Roman"/>
          <w:sz w:val="24"/>
          <w:szCs w:val="24"/>
        </w:rPr>
        <w:t>日至</w:t>
      </w:r>
      <w:r w:rsidRPr="00CB6152">
        <w:rPr>
          <w:rFonts w:ascii="Times New Roman" w:hAnsi="Times New Roman"/>
          <w:sz w:val="24"/>
          <w:szCs w:val="24"/>
        </w:rPr>
        <w:t>2019</w:t>
      </w:r>
      <w:r w:rsidRPr="00CB6152">
        <w:rPr>
          <w:rFonts w:ascii="Times New Roman" w:hAnsi="Times New Roman"/>
          <w:sz w:val="24"/>
          <w:szCs w:val="24"/>
        </w:rPr>
        <w:t>年</w:t>
      </w:r>
      <w:r w:rsidRPr="00CB6152">
        <w:rPr>
          <w:rFonts w:ascii="Times New Roman" w:hAnsi="Times New Roman"/>
          <w:sz w:val="24"/>
          <w:szCs w:val="24"/>
        </w:rPr>
        <w:t>12</w:t>
      </w:r>
      <w:r w:rsidRPr="00CB6152">
        <w:rPr>
          <w:rFonts w:ascii="Times New Roman" w:hAnsi="Times New Roman"/>
          <w:sz w:val="24"/>
          <w:szCs w:val="24"/>
        </w:rPr>
        <w:t>月</w:t>
      </w:r>
      <w:r w:rsidRPr="00CB6152">
        <w:rPr>
          <w:rFonts w:ascii="Times New Roman" w:hAnsi="Times New Roman"/>
          <w:sz w:val="24"/>
          <w:szCs w:val="24"/>
        </w:rPr>
        <w:t>31</w:t>
      </w:r>
      <w:r w:rsidRPr="00CB6152">
        <w:rPr>
          <w:rFonts w:ascii="Times New Roman" w:hAnsi="Times New Roman"/>
          <w:sz w:val="24"/>
          <w:szCs w:val="24"/>
        </w:rPr>
        <w:t>日）</w:t>
      </w:r>
    </w:p>
    <w:p w:rsidR="00EA3F40" w:rsidRPr="0097021E" w:rsidRDefault="003D02FA" w:rsidP="00196812">
      <w:pPr>
        <w:snapToGrid w:val="0"/>
        <w:spacing w:line="360" w:lineRule="auto"/>
        <w:jc w:val="center"/>
        <w:rPr>
          <w:rFonts w:ascii="宋体"/>
          <w:color w:val="000000"/>
          <w:sz w:val="24"/>
        </w:rPr>
      </w:pPr>
      <w:r>
        <w:rPr>
          <w:rFonts w:ascii="宋体"/>
          <w:noProof/>
          <w:color w:val="000000"/>
          <w:sz w:val="24"/>
        </w:rPr>
        <w:pict>
          <v:shape id="图片 2" o:spid="_x0000_i1026" type="#_x0000_t75" style="width:452.25pt;height:267pt;visibility:visible">
            <v:imagedata r:id="rId10" o:title=""/>
          </v:shape>
        </w:pict>
      </w:r>
    </w:p>
    <w:p w:rsidR="00CB6152" w:rsidRPr="00CB6152" w:rsidRDefault="00EA3F40" w:rsidP="00CB6152">
      <w:pPr>
        <w:snapToGrid w:val="0"/>
        <w:spacing w:beforeLines="100" w:before="312" w:line="360" w:lineRule="auto"/>
        <w:rPr>
          <w:rFonts w:hAnsi="宋体"/>
          <w:color w:val="000000"/>
          <w:sz w:val="24"/>
        </w:rPr>
      </w:pPr>
      <w:r w:rsidRPr="00613409">
        <w:rPr>
          <w:color w:val="000000"/>
          <w:kern w:val="0"/>
          <w:sz w:val="24"/>
        </w:rPr>
        <w:t>易方达货币</w:t>
      </w:r>
      <w:r w:rsidRPr="00613409">
        <w:rPr>
          <w:color w:val="000000"/>
          <w:kern w:val="0"/>
          <w:sz w:val="24"/>
        </w:rPr>
        <w:t>E</w:t>
      </w:r>
    </w:p>
    <w:p w:rsidR="00EA3F40" w:rsidRPr="00CB6152" w:rsidRDefault="00CB6152" w:rsidP="00CB6152">
      <w:pPr>
        <w:pStyle w:val="a6"/>
        <w:snapToGrid w:val="0"/>
        <w:spacing w:line="360" w:lineRule="auto"/>
        <w:jc w:val="center"/>
        <w:rPr>
          <w:rFonts w:ascii="Times New Roman" w:hAnsi="Times New Roman"/>
          <w:sz w:val="24"/>
          <w:szCs w:val="24"/>
        </w:rPr>
      </w:pPr>
      <w:r w:rsidRPr="00CB6152">
        <w:rPr>
          <w:rFonts w:ascii="Times New Roman" w:hAnsi="Times New Roman"/>
          <w:sz w:val="24"/>
          <w:szCs w:val="24"/>
        </w:rPr>
        <w:t>（</w:t>
      </w:r>
      <w:r w:rsidRPr="00CB6152">
        <w:rPr>
          <w:rFonts w:ascii="Times New Roman" w:hAnsi="Times New Roman"/>
          <w:sz w:val="24"/>
          <w:szCs w:val="24"/>
        </w:rPr>
        <w:t>2014</w:t>
      </w:r>
      <w:r w:rsidRPr="00CB6152">
        <w:rPr>
          <w:rFonts w:ascii="Times New Roman" w:hAnsi="Times New Roman"/>
          <w:sz w:val="24"/>
          <w:szCs w:val="24"/>
        </w:rPr>
        <w:t>年</w:t>
      </w:r>
      <w:r w:rsidRPr="00CB6152">
        <w:rPr>
          <w:rFonts w:ascii="Times New Roman" w:hAnsi="Times New Roman"/>
          <w:sz w:val="24"/>
          <w:szCs w:val="24"/>
        </w:rPr>
        <w:t>11</w:t>
      </w:r>
      <w:r w:rsidRPr="00CB6152">
        <w:rPr>
          <w:rFonts w:ascii="Times New Roman" w:hAnsi="Times New Roman"/>
          <w:sz w:val="24"/>
          <w:szCs w:val="24"/>
        </w:rPr>
        <w:t>月</w:t>
      </w:r>
      <w:r w:rsidRPr="00CB6152">
        <w:rPr>
          <w:rFonts w:ascii="Times New Roman" w:hAnsi="Times New Roman"/>
          <w:sz w:val="24"/>
          <w:szCs w:val="24"/>
        </w:rPr>
        <w:t>27</w:t>
      </w:r>
      <w:r w:rsidRPr="00CB6152">
        <w:rPr>
          <w:rFonts w:ascii="Times New Roman" w:hAnsi="Times New Roman"/>
          <w:sz w:val="24"/>
          <w:szCs w:val="24"/>
        </w:rPr>
        <w:t>日至</w:t>
      </w:r>
      <w:r w:rsidRPr="00CB6152">
        <w:rPr>
          <w:rFonts w:ascii="Times New Roman" w:hAnsi="Times New Roman"/>
          <w:sz w:val="24"/>
          <w:szCs w:val="24"/>
        </w:rPr>
        <w:t>2019</w:t>
      </w:r>
      <w:r w:rsidRPr="00CB6152">
        <w:rPr>
          <w:rFonts w:ascii="Times New Roman" w:hAnsi="Times New Roman"/>
          <w:sz w:val="24"/>
          <w:szCs w:val="24"/>
        </w:rPr>
        <w:t>年</w:t>
      </w:r>
      <w:r w:rsidRPr="00CB6152">
        <w:rPr>
          <w:rFonts w:ascii="Times New Roman" w:hAnsi="Times New Roman"/>
          <w:sz w:val="24"/>
          <w:szCs w:val="24"/>
        </w:rPr>
        <w:t>12</w:t>
      </w:r>
      <w:r w:rsidRPr="00CB6152">
        <w:rPr>
          <w:rFonts w:ascii="Times New Roman" w:hAnsi="Times New Roman"/>
          <w:sz w:val="24"/>
          <w:szCs w:val="24"/>
        </w:rPr>
        <w:t>月</w:t>
      </w:r>
      <w:r w:rsidRPr="00CB6152">
        <w:rPr>
          <w:rFonts w:ascii="Times New Roman" w:hAnsi="Times New Roman"/>
          <w:sz w:val="24"/>
          <w:szCs w:val="24"/>
        </w:rPr>
        <w:t>31</w:t>
      </w:r>
      <w:r w:rsidRPr="00CB6152">
        <w:rPr>
          <w:rFonts w:ascii="Times New Roman" w:hAnsi="Times New Roman"/>
          <w:sz w:val="24"/>
          <w:szCs w:val="24"/>
        </w:rPr>
        <w:t>日）</w:t>
      </w:r>
    </w:p>
    <w:p w:rsidR="00EA3F40" w:rsidRPr="000A39AB" w:rsidRDefault="003D02FA" w:rsidP="00220437">
      <w:pPr>
        <w:autoSpaceDE w:val="0"/>
        <w:autoSpaceDN w:val="0"/>
        <w:adjustRightInd w:val="0"/>
        <w:spacing w:line="360" w:lineRule="auto"/>
        <w:jc w:val="center"/>
        <w:rPr>
          <w:rFonts w:ascii="宋体"/>
          <w:color w:val="000000"/>
          <w:sz w:val="24"/>
        </w:rPr>
      </w:pPr>
      <w:r>
        <w:rPr>
          <w:rFonts w:ascii="宋体"/>
          <w:noProof/>
          <w:color w:val="000000"/>
          <w:sz w:val="24"/>
        </w:rPr>
        <w:pict>
          <v:shape id="图片 6" o:spid="_x0000_i1027" type="#_x0000_t75" style="width:452.25pt;height:267pt;visibility:visible">
            <v:imagedata r:id="rId11" o:title=""/>
          </v:shape>
        </w:pict>
      </w:r>
    </w:p>
    <w:p w:rsidR="000E3980" w:rsidRDefault="003D02FA">
      <w:pPr>
        <w:adjustRightInd w:val="0"/>
        <w:spacing w:line="360" w:lineRule="auto"/>
        <w:ind w:firstLineChars="200" w:firstLine="480"/>
        <w:rPr>
          <w:color w:val="000000"/>
          <w:sz w:val="24"/>
        </w:rPr>
      </w:pPr>
      <w:r>
        <w:rPr>
          <w:color w:val="000000"/>
          <w:sz w:val="24"/>
        </w:rPr>
        <w:t>注：</w:t>
      </w:r>
      <w:r>
        <w:rPr>
          <w:color w:val="000000"/>
          <w:sz w:val="24"/>
        </w:rPr>
        <w:t>1.</w:t>
      </w:r>
      <w:r>
        <w:rPr>
          <w:color w:val="000000"/>
          <w:sz w:val="24"/>
        </w:rPr>
        <w:t>根据</w:t>
      </w:r>
      <w:r>
        <w:rPr>
          <w:color w:val="000000"/>
          <w:sz w:val="24"/>
        </w:rPr>
        <w:t>2008</w:t>
      </w:r>
      <w:r>
        <w:rPr>
          <w:color w:val="000000"/>
          <w:sz w:val="24"/>
        </w:rPr>
        <w:t>年</w:t>
      </w:r>
      <w:r>
        <w:rPr>
          <w:color w:val="000000"/>
          <w:sz w:val="24"/>
        </w:rPr>
        <w:t>12</w:t>
      </w:r>
      <w:r>
        <w:rPr>
          <w:color w:val="000000"/>
          <w:sz w:val="24"/>
        </w:rPr>
        <w:t>月</w:t>
      </w:r>
      <w:r>
        <w:rPr>
          <w:color w:val="000000"/>
          <w:sz w:val="24"/>
        </w:rPr>
        <w:t>25</w:t>
      </w:r>
      <w:r>
        <w:rPr>
          <w:color w:val="000000"/>
          <w:sz w:val="24"/>
        </w:rPr>
        <w:t>日《易方达基金管理有限公司关于变更易方达货币市场基金业绩比较基准的公告》，自</w:t>
      </w:r>
      <w:r>
        <w:rPr>
          <w:color w:val="000000"/>
          <w:sz w:val="24"/>
        </w:rPr>
        <w:t>2009</w:t>
      </w:r>
      <w:r>
        <w:rPr>
          <w:color w:val="000000"/>
          <w:sz w:val="24"/>
        </w:rPr>
        <w:t>年</w:t>
      </w:r>
      <w:r>
        <w:rPr>
          <w:color w:val="000000"/>
          <w:sz w:val="24"/>
        </w:rPr>
        <w:t>1</w:t>
      </w:r>
      <w:r>
        <w:rPr>
          <w:color w:val="000000"/>
          <w:sz w:val="24"/>
        </w:rPr>
        <w:t>月</w:t>
      </w:r>
      <w:r>
        <w:rPr>
          <w:color w:val="000000"/>
          <w:sz w:val="24"/>
        </w:rPr>
        <w:t>1</w:t>
      </w:r>
      <w:r>
        <w:rPr>
          <w:color w:val="000000"/>
          <w:sz w:val="24"/>
        </w:rPr>
        <w:t>日起，本基金原约定的业绩比较基准</w:t>
      </w:r>
      <w:r>
        <w:rPr>
          <w:color w:val="000000"/>
          <w:sz w:val="24"/>
        </w:rPr>
        <w:t>“</w:t>
      </w:r>
      <w:r>
        <w:rPr>
          <w:color w:val="000000"/>
          <w:sz w:val="24"/>
        </w:rPr>
        <w:t>一年期银行定期储蓄存款的税后利率：（</w:t>
      </w:r>
      <w:r>
        <w:rPr>
          <w:color w:val="000000"/>
          <w:sz w:val="24"/>
        </w:rPr>
        <w:t>1</w:t>
      </w:r>
      <w:r>
        <w:rPr>
          <w:color w:val="000000"/>
          <w:sz w:val="24"/>
        </w:rPr>
        <w:t>－利息税率）</w:t>
      </w:r>
      <w:r>
        <w:rPr>
          <w:color w:val="000000"/>
          <w:sz w:val="24"/>
        </w:rPr>
        <w:t>×</w:t>
      </w:r>
      <w:r>
        <w:rPr>
          <w:color w:val="000000"/>
          <w:sz w:val="24"/>
        </w:rPr>
        <w:t>一年期银行定期储蓄存款利率</w:t>
      </w:r>
      <w:r>
        <w:rPr>
          <w:color w:val="000000"/>
          <w:sz w:val="24"/>
        </w:rPr>
        <w:t>”,</w:t>
      </w:r>
      <w:r>
        <w:rPr>
          <w:color w:val="000000"/>
          <w:sz w:val="24"/>
        </w:rPr>
        <w:t>变更为：</w:t>
      </w:r>
      <w:r>
        <w:rPr>
          <w:color w:val="000000"/>
          <w:sz w:val="24"/>
        </w:rPr>
        <w:t>“</w:t>
      </w:r>
      <w:r>
        <w:rPr>
          <w:color w:val="000000"/>
          <w:sz w:val="24"/>
        </w:rPr>
        <w:t>税后活期存款利率</w:t>
      </w:r>
      <w:r>
        <w:rPr>
          <w:color w:val="000000"/>
          <w:sz w:val="24"/>
        </w:rPr>
        <w:t>(</w:t>
      </w:r>
      <w:r>
        <w:rPr>
          <w:color w:val="000000"/>
          <w:sz w:val="24"/>
        </w:rPr>
        <w:t>即活期存款利率</w:t>
      </w:r>
      <w:r>
        <w:rPr>
          <w:color w:val="000000"/>
          <w:sz w:val="24"/>
        </w:rPr>
        <w:t>×(1</w:t>
      </w:r>
      <w:r>
        <w:rPr>
          <w:color w:val="000000"/>
          <w:sz w:val="24"/>
        </w:rPr>
        <w:t>－利息税率</w:t>
      </w:r>
      <w:r>
        <w:rPr>
          <w:color w:val="000000"/>
          <w:sz w:val="24"/>
        </w:rPr>
        <w:t>))”</w:t>
      </w:r>
      <w:r>
        <w:rPr>
          <w:color w:val="000000"/>
          <w:sz w:val="24"/>
        </w:rPr>
        <w:t>。</w:t>
      </w:r>
    </w:p>
    <w:p w:rsidR="000E3980" w:rsidRDefault="003D02FA">
      <w:pPr>
        <w:adjustRightInd w:val="0"/>
        <w:spacing w:line="360" w:lineRule="auto"/>
        <w:ind w:firstLineChars="200" w:firstLine="480"/>
        <w:rPr>
          <w:color w:val="000000"/>
          <w:sz w:val="24"/>
        </w:rPr>
      </w:pPr>
      <w:r>
        <w:rPr>
          <w:color w:val="000000"/>
          <w:sz w:val="24"/>
        </w:rPr>
        <w:t>2.</w:t>
      </w:r>
      <w:r>
        <w:rPr>
          <w:color w:val="000000"/>
          <w:sz w:val="24"/>
        </w:rPr>
        <w:t>根据《关于易方达货币市场基金实施基金份额分级的公告》，本基金于</w:t>
      </w:r>
      <w:r>
        <w:rPr>
          <w:color w:val="000000"/>
          <w:sz w:val="24"/>
        </w:rPr>
        <w:t>2006</w:t>
      </w:r>
      <w:r>
        <w:rPr>
          <w:color w:val="000000"/>
          <w:sz w:val="24"/>
        </w:rPr>
        <w:t>年</w:t>
      </w:r>
      <w:r>
        <w:rPr>
          <w:color w:val="000000"/>
          <w:sz w:val="24"/>
        </w:rPr>
        <w:t>7</w:t>
      </w:r>
      <w:r>
        <w:rPr>
          <w:color w:val="000000"/>
          <w:sz w:val="24"/>
        </w:rPr>
        <w:t>月</w:t>
      </w:r>
      <w:r>
        <w:rPr>
          <w:color w:val="000000"/>
          <w:sz w:val="24"/>
        </w:rPr>
        <w:t>18</w:t>
      </w:r>
      <w:r>
        <w:rPr>
          <w:color w:val="000000"/>
          <w:sz w:val="24"/>
        </w:rPr>
        <w:t>日实施分级，分级后本基金设两级基金份额：</w:t>
      </w:r>
      <w:r>
        <w:rPr>
          <w:color w:val="000000"/>
          <w:sz w:val="24"/>
        </w:rPr>
        <w:t>A</w:t>
      </w:r>
      <w:r>
        <w:rPr>
          <w:color w:val="000000"/>
          <w:sz w:val="24"/>
        </w:rPr>
        <w:t>级基金份额和</w:t>
      </w:r>
      <w:r>
        <w:rPr>
          <w:color w:val="000000"/>
          <w:sz w:val="24"/>
        </w:rPr>
        <w:t>B</w:t>
      </w:r>
      <w:r>
        <w:rPr>
          <w:color w:val="000000"/>
          <w:sz w:val="24"/>
        </w:rPr>
        <w:t>级基金份额，升级后的</w:t>
      </w:r>
      <w:r>
        <w:rPr>
          <w:color w:val="000000"/>
          <w:sz w:val="24"/>
        </w:rPr>
        <w:t>B</w:t>
      </w:r>
      <w:r>
        <w:rPr>
          <w:color w:val="000000"/>
          <w:sz w:val="24"/>
        </w:rPr>
        <w:t>级基金份额从</w:t>
      </w:r>
      <w:r>
        <w:rPr>
          <w:color w:val="000000"/>
          <w:sz w:val="24"/>
        </w:rPr>
        <w:t>2006</w:t>
      </w:r>
      <w:r>
        <w:rPr>
          <w:color w:val="000000"/>
          <w:sz w:val="24"/>
        </w:rPr>
        <w:t>年</w:t>
      </w:r>
      <w:r>
        <w:rPr>
          <w:color w:val="000000"/>
          <w:sz w:val="24"/>
        </w:rPr>
        <w:t>7</w:t>
      </w:r>
      <w:r>
        <w:rPr>
          <w:color w:val="000000"/>
          <w:sz w:val="24"/>
        </w:rPr>
        <w:t>月</w:t>
      </w:r>
      <w:r>
        <w:rPr>
          <w:color w:val="000000"/>
          <w:sz w:val="24"/>
        </w:rPr>
        <w:t>19</w:t>
      </w:r>
      <w:r>
        <w:rPr>
          <w:color w:val="000000"/>
          <w:sz w:val="24"/>
        </w:rPr>
        <w:t>日起享受</w:t>
      </w:r>
      <w:r>
        <w:rPr>
          <w:color w:val="000000"/>
          <w:sz w:val="24"/>
        </w:rPr>
        <w:t>B</w:t>
      </w:r>
      <w:r>
        <w:rPr>
          <w:color w:val="000000"/>
          <w:sz w:val="24"/>
        </w:rPr>
        <w:t>级基金收益。</w:t>
      </w:r>
    </w:p>
    <w:p w:rsidR="000E3980" w:rsidRDefault="003D02FA">
      <w:pPr>
        <w:adjustRightInd w:val="0"/>
        <w:spacing w:line="360" w:lineRule="auto"/>
        <w:ind w:firstLineChars="200" w:firstLine="480"/>
        <w:rPr>
          <w:color w:val="000000"/>
          <w:sz w:val="24"/>
        </w:rPr>
      </w:pPr>
      <w:r>
        <w:rPr>
          <w:color w:val="000000"/>
          <w:sz w:val="24"/>
        </w:rPr>
        <w:t>3.</w:t>
      </w:r>
      <w:r>
        <w:rPr>
          <w:color w:val="000000"/>
          <w:sz w:val="24"/>
        </w:rPr>
        <w:t>自</w:t>
      </w:r>
      <w:r>
        <w:rPr>
          <w:color w:val="000000"/>
          <w:sz w:val="24"/>
        </w:rPr>
        <w:t>2014</w:t>
      </w:r>
      <w:r>
        <w:rPr>
          <w:color w:val="000000"/>
          <w:sz w:val="24"/>
        </w:rPr>
        <w:t>年</w:t>
      </w:r>
      <w:r>
        <w:rPr>
          <w:color w:val="000000"/>
          <w:sz w:val="24"/>
        </w:rPr>
        <w:t>11</w:t>
      </w:r>
      <w:r>
        <w:rPr>
          <w:color w:val="000000"/>
          <w:sz w:val="24"/>
        </w:rPr>
        <w:t>月</w:t>
      </w:r>
      <w:r>
        <w:rPr>
          <w:color w:val="000000"/>
          <w:sz w:val="24"/>
        </w:rPr>
        <w:t>21</w:t>
      </w:r>
      <w:r>
        <w:rPr>
          <w:color w:val="000000"/>
          <w:sz w:val="24"/>
        </w:rPr>
        <w:t>日起，本基金增设</w:t>
      </w:r>
      <w:r>
        <w:rPr>
          <w:color w:val="000000"/>
          <w:sz w:val="24"/>
        </w:rPr>
        <w:t>E</w:t>
      </w:r>
      <w:r>
        <w:rPr>
          <w:color w:val="000000"/>
          <w:sz w:val="24"/>
        </w:rPr>
        <w:t>类份额类别，份额申购首次确认日为</w:t>
      </w:r>
      <w:r>
        <w:rPr>
          <w:color w:val="000000"/>
          <w:sz w:val="24"/>
        </w:rPr>
        <w:t>2014</w:t>
      </w:r>
      <w:r>
        <w:rPr>
          <w:color w:val="000000"/>
          <w:sz w:val="24"/>
        </w:rPr>
        <w:t>年</w:t>
      </w:r>
      <w:r>
        <w:rPr>
          <w:color w:val="000000"/>
          <w:sz w:val="24"/>
        </w:rPr>
        <w:t>11</w:t>
      </w:r>
      <w:r>
        <w:rPr>
          <w:color w:val="000000"/>
          <w:sz w:val="24"/>
        </w:rPr>
        <w:t>月</w:t>
      </w:r>
      <w:r>
        <w:rPr>
          <w:color w:val="000000"/>
          <w:sz w:val="24"/>
        </w:rPr>
        <w:t>27</w:t>
      </w:r>
      <w:r>
        <w:rPr>
          <w:color w:val="000000"/>
          <w:sz w:val="24"/>
        </w:rPr>
        <w:t>日，增设当期的相关数据和指标按实际存续期计算。</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4.</w:t>
      </w:r>
      <w:r w:rsidRPr="001752C7">
        <w:rPr>
          <w:color w:val="000000"/>
          <w:sz w:val="24"/>
        </w:rPr>
        <w:t>自基金合同生效至报告期末，</w:t>
      </w:r>
      <w:r w:rsidRPr="001752C7">
        <w:rPr>
          <w:color w:val="000000"/>
          <w:sz w:val="24"/>
        </w:rPr>
        <w:t>A</w:t>
      </w:r>
      <w:r w:rsidRPr="001752C7">
        <w:rPr>
          <w:color w:val="000000"/>
          <w:sz w:val="24"/>
        </w:rPr>
        <w:t>类基金份额净值收益率为</w:t>
      </w:r>
      <w:r w:rsidRPr="001752C7">
        <w:rPr>
          <w:color w:val="000000"/>
          <w:sz w:val="24"/>
        </w:rPr>
        <w:t>56.4478%</w:t>
      </w:r>
      <w:r w:rsidRPr="001752C7">
        <w:rPr>
          <w:color w:val="000000"/>
          <w:sz w:val="24"/>
        </w:rPr>
        <w:t>，同期业绩比较基准收益率为</w:t>
      </w:r>
      <w:r w:rsidRPr="001752C7">
        <w:rPr>
          <w:color w:val="000000"/>
          <w:sz w:val="24"/>
        </w:rPr>
        <w:t>14.3773%</w:t>
      </w:r>
      <w:r w:rsidRPr="001752C7">
        <w:rPr>
          <w:color w:val="000000"/>
          <w:sz w:val="24"/>
        </w:rPr>
        <w:t>。</w:t>
      </w:r>
      <w:r w:rsidRPr="001752C7">
        <w:rPr>
          <w:color w:val="000000"/>
          <w:sz w:val="24"/>
        </w:rPr>
        <w:t>B</w:t>
      </w:r>
      <w:r w:rsidRPr="001752C7">
        <w:rPr>
          <w:color w:val="000000"/>
          <w:sz w:val="24"/>
        </w:rPr>
        <w:t>类基金份额净值收益率为</w:t>
      </w:r>
      <w:r w:rsidRPr="001752C7">
        <w:rPr>
          <w:color w:val="000000"/>
          <w:sz w:val="24"/>
        </w:rPr>
        <w:t>56.6517%</w:t>
      </w:r>
      <w:r w:rsidRPr="001752C7">
        <w:rPr>
          <w:color w:val="000000"/>
          <w:sz w:val="24"/>
        </w:rPr>
        <w:t>，同期业绩比较基准收益率为</w:t>
      </w:r>
      <w:r w:rsidRPr="001752C7">
        <w:rPr>
          <w:color w:val="000000"/>
          <w:sz w:val="24"/>
        </w:rPr>
        <w:t>11.7064%</w:t>
      </w:r>
      <w:r w:rsidRPr="001752C7">
        <w:rPr>
          <w:color w:val="000000"/>
          <w:sz w:val="24"/>
        </w:rPr>
        <w:t>。</w:t>
      </w:r>
      <w:r w:rsidRPr="001752C7">
        <w:rPr>
          <w:color w:val="000000"/>
          <w:sz w:val="24"/>
        </w:rPr>
        <w:t>E</w:t>
      </w:r>
      <w:r w:rsidRPr="001752C7">
        <w:rPr>
          <w:color w:val="000000"/>
          <w:sz w:val="24"/>
        </w:rPr>
        <w:t>类基金份额净值收益率为</w:t>
      </w:r>
      <w:r w:rsidRPr="001752C7">
        <w:rPr>
          <w:color w:val="000000"/>
          <w:sz w:val="24"/>
        </w:rPr>
        <w:t>15.6509%</w:t>
      </w:r>
      <w:r w:rsidRPr="001752C7">
        <w:rPr>
          <w:color w:val="000000"/>
          <w:sz w:val="24"/>
        </w:rPr>
        <w:t>，同期业绩比较基准收益率为</w:t>
      </w:r>
      <w:r w:rsidRPr="001752C7">
        <w:rPr>
          <w:color w:val="000000"/>
          <w:sz w:val="24"/>
        </w:rPr>
        <w:t>1.7996%</w:t>
      </w:r>
      <w:r w:rsidRPr="001752C7">
        <w:rPr>
          <w:color w:val="000000"/>
          <w:sz w:val="24"/>
        </w:rPr>
        <w:t>。</w:t>
      </w:r>
    </w:p>
    <w:p w:rsidR="00EA3F40" w:rsidRPr="00613409" w:rsidRDefault="00EA3F40" w:rsidP="00613409">
      <w:pPr>
        <w:adjustRightInd w:val="0"/>
        <w:spacing w:line="360" w:lineRule="auto"/>
        <w:ind w:firstLineChars="200" w:firstLine="480"/>
        <w:rPr>
          <w:color w:val="000000"/>
          <w:sz w:val="24"/>
        </w:rPr>
      </w:pP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4  </w:t>
      </w:r>
      <w:r w:rsidRPr="0097021E">
        <w:rPr>
          <w:rFonts w:ascii="宋体" w:hAnsi="宋体" w:cs="Arial" w:hint="eastAsia"/>
          <w:color w:val="000000"/>
          <w:kern w:val="0"/>
          <w:sz w:val="24"/>
          <w:szCs w:val="24"/>
        </w:rPr>
        <w:t>管理人报告</w:t>
      </w:r>
    </w:p>
    <w:p w:rsidR="00E23C1B" w:rsidRPr="0078105B" w:rsidRDefault="00EA3F40" w:rsidP="00E23C1B">
      <w:pPr>
        <w:autoSpaceDE w:val="0"/>
        <w:autoSpaceDN w:val="0"/>
        <w:adjustRightInd w:val="0"/>
        <w:spacing w:line="360" w:lineRule="auto"/>
        <w:jc w:val="left"/>
        <w:rPr>
          <w:rFonts w:ascii="宋体" w:cs="Arial"/>
          <w:b/>
          <w:color w:val="000000"/>
          <w:kern w:val="0"/>
          <w:sz w:val="24"/>
        </w:rPr>
      </w:pPr>
      <w:r w:rsidRPr="0097021E">
        <w:rPr>
          <w:rFonts w:ascii="宋体" w:hAnsi="宋体" w:cs="Arial"/>
          <w:b/>
          <w:color w:val="000000"/>
          <w:kern w:val="0"/>
          <w:sz w:val="24"/>
        </w:rPr>
        <w:t xml:space="preserve">4.1 </w:t>
      </w:r>
      <w:r w:rsidRPr="0097021E">
        <w:rPr>
          <w:rFonts w:ascii="宋体" w:hAnsi="宋体" w:cs="Arial" w:hint="eastAsia"/>
          <w:b/>
          <w:color w:val="000000"/>
          <w:kern w:val="0"/>
          <w:sz w:val="24"/>
        </w:rPr>
        <w:t>基金经理</w:t>
      </w:r>
      <w:r w:rsidR="007C3671">
        <w:rPr>
          <w:rFonts w:ascii="宋体" w:hAnsi="宋体" w:cs="Arial" w:hint="eastAsia"/>
          <w:b/>
          <w:color w:val="000000"/>
          <w:kern w:val="0"/>
          <w:sz w:val="24"/>
        </w:rPr>
        <w:t>（</w:t>
      </w:r>
      <w:r w:rsidR="007C3671" w:rsidRPr="0097021E">
        <w:rPr>
          <w:rFonts w:ascii="宋体" w:hAnsi="宋体" w:cs="Arial" w:hint="eastAsia"/>
          <w:b/>
          <w:color w:val="000000"/>
          <w:kern w:val="0"/>
          <w:sz w:val="24"/>
        </w:rPr>
        <w:t>或基金经理小组</w:t>
      </w:r>
      <w:r w:rsidR="007C3671">
        <w:rPr>
          <w:rFonts w:ascii="宋体" w:hAnsi="宋体" w:cs="Arial" w:hint="eastAsia"/>
          <w:b/>
          <w:color w:val="000000"/>
          <w:kern w:val="0"/>
          <w:sz w:val="24"/>
        </w:rPr>
        <w:t>）</w:t>
      </w:r>
      <w:r w:rsidRPr="0097021E">
        <w:rPr>
          <w:rFonts w:ascii="宋体" w:hAnsi="宋体" w:cs="Arial" w:hint="eastAsia"/>
          <w:b/>
          <w:color w:val="000000"/>
          <w:kern w:val="0"/>
          <w:sz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E23C1B" w:rsidRPr="0078105B" w:rsidTr="002E41BD">
        <w:trPr>
          <w:cantSplit/>
        </w:trPr>
        <w:tc>
          <w:tcPr>
            <w:tcW w:w="567"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E23C1B" w:rsidRPr="0078105B" w:rsidTr="002E41BD">
        <w:trPr>
          <w:cantSplit/>
        </w:trPr>
        <w:tc>
          <w:tcPr>
            <w:tcW w:w="567" w:type="dxa"/>
            <w:vMerge/>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p>
        </w:tc>
        <w:tc>
          <w:tcPr>
            <w:tcW w:w="2835" w:type="dxa"/>
            <w:vMerge/>
          </w:tcPr>
          <w:p w:rsidR="00E23C1B" w:rsidRPr="00FA472B" w:rsidRDefault="00E23C1B" w:rsidP="002E41BD">
            <w:pPr>
              <w:autoSpaceDE w:val="0"/>
              <w:autoSpaceDN w:val="0"/>
              <w:adjustRightInd w:val="0"/>
              <w:spacing w:before="29" w:line="288" w:lineRule="auto"/>
              <w:ind w:left="15"/>
              <w:jc w:val="center"/>
              <w:rPr>
                <w:color w:val="000000"/>
                <w:kern w:val="0"/>
                <w:sz w:val="24"/>
              </w:rPr>
            </w:pPr>
          </w:p>
        </w:tc>
        <w:tc>
          <w:tcPr>
            <w:tcW w:w="851" w:type="dxa"/>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p>
        </w:tc>
        <w:tc>
          <w:tcPr>
            <w:tcW w:w="2977" w:type="dxa"/>
            <w:vMerge/>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p>
        </w:tc>
      </w:tr>
      <w:tr w:rsidR="000E3980">
        <w:tc>
          <w:tcPr>
            <w:tcW w:w="0" w:type="auto"/>
            <w:vAlign w:val="center"/>
          </w:tcPr>
          <w:p w:rsidR="000E3980" w:rsidRDefault="003D02FA">
            <w:pPr>
              <w:jc w:val="center"/>
            </w:pPr>
            <w:r>
              <w:rPr>
                <w:color w:val="000000"/>
                <w:sz w:val="24"/>
              </w:rPr>
              <w:t>石大怿</w:t>
            </w:r>
          </w:p>
        </w:tc>
        <w:tc>
          <w:tcPr>
            <w:tcW w:w="0" w:type="auto"/>
            <w:vAlign w:val="center"/>
          </w:tcPr>
          <w:p w:rsidR="000E3980" w:rsidRDefault="003D02FA">
            <w:pPr>
              <w:jc w:val="center"/>
            </w:pPr>
            <w:r>
              <w:rPr>
                <w:color w:val="000000"/>
                <w:sz w:val="24"/>
              </w:rPr>
              <w:t>本基金的基金经理、易方达掌柜季季盈理财债券型证券投资基金的基金经理、易方达月月利理财债券型证券投资基金的基金经理、易方达易理财货币市场基金的基金经理、易方达现金增利货币市场基金的基金经理、易方达天天增利货币市场基金的基金经理、易方达天天理财货币市场基金的基金经理、易方达天天发货币市场基金的基金经理、易方达龙宝货币市场基金的基金经理、易方达财富快线货币市场基金的基金经理、易方达保证金收益货币市场基金的基金经理、易方达安瑞短债债券型证券投资基金的基金经理、易方达恒安定期开放债券型发起式证券投资基金的基金经理助理</w:t>
            </w:r>
          </w:p>
        </w:tc>
        <w:tc>
          <w:tcPr>
            <w:tcW w:w="0" w:type="auto"/>
            <w:vAlign w:val="center"/>
          </w:tcPr>
          <w:p w:rsidR="000E3980" w:rsidRDefault="003D02FA">
            <w:pPr>
              <w:jc w:val="center"/>
            </w:pPr>
            <w:r>
              <w:rPr>
                <w:color w:val="000000"/>
                <w:sz w:val="24"/>
              </w:rPr>
              <w:t>2013-04-22</w:t>
            </w:r>
          </w:p>
        </w:tc>
        <w:tc>
          <w:tcPr>
            <w:tcW w:w="0" w:type="auto"/>
            <w:vAlign w:val="center"/>
          </w:tcPr>
          <w:p w:rsidR="000E3980" w:rsidRDefault="003D02FA">
            <w:pPr>
              <w:jc w:val="center"/>
            </w:pPr>
            <w:r>
              <w:rPr>
                <w:color w:val="000000"/>
                <w:sz w:val="24"/>
              </w:rPr>
              <w:t>-</w:t>
            </w:r>
          </w:p>
        </w:tc>
        <w:tc>
          <w:tcPr>
            <w:tcW w:w="0" w:type="auto"/>
            <w:vAlign w:val="center"/>
          </w:tcPr>
          <w:p w:rsidR="000E3980" w:rsidRDefault="003D02FA">
            <w:pPr>
              <w:jc w:val="center"/>
            </w:pPr>
            <w:r>
              <w:rPr>
                <w:color w:val="000000"/>
                <w:sz w:val="24"/>
              </w:rPr>
              <w:t>10</w:t>
            </w:r>
            <w:r>
              <w:rPr>
                <w:color w:val="000000"/>
                <w:sz w:val="24"/>
              </w:rPr>
              <w:t>年</w:t>
            </w:r>
          </w:p>
        </w:tc>
        <w:tc>
          <w:tcPr>
            <w:tcW w:w="0" w:type="auto"/>
            <w:vAlign w:val="center"/>
          </w:tcPr>
          <w:p w:rsidR="000E3980" w:rsidRDefault="003D02FA">
            <w:r>
              <w:rPr>
                <w:color w:val="000000"/>
                <w:sz w:val="24"/>
              </w:rPr>
              <w:t>硕士研究生，具有基金从业资格。曾任南方基金管理有限公司交易管理部交易员，易方达基金管理有限公司集中交易室债券交易员、固定收益部基金经理助理、易方达双月利理财债券型证券投资基金基金经理、易方达新鑫灵活配置混合型证券投资基金基金经理助理。</w:t>
            </w:r>
          </w:p>
        </w:tc>
      </w:tr>
    </w:tbl>
    <w:p w:rsidR="000E3980" w:rsidRDefault="003D02FA">
      <w:pPr>
        <w:autoSpaceDE w:val="0"/>
        <w:autoSpaceDN w:val="0"/>
        <w:adjustRightInd w:val="0"/>
        <w:spacing w:line="360" w:lineRule="auto"/>
        <w:ind w:firstLineChars="200" w:firstLine="480"/>
        <w:jc w:val="left"/>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EA3F40" w:rsidRPr="00613409" w:rsidRDefault="00E23C1B" w:rsidP="00E23C1B">
      <w:pPr>
        <w:autoSpaceDE w:val="0"/>
        <w:autoSpaceDN w:val="0"/>
        <w:adjustRightInd w:val="0"/>
        <w:spacing w:line="360" w:lineRule="auto"/>
        <w:ind w:firstLineChars="200" w:firstLine="480"/>
        <w:jc w:val="left"/>
        <w:rPr>
          <w:color w:val="000000"/>
          <w:sz w:val="24"/>
        </w:rPr>
      </w:pPr>
      <w:r w:rsidRPr="00DF18FE">
        <w:rPr>
          <w:color w:val="000000"/>
          <w:sz w:val="24"/>
        </w:rPr>
        <w:t>2.</w:t>
      </w:r>
      <w:r w:rsidRPr="00DF18FE">
        <w:rPr>
          <w:color w:val="000000"/>
          <w:sz w:val="24"/>
        </w:rPr>
        <w:t>证券从业的含义遵从《证券业从业人员资格管理办法》的相关规定。</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4.2 </w:t>
      </w:r>
      <w:r w:rsidRPr="0044342F">
        <w:rPr>
          <w:rFonts w:ascii="宋体" w:hAnsi="宋体" w:cs="Arial" w:hint="eastAsia"/>
          <w:b/>
          <w:color w:val="000000"/>
          <w:kern w:val="0"/>
          <w:sz w:val="24"/>
        </w:rPr>
        <w:t>管理人对报告期内本基金运作遵规守信情况的说明</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EA3F40" w:rsidRPr="0097021E" w:rsidRDefault="00EA3F40" w:rsidP="009A755D">
      <w:pPr>
        <w:autoSpaceDE w:val="0"/>
        <w:autoSpaceDN w:val="0"/>
        <w:adjustRightInd w:val="0"/>
        <w:spacing w:line="360" w:lineRule="auto"/>
        <w:jc w:val="left"/>
        <w:rPr>
          <w:rFonts w:ascii="宋体" w:cs="Arial"/>
          <w:b/>
          <w:color w:val="000000"/>
          <w:kern w:val="0"/>
          <w:sz w:val="24"/>
        </w:rPr>
      </w:pPr>
      <w:r w:rsidRPr="0097021E">
        <w:rPr>
          <w:rFonts w:ascii="宋体" w:hAnsi="宋体" w:cs="Arial"/>
          <w:b/>
          <w:color w:val="000000"/>
          <w:kern w:val="0"/>
          <w:sz w:val="24"/>
        </w:rPr>
        <w:t xml:space="preserve">4.3 </w:t>
      </w:r>
      <w:r w:rsidRPr="0097021E">
        <w:rPr>
          <w:rFonts w:ascii="宋体" w:hAnsi="宋体" w:cs="Arial" w:hint="eastAsia"/>
          <w:b/>
          <w:color w:val="000000"/>
          <w:kern w:val="0"/>
          <w:sz w:val="24"/>
        </w:rPr>
        <w:t>公平交易专项说明</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4.3.1</w:t>
        </w:r>
      </w:smartTag>
      <w:r w:rsidRPr="0097021E">
        <w:rPr>
          <w:rFonts w:ascii="宋体" w:hAnsi="宋体"/>
          <w:sz w:val="24"/>
        </w:rPr>
        <w:t xml:space="preserve"> </w:t>
      </w:r>
      <w:r w:rsidRPr="0097021E">
        <w:rPr>
          <w:rFonts w:ascii="宋体" w:hAnsi="宋体" w:hint="eastAsia"/>
          <w:sz w:val="24"/>
        </w:rPr>
        <w:t>公平交易制度的执行情况</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1752C7">
        <w:rPr>
          <w:color w:val="000000"/>
          <w:sz w:val="24"/>
        </w:rPr>
        <w:t>“</w:t>
      </w:r>
      <w:r w:rsidRPr="001752C7">
        <w:rPr>
          <w:color w:val="000000"/>
          <w:sz w:val="24"/>
        </w:rPr>
        <w:t>时间优先、价格优先</w:t>
      </w:r>
      <w:r w:rsidRPr="001752C7">
        <w:rPr>
          <w:color w:val="000000"/>
          <w:sz w:val="24"/>
        </w:rPr>
        <w:t>”</w:t>
      </w:r>
      <w:r w:rsidRPr="001752C7">
        <w:rPr>
          <w:color w:val="000000"/>
          <w:sz w:val="24"/>
        </w:rPr>
        <w:t>作为执行指令的基本原则，通过投资交易系统中的公平交易模块，以尽可能确保公平对待各投资组合。本报告期内，公平交易制度总体执行情况良好。</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4.3.2</w:t>
        </w:r>
      </w:smartTag>
      <w:r w:rsidRPr="0097021E">
        <w:rPr>
          <w:rFonts w:ascii="宋体" w:hAnsi="宋体"/>
          <w:sz w:val="24"/>
        </w:rPr>
        <w:t xml:space="preserve"> </w:t>
      </w:r>
      <w:r w:rsidRPr="0097021E">
        <w:rPr>
          <w:rFonts w:ascii="宋体" w:hAnsi="宋体" w:hint="eastAsia"/>
          <w:sz w:val="24"/>
        </w:rPr>
        <w:t>异常交易行为的专项说明</w:t>
      </w:r>
    </w:p>
    <w:p w:rsidR="000E3980" w:rsidRDefault="003D02FA">
      <w:pPr>
        <w:adjustRightInd w:val="0"/>
        <w:spacing w:line="360" w:lineRule="auto"/>
        <w:ind w:firstLineChars="200" w:firstLine="480"/>
        <w:rPr>
          <w:color w:val="000000"/>
          <w:sz w:val="24"/>
        </w:rPr>
      </w:pPr>
      <w:r>
        <w:rPr>
          <w:color w:val="000000"/>
          <w:sz w:val="24"/>
        </w:rPr>
        <w:t>本报告期内，公司旗下所有投资组合参与的交易所公开竞价交易中，同日反向交易成交较少的单边交易量超过该证券当日成交量的</w:t>
      </w:r>
      <w:r>
        <w:rPr>
          <w:color w:val="000000"/>
          <w:sz w:val="24"/>
        </w:rPr>
        <w:t>5%</w:t>
      </w:r>
      <w:r>
        <w:rPr>
          <w:color w:val="000000"/>
          <w:sz w:val="24"/>
        </w:rPr>
        <w:t>的交易共</w:t>
      </w:r>
      <w:r>
        <w:rPr>
          <w:color w:val="000000"/>
          <w:sz w:val="24"/>
        </w:rPr>
        <w:t>28</w:t>
      </w:r>
      <w:r>
        <w:rPr>
          <w:color w:val="000000"/>
          <w:sz w:val="24"/>
        </w:rPr>
        <w:t>次，其中</w:t>
      </w:r>
      <w:r>
        <w:rPr>
          <w:color w:val="000000"/>
          <w:sz w:val="24"/>
        </w:rPr>
        <w:t>27</w:t>
      </w:r>
      <w:r>
        <w:rPr>
          <w:color w:val="000000"/>
          <w:sz w:val="24"/>
        </w:rPr>
        <w:t>次为指数量化投资组合因投资策略需要和其他组合发生的反向交易，</w:t>
      </w:r>
      <w:r>
        <w:rPr>
          <w:color w:val="000000"/>
          <w:sz w:val="24"/>
        </w:rPr>
        <w:t>1</w:t>
      </w:r>
      <w:r>
        <w:rPr>
          <w:color w:val="000000"/>
          <w:sz w:val="24"/>
        </w:rPr>
        <w:t>次为不同基金经理管理的基金因投资策略不同而发生的反向交易，有关基金经理按规定履行了审批程序。</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本报告期内，未发现本基金有可能导致不公平交易和利益输送的异常交易。</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4.4 </w:t>
      </w:r>
      <w:r w:rsidRPr="0097021E">
        <w:rPr>
          <w:rFonts w:ascii="宋体" w:hAnsi="宋体" w:cs="Arial" w:hint="eastAsia"/>
          <w:b/>
          <w:color w:val="000000"/>
          <w:kern w:val="0"/>
          <w:sz w:val="24"/>
        </w:rPr>
        <w:t>报告期内基金的投资策略和业绩表现说明</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4.4.1</w:t>
        </w:r>
      </w:smartTag>
      <w:r w:rsidRPr="0097021E">
        <w:rPr>
          <w:rFonts w:ascii="宋体" w:hAnsi="宋体" w:hint="eastAsia"/>
          <w:sz w:val="24"/>
        </w:rPr>
        <w:t>报告期内基金投资策略和运作分析</w:t>
      </w:r>
    </w:p>
    <w:p w:rsidR="000E3980" w:rsidRDefault="003D02FA">
      <w:pPr>
        <w:adjustRightInd w:val="0"/>
        <w:spacing w:line="360" w:lineRule="auto"/>
        <w:ind w:firstLineChars="200" w:firstLine="480"/>
        <w:rPr>
          <w:color w:val="000000"/>
          <w:sz w:val="24"/>
        </w:rPr>
      </w:pPr>
      <w:r>
        <w:rPr>
          <w:color w:val="000000"/>
          <w:sz w:val="24"/>
        </w:rPr>
        <w:t>2019</w:t>
      </w:r>
      <w:r>
        <w:rPr>
          <w:color w:val="000000"/>
          <w:sz w:val="24"/>
        </w:rPr>
        <w:t>年四季度，国内经济数据改善，货币市场整体维持平稳，</w:t>
      </w:r>
      <w:r>
        <w:rPr>
          <w:color w:val="000000"/>
          <w:sz w:val="24"/>
        </w:rPr>
        <w:t>资金利率窄幅波动，债券市场呈现先跌后涨再震荡的走势。经济基本面、通胀走势、货币政策是驱动债券市场和货币市场收益率变化的核心因素。</w:t>
      </w:r>
      <w:r>
        <w:rPr>
          <w:color w:val="000000"/>
          <w:sz w:val="24"/>
        </w:rPr>
        <w:t>10</w:t>
      </w:r>
      <w:r>
        <w:rPr>
          <w:color w:val="000000"/>
          <w:sz w:val="24"/>
        </w:rPr>
        <w:t>月份公布的</w:t>
      </w:r>
      <w:r>
        <w:rPr>
          <w:color w:val="000000"/>
          <w:sz w:val="24"/>
        </w:rPr>
        <w:t>9</w:t>
      </w:r>
      <w:r>
        <w:rPr>
          <w:color w:val="000000"/>
          <w:sz w:val="24"/>
        </w:rPr>
        <w:t>月份经济数据明显具备积极迹象，当月工业增加值增速回升至</w:t>
      </w:r>
      <w:r>
        <w:rPr>
          <w:color w:val="000000"/>
          <w:sz w:val="24"/>
        </w:rPr>
        <w:t>5.8%</w:t>
      </w:r>
      <w:r>
        <w:rPr>
          <w:color w:val="000000"/>
          <w:sz w:val="24"/>
        </w:rPr>
        <w:t>，社会零售总额增速也有所恢复。但随后</w:t>
      </w:r>
      <w:r>
        <w:rPr>
          <w:color w:val="000000"/>
          <w:sz w:val="24"/>
        </w:rPr>
        <w:t>10</w:t>
      </w:r>
      <w:r>
        <w:rPr>
          <w:color w:val="000000"/>
          <w:sz w:val="24"/>
        </w:rPr>
        <w:t>月份经济数据有所回落，工业增加值单月增速降低至</w:t>
      </w:r>
      <w:r>
        <w:rPr>
          <w:color w:val="000000"/>
          <w:sz w:val="24"/>
        </w:rPr>
        <w:t>4.7%</w:t>
      </w:r>
      <w:r>
        <w:rPr>
          <w:color w:val="000000"/>
          <w:sz w:val="24"/>
        </w:rPr>
        <w:t>，且固定资产投资也出现了较大幅度的下行，其中基建投资增速的超预期下降是主要原因。而之后的</w:t>
      </w:r>
      <w:r>
        <w:rPr>
          <w:color w:val="000000"/>
          <w:sz w:val="24"/>
        </w:rPr>
        <w:t>11</w:t>
      </w:r>
      <w:r>
        <w:rPr>
          <w:color w:val="000000"/>
          <w:sz w:val="24"/>
        </w:rPr>
        <w:t>月工业增加值数据同比增长</w:t>
      </w:r>
      <w:r>
        <w:rPr>
          <w:color w:val="000000"/>
          <w:sz w:val="24"/>
        </w:rPr>
        <w:t>6.2%</w:t>
      </w:r>
      <w:r>
        <w:rPr>
          <w:color w:val="000000"/>
          <w:sz w:val="24"/>
        </w:rPr>
        <w:t>，大幅高于市场预期的</w:t>
      </w:r>
      <w:r>
        <w:rPr>
          <w:color w:val="000000"/>
          <w:sz w:val="24"/>
        </w:rPr>
        <w:t>5.2%</w:t>
      </w:r>
      <w:r>
        <w:rPr>
          <w:color w:val="000000"/>
          <w:sz w:val="24"/>
        </w:rPr>
        <w:t>，月度环比由</w:t>
      </w:r>
      <w:r>
        <w:rPr>
          <w:color w:val="000000"/>
          <w:sz w:val="24"/>
        </w:rPr>
        <w:t>-3.5%</w:t>
      </w:r>
      <w:r>
        <w:rPr>
          <w:color w:val="000000"/>
          <w:sz w:val="24"/>
        </w:rPr>
        <w:t>回升至</w:t>
      </w:r>
      <w:r>
        <w:rPr>
          <w:color w:val="000000"/>
          <w:sz w:val="24"/>
        </w:rPr>
        <w:t>21.6%</w:t>
      </w:r>
      <w:r>
        <w:rPr>
          <w:color w:val="000000"/>
          <w:sz w:val="24"/>
        </w:rPr>
        <w:t>，季度环比由</w:t>
      </w:r>
      <w:r>
        <w:rPr>
          <w:color w:val="000000"/>
          <w:sz w:val="24"/>
        </w:rPr>
        <w:t>5.3%</w:t>
      </w:r>
      <w:r>
        <w:rPr>
          <w:color w:val="000000"/>
          <w:sz w:val="24"/>
        </w:rPr>
        <w:t>升</w:t>
      </w:r>
      <w:r>
        <w:rPr>
          <w:color w:val="000000"/>
          <w:sz w:val="24"/>
        </w:rPr>
        <w:t>至</w:t>
      </w:r>
      <w:r>
        <w:rPr>
          <w:color w:val="000000"/>
          <w:sz w:val="24"/>
        </w:rPr>
        <w:t>12.4%</w:t>
      </w:r>
      <w:r>
        <w:rPr>
          <w:color w:val="000000"/>
          <w:sz w:val="24"/>
        </w:rPr>
        <w:t>，边际改善显著。除了经济预期的变化之外，食品价格的上涨也带动了通胀水平的显著提升。在整体经济运行下行压力较大的背景下，人民银行在</w:t>
      </w:r>
      <w:r>
        <w:rPr>
          <w:color w:val="000000"/>
          <w:sz w:val="24"/>
        </w:rPr>
        <w:t>11</w:t>
      </w:r>
      <w:r>
        <w:rPr>
          <w:color w:val="000000"/>
          <w:sz w:val="24"/>
        </w:rPr>
        <w:t>月相继下调了</w:t>
      </w:r>
      <w:r>
        <w:rPr>
          <w:color w:val="000000"/>
          <w:sz w:val="24"/>
        </w:rPr>
        <w:t>MLF</w:t>
      </w:r>
      <w:r>
        <w:rPr>
          <w:color w:val="000000"/>
          <w:sz w:val="24"/>
        </w:rPr>
        <w:t>及公开市场</w:t>
      </w:r>
      <w:r>
        <w:rPr>
          <w:color w:val="000000"/>
          <w:sz w:val="24"/>
        </w:rPr>
        <w:t>7</w:t>
      </w:r>
      <w:r>
        <w:rPr>
          <w:color w:val="000000"/>
          <w:sz w:val="24"/>
        </w:rPr>
        <w:t>天逆回购利率，带动债券市场收益率下行。临近年末，随着中美就第一阶段经贸协议达成一致，以及未来基建增速回升的预期增加，债市收益率一度小幅走高。但由于市场机构配置需求仍然旺盛，且年末银行间流动性保持充裕状态，债券市场随后进入震荡模式。总体来看，</w:t>
      </w:r>
      <w:r>
        <w:rPr>
          <w:color w:val="000000"/>
          <w:sz w:val="24"/>
        </w:rPr>
        <w:t>2019</w:t>
      </w:r>
      <w:r>
        <w:rPr>
          <w:color w:val="000000"/>
          <w:sz w:val="24"/>
        </w:rPr>
        <w:t>年四季度，债券市场收益率维持在低位水平，货币市场利率维持平稳，货币市场基金收益率总体在低位</w:t>
      </w:r>
      <w:r>
        <w:rPr>
          <w:color w:val="000000"/>
          <w:sz w:val="24"/>
        </w:rPr>
        <w:t>稳定。</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操作方面，报告期内基金以同业存单、短期存款和短期逆回购为主要配置资产，保持了较低的剩余期限和杠杆率。总体来看，组合在四季度保持了较好的流动性和较稳定的收益率。</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4.4.2</w:t>
        </w:r>
      </w:smartTag>
      <w:r w:rsidRPr="0097021E">
        <w:rPr>
          <w:rFonts w:ascii="宋体" w:hAnsi="宋体" w:hint="eastAsia"/>
          <w:sz w:val="24"/>
        </w:rPr>
        <w:t>报告期内基金的业绩表现</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本基金本报告期内</w:t>
      </w:r>
      <w:r w:rsidRPr="001752C7">
        <w:rPr>
          <w:color w:val="000000"/>
          <w:sz w:val="24"/>
        </w:rPr>
        <w:t>A</w:t>
      </w:r>
      <w:r w:rsidRPr="001752C7">
        <w:rPr>
          <w:color w:val="000000"/>
          <w:sz w:val="24"/>
        </w:rPr>
        <w:t>类基金份额净值收益率为</w:t>
      </w:r>
      <w:r w:rsidRPr="001752C7">
        <w:rPr>
          <w:color w:val="000000"/>
          <w:sz w:val="24"/>
        </w:rPr>
        <w:t>0.5641%</w:t>
      </w:r>
      <w:r w:rsidRPr="001752C7">
        <w:rPr>
          <w:color w:val="000000"/>
          <w:sz w:val="24"/>
        </w:rPr>
        <w:t>；</w:t>
      </w:r>
      <w:r w:rsidRPr="001752C7">
        <w:rPr>
          <w:color w:val="000000"/>
          <w:sz w:val="24"/>
        </w:rPr>
        <w:t>B</w:t>
      </w:r>
      <w:r w:rsidRPr="001752C7">
        <w:rPr>
          <w:color w:val="000000"/>
          <w:sz w:val="24"/>
        </w:rPr>
        <w:t>类基金份额净值收益率为</w:t>
      </w:r>
      <w:r w:rsidRPr="001752C7">
        <w:rPr>
          <w:color w:val="000000"/>
          <w:sz w:val="24"/>
        </w:rPr>
        <w:t>0.6249%</w:t>
      </w:r>
      <w:r w:rsidRPr="001752C7">
        <w:rPr>
          <w:color w:val="000000"/>
          <w:sz w:val="24"/>
        </w:rPr>
        <w:t>；</w:t>
      </w:r>
      <w:r w:rsidRPr="001752C7">
        <w:rPr>
          <w:color w:val="000000"/>
          <w:sz w:val="24"/>
        </w:rPr>
        <w:t>E</w:t>
      </w:r>
      <w:r w:rsidRPr="001752C7">
        <w:rPr>
          <w:color w:val="000000"/>
          <w:sz w:val="24"/>
        </w:rPr>
        <w:t>类基金份额净值收益率为</w:t>
      </w:r>
      <w:r w:rsidRPr="001752C7">
        <w:rPr>
          <w:color w:val="000000"/>
          <w:sz w:val="24"/>
        </w:rPr>
        <w:t>0.5616%</w:t>
      </w:r>
      <w:r w:rsidRPr="001752C7">
        <w:rPr>
          <w:color w:val="000000"/>
          <w:sz w:val="24"/>
        </w:rPr>
        <w:t>；同期业绩比较基准收益率为</w:t>
      </w:r>
      <w:r w:rsidRPr="001752C7">
        <w:rPr>
          <w:color w:val="000000"/>
          <w:sz w:val="24"/>
        </w:rPr>
        <w:t>0.0883%</w:t>
      </w:r>
      <w:r w:rsidRPr="001752C7">
        <w:rPr>
          <w:color w:val="000000"/>
          <w:sz w:val="24"/>
        </w:rPr>
        <w:t>。</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5  </w:t>
      </w:r>
      <w:r w:rsidRPr="0097021E">
        <w:rPr>
          <w:rFonts w:ascii="宋体" w:hAnsi="宋体" w:cs="Arial" w:hint="eastAsia"/>
          <w:color w:val="000000"/>
          <w:kern w:val="0"/>
          <w:sz w:val="24"/>
          <w:szCs w:val="24"/>
        </w:rPr>
        <w:t>投资组合报告</w:t>
      </w:r>
    </w:p>
    <w:p w:rsidR="00EA3F40" w:rsidRPr="0097021E" w:rsidRDefault="00EA3F40" w:rsidP="003A0EC1">
      <w:pPr>
        <w:spacing w:line="360" w:lineRule="auto"/>
        <w:rPr>
          <w:rFonts w:ascii="宋体" w:cs="Arial"/>
          <w:b/>
          <w:color w:val="000000"/>
          <w:kern w:val="0"/>
          <w:sz w:val="24"/>
        </w:rPr>
      </w:pPr>
      <w:r w:rsidRPr="0097021E">
        <w:rPr>
          <w:rFonts w:ascii="宋体" w:hAnsi="宋体" w:cs="Arial"/>
          <w:b/>
          <w:color w:val="000000"/>
          <w:kern w:val="0"/>
          <w:sz w:val="24"/>
        </w:rPr>
        <w:t xml:space="preserve">5.1 </w:t>
      </w:r>
      <w:r w:rsidRPr="0097021E">
        <w:rPr>
          <w:rFonts w:ascii="宋体" w:hAnsi="宋体" w:cs="Arial" w:hint="eastAsia"/>
          <w:b/>
          <w:color w:val="000000"/>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3119"/>
        <w:gridCol w:w="1843"/>
      </w:tblGrid>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序号</w:t>
            </w:r>
          </w:p>
        </w:tc>
        <w:tc>
          <w:tcPr>
            <w:tcW w:w="3357"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项目</w:t>
            </w:r>
          </w:p>
        </w:tc>
        <w:tc>
          <w:tcPr>
            <w:tcW w:w="3119" w:type="dxa"/>
            <w:vAlign w:val="center"/>
          </w:tcPr>
          <w:p w:rsidR="00EA3F40" w:rsidRPr="00613409" w:rsidRDefault="00EA3F40" w:rsidP="007C3671">
            <w:pPr>
              <w:spacing w:before="29" w:line="360" w:lineRule="auto"/>
              <w:ind w:left="17"/>
              <w:jc w:val="center"/>
              <w:rPr>
                <w:color w:val="000000"/>
                <w:sz w:val="24"/>
              </w:rPr>
            </w:pPr>
            <w:r w:rsidRPr="00613409">
              <w:rPr>
                <w:color w:val="000000"/>
                <w:sz w:val="24"/>
              </w:rPr>
              <w:t>金额</w:t>
            </w:r>
            <w:r w:rsidR="007C3671" w:rsidRPr="00613409">
              <w:rPr>
                <w:color w:val="000000"/>
                <w:sz w:val="24"/>
              </w:rPr>
              <w:t>（元）</w:t>
            </w:r>
          </w:p>
        </w:tc>
        <w:tc>
          <w:tcPr>
            <w:tcW w:w="1843" w:type="dxa"/>
            <w:vAlign w:val="center"/>
          </w:tcPr>
          <w:p w:rsidR="00EA3F40" w:rsidRPr="00613409" w:rsidRDefault="00EA3F40" w:rsidP="007C3671">
            <w:pPr>
              <w:spacing w:before="29" w:line="360" w:lineRule="auto"/>
              <w:ind w:left="17"/>
              <w:jc w:val="center"/>
              <w:rPr>
                <w:color w:val="000000"/>
                <w:sz w:val="24"/>
              </w:rPr>
            </w:pPr>
            <w:r w:rsidRPr="00613409">
              <w:rPr>
                <w:color w:val="000000"/>
                <w:sz w:val="24"/>
              </w:rPr>
              <w:t>占基金总资产的比例</w:t>
            </w:r>
            <w:r w:rsidR="007C3671" w:rsidRPr="00613409">
              <w:rPr>
                <w:color w:val="000000"/>
                <w:sz w:val="24"/>
              </w:rPr>
              <w:t>（</w:t>
            </w:r>
            <w:r w:rsidR="007C3671" w:rsidRPr="00613409">
              <w:rPr>
                <w:color w:val="000000"/>
                <w:sz w:val="24"/>
              </w:rPr>
              <w:t>%</w:t>
            </w:r>
            <w:r w:rsidR="007C3671" w:rsidRPr="00613409">
              <w:rPr>
                <w:color w:val="000000"/>
                <w:sz w:val="24"/>
              </w:rPr>
              <w:t>）</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1</w:t>
            </w: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固定收益投资</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13,384,473,483.41</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60.02</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其中：债券</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13,384,473,483.41</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60.02</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p>
        </w:tc>
        <w:tc>
          <w:tcPr>
            <w:tcW w:w="3357" w:type="dxa"/>
            <w:vAlign w:val="center"/>
          </w:tcPr>
          <w:p w:rsidR="00EA3F40" w:rsidRPr="00613409" w:rsidRDefault="00EA3F40" w:rsidP="009216A0">
            <w:pPr>
              <w:autoSpaceDE w:val="0"/>
              <w:autoSpaceDN w:val="0"/>
              <w:adjustRightInd w:val="0"/>
              <w:spacing w:before="29" w:line="360" w:lineRule="auto"/>
              <w:ind w:left="17" w:firstLineChars="300" w:firstLine="720"/>
              <w:jc w:val="left"/>
              <w:rPr>
                <w:color w:val="000000"/>
                <w:sz w:val="24"/>
              </w:rPr>
            </w:pPr>
            <w:r w:rsidRPr="00613409">
              <w:rPr>
                <w:color w:val="000000"/>
                <w:sz w:val="24"/>
              </w:rPr>
              <w:t>资产支持证券</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2</w:t>
            </w: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买入返售金融资产</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5,418,837,693.25</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24.30</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其中：买断式回购的买入返售金融资产</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3</w:t>
            </w: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银行存款和结算备付金合计</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2,959,566,872.30</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13.27</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4</w:t>
            </w:r>
          </w:p>
        </w:tc>
        <w:tc>
          <w:tcPr>
            <w:tcW w:w="3357" w:type="dxa"/>
            <w:vAlign w:val="center"/>
          </w:tcPr>
          <w:p w:rsidR="00EA3F40" w:rsidRPr="00613409" w:rsidRDefault="00EA3F40" w:rsidP="00196812">
            <w:pPr>
              <w:spacing w:line="360" w:lineRule="auto"/>
              <w:jc w:val="left"/>
              <w:rPr>
                <w:sz w:val="24"/>
              </w:rPr>
            </w:pPr>
            <w:r w:rsidRPr="00613409">
              <w:rPr>
                <w:color w:val="000000"/>
                <w:sz w:val="24"/>
              </w:rPr>
              <w:t>其他资产</w:t>
            </w:r>
          </w:p>
        </w:tc>
        <w:tc>
          <w:tcPr>
            <w:tcW w:w="3119" w:type="dxa"/>
            <w:vAlign w:val="center"/>
          </w:tcPr>
          <w:p w:rsidR="00EA3F40" w:rsidRPr="00613409" w:rsidRDefault="00EA3F40" w:rsidP="00196812">
            <w:pPr>
              <w:spacing w:line="360" w:lineRule="auto"/>
              <w:jc w:val="right"/>
              <w:rPr>
                <w:color w:val="000000"/>
                <w:sz w:val="24"/>
              </w:rPr>
            </w:pPr>
            <w:r w:rsidRPr="00613409">
              <w:rPr>
                <w:color w:val="000000"/>
                <w:sz w:val="24"/>
              </w:rPr>
              <w:t>535,402,523.44</w:t>
            </w:r>
          </w:p>
        </w:tc>
        <w:tc>
          <w:tcPr>
            <w:tcW w:w="1843" w:type="dxa"/>
            <w:vAlign w:val="center"/>
          </w:tcPr>
          <w:p w:rsidR="00EA3F40" w:rsidRPr="00613409" w:rsidRDefault="00EA3F40" w:rsidP="00196812">
            <w:pPr>
              <w:spacing w:line="360" w:lineRule="auto"/>
              <w:jc w:val="right"/>
              <w:rPr>
                <w:color w:val="000000"/>
                <w:sz w:val="24"/>
              </w:rPr>
            </w:pPr>
            <w:r w:rsidRPr="00613409">
              <w:rPr>
                <w:color w:val="000000"/>
                <w:sz w:val="24"/>
              </w:rPr>
              <w:t>2.40</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5</w:t>
            </w:r>
          </w:p>
        </w:tc>
        <w:tc>
          <w:tcPr>
            <w:tcW w:w="3357" w:type="dxa"/>
            <w:vAlign w:val="center"/>
          </w:tcPr>
          <w:p w:rsidR="00EA3F40" w:rsidRPr="00613409" w:rsidRDefault="00EA3F40" w:rsidP="00196812">
            <w:pPr>
              <w:spacing w:line="360" w:lineRule="auto"/>
              <w:jc w:val="left"/>
              <w:rPr>
                <w:sz w:val="24"/>
              </w:rPr>
            </w:pPr>
            <w:r w:rsidRPr="00613409">
              <w:rPr>
                <w:color w:val="000000"/>
                <w:sz w:val="24"/>
              </w:rPr>
              <w:t>合计</w:t>
            </w:r>
          </w:p>
        </w:tc>
        <w:tc>
          <w:tcPr>
            <w:tcW w:w="3119" w:type="dxa"/>
            <w:vAlign w:val="center"/>
          </w:tcPr>
          <w:p w:rsidR="00EA3F40" w:rsidRPr="00613409" w:rsidRDefault="00EA3F40" w:rsidP="00196812">
            <w:pPr>
              <w:spacing w:line="360" w:lineRule="auto"/>
              <w:jc w:val="right"/>
              <w:rPr>
                <w:color w:val="000000"/>
                <w:sz w:val="24"/>
              </w:rPr>
            </w:pPr>
            <w:r w:rsidRPr="00613409">
              <w:rPr>
                <w:color w:val="000000"/>
                <w:sz w:val="24"/>
              </w:rPr>
              <w:t>22,298,280,572.40</w:t>
            </w:r>
          </w:p>
        </w:tc>
        <w:tc>
          <w:tcPr>
            <w:tcW w:w="1843" w:type="dxa"/>
            <w:vAlign w:val="center"/>
          </w:tcPr>
          <w:p w:rsidR="00EA3F40" w:rsidRPr="00613409" w:rsidRDefault="00EA3F40" w:rsidP="00196812">
            <w:pPr>
              <w:spacing w:line="360" w:lineRule="auto"/>
              <w:jc w:val="right"/>
              <w:rPr>
                <w:color w:val="000000"/>
                <w:sz w:val="24"/>
              </w:rPr>
            </w:pPr>
            <w:r w:rsidRPr="00613409">
              <w:rPr>
                <w:color w:val="000000"/>
                <w:sz w:val="24"/>
              </w:rPr>
              <w:t>100.00</w:t>
            </w:r>
          </w:p>
        </w:tc>
      </w:tr>
    </w:tbl>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5.2 </w:t>
      </w:r>
      <w:r w:rsidRPr="0097021E">
        <w:rPr>
          <w:rFonts w:ascii="宋体" w:hAnsi="宋体" w:cs="Arial" w:hint="eastAsia"/>
          <w:b/>
          <w:color w:val="000000"/>
          <w:kern w:val="0"/>
          <w:sz w:val="24"/>
        </w:rPr>
        <w:t>报告期债券回购融资情况</w:t>
      </w:r>
    </w:p>
    <w:tbl>
      <w:tblPr>
        <w:tblW w:w="0" w:type="auto"/>
        <w:tblInd w:w="108" w:type="dxa"/>
        <w:tblLayout w:type="fixed"/>
        <w:tblLook w:val="0000" w:firstRow="0" w:lastRow="0" w:firstColumn="0" w:lastColumn="0" w:noHBand="0" w:noVBand="0"/>
      </w:tblPr>
      <w:tblGrid>
        <w:gridCol w:w="861"/>
        <w:gridCol w:w="3108"/>
        <w:gridCol w:w="2977"/>
        <w:gridCol w:w="2126"/>
      </w:tblGrid>
      <w:tr w:rsidR="00EA3F40" w:rsidRPr="0097021E" w:rsidTr="00F11244">
        <w:tc>
          <w:tcPr>
            <w:tcW w:w="861"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占基金资产净值的比例（％）</w:t>
            </w:r>
          </w:p>
        </w:tc>
      </w:tr>
      <w:tr w:rsidR="00EA3F40" w:rsidRPr="0097021E" w:rsidTr="00F11244">
        <w:tc>
          <w:tcPr>
            <w:tcW w:w="861" w:type="dxa"/>
            <w:tcBorders>
              <w:top w:val="single" w:sz="8" w:space="0" w:color="000000"/>
              <w:left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1</w:t>
            </w: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6.72</w:t>
            </w:r>
          </w:p>
        </w:tc>
      </w:tr>
      <w:tr w:rsidR="00EA3F40" w:rsidRPr="0097021E" w:rsidTr="00F11244">
        <w:trPr>
          <w:trHeight w:val="712"/>
        </w:trPr>
        <w:tc>
          <w:tcPr>
            <w:tcW w:w="861" w:type="dxa"/>
            <w:tcBorders>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w:t>
            </w:r>
          </w:p>
        </w:tc>
      </w:tr>
      <w:tr w:rsidR="00EA3F40" w:rsidRPr="0097021E" w:rsidTr="00F11244">
        <w:tc>
          <w:tcPr>
            <w:tcW w:w="861" w:type="dxa"/>
            <w:tcBorders>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sz w:val="24"/>
              </w:rPr>
            </w:pPr>
            <w:r w:rsidRPr="00613409">
              <w:rPr>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color w:val="000000"/>
                <w:kern w:val="0"/>
                <w:sz w:val="24"/>
              </w:rPr>
              <w:t>占基金资产净值的比例（％）</w:t>
            </w:r>
          </w:p>
        </w:tc>
      </w:tr>
      <w:tr w:rsidR="00EA3F40" w:rsidRPr="0097021E" w:rsidTr="00F11244">
        <w:tc>
          <w:tcPr>
            <w:tcW w:w="861" w:type="dxa"/>
            <w:vMerge w:val="restart"/>
            <w:tcBorders>
              <w:top w:val="single" w:sz="8" w:space="0" w:color="000000"/>
              <w:left w:val="single" w:sz="8" w:space="0" w:color="000000"/>
              <w:right w:val="single" w:sz="8" w:space="0" w:color="000000"/>
            </w:tcBorders>
            <w:vAlign w:val="center"/>
          </w:tcPr>
          <w:p w:rsidR="00EA3F40" w:rsidRPr="00613409" w:rsidRDefault="00EA3F40" w:rsidP="00196812">
            <w:pPr>
              <w:spacing w:line="360" w:lineRule="auto"/>
              <w:rPr>
                <w:color w:val="000000"/>
                <w:sz w:val="24"/>
              </w:rPr>
            </w:pPr>
            <w:r w:rsidRPr="00613409">
              <w:rPr>
                <w:color w:val="000000"/>
                <w:sz w:val="24"/>
              </w:rPr>
              <w:t>2</w:t>
            </w: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w:t>
            </w:r>
          </w:p>
        </w:tc>
      </w:tr>
      <w:tr w:rsidR="00EA3F40" w:rsidRPr="0097021E" w:rsidTr="00F11244">
        <w:tc>
          <w:tcPr>
            <w:tcW w:w="861" w:type="dxa"/>
            <w:vMerge/>
            <w:tcBorders>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w:t>
            </w:r>
          </w:p>
        </w:tc>
      </w:tr>
    </w:tbl>
    <w:p w:rsidR="00EA3F40" w:rsidRPr="00613409" w:rsidRDefault="00EA3F40" w:rsidP="00613409">
      <w:pPr>
        <w:adjustRightInd w:val="0"/>
        <w:spacing w:line="360" w:lineRule="auto"/>
        <w:ind w:firstLineChars="200" w:firstLine="480"/>
        <w:rPr>
          <w:color w:val="000000"/>
          <w:sz w:val="24"/>
        </w:rPr>
      </w:pPr>
      <w:r w:rsidRPr="001752C7">
        <w:rPr>
          <w:color w:val="000000"/>
          <w:sz w:val="24"/>
        </w:rPr>
        <w:t>注：上表中报告期内债券回购融资余额占基金资产净值的比例为报告期内每个交易日融资余额占基金资产净值比例的简单平均值。</w:t>
      </w:r>
    </w:p>
    <w:p w:rsidR="00EA3F40" w:rsidRPr="003A0EC1" w:rsidRDefault="00EA3F40" w:rsidP="00196812">
      <w:pPr>
        <w:spacing w:line="360" w:lineRule="auto"/>
        <w:rPr>
          <w:rFonts w:ascii="宋体" w:cs="Arial"/>
          <w:b/>
          <w:color w:val="000000"/>
          <w:kern w:val="0"/>
          <w:sz w:val="24"/>
        </w:rPr>
      </w:pPr>
      <w:r w:rsidRPr="003A0EC1">
        <w:rPr>
          <w:rFonts w:ascii="宋体" w:hAnsi="宋体" w:cs="Arial" w:hint="eastAsia"/>
          <w:b/>
          <w:color w:val="000000"/>
          <w:kern w:val="0"/>
          <w:sz w:val="24"/>
        </w:rPr>
        <w:t>债券正回购的资金余额超过基金资产净值的</w:t>
      </w:r>
      <w:r w:rsidRPr="003A0EC1">
        <w:rPr>
          <w:rFonts w:ascii="宋体" w:hAnsi="宋体" w:cs="Arial"/>
          <w:b/>
          <w:color w:val="000000"/>
          <w:kern w:val="0"/>
          <w:sz w:val="24"/>
        </w:rPr>
        <w:t>20</w:t>
      </w:r>
      <w:r w:rsidRPr="003A0EC1">
        <w:rPr>
          <w:rFonts w:ascii="宋体" w:hAnsi="宋体" w:cs="Arial" w:hint="eastAsia"/>
          <w:b/>
          <w:color w:val="000000"/>
          <w:kern w:val="0"/>
          <w:sz w:val="24"/>
        </w:rPr>
        <w:t>％的说明</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
        <w:gridCol w:w="1964"/>
        <w:gridCol w:w="2344"/>
        <w:gridCol w:w="1842"/>
        <w:gridCol w:w="2127"/>
      </w:tblGrid>
      <w:tr w:rsidR="00EA3F40" w:rsidRPr="0097021E" w:rsidTr="00F11244">
        <w:tc>
          <w:tcPr>
            <w:tcW w:w="937" w:type="dxa"/>
            <w:vAlign w:val="center"/>
          </w:tcPr>
          <w:p w:rsidR="00EA3F40" w:rsidRPr="00613409" w:rsidRDefault="00EA3F40" w:rsidP="00196812">
            <w:pPr>
              <w:spacing w:line="360" w:lineRule="auto"/>
              <w:rPr>
                <w:sz w:val="24"/>
              </w:rPr>
            </w:pPr>
            <w:r w:rsidRPr="00613409">
              <w:rPr>
                <w:sz w:val="24"/>
              </w:rPr>
              <w:t>序号</w:t>
            </w:r>
          </w:p>
        </w:tc>
        <w:tc>
          <w:tcPr>
            <w:tcW w:w="1964" w:type="dxa"/>
            <w:vAlign w:val="center"/>
          </w:tcPr>
          <w:p w:rsidR="00EA3F40" w:rsidRPr="00613409" w:rsidRDefault="00EA3F40" w:rsidP="00196812">
            <w:pPr>
              <w:spacing w:line="360" w:lineRule="auto"/>
              <w:rPr>
                <w:sz w:val="24"/>
              </w:rPr>
            </w:pPr>
            <w:r w:rsidRPr="00613409">
              <w:rPr>
                <w:sz w:val="24"/>
              </w:rPr>
              <w:t>发生日期</w:t>
            </w:r>
          </w:p>
        </w:tc>
        <w:tc>
          <w:tcPr>
            <w:tcW w:w="2344" w:type="dxa"/>
            <w:vAlign w:val="center"/>
          </w:tcPr>
          <w:p w:rsidR="00EA3F40" w:rsidRPr="00613409" w:rsidRDefault="00EA3F40" w:rsidP="00196812">
            <w:pPr>
              <w:spacing w:line="360" w:lineRule="auto"/>
              <w:rPr>
                <w:sz w:val="24"/>
              </w:rPr>
            </w:pPr>
            <w:r w:rsidRPr="00613409">
              <w:rPr>
                <w:sz w:val="24"/>
              </w:rPr>
              <w:t>融资余额占基金资产净值的比例（</w:t>
            </w:r>
            <w:r w:rsidRPr="00613409">
              <w:rPr>
                <w:sz w:val="24"/>
              </w:rPr>
              <w:t>%</w:t>
            </w:r>
            <w:r w:rsidRPr="00613409">
              <w:rPr>
                <w:sz w:val="24"/>
              </w:rPr>
              <w:t>）</w:t>
            </w:r>
          </w:p>
        </w:tc>
        <w:tc>
          <w:tcPr>
            <w:tcW w:w="1842" w:type="dxa"/>
            <w:vAlign w:val="center"/>
          </w:tcPr>
          <w:p w:rsidR="00EA3F40" w:rsidRPr="00613409" w:rsidRDefault="00EA3F40" w:rsidP="00196812">
            <w:pPr>
              <w:spacing w:line="360" w:lineRule="auto"/>
              <w:rPr>
                <w:sz w:val="24"/>
              </w:rPr>
            </w:pPr>
            <w:r w:rsidRPr="00613409">
              <w:rPr>
                <w:sz w:val="24"/>
              </w:rPr>
              <w:t>原因</w:t>
            </w:r>
          </w:p>
        </w:tc>
        <w:tc>
          <w:tcPr>
            <w:tcW w:w="2127" w:type="dxa"/>
            <w:vAlign w:val="center"/>
          </w:tcPr>
          <w:p w:rsidR="00EA3F40" w:rsidRPr="00613409" w:rsidRDefault="00EA3F40" w:rsidP="00196812">
            <w:pPr>
              <w:spacing w:line="360" w:lineRule="auto"/>
              <w:rPr>
                <w:sz w:val="24"/>
              </w:rPr>
            </w:pPr>
            <w:r w:rsidRPr="00613409">
              <w:rPr>
                <w:sz w:val="24"/>
              </w:rPr>
              <w:t>调整期</w:t>
            </w:r>
          </w:p>
        </w:tc>
      </w:tr>
      <w:tr w:rsidR="000E3980">
        <w:tc>
          <w:tcPr>
            <w:tcW w:w="0" w:type="auto"/>
            <w:vAlign w:val="center"/>
          </w:tcPr>
          <w:p w:rsidR="000E3980" w:rsidRDefault="003D02FA">
            <w:pPr>
              <w:jc w:val="center"/>
            </w:pPr>
            <w:r>
              <w:rPr>
                <w:color w:val="000000"/>
                <w:sz w:val="24"/>
              </w:rPr>
              <w:t>1</w:t>
            </w:r>
          </w:p>
        </w:tc>
        <w:tc>
          <w:tcPr>
            <w:tcW w:w="0" w:type="auto"/>
            <w:vAlign w:val="center"/>
          </w:tcPr>
          <w:p w:rsidR="000E3980" w:rsidRDefault="003D02FA">
            <w:pPr>
              <w:jc w:val="center"/>
            </w:pPr>
            <w:r>
              <w:rPr>
                <w:color w:val="000000"/>
                <w:sz w:val="24"/>
              </w:rPr>
              <w:t>2019-12-27</w:t>
            </w:r>
          </w:p>
        </w:tc>
        <w:tc>
          <w:tcPr>
            <w:tcW w:w="0" w:type="auto"/>
            <w:vAlign w:val="center"/>
          </w:tcPr>
          <w:p w:rsidR="000E3980" w:rsidRDefault="003D02FA">
            <w:pPr>
              <w:jc w:val="center"/>
            </w:pPr>
            <w:r>
              <w:rPr>
                <w:color w:val="000000"/>
                <w:sz w:val="24"/>
              </w:rPr>
              <w:t>23.02</w:t>
            </w:r>
          </w:p>
        </w:tc>
        <w:tc>
          <w:tcPr>
            <w:tcW w:w="0" w:type="auto"/>
            <w:vAlign w:val="center"/>
          </w:tcPr>
          <w:p w:rsidR="000E3980" w:rsidRDefault="003D02FA">
            <w:pPr>
              <w:jc w:val="center"/>
            </w:pPr>
            <w:r>
              <w:rPr>
                <w:color w:val="000000"/>
                <w:sz w:val="24"/>
              </w:rPr>
              <w:t>遭遇大额赎回</w:t>
            </w:r>
          </w:p>
        </w:tc>
        <w:tc>
          <w:tcPr>
            <w:tcW w:w="0" w:type="auto"/>
            <w:vAlign w:val="center"/>
          </w:tcPr>
          <w:p w:rsidR="000E3980" w:rsidRDefault="003D02FA">
            <w:pPr>
              <w:jc w:val="center"/>
            </w:pPr>
            <w:r>
              <w:rPr>
                <w:color w:val="000000"/>
                <w:sz w:val="24"/>
              </w:rPr>
              <w:t>发生日后</w:t>
            </w:r>
            <w:r>
              <w:rPr>
                <w:color w:val="000000"/>
                <w:sz w:val="24"/>
              </w:rPr>
              <w:t>2</w:t>
            </w:r>
            <w:r>
              <w:rPr>
                <w:color w:val="000000"/>
                <w:sz w:val="24"/>
              </w:rPr>
              <w:t>个交易日</w:t>
            </w:r>
          </w:p>
        </w:tc>
      </w:tr>
      <w:tr w:rsidR="000E3980">
        <w:tc>
          <w:tcPr>
            <w:tcW w:w="0" w:type="auto"/>
            <w:vAlign w:val="center"/>
          </w:tcPr>
          <w:p w:rsidR="000E3980" w:rsidRDefault="003D02FA">
            <w:pPr>
              <w:jc w:val="center"/>
            </w:pPr>
            <w:r>
              <w:rPr>
                <w:color w:val="000000"/>
                <w:sz w:val="24"/>
              </w:rPr>
              <w:t>2</w:t>
            </w:r>
          </w:p>
        </w:tc>
        <w:tc>
          <w:tcPr>
            <w:tcW w:w="0" w:type="auto"/>
            <w:vAlign w:val="center"/>
          </w:tcPr>
          <w:p w:rsidR="000E3980" w:rsidRDefault="003D02FA">
            <w:pPr>
              <w:jc w:val="center"/>
            </w:pPr>
            <w:r>
              <w:rPr>
                <w:color w:val="000000"/>
                <w:sz w:val="24"/>
              </w:rPr>
              <w:t>2019-12-30</w:t>
            </w:r>
          </w:p>
        </w:tc>
        <w:tc>
          <w:tcPr>
            <w:tcW w:w="0" w:type="auto"/>
            <w:vAlign w:val="center"/>
          </w:tcPr>
          <w:p w:rsidR="000E3980" w:rsidRDefault="003D02FA">
            <w:pPr>
              <w:jc w:val="center"/>
            </w:pPr>
            <w:r>
              <w:rPr>
                <w:color w:val="000000"/>
                <w:sz w:val="24"/>
              </w:rPr>
              <w:t>32.24</w:t>
            </w:r>
          </w:p>
        </w:tc>
        <w:tc>
          <w:tcPr>
            <w:tcW w:w="0" w:type="auto"/>
            <w:vAlign w:val="center"/>
          </w:tcPr>
          <w:p w:rsidR="000E3980" w:rsidRDefault="003D02FA">
            <w:pPr>
              <w:jc w:val="center"/>
            </w:pPr>
            <w:r>
              <w:rPr>
                <w:color w:val="000000"/>
                <w:sz w:val="24"/>
              </w:rPr>
              <w:t>遭遇大额赎回</w:t>
            </w:r>
          </w:p>
        </w:tc>
        <w:tc>
          <w:tcPr>
            <w:tcW w:w="0" w:type="auto"/>
            <w:vAlign w:val="center"/>
          </w:tcPr>
          <w:p w:rsidR="000E3980" w:rsidRDefault="003D02FA">
            <w:pPr>
              <w:jc w:val="center"/>
            </w:pPr>
            <w:r>
              <w:rPr>
                <w:color w:val="000000"/>
                <w:sz w:val="24"/>
              </w:rPr>
              <w:t>发生日后</w:t>
            </w:r>
            <w:r>
              <w:rPr>
                <w:color w:val="000000"/>
                <w:sz w:val="24"/>
              </w:rPr>
              <w:t>1</w:t>
            </w:r>
            <w:r>
              <w:rPr>
                <w:color w:val="000000"/>
                <w:sz w:val="24"/>
              </w:rPr>
              <w:t>个交易日</w:t>
            </w:r>
          </w:p>
        </w:tc>
      </w:tr>
    </w:tbl>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 </w:t>
      </w:r>
      <w:r w:rsidRPr="0097021E">
        <w:rPr>
          <w:rFonts w:ascii="宋体" w:hAnsi="宋体" w:cs="Arial" w:hint="eastAsia"/>
          <w:b/>
          <w:color w:val="000000"/>
          <w:kern w:val="0"/>
          <w:sz w:val="24"/>
        </w:rPr>
        <w:t>基金投资组合平均剩余期限</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5.3.1 </w:t>
      </w:r>
      <w:r w:rsidRPr="0097021E">
        <w:rPr>
          <w:rFonts w:ascii="宋体" w:hAnsi="宋体" w:cs="Arial" w:hint="eastAsia"/>
          <w:b/>
          <w:color w:val="000000"/>
          <w:kern w:val="0"/>
          <w:sz w:val="24"/>
        </w:rPr>
        <w:t>投资组合平均剩余期限基本情况</w:t>
      </w:r>
    </w:p>
    <w:tbl>
      <w:tblPr>
        <w:tblW w:w="0" w:type="auto"/>
        <w:tblInd w:w="108" w:type="dxa"/>
        <w:tblLayout w:type="fixed"/>
        <w:tblLook w:val="0000" w:firstRow="0" w:lastRow="0" w:firstColumn="0" w:lastColumn="0" w:noHBand="0" w:noVBand="0"/>
      </w:tblPr>
      <w:tblGrid>
        <w:gridCol w:w="4056"/>
        <w:gridCol w:w="5016"/>
      </w:tblGrid>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天数</w:t>
            </w:r>
          </w:p>
        </w:tc>
      </w:tr>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报告期末投资组合平均剩余期限</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ind w:right="120"/>
              <w:jc w:val="right"/>
              <w:rPr>
                <w:sz w:val="24"/>
              </w:rPr>
            </w:pPr>
            <w:r w:rsidRPr="00613409">
              <w:rPr>
                <w:sz w:val="24"/>
              </w:rPr>
              <w:t>72</w:t>
            </w:r>
          </w:p>
        </w:tc>
      </w:tr>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报告期内投资组合平均剩余期限最高值</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jc w:val="right"/>
              <w:rPr>
                <w:sz w:val="24"/>
              </w:rPr>
            </w:pPr>
            <w:r w:rsidRPr="00613409">
              <w:rPr>
                <w:sz w:val="24"/>
              </w:rPr>
              <w:t>72</w:t>
            </w:r>
          </w:p>
        </w:tc>
      </w:tr>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报告期内投资组合平均剩余期限最低值</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ind w:right="120"/>
              <w:jc w:val="right"/>
              <w:rPr>
                <w:sz w:val="24"/>
              </w:rPr>
            </w:pPr>
            <w:r w:rsidRPr="00613409">
              <w:rPr>
                <w:sz w:val="24"/>
              </w:rPr>
              <w:t>28</w:t>
            </w:r>
          </w:p>
        </w:tc>
      </w:tr>
    </w:tbl>
    <w:p w:rsidR="00546492" w:rsidRPr="00546492" w:rsidRDefault="00546492" w:rsidP="00546492">
      <w:pPr>
        <w:spacing w:line="360" w:lineRule="auto"/>
        <w:rPr>
          <w:rFonts w:ascii="宋体" w:hAnsi="宋体" w:cs="Arial"/>
          <w:b/>
          <w:color w:val="000000"/>
          <w:kern w:val="0"/>
          <w:sz w:val="24"/>
        </w:rPr>
      </w:pPr>
      <w:r w:rsidRPr="00546492">
        <w:rPr>
          <w:rFonts w:ascii="宋体" w:hAnsi="宋体" w:cs="Arial" w:hint="eastAsia"/>
          <w:b/>
          <w:color w:val="000000"/>
          <w:kern w:val="0"/>
          <w:sz w:val="24"/>
        </w:rPr>
        <w:t>报告期内投资组合平均剩余期限超过</w:t>
      </w:r>
      <w:r w:rsidRPr="00546492">
        <w:rPr>
          <w:rFonts w:ascii="宋体" w:hAnsi="宋体" w:cs="Arial"/>
          <w:b/>
          <w:color w:val="000000"/>
          <w:kern w:val="0"/>
          <w:sz w:val="24"/>
        </w:rPr>
        <w:t>1</w:t>
      </w:r>
      <w:r w:rsidRPr="00546492">
        <w:rPr>
          <w:rFonts w:ascii="宋体" w:hAnsi="宋体" w:cs="Arial" w:hint="eastAsia"/>
          <w:b/>
          <w:color w:val="000000"/>
          <w:kern w:val="0"/>
          <w:sz w:val="24"/>
        </w:rPr>
        <w:t>20天情况说明</w:t>
      </w:r>
    </w:p>
    <w:p w:rsidR="00546492" w:rsidRPr="00546492" w:rsidRDefault="00546492" w:rsidP="00613409">
      <w:pPr>
        <w:adjustRightInd w:val="0"/>
        <w:spacing w:line="360" w:lineRule="auto"/>
        <w:ind w:firstLineChars="200" w:firstLine="480"/>
        <w:rPr>
          <w:color w:val="000000"/>
          <w:sz w:val="24"/>
        </w:rPr>
      </w:pPr>
      <w:r w:rsidRPr="00546492">
        <w:rPr>
          <w:color w:val="000000"/>
          <w:sz w:val="24"/>
        </w:rPr>
        <w:t>本报告期内本货币市场基金投资组合平均剩余期限未超过</w:t>
      </w:r>
      <w:r w:rsidRPr="00546492">
        <w:rPr>
          <w:color w:val="000000"/>
          <w:sz w:val="24"/>
        </w:rPr>
        <w:t>120</w:t>
      </w:r>
      <w:r w:rsidRPr="00546492">
        <w:rPr>
          <w:color w:val="000000"/>
          <w:sz w:val="24"/>
        </w:rPr>
        <w:t>天。</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5.3.2 </w:t>
      </w:r>
      <w:r w:rsidRPr="0097021E">
        <w:rPr>
          <w:rFonts w:ascii="宋体" w:hAnsi="宋体" w:cs="Arial" w:hint="eastAsia"/>
          <w:b/>
          <w:color w:val="000000"/>
          <w:kern w:val="0"/>
          <w:sz w:val="24"/>
        </w:rPr>
        <w:t>报告期末投资组合平均剩余期限分布比例</w:t>
      </w:r>
    </w:p>
    <w:tbl>
      <w:tblPr>
        <w:tblW w:w="0" w:type="auto"/>
        <w:tblInd w:w="108" w:type="dxa"/>
        <w:tblLayout w:type="fixed"/>
        <w:tblLook w:val="0000" w:firstRow="0" w:lastRow="0" w:firstColumn="0" w:lastColumn="0" w:noHBand="0" w:noVBand="0"/>
      </w:tblPr>
      <w:tblGrid>
        <w:gridCol w:w="851"/>
        <w:gridCol w:w="3351"/>
        <w:gridCol w:w="2529"/>
        <w:gridCol w:w="2431"/>
      </w:tblGrid>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各期限资产占基金资产净值的比例（</w:t>
            </w:r>
            <w:r w:rsidRPr="007A1ACF">
              <w:rPr>
                <w:color w:val="000000"/>
                <w:kern w:val="0"/>
                <w:sz w:val="24"/>
              </w:rPr>
              <w:t>%</w:t>
            </w:r>
            <w:r w:rsidRPr="007A1ACF">
              <w:rPr>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各期限负债占基金资产净值的比例（％）</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30</w:t>
            </w:r>
            <w:r w:rsidRPr="007A1ACF">
              <w:rPr>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34.32</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5.04</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r w:rsidRPr="007A1ACF">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30</w:t>
            </w:r>
            <w:r w:rsidRPr="007A1ACF">
              <w:rPr>
                <w:color w:val="000000"/>
                <w:sz w:val="24"/>
              </w:rPr>
              <w:t>天（含）</w:t>
            </w:r>
            <w:r w:rsidRPr="007A1ACF">
              <w:rPr>
                <w:color w:val="000000"/>
                <w:sz w:val="24"/>
              </w:rPr>
              <w:t>—60</w:t>
            </w:r>
            <w:r w:rsidRPr="007A1ACF">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10.54</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r w:rsidRPr="007A1ACF">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sz w:val="24"/>
              </w:rPr>
            </w:pPr>
            <w:r w:rsidRPr="007A1ACF">
              <w:rPr>
                <w:color w:val="000000"/>
                <w:sz w:val="24"/>
              </w:rPr>
              <w:t>60</w:t>
            </w:r>
            <w:r w:rsidRPr="007A1ACF">
              <w:rPr>
                <w:color w:val="000000"/>
                <w:sz w:val="24"/>
              </w:rPr>
              <w:t>天（含）</w:t>
            </w:r>
            <w:r w:rsidRPr="007A1ACF">
              <w:rPr>
                <w:color w:val="000000"/>
                <w:sz w:val="24"/>
              </w:rPr>
              <w:t>—90</w:t>
            </w:r>
            <w:r w:rsidRPr="007A1ACF">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36.45</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r w:rsidRPr="007A1ACF">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90</w:t>
            </w:r>
            <w:r w:rsidRPr="009F2322">
              <w:rPr>
                <w:color w:val="000000"/>
                <w:sz w:val="24"/>
              </w:rPr>
              <w:t>天（含）</w:t>
            </w:r>
            <w:r w:rsidRPr="009F2322">
              <w:rPr>
                <w:color w:val="000000"/>
                <w:sz w:val="24"/>
              </w:rPr>
              <w:t>—120</w:t>
            </w:r>
            <w:r w:rsidRPr="009F2322">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2.79</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其中：剩余存续期超过</w:t>
            </w:r>
            <w:r w:rsidRPr="009F2322">
              <w:rPr>
                <w:color w:val="000000"/>
                <w:sz w:val="24"/>
              </w:rPr>
              <w:t>397</w:t>
            </w:r>
            <w:r w:rsidRPr="009F2322">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r w:rsidRPr="007A1ACF">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120</w:t>
            </w:r>
            <w:r w:rsidRPr="009F2322">
              <w:rPr>
                <w:color w:val="000000"/>
                <w:sz w:val="24"/>
              </w:rPr>
              <w:t>天（含）</w:t>
            </w:r>
            <w:r w:rsidRPr="009F2322">
              <w:rPr>
                <w:color w:val="000000"/>
                <w:sz w:val="24"/>
              </w:rPr>
              <w:t>—397</w:t>
            </w:r>
            <w:r w:rsidRPr="009F2322">
              <w:rPr>
                <w:color w:val="000000"/>
                <w:sz w:val="24"/>
              </w:rPr>
              <w:t>天（含）</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18.99</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其中：剩余存续期超过</w:t>
            </w:r>
            <w:r w:rsidRPr="009F2322">
              <w:rPr>
                <w:color w:val="000000"/>
                <w:sz w:val="24"/>
              </w:rPr>
              <w:t>397</w:t>
            </w:r>
            <w:r w:rsidRPr="009F2322">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r w:rsidRPr="007A1ACF">
              <w:rPr>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103.08</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5.04</w:t>
            </w:r>
          </w:p>
        </w:tc>
      </w:tr>
    </w:tbl>
    <w:p w:rsidR="007A1ACF" w:rsidRPr="007A1ACF" w:rsidRDefault="007A1ACF" w:rsidP="007A1ACF">
      <w:pPr>
        <w:spacing w:line="360" w:lineRule="auto"/>
        <w:rPr>
          <w:rFonts w:ascii="宋体" w:hAnsi="宋体" w:cs="Arial"/>
          <w:b/>
          <w:color w:val="000000"/>
          <w:kern w:val="0"/>
          <w:sz w:val="24"/>
        </w:rPr>
      </w:pPr>
      <w:r w:rsidRPr="007A1ACF">
        <w:rPr>
          <w:rFonts w:ascii="宋体" w:hAnsi="宋体" w:cs="Arial" w:hint="eastAsia"/>
          <w:b/>
          <w:color w:val="000000"/>
          <w:kern w:val="0"/>
          <w:sz w:val="24"/>
        </w:rPr>
        <w:t>5.4</w:t>
      </w:r>
      <w:r>
        <w:rPr>
          <w:rFonts w:ascii="宋体" w:hAnsi="宋体" w:hint="eastAsia"/>
          <w:b/>
          <w:color w:val="000000"/>
          <w:sz w:val="24"/>
        </w:rPr>
        <w:t>报告期内投资组合平均剩余存续期超过240天情况说明</w:t>
      </w:r>
    </w:p>
    <w:p w:rsidR="007A1ACF" w:rsidRPr="007A1ACF" w:rsidRDefault="007A1ACF" w:rsidP="00613409">
      <w:pPr>
        <w:adjustRightInd w:val="0"/>
        <w:spacing w:line="360" w:lineRule="auto"/>
        <w:ind w:firstLineChars="200" w:firstLine="480"/>
        <w:rPr>
          <w:color w:val="000000"/>
          <w:sz w:val="24"/>
        </w:rPr>
      </w:pPr>
      <w:r w:rsidRPr="007A1ACF">
        <w:rPr>
          <w:color w:val="000000"/>
          <w:sz w:val="24"/>
        </w:rPr>
        <w:t>本报告期内本货币市场基金投资组合平均剩余存续期未超过</w:t>
      </w:r>
      <w:r w:rsidRPr="007A1ACF">
        <w:rPr>
          <w:color w:val="000000"/>
          <w:sz w:val="24"/>
        </w:rPr>
        <w:t>240</w:t>
      </w:r>
      <w:r w:rsidRPr="007A1ACF">
        <w:rPr>
          <w:color w:val="000000"/>
          <w:sz w:val="24"/>
        </w:rPr>
        <w:t>天。</w:t>
      </w:r>
    </w:p>
    <w:p w:rsidR="00710B11" w:rsidRPr="00675D72" w:rsidRDefault="00EA3F40" w:rsidP="00710B11">
      <w:pPr>
        <w:spacing w:line="360" w:lineRule="auto"/>
        <w:rPr>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5</w:t>
      </w:r>
      <w:r w:rsidRPr="0097021E">
        <w:rPr>
          <w:rFonts w:ascii="宋体" w:hAnsi="宋体" w:cs="Arial"/>
          <w:b/>
          <w:color w:val="000000"/>
          <w:kern w:val="0"/>
          <w:sz w:val="24"/>
        </w:rPr>
        <w:t xml:space="preserve"> </w:t>
      </w:r>
      <w:r w:rsidRPr="0097021E">
        <w:rPr>
          <w:rFonts w:ascii="宋体" w:hAnsi="宋体" w:cs="Arial" w:hint="eastAsia"/>
          <w:b/>
          <w:color w:val="000000"/>
          <w:kern w:val="0"/>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119"/>
        <w:gridCol w:w="1984"/>
      </w:tblGrid>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序号</w:t>
            </w:r>
          </w:p>
        </w:tc>
        <w:tc>
          <w:tcPr>
            <w:tcW w:w="3260"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债券品种</w:t>
            </w:r>
          </w:p>
        </w:tc>
        <w:tc>
          <w:tcPr>
            <w:tcW w:w="3119"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摊余成本（元）</w:t>
            </w:r>
          </w:p>
        </w:tc>
        <w:tc>
          <w:tcPr>
            <w:tcW w:w="1984"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占基金资产净值比例</w:t>
            </w:r>
            <w:r w:rsidRPr="00675D72">
              <w:rPr>
                <w:color w:val="000000"/>
                <w:sz w:val="24"/>
              </w:rPr>
              <w:t>(</w:t>
            </w:r>
            <w:r w:rsidRPr="00675D72">
              <w:rPr>
                <w:color w:val="000000"/>
                <w:sz w:val="24"/>
              </w:rPr>
              <w:t>％</w:t>
            </w: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1</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国家债券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2</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央行票据</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3</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金融债券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其中：政策性金融债</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4</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企业债券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5</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企业短期融资券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6</w:t>
            </w:r>
          </w:p>
        </w:tc>
        <w:tc>
          <w:tcPr>
            <w:tcW w:w="3260" w:type="dxa"/>
            <w:vAlign w:val="center"/>
          </w:tcPr>
          <w:p w:rsidR="00710B11" w:rsidRPr="00675D72" w:rsidRDefault="00710B11" w:rsidP="00C91200">
            <w:pPr>
              <w:spacing w:before="29" w:line="360" w:lineRule="auto"/>
              <w:ind w:left="17"/>
              <w:jc w:val="left"/>
              <w:rPr>
                <w:color w:val="000000"/>
                <w:sz w:val="24"/>
              </w:rPr>
            </w:pPr>
            <w:r w:rsidRPr="00675D72">
              <w:rPr>
                <w:color w:val="000000"/>
                <w:sz w:val="24"/>
              </w:rPr>
              <w:t>中期票据</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7</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同业存单</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13,384,473,483.41</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63.11</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8</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其他</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9</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合计</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13,384,473,483.41</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63.11</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10</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剩余存续期超过</w:t>
            </w:r>
            <w:r w:rsidRPr="00675D72">
              <w:rPr>
                <w:color w:val="000000"/>
                <w:sz w:val="24"/>
              </w:rPr>
              <w:t>397</w:t>
            </w:r>
            <w:r w:rsidRPr="00675D72">
              <w:rPr>
                <w:color w:val="000000"/>
                <w:sz w:val="24"/>
              </w:rPr>
              <w:t>天的浮动利率债券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bl>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6</w:t>
      </w:r>
      <w:r w:rsidRPr="0097021E">
        <w:rPr>
          <w:rFonts w:ascii="宋体" w:hAnsi="宋体" w:cs="Arial"/>
          <w:b/>
          <w:color w:val="000000"/>
          <w:kern w:val="0"/>
          <w:sz w:val="24"/>
        </w:rPr>
        <w:t xml:space="preserve"> </w:t>
      </w:r>
      <w:r w:rsidR="00AD6777">
        <w:rPr>
          <w:rFonts w:ascii="宋体" w:hAnsi="宋体" w:cs="Arial" w:hint="eastAsia"/>
          <w:b/>
          <w:color w:val="000000"/>
          <w:kern w:val="0"/>
          <w:sz w:val="24"/>
        </w:rPr>
        <w:t>报告期末按摊余成本占基金资产净值比例大小排名</w:t>
      </w:r>
      <w:r w:rsidRPr="0097021E">
        <w:rPr>
          <w:rFonts w:ascii="宋体" w:hAnsi="宋体" w:cs="Arial" w:hint="eastAsia"/>
          <w:b/>
          <w:color w:val="000000"/>
          <w:kern w:val="0"/>
          <w:sz w:val="24"/>
        </w:rPr>
        <w:t>的前十名债券投资明细</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7"/>
        <w:gridCol w:w="1226"/>
        <w:gridCol w:w="1226"/>
        <w:gridCol w:w="2047"/>
        <w:gridCol w:w="1840"/>
        <w:gridCol w:w="1721"/>
      </w:tblGrid>
      <w:tr w:rsidR="00EA3F40" w:rsidRPr="0097021E" w:rsidTr="00053472">
        <w:tc>
          <w:tcPr>
            <w:tcW w:w="126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序号</w:t>
            </w:r>
          </w:p>
        </w:tc>
        <w:tc>
          <w:tcPr>
            <w:tcW w:w="126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债券代码</w:t>
            </w:r>
          </w:p>
        </w:tc>
        <w:tc>
          <w:tcPr>
            <w:tcW w:w="126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债券名称</w:t>
            </w:r>
          </w:p>
        </w:tc>
        <w:tc>
          <w:tcPr>
            <w:tcW w:w="2119"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债券数量</w:t>
            </w:r>
          </w:p>
          <w:p w:rsidR="00EA3F40" w:rsidRPr="00613409" w:rsidRDefault="007C3671" w:rsidP="007C3671">
            <w:pPr>
              <w:autoSpaceDE w:val="0"/>
              <w:autoSpaceDN w:val="0"/>
              <w:adjustRightInd w:val="0"/>
              <w:spacing w:before="29" w:line="360" w:lineRule="auto"/>
              <w:ind w:left="15"/>
              <w:jc w:val="center"/>
              <w:rPr>
                <w:color w:val="000000"/>
                <w:kern w:val="0"/>
                <w:sz w:val="24"/>
              </w:rPr>
            </w:pPr>
            <w:r w:rsidRPr="00613409">
              <w:rPr>
                <w:color w:val="000000"/>
                <w:kern w:val="0"/>
                <w:sz w:val="24"/>
              </w:rPr>
              <w:t>（张）</w:t>
            </w:r>
          </w:p>
        </w:tc>
        <w:tc>
          <w:tcPr>
            <w:tcW w:w="1787" w:type="dxa"/>
            <w:vAlign w:val="center"/>
          </w:tcPr>
          <w:p w:rsidR="00EA3F40" w:rsidRPr="00613409" w:rsidRDefault="00EA3F40" w:rsidP="007C3671">
            <w:pPr>
              <w:autoSpaceDE w:val="0"/>
              <w:autoSpaceDN w:val="0"/>
              <w:adjustRightInd w:val="0"/>
              <w:spacing w:before="29" w:line="360" w:lineRule="auto"/>
              <w:ind w:left="15"/>
              <w:jc w:val="center"/>
              <w:rPr>
                <w:color w:val="000000"/>
                <w:kern w:val="0"/>
                <w:sz w:val="24"/>
              </w:rPr>
            </w:pPr>
            <w:r w:rsidRPr="00613409">
              <w:rPr>
                <w:color w:val="000000"/>
                <w:kern w:val="0"/>
                <w:sz w:val="24"/>
              </w:rPr>
              <w:t>摊余成本</w:t>
            </w:r>
            <w:r w:rsidR="007C3671" w:rsidRPr="00613409">
              <w:rPr>
                <w:color w:val="000000"/>
                <w:kern w:val="0"/>
                <w:sz w:val="24"/>
              </w:rPr>
              <w:t>（元）</w:t>
            </w:r>
          </w:p>
        </w:tc>
        <w:tc>
          <w:tcPr>
            <w:tcW w:w="1595"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占基金资产净值比例（％）</w:t>
            </w:r>
          </w:p>
        </w:tc>
      </w:tr>
      <w:tr w:rsidR="000E3980">
        <w:tc>
          <w:tcPr>
            <w:tcW w:w="0" w:type="auto"/>
            <w:vAlign w:val="center"/>
          </w:tcPr>
          <w:p w:rsidR="000E3980" w:rsidRDefault="003D02FA">
            <w:pPr>
              <w:jc w:val="center"/>
            </w:pPr>
            <w:r>
              <w:rPr>
                <w:color w:val="000000"/>
                <w:sz w:val="24"/>
              </w:rPr>
              <w:t>1</w:t>
            </w:r>
          </w:p>
        </w:tc>
        <w:tc>
          <w:tcPr>
            <w:tcW w:w="0" w:type="auto"/>
            <w:vAlign w:val="center"/>
          </w:tcPr>
          <w:p w:rsidR="000E3980" w:rsidRDefault="003D02FA">
            <w:pPr>
              <w:jc w:val="center"/>
            </w:pPr>
            <w:r>
              <w:rPr>
                <w:color w:val="000000"/>
                <w:sz w:val="24"/>
              </w:rPr>
              <w:t>111907110</w:t>
            </w:r>
          </w:p>
        </w:tc>
        <w:tc>
          <w:tcPr>
            <w:tcW w:w="0" w:type="auto"/>
            <w:vAlign w:val="center"/>
          </w:tcPr>
          <w:p w:rsidR="000E3980" w:rsidRDefault="003D02FA">
            <w:pPr>
              <w:jc w:val="center"/>
            </w:pPr>
            <w:r>
              <w:rPr>
                <w:color w:val="000000"/>
                <w:sz w:val="24"/>
              </w:rPr>
              <w:t>19</w:t>
            </w:r>
            <w:r>
              <w:rPr>
                <w:color w:val="000000"/>
                <w:sz w:val="24"/>
              </w:rPr>
              <w:t>招商银行</w:t>
            </w:r>
            <w:r>
              <w:rPr>
                <w:color w:val="000000"/>
                <w:sz w:val="24"/>
              </w:rPr>
              <w:t>CD110</w:t>
            </w:r>
          </w:p>
        </w:tc>
        <w:tc>
          <w:tcPr>
            <w:tcW w:w="0" w:type="auto"/>
            <w:vAlign w:val="center"/>
          </w:tcPr>
          <w:p w:rsidR="000E3980" w:rsidRDefault="003D02FA">
            <w:pPr>
              <w:jc w:val="right"/>
            </w:pPr>
            <w:r>
              <w:rPr>
                <w:color w:val="000000"/>
                <w:sz w:val="24"/>
              </w:rPr>
              <w:t>8,000,000</w:t>
            </w:r>
          </w:p>
        </w:tc>
        <w:tc>
          <w:tcPr>
            <w:tcW w:w="0" w:type="auto"/>
            <w:vAlign w:val="center"/>
          </w:tcPr>
          <w:p w:rsidR="000E3980" w:rsidRDefault="003D02FA">
            <w:pPr>
              <w:jc w:val="right"/>
            </w:pPr>
            <w:r>
              <w:rPr>
                <w:color w:val="000000"/>
                <w:sz w:val="24"/>
              </w:rPr>
              <w:t>791,692,173.07</w:t>
            </w:r>
          </w:p>
        </w:tc>
        <w:tc>
          <w:tcPr>
            <w:tcW w:w="0" w:type="auto"/>
            <w:vAlign w:val="center"/>
          </w:tcPr>
          <w:p w:rsidR="000E3980" w:rsidRDefault="003D02FA">
            <w:pPr>
              <w:jc w:val="right"/>
            </w:pPr>
            <w:r>
              <w:rPr>
                <w:color w:val="000000"/>
                <w:sz w:val="24"/>
              </w:rPr>
              <w:t>3.73</w:t>
            </w:r>
          </w:p>
        </w:tc>
      </w:tr>
      <w:tr w:rsidR="000E3980">
        <w:tc>
          <w:tcPr>
            <w:tcW w:w="0" w:type="auto"/>
            <w:vAlign w:val="center"/>
          </w:tcPr>
          <w:p w:rsidR="000E3980" w:rsidRDefault="003D02FA">
            <w:pPr>
              <w:jc w:val="center"/>
            </w:pPr>
            <w:r>
              <w:rPr>
                <w:color w:val="000000"/>
                <w:sz w:val="24"/>
              </w:rPr>
              <w:t>2</w:t>
            </w:r>
          </w:p>
        </w:tc>
        <w:tc>
          <w:tcPr>
            <w:tcW w:w="0" w:type="auto"/>
            <w:vAlign w:val="center"/>
          </w:tcPr>
          <w:p w:rsidR="000E3980" w:rsidRDefault="003D02FA">
            <w:pPr>
              <w:jc w:val="center"/>
            </w:pPr>
            <w:r>
              <w:rPr>
                <w:color w:val="000000"/>
                <w:sz w:val="24"/>
              </w:rPr>
              <w:t>111906065</w:t>
            </w:r>
          </w:p>
        </w:tc>
        <w:tc>
          <w:tcPr>
            <w:tcW w:w="0" w:type="auto"/>
            <w:vAlign w:val="center"/>
          </w:tcPr>
          <w:p w:rsidR="000E3980" w:rsidRDefault="003D02FA">
            <w:pPr>
              <w:jc w:val="center"/>
            </w:pPr>
            <w:r>
              <w:rPr>
                <w:color w:val="000000"/>
                <w:sz w:val="24"/>
              </w:rPr>
              <w:t>19</w:t>
            </w:r>
            <w:r>
              <w:rPr>
                <w:color w:val="000000"/>
                <w:sz w:val="24"/>
              </w:rPr>
              <w:t>交通银行</w:t>
            </w:r>
            <w:r>
              <w:rPr>
                <w:color w:val="000000"/>
                <w:sz w:val="24"/>
              </w:rPr>
              <w:t>CD065</w:t>
            </w:r>
          </w:p>
        </w:tc>
        <w:tc>
          <w:tcPr>
            <w:tcW w:w="0" w:type="auto"/>
            <w:vAlign w:val="center"/>
          </w:tcPr>
          <w:p w:rsidR="000E3980" w:rsidRDefault="003D02FA">
            <w:pPr>
              <w:jc w:val="right"/>
            </w:pPr>
            <w:r>
              <w:rPr>
                <w:color w:val="000000"/>
                <w:sz w:val="24"/>
              </w:rPr>
              <w:t>6,000,000</w:t>
            </w:r>
          </w:p>
        </w:tc>
        <w:tc>
          <w:tcPr>
            <w:tcW w:w="0" w:type="auto"/>
            <w:vAlign w:val="center"/>
          </w:tcPr>
          <w:p w:rsidR="000E3980" w:rsidRDefault="003D02FA">
            <w:pPr>
              <w:jc w:val="right"/>
            </w:pPr>
            <w:r>
              <w:rPr>
                <w:color w:val="000000"/>
                <w:sz w:val="24"/>
              </w:rPr>
              <w:t>596,117,931.22</w:t>
            </w:r>
          </w:p>
        </w:tc>
        <w:tc>
          <w:tcPr>
            <w:tcW w:w="0" w:type="auto"/>
            <w:vAlign w:val="center"/>
          </w:tcPr>
          <w:p w:rsidR="000E3980" w:rsidRDefault="003D02FA">
            <w:pPr>
              <w:jc w:val="right"/>
            </w:pPr>
            <w:r>
              <w:rPr>
                <w:color w:val="000000"/>
                <w:sz w:val="24"/>
              </w:rPr>
              <w:t>2.81</w:t>
            </w:r>
          </w:p>
        </w:tc>
      </w:tr>
      <w:tr w:rsidR="000E3980">
        <w:tc>
          <w:tcPr>
            <w:tcW w:w="0" w:type="auto"/>
            <w:vAlign w:val="center"/>
          </w:tcPr>
          <w:p w:rsidR="000E3980" w:rsidRDefault="003D02FA">
            <w:pPr>
              <w:jc w:val="center"/>
            </w:pPr>
            <w:r>
              <w:rPr>
                <w:color w:val="000000"/>
                <w:sz w:val="24"/>
              </w:rPr>
              <w:t>3</w:t>
            </w:r>
          </w:p>
        </w:tc>
        <w:tc>
          <w:tcPr>
            <w:tcW w:w="0" w:type="auto"/>
            <w:vAlign w:val="center"/>
          </w:tcPr>
          <w:p w:rsidR="000E3980" w:rsidRDefault="003D02FA">
            <w:pPr>
              <w:jc w:val="center"/>
            </w:pPr>
            <w:r>
              <w:rPr>
                <w:color w:val="000000"/>
                <w:sz w:val="24"/>
              </w:rPr>
              <w:t>111903150</w:t>
            </w:r>
          </w:p>
        </w:tc>
        <w:tc>
          <w:tcPr>
            <w:tcW w:w="0" w:type="auto"/>
            <w:vAlign w:val="center"/>
          </w:tcPr>
          <w:p w:rsidR="000E3980" w:rsidRDefault="003D02FA">
            <w:pPr>
              <w:jc w:val="center"/>
            </w:pPr>
            <w:r>
              <w:rPr>
                <w:color w:val="000000"/>
                <w:sz w:val="24"/>
              </w:rPr>
              <w:t>19</w:t>
            </w:r>
            <w:r>
              <w:rPr>
                <w:color w:val="000000"/>
                <w:sz w:val="24"/>
              </w:rPr>
              <w:t>农业银行</w:t>
            </w:r>
            <w:r>
              <w:rPr>
                <w:color w:val="000000"/>
                <w:sz w:val="24"/>
              </w:rPr>
              <w:t>CD150</w:t>
            </w:r>
          </w:p>
        </w:tc>
        <w:tc>
          <w:tcPr>
            <w:tcW w:w="0" w:type="auto"/>
            <w:vAlign w:val="center"/>
          </w:tcPr>
          <w:p w:rsidR="000E3980" w:rsidRDefault="003D02FA">
            <w:pPr>
              <w:jc w:val="right"/>
            </w:pPr>
            <w:r>
              <w:rPr>
                <w:color w:val="000000"/>
                <w:sz w:val="24"/>
              </w:rPr>
              <w:t>6,000,000</w:t>
            </w:r>
          </w:p>
        </w:tc>
        <w:tc>
          <w:tcPr>
            <w:tcW w:w="0" w:type="auto"/>
            <w:vAlign w:val="center"/>
          </w:tcPr>
          <w:p w:rsidR="000E3980" w:rsidRDefault="003D02FA">
            <w:pPr>
              <w:jc w:val="right"/>
            </w:pPr>
            <w:r>
              <w:rPr>
                <w:color w:val="000000"/>
                <w:sz w:val="24"/>
              </w:rPr>
              <w:t>593,918,969.45</w:t>
            </w:r>
          </w:p>
        </w:tc>
        <w:tc>
          <w:tcPr>
            <w:tcW w:w="0" w:type="auto"/>
            <w:vAlign w:val="center"/>
          </w:tcPr>
          <w:p w:rsidR="000E3980" w:rsidRDefault="003D02FA">
            <w:pPr>
              <w:jc w:val="right"/>
            </w:pPr>
            <w:r>
              <w:rPr>
                <w:color w:val="000000"/>
                <w:sz w:val="24"/>
              </w:rPr>
              <w:t>2.80</w:t>
            </w:r>
          </w:p>
        </w:tc>
      </w:tr>
      <w:tr w:rsidR="000E3980">
        <w:tc>
          <w:tcPr>
            <w:tcW w:w="0" w:type="auto"/>
            <w:vAlign w:val="center"/>
          </w:tcPr>
          <w:p w:rsidR="000E3980" w:rsidRDefault="003D02FA">
            <w:pPr>
              <w:jc w:val="center"/>
            </w:pPr>
            <w:r>
              <w:rPr>
                <w:color w:val="000000"/>
                <w:sz w:val="24"/>
              </w:rPr>
              <w:t>4</w:t>
            </w:r>
          </w:p>
        </w:tc>
        <w:tc>
          <w:tcPr>
            <w:tcW w:w="0" w:type="auto"/>
            <w:vAlign w:val="center"/>
          </w:tcPr>
          <w:p w:rsidR="000E3980" w:rsidRDefault="003D02FA">
            <w:pPr>
              <w:jc w:val="center"/>
            </w:pPr>
            <w:r>
              <w:rPr>
                <w:color w:val="000000"/>
                <w:sz w:val="24"/>
              </w:rPr>
              <w:t>111907044</w:t>
            </w:r>
          </w:p>
        </w:tc>
        <w:tc>
          <w:tcPr>
            <w:tcW w:w="0" w:type="auto"/>
            <w:vAlign w:val="center"/>
          </w:tcPr>
          <w:p w:rsidR="000E3980" w:rsidRDefault="003D02FA">
            <w:pPr>
              <w:jc w:val="center"/>
            </w:pPr>
            <w:r>
              <w:rPr>
                <w:color w:val="000000"/>
                <w:sz w:val="24"/>
              </w:rPr>
              <w:t>19</w:t>
            </w:r>
            <w:r>
              <w:rPr>
                <w:color w:val="000000"/>
                <w:sz w:val="24"/>
              </w:rPr>
              <w:t>招商银行</w:t>
            </w:r>
            <w:r>
              <w:rPr>
                <w:color w:val="000000"/>
                <w:sz w:val="24"/>
              </w:rPr>
              <w:t>CD044</w:t>
            </w:r>
          </w:p>
        </w:tc>
        <w:tc>
          <w:tcPr>
            <w:tcW w:w="0" w:type="auto"/>
            <w:vAlign w:val="center"/>
          </w:tcPr>
          <w:p w:rsidR="000E3980" w:rsidRDefault="003D02FA">
            <w:pPr>
              <w:jc w:val="right"/>
            </w:pPr>
            <w:r>
              <w:rPr>
                <w:color w:val="000000"/>
                <w:sz w:val="24"/>
              </w:rPr>
              <w:t>6,000,000</w:t>
            </w:r>
          </w:p>
        </w:tc>
        <w:tc>
          <w:tcPr>
            <w:tcW w:w="0" w:type="auto"/>
            <w:vAlign w:val="center"/>
          </w:tcPr>
          <w:p w:rsidR="000E3980" w:rsidRDefault="003D02FA">
            <w:pPr>
              <w:jc w:val="right"/>
            </w:pPr>
            <w:r>
              <w:rPr>
                <w:color w:val="000000"/>
                <w:sz w:val="24"/>
              </w:rPr>
              <w:t>593,420,224.46</w:t>
            </w:r>
          </w:p>
        </w:tc>
        <w:tc>
          <w:tcPr>
            <w:tcW w:w="0" w:type="auto"/>
            <w:vAlign w:val="center"/>
          </w:tcPr>
          <w:p w:rsidR="000E3980" w:rsidRDefault="003D02FA">
            <w:pPr>
              <w:jc w:val="right"/>
            </w:pPr>
            <w:r>
              <w:rPr>
                <w:color w:val="000000"/>
                <w:sz w:val="24"/>
              </w:rPr>
              <w:t>2.80</w:t>
            </w:r>
          </w:p>
        </w:tc>
      </w:tr>
      <w:tr w:rsidR="000E3980">
        <w:tc>
          <w:tcPr>
            <w:tcW w:w="0" w:type="auto"/>
            <w:vAlign w:val="center"/>
          </w:tcPr>
          <w:p w:rsidR="000E3980" w:rsidRDefault="003D02FA">
            <w:pPr>
              <w:jc w:val="center"/>
            </w:pPr>
            <w:r>
              <w:rPr>
                <w:color w:val="000000"/>
                <w:sz w:val="24"/>
              </w:rPr>
              <w:t>5</w:t>
            </w:r>
          </w:p>
        </w:tc>
        <w:tc>
          <w:tcPr>
            <w:tcW w:w="0" w:type="auto"/>
            <w:vAlign w:val="center"/>
          </w:tcPr>
          <w:p w:rsidR="000E3980" w:rsidRDefault="003D02FA">
            <w:pPr>
              <w:jc w:val="center"/>
            </w:pPr>
            <w:r>
              <w:rPr>
                <w:color w:val="000000"/>
                <w:sz w:val="24"/>
              </w:rPr>
              <w:t>111905029</w:t>
            </w:r>
          </w:p>
        </w:tc>
        <w:tc>
          <w:tcPr>
            <w:tcW w:w="0" w:type="auto"/>
            <w:vAlign w:val="center"/>
          </w:tcPr>
          <w:p w:rsidR="000E3980" w:rsidRDefault="003D02FA">
            <w:pPr>
              <w:jc w:val="center"/>
            </w:pPr>
            <w:r>
              <w:rPr>
                <w:color w:val="000000"/>
                <w:sz w:val="24"/>
              </w:rPr>
              <w:t>19</w:t>
            </w:r>
            <w:r>
              <w:rPr>
                <w:color w:val="000000"/>
                <w:sz w:val="24"/>
              </w:rPr>
              <w:t>建设银行</w:t>
            </w:r>
            <w:r>
              <w:rPr>
                <w:color w:val="000000"/>
                <w:sz w:val="24"/>
              </w:rPr>
              <w:t>CD029</w:t>
            </w:r>
          </w:p>
        </w:tc>
        <w:tc>
          <w:tcPr>
            <w:tcW w:w="0" w:type="auto"/>
            <w:vAlign w:val="center"/>
          </w:tcPr>
          <w:p w:rsidR="000E3980" w:rsidRDefault="003D02FA">
            <w:pPr>
              <w:jc w:val="right"/>
            </w:pPr>
            <w:r>
              <w:rPr>
                <w:color w:val="000000"/>
                <w:sz w:val="24"/>
              </w:rPr>
              <w:t>5,000,000</w:t>
            </w:r>
          </w:p>
        </w:tc>
        <w:tc>
          <w:tcPr>
            <w:tcW w:w="0" w:type="auto"/>
            <w:vAlign w:val="center"/>
          </w:tcPr>
          <w:p w:rsidR="000E3980" w:rsidRDefault="003D02FA">
            <w:pPr>
              <w:jc w:val="right"/>
            </w:pPr>
            <w:r>
              <w:rPr>
                <w:color w:val="000000"/>
                <w:sz w:val="24"/>
              </w:rPr>
              <w:t>494,977,390.07</w:t>
            </w:r>
          </w:p>
        </w:tc>
        <w:tc>
          <w:tcPr>
            <w:tcW w:w="0" w:type="auto"/>
            <w:vAlign w:val="center"/>
          </w:tcPr>
          <w:p w:rsidR="000E3980" w:rsidRDefault="003D02FA">
            <w:pPr>
              <w:jc w:val="right"/>
            </w:pPr>
            <w:r>
              <w:rPr>
                <w:color w:val="000000"/>
                <w:sz w:val="24"/>
              </w:rPr>
              <w:t>2.33</w:t>
            </w:r>
          </w:p>
        </w:tc>
      </w:tr>
      <w:tr w:rsidR="000E3980">
        <w:tc>
          <w:tcPr>
            <w:tcW w:w="0" w:type="auto"/>
            <w:vAlign w:val="center"/>
          </w:tcPr>
          <w:p w:rsidR="000E3980" w:rsidRDefault="003D02FA">
            <w:pPr>
              <w:jc w:val="center"/>
            </w:pPr>
            <w:r>
              <w:rPr>
                <w:color w:val="000000"/>
                <w:sz w:val="24"/>
              </w:rPr>
              <w:t>6</w:t>
            </w:r>
          </w:p>
        </w:tc>
        <w:tc>
          <w:tcPr>
            <w:tcW w:w="0" w:type="auto"/>
            <w:vAlign w:val="center"/>
          </w:tcPr>
          <w:p w:rsidR="000E3980" w:rsidRDefault="003D02FA">
            <w:pPr>
              <w:jc w:val="center"/>
            </w:pPr>
            <w:r>
              <w:rPr>
                <w:color w:val="000000"/>
                <w:sz w:val="24"/>
              </w:rPr>
              <w:t>111906093</w:t>
            </w:r>
          </w:p>
        </w:tc>
        <w:tc>
          <w:tcPr>
            <w:tcW w:w="0" w:type="auto"/>
            <w:vAlign w:val="center"/>
          </w:tcPr>
          <w:p w:rsidR="000E3980" w:rsidRDefault="003D02FA">
            <w:pPr>
              <w:jc w:val="center"/>
            </w:pPr>
            <w:r>
              <w:rPr>
                <w:color w:val="000000"/>
                <w:sz w:val="24"/>
              </w:rPr>
              <w:t>19</w:t>
            </w:r>
            <w:r>
              <w:rPr>
                <w:color w:val="000000"/>
                <w:sz w:val="24"/>
              </w:rPr>
              <w:t>交通银行</w:t>
            </w:r>
            <w:r>
              <w:rPr>
                <w:color w:val="000000"/>
                <w:sz w:val="24"/>
              </w:rPr>
              <w:t>CD093</w:t>
            </w:r>
          </w:p>
        </w:tc>
        <w:tc>
          <w:tcPr>
            <w:tcW w:w="0" w:type="auto"/>
            <w:vAlign w:val="center"/>
          </w:tcPr>
          <w:p w:rsidR="000E3980" w:rsidRDefault="003D02FA">
            <w:pPr>
              <w:jc w:val="right"/>
            </w:pPr>
            <w:r>
              <w:rPr>
                <w:color w:val="000000"/>
                <w:sz w:val="24"/>
              </w:rPr>
              <w:t>5,000,000</w:t>
            </w:r>
          </w:p>
        </w:tc>
        <w:tc>
          <w:tcPr>
            <w:tcW w:w="0" w:type="auto"/>
            <w:vAlign w:val="center"/>
          </w:tcPr>
          <w:p w:rsidR="000E3980" w:rsidRDefault="003D02FA">
            <w:pPr>
              <w:jc w:val="right"/>
            </w:pPr>
            <w:r>
              <w:rPr>
                <w:color w:val="000000"/>
                <w:sz w:val="24"/>
              </w:rPr>
              <w:t>494,883,936.85</w:t>
            </w:r>
          </w:p>
        </w:tc>
        <w:tc>
          <w:tcPr>
            <w:tcW w:w="0" w:type="auto"/>
            <w:vAlign w:val="center"/>
          </w:tcPr>
          <w:p w:rsidR="000E3980" w:rsidRDefault="003D02FA">
            <w:pPr>
              <w:jc w:val="right"/>
            </w:pPr>
            <w:r>
              <w:rPr>
                <w:color w:val="000000"/>
                <w:sz w:val="24"/>
              </w:rPr>
              <w:t>2.33</w:t>
            </w:r>
          </w:p>
        </w:tc>
      </w:tr>
      <w:tr w:rsidR="000E3980">
        <w:tc>
          <w:tcPr>
            <w:tcW w:w="0" w:type="auto"/>
            <w:vAlign w:val="center"/>
          </w:tcPr>
          <w:p w:rsidR="000E3980" w:rsidRDefault="003D02FA">
            <w:pPr>
              <w:jc w:val="center"/>
            </w:pPr>
            <w:r>
              <w:rPr>
                <w:color w:val="000000"/>
                <w:sz w:val="24"/>
              </w:rPr>
              <w:t>7</w:t>
            </w:r>
          </w:p>
        </w:tc>
        <w:tc>
          <w:tcPr>
            <w:tcW w:w="0" w:type="auto"/>
            <w:vAlign w:val="center"/>
          </w:tcPr>
          <w:p w:rsidR="000E3980" w:rsidRDefault="003D02FA">
            <w:pPr>
              <w:jc w:val="center"/>
            </w:pPr>
            <w:r>
              <w:rPr>
                <w:color w:val="000000"/>
                <w:sz w:val="24"/>
              </w:rPr>
              <w:t>111918102</w:t>
            </w:r>
          </w:p>
        </w:tc>
        <w:tc>
          <w:tcPr>
            <w:tcW w:w="0" w:type="auto"/>
            <w:vAlign w:val="center"/>
          </w:tcPr>
          <w:p w:rsidR="000E3980" w:rsidRDefault="003D02FA">
            <w:pPr>
              <w:jc w:val="center"/>
            </w:pPr>
            <w:r>
              <w:rPr>
                <w:color w:val="000000"/>
                <w:sz w:val="24"/>
              </w:rPr>
              <w:t>19</w:t>
            </w:r>
            <w:r>
              <w:rPr>
                <w:color w:val="000000"/>
                <w:sz w:val="24"/>
              </w:rPr>
              <w:t>华夏银行</w:t>
            </w:r>
            <w:r>
              <w:rPr>
                <w:color w:val="000000"/>
                <w:sz w:val="24"/>
              </w:rPr>
              <w:t>CD102</w:t>
            </w:r>
          </w:p>
        </w:tc>
        <w:tc>
          <w:tcPr>
            <w:tcW w:w="0" w:type="auto"/>
            <w:vAlign w:val="center"/>
          </w:tcPr>
          <w:p w:rsidR="000E3980" w:rsidRDefault="003D02FA">
            <w:pPr>
              <w:jc w:val="right"/>
            </w:pPr>
            <w:r>
              <w:rPr>
                <w:color w:val="000000"/>
                <w:sz w:val="24"/>
              </w:rPr>
              <w:t>4,000,000</w:t>
            </w:r>
          </w:p>
        </w:tc>
        <w:tc>
          <w:tcPr>
            <w:tcW w:w="0" w:type="auto"/>
            <w:vAlign w:val="center"/>
          </w:tcPr>
          <w:p w:rsidR="000E3980" w:rsidRDefault="003D02FA">
            <w:pPr>
              <w:jc w:val="right"/>
            </w:pPr>
            <w:r>
              <w:rPr>
                <w:color w:val="000000"/>
                <w:sz w:val="24"/>
              </w:rPr>
              <w:t>396,057,532.70</w:t>
            </w:r>
          </w:p>
        </w:tc>
        <w:tc>
          <w:tcPr>
            <w:tcW w:w="0" w:type="auto"/>
            <w:vAlign w:val="center"/>
          </w:tcPr>
          <w:p w:rsidR="000E3980" w:rsidRDefault="003D02FA">
            <w:pPr>
              <w:jc w:val="right"/>
            </w:pPr>
            <w:r>
              <w:rPr>
                <w:color w:val="000000"/>
                <w:sz w:val="24"/>
              </w:rPr>
              <w:t>1.87</w:t>
            </w:r>
          </w:p>
        </w:tc>
      </w:tr>
      <w:tr w:rsidR="000E3980">
        <w:tc>
          <w:tcPr>
            <w:tcW w:w="0" w:type="auto"/>
            <w:vAlign w:val="center"/>
          </w:tcPr>
          <w:p w:rsidR="000E3980" w:rsidRDefault="003D02FA">
            <w:pPr>
              <w:jc w:val="center"/>
            </w:pPr>
            <w:r>
              <w:rPr>
                <w:color w:val="000000"/>
                <w:sz w:val="24"/>
              </w:rPr>
              <w:t>8</w:t>
            </w:r>
          </w:p>
        </w:tc>
        <w:tc>
          <w:tcPr>
            <w:tcW w:w="0" w:type="auto"/>
            <w:vAlign w:val="center"/>
          </w:tcPr>
          <w:p w:rsidR="000E3980" w:rsidRDefault="003D02FA">
            <w:pPr>
              <w:jc w:val="center"/>
            </w:pPr>
            <w:r>
              <w:rPr>
                <w:color w:val="000000"/>
                <w:sz w:val="24"/>
              </w:rPr>
              <w:t>111903203</w:t>
            </w:r>
          </w:p>
        </w:tc>
        <w:tc>
          <w:tcPr>
            <w:tcW w:w="0" w:type="auto"/>
            <w:vAlign w:val="center"/>
          </w:tcPr>
          <w:p w:rsidR="000E3980" w:rsidRDefault="003D02FA">
            <w:pPr>
              <w:jc w:val="center"/>
            </w:pPr>
            <w:r>
              <w:rPr>
                <w:color w:val="000000"/>
                <w:sz w:val="24"/>
              </w:rPr>
              <w:t>19</w:t>
            </w:r>
            <w:r>
              <w:rPr>
                <w:color w:val="000000"/>
                <w:sz w:val="24"/>
              </w:rPr>
              <w:t>农业银行</w:t>
            </w:r>
            <w:r>
              <w:rPr>
                <w:color w:val="000000"/>
                <w:sz w:val="24"/>
              </w:rPr>
              <w:t>CD203</w:t>
            </w:r>
          </w:p>
        </w:tc>
        <w:tc>
          <w:tcPr>
            <w:tcW w:w="0" w:type="auto"/>
            <w:vAlign w:val="center"/>
          </w:tcPr>
          <w:p w:rsidR="000E3980" w:rsidRDefault="003D02FA">
            <w:pPr>
              <w:jc w:val="right"/>
            </w:pPr>
            <w:r>
              <w:rPr>
                <w:color w:val="000000"/>
                <w:sz w:val="24"/>
              </w:rPr>
              <w:t>4,000,000</w:t>
            </w:r>
          </w:p>
        </w:tc>
        <w:tc>
          <w:tcPr>
            <w:tcW w:w="0" w:type="auto"/>
            <w:vAlign w:val="center"/>
          </w:tcPr>
          <w:p w:rsidR="000E3980" w:rsidRDefault="003D02FA">
            <w:pPr>
              <w:jc w:val="right"/>
            </w:pPr>
            <w:r>
              <w:rPr>
                <w:color w:val="000000"/>
                <w:sz w:val="24"/>
              </w:rPr>
              <w:t>392,156,169.92</w:t>
            </w:r>
          </w:p>
        </w:tc>
        <w:tc>
          <w:tcPr>
            <w:tcW w:w="0" w:type="auto"/>
            <w:vAlign w:val="center"/>
          </w:tcPr>
          <w:p w:rsidR="000E3980" w:rsidRDefault="003D02FA">
            <w:pPr>
              <w:jc w:val="right"/>
            </w:pPr>
            <w:r>
              <w:rPr>
                <w:color w:val="000000"/>
                <w:sz w:val="24"/>
              </w:rPr>
              <w:t>1.85</w:t>
            </w:r>
          </w:p>
        </w:tc>
      </w:tr>
      <w:tr w:rsidR="000E3980">
        <w:tc>
          <w:tcPr>
            <w:tcW w:w="0" w:type="auto"/>
            <w:vAlign w:val="center"/>
          </w:tcPr>
          <w:p w:rsidR="000E3980" w:rsidRDefault="003D02FA">
            <w:pPr>
              <w:jc w:val="center"/>
            </w:pPr>
            <w:r>
              <w:rPr>
                <w:color w:val="000000"/>
                <w:sz w:val="24"/>
              </w:rPr>
              <w:t>9</w:t>
            </w:r>
          </w:p>
        </w:tc>
        <w:tc>
          <w:tcPr>
            <w:tcW w:w="0" w:type="auto"/>
            <w:vAlign w:val="center"/>
          </w:tcPr>
          <w:p w:rsidR="000E3980" w:rsidRDefault="003D02FA">
            <w:pPr>
              <w:jc w:val="center"/>
            </w:pPr>
            <w:r>
              <w:rPr>
                <w:color w:val="000000"/>
                <w:sz w:val="24"/>
              </w:rPr>
              <w:t>111907039</w:t>
            </w:r>
          </w:p>
        </w:tc>
        <w:tc>
          <w:tcPr>
            <w:tcW w:w="0" w:type="auto"/>
            <w:vAlign w:val="center"/>
          </w:tcPr>
          <w:p w:rsidR="000E3980" w:rsidRDefault="003D02FA">
            <w:pPr>
              <w:jc w:val="center"/>
            </w:pPr>
            <w:r>
              <w:rPr>
                <w:color w:val="000000"/>
                <w:sz w:val="24"/>
              </w:rPr>
              <w:t>19</w:t>
            </w:r>
            <w:r>
              <w:rPr>
                <w:color w:val="000000"/>
                <w:sz w:val="24"/>
              </w:rPr>
              <w:t>招商银行</w:t>
            </w:r>
            <w:r>
              <w:rPr>
                <w:color w:val="000000"/>
                <w:sz w:val="24"/>
              </w:rPr>
              <w:t>CD039</w:t>
            </w:r>
          </w:p>
        </w:tc>
        <w:tc>
          <w:tcPr>
            <w:tcW w:w="0" w:type="auto"/>
            <w:vAlign w:val="center"/>
          </w:tcPr>
          <w:p w:rsidR="000E3980" w:rsidRDefault="003D02FA">
            <w:pPr>
              <w:jc w:val="right"/>
            </w:pPr>
            <w:r>
              <w:rPr>
                <w:color w:val="000000"/>
                <w:sz w:val="24"/>
              </w:rPr>
              <w:t>3,500,000</w:t>
            </w:r>
          </w:p>
        </w:tc>
        <w:tc>
          <w:tcPr>
            <w:tcW w:w="0" w:type="auto"/>
            <w:vAlign w:val="center"/>
          </w:tcPr>
          <w:p w:rsidR="000E3980" w:rsidRDefault="003D02FA">
            <w:pPr>
              <w:jc w:val="right"/>
            </w:pPr>
            <w:r>
              <w:rPr>
                <w:color w:val="000000"/>
                <w:sz w:val="24"/>
              </w:rPr>
              <w:t>347,023,977.20</w:t>
            </w:r>
          </w:p>
        </w:tc>
        <w:tc>
          <w:tcPr>
            <w:tcW w:w="0" w:type="auto"/>
            <w:vAlign w:val="center"/>
          </w:tcPr>
          <w:p w:rsidR="000E3980" w:rsidRDefault="003D02FA">
            <w:pPr>
              <w:jc w:val="right"/>
            </w:pPr>
            <w:r>
              <w:rPr>
                <w:color w:val="000000"/>
                <w:sz w:val="24"/>
              </w:rPr>
              <w:t>1.64</w:t>
            </w:r>
          </w:p>
        </w:tc>
      </w:tr>
      <w:tr w:rsidR="000E3980">
        <w:tc>
          <w:tcPr>
            <w:tcW w:w="0" w:type="auto"/>
            <w:vAlign w:val="center"/>
          </w:tcPr>
          <w:p w:rsidR="000E3980" w:rsidRDefault="003D02FA">
            <w:pPr>
              <w:jc w:val="center"/>
            </w:pPr>
            <w:r>
              <w:rPr>
                <w:color w:val="000000"/>
                <w:sz w:val="24"/>
              </w:rPr>
              <w:t>10</w:t>
            </w:r>
          </w:p>
        </w:tc>
        <w:tc>
          <w:tcPr>
            <w:tcW w:w="0" w:type="auto"/>
            <w:vAlign w:val="center"/>
          </w:tcPr>
          <w:p w:rsidR="000E3980" w:rsidRDefault="003D02FA">
            <w:pPr>
              <w:jc w:val="center"/>
            </w:pPr>
            <w:r>
              <w:rPr>
                <w:color w:val="000000"/>
                <w:sz w:val="24"/>
              </w:rPr>
              <w:t>111917015</w:t>
            </w:r>
          </w:p>
        </w:tc>
        <w:tc>
          <w:tcPr>
            <w:tcW w:w="0" w:type="auto"/>
            <w:vAlign w:val="center"/>
          </w:tcPr>
          <w:p w:rsidR="000E3980" w:rsidRDefault="003D02FA">
            <w:pPr>
              <w:jc w:val="center"/>
            </w:pPr>
            <w:r>
              <w:rPr>
                <w:color w:val="000000"/>
                <w:sz w:val="24"/>
              </w:rPr>
              <w:t>19</w:t>
            </w:r>
            <w:r>
              <w:rPr>
                <w:color w:val="000000"/>
                <w:sz w:val="24"/>
              </w:rPr>
              <w:t>光大银行</w:t>
            </w:r>
            <w:r>
              <w:rPr>
                <w:color w:val="000000"/>
                <w:sz w:val="24"/>
              </w:rPr>
              <w:t>CD015</w:t>
            </w:r>
          </w:p>
        </w:tc>
        <w:tc>
          <w:tcPr>
            <w:tcW w:w="0" w:type="auto"/>
            <w:vAlign w:val="center"/>
          </w:tcPr>
          <w:p w:rsidR="000E3980" w:rsidRDefault="003D02FA">
            <w:pPr>
              <w:jc w:val="right"/>
            </w:pPr>
            <w:r>
              <w:rPr>
                <w:color w:val="000000"/>
                <w:sz w:val="24"/>
              </w:rPr>
              <w:t>3,000,000</w:t>
            </w:r>
          </w:p>
        </w:tc>
        <w:tc>
          <w:tcPr>
            <w:tcW w:w="0" w:type="auto"/>
            <w:vAlign w:val="center"/>
          </w:tcPr>
          <w:p w:rsidR="000E3980" w:rsidRDefault="003D02FA">
            <w:pPr>
              <w:jc w:val="right"/>
            </w:pPr>
            <w:r>
              <w:rPr>
                <w:color w:val="000000"/>
                <w:sz w:val="24"/>
              </w:rPr>
              <w:t>298,256,195.91</w:t>
            </w:r>
          </w:p>
        </w:tc>
        <w:tc>
          <w:tcPr>
            <w:tcW w:w="0" w:type="auto"/>
            <w:vAlign w:val="center"/>
          </w:tcPr>
          <w:p w:rsidR="000E3980" w:rsidRDefault="003D02FA">
            <w:pPr>
              <w:jc w:val="right"/>
            </w:pPr>
            <w:r>
              <w:rPr>
                <w:color w:val="000000"/>
                <w:sz w:val="24"/>
              </w:rPr>
              <w:t>1.41</w:t>
            </w:r>
          </w:p>
        </w:tc>
      </w:tr>
    </w:tbl>
    <w:p w:rsidR="00EA3F40" w:rsidRPr="0097021E" w:rsidRDefault="00EA3F40" w:rsidP="003A0EC1">
      <w:pPr>
        <w:spacing w:line="360" w:lineRule="auto"/>
        <w:rPr>
          <w:rFonts w:ascii="宋体" w:cs="Arial"/>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7</w:t>
      </w:r>
      <w:r w:rsidRPr="0097021E">
        <w:rPr>
          <w:rFonts w:ascii="宋体" w:hAnsi="宋体" w:cs="Arial" w:hint="eastAsia"/>
          <w:b/>
          <w:color w:val="000000"/>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812"/>
        <w:gridCol w:w="3382"/>
      </w:tblGrid>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偏离情况</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报告期内偏离度的绝对值在</w:t>
            </w:r>
            <w:r w:rsidRPr="00613409">
              <w:rPr>
                <w:color w:val="000000"/>
                <w:kern w:val="0"/>
                <w:sz w:val="24"/>
              </w:rPr>
              <w:t>0.25(</w:t>
            </w:r>
            <w:r w:rsidRPr="00613409">
              <w:rPr>
                <w:color w:val="000000"/>
                <w:kern w:val="0"/>
                <w:sz w:val="24"/>
              </w:rPr>
              <w:t>含</w:t>
            </w:r>
            <w:r w:rsidRPr="00613409">
              <w:rPr>
                <w:color w:val="000000"/>
                <w:kern w:val="0"/>
                <w:sz w:val="24"/>
              </w:rPr>
              <w:t>)-0.5%</w:t>
            </w:r>
            <w:r w:rsidRPr="00613409">
              <w:rPr>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2</w:t>
            </w:r>
            <w:r w:rsidRPr="00613409">
              <w:rPr>
                <w:color w:val="000000"/>
                <w:sz w:val="24"/>
              </w:rPr>
              <w:t>次</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0.2925%</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0.1077%</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BD0F36">
            <w:pPr>
              <w:autoSpaceDE w:val="0"/>
              <w:autoSpaceDN w:val="0"/>
              <w:adjustRightInd w:val="0"/>
              <w:spacing w:before="29" w:line="360" w:lineRule="auto"/>
              <w:ind w:left="15"/>
              <w:jc w:val="left"/>
              <w:rPr>
                <w:color w:val="000000"/>
                <w:kern w:val="0"/>
                <w:sz w:val="24"/>
              </w:rPr>
            </w:pPr>
            <w:r w:rsidRPr="00613409">
              <w:rPr>
                <w:color w:val="000000"/>
                <w:kern w:val="0"/>
                <w:sz w:val="24"/>
              </w:rPr>
              <w:t>报告期内每个工作日偏离度的绝对值的简单平均值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0.1348%</w:t>
            </w:r>
          </w:p>
        </w:tc>
      </w:tr>
    </w:tbl>
    <w:p w:rsidR="007A1ACF" w:rsidRPr="007A1ACF" w:rsidRDefault="007A1ACF" w:rsidP="007A1ACF">
      <w:pPr>
        <w:spacing w:line="360" w:lineRule="auto"/>
        <w:rPr>
          <w:b/>
          <w:color w:val="000000"/>
          <w:kern w:val="0"/>
          <w:sz w:val="24"/>
        </w:rPr>
      </w:pPr>
      <w:r w:rsidRPr="007A1ACF">
        <w:rPr>
          <w:b/>
          <w:color w:val="000000"/>
          <w:sz w:val="24"/>
        </w:rPr>
        <w:t>报告期内负偏离度的绝对值达到</w:t>
      </w:r>
      <w:r w:rsidRPr="007A1ACF">
        <w:rPr>
          <w:b/>
          <w:color w:val="000000"/>
          <w:sz w:val="24"/>
        </w:rPr>
        <w:t>0.25%</w:t>
      </w:r>
      <w:r w:rsidRPr="007A1ACF">
        <w:rPr>
          <w:b/>
          <w:color w:val="000000"/>
          <w:sz w:val="24"/>
        </w:rPr>
        <w:t>情况说明</w:t>
      </w:r>
    </w:p>
    <w:p w:rsidR="007A1ACF" w:rsidRPr="007A1ACF" w:rsidRDefault="007A1ACF" w:rsidP="007A1ACF">
      <w:pPr>
        <w:adjustRightInd w:val="0"/>
        <w:spacing w:line="360" w:lineRule="auto"/>
        <w:ind w:firstLineChars="200" w:firstLine="480"/>
        <w:rPr>
          <w:color w:val="000000"/>
          <w:sz w:val="24"/>
        </w:rPr>
      </w:pPr>
      <w:r w:rsidRPr="007A1ACF">
        <w:rPr>
          <w:color w:val="000000"/>
          <w:sz w:val="24"/>
        </w:rPr>
        <w:t>本基金本报告期内不存在负偏离度的绝对值达到</w:t>
      </w:r>
      <w:r w:rsidRPr="007A1ACF">
        <w:rPr>
          <w:color w:val="000000"/>
          <w:sz w:val="24"/>
        </w:rPr>
        <w:t>0.25%</w:t>
      </w:r>
      <w:r w:rsidRPr="007A1ACF">
        <w:rPr>
          <w:color w:val="000000"/>
          <w:sz w:val="24"/>
        </w:rPr>
        <w:t>的情况。</w:t>
      </w:r>
    </w:p>
    <w:p w:rsidR="007A1ACF" w:rsidRPr="007A1ACF" w:rsidRDefault="007A1ACF" w:rsidP="007A1ACF">
      <w:pPr>
        <w:spacing w:line="360" w:lineRule="auto"/>
        <w:rPr>
          <w:b/>
          <w:color w:val="000000"/>
          <w:kern w:val="0"/>
          <w:sz w:val="24"/>
        </w:rPr>
      </w:pPr>
      <w:r w:rsidRPr="007A1ACF">
        <w:rPr>
          <w:b/>
          <w:color w:val="000000"/>
          <w:sz w:val="24"/>
        </w:rPr>
        <w:t>报告期内正偏离度的绝对值达到</w:t>
      </w:r>
      <w:r w:rsidRPr="007A1ACF">
        <w:rPr>
          <w:b/>
          <w:color w:val="000000"/>
          <w:sz w:val="24"/>
        </w:rPr>
        <w:t>0.5%</w:t>
      </w:r>
      <w:r w:rsidRPr="007A1ACF">
        <w:rPr>
          <w:b/>
          <w:color w:val="000000"/>
          <w:sz w:val="24"/>
        </w:rPr>
        <w:t>情况说明</w:t>
      </w:r>
    </w:p>
    <w:p w:rsidR="007A1ACF" w:rsidRPr="007A1ACF" w:rsidRDefault="007A1ACF" w:rsidP="00613409">
      <w:pPr>
        <w:adjustRightInd w:val="0"/>
        <w:spacing w:line="360" w:lineRule="auto"/>
        <w:ind w:firstLineChars="200" w:firstLine="480"/>
        <w:rPr>
          <w:color w:val="000000"/>
          <w:sz w:val="24"/>
        </w:rPr>
      </w:pPr>
      <w:r w:rsidRPr="007A1ACF">
        <w:rPr>
          <w:color w:val="000000"/>
          <w:sz w:val="24"/>
        </w:rPr>
        <w:t>本基金本报告期内不存在正偏离度的绝对值达到</w:t>
      </w:r>
      <w:r w:rsidRPr="007A1ACF">
        <w:rPr>
          <w:color w:val="000000"/>
          <w:sz w:val="24"/>
        </w:rPr>
        <w:t>0.5%</w:t>
      </w:r>
      <w:r w:rsidRPr="007A1ACF">
        <w:rPr>
          <w:color w:val="000000"/>
          <w:sz w:val="24"/>
        </w:rPr>
        <w:t>的情况。</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8</w:t>
      </w:r>
      <w:r w:rsidR="00AD6777">
        <w:rPr>
          <w:rFonts w:ascii="宋体" w:hAnsi="宋体" w:cs="Arial" w:hint="eastAsia"/>
          <w:b/>
          <w:color w:val="000000"/>
          <w:kern w:val="0"/>
          <w:sz w:val="24"/>
        </w:rPr>
        <w:t>报告期末按公允价值占基金资产净值比例大小排名</w:t>
      </w:r>
      <w:r w:rsidRPr="0097021E">
        <w:rPr>
          <w:rFonts w:ascii="宋体" w:hAnsi="宋体" w:cs="Arial" w:hint="eastAsia"/>
          <w:b/>
          <w:color w:val="000000"/>
          <w:kern w:val="0"/>
          <w:sz w:val="24"/>
        </w:rPr>
        <w:t>的前十名资产支持证券投资明细</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本基金本报告期末未持有资产支持证券。</w:t>
      </w:r>
    </w:p>
    <w:p w:rsidR="00EA3F40" w:rsidRPr="006662B2" w:rsidRDefault="00EA3F40" w:rsidP="00976A1A">
      <w:pPr>
        <w:spacing w:line="360" w:lineRule="auto"/>
        <w:rPr>
          <w:rFonts w:ascii="宋体" w:cs="Arial"/>
          <w:b/>
          <w:color w:val="000000"/>
          <w:kern w:val="0"/>
          <w:sz w:val="24"/>
        </w:rPr>
      </w:pPr>
      <w:r>
        <w:rPr>
          <w:rFonts w:ascii="宋体" w:hAnsi="宋体" w:cs="Arial"/>
          <w:b/>
          <w:color w:val="000000"/>
          <w:kern w:val="0"/>
          <w:sz w:val="24"/>
        </w:rPr>
        <w:t>5</w:t>
      </w:r>
      <w:r w:rsidRPr="006662B2">
        <w:rPr>
          <w:rFonts w:ascii="宋体" w:hAnsi="宋体" w:cs="Arial"/>
          <w:b/>
          <w:color w:val="000000"/>
          <w:kern w:val="0"/>
          <w:sz w:val="24"/>
        </w:rPr>
        <w:t>.</w:t>
      </w:r>
      <w:r>
        <w:rPr>
          <w:rFonts w:ascii="宋体" w:hAnsi="宋体" w:cs="Arial"/>
          <w:b/>
          <w:color w:val="000000"/>
          <w:kern w:val="0"/>
          <w:sz w:val="24"/>
        </w:rPr>
        <w:t>9</w:t>
      </w:r>
      <w:r w:rsidRPr="006662B2">
        <w:rPr>
          <w:rFonts w:ascii="宋体" w:hAnsi="宋体" w:cs="Arial"/>
          <w:b/>
          <w:color w:val="000000"/>
          <w:kern w:val="0"/>
          <w:sz w:val="24"/>
        </w:rPr>
        <w:t xml:space="preserve"> </w:t>
      </w:r>
      <w:r w:rsidRPr="006662B2">
        <w:rPr>
          <w:rFonts w:ascii="宋体" w:hAnsi="宋体" w:cs="Arial" w:hint="eastAsia"/>
          <w:b/>
          <w:color w:val="000000"/>
          <w:kern w:val="0"/>
          <w:sz w:val="24"/>
        </w:rPr>
        <w:t>投资组合报告附注</w:t>
      </w:r>
    </w:p>
    <w:p w:rsidR="007A1ACF" w:rsidRPr="007A1ACF" w:rsidRDefault="007A1ACF" w:rsidP="007A1ACF">
      <w:pPr>
        <w:spacing w:line="360" w:lineRule="auto"/>
        <w:rPr>
          <w:color w:val="000000"/>
          <w:sz w:val="24"/>
        </w:rPr>
      </w:pPr>
      <w:r w:rsidRPr="007A1ACF">
        <w:rPr>
          <w:color w:val="000000"/>
          <w:sz w:val="24"/>
        </w:rPr>
        <w:t>5.9.1</w:t>
      </w:r>
      <w:r w:rsidRPr="007A1ACF">
        <w:rPr>
          <w:color w:val="000000"/>
          <w:sz w:val="24"/>
        </w:rPr>
        <w:t>基金计价方法说明</w:t>
      </w:r>
    </w:p>
    <w:p w:rsidR="000E3980" w:rsidRDefault="003D02FA">
      <w:pPr>
        <w:spacing w:line="360" w:lineRule="auto"/>
        <w:ind w:firstLineChars="200" w:firstLine="480"/>
        <w:rPr>
          <w:color w:val="000000"/>
          <w:sz w:val="24"/>
        </w:rPr>
      </w:pPr>
      <w:r>
        <w:rPr>
          <w:color w:val="000000"/>
          <w:sz w:val="24"/>
        </w:rPr>
        <w:t>本基金目前投资工具的估值方法如下：</w:t>
      </w:r>
    </w:p>
    <w:p w:rsidR="000E3980" w:rsidRDefault="003D02FA">
      <w:pPr>
        <w:spacing w:line="360" w:lineRule="auto"/>
        <w:ind w:firstLineChars="200" w:firstLine="480"/>
        <w:rPr>
          <w:color w:val="000000"/>
          <w:sz w:val="24"/>
        </w:rPr>
      </w:pPr>
      <w:r>
        <w:rPr>
          <w:color w:val="000000"/>
          <w:sz w:val="24"/>
        </w:rPr>
        <w:t>（</w:t>
      </w:r>
      <w:r>
        <w:rPr>
          <w:color w:val="000000"/>
          <w:sz w:val="24"/>
        </w:rPr>
        <w:t>1</w:t>
      </w:r>
      <w:r>
        <w:rPr>
          <w:color w:val="000000"/>
          <w:sz w:val="24"/>
        </w:rPr>
        <w:t>）基金持有的债券（包括票据）购买时采用实际支付价款（包含交易费用）确定初始成本，按实际利率计算其摊余成本及各期利息收入，每日计提收益；</w:t>
      </w:r>
    </w:p>
    <w:p w:rsidR="000E3980" w:rsidRDefault="003D02FA">
      <w:pPr>
        <w:spacing w:line="360" w:lineRule="auto"/>
        <w:ind w:firstLineChars="200" w:firstLine="480"/>
        <w:rPr>
          <w:color w:val="000000"/>
          <w:sz w:val="24"/>
        </w:rPr>
      </w:pPr>
      <w:r>
        <w:rPr>
          <w:color w:val="000000"/>
          <w:sz w:val="24"/>
        </w:rPr>
        <w:t>（</w:t>
      </w:r>
      <w:r>
        <w:rPr>
          <w:color w:val="000000"/>
          <w:sz w:val="24"/>
        </w:rPr>
        <w:t>2</w:t>
      </w:r>
      <w:r>
        <w:rPr>
          <w:color w:val="000000"/>
          <w:sz w:val="24"/>
        </w:rPr>
        <w:t>）基金持有的回购以成本列示，按实际利率在实际持有期间内逐日计提利息；合同利率与实际利率差异较小的，也可采用合同利率计算确定利息收入；</w:t>
      </w:r>
    </w:p>
    <w:p w:rsidR="000E3980" w:rsidRDefault="003D02FA">
      <w:pPr>
        <w:spacing w:line="360" w:lineRule="auto"/>
        <w:ind w:firstLineChars="200" w:firstLine="480"/>
        <w:rPr>
          <w:color w:val="000000"/>
          <w:sz w:val="24"/>
        </w:rPr>
      </w:pPr>
      <w:r>
        <w:rPr>
          <w:color w:val="000000"/>
          <w:sz w:val="24"/>
        </w:rPr>
        <w:t>（</w:t>
      </w:r>
      <w:r>
        <w:rPr>
          <w:color w:val="000000"/>
          <w:sz w:val="24"/>
        </w:rPr>
        <w:t>3</w:t>
      </w:r>
      <w:r>
        <w:rPr>
          <w:color w:val="000000"/>
          <w:sz w:val="24"/>
        </w:rPr>
        <w:t>）基金持有的银行存款以本金列示，按实际协议利率逐日计提利息。</w:t>
      </w:r>
    </w:p>
    <w:p w:rsidR="000E3980" w:rsidRDefault="003D02FA">
      <w:pPr>
        <w:spacing w:line="360" w:lineRule="auto"/>
        <w:ind w:firstLineChars="200" w:firstLine="480"/>
        <w:rPr>
          <w:color w:val="000000"/>
          <w:sz w:val="24"/>
        </w:rPr>
      </w:pPr>
      <w:r>
        <w:rPr>
          <w:color w:val="000000"/>
          <w:sz w:val="24"/>
        </w:rPr>
        <w:t>如有确凿证据表明按上述方法进行估值不能客观反映其公允价值的，基金管理人可根据具体情况与基金托管人商定后，按最能反映公允价值的方法估值。</w:t>
      </w:r>
    </w:p>
    <w:p w:rsidR="007A1ACF" w:rsidRPr="007A1ACF" w:rsidRDefault="007A1ACF" w:rsidP="007A1ACF">
      <w:pPr>
        <w:spacing w:line="360" w:lineRule="auto"/>
        <w:ind w:firstLineChars="200" w:firstLine="480"/>
        <w:rPr>
          <w:color w:val="000000"/>
          <w:sz w:val="24"/>
        </w:rPr>
      </w:pPr>
      <w:r w:rsidRPr="007A1ACF">
        <w:rPr>
          <w:color w:val="000000"/>
          <w:sz w:val="24"/>
        </w:rPr>
        <w:t>如有新增事项，按国家最新规定估值。</w:t>
      </w:r>
    </w:p>
    <w:p w:rsidR="00EA3F40" w:rsidRPr="007A1ACF" w:rsidRDefault="007A1ACF" w:rsidP="00613409">
      <w:pPr>
        <w:widowControl/>
        <w:spacing w:line="360" w:lineRule="auto"/>
        <w:rPr>
          <w:color w:val="000000"/>
          <w:sz w:val="24"/>
        </w:rPr>
      </w:pPr>
      <w:r w:rsidRPr="007A1ACF">
        <w:rPr>
          <w:color w:val="000000"/>
          <w:sz w:val="24"/>
        </w:rPr>
        <w:t>5.9.219</w:t>
      </w:r>
      <w:r w:rsidRPr="007A1ACF">
        <w:rPr>
          <w:color w:val="000000"/>
          <w:sz w:val="24"/>
        </w:rPr>
        <w:t>交通银行</w:t>
      </w:r>
      <w:r w:rsidRPr="007A1ACF">
        <w:rPr>
          <w:color w:val="000000"/>
          <w:sz w:val="24"/>
        </w:rPr>
        <w:t>CD065</w:t>
      </w:r>
      <w:r w:rsidRPr="007A1ACF">
        <w:rPr>
          <w:color w:val="000000"/>
          <w:sz w:val="24"/>
        </w:rPr>
        <w:t>（代码：</w:t>
      </w:r>
      <w:r w:rsidRPr="007A1ACF">
        <w:rPr>
          <w:color w:val="000000"/>
          <w:sz w:val="24"/>
        </w:rPr>
        <w:t>111906065</w:t>
      </w:r>
      <w:r w:rsidRPr="007A1ACF">
        <w:rPr>
          <w:color w:val="000000"/>
          <w:sz w:val="24"/>
        </w:rPr>
        <w:t>）、</w:t>
      </w:r>
      <w:r w:rsidRPr="007A1ACF">
        <w:rPr>
          <w:color w:val="000000"/>
          <w:sz w:val="24"/>
        </w:rPr>
        <w:t>19</w:t>
      </w:r>
      <w:r w:rsidRPr="007A1ACF">
        <w:rPr>
          <w:color w:val="000000"/>
          <w:sz w:val="24"/>
        </w:rPr>
        <w:t>交通银行</w:t>
      </w:r>
      <w:r w:rsidRPr="007A1ACF">
        <w:rPr>
          <w:color w:val="000000"/>
          <w:sz w:val="24"/>
        </w:rPr>
        <w:t>CD093</w:t>
      </w:r>
      <w:r w:rsidRPr="007A1ACF">
        <w:rPr>
          <w:color w:val="000000"/>
          <w:sz w:val="24"/>
        </w:rPr>
        <w:t>（代码：</w:t>
      </w:r>
      <w:r w:rsidRPr="007A1ACF">
        <w:rPr>
          <w:color w:val="000000"/>
          <w:sz w:val="24"/>
        </w:rPr>
        <w:t>111906093</w:t>
      </w:r>
      <w:r w:rsidRPr="007A1ACF">
        <w:rPr>
          <w:color w:val="000000"/>
          <w:sz w:val="24"/>
        </w:rPr>
        <w:t>）是易方达货币市场基金的前十大持仓证券。</w:t>
      </w:r>
      <w:r w:rsidRPr="007A1ACF">
        <w:rPr>
          <w:color w:val="000000"/>
          <w:sz w:val="24"/>
        </w:rPr>
        <w:t>2019</w:t>
      </w:r>
      <w:r w:rsidRPr="007A1ACF">
        <w:rPr>
          <w:color w:val="000000"/>
          <w:sz w:val="24"/>
        </w:rPr>
        <w:t>年</w:t>
      </w:r>
      <w:r w:rsidRPr="007A1ACF">
        <w:rPr>
          <w:color w:val="000000"/>
          <w:sz w:val="24"/>
        </w:rPr>
        <w:t>7</w:t>
      </w:r>
      <w:r w:rsidRPr="007A1ACF">
        <w:rPr>
          <w:color w:val="000000"/>
          <w:sz w:val="24"/>
        </w:rPr>
        <w:t>月</w:t>
      </w:r>
      <w:r w:rsidRPr="007A1ACF">
        <w:rPr>
          <w:color w:val="000000"/>
          <w:sz w:val="24"/>
        </w:rPr>
        <w:t>25</w:t>
      </w:r>
      <w:r w:rsidRPr="007A1ACF">
        <w:rPr>
          <w:color w:val="000000"/>
          <w:sz w:val="24"/>
        </w:rPr>
        <w:t>日，中国银行保险监督管理委员会上海监管局对交通银行股份有限公司太平洋信用卡中心的如下违法违规行为作出</w:t>
      </w:r>
      <w:r w:rsidRPr="007A1ACF">
        <w:rPr>
          <w:color w:val="000000"/>
          <w:sz w:val="24"/>
        </w:rPr>
        <w:t>“</w:t>
      </w:r>
      <w:r w:rsidRPr="007A1ACF">
        <w:rPr>
          <w:color w:val="000000"/>
          <w:sz w:val="24"/>
        </w:rPr>
        <w:t>处以责令改正，并处罚款</w:t>
      </w:r>
      <w:r w:rsidRPr="007A1ACF">
        <w:rPr>
          <w:color w:val="000000"/>
          <w:sz w:val="24"/>
        </w:rPr>
        <w:t>40</w:t>
      </w:r>
      <w:r w:rsidRPr="007A1ACF">
        <w:rPr>
          <w:color w:val="000000"/>
          <w:sz w:val="24"/>
        </w:rPr>
        <w:t>万元</w:t>
      </w:r>
      <w:r w:rsidRPr="007A1ACF">
        <w:rPr>
          <w:color w:val="000000"/>
          <w:sz w:val="24"/>
        </w:rPr>
        <w:t>”</w:t>
      </w:r>
      <w:r w:rsidRPr="007A1ACF">
        <w:rPr>
          <w:color w:val="000000"/>
          <w:sz w:val="24"/>
        </w:rPr>
        <w:t>的行政处罚决定：</w:t>
      </w:r>
      <w:r w:rsidRPr="007A1ACF">
        <w:rPr>
          <w:color w:val="000000"/>
          <w:sz w:val="24"/>
        </w:rPr>
        <w:t>2017</w:t>
      </w:r>
      <w:r w:rsidRPr="007A1ACF">
        <w:rPr>
          <w:color w:val="000000"/>
          <w:sz w:val="24"/>
        </w:rPr>
        <w:t>年</w:t>
      </w:r>
      <w:r w:rsidRPr="007A1ACF">
        <w:rPr>
          <w:color w:val="000000"/>
          <w:sz w:val="24"/>
        </w:rPr>
        <w:t>6</w:t>
      </w:r>
      <w:r w:rsidRPr="007A1ACF">
        <w:rPr>
          <w:color w:val="000000"/>
          <w:sz w:val="24"/>
        </w:rPr>
        <w:t>月至</w:t>
      </w:r>
      <w:r w:rsidRPr="007A1ACF">
        <w:rPr>
          <w:color w:val="000000"/>
          <w:sz w:val="24"/>
        </w:rPr>
        <w:t>10</w:t>
      </w:r>
      <w:r w:rsidRPr="007A1ACF">
        <w:rPr>
          <w:color w:val="000000"/>
          <w:sz w:val="24"/>
        </w:rPr>
        <w:t>月期间在办理部分客户信用卡业务时未遵守总授信额度管理制度。</w:t>
      </w:r>
      <w:r w:rsidRPr="007A1ACF">
        <w:rPr>
          <w:color w:val="000000"/>
          <w:sz w:val="24"/>
        </w:rPr>
        <w:t>2019</w:t>
      </w:r>
      <w:r w:rsidRPr="007A1ACF">
        <w:rPr>
          <w:color w:val="000000"/>
          <w:sz w:val="24"/>
        </w:rPr>
        <w:t>年</w:t>
      </w:r>
      <w:r w:rsidRPr="007A1ACF">
        <w:rPr>
          <w:color w:val="000000"/>
          <w:sz w:val="24"/>
        </w:rPr>
        <w:t>12</w:t>
      </w:r>
      <w:r w:rsidRPr="007A1ACF">
        <w:rPr>
          <w:color w:val="000000"/>
          <w:sz w:val="24"/>
        </w:rPr>
        <w:t>月</w:t>
      </w:r>
      <w:r w:rsidRPr="007A1ACF">
        <w:rPr>
          <w:color w:val="000000"/>
          <w:sz w:val="24"/>
        </w:rPr>
        <w:t>27</w:t>
      </w:r>
      <w:r w:rsidRPr="007A1ACF">
        <w:rPr>
          <w:color w:val="000000"/>
          <w:sz w:val="24"/>
        </w:rPr>
        <w:t>日，中国银行保险监督管理委员会对交通银行股份有限公司如下违法违规行为作出</w:t>
      </w:r>
      <w:r w:rsidRPr="007A1ACF">
        <w:rPr>
          <w:color w:val="000000"/>
          <w:sz w:val="24"/>
        </w:rPr>
        <w:t>“</w:t>
      </w:r>
      <w:r w:rsidRPr="007A1ACF">
        <w:rPr>
          <w:color w:val="000000"/>
          <w:sz w:val="24"/>
        </w:rPr>
        <w:t>罚款</w:t>
      </w:r>
      <w:r w:rsidRPr="007A1ACF">
        <w:rPr>
          <w:color w:val="000000"/>
          <w:sz w:val="24"/>
        </w:rPr>
        <w:t>150</w:t>
      </w:r>
      <w:r w:rsidRPr="007A1ACF">
        <w:rPr>
          <w:color w:val="000000"/>
          <w:sz w:val="24"/>
        </w:rPr>
        <w:t>万元</w:t>
      </w:r>
      <w:r w:rsidRPr="007A1ACF">
        <w:rPr>
          <w:color w:val="000000"/>
          <w:sz w:val="24"/>
        </w:rPr>
        <w:t>”</w:t>
      </w:r>
      <w:r w:rsidRPr="007A1ACF">
        <w:rPr>
          <w:color w:val="000000"/>
          <w:sz w:val="24"/>
        </w:rPr>
        <w:t>的行政处罚：</w:t>
      </w:r>
      <w:r w:rsidRPr="007A1ACF">
        <w:rPr>
          <w:color w:val="000000"/>
          <w:sz w:val="24"/>
        </w:rPr>
        <w:t>1</w:t>
      </w:r>
      <w:r w:rsidRPr="007A1ACF">
        <w:rPr>
          <w:color w:val="000000"/>
          <w:sz w:val="24"/>
        </w:rPr>
        <w:t>、授信审批不审慎；</w:t>
      </w:r>
      <w:r w:rsidRPr="007A1ACF">
        <w:rPr>
          <w:color w:val="000000"/>
          <w:sz w:val="24"/>
        </w:rPr>
        <w:t>2</w:t>
      </w:r>
      <w:r w:rsidRPr="007A1ACF">
        <w:rPr>
          <w:color w:val="000000"/>
          <w:sz w:val="24"/>
        </w:rPr>
        <w:t>、总行对分支机构管控不力承担管理责任。</w:t>
      </w:r>
    </w:p>
    <w:p w:rsidR="000E3980" w:rsidRDefault="003D02FA">
      <w:pPr>
        <w:widowControl/>
        <w:spacing w:line="360" w:lineRule="auto"/>
        <w:rPr>
          <w:color w:val="000000"/>
          <w:sz w:val="24"/>
        </w:rPr>
      </w:pPr>
      <w:r>
        <w:rPr>
          <w:color w:val="000000"/>
          <w:sz w:val="24"/>
        </w:rPr>
        <w:t>19</w:t>
      </w:r>
      <w:r>
        <w:rPr>
          <w:color w:val="000000"/>
          <w:sz w:val="24"/>
        </w:rPr>
        <w:t>招商银行</w:t>
      </w:r>
      <w:r>
        <w:rPr>
          <w:color w:val="000000"/>
          <w:sz w:val="24"/>
        </w:rPr>
        <w:t>CD110</w:t>
      </w:r>
      <w:r>
        <w:rPr>
          <w:color w:val="000000"/>
          <w:sz w:val="24"/>
        </w:rPr>
        <w:t>（代码：</w:t>
      </w:r>
      <w:r>
        <w:rPr>
          <w:color w:val="000000"/>
          <w:sz w:val="24"/>
        </w:rPr>
        <w:t>111907110</w:t>
      </w:r>
      <w:r>
        <w:rPr>
          <w:color w:val="000000"/>
          <w:sz w:val="24"/>
        </w:rPr>
        <w:t>）、</w:t>
      </w:r>
      <w:r>
        <w:rPr>
          <w:color w:val="000000"/>
          <w:sz w:val="24"/>
        </w:rPr>
        <w:t>19</w:t>
      </w:r>
      <w:r>
        <w:rPr>
          <w:color w:val="000000"/>
          <w:sz w:val="24"/>
        </w:rPr>
        <w:t>招商银行</w:t>
      </w:r>
      <w:r>
        <w:rPr>
          <w:color w:val="000000"/>
          <w:sz w:val="24"/>
        </w:rPr>
        <w:t>CD044</w:t>
      </w:r>
      <w:r>
        <w:rPr>
          <w:color w:val="000000"/>
          <w:sz w:val="24"/>
        </w:rPr>
        <w:t>（代码：</w:t>
      </w:r>
      <w:r>
        <w:rPr>
          <w:color w:val="000000"/>
          <w:sz w:val="24"/>
        </w:rPr>
        <w:t>111907044</w:t>
      </w:r>
      <w:r>
        <w:rPr>
          <w:color w:val="000000"/>
          <w:sz w:val="24"/>
        </w:rPr>
        <w:t>）、</w:t>
      </w:r>
      <w:r>
        <w:rPr>
          <w:color w:val="000000"/>
          <w:sz w:val="24"/>
        </w:rPr>
        <w:t>19</w:t>
      </w:r>
      <w:r>
        <w:rPr>
          <w:color w:val="000000"/>
          <w:sz w:val="24"/>
        </w:rPr>
        <w:t>招商银行</w:t>
      </w:r>
      <w:r>
        <w:rPr>
          <w:color w:val="000000"/>
          <w:sz w:val="24"/>
        </w:rPr>
        <w:t>CD039</w:t>
      </w:r>
      <w:r>
        <w:rPr>
          <w:color w:val="000000"/>
          <w:sz w:val="24"/>
        </w:rPr>
        <w:t>（代码：</w:t>
      </w:r>
      <w:r>
        <w:rPr>
          <w:color w:val="000000"/>
          <w:sz w:val="24"/>
        </w:rPr>
        <w:t>111907039</w:t>
      </w:r>
      <w:r>
        <w:rPr>
          <w:color w:val="000000"/>
          <w:sz w:val="24"/>
        </w:rPr>
        <w:t>）是易方达货币市场基金的前十大持仓证券。</w:t>
      </w:r>
      <w:r>
        <w:rPr>
          <w:color w:val="000000"/>
          <w:sz w:val="24"/>
        </w:rPr>
        <w:t>2019</w:t>
      </w:r>
      <w:r>
        <w:rPr>
          <w:color w:val="000000"/>
          <w:sz w:val="24"/>
        </w:rPr>
        <w:t>年</w:t>
      </w:r>
      <w:r>
        <w:rPr>
          <w:color w:val="000000"/>
          <w:sz w:val="24"/>
        </w:rPr>
        <w:t>7</w:t>
      </w:r>
      <w:r>
        <w:rPr>
          <w:color w:val="000000"/>
          <w:sz w:val="24"/>
        </w:rPr>
        <w:t>月</w:t>
      </w:r>
      <w:r>
        <w:rPr>
          <w:color w:val="000000"/>
          <w:sz w:val="24"/>
        </w:rPr>
        <w:t>8</w:t>
      </w:r>
      <w:r>
        <w:rPr>
          <w:color w:val="000000"/>
          <w:sz w:val="24"/>
        </w:rPr>
        <w:t>日，中国银行保险监督管理委员会上海监管局针对招商银行股份有限公司</w:t>
      </w:r>
      <w:r>
        <w:rPr>
          <w:color w:val="000000"/>
          <w:sz w:val="24"/>
        </w:rPr>
        <w:t>信用卡中心在为部分客户办理信用卡业务时未遵守总授信额度管理制度的行为，对招商银行股份有限公司处以责令改正，并处罚款</w:t>
      </w:r>
      <w:r>
        <w:rPr>
          <w:color w:val="000000"/>
          <w:sz w:val="24"/>
        </w:rPr>
        <w:t>20</w:t>
      </w:r>
      <w:r>
        <w:rPr>
          <w:color w:val="000000"/>
          <w:sz w:val="24"/>
        </w:rPr>
        <w:t>万元。</w:t>
      </w:r>
    </w:p>
    <w:p w:rsidR="000E3980" w:rsidRDefault="003D02FA">
      <w:pPr>
        <w:widowControl/>
        <w:spacing w:line="360" w:lineRule="auto"/>
        <w:rPr>
          <w:color w:val="000000"/>
          <w:sz w:val="24"/>
        </w:rPr>
      </w:pPr>
      <w:r>
        <w:rPr>
          <w:color w:val="000000"/>
          <w:sz w:val="24"/>
        </w:rPr>
        <w:t>19</w:t>
      </w:r>
      <w:r>
        <w:rPr>
          <w:color w:val="000000"/>
          <w:sz w:val="24"/>
        </w:rPr>
        <w:t>农业银行</w:t>
      </w:r>
      <w:r>
        <w:rPr>
          <w:color w:val="000000"/>
          <w:sz w:val="24"/>
        </w:rPr>
        <w:t>CD150</w:t>
      </w:r>
      <w:r>
        <w:rPr>
          <w:color w:val="000000"/>
          <w:sz w:val="24"/>
        </w:rPr>
        <w:t>（代码：</w:t>
      </w:r>
      <w:r>
        <w:rPr>
          <w:color w:val="000000"/>
          <w:sz w:val="24"/>
        </w:rPr>
        <w:t>111903150</w:t>
      </w:r>
      <w:r>
        <w:rPr>
          <w:color w:val="000000"/>
          <w:sz w:val="24"/>
        </w:rPr>
        <w:t>）、</w:t>
      </w:r>
      <w:r>
        <w:rPr>
          <w:color w:val="000000"/>
          <w:sz w:val="24"/>
        </w:rPr>
        <w:t>19</w:t>
      </w:r>
      <w:r>
        <w:rPr>
          <w:color w:val="000000"/>
          <w:sz w:val="24"/>
        </w:rPr>
        <w:t>农业银行</w:t>
      </w:r>
      <w:r>
        <w:rPr>
          <w:color w:val="000000"/>
          <w:sz w:val="24"/>
        </w:rPr>
        <w:t>CD203</w:t>
      </w:r>
      <w:r>
        <w:rPr>
          <w:color w:val="000000"/>
          <w:sz w:val="24"/>
        </w:rPr>
        <w:t>（代码：</w:t>
      </w:r>
      <w:r>
        <w:rPr>
          <w:color w:val="000000"/>
          <w:sz w:val="24"/>
        </w:rPr>
        <w:t>111903203</w:t>
      </w:r>
      <w:r>
        <w:rPr>
          <w:color w:val="000000"/>
          <w:sz w:val="24"/>
        </w:rPr>
        <w:t>）是易方达货币市场基金的前十大持仓证券。</w:t>
      </w:r>
      <w:r>
        <w:rPr>
          <w:color w:val="000000"/>
          <w:sz w:val="24"/>
        </w:rPr>
        <w:t>2019</w:t>
      </w:r>
      <w:r>
        <w:rPr>
          <w:color w:val="000000"/>
          <w:sz w:val="24"/>
        </w:rPr>
        <w:t>年</w:t>
      </w:r>
      <w:r>
        <w:rPr>
          <w:color w:val="000000"/>
          <w:sz w:val="24"/>
        </w:rPr>
        <w:t>5</w:t>
      </w:r>
      <w:r>
        <w:rPr>
          <w:color w:val="000000"/>
          <w:sz w:val="24"/>
        </w:rPr>
        <w:t>月</w:t>
      </w:r>
      <w:r>
        <w:rPr>
          <w:color w:val="000000"/>
          <w:sz w:val="24"/>
        </w:rPr>
        <w:t>7</w:t>
      </w:r>
      <w:r>
        <w:rPr>
          <w:color w:val="000000"/>
          <w:sz w:val="24"/>
        </w:rPr>
        <w:t>日，中国银保监会上海监管局针对中国农业银行股份有限公司中心部分信用卡资金违规用于非消费领域的违法违规行为，作出</w:t>
      </w:r>
      <w:r>
        <w:rPr>
          <w:color w:val="000000"/>
          <w:sz w:val="24"/>
        </w:rPr>
        <w:t>“</w:t>
      </w:r>
      <w:r>
        <w:rPr>
          <w:color w:val="000000"/>
          <w:sz w:val="24"/>
        </w:rPr>
        <w:t>责令改正，并处罚款</w:t>
      </w:r>
      <w:r>
        <w:rPr>
          <w:color w:val="000000"/>
          <w:sz w:val="24"/>
        </w:rPr>
        <w:t>50</w:t>
      </w:r>
      <w:r>
        <w:rPr>
          <w:color w:val="000000"/>
          <w:sz w:val="24"/>
        </w:rPr>
        <w:t>万元</w:t>
      </w:r>
      <w:r>
        <w:rPr>
          <w:color w:val="000000"/>
          <w:sz w:val="24"/>
        </w:rPr>
        <w:t>”</w:t>
      </w:r>
      <w:r>
        <w:rPr>
          <w:color w:val="000000"/>
          <w:sz w:val="24"/>
        </w:rPr>
        <w:t>的行政处罚决定。</w:t>
      </w:r>
      <w:r>
        <w:rPr>
          <w:color w:val="000000"/>
          <w:sz w:val="24"/>
        </w:rPr>
        <w:t>2019</w:t>
      </w:r>
      <w:r>
        <w:rPr>
          <w:color w:val="000000"/>
          <w:sz w:val="24"/>
        </w:rPr>
        <w:t>年</w:t>
      </w:r>
      <w:r>
        <w:rPr>
          <w:color w:val="000000"/>
          <w:sz w:val="24"/>
        </w:rPr>
        <w:t>7</w:t>
      </w:r>
      <w:r>
        <w:rPr>
          <w:color w:val="000000"/>
          <w:sz w:val="24"/>
        </w:rPr>
        <w:t>月</w:t>
      </w:r>
      <w:r>
        <w:rPr>
          <w:color w:val="000000"/>
          <w:sz w:val="24"/>
        </w:rPr>
        <w:t>25</w:t>
      </w:r>
      <w:r>
        <w:rPr>
          <w:color w:val="000000"/>
          <w:sz w:val="24"/>
        </w:rPr>
        <w:t>日，中国银行保险监督管理委员会上海监管局针对中国农业银行</w:t>
      </w:r>
      <w:r>
        <w:rPr>
          <w:color w:val="000000"/>
          <w:sz w:val="24"/>
        </w:rPr>
        <w:t>股份有限公司信用卡中心的如下违法违规行为作出</w:t>
      </w:r>
      <w:r>
        <w:rPr>
          <w:color w:val="000000"/>
          <w:sz w:val="24"/>
        </w:rPr>
        <w:t>“</w:t>
      </w:r>
      <w:r>
        <w:rPr>
          <w:color w:val="000000"/>
          <w:sz w:val="24"/>
        </w:rPr>
        <w:t>责令改正，并处罚款</w:t>
      </w:r>
      <w:r>
        <w:rPr>
          <w:color w:val="000000"/>
          <w:sz w:val="24"/>
        </w:rPr>
        <w:t>20</w:t>
      </w:r>
      <w:r>
        <w:rPr>
          <w:color w:val="000000"/>
          <w:sz w:val="24"/>
        </w:rPr>
        <w:t>万元</w:t>
      </w:r>
      <w:r>
        <w:rPr>
          <w:color w:val="000000"/>
          <w:sz w:val="24"/>
        </w:rPr>
        <w:t>”</w:t>
      </w:r>
      <w:r>
        <w:rPr>
          <w:color w:val="000000"/>
          <w:sz w:val="24"/>
        </w:rPr>
        <w:t>的行政处罚决定：</w:t>
      </w:r>
      <w:r>
        <w:rPr>
          <w:color w:val="000000"/>
          <w:sz w:val="24"/>
        </w:rPr>
        <w:t>2017</w:t>
      </w:r>
      <w:r>
        <w:rPr>
          <w:color w:val="000000"/>
          <w:sz w:val="24"/>
        </w:rPr>
        <w:t>年</w:t>
      </w:r>
      <w:r>
        <w:rPr>
          <w:color w:val="000000"/>
          <w:sz w:val="24"/>
        </w:rPr>
        <w:t>5</w:t>
      </w:r>
      <w:r>
        <w:rPr>
          <w:color w:val="000000"/>
          <w:sz w:val="24"/>
        </w:rPr>
        <w:t>月至</w:t>
      </w:r>
      <w:r>
        <w:rPr>
          <w:color w:val="000000"/>
          <w:sz w:val="24"/>
        </w:rPr>
        <w:t>2018</w:t>
      </w:r>
      <w:r>
        <w:rPr>
          <w:color w:val="000000"/>
          <w:sz w:val="24"/>
        </w:rPr>
        <w:t>年</w:t>
      </w:r>
      <w:r>
        <w:rPr>
          <w:color w:val="000000"/>
          <w:sz w:val="24"/>
        </w:rPr>
        <w:t>6</w:t>
      </w:r>
      <w:r>
        <w:rPr>
          <w:color w:val="000000"/>
          <w:sz w:val="24"/>
        </w:rPr>
        <w:t>月在办理部分客户信用卡业务时未遵守总授信额度管理制度。</w:t>
      </w:r>
    </w:p>
    <w:p w:rsidR="000E3980" w:rsidRDefault="003D02FA">
      <w:pPr>
        <w:widowControl/>
        <w:spacing w:line="360" w:lineRule="auto"/>
        <w:rPr>
          <w:color w:val="000000"/>
          <w:sz w:val="24"/>
        </w:rPr>
      </w:pPr>
      <w:r>
        <w:rPr>
          <w:color w:val="000000"/>
          <w:sz w:val="24"/>
        </w:rPr>
        <w:t>19</w:t>
      </w:r>
      <w:r>
        <w:rPr>
          <w:color w:val="000000"/>
          <w:sz w:val="24"/>
        </w:rPr>
        <w:t>建设银行</w:t>
      </w:r>
      <w:r>
        <w:rPr>
          <w:color w:val="000000"/>
          <w:sz w:val="24"/>
        </w:rPr>
        <w:t>CD029</w:t>
      </w:r>
      <w:r>
        <w:rPr>
          <w:color w:val="000000"/>
          <w:sz w:val="24"/>
        </w:rPr>
        <w:t>（代码：</w:t>
      </w:r>
      <w:r>
        <w:rPr>
          <w:color w:val="000000"/>
          <w:sz w:val="24"/>
        </w:rPr>
        <w:t>111905029</w:t>
      </w:r>
      <w:r>
        <w:rPr>
          <w:color w:val="000000"/>
          <w:sz w:val="24"/>
        </w:rPr>
        <w:t>）是易方达货币市场基金的前十大持仓证券。</w:t>
      </w:r>
      <w:r>
        <w:rPr>
          <w:color w:val="000000"/>
          <w:sz w:val="24"/>
        </w:rPr>
        <w:t>2019</w:t>
      </w:r>
      <w:r>
        <w:rPr>
          <w:color w:val="000000"/>
          <w:sz w:val="24"/>
        </w:rPr>
        <w:t>年</w:t>
      </w:r>
      <w:r>
        <w:rPr>
          <w:color w:val="000000"/>
          <w:sz w:val="24"/>
        </w:rPr>
        <w:t>5</w:t>
      </w:r>
      <w:r>
        <w:rPr>
          <w:color w:val="000000"/>
          <w:sz w:val="24"/>
        </w:rPr>
        <w:t>月</w:t>
      </w:r>
      <w:r>
        <w:rPr>
          <w:color w:val="000000"/>
          <w:sz w:val="24"/>
        </w:rPr>
        <w:t>7</w:t>
      </w:r>
      <w:r>
        <w:rPr>
          <w:color w:val="000000"/>
          <w:sz w:val="24"/>
        </w:rPr>
        <w:t>日，中国银行保险监督管理委员会上海监管局针对中国建设银行股份有限公司信用卡中心的如下违法违规行为作出</w:t>
      </w:r>
      <w:r>
        <w:rPr>
          <w:color w:val="000000"/>
          <w:sz w:val="24"/>
        </w:rPr>
        <w:t>“</w:t>
      </w:r>
      <w:r>
        <w:rPr>
          <w:color w:val="000000"/>
          <w:sz w:val="24"/>
        </w:rPr>
        <w:t>责令改正，并处罚款</w:t>
      </w:r>
      <w:r>
        <w:rPr>
          <w:color w:val="000000"/>
          <w:sz w:val="24"/>
        </w:rPr>
        <w:t>50</w:t>
      </w:r>
      <w:r>
        <w:rPr>
          <w:color w:val="000000"/>
          <w:sz w:val="24"/>
        </w:rPr>
        <w:t>万元</w:t>
      </w:r>
      <w:r>
        <w:rPr>
          <w:color w:val="000000"/>
          <w:sz w:val="24"/>
        </w:rPr>
        <w:t>”</w:t>
      </w:r>
      <w:r>
        <w:rPr>
          <w:color w:val="000000"/>
          <w:sz w:val="24"/>
        </w:rPr>
        <w:t>的行政处罚决定：</w:t>
      </w:r>
      <w:r>
        <w:rPr>
          <w:color w:val="000000"/>
          <w:sz w:val="24"/>
        </w:rPr>
        <w:t>2016</w:t>
      </w:r>
      <w:r>
        <w:rPr>
          <w:color w:val="000000"/>
          <w:sz w:val="24"/>
        </w:rPr>
        <w:t>年至</w:t>
      </w:r>
      <w:r>
        <w:rPr>
          <w:color w:val="000000"/>
          <w:sz w:val="24"/>
        </w:rPr>
        <w:t>2017</w:t>
      </w:r>
      <w:r>
        <w:rPr>
          <w:color w:val="000000"/>
          <w:sz w:val="24"/>
        </w:rPr>
        <w:t>年</w:t>
      </w:r>
      <w:r>
        <w:rPr>
          <w:color w:val="000000"/>
          <w:sz w:val="24"/>
        </w:rPr>
        <w:t>6</w:t>
      </w:r>
      <w:r>
        <w:rPr>
          <w:color w:val="000000"/>
          <w:sz w:val="24"/>
        </w:rPr>
        <w:t>月间部分信用卡资金违规用于非消费领域。</w:t>
      </w:r>
      <w:r>
        <w:rPr>
          <w:color w:val="000000"/>
          <w:sz w:val="24"/>
        </w:rPr>
        <w:t>2019</w:t>
      </w:r>
      <w:r>
        <w:rPr>
          <w:color w:val="000000"/>
          <w:sz w:val="24"/>
        </w:rPr>
        <w:t>年</w:t>
      </w:r>
      <w:r>
        <w:rPr>
          <w:color w:val="000000"/>
          <w:sz w:val="24"/>
        </w:rPr>
        <w:t>7</w:t>
      </w:r>
      <w:r>
        <w:rPr>
          <w:color w:val="000000"/>
          <w:sz w:val="24"/>
        </w:rPr>
        <w:t>月</w:t>
      </w:r>
      <w:r>
        <w:rPr>
          <w:color w:val="000000"/>
          <w:sz w:val="24"/>
        </w:rPr>
        <w:t>8</w:t>
      </w:r>
      <w:r>
        <w:rPr>
          <w:color w:val="000000"/>
          <w:sz w:val="24"/>
        </w:rPr>
        <w:t>日，中国银</w:t>
      </w:r>
      <w:r>
        <w:rPr>
          <w:color w:val="000000"/>
          <w:sz w:val="24"/>
        </w:rPr>
        <w:t>行保险监督管理委员会上海监管局针对中国建设银行股份有限公司信用卡中心的如下违法违规行为作出</w:t>
      </w:r>
      <w:r>
        <w:rPr>
          <w:color w:val="000000"/>
          <w:sz w:val="24"/>
        </w:rPr>
        <w:t>“</w:t>
      </w:r>
      <w:r>
        <w:rPr>
          <w:color w:val="000000"/>
          <w:sz w:val="24"/>
        </w:rPr>
        <w:t>责令改正，并处罚款</w:t>
      </w:r>
      <w:r>
        <w:rPr>
          <w:color w:val="000000"/>
          <w:sz w:val="24"/>
        </w:rPr>
        <w:t>30</w:t>
      </w:r>
      <w:r>
        <w:rPr>
          <w:color w:val="000000"/>
          <w:sz w:val="24"/>
        </w:rPr>
        <w:t>万元</w:t>
      </w:r>
      <w:r>
        <w:rPr>
          <w:color w:val="000000"/>
          <w:sz w:val="24"/>
        </w:rPr>
        <w:t>”</w:t>
      </w:r>
      <w:r>
        <w:rPr>
          <w:color w:val="000000"/>
          <w:sz w:val="24"/>
        </w:rPr>
        <w:t>的行政处罚决定：</w:t>
      </w:r>
      <w:r>
        <w:rPr>
          <w:color w:val="000000"/>
          <w:sz w:val="24"/>
        </w:rPr>
        <w:t>1</w:t>
      </w:r>
      <w:r>
        <w:rPr>
          <w:color w:val="000000"/>
          <w:sz w:val="24"/>
        </w:rPr>
        <w:t>、</w:t>
      </w:r>
      <w:r>
        <w:rPr>
          <w:color w:val="000000"/>
          <w:sz w:val="24"/>
        </w:rPr>
        <w:t>2017</w:t>
      </w:r>
      <w:r>
        <w:rPr>
          <w:color w:val="000000"/>
          <w:sz w:val="24"/>
        </w:rPr>
        <w:t>年</w:t>
      </w:r>
      <w:r>
        <w:rPr>
          <w:color w:val="000000"/>
          <w:sz w:val="24"/>
        </w:rPr>
        <w:t>5</w:t>
      </w:r>
      <w:r>
        <w:rPr>
          <w:color w:val="000000"/>
          <w:sz w:val="24"/>
        </w:rPr>
        <w:t>月在为部分客户办理信用卡业务时，未遵守总授信额度管理制度；</w:t>
      </w:r>
      <w:r>
        <w:rPr>
          <w:color w:val="000000"/>
          <w:sz w:val="24"/>
        </w:rPr>
        <w:t>2</w:t>
      </w:r>
      <w:r>
        <w:rPr>
          <w:color w:val="000000"/>
          <w:sz w:val="24"/>
        </w:rPr>
        <w:t>、</w:t>
      </w:r>
      <w:r>
        <w:rPr>
          <w:color w:val="000000"/>
          <w:sz w:val="24"/>
        </w:rPr>
        <w:t>2017</w:t>
      </w:r>
      <w:r>
        <w:rPr>
          <w:color w:val="000000"/>
          <w:sz w:val="24"/>
        </w:rPr>
        <w:t>年</w:t>
      </w:r>
      <w:r>
        <w:rPr>
          <w:color w:val="000000"/>
          <w:sz w:val="24"/>
        </w:rPr>
        <w:t>9</w:t>
      </w:r>
      <w:r>
        <w:rPr>
          <w:color w:val="000000"/>
          <w:sz w:val="24"/>
        </w:rPr>
        <w:t>月、</w:t>
      </w:r>
      <w:r>
        <w:rPr>
          <w:color w:val="000000"/>
          <w:sz w:val="24"/>
        </w:rPr>
        <w:t>10</w:t>
      </w:r>
      <w:r>
        <w:rPr>
          <w:color w:val="000000"/>
          <w:sz w:val="24"/>
        </w:rPr>
        <w:t>月对部分信用卡申请人资信水平调查严重不尽职。</w:t>
      </w:r>
      <w:r>
        <w:rPr>
          <w:color w:val="000000"/>
          <w:sz w:val="24"/>
        </w:rPr>
        <w:t>2019</w:t>
      </w:r>
      <w:r>
        <w:rPr>
          <w:color w:val="000000"/>
          <w:sz w:val="24"/>
        </w:rPr>
        <w:t>年</w:t>
      </w:r>
      <w:r>
        <w:rPr>
          <w:color w:val="000000"/>
          <w:sz w:val="24"/>
        </w:rPr>
        <w:t>12</w:t>
      </w:r>
      <w:r>
        <w:rPr>
          <w:color w:val="000000"/>
          <w:sz w:val="24"/>
        </w:rPr>
        <w:t>月</w:t>
      </w:r>
      <w:r>
        <w:rPr>
          <w:color w:val="000000"/>
          <w:sz w:val="24"/>
        </w:rPr>
        <w:t>27</w:t>
      </w:r>
      <w:r>
        <w:rPr>
          <w:color w:val="000000"/>
          <w:sz w:val="24"/>
        </w:rPr>
        <w:t>日，中国银行保险监督管理委员会对中国建设银行股份有限公司的如下违法违规行为作出</w:t>
      </w:r>
      <w:r>
        <w:rPr>
          <w:color w:val="000000"/>
          <w:sz w:val="24"/>
        </w:rPr>
        <w:t>“</w:t>
      </w:r>
      <w:r>
        <w:rPr>
          <w:color w:val="000000"/>
          <w:sz w:val="24"/>
        </w:rPr>
        <w:t>罚款</w:t>
      </w:r>
      <w:r>
        <w:rPr>
          <w:color w:val="000000"/>
          <w:sz w:val="24"/>
        </w:rPr>
        <w:t>80</w:t>
      </w:r>
      <w:r>
        <w:rPr>
          <w:color w:val="000000"/>
          <w:sz w:val="24"/>
        </w:rPr>
        <w:t>万元</w:t>
      </w:r>
      <w:r>
        <w:rPr>
          <w:color w:val="000000"/>
          <w:sz w:val="24"/>
        </w:rPr>
        <w:t>”</w:t>
      </w:r>
      <w:r>
        <w:rPr>
          <w:color w:val="000000"/>
          <w:sz w:val="24"/>
        </w:rPr>
        <w:t>的行政处罚决定：</w:t>
      </w:r>
      <w:r>
        <w:rPr>
          <w:color w:val="000000"/>
          <w:sz w:val="24"/>
        </w:rPr>
        <w:t>1</w:t>
      </w:r>
      <w:r>
        <w:rPr>
          <w:color w:val="000000"/>
          <w:sz w:val="24"/>
        </w:rPr>
        <w:t>、用于风险缓释的保证金管理存在漏洞；</w:t>
      </w:r>
      <w:r>
        <w:rPr>
          <w:color w:val="000000"/>
          <w:sz w:val="24"/>
        </w:rPr>
        <w:t>2</w:t>
      </w:r>
      <w:r>
        <w:rPr>
          <w:color w:val="000000"/>
          <w:sz w:val="24"/>
        </w:rPr>
        <w:t>、国别风险管理不完善。</w:t>
      </w:r>
    </w:p>
    <w:p w:rsidR="000E3980" w:rsidRDefault="003D02FA">
      <w:pPr>
        <w:widowControl/>
        <w:spacing w:line="360" w:lineRule="auto"/>
        <w:rPr>
          <w:color w:val="000000"/>
          <w:sz w:val="24"/>
        </w:rPr>
      </w:pPr>
      <w:r>
        <w:rPr>
          <w:color w:val="000000"/>
          <w:sz w:val="24"/>
        </w:rPr>
        <w:t>19</w:t>
      </w:r>
      <w:r>
        <w:rPr>
          <w:color w:val="000000"/>
          <w:sz w:val="24"/>
        </w:rPr>
        <w:t>华夏银行</w:t>
      </w:r>
      <w:r>
        <w:rPr>
          <w:color w:val="000000"/>
          <w:sz w:val="24"/>
        </w:rPr>
        <w:t>CD102</w:t>
      </w:r>
      <w:r>
        <w:rPr>
          <w:color w:val="000000"/>
          <w:sz w:val="24"/>
        </w:rPr>
        <w:t>（代码：</w:t>
      </w:r>
      <w:r>
        <w:rPr>
          <w:color w:val="000000"/>
          <w:sz w:val="24"/>
        </w:rPr>
        <w:t>11191</w:t>
      </w:r>
      <w:r>
        <w:rPr>
          <w:color w:val="000000"/>
          <w:sz w:val="24"/>
        </w:rPr>
        <w:t>8102</w:t>
      </w:r>
      <w:r>
        <w:rPr>
          <w:color w:val="000000"/>
          <w:sz w:val="24"/>
        </w:rPr>
        <w:t>）是易方达货币市场基金的前十大持仓证券。</w:t>
      </w:r>
      <w:r>
        <w:rPr>
          <w:color w:val="000000"/>
          <w:sz w:val="24"/>
        </w:rPr>
        <w:t>2019</w:t>
      </w:r>
      <w:r>
        <w:rPr>
          <w:color w:val="000000"/>
          <w:sz w:val="24"/>
        </w:rPr>
        <w:t>年</w:t>
      </w:r>
      <w:r>
        <w:rPr>
          <w:color w:val="000000"/>
          <w:sz w:val="24"/>
        </w:rPr>
        <w:t>6</w:t>
      </w:r>
      <w:r>
        <w:rPr>
          <w:color w:val="000000"/>
          <w:sz w:val="24"/>
        </w:rPr>
        <w:t>月</w:t>
      </w:r>
      <w:r>
        <w:rPr>
          <w:color w:val="000000"/>
          <w:sz w:val="24"/>
        </w:rPr>
        <w:t>28</w:t>
      </w:r>
      <w:r>
        <w:rPr>
          <w:color w:val="000000"/>
          <w:sz w:val="24"/>
        </w:rPr>
        <w:t>日，宁波银保监局对华夏银行信用卡中心宁波分中心信用卡业务管理严重不审慎的行为，罚款</w:t>
      </w:r>
      <w:r>
        <w:rPr>
          <w:color w:val="000000"/>
          <w:sz w:val="24"/>
        </w:rPr>
        <w:t>30</w:t>
      </w:r>
      <w:r>
        <w:rPr>
          <w:color w:val="000000"/>
          <w:sz w:val="24"/>
        </w:rPr>
        <w:t>万元。</w:t>
      </w:r>
    </w:p>
    <w:p w:rsidR="000E3980" w:rsidRDefault="003D02FA">
      <w:pPr>
        <w:widowControl/>
        <w:spacing w:line="360" w:lineRule="auto"/>
        <w:rPr>
          <w:color w:val="000000"/>
          <w:sz w:val="24"/>
        </w:rPr>
      </w:pPr>
      <w:r>
        <w:rPr>
          <w:color w:val="000000"/>
          <w:sz w:val="24"/>
        </w:rPr>
        <w:t>19</w:t>
      </w:r>
      <w:r>
        <w:rPr>
          <w:color w:val="000000"/>
          <w:sz w:val="24"/>
        </w:rPr>
        <w:t>光大银行</w:t>
      </w:r>
      <w:r>
        <w:rPr>
          <w:color w:val="000000"/>
          <w:sz w:val="24"/>
        </w:rPr>
        <w:t>CD015</w:t>
      </w:r>
      <w:r>
        <w:rPr>
          <w:color w:val="000000"/>
          <w:sz w:val="24"/>
        </w:rPr>
        <w:t>（代码：</w:t>
      </w:r>
      <w:r>
        <w:rPr>
          <w:color w:val="000000"/>
          <w:sz w:val="24"/>
        </w:rPr>
        <w:t>111917015</w:t>
      </w:r>
      <w:r>
        <w:rPr>
          <w:color w:val="000000"/>
          <w:sz w:val="24"/>
        </w:rPr>
        <w:t>）是易方达货币市场基金的前十大持仓证券。</w:t>
      </w:r>
      <w:r>
        <w:rPr>
          <w:color w:val="000000"/>
          <w:sz w:val="24"/>
        </w:rPr>
        <w:t>2019</w:t>
      </w:r>
      <w:r>
        <w:rPr>
          <w:color w:val="000000"/>
          <w:sz w:val="24"/>
        </w:rPr>
        <w:t>年</w:t>
      </w:r>
      <w:r>
        <w:rPr>
          <w:color w:val="000000"/>
          <w:sz w:val="24"/>
        </w:rPr>
        <w:t>12</w:t>
      </w:r>
      <w:r>
        <w:rPr>
          <w:color w:val="000000"/>
          <w:sz w:val="24"/>
        </w:rPr>
        <w:t>月</w:t>
      </w:r>
      <w:r>
        <w:rPr>
          <w:color w:val="000000"/>
          <w:sz w:val="24"/>
        </w:rPr>
        <w:t>27</w:t>
      </w:r>
      <w:r>
        <w:rPr>
          <w:color w:val="000000"/>
          <w:sz w:val="24"/>
        </w:rPr>
        <w:t>日，中国银行保险监督管理委员会对中国光大银行股份有限公司的如下违法违规行为作出</w:t>
      </w:r>
      <w:r>
        <w:rPr>
          <w:color w:val="000000"/>
          <w:sz w:val="24"/>
        </w:rPr>
        <w:t>“</w:t>
      </w:r>
      <w:r>
        <w:rPr>
          <w:color w:val="000000"/>
          <w:sz w:val="24"/>
        </w:rPr>
        <w:t>罚款</w:t>
      </w:r>
      <w:r>
        <w:rPr>
          <w:color w:val="000000"/>
          <w:sz w:val="24"/>
        </w:rPr>
        <w:t>180</w:t>
      </w:r>
      <w:r>
        <w:rPr>
          <w:color w:val="000000"/>
          <w:sz w:val="24"/>
        </w:rPr>
        <w:t>万元</w:t>
      </w:r>
      <w:r>
        <w:rPr>
          <w:color w:val="000000"/>
          <w:sz w:val="24"/>
        </w:rPr>
        <w:t>”</w:t>
      </w:r>
      <w:r>
        <w:rPr>
          <w:color w:val="000000"/>
          <w:sz w:val="24"/>
        </w:rPr>
        <w:t>的行政处罚决定：</w:t>
      </w:r>
      <w:r>
        <w:rPr>
          <w:color w:val="000000"/>
          <w:sz w:val="24"/>
        </w:rPr>
        <w:t>1</w:t>
      </w:r>
      <w:r>
        <w:rPr>
          <w:color w:val="000000"/>
          <w:sz w:val="24"/>
        </w:rPr>
        <w:t>、授信审批不审慎；</w:t>
      </w:r>
      <w:r>
        <w:rPr>
          <w:color w:val="000000"/>
          <w:sz w:val="24"/>
        </w:rPr>
        <w:t>2</w:t>
      </w:r>
      <w:r>
        <w:rPr>
          <w:color w:val="000000"/>
          <w:sz w:val="24"/>
        </w:rPr>
        <w:t>、为还款来源不清晰的项目办理业务；</w:t>
      </w:r>
      <w:r>
        <w:rPr>
          <w:color w:val="000000"/>
          <w:sz w:val="24"/>
        </w:rPr>
        <w:t>3</w:t>
      </w:r>
      <w:r>
        <w:rPr>
          <w:color w:val="000000"/>
          <w:sz w:val="24"/>
        </w:rPr>
        <w:t>、总行对分支机构管控不力承担管理责任。</w:t>
      </w:r>
    </w:p>
    <w:p w:rsidR="000E3980" w:rsidRDefault="003D02FA">
      <w:pPr>
        <w:widowControl/>
        <w:spacing w:line="360" w:lineRule="auto"/>
        <w:rPr>
          <w:color w:val="000000"/>
          <w:sz w:val="24"/>
        </w:rPr>
      </w:pPr>
      <w:r>
        <w:rPr>
          <w:color w:val="000000"/>
          <w:sz w:val="24"/>
        </w:rPr>
        <w:t>本基金投资</w:t>
      </w:r>
      <w:r>
        <w:rPr>
          <w:color w:val="000000"/>
          <w:sz w:val="24"/>
        </w:rPr>
        <w:t>19</w:t>
      </w:r>
      <w:r>
        <w:rPr>
          <w:color w:val="000000"/>
          <w:sz w:val="24"/>
        </w:rPr>
        <w:t>交通银行</w:t>
      </w:r>
      <w:r>
        <w:rPr>
          <w:color w:val="000000"/>
          <w:sz w:val="24"/>
        </w:rPr>
        <w:t>CD065</w:t>
      </w:r>
      <w:r>
        <w:rPr>
          <w:color w:val="000000"/>
          <w:sz w:val="24"/>
        </w:rPr>
        <w:t>、</w:t>
      </w:r>
      <w:r>
        <w:rPr>
          <w:color w:val="000000"/>
          <w:sz w:val="24"/>
        </w:rPr>
        <w:t>19</w:t>
      </w:r>
      <w:r>
        <w:rPr>
          <w:color w:val="000000"/>
          <w:sz w:val="24"/>
        </w:rPr>
        <w:t>交通银行</w:t>
      </w:r>
      <w:r>
        <w:rPr>
          <w:color w:val="000000"/>
          <w:sz w:val="24"/>
        </w:rPr>
        <w:t>CD093</w:t>
      </w:r>
      <w:r>
        <w:rPr>
          <w:color w:val="000000"/>
          <w:sz w:val="24"/>
        </w:rPr>
        <w:t>、</w:t>
      </w:r>
      <w:r>
        <w:rPr>
          <w:color w:val="000000"/>
          <w:sz w:val="24"/>
        </w:rPr>
        <w:t>19</w:t>
      </w:r>
      <w:r>
        <w:rPr>
          <w:color w:val="000000"/>
          <w:sz w:val="24"/>
        </w:rPr>
        <w:t>招商银行</w:t>
      </w:r>
      <w:r>
        <w:rPr>
          <w:color w:val="000000"/>
          <w:sz w:val="24"/>
        </w:rPr>
        <w:t>CD110</w:t>
      </w:r>
      <w:r>
        <w:rPr>
          <w:color w:val="000000"/>
          <w:sz w:val="24"/>
        </w:rPr>
        <w:t>、</w:t>
      </w:r>
      <w:r>
        <w:rPr>
          <w:color w:val="000000"/>
          <w:sz w:val="24"/>
        </w:rPr>
        <w:t>19</w:t>
      </w:r>
      <w:r>
        <w:rPr>
          <w:color w:val="000000"/>
          <w:sz w:val="24"/>
        </w:rPr>
        <w:t>招商银行</w:t>
      </w:r>
      <w:r>
        <w:rPr>
          <w:color w:val="000000"/>
          <w:sz w:val="24"/>
        </w:rPr>
        <w:t>CD044</w:t>
      </w:r>
      <w:r>
        <w:rPr>
          <w:color w:val="000000"/>
          <w:sz w:val="24"/>
        </w:rPr>
        <w:t>、</w:t>
      </w:r>
      <w:r>
        <w:rPr>
          <w:color w:val="000000"/>
          <w:sz w:val="24"/>
        </w:rPr>
        <w:t>19</w:t>
      </w:r>
      <w:r>
        <w:rPr>
          <w:color w:val="000000"/>
          <w:sz w:val="24"/>
        </w:rPr>
        <w:t>招商银行</w:t>
      </w:r>
      <w:r>
        <w:rPr>
          <w:color w:val="000000"/>
          <w:sz w:val="24"/>
        </w:rPr>
        <w:t>CD039</w:t>
      </w:r>
      <w:r>
        <w:rPr>
          <w:color w:val="000000"/>
          <w:sz w:val="24"/>
        </w:rPr>
        <w:t>、</w:t>
      </w:r>
      <w:r>
        <w:rPr>
          <w:color w:val="000000"/>
          <w:sz w:val="24"/>
        </w:rPr>
        <w:t>19</w:t>
      </w:r>
      <w:r>
        <w:rPr>
          <w:color w:val="000000"/>
          <w:sz w:val="24"/>
        </w:rPr>
        <w:t>农业银行</w:t>
      </w:r>
      <w:r>
        <w:rPr>
          <w:color w:val="000000"/>
          <w:sz w:val="24"/>
        </w:rPr>
        <w:t>CD150</w:t>
      </w:r>
      <w:r>
        <w:rPr>
          <w:color w:val="000000"/>
          <w:sz w:val="24"/>
        </w:rPr>
        <w:t>、</w:t>
      </w:r>
      <w:r>
        <w:rPr>
          <w:color w:val="000000"/>
          <w:sz w:val="24"/>
        </w:rPr>
        <w:t>19</w:t>
      </w:r>
      <w:r>
        <w:rPr>
          <w:color w:val="000000"/>
          <w:sz w:val="24"/>
        </w:rPr>
        <w:t>农业银行</w:t>
      </w:r>
      <w:r>
        <w:rPr>
          <w:color w:val="000000"/>
          <w:sz w:val="24"/>
        </w:rPr>
        <w:t>CD203</w:t>
      </w:r>
      <w:r>
        <w:rPr>
          <w:color w:val="000000"/>
          <w:sz w:val="24"/>
        </w:rPr>
        <w:t>、</w:t>
      </w:r>
      <w:r>
        <w:rPr>
          <w:color w:val="000000"/>
          <w:sz w:val="24"/>
        </w:rPr>
        <w:t>19</w:t>
      </w:r>
      <w:r>
        <w:rPr>
          <w:color w:val="000000"/>
          <w:sz w:val="24"/>
        </w:rPr>
        <w:t>建设银行</w:t>
      </w:r>
      <w:r>
        <w:rPr>
          <w:color w:val="000000"/>
          <w:sz w:val="24"/>
        </w:rPr>
        <w:t>CD029</w:t>
      </w:r>
      <w:r>
        <w:rPr>
          <w:color w:val="000000"/>
          <w:sz w:val="24"/>
        </w:rPr>
        <w:t>、</w:t>
      </w:r>
      <w:r>
        <w:rPr>
          <w:color w:val="000000"/>
          <w:sz w:val="24"/>
        </w:rPr>
        <w:t>19</w:t>
      </w:r>
      <w:r>
        <w:rPr>
          <w:color w:val="000000"/>
          <w:sz w:val="24"/>
        </w:rPr>
        <w:t>华夏银行</w:t>
      </w:r>
      <w:r>
        <w:rPr>
          <w:color w:val="000000"/>
          <w:sz w:val="24"/>
        </w:rPr>
        <w:t>CD102</w:t>
      </w:r>
      <w:r>
        <w:rPr>
          <w:color w:val="000000"/>
          <w:sz w:val="24"/>
        </w:rPr>
        <w:t>、</w:t>
      </w:r>
      <w:r>
        <w:rPr>
          <w:color w:val="000000"/>
          <w:sz w:val="24"/>
        </w:rPr>
        <w:t>19</w:t>
      </w:r>
      <w:r>
        <w:rPr>
          <w:color w:val="000000"/>
          <w:sz w:val="24"/>
        </w:rPr>
        <w:t>光大银行</w:t>
      </w:r>
      <w:r>
        <w:rPr>
          <w:color w:val="000000"/>
          <w:sz w:val="24"/>
        </w:rPr>
        <w:t>CD015</w:t>
      </w:r>
      <w:r>
        <w:rPr>
          <w:color w:val="000000"/>
          <w:sz w:val="24"/>
        </w:rPr>
        <w:t>的投资决策程序符合公司投资制度的规定。</w:t>
      </w:r>
    </w:p>
    <w:p w:rsidR="000E3980" w:rsidRDefault="003D02FA">
      <w:pPr>
        <w:widowControl/>
        <w:spacing w:line="360" w:lineRule="auto"/>
        <w:rPr>
          <w:color w:val="000000"/>
          <w:sz w:val="24"/>
        </w:rPr>
      </w:pPr>
      <w:r>
        <w:rPr>
          <w:color w:val="000000"/>
          <w:sz w:val="24"/>
        </w:rPr>
        <w:t>除</w:t>
      </w:r>
      <w:r>
        <w:rPr>
          <w:color w:val="000000"/>
          <w:sz w:val="24"/>
        </w:rPr>
        <w:t>19</w:t>
      </w:r>
      <w:r>
        <w:rPr>
          <w:color w:val="000000"/>
          <w:sz w:val="24"/>
        </w:rPr>
        <w:t>交通银行</w:t>
      </w:r>
      <w:r>
        <w:rPr>
          <w:color w:val="000000"/>
          <w:sz w:val="24"/>
        </w:rPr>
        <w:t>CD065</w:t>
      </w:r>
      <w:r>
        <w:rPr>
          <w:color w:val="000000"/>
          <w:sz w:val="24"/>
        </w:rPr>
        <w:t>、</w:t>
      </w:r>
      <w:r>
        <w:rPr>
          <w:color w:val="000000"/>
          <w:sz w:val="24"/>
        </w:rPr>
        <w:t>19</w:t>
      </w:r>
      <w:r>
        <w:rPr>
          <w:color w:val="000000"/>
          <w:sz w:val="24"/>
        </w:rPr>
        <w:t>交通银行</w:t>
      </w:r>
      <w:r>
        <w:rPr>
          <w:color w:val="000000"/>
          <w:sz w:val="24"/>
        </w:rPr>
        <w:t>CD093</w:t>
      </w:r>
      <w:r>
        <w:rPr>
          <w:color w:val="000000"/>
          <w:sz w:val="24"/>
        </w:rPr>
        <w:t>、</w:t>
      </w:r>
      <w:r>
        <w:rPr>
          <w:color w:val="000000"/>
          <w:sz w:val="24"/>
        </w:rPr>
        <w:t>19</w:t>
      </w:r>
      <w:r>
        <w:rPr>
          <w:color w:val="000000"/>
          <w:sz w:val="24"/>
        </w:rPr>
        <w:t>招商银行</w:t>
      </w:r>
      <w:r>
        <w:rPr>
          <w:color w:val="000000"/>
          <w:sz w:val="24"/>
        </w:rPr>
        <w:t>CD110</w:t>
      </w:r>
      <w:r>
        <w:rPr>
          <w:color w:val="000000"/>
          <w:sz w:val="24"/>
        </w:rPr>
        <w:t>、</w:t>
      </w:r>
      <w:r>
        <w:rPr>
          <w:color w:val="000000"/>
          <w:sz w:val="24"/>
        </w:rPr>
        <w:t>19</w:t>
      </w:r>
      <w:r>
        <w:rPr>
          <w:color w:val="000000"/>
          <w:sz w:val="24"/>
        </w:rPr>
        <w:t>招商银行</w:t>
      </w:r>
      <w:r>
        <w:rPr>
          <w:color w:val="000000"/>
          <w:sz w:val="24"/>
        </w:rPr>
        <w:t>CD044</w:t>
      </w:r>
      <w:r>
        <w:rPr>
          <w:color w:val="000000"/>
          <w:sz w:val="24"/>
        </w:rPr>
        <w:t>、</w:t>
      </w:r>
      <w:r>
        <w:rPr>
          <w:color w:val="000000"/>
          <w:sz w:val="24"/>
        </w:rPr>
        <w:t>19</w:t>
      </w:r>
      <w:r>
        <w:rPr>
          <w:color w:val="000000"/>
          <w:sz w:val="24"/>
        </w:rPr>
        <w:t>招商银行</w:t>
      </w:r>
      <w:r>
        <w:rPr>
          <w:color w:val="000000"/>
          <w:sz w:val="24"/>
        </w:rPr>
        <w:t>CD039</w:t>
      </w:r>
      <w:r>
        <w:rPr>
          <w:color w:val="000000"/>
          <w:sz w:val="24"/>
        </w:rPr>
        <w:t>、</w:t>
      </w:r>
      <w:r>
        <w:rPr>
          <w:color w:val="000000"/>
          <w:sz w:val="24"/>
        </w:rPr>
        <w:t>19</w:t>
      </w:r>
      <w:r>
        <w:rPr>
          <w:color w:val="000000"/>
          <w:sz w:val="24"/>
        </w:rPr>
        <w:t>农业银行</w:t>
      </w:r>
      <w:r>
        <w:rPr>
          <w:color w:val="000000"/>
          <w:sz w:val="24"/>
        </w:rPr>
        <w:t>CD150</w:t>
      </w:r>
      <w:r>
        <w:rPr>
          <w:color w:val="000000"/>
          <w:sz w:val="24"/>
        </w:rPr>
        <w:t>、</w:t>
      </w:r>
      <w:r>
        <w:rPr>
          <w:color w:val="000000"/>
          <w:sz w:val="24"/>
        </w:rPr>
        <w:t>19</w:t>
      </w:r>
      <w:r>
        <w:rPr>
          <w:color w:val="000000"/>
          <w:sz w:val="24"/>
        </w:rPr>
        <w:t>农业银行</w:t>
      </w:r>
      <w:r>
        <w:rPr>
          <w:color w:val="000000"/>
          <w:sz w:val="24"/>
        </w:rPr>
        <w:t>CD203</w:t>
      </w:r>
      <w:r>
        <w:rPr>
          <w:color w:val="000000"/>
          <w:sz w:val="24"/>
        </w:rPr>
        <w:t>、</w:t>
      </w:r>
      <w:r>
        <w:rPr>
          <w:color w:val="000000"/>
          <w:sz w:val="24"/>
        </w:rPr>
        <w:t>19</w:t>
      </w:r>
      <w:r>
        <w:rPr>
          <w:color w:val="000000"/>
          <w:sz w:val="24"/>
        </w:rPr>
        <w:t>建设银行</w:t>
      </w:r>
      <w:r>
        <w:rPr>
          <w:color w:val="000000"/>
          <w:sz w:val="24"/>
        </w:rPr>
        <w:t>CD029</w:t>
      </w:r>
      <w:r>
        <w:rPr>
          <w:color w:val="000000"/>
          <w:sz w:val="24"/>
        </w:rPr>
        <w:t>、</w:t>
      </w:r>
      <w:r>
        <w:rPr>
          <w:color w:val="000000"/>
          <w:sz w:val="24"/>
        </w:rPr>
        <w:t>19</w:t>
      </w:r>
      <w:r>
        <w:rPr>
          <w:color w:val="000000"/>
          <w:sz w:val="24"/>
        </w:rPr>
        <w:t>华夏银行</w:t>
      </w:r>
      <w:r>
        <w:rPr>
          <w:color w:val="000000"/>
          <w:sz w:val="24"/>
        </w:rPr>
        <w:t>CD102</w:t>
      </w:r>
      <w:r>
        <w:rPr>
          <w:color w:val="000000"/>
          <w:sz w:val="24"/>
        </w:rPr>
        <w:t>、</w:t>
      </w:r>
      <w:r>
        <w:rPr>
          <w:color w:val="000000"/>
          <w:sz w:val="24"/>
        </w:rPr>
        <w:t>19</w:t>
      </w:r>
      <w:r>
        <w:rPr>
          <w:color w:val="000000"/>
          <w:sz w:val="24"/>
        </w:rPr>
        <w:t>光大银行</w:t>
      </w:r>
      <w:r>
        <w:rPr>
          <w:color w:val="000000"/>
          <w:sz w:val="24"/>
        </w:rPr>
        <w:t>CD015</w:t>
      </w:r>
      <w:r>
        <w:rPr>
          <w:color w:val="000000"/>
          <w:sz w:val="24"/>
        </w:rPr>
        <w:t>外，本基金投资的前</w:t>
      </w:r>
      <w:r>
        <w:rPr>
          <w:color w:val="000000"/>
          <w:sz w:val="24"/>
        </w:rPr>
        <w:t>十名证券的发行主体本期没有出现被监管部门立案调查，或在报告编制日前一年内受到公开谴责、处罚的情形。</w:t>
      </w:r>
    </w:p>
    <w:p w:rsidR="00EA3F40" w:rsidRPr="007A1ACF" w:rsidRDefault="00EA3F40" w:rsidP="00976A1A">
      <w:pPr>
        <w:spacing w:line="360" w:lineRule="auto"/>
        <w:rPr>
          <w:bCs/>
          <w:sz w:val="24"/>
        </w:rPr>
      </w:pPr>
      <w:r w:rsidRPr="007A1ACF">
        <w:rPr>
          <w:sz w:val="24"/>
        </w:rPr>
        <w:t>5.9.3</w:t>
      </w:r>
      <w:r w:rsidRPr="007A1ACF">
        <w:rPr>
          <w:sz w:val="24"/>
        </w:rPr>
        <w:t>其他各项资产构成</w:t>
      </w: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2"/>
        <w:gridCol w:w="3535"/>
        <w:gridCol w:w="4808"/>
      </w:tblGrid>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7"/>
              <w:jc w:val="center"/>
              <w:rPr>
                <w:color w:val="000000"/>
                <w:kern w:val="0"/>
                <w:sz w:val="24"/>
              </w:rPr>
            </w:pPr>
            <w:r w:rsidRPr="00613409">
              <w:rPr>
                <w:color w:val="000000"/>
                <w:kern w:val="0"/>
                <w:sz w:val="24"/>
              </w:rPr>
              <w:t>序号</w:t>
            </w:r>
          </w:p>
        </w:tc>
        <w:tc>
          <w:tcPr>
            <w:tcW w:w="3535" w:type="dxa"/>
            <w:vAlign w:val="center"/>
          </w:tcPr>
          <w:p w:rsidR="00EA3F40" w:rsidRPr="00613409" w:rsidRDefault="00EA3F40" w:rsidP="00841A22">
            <w:pPr>
              <w:autoSpaceDE w:val="0"/>
              <w:autoSpaceDN w:val="0"/>
              <w:adjustRightInd w:val="0"/>
              <w:spacing w:before="29" w:line="360" w:lineRule="auto"/>
              <w:ind w:left="17"/>
              <w:jc w:val="center"/>
              <w:rPr>
                <w:color w:val="000000"/>
                <w:kern w:val="0"/>
                <w:sz w:val="24"/>
              </w:rPr>
            </w:pPr>
            <w:r w:rsidRPr="00613409">
              <w:rPr>
                <w:color w:val="000000"/>
                <w:kern w:val="0"/>
                <w:sz w:val="24"/>
              </w:rPr>
              <w:t>名称</w:t>
            </w:r>
          </w:p>
        </w:tc>
        <w:tc>
          <w:tcPr>
            <w:tcW w:w="4808" w:type="dxa"/>
            <w:vAlign w:val="center"/>
          </w:tcPr>
          <w:p w:rsidR="00EA3F40" w:rsidRPr="00613409" w:rsidRDefault="00EA3F40" w:rsidP="007C3671">
            <w:pPr>
              <w:autoSpaceDE w:val="0"/>
              <w:autoSpaceDN w:val="0"/>
              <w:adjustRightInd w:val="0"/>
              <w:spacing w:before="29" w:line="360" w:lineRule="auto"/>
              <w:ind w:left="17"/>
              <w:jc w:val="center"/>
              <w:rPr>
                <w:color w:val="000000"/>
                <w:kern w:val="0"/>
                <w:sz w:val="24"/>
              </w:rPr>
            </w:pPr>
            <w:r w:rsidRPr="00613409">
              <w:rPr>
                <w:color w:val="000000"/>
                <w:kern w:val="0"/>
                <w:sz w:val="24"/>
              </w:rPr>
              <w:t>金额</w:t>
            </w:r>
            <w:r w:rsidR="007C3671" w:rsidRPr="00613409">
              <w:rPr>
                <w:color w:val="000000"/>
                <w:kern w:val="0"/>
                <w:sz w:val="24"/>
              </w:rPr>
              <w:t>（元）</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sz w:val="24"/>
              </w:rPr>
              <w:t>1</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存出保证金</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2</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应收证券清算款</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97,659,216.39</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3</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应收利息</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13,274,888.74</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4</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应收申购款</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424,455,918.31</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5</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其他应收款</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12,500.00</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6</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待摊费用</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7</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其他</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8</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合计</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535,402,523.44</w:t>
            </w:r>
          </w:p>
        </w:tc>
      </w:tr>
    </w:tbl>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6  </w:t>
      </w:r>
      <w:r w:rsidRPr="0097021E">
        <w:rPr>
          <w:rFonts w:ascii="宋体" w:hAnsi="宋体" w:cs="Arial" w:hint="eastAsia"/>
          <w:color w:val="000000"/>
          <w:kern w:val="0"/>
          <w:sz w:val="24"/>
          <w:szCs w:val="24"/>
        </w:rPr>
        <w:t>开放式基金份额变动</w:t>
      </w:r>
    </w:p>
    <w:p w:rsidR="00EA3F40" w:rsidRPr="0097021E" w:rsidRDefault="00EA3F40" w:rsidP="00196812">
      <w:pPr>
        <w:autoSpaceDE w:val="0"/>
        <w:autoSpaceDN w:val="0"/>
        <w:adjustRightInd w:val="0"/>
        <w:spacing w:before="29" w:line="360" w:lineRule="auto"/>
        <w:ind w:left="15"/>
        <w:jc w:val="right"/>
        <w:rPr>
          <w:rFonts w:ascii="宋体" w:cs="Arial"/>
          <w:color w:val="000000"/>
          <w:kern w:val="0"/>
          <w:sz w:val="24"/>
        </w:rPr>
      </w:pPr>
      <w:r w:rsidRPr="0097021E">
        <w:rPr>
          <w:rFonts w:ascii="宋体" w:hAnsi="宋体" w:cs="Arial" w:hint="eastAsia"/>
          <w:color w:val="000000"/>
          <w:kern w:val="0"/>
          <w:sz w:val="24"/>
        </w:rPr>
        <w:t>单位：份</w:t>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2268"/>
        <w:gridCol w:w="2268"/>
        <w:gridCol w:w="2269"/>
      </w:tblGrid>
      <w:tr w:rsidR="00EA3F40" w:rsidRPr="0097021E" w:rsidTr="00102307">
        <w:trPr>
          <w:jc w:val="center"/>
        </w:trPr>
        <w:tc>
          <w:tcPr>
            <w:tcW w:w="3279" w:type="dxa"/>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w="2268" w:type="dxa"/>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sz w:val="24"/>
              </w:rPr>
              <w:t>易方达货币</w:t>
            </w:r>
            <w:r w:rsidRPr="00613409">
              <w:rPr>
                <w:sz w:val="24"/>
              </w:rPr>
              <w:t>A</w:t>
            </w:r>
          </w:p>
        </w:tc>
        <w:tc>
          <w:tcPr>
            <w:tcW w:w="2268" w:type="dxa"/>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sz w:val="24"/>
              </w:rPr>
              <w:t>易方达货币</w:t>
            </w:r>
            <w:r w:rsidRPr="00613409">
              <w:rPr>
                <w:sz w:val="24"/>
              </w:rPr>
              <w:t>B</w:t>
            </w:r>
          </w:p>
        </w:tc>
        <w:tc>
          <w:tcPr>
            <w:tcW w:w="2269" w:type="dxa"/>
          </w:tcPr>
          <w:p w:rsidR="00EA3F40" w:rsidRPr="00613409" w:rsidRDefault="00EA3F40" w:rsidP="003451F3">
            <w:pPr>
              <w:autoSpaceDE w:val="0"/>
              <w:autoSpaceDN w:val="0"/>
              <w:adjustRightInd w:val="0"/>
              <w:spacing w:before="29" w:line="360" w:lineRule="auto"/>
              <w:ind w:left="15"/>
              <w:jc w:val="center"/>
              <w:rPr>
                <w:color w:val="000000"/>
                <w:kern w:val="0"/>
                <w:sz w:val="24"/>
              </w:rPr>
            </w:pPr>
            <w:r w:rsidRPr="00613409">
              <w:rPr>
                <w:sz w:val="24"/>
              </w:rPr>
              <w:t>易方达货币</w:t>
            </w:r>
            <w:r w:rsidRPr="00613409">
              <w:rPr>
                <w:sz w:val="24"/>
              </w:rPr>
              <w:t>E</w:t>
            </w:r>
          </w:p>
        </w:tc>
      </w:tr>
      <w:tr w:rsidR="00EA3F40" w:rsidRPr="0097021E" w:rsidTr="00F56FBC">
        <w:trPr>
          <w:jc w:val="center"/>
        </w:trPr>
        <w:tc>
          <w:tcPr>
            <w:tcW w:w="3279" w:type="dxa"/>
            <w:vAlign w:val="center"/>
          </w:tcPr>
          <w:p w:rsidR="00EA3F40" w:rsidRPr="00613409" w:rsidRDefault="00EA3F40" w:rsidP="00587524">
            <w:pPr>
              <w:autoSpaceDE w:val="0"/>
              <w:autoSpaceDN w:val="0"/>
              <w:adjustRightInd w:val="0"/>
              <w:spacing w:before="29" w:line="360" w:lineRule="auto"/>
              <w:ind w:left="17"/>
              <w:jc w:val="left"/>
              <w:rPr>
                <w:color w:val="000000"/>
                <w:kern w:val="0"/>
                <w:sz w:val="24"/>
              </w:rPr>
            </w:pPr>
            <w:r w:rsidRPr="00613409">
              <w:rPr>
                <w:color w:val="000000"/>
                <w:kern w:val="0"/>
                <w:sz w:val="24"/>
              </w:rPr>
              <w:t>报告期期初基金份额总额</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1,443,397,327.25</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36,535,586,445.16</w:t>
            </w:r>
          </w:p>
        </w:tc>
        <w:tc>
          <w:tcPr>
            <w:tcW w:w="2269" w:type="dxa"/>
            <w:vAlign w:val="center"/>
          </w:tcPr>
          <w:p w:rsidR="00EA3F40" w:rsidRPr="00613409" w:rsidRDefault="00EA3F40" w:rsidP="003A1E1E">
            <w:pPr>
              <w:autoSpaceDE w:val="0"/>
              <w:autoSpaceDN w:val="0"/>
              <w:adjustRightInd w:val="0"/>
              <w:spacing w:before="29" w:line="360" w:lineRule="auto"/>
              <w:ind w:left="17"/>
              <w:jc w:val="right"/>
              <w:rPr>
                <w:color w:val="000000"/>
                <w:sz w:val="24"/>
              </w:rPr>
            </w:pPr>
            <w:r w:rsidRPr="00613409">
              <w:rPr>
                <w:color w:val="000000"/>
                <w:sz w:val="24"/>
              </w:rPr>
              <w:t>703,181,292.50</w:t>
            </w:r>
          </w:p>
        </w:tc>
      </w:tr>
      <w:tr w:rsidR="00EA3F40" w:rsidRPr="0097021E" w:rsidTr="00F56FBC">
        <w:trPr>
          <w:jc w:val="center"/>
        </w:trPr>
        <w:tc>
          <w:tcPr>
            <w:tcW w:w="3279" w:type="dxa"/>
          </w:tcPr>
          <w:p w:rsidR="00EA3F40" w:rsidRPr="00613409" w:rsidRDefault="00EA3F40" w:rsidP="006B56E1">
            <w:pPr>
              <w:adjustRightInd w:val="0"/>
              <w:snapToGrid w:val="0"/>
              <w:spacing w:line="340" w:lineRule="exact"/>
              <w:rPr>
                <w:color w:val="000000"/>
                <w:sz w:val="24"/>
              </w:rPr>
            </w:pPr>
            <w:r w:rsidRPr="00613409">
              <w:rPr>
                <w:color w:val="000000"/>
                <w:kern w:val="0"/>
                <w:sz w:val="24"/>
              </w:rPr>
              <w:t>报告期</w:t>
            </w:r>
            <w:r w:rsidRPr="00613409">
              <w:rPr>
                <w:color w:val="000000"/>
                <w:sz w:val="24"/>
              </w:rPr>
              <w:t>基金总申购份额</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2,308,371,375.71</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86,964,760,397.20</w:t>
            </w:r>
          </w:p>
        </w:tc>
        <w:tc>
          <w:tcPr>
            <w:tcW w:w="2269" w:type="dxa"/>
            <w:vAlign w:val="center"/>
          </w:tcPr>
          <w:p w:rsidR="00EA3F40" w:rsidRPr="00613409" w:rsidRDefault="00EA3F40" w:rsidP="003A1E1E">
            <w:pPr>
              <w:autoSpaceDE w:val="0"/>
              <w:autoSpaceDN w:val="0"/>
              <w:adjustRightInd w:val="0"/>
              <w:spacing w:before="29" w:line="360" w:lineRule="auto"/>
              <w:ind w:left="17"/>
              <w:jc w:val="right"/>
              <w:rPr>
                <w:color w:val="000000"/>
                <w:sz w:val="24"/>
              </w:rPr>
            </w:pPr>
            <w:r w:rsidRPr="00613409">
              <w:rPr>
                <w:color w:val="000000"/>
                <w:sz w:val="24"/>
              </w:rPr>
              <w:t>5,691,297.70</w:t>
            </w:r>
          </w:p>
        </w:tc>
      </w:tr>
      <w:tr w:rsidR="00EA3F40" w:rsidRPr="0097021E" w:rsidTr="00F56FBC">
        <w:trPr>
          <w:jc w:val="center"/>
        </w:trPr>
        <w:tc>
          <w:tcPr>
            <w:tcW w:w="3279" w:type="dxa"/>
          </w:tcPr>
          <w:p w:rsidR="00EA3F40" w:rsidRPr="00613409" w:rsidRDefault="00EA3F40" w:rsidP="006B56E1">
            <w:pPr>
              <w:adjustRightInd w:val="0"/>
              <w:snapToGrid w:val="0"/>
              <w:spacing w:line="340" w:lineRule="exact"/>
              <w:rPr>
                <w:color w:val="000000"/>
                <w:sz w:val="24"/>
              </w:rPr>
            </w:pPr>
            <w:r w:rsidRPr="00613409">
              <w:rPr>
                <w:color w:val="000000"/>
                <w:kern w:val="0"/>
                <w:sz w:val="24"/>
              </w:rPr>
              <w:t>报告期</w:t>
            </w:r>
            <w:r w:rsidRPr="00613409">
              <w:rPr>
                <w:color w:val="000000"/>
                <w:sz w:val="24"/>
              </w:rPr>
              <w:t>基金总赎回份额</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2,351,186,744.76</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104,243,238,657.48</w:t>
            </w:r>
          </w:p>
        </w:tc>
        <w:tc>
          <w:tcPr>
            <w:tcW w:w="2269" w:type="dxa"/>
            <w:vAlign w:val="center"/>
          </w:tcPr>
          <w:p w:rsidR="00EA3F40" w:rsidRPr="00613409" w:rsidRDefault="00EA3F40" w:rsidP="003A1E1E">
            <w:pPr>
              <w:autoSpaceDE w:val="0"/>
              <w:autoSpaceDN w:val="0"/>
              <w:adjustRightInd w:val="0"/>
              <w:spacing w:before="29" w:line="360" w:lineRule="auto"/>
              <w:ind w:left="17"/>
              <w:jc w:val="right"/>
              <w:rPr>
                <w:color w:val="000000"/>
                <w:sz w:val="24"/>
              </w:rPr>
            </w:pPr>
            <w:r w:rsidRPr="00613409">
              <w:rPr>
                <w:color w:val="000000"/>
                <w:sz w:val="24"/>
              </w:rPr>
              <w:t>159,938,029.79</w:t>
            </w:r>
          </w:p>
        </w:tc>
      </w:tr>
      <w:tr w:rsidR="00EA3F40" w:rsidRPr="0097021E" w:rsidTr="00A40052">
        <w:trPr>
          <w:jc w:val="center"/>
        </w:trPr>
        <w:tc>
          <w:tcPr>
            <w:tcW w:w="3279" w:type="dxa"/>
          </w:tcPr>
          <w:p w:rsidR="00EA3F40" w:rsidRPr="00613409" w:rsidRDefault="00EA3F40" w:rsidP="00587524">
            <w:pPr>
              <w:adjustRightInd w:val="0"/>
              <w:snapToGrid w:val="0"/>
              <w:spacing w:line="340" w:lineRule="exact"/>
              <w:rPr>
                <w:color w:val="000000"/>
                <w:sz w:val="24"/>
              </w:rPr>
            </w:pPr>
            <w:r w:rsidRPr="00613409">
              <w:rPr>
                <w:color w:val="000000"/>
                <w:sz w:val="24"/>
              </w:rPr>
              <w:t>报告期期末基金份额总额</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1,400,581,958.20</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19,257,108,184.88</w:t>
            </w:r>
          </w:p>
        </w:tc>
        <w:tc>
          <w:tcPr>
            <w:tcW w:w="2269" w:type="dxa"/>
            <w:vAlign w:val="center"/>
          </w:tcPr>
          <w:p w:rsidR="00EA3F40" w:rsidRPr="00613409" w:rsidRDefault="00EA3F40" w:rsidP="003A1E1E">
            <w:pPr>
              <w:autoSpaceDE w:val="0"/>
              <w:autoSpaceDN w:val="0"/>
              <w:adjustRightInd w:val="0"/>
              <w:spacing w:before="29" w:line="360" w:lineRule="auto"/>
              <w:ind w:left="17"/>
              <w:jc w:val="right"/>
              <w:rPr>
                <w:color w:val="000000"/>
                <w:sz w:val="24"/>
              </w:rPr>
            </w:pPr>
            <w:r w:rsidRPr="00613409">
              <w:rPr>
                <w:color w:val="000000"/>
                <w:sz w:val="24"/>
              </w:rPr>
              <w:t>548,934,560.41</w:t>
            </w:r>
          </w:p>
        </w:tc>
      </w:tr>
    </w:tbl>
    <w:p w:rsidR="00EA3F40" w:rsidRPr="001752C7" w:rsidRDefault="00EA3F40" w:rsidP="001752C7">
      <w:pPr>
        <w:adjustRightInd w:val="0"/>
        <w:spacing w:line="360" w:lineRule="auto"/>
        <w:ind w:firstLineChars="200" w:firstLine="480"/>
        <w:rPr>
          <w:color w:val="000000"/>
          <w:sz w:val="24"/>
        </w:rPr>
      </w:pPr>
      <w:r w:rsidRPr="001752C7">
        <w:rPr>
          <w:color w:val="000000"/>
          <w:sz w:val="24"/>
        </w:rPr>
        <w:t>注：</w:t>
      </w:r>
      <w:r w:rsidRPr="001752C7">
        <w:rPr>
          <w:color w:val="000000"/>
          <w:sz w:val="24"/>
        </w:rPr>
        <w:t>A</w:t>
      </w:r>
      <w:r w:rsidRPr="001752C7">
        <w:rPr>
          <w:color w:val="000000"/>
          <w:sz w:val="24"/>
        </w:rPr>
        <w:t>类和</w:t>
      </w:r>
      <w:r w:rsidRPr="001752C7">
        <w:rPr>
          <w:color w:val="000000"/>
          <w:sz w:val="24"/>
        </w:rPr>
        <w:t>B</w:t>
      </w:r>
      <w:r w:rsidRPr="001752C7">
        <w:rPr>
          <w:color w:val="000000"/>
          <w:sz w:val="24"/>
        </w:rPr>
        <w:t>类总申购份额含因份额升降级等原因导致的强制调增份额</w:t>
      </w:r>
      <w:r w:rsidRPr="001752C7">
        <w:rPr>
          <w:color w:val="000000"/>
          <w:sz w:val="24"/>
        </w:rPr>
        <w:t xml:space="preserve">, </w:t>
      </w:r>
      <w:r w:rsidRPr="001752C7">
        <w:rPr>
          <w:color w:val="000000"/>
          <w:sz w:val="24"/>
        </w:rPr>
        <w:t>总赎回份额含因份额升降级等原因导致的强制调减份额。</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cs="Arial"/>
          <w:color w:val="000000"/>
          <w:kern w:val="0"/>
          <w:sz w:val="24"/>
          <w:szCs w:val="24"/>
        </w:rPr>
        <w:t>7</w:t>
      </w:r>
      <w:r w:rsidRPr="0097021E">
        <w:rPr>
          <w:rFonts w:ascii="宋体" w:hAnsi="宋体" w:cs="Arial"/>
          <w:color w:val="000000"/>
          <w:kern w:val="0"/>
          <w:sz w:val="24"/>
          <w:szCs w:val="24"/>
        </w:rPr>
        <w:t xml:space="preserve">  </w:t>
      </w:r>
      <w:r w:rsidRPr="00877329">
        <w:rPr>
          <w:rFonts w:ascii="宋体" w:hAnsi="宋体" w:cs="Arial" w:hint="eastAsia"/>
          <w:color w:val="000000"/>
          <w:kern w:val="0"/>
          <w:sz w:val="24"/>
          <w:szCs w:val="24"/>
        </w:rPr>
        <w:t>基金管理人运用固有资金投资本基金交易明细</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本报告期内基金管理人未运用固有资金申购、赎回、买卖本基金份额。</w:t>
      </w:r>
    </w:p>
    <w:p w:rsidR="00A74DD3" w:rsidRPr="004B7A92" w:rsidRDefault="00A74DD3" w:rsidP="00A74DD3">
      <w:pPr>
        <w:pStyle w:val="1"/>
        <w:spacing w:beforeLines="100" w:before="312" w:afterLines="100" w:after="312" w:line="360" w:lineRule="auto"/>
        <w:jc w:val="center"/>
        <w:rPr>
          <w:rFonts w:ascii="宋体" w:hAnsi="宋体"/>
          <w:color w:val="000000"/>
          <w:kern w:val="0"/>
          <w:sz w:val="24"/>
          <w:szCs w:val="24"/>
        </w:rPr>
      </w:pPr>
      <w:r w:rsidRPr="004B7A92">
        <w:rPr>
          <w:rFonts w:ascii="宋体" w:hAnsi="宋体"/>
          <w:color w:val="000000"/>
          <w:kern w:val="0"/>
          <w:sz w:val="24"/>
          <w:szCs w:val="24"/>
        </w:rPr>
        <w:t>§8</w:t>
      </w:r>
      <w:r w:rsidR="004F459B" w:rsidRPr="0097021E">
        <w:rPr>
          <w:rFonts w:ascii="宋体" w:hAnsi="宋体" w:cs="Arial"/>
          <w:color w:val="000000"/>
          <w:kern w:val="0"/>
          <w:sz w:val="24"/>
          <w:szCs w:val="24"/>
        </w:rPr>
        <w:t xml:space="preserve">  </w:t>
      </w:r>
      <w:r w:rsidRPr="004B7A92">
        <w:rPr>
          <w:rFonts w:ascii="宋体" w:hAnsi="宋体"/>
          <w:color w:val="000000"/>
          <w:kern w:val="0"/>
          <w:sz w:val="24"/>
          <w:szCs w:val="24"/>
        </w:rPr>
        <w:t>影响投资者决策的其他重要信息</w:t>
      </w:r>
    </w:p>
    <w:p w:rsidR="0053782E" w:rsidRPr="001F5F5D" w:rsidRDefault="0053782E" w:rsidP="0053782E">
      <w:pPr>
        <w:autoSpaceDE w:val="0"/>
        <w:autoSpaceDN w:val="0"/>
        <w:adjustRightInd w:val="0"/>
        <w:spacing w:line="360" w:lineRule="auto"/>
        <w:jc w:val="left"/>
        <w:rPr>
          <w:rFonts w:ascii="宋体"/>
          <w:b/>
          <w:bCs/>
          <w:color w:val="000000"/>
          <w:kern w:val="0"/>
          <w:sz w:val="24"/>
        </w:rPr>
      </w:pPr>
      <w:r w:rsidRPr="001F5F5D">
        <w:rPr>
          <w:rFonts w:ascii="宋体"/>
          <w:b/>
          <w:bCs/>
          <w:color w:val="000000"/>
          <w:kern w:val="0"/>
          <w:sz w:val="24"/>
        </w:rPr>
        <w:t>8.1 报告期内单一投资者持有基金份额比例达到或超过20%的情况</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09"/>
        <w:gridCol w:w="2126"/>
        <w:gridCol w:w="1276"/>
        <w:gridCol w:w="1276"/>
        <w:gridCol w:w="1276"/>
        <w:gridCol w:w="1417"/>
        <w:gridCol w:w="848"/>
        <w:gridCol w:w="3"/>
      </w:tblGrid>
      <w:tr w:rsidR="00086731" w:rsidRPr="00FC0759" w:rsidTr="00086731">
        <w:trPr>
          <w:jc w:val="center"/>
        </w:trPr>
        <w:tc>
          <w:tcPr>
            <w:tcW w:w="709" w:type="dxa"/>
            <w:vMerge w:val="restart"/>
            <w:shd w:val="clear" w:color="auto" w:fill="auto"/>
            <w:vAlign w:val="center"/>
          </w:tcPr>
          <w:p w:rsidR="0053782E" w:rsidRPr="00086731" w:rsidRDefault="0053782E" w:rsidP="00086731">
            <w:pPr>
              <w:autoSpaceDE w:val="0"/>
              <w:autoSpaceDN w:val="0"/>
              <w:adjustRightInd w:val="0"/>
              <w:jc w:val="center"/>
              <w:rPr>
                <w:b/>
                <w:bCs/>
                <w:color w:val="000000"/>
                <w:sz w:val="24"/>
              </w:rPr>
            </w:pPr>
            <w:r w:rsidRPr="00086731">
              <w:rPr>
                <w:color w:val="000000"/>
                <w:sz w:val="24"/>
              </w:rPr>
              <w:t>投资者类别</w:t>
            </w:r>
          </w:p>
        </w:tc>
        <w:tc>
          <w:tcPr>
            <w:tcW w:w="6663" w:type="dxa"/>
            <w:gridSpan w:val="5"/>
            <w:shd w:val="clear" w:color="auto" w:fill="auto"/>
            <w:vAlign w:val="center"/>
          </w:tcPr>
          <w:p w:rsidR="0053782E" w:rsidRPr="00086731" w:rsidRDefault="0053782E" w:rsidP="00086731">
            <w:pPr>
              <w:autoSpaceDE w:val="0"/>
              <w:autoSpaceDN w:val="0"/>
              <w:adjustRightInd w:val="0"/>
              <w:ind w:firstLine="1126"/>
              <w:jc w:val="center"/>
              <w:rPr>
                <w:b/>
                <w:bCs/>
                <w:color w:val="000000"/>
                <w:sz w:val="24"/>
              </w:rPr>
            </w:pPr>
            <w:r w:rsidRPr="00086731">
              <w:rPr>
                <w:color w:val="000000"/>
                <w:sz w:val="24"/>
              </w:rPr>
              <w:t>报告期内持有基金份额变化情况</w:t>
            </w:r>
          </w:p>
        </w:tc>
        <w:tc>
          <w:tcPr>
            <w:tcW w:w="2268" w:type="dxa"/>
            <w:gridSpan w:val="3"/>
            <w:shd w:val="clear" w:color="auto" w:fill="auto"/>
            <w:vAlign w:val="center"/>
          </w:tcPr>
          <w:p w:rsidR="0053782E" w:rsidRPr="00086731" w:rsidRDefault="0053782E" w:rsidP="00086731">
            <w:pPr>
              <w:autoSpaceDE w:val="0"/>
              <w:autoSpaceDN w:val="0"/>
              <w:adjustRightInd w:val="0"/>
              <w:jc w:val="center"/>
              <w:rPr>
                <w:b/>
                <w:bCs/>
                <w:color w:val="000000"/>
                <w:sz w:val="24"/>
              </w:rPr>
            </w:pPr>
            <w:r w:rsidRPr="00086731">
              <w:rPr>
                <w:color w:val="000000"/>
                <w:sz w:val="24"/>
              </w:rPr>
              <w:t>报告期末持有基金情况</w:t>
            </w:r>
          </w:p>
        </w:tc>
      </w:tr>
      <w:tr w:rsidR="00086731" w:rsidRPr="00FC0759" w:rsidTr="00086731">
        <w:trPr>
          <w:jc w:val="center"/>
        </w:trPr>
        <w:tc>
          <w:tcPr>
            <w:tcW w:w="709" w:type="dxa"/>
            <w:vMerge/>
            <w:shd w:val="clear" w:color="auto" w:fill="auto"/>
            <w:vAlign w:val="center"/>
          </w:tcPr>
          <w:p w:rsidR="0053782E" w:rsidRPr="00086731" w:rsidRDefault="0053782E" w:rsidP="00086731">
            <w:pPr>
              <w:autoSpaceDE w:val="0"/>
              <w:autoSpaceDN w:val="0"/>
              <w:adjustRightInd w:val="0"/>
              <w:ind w:firstLine="1234"/>
              <w:jc w:val="center"/>
              <w:rPr>
                <w:b/>
                <w:bCs/>
                <w:color w:val="000000"/>
                <w:sz w:val="24"/>
              </w:rPr>
            </w:pPr>
          </w:p>
        </w:tc>
        <w:tc>
          <w:tcPr>
            <w:tcW w:w="709" w:type="dxa"/>
            <w:shd w:val="clear" w:color="auto" w:fill="auto"/>
            <w:vAlign w:val="center"/>
          </w:tcPr>
          <w:p w:rsidR="0053782E" w:rsidRPr="00086731" w:rsidRDefault="0053782E" w:rsidP="00086731">
            <w:pPr>
              <w:autoSpaceDE w:val="0"/>
              <w:autoSpaceDN w:val="0"/>
              <w:adjustRightInd w:val="0"/>
              <w:jc w:val="center"/>
              <w:rPr>
                <w:b/>
                <w:bCs/>
                <w:color w:val="000000"/>
                <w:sz w:val="24"/>
              </w:rPr>
            </w:pPr>
            <w:r w:rsidRPr="00086731">
              <w:rPr>
                <w:color w:val="000000"/>
                <w:sz w:val="24"/>
              </w:rPr>
              <w:t>序号</w:t>
            </w:r>
          </w:p>
        </w:tc>
        <w:tc>
          <w:tcPr>
            <w:tcW w:w="2126" w:type="dxa"/>
            <w:shd w:val="clear" w:color="auto" w:fill="auto"/>
            <w:vAlign w:val="center"/>
          </w:tcPr>
          <w:p w:rsidR="0053782E" w:rsidRPr="00086731" w:rsidRDefault="0053782E" w:rsidP="00086731">
            <w:pPr>
              <w:autoSpaceDE w:val="0"/>
              <w:autoSpaceDN w:val="0"/>
              <w:adjustRightInd w:val="0"/>
              <w:jc w:val="center"/>
              <w:rPr>
                <w:b/>
                <w:bCs/>
                <w:color w:val="000000"/>
                <w:sz w:val="24"/>
              </w:rPr>
            </w:pPr>
            <w:r w:rsidRPr="00086731">
              <w:rPr>
                <w:color w:val="000000"/>
                <w:sz w:val="24"/>
              </w:rPr>
              <w:t>持有基金份额比例达到或者超过</w:t>
            </w:r>
            <w:r w:rsidRPr="00086731">
              <w:rPr>
                <w:color w:val="000000"/>
                <w:sz w:val="24"/>
              </w:rPr>
              <w:t>20%</w:t>
            </w:r>
            <w:r w:rsidRPr="00086731">
              <w:rPr>
                <w:color w:val="000000"/>
                <w:sz w:val="24"/>
              </w:rPr>
              <w:t>的时间区间</w:t>
            </w:r>
          </w:p>
        </w:tc>
        <w:tc>
          <w:tcPr>
            <w:tcW w:w="1276" w:type="dxa"/>
            <w:shd w:val="clear" w:color="auto" w:fill="auto"/>
            <w:vAlign w:val="center"/>
          </w:tcPr>
          <w:p w:rsidR="0053782E" w:rsidRPr="00086731" w:rsidRDefault="0053782E" w:rsidP="00086731">
            <w:pPr>
              <w:widowControl/>
              <w:rPr>
                <w:b/>
                <w:bCs/>
                <w:color w:val="000000"/>
                <w:sz w:val="24"/>
              </w:rPr>
            </w:pPr>
            <w:r w:rsidRPr="00086731">
              <w:rPr>
                <w:color w:val="000000"/>
                <w:sz w:val="24"/>
              </w:rPr>
              <w:t>期初份额</w:t>
            </w:r>
          </w:p>
        </w:tc>
        <w:tc>
          <w:tcPr>
            <w:tcW w:w="1276" w:type="dxa"/>
            <w:shd w:val="clear" w:color="auto" w:fill="auto"/>
            <w:vAlign w:val="center"/>
          </w:tcPr>
          <w:p w:rsidR="0053782E" w:rsidRPr="00086731" w:rsidRDefault="0053782E" w:rsidP="00086731">
            <w:pPr>
              <w:widowControl/>
              <w:rPr>
                <w:b/>
                <w:bCs/>
                <w:color w:val="000000"/>
                <w:sz w:val="24"/>
              </w:rPr>
            </w:pPr>
            <w:r w:rsidRPr="00086731">
              <w:rPr>
                <w:color w:val="000000"/>
                <w:sz w:val="24"/>
              </w:rPr>
              <w:t>申购份额</w:t>
            </w:r>
          </w:p>
        </w:tc>
        <w:tc>
          <w:tcPr>
            <w:tcW w:w="1276" w:type="dxa"/>
            <w:shd w:val="clear" w:color="auto" w:fill="auto"/>
            <w:vAlign w:val="center"/>
          </w:tcPr>
          <w:p w:rsidR="0053782E" w:rsidRPr="00086731" w:rsidRDefault="0053782E" w:rsidP="00086731">
            <w:pPr>
              <w:widowControl/>
              <w:rPr>
                <w:b/>
                <w:bCs/>
                <w:color w:val="000000"/>
                <w:sz w:val="24"/>
              </w:rPr>
            </w:pPr>
            <w:r w:rsidRPr="00086731">
              <w:rPr>
                <w:color w:val="000000"/>
                <w:sz w:val="24"/>
              </w:rPr>
              <w:t>赎回份额</w:t>
            </w:r>
          </w:p>
        </w:tc>
        <w:tc>
          <w:tcPr>
            <w:tcW w:w="1417" w:type="dxa"/>
            <w:shd w:val="clear" w:color="auto" w:fill="auto"/>
            <w:vAlign w:val="center"/>
          </w:tcPr>
          <w:p w:rsidR="0053782E" w:rsidRPr="00086731" w:rsidRDefault="0053782E" w:rsidP="00086731">
            <w:pPr>
              <w:autoSpaceDE w:val="0"/>
              <w:autoSpaceDN w:val="0"/>
              <w:adjustRightInd w:val="0"/>
              <w:jc w:val="center"/>
              <w:rPr>
                <w:b/>
                <w:bCs/>
                <w:color w:val="000000"/>
                <w:sz w:val="24"/>
              </w:rPr>
            </w:pPr>
            <w:r w:rsidRPr="00086731">
              <w:rPr>
                <w:color w:val="000000"/>
                <w:sz w:val="24"/>
              </w:rPr>
              <w:t>持有份额</w:t>
            </w:r>
          </w:p>
        </w:tc>
        <w:tc>
          <w:tcPr>
            <w:tcW w:w="851" w:type="dxa"/>
            <w:gridSpan w:val="2"/>
            <w:shd w:val="clear" w:color="auto" w:fill="auto"/>
            <w:vAlign w:val="center"/>
          </w:tcPr>
          <w:p w:rsidR="0053782E" w:rsidRPr="00086731" w:rsidRDefault="0053782E" w:rsidP="00086731">
            <w:pPr>
              <w:autoSpaceDE w:val="0"/>
              <w:autoSpaceDN w:val="0"/>
              <w:adjustRightInd w:val="0"/>
              <w:jc w:val="center"/>
              <w:rPr>
                <w:b/>
                <w:bCs/>
                <w:color w:val="000000"/>
                <w:sz w:val="24"/>
              </w:rPr>
            </w:pPr>
            <w:r w:rsidRPr="00086731">
              <w:rPr>
                <w:color w:val="000000"/>
                <w:sz w:val="24"/>
              </w:rPr>
              <w:t>份额占比</w:t>
            </w:r>
          </w:p>
        </w:tc>
      </w:tr>
      <w:tr w:rsidR="000E3980">
        <w:trPr>
          <w:jc w:val="center"/>
        </w:trPr>
        <w:tc>
          <w:tcPr>
            <w:tcW w:w="0" w:type="auto"/>
            <w:vMerge w:val="restart"/>
            <w:vAlign w:val="center"/>
          </w:tcPr>
          <w:p w:rsidR="000E3980" w:rsidRDefault="003D02FA">
            <w:r>
              <w:rPr>
                <w:bCs/>
                <w:color w:val="000000"/>
                <w:sz w:val="24"/>
              </w:rPr>
              <w:t>机构</w:t>
            </w:r>
          </w:p>
        </w:tc>
        <w:tc>
          <w:tcPr>
            <w:tcW w:w="0" w:type="auto"/>
            <w:vAlign w:val="center"/>
          </w:tcPr>
          <w:p w:rsidR="000E3980" w:rsidRDefault="003D02FA">
            <w:pPr>
              <w:jc w:val="center"/>
            </w:pPr>
            <w:r>
              <w:rPr>
                <w:sz w:val="24"/>
              </w:rPr>
              <w:t>1</w:t>
            </w:r>
          </w:p>
        </w:tc>
        <w:tc>
          <w:tcPr>
            <w:tcW w:w="0" w:type="auto"/>
            <w:vAlign w:val="center"/>
          </w:tcPr>
          <w:p w:rsidR="000E3980" w:rsidRDefault="003D02FA">
            <w:pPr>
              <w:jc w:val="center"/>
            </w:pPr>
            <w:r>
              <w:rPr>
                <w:sz w:val="24"/>
              </w:rPr>
              <w:t>2019</w:t>
            </w:r>
            <w:r>
              <w:rPr>
                <w:sz w:val="24"/>
              </w:rPr>
              <w:t>年</w:t>
            </w:r>
            <w:r>
              <w:rPr>
                <w:sz w:val="24"/>
              </w:rPr>
              <w:t>10</w:t>
            </w:r>
            <w:r>
              <w:rPr>
                <w:sz w:val="24"/>
              </w:rPr>
              <w:t>月</w:t>
            </w:r>
            <w:r>
              <w:rPr>
                <w:sz w:val="24"/>
              </w:rPr>
              <w:t>01</w:t>
            </w:r>
            <w:r>
              <w:rPr>
                <w:sz w:val="24"/>
              </w:rPr>
              <w:t>日</w:t>
            </w:r>
            <w:r>
              <w:rPr>
                <w:sz w:val="24"/>
              </w:rPr>
              <w:t>~2019</w:t>
            </w:r>
            <w:r>
              <w:rPr>
                <w:sz w:val="24"/>
              </w:rPr>
              <w:t>年</w:t>
            </w:r>
            <w:r>
              <w:rPr>
                <w:sz w:val="24"/>
              </w:rPr>
              <w:t>10</w:t>
            </w:r>
            <w:r>
              <w:rPr>
                <w:sz w:val="24"/>
              </w:rPr>
              <w:t>月</w:t>
            </w:r>
            <w:r>
              <w:rPr>
                <w:sz w:val="24"/>
              </w:rPr>
              <w:t>22</w:t>
            </w:r>
            <w:r>
              <w:rPr>
                <w:sz w:val="24"/>
              </w:rPr>
              <w:t>日</w:t>
            </w:r>
            <w:r>
              <w:rPr>
                <w:sz w:val="24"/>
              </w:rPr>
              <w:t>,2019</w:t>
            </w:r>
            <w:r>
              <w:rPr>
                <w:sz w:val="24"/>
              </w:rPr>
              <w:t>年</w:t>
            </w:r>
            <w:r>
              <w:rPr>
                <w:sz w:val="24"/>
              </w:rPr>
              <w:t>10</w:t>
            </w:r>
            <w:r>
              <w:rPr>
                <w:sz w:val="24"/>
              </w:rPr>
              <w:t>月</w:t>
            </w:r>
            <w:r>
              <w:rPr>
                <w:sz w:val="24"/>
              </w:rPr>
              <w:t>31</w:t>
            </w:r>
            <w:r>
              <w:rPr>
                <w:sz w:val="24"/>
              </w:rPr>
              <w:t>日</w:t>
            </w:r>
            <w:r>
              <w:rPr>
                <w:sz w:val="24"/>
              </w:rPr>
              <w:t>~2019</w:t>
            </w:r>
            <w:r>
              <w:rPr>
                <w:sz w:val="24"/>
              </w:rPr>
              <w:t>年</w:t>
            </w:r>
            <w:r>
              <w:rPr>
                <w:sz w:val="24"/>
              </w:rPr>
              <w:t>12</w:t>
            </w:r>
            <w:r>
              <w:rPr>
                <w:sz w:val="24"/>
              </w:rPr>
              <w:t>月</w:t>
            </w:r>
            <w:r>
              <w:rPr>
                <w:sz w:val="24"/>
              </w:rPr>
              <w:t>26</w:t>
            </w:r>
            <w:r>
              <w:rPr>
                <w:sz w:val="24"/>
              </w:rPr>
              <w:t>日</w:t>
            </w:r>
          </w:p>
        </w:tc>
        <w:tc>
          <w:tcPr>
            <w:tcW w:w="0" w:type="auto"/>
            <w:vAlign w:val="center"/>
          </w:tcPr>
          <w:p w:rsidR="000E3980" w:rsidRDefault="003D02FA">
            <w:pPr>
              <w:jc w:val="center"/>
            </w:pPr>
            <w:r>
              <w:rPr>
                <w:sz w:val="24"/>
              </w:rPr>
              <w:t>10,649,869,037.61</w:t>
            </w:r>
          </w:p>
        </w:tc>
        <w:tc>
          <w:tcPr>
            <w:tcW w:w="0" w:type="auto"/>
            <w:vAlign w:val="center"/>
          </w:tcPr>
          <w:p w:rsidR="000E3980" w:rsidRDefault="003D02FA">
            <w:pPr>
              <w:jc w:val="center"/>
            </w:pPr>
            <w:r>
              <w:rPr>
                <w:sz w:val="24"/>
              </w:rPr>
              <w:t>9,172,635,884.54</w:t>
            </w:r>
          </w:p>
        </w:tc>
        <w:tc>
          <w:tcPr>
            <w:tcW w:w="0" w:type="auto"/>
            <w:vAlign w:val="center"/>
          </w:tcPr>
          <w:p w:rsidR="000E3980" w:rsidRDefault="003D02FA">
            <w:pPr>
              <w:jc w:val="center"/>
            </w:pPr>
            <w:r>
              <w:rPr>
                <w:sz w:val="24"/>
              </w:rPr>
              <w:t>16,000,000,000.00</w:t>
            </w:r>
          </w:p>
        </w:tc>
        <w:tc>
          <w:tcPr>
            <w:tcW w:w="0" w:type="auto"/>
            <w:vAlign w:val="center"/>
          </w:tcPr>
          <w:p w:rsidR="000E3980" w:rsidRDefault="003D02FA">
            <w:pPr>
              <w:jc w:val="center"/>
            </w:pPr>
            <w:r>
              <w:rPr>
                <w:sz w:val="24"/>
              </w:rPr>
              <w:t>3,822,504,922.15</w:t>
            </w:r>
          </w:p>
        </w:tc>
        <w:tc>
          <w:tcPr>
            <w:tcW w:w="0" w:type="auto"/>
            <w:gridSpan w:val="2"/>
            <w:vAlign w:val="center"/>
          </w:tcPr>
          <w:p w:rsidR="000E3980" w:rsidRDefault="003D02FA">
            <w:pPr>
              <w:jc w:val="center"/>
            </w:pPr>
            <w:r>
              <w:rPr>
                <w:sz w:val="24"/>
              </w:rPr>
              <w:t>18.03%</w:t>
            </w:r>
          </w:p>
        </w:tc>
      </w:tr>
      <w:tr w:rsidR="0053782E" w:rsidRPr="00FC0759" w:rsidTr="00086731">
        <w:trPr>
          <w:gridAfter w:val="1"/>
          <w:jc w:val="center"/>
        </w:trPr>
        <w:tc>
          <w:tcPr>
            <w:tcW w:w="9637" w:type="dxa"/>
            <w:gridSpan w:val="8"/>
            <w:shd w:val="clear" w:color="auto" w:fill="auto"/>
            <w:vAlign w:val="center"/>
          </w:tcPr>
          <w:p w:rsidR="0053782E" w:rsidRPr="00086731" w:rsidRDefault="0053782E" w:rsidP="00B65C2B">
            <w:pPr>
              <w:autoSpaceDE w:val="0"/>
              <w:autoSpaceDN w:val="0"/>
              <w:adjustRightInd w:val="0"/>
              <w:jc w:val="center"/>
              <w:rPr>
                <w:sz w:val="24"/>
              </w:rPr>
            </w:pPr>
            <w:r w:rsidRPr="00086731">
              <w:rPr>
                <w:color w:val="000000"/>
                <w:sz w:val="24"/>
              </w:rPr>
              <w:t>产品特有风险</w:t>
            </w:r>
          </w:p>
        </w:tc>
      </w:tr>
      <w:tr w:rsidR="0053782E" w:rsidRPr="00FC0759" w:rsidTr="00086731">
        <w:trPr>
          <w:gridAfter w:val="1"/>
          <w:jc w:val="center"/>
        </w:trPr>
        <w:tc>
          <w:tcPr>
            <w:tcW w:w="9637" w:type="dxa"/>
            <w:gridSpan w:val="8"/>
            <w:shd w:val="clear" w:color="auto" w:fill="auto"/>
            <w:vAlign w:val="center"/>
          </w:tcPr>
          <w:p w:rsidR="0053782E" w:rsidRPr="00086731" w:rsidRDefault="0053782E" w:rsidP="00086731">
            <w:pPr>
              <w:autoSpaceDE w:val="0"/>
              <w:autoSpaceDN w:val="0"/>
              <w:adjustRightInd w:val="0"/>
              <w:jc w:val="left"/>
              <w:rPr>
                <w:sz w:val="24"/>
              </w:rPr>
            </w:pPr>
            <w:r w:rsidRPr="00086731">
              <w:rPr>
                <w:sz w:val="24"/>
              </w:rPr>
              <w:t>报告期内，本基金存在单一投资者持有份额比例达到或超过</w:t>
            </w:r>
            <w:r w:rsidRPr="00086731">
              <w:rPr>
                <w:sz w:val="24"/>
              </w:rPr>
              <w:t>20%</w:t>
            </w:r>
            <w:r w:rsidRPr="00086731">
              <w:rPr>
                <w:sz w:val="24"/>
              </w:rPr>
              <w:t>的情况，由此可能导致的特有风险主要包括：当投资者持有份额占比较为集中时，个别投资者的大额赎回可能会对基金资产运作及净值表现产生较大影响；极端情况下基金管理人可能无法以合理价格及时变现基金资产以应对投资者的赎回申请，可能带来流动性风险；如个别投资者大额赎回引发巨额赎回，基金管理人可能根据基金合同约定决定部分延期赎回或暂停接受基金的赎回申请，可能影响投资者赎回业务办理；若个别投资者大额赎回后本基金出现连续六十个工作日基金资产净值低于</w:t>
            </w:r>
            <w:r w:rsidRPr="00086731">
              <w:rPr>
                <w:sz w:val="24"/>
              </w:rPr>
              <w:t>5000</w:t>
            </w:r>
            <w:r w:rsidRPr="00086731">
              <w:rPr>
                <w:sz w:val="24"/>
              </w:rPr>
              <w:t>万元，基金还可能面临转换运作方式、与其他基金合并或者终止基金合同等情形；持有基金份额占比较高的投资者在召开持有人大会并对审议事项进行投票表决时可能拥有较大话语权。</w:t>
            </w:r>
          </w:p>
        </w:tc>
      </w:tr>
    </w:tbl>
    <w:p w:rsidR="0053782E" w:rsidRPr="0053782E" w:rsidRDefault="0053782E" w:rsidP="0053782E">
      <w:pPr>
        <w:autoSpaceDE w:val="0"/>
        <w:autoSpaceDN w:val="0"/>
        <w:adjustRightInd w:val="0"/>
        <w:spacing w:line="360" w:lineRule="auto"/>
        <w:ind w:firstLineChars="200" w:firstLine="480"/>
        <w:jc w:val="left"/>
        <w:rPr>
          <w:bCs/>
          <w:color w:val="000000"/>
          <w:kern w:val="0"/>
          <w:sz w:val="24"/>
        </w:rPr>
      </w:pPr>
      <w:r w:rsidRPr="0053782E">
        <w:rPr>
          <w:bCs/>
          <w:color w:val="000000"/>
          <w:kern w:val="0"/>
          <w:sz w:val="24"/>
        </w:rPr>
        <w:t>注：申购份额包括申购或者买入基金份额，赎回份额包括赎回或者卖出基金份额。</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9  </w:t>
      </w:r>
      <w:r w:rsidRPr="0097021E">
        <w:rPr>
          <w:rFonts w:ascii="宋体" w:hAnsi="宋体" w:cs="Arial" w:hint="eastAsia"/>
          <w:color w:val="000000"/>
          <w:kern w:val="0"/>
          <w:sz w:val="24"/>
          <w:szCs w:val="24"/>
        </w:rPr>
        <w:t>备查文件目录</w:t>
      </w:r>
    </w:p>
    <w:p w:rsidR="00EA3F40" w:rsidRPr="0097021E" w:rsidRDefault="00EA3F40"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9</w:t>
      </w:r>
      <w:r w:rsidRPr="0097021E">
        <w:rPr>
          <w:rFonts w:ascii="宋体" w:hAnsi="宋体"/>
          <w:b/>
          <w:bCs/>
          <w:color w:val="000000"/>
          <w:kern w:val="0"/>
          <w:sz w:val="24"/>
        </w:rPr>
        <w:t xml:space="preserve">.1 </w:t>
      </w:r>
      <w:r w:rsidRPr="0097021E">
        <w:rPr>
          <w:rFonts w:ascii="宋体" w:hAnsi="宋体" w:hint="eastAsia"/>
          <w:b/>
          <w:bCs/>
          <w:color w:val="000000"/>
          <w:kern w:val="0"/>
          <w:sz w:val="24"/>
        </w:rPr>
        <w:t>备查文件目录</w:t>
      </w:r>
    </w:p>
    <w:p w:rsidR="000E3980" w:rsidRDefault="003D02FA">
      <w:pPr>
        <w:adjustRightInd w:val="0"/>
        <w:spacing w:line="360" w:lineRule="auto"/>
        <w:ind w:firstLineChars="200" w:firstLine="480"/>
        <w:rPr>
          <w:color w:val="000000"/>
          <w:sz w:val="24"/>
        </w:rPr>
      </w:pPr>
      <w:r>
        <w:rPr>
          <w:color w:val="000000"/>
          <w:sz w:val="24"/>
        </w:rPr>
        <w:t>1.</w:t>
      </w:r>
      <w:r>
        <w:rPr>
          <w:color w:val="000000"/>
          <w:sz w:val="24"/>
        </w:rPr>
        <w:t>中国证监会批准易方达货币市场基金设立的文件；</w:t>
      </w:r>
    </w:p>
    <w:p w:rsidR="000E3980" w:rsidRDefault="003D02FA">
      <w:pPr>
        <w:adjustRightInd w:val="0"/>
        <w:spacing w:line="360" w:lineRule="auto"/>
        <w:ind w:firstLineChars="200" w:firstLine="480"/>
        <w:rPr>
          <w:color w:val="000000"/>
          <w:sz w:val="24"/>
        </w:rPr>
      </w:pPr>
      <w:r>
        <w:rPr>
          <w:color w:val="000000"/>
          <w:sz w:val="24"/>
        </w:rPr>
        <w:t>2.</w:t>
      </w:r>
      <w:r>
        <w:rPr>
          <w:color w:val="000000"/>
          <w:sz w:val="24"/>
        </w:rPr>
        <w:t>《易方达货币市场基金基金合同》；</w:t>
      </w:r>
    </w:p>
    <w:p w:rsidR="000E3980" w:rsidRDefault="003D02FA">
      <w:pPr>
        <w:adjustRightInd w:val="0"/>
        <w:spacing w:line="360" w:lineRule="auto"/>
        <w:ind w:firstLineChars="200" w:firstLine="480"/>
        <w:rPr>
          <w:color w:val="000000"/>
          <w:sz w:val="24"/>
        </w:rPr>
      </w:pPr>
      <w:r>
        <w:rPr>
          <w:color w:val="000000"/>
          <w:sz w:val="24"/>
        </w:rPr>
        <w:t>3.</w:t>
      </w:r>
      <w:r>
        <w:rPr>
          <w:color w:val="000000"/>
          <w:sz w:val="24"/>
        </w:rPr>
        <w:t>《易方达货币市场基金托管协议》；</w:t>
      </w:r>
      <w:r>
        <w:rPr>
          <w:color w:val="000000"/>
          <w:sz w:val="24"/>
        </w:rPr>
        <w:t xml:space="preserve"> </w:t>
      </w:r>
    </w:p>
    <w:p w:rsidR="000E3980" w:rsidRDefault="003D02FA">
      <w:pPr>
        <w:adjustRightInd w:val="0"/>
        <w:spacing w:line="360" w:lineRule="auto"/>
        <w:ind w:firstLineChars="200" w:firstLine="480"/>
        <w:rPr>
          <w:color w:val="000000"/>
          <w:sz w:val="24"/>
        </w:rPr>
      </w:pPr>
      <w:r>
        <w:rPr>
          <w:color w:val="000000"/>
          <w:sz w:val="24"/>
        </w:rPr>
        <w:t>4.</w:t>
      </w:r>
      <w:r>
        <w:rPr>
          <w:color w:val="000000"/>
          <w:sz w:val="24"/>
        </w:rPr>
        <w:t>《易方达基金管理有限公司开放式基金业务规则》；</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5.</w:t>
      </w:r>
      <w:r w:rsidRPr="001752C7">
        <w:rPr>
          <w:color w:val="000000"/>
          <w:sz w:val="24"/>
        </w:rPr>
        <w:t>基金管理人业务资格批件和营业执照。</w:t>
      </w:r>
    </w:p>
    <w:p w:rsidR="00EA3F40" w:rsidRPr="0097021E" w:rsidRDefault="00EA3F40"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9</w:t>
      </w:r>
      <w:r w:rsidRPr="0097021E">
        <w:rPr>
          <w:rFonts w:ascii="宋体" w:hAnsi="宋体"/>
          <w:b/>
          <w:bCs/>
          <w:color w:val="000000"/>
          <w:kern w:val="0"/>
          <w:sz w:val="24"/>
        </w:rPr>
        <w:t xml:space="preserve">.2 </w:t>
      </w:r>
      <w:r w:rsidRPr="0097021E">
        <w:rPr>
          <w:rFonts w:ascii="宋体" w:hAnsi="宋体" w:hint="eastAsia"/>
          <w:b/>
          <w:bCs/>
          <w:color w:val="000000"/>
          <w:kern w:val="0"/>
          <w:sz w:val="24"/>
        </w:rPr>
        <w:t>存放地点</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广州市天河区珠江新城珠江东路</w:t>
      </w:r>
      <w:r w:rsidRPr="001752C7">
        <w:rPr>
          <w:color w:val="000000"/>
          <w:sz w:val="24"/>
        </w:rPr>
        <w:t>30</w:t>
      </w:r>
      <w:r w:rsidRPr="001752C7">
        <w:rPr>
          <w:color w:val="000000"/>
          <w:sz w:val="24"/>
        </w:rPr>
        <w:t>号广州银行大厦</w:t>
      </w:r>
      <w:r w:rsidRPr="001752C7">
        <w:rPr>
          <w:color w:val="000000"/>
          <w:sz w:val="24"/>
        </w:rPr>
        <w:t>40-43</w:t>
      </w:r>
      <w:r w:rsidRPr="001752C7">
        <w:rPr>
          <w:color w:val="000000"/>
          <w:sz w:val="24"/>
        </w:rPr>
        <w:t>楼。</w:t>
      </w:r>
    </w:p>
    <w:p w:rsidR="00EA3F40" w:rsidRPr="0097021E" w:rsidRDefault="00EA3F40"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9</w:t>
      </w:r>
      <w:r w:rsidRPr="0097021E">
        <w:rPr>
          <w:rFonts w:ascii="宋体" w:hAnsi="宋体"/>
          <w:b/>
          <w:bCs/>
          <w:color w:val="000000"/>
          <w:kern w:val="0"/>
          <w:sz w:val="24"/>
        </w:rPr>
        <w:t xml:space="preserve">.3 </w:t>
      </w:r>
      <w:r w:rsidRPr="0097021E">
        <w:rPr>
          <w:rFonts w:ascii="宋体" w:hAnsi="宋体" w:hint="eastAsia"/>
          <w:b/>
          <w:bCs/>
          <w:color w:val="000000"/>
          <w:kern w:val="0"/>
          <w:sz w:val="24"/>
        </w:rPr>
        <w:t>查阅方式</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投资者可在营业时间免费查阅，也可按工本费购买复印件。</w:t>
      </w: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Pr="0097021E" w:rsidRDefault="00EA3F40" w:rsidP="00196812">
      <w:pPr>
        <w:spacing w:line="360" w:lineRule="auto"/>
        <w:ind w:left="840"/>
        <w:jc w:val="right"/>
        <w:rPr>
          <w:rFonts w:ascii="宋体"/>
          <w:color w:val="000000"/>
          <w:sz w:val="24"/>
        </w:rPr>
      </w:pPr>
    </w:p>
    <w:p w:rsidR="00EA3F40" w:rsidRPr="0097021E" w:rsidRDefault="00EA3F40" w:rsidP="00394BC1">
      <w:pPr>
        <w:spacing w:line="360" w:lineRule="auto"/>
        <w:jc w:val="right"/>
        <w:rPr>
          <w:rFonts w:ascii="宋体" w:hAnsi="宋体"/>
          <w:b/>
          <w:bCs/>
          <w:sz w:val="24"/>
        </w:rPr>
      </w:pPr>
      <w:r w:rsidRPr="0097021E">
        <w:rPr>
          <w:rFonts w:ascii="宋体" w:hAnsi="宋体"/>
          <w:b/>
          <w:bCs/>
          <w:sz w:val="24"/>
        </w:rPr>
        <w:t>易方达基金管理有限公司</w:t>
      </w:r>
    </w:p>
    <w:p w:rsidR="00EA3F40" w:rsidRPr="0097021E" w:rsidRDefault="00EA3F40" w:rsidP="00394BC1">
      <w:pPr>
        <w:spacing w:line="360" w:lineRule="auto"/>
        <w:jc w:val="right"/>
        <w:rPr>
          <w:rFonts w:ascii="宋体" w:hAnsi="宋体"/>
          <w:b/>
          <w:bCs/>
          <w:sz w:val="24"/>
        </w:rPr>
      </w:pPr>
      <w:r w:rsidRPr="0097021E">
        <w:rPr>
          <w:rFonts w:ascii="宋体" w:hAnsi="宋体"/>
          <w:b/>
          <w:bCs/>
          <w:sz w:val="24"/>
        </w:rPr>
        <w:t>二〇二〇年一月十八日</w:t>
      </w:r>
    </w:p>
    <w:sectPr w:rsidR="00EA3F40" w:rsidRPr="0097021E"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3CB" w:rsidRDefault="00A333CB">
      <w:r>
        <w:separator/>
      </w:r>
    </w:p>
  </w:endnote>
  <w:endnote w:type="continuationSeparator" w:id="0">
    <w:p w:rsidR="00A333CB" w:rsidRDefault="00A3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146" w:rsidRPr="001D0DB0" w:rsidRDefault="00FC1146" w:rsidP="001D0DB0">
    <w:pPr>
      <w:pStyle w:val="a5"/>
      <w:jc w:val="center"/>
    </w:pPr>
    <w:r>
      <w:rPr>
        <w:rFonts w:hint="eastAsia"/>
        <w:szCs w:val="21"/>
      </w:rPr>
      <w:t>第</w:t>
    </w:r>
    <w:r>
      <w:rPr>
        <w:szCs w:val="21"/>
      </w:rPr>
      <w:fldChar w:fldCharType="begin"/>
    </w:r>
    <w:r>
      <w:rPr>
        <w:szCs w:val="21"/>
      </w:rPr>
      <w:instrText xml:space="preserve"> PAGE </w:instrText>
    </w:r>
    <w:r>
      <w:rPr>
        <w:szCs w:val="21"/>
      </w:rPr>
      <w:fldChar w:fldCharType="separate"/>
    </w:r>
    <w:r w:rsidR="003D02FA">
      <w:rPr>
        <w:noProof/>
        <w:szCs w:val="21"/>
      </w:rPr>
      <w:t>2</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sidR="003D02FA">
      <w:rPr>
        <w:noProof/>
        <w:szCs w:val="21"/>
      </w:rPr>
      <w:t>2</w:t>
    </w:r>
    <w:r>
      <w:rPr>
        <w:szCs w:val="21"/>
      </w:rPr>
      <w:fldChar w:fldCharType="end"/>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3CB" w:rsidRDefault="00A333CB">
      <w:r>
        <w:separator/>
      </w:r>
    </w:p>
  </w:footnote>
  <w:footnote w:type="continuationSeparator" w:id="0">
    <w:p w:rsidR="00A333CB" w:rsidRDefault="00A33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146" w:rsidRPr="00936106" w:rsidRDefault="00FC1146" w:rsidP="008379E2">
    <w:pPr>
      <w:pStyle w:val="a4"/>
      <w:pBdr>
        <w:bottom w:val="single" w:sz="6" w:space="0" w:color="auto"/>
      </w:pBdr>
      <w:jc w:val="right"/>
      <w:rPr>
        <w:sz w:val="15"/>
      </w:rPr>
    </w:pPr>
    <w:r w:rsidRPr="00936106">
      <w:rPr>
        <w:szCs w:val="21"/>
      </w:rPr>
      <w:t>易方达货币市场基金</w:t>
    </w:r>
    <w:r w:rsidRPr="00936106">
      <w:rPr>
        <w:szCs w:val="21"/>
      </w:rPr>
      <w:t>2019</w:t>
    </w:r>
    <w:r w:rsidRPr="00936106">
      <w:rPr>
        <w:szCs w:val="21"/>
      </w:rPr>
      <w:t>年第</w:t>
    </w:r>
    <w:r w:rsidRPr="00936106">
      <w:rPr>
        <w:szCs w:val="21"/>
      </w:rPr>
      <w:t>4</w:t>
    </w:r>
    <w:r w:rsidRPr="00936106">
      <w:rPr>
        <w:szCs w:val="21"/>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cs="Times New Roman" w:hint="default"/>
        <w:color w:val="auto"/>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1">
    <w:nsid w:val="76E15721"/>
    <w:multiLevelType w:val="hybridMultilevel"/>
    <w:tmpl w:val="A1BADB72"/>
    <w:lvl w:ilvl="0" w:tplc="1694A2F2">
      <w:start w:val="1"/>
      <w:numFmt w:val="decimal"/>
      <w:lvlText w:val="%1、"/>
      <w:lvlJc w:val="left"/>
      <w:pPr>
        <w:tabs>
          <w:tab w:val="num" w:pos="830"/>
        </w:tabs>
        <w:ind w:left="830" w:hanging="360"/>
      </w:pPr>
      <w:rPr>
        <w:rFonts w:ascii="宋体" w:cs="Times New Roman" w:hint="default"/>
        <w:color w:val="auto"/>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283"/>
    <w:rsid w:val="000028CE"/>
    <w:rsid w:val="00004DE7"/>
    <w:rsid w:val="00005433"/>
    <w:rsid w:val="0001552D"/>
    <w:rsid w:val="0001566B"/>
    <w:rsid w:val="000175F5"/>
    <w:rsid w:val="0002085F"/>
    <w:rsid w:val="00025C5D"/>
    <w:rsid w:val="000321E9"/>
    <w:rsid w:val="00034C31"/>
    <w:rsid w:val="00035596"/>
    <w:rsid w:val="000417E0"/>
    <w:rsid w:val="00044724"/>
    <w:rsid w:val="00047661"/>
    <w:rsid w:val="00052CA4"/>
    <w:rsid w:val="00053472"/>
    <w:rsid w:val="00054470"/>
    <w:rsid w:val="0005518A"/>
    <w:rsid w:val="00057D26"/>
    <w:rsid w:val="00063BA4"/>
    <w:rsid w:val="0006697D"/>
    <w:rsid w:val="00070092"/>
    <w:rsid w:val="0007109E"/>
    <w:rsid w:val="00075BBB"/>
    <w:rsid w:val="00075CA2"/>
    <w:rsid w:val="0007770D"/>
    <w:rsid w:val="00086731"/>
    <w:rsid w:val="000A39AB"/>
    <w:rsid w:val="000A466F"/>
    <w:rsid w:val="000B2044"/>
    <w:rsid w:val="000B2266"/>
    <w:rsid w:val="000C469F"/>
    <w:rsid w:val="000D0F44"/>
    <w:rsid w:val="000D6294"/>
    <w:rsid w:val="000E0F6E"/>
    <w:rsid w:val="000E3980"/>
    <w:rsid w:val="000F3C21"/>
    <w:rsid w:val="000F4826"/>
    <w:rsid w:val="000F5947"/>
    <w:rsid w:val="00101278"/>
    <w:rsid w:val="00102307"/>
    <w:rsid w:val="001038EF"/>
    <w:rsid w:val="00103B93"/>
    <w:rsid w:val="001074D6"/>
    <w:rsid w:val="001136E5"/>
    <w:rsid w:val="00113777"/>
    <w:rsid w:val="00114C97"/>
    <w:rsid w:val="00127B62"/>
    <w:rsid w:val="001302DB"/>
    <w:rsid w:val="00157B55"/>
    <w:rsid w:val="00162222"/>
    <w:rsid w:val="001635C7"/>
    <w:rsid w:val="001669F2"/>
    <w:rsid w:val="001752C7"/>
    <w:rsid w:val="0018401C"/>
    <w:rsid w:val="00185622"/>
    <w:rsid w:val="00186667"/>
    <w:rsid w:val="001878B0"/>
    <w:rsid w:val="00191B28"/>
    <w:rsid w:val="00192A36"/>
    <w:rsid w:val="00193BCF"/>
    <w:rsid w:val="00195C6F"/>
    <w:rsid w:val="00196812"/>
    <w:rsid w:val="00197ED0"/>
    <w:rsid w:val="001A2524"/>
    <w:rsid w:val="001B42BE"/>
    <w:rsid w:val="001B72D6"/>
    <w:rsid w:val="001B7CC6"/>
    <w:rsid w:val="001C5D80"/>
    <w:rsid w:val="001D0D4C"/>
    <w:rsid w:val="001D0DB0"/>
    <w:rsid w:val="001D3FAC"/>
    <w:rsid w:val="001D65C8"/>
    <w:rsid w:val="001D6ECD"/>
    <w:rsid w:val="001D75D9"/>
    <w:rsid w:val="001F0286"/>
    <w:rsid w:val="0020640F"/>
    <w:rsid w:val="0021251E"/>
    <w:rsid w:val="00220437"/>
    <w:rsid w:val="002315A5"/>
    <w:rsid w:val="00232095"/>
    <w:rsid w:val="00233014"/>
    <w:rsid w:val="0024424F"/>
    <w:rsid w:val="002507FE"/>
    <w:rsid w:val="0025157E"/>
    <w:rsid w:val="002525C7"/>
    <w:rsid w:val="00255320"/>
    <w:rsid w:val="002611C3"/>
    <w:rsid w:val="002622E8"/>
    <w:rsid w:val="00264E55"/>
    <w:rsid w:val="00267283"/>
    <w:rsid w:val="00274FAC"/>
    <w:rsid w:val="0027576B"/>
    <w:rsid w:val="002767C1"/>
    <w:rsid w:val="00281E3B"/>
    <w:rsid w:val="00282892"/>
    <w:rsid w:val="00291428"/>
    <w:rsid w:val="002A4B7F"/>
    <w:rsid w:val="002B45A4"/>
    <w:rsid w:val="002B6EAF"/>
    <w:rsid w:val="002C17D5"/>
    <w:rsid w:val="002C308A"/>
    <w:rsid w:val="002D3ADF"/>
    <w:rsid w:val="002D680F"/>
    <w:rsid w:val="002D7BD9"/>
    <w:rsid w:val="002E040C"/>
    <w:rsid w:val="002E0F4A"/>
    <w:rsid w:val="002E41BD"/>
    <w:rsid w:val="002F0E9D"/>
    <w:rsid w:val="002F6539"/>
    <w:rsid w:val="00307062"/>
    <w:rsid w:val="0031055A"/>
    <w:rsid w:val="00311ADA"/>
    <w:rsid w:val="00311AEB"/>
    <w:rsid w:val="00322B07"/>
    <w:rsid w:val="0032323A"/>
    <w:rsid w:val="00323377"/>
    <w:rsid w:val="00327FB0"/>
    <w:rsid w:val="0033525E"/>
    <w:rsid w:val="00340292"/>
    <w:rsid w:val="00340456"/>
    <w:rsid w:val="00340C3A"/>
    <w:rsid w:val="00343648"/>
    <w:rsid w:val="00343AF0"/>
    <w:rsid w:val="003451F3"/>
    <w:rsid w:val="00346359"/>
    <w:rsid w:val="00346B82"/>
    <w:rsid w:val="0035022C"/>
    <w:rsid w:val="0035215C"/>
    <w:rsid w:val="00362E2A"/>
    <w:rsid w:val="0036392B"/>
    <w:rsid w:val="00371E26"/>
    <w:rsid w:val="00373AAB"/>
    <w:rsid w:val="00383631"/>
    <w:rsid w:val="00384942"/>
    <w:rsid w:val="00394BC1"/>
    <w:rsid w:val="003A0EC1"/>
    <w:rsid w:val="003A1E1E"/>
    <w:rsid w:val="003B2989"/>
    <w:rsid w:val="003B36B4"/>
    <w:rsid w:val="003B5756"/>
    <w:rsid w:val="003B6DC6"/>
    <w:rsid w:val="003B7F31"/>
    <w:rsid w:val="003C0E8C"/>
    <w:rsid w:val="003C1137"/>
    <w:rsid w:val="003C38DE"/>
    <w:rsid w:val="003C495A"/>
    <w:rsid w:val="003D02FA"/>
    <w:rsid w:val="003D1ECF"/>
    <w:rsid w:val="003D21F4"/>
    <w:rsid w:val="003E14FE"/>
    <w:rsid w:val="003E565B"/>
    <w:rsid w:val="003F43EB"/>
    <w:rsid w:val="00402654"/>
    <w:rsid w:val="00403ED2"/>
    <w:rsid w:val="00407CC3"/>
    <w:rsid w:val="00413FA3"/>
    <w:rsid w:val="004250C5"/>
    <w:rsid w:val="00425438"/>
    <w:rsid w:val="00426E31"/>
    <w:rsid w:val="00433C1E"/>
    <w:rsid w:val="004369B0"/>
    <w:rsid w:val="00440828"/>
    <w:rsid w:val="004409FE"/>
    <w:rsid w:val="0044257C"/>
    <w:rsid w:val="0044342F"/>
    <w:rsid w:val="00446474"/>
    <w:rsid w:val="004527E3"/>
    <w:rsid w:val="00452D31"/>
    <w:rsid w:val="00460000"/>
    <w:rsid w:val="00461A70"/>
    <w:rsid w:val="004702DF"/>
    <w:rsid w:val="00470F55"/>
    <w:rsid w:val="00473E10"/>
    <w:rsid w:val="00473EC9"/>
    <w:rsid w:val="00474896"/>
    <w:rsid w:val="004771B9"/>
    <w:rsid w:val="004950A3"/>
    <w:rsid w:val="00496B2E"/>
    <w:rsid w:val="004A0C6B"/>
    <w:rsid w:val="004A2432"/>
    <w:rsid w:val="004A3251"/>
    <w:rsid w:val="004A357E"/>
    <w:rsid w:val="004A46A0"/>
    <w:rsid w:val="004B1C09"/>
    <w:rsid w:val="004C5B7C"/>
    <w:rsid w:val="004D22E1"/>
    <w:rsid w:val="004D581E"/>
    <w:rsid w:val="004D72C7"/>
    <w:rsid w:val="004E041A"/>
    <w:rsid w:val="004E1DC5"/>
    <w:rsid w:val="004E3452"/>
    <w:rsid w:val="004E4E63"/>
    <w:rsid w:val="004F3BE1"/>
    <w:rsid w:val="004F459B"/>
    <w:rsid w:val="00500487"/>
    <w:rsid w:val="00506EF6"/>
    <w:rsid w:val="005141F5"/>
    <w:rsid w:val="0051505A"/>
    <w:rsid w:val="00515166"/>
    <w:rsid w:val="0051578D"/>
    <w:rsid w:val="005212AE"/>
    <w:rsid w:val="00532457"/>
    <w:rsid w:val="00533490"/>
    <w:rsid w:val="0053782E"/>
    <w:rsid w:val="0054464B"/>
    <w:rsid w:val="00546492"/>
    <w:rsid w:val="00546747"/>
    <w:rsid w:val="0054785C"/>
    <w:rsid w:val="00555883"/>
    <w:rsid w:val="00560F94"/>
    <w:rsid w:val="005633AD"/>
    <w:rsid w:val="00564C24"/>
    <w:rsid w:val="00570F8C"/>
    <w:rsid w:val="00575970"/>
    <w:rsid w:val="00582960"/>
    <w:rsid w:val="00587524"/>
    <w:rsid w:val="00592D0A"/>
    <w:rsid w:val="00594DCA"/>
    <w:rsid w:val="00595285"/>
    <w:rsid w:val="005A60B7"/>
    <w:rsid w:val="005B527B"/>
    <w:rsid w:val="005D1572"/>
    <w:rsid w:val="005D1BAF"/>
    <w:rsid w:val="005D21B9"/>
    <w:rsid w:val="005D4E63"/>
    <w:rsid w:val="005D596C"/>
    <w:rsid w:val="005D6807"/>
    <w:rsid w:val="005E05CC"/>
    <w:rsid w:val="005E2087"/>
    <w:rsid w:val="005E4559"/>
    <w:rsid w:val="005E6FA5"/>
    <w:rsid w:val="005F1343"/>
    <w:rsid w:val="005F1712"/>
    <w:rsid w:val="005F17EC"/>
    <w:rsid w:val="005F41D2"/>
    <w:rsid w:val="005F5A09"/>
    <w:rsid w:val="005F668B"/>
    <w:rsid w:val="005F6B28"/>
    <w:rsid w:val="00613327"/>
    <w:rsid w:val="00613409"/>
    <w:rsid w:val="006214E4"/>
    <w:rsid w:val="006254A5"/>
    <w:rsid w:val="006317E8"/>
    <w:rsid w:val="0063302E"/>
    <w:rsid w:val="00633177"/>
    <w:rsid w:val="006331F2"/>
    <w:rsid w:val="00636261"/>
    <w:rsid w:val="00636B17"/>
    <w:rsid w:val="0064191E"/>
    <w:rsid w:val="00664834"/>
    <w:rsid w:val="006662B2"/>
    <w:rsid w:val="00672BEF"/>
    <w:rsid w:val="00673BA5"/>
    <w:rsid w:val="00680A32"/>
    <w:rsid w:val="006911A1"/>
    <w:rsid w:val="006961CC"/>
    <w:rsid w:val="006A1E40"/>
    <w:rsid w:val="006A2D00"/>
    <w:rsid w:val="006B4C67"/>
    <w:rsid w:val="006B56E1"/>
    <w:rsid w:val="006D0BD6"/>
    <w:rsid w:val="006D27DD"/>
    <w:rsid w:val="006D4647"/>
    <w:rsid w:val="006D4C22"/>
    <w:rsid w:val="006E4EB5"/>
    <w:rsid w:val="006F1C55"/>
    <w:rsid w:val="006F3CEE"/>
    <w:rsid w:val="006F622C"/>
    <w:rsid w:val="00705970"/>
    <w:rsid w:val="00707CB2"/>
    <w:rsid w:val="00710487"/>
    <w:rsid w:val="00710B11"/>
    <w:rsid w:val="00714B3D"/>
    <w:rsid w:val="00714FD1"/>
    <w:rsid w:val="007277D1"/>
    <w:rsid w:val="00727EA0"/>
    <w:rsid w:val="00730216"/>
    <w:rsid w:val="0073105A"/>
    <w:rsid w:val="00734B8E"/>
    <w:rsid w:val="00737060"/>
    <w:rsid w:val="00741288"/>
    <w:rsid w:val="0074455F"/>
    <w:rsid w:val="007521F9"/>
    <w:rsid w:val="00756489"/>
    <w:rsid w:val="00756EA2"/>
    <w:rsid w:val="00757F37"/>
    <w:rsid w:val="007600BC"/>
    <w:rsid w:val="00762326"/>
    <w:rsid w:val="00762E87"/>
    <w:rsid w:val="00764CF7"/>
    <w:rsid w:val="007723FD"/>
    <w:rsid w:val="00772687"/>
    <w:rsid w:val="007746B3"/>
    <w:rsid w:val="00774E1E"/>
    <w:rsid w:val="00780252"/>
    <w:rsid w:val="007806BE"/>
    <w:rsid w:val="0078105B"/>
    <w:rsid w:val="00782061"/>
    <w:rsid w:val="00785C32"/>
    <w:rsid w:val="007A1ACF"/>
    <w:rsid w:val="007A339E"/>
    <w:rsid w:val="007A3C26"/>
    <w:rsid w:val="007B082A"/>
    <w:rsid w:val="007B1C3E"/>
    <w:rsid w:val="007C3671"/>
    <w:rsid w:val="007C42E5"/>
    <w:rsid w:val="007C5CCD"/>
    <w:rsid w:val="007C65CB"/>
    <w:rsid w:val="007E0C02"/>
    <w:rsid w:val="007F1DE3"/>
    <w:rsid w:val="007F7BD7"/>
    <w:rsid w:val="008056FA"/>
    <w:rsid w:val="008115B6"/>
    <w:rsid w:val="00812956"/>
    <w:rsid w:val="00813897"/>
    <w:rsid w:val="00814461"/>
    <w:rsid w:val="00823B47"/>
    <w:rsid w:val="00823E09"/>
    <w:rsid w:val="00824D84"/>
    <w:rsid w:val="00825EA5"/>
    <w:rsid w:val="00833555"/>
    <w:rsid w:val="008347B3"/>
    <w:rsid w:val="00834D9F"/>
    <w:rsid w:val="008356E6"/>
    <w:rsid w:val="00835BDD"/>
    <w:rsid w:val="008379E2"/>
    <w:rsid w:val="00841A22"/>
    <w:rsid w:val="00852119"/>
    <w:rsid w:val="0085498E"/>
    <w:rsid w:val="0086245E"/>
    <w:rsid w:val="00870A3C"/>
    <w:rsid w:val="00870FF9"/>
    <w:rsid w:val="00873386"/>
    <w:rsid w:val="00877329"/>
    <w:rsid w:val="00880EE6"/>
    <w:rsid w:val="008821D9"/>
    <w:rsid w:val="00882323"/>
    <w:rsid w:val="00893021"/>
    <w:rsid w:val="008B23BD"/>
    <w:rsid w:val="008C579A"/>
    <w:rsid w:val="008D0A39"/>
    <w:rsid w:val="008D55F2"/>
    <w:rsid w:val="008E4638"/>
    <w:rsid w:val="008E71D2"/>
    <w:rsid w:val="008F44F3"/>
    <w:rsid w:val="009004F7"/>
    <w:rsid w:val="00902E3F"/>
    <w:rsid w:val="00903E98"/>
    <w:rsid w:val="00906C9B"/>
    <w:rsid w:val="00910FB5"/>
    <w:rsid w:val="00911C0E"/>
    <w:rsid w:val="009153D7"/>
    <w:rsid w:val="00917991"/>
    <w:rsid w:val="009216A0"/>
    <w:rsid w:val="009223B5"/>
    <w:rsid w:val="00922A49"/>
    <w:rsid w:val="00934C3D"/>
    <w:rsid w:val="00936106"/>
    <w:rsid w:val="0094213C"/>
    <w:rsid w:val="0094236C"/>
    <w:rsid w:val="00943AFD"/>
    <w:rsid w:val="00950BF5"/>
    <w:rsid w:val="0097021E"/>
    <w:rsid w:val="00971C19"/>
    <w:rsid w:val="00971D35"/>
    <w:rsid w:val="00976A1A"/>
    <w:rsid w:val="0098023C"/>
    <w:rsid w:val="00987902"/>
    <w:rsid w:val="0099296A"/>
    <w:rsid w:val="009965A5"/>
    <w:rsid w:val="009A0BE2"/>
    <w:rsid w:val="009A56D7"/>
    <w:rsid w:val="009A6938"/>
    <w:rsid w:val="009A755D"/>
    <w:rsid w:val="009B15FD"/>
    <w:rsid w:val="009B2693"/>
    <w:rsid w:val="009B3C3F"/>
    <w:rsid w:val="009B73A7"/>
    <w:rsid w:val="009C0C44"/>
    <w:rsid w:val="009C1A42"/>
    <w:rsid w:val="009D60EB"/>
    <w:rsid w:val="009D74FC"/>
    <w:rsid w:val="009E07F4"/>
    <w:rsid w:val="009E2527"/>
    <w:rsid w:val="009E2BAA"/>
    <w:rsid w:val="009E3E0B"/>
    <w:rsid w:val="009F2322"/>
    <w:rsid w:val="009F480F"/>
    <w:rsid w:val="00A01505"/>
    <w:rsid w:val="00A1530B"/>
    <w:rsid w:val="00A16747"/>
    <w:rsid w:val="00A16D78"/>
    <w:rsid w:val="00A24DC0"/>
    <w:rsid w:val="00A333CB"/>
    <w:rsid w:val="00A40052"/>
    <w:rsid w:val="00A42A96"/>
    <w:rsid w:val="00A455A0"/>
    <w:rsid w:val="00A50D92"/>
    <w:rsid w:val="00A6166A"/>
    <w:rsid w:val="00A62DD4"/>
    <w:rsid w:val="00A63D5F"/>
    <w:rsid w:val="00A65A66"/>
    <w:rsid w:val="00A7219D"/>
    <w:rsid w:val="00A74DD3"/>
    <w:rsid w:val="00A805BC"/>
    <w:rsid w:val="00A80F9F"/>
    <w:rsid w:val="00A81075"/>
    <w:rsid w:val="00A87550"/>
    <w:rsid w:val="00A95FA9"/>
    <w:rsid w:val="00AA5B03"/>
    <w:rsid w:val="00AA68D4"/>
    <w:rsid w:val="00AB24CA"/>
    <w:rsid w:val="00AB373C"/>
    <w:rsid w:val="00AB5159"/>
    <w:rsid w:val="00AB67DE"/>
    <w:rsid w:val="00AB7D0C"/>
    <w:rsid w:val="00AC2B47"/>
    <w:rsid w:val="00AC3D9E"/>
    <w:rsid w:val="00AC6C3D"/>
    <w:rsid w:val="00AD1ADB"/>
    <w:rsid w:val="00AD6777"/>
    <w:rsid w:val="00AD6BD5"/>
    <w:rsid w:val="00AE17F1"/>
    <w:rsid w:val="00AE27A3"/>
    <w:rsid w:val="00AE2FB9"/>
    <w:rsid w:val="00AE342F"/>
    <w:rsid w:val="00AE4F96"/>
    <w:rsid w:val="00AE6D9A"/>
    <w:rsid w:val="00AE7435"/>
    <w:rsid w:val="00AF2397"/>
    <w:rsid w:val="00AF27F9"/>
    <w:rsid w:val="00AF3D19"/>
    <w:rsid w:val="00B040BC"/>
    <w:rsid w:val="00B0441A"/>
    <w:rsid w:val="00B044FC"/>
    <w:rsid w:val="00B06458"/>
    <w:rsid w:val="00B213AC"/>
    <w:rsid w:val="00B25119"/>
    <w:rsid w:val="00B27004"/>
    <w:rsid w:val="00B33F45"/>
    <w:rsid w:val="00B33FA5"/>
    <w:rsid w:val="00B415B8"/>
    <w:rsid w:val="00B420AC"/>
    <w:rsid w:val="00B4354A"/>
    <w:rsid w:val="00B461D8"/>
    <w:rsid w:val="00B54CC5"/>
    <w:rsid w:val="00B60E27"/>
    <w:rsid w:val="00B64D62"/>
    <w:rsid w:val="00B65C2B"/>
    <w:rsid w:val="00B76BBB"/>
    <w:rsid w:val="00B83944"/>
    <w:rsid w:val="00B94B49"/>
    <w:rsid w:val="00BA7AF1"/>
    <w:rsid w:val="00BB03CC"/>
    <w:rsid w:val="00BB252C"/>
    <w:rsid w:val="00BB5126"/>
    <w:rsid w:val="00BB7518"/>
    <w:rsid w:val="00BC0205"/>
    <w:rsid w:val="00BC14F5"/>
    <w:rsid w:val="00BC2146"/>
    <w:rsid w:val="00BD0F36"/>
    <w:rsid w:val="00BD6918"/>
    <w:rsid w:val="00BE1FC8"/>
    <w:rsid w:val="00BE439F"/>
    <w:rsid w:val="00BE5584"/>
    <w:rsid w:val="00BF1111"/>
    <w:rsid w:val="00BF3886"/>
    <w:rsid w:val="00C006E9"/>
    <w:rsid w:val="00C009AF"/>
    <w:rsid w:val="00C2005E"/>
    <w:rsid w:val="00C205E4"/>
    <w:rsid w:val="00C2782D"/>
    <w:rsid w:val="00C3040F"/>
    <w:rsid w:val="00C31708"/>
    <w:rsid w:val="00C343F3"/>
    <w:rsid w:val="00C361A1"/>
    <w:rsid w:val="00C36C15"/>
    <w:rsid w:val="00C4213A"/>
    <w:rsid w:val="00C4371A"/>
    <w:rsid w:val="00C4627A"/>
    <w:rsid w:val="00C637D1"/>
    <w:rsid w:val="00C640B8"/>
    <w:rsid w:val="00C7033B"/>
    <w:rsid w:val="00C75870"/>
    <w:rsid w:val="00C83157"/>
    <w:rsid w:val="00C91200"/>
    <w:rsid w:val="00C927D5"/>
    <w:rsid w:val="00CA0730"/>
    <w:rsid w:val="00CA1C04"/>
    <w:rsid w:val="00CA3808"/>
    <w:rsid w:val="00CA592F"/>
    <w:rsid w:val="00CA65DD"/>
    <w:rsid w:val="00CB0E8A"/>
    <w:rsid w:val="00CB6152"/>
    <w:rsid w:val="00CC0035"/>
    <w:rsid w:val="00CC05B9"/>
    <w:rsid w:val="00CC3F83"/>
    <w:rsid w:val="00CC40F7"/>
    <w:rsid w:val="00CC57FC"/>
    <w:rsid w:val="00CC7DB0"/>
    <w:rsid w:val="00CD3D1C"/>
    <w:rsid w:val="00CD5F24"/>
    <w:rsid w:val="00CE0E18"/>
    <w:rsid w:val="00CE193A"/>
    <w:rsid w:val="00CE6A71"/>
    <w:rsid w:val="00CF6DF0"/>
    <w:rsid w:val="00CF7A26"/>
    <w:rsid w:val="00CF7E28"/>
    <w:rsid w:val="00D02B35"/>
    <w:rsid w:val="00D06255"/>
    <w:rsid w:val="00D06394"/>
    <w:rsid w:val="00D15D82"/>
    <w:rsid w:val="00D1705E"/>
    <w:rsid w:val="00D25602"/>
    <w:rsid w:val="00D271A9"/>
    <w:rsid w:val="00D30BD3"/>
    <w:rsid w:val="00D33791"/>
    <w:rsid w:val="00D33BA8"/>
    <w:rsid w:val="00D364EB"/>
    <w:rsid w:val="00D40363"/>
    <w:rsid w:val="00D41D32"/>
    <w:rsid w:val="00D451BC"/>
    <w:rsid w:val="00D51E96"/>
    <w:rsid w:val="00D568BB"/>
    <w:rsid w:val="00D63B9E"/>
    <w:rsid w:val="00D65D90"/>
    <w:rsid w:val="00D66016"/>
    <w:rsid w:val="00D769BA"/>
    <w:rsid w:val="00D8034F"/>
    <w:rsid w:val="00D81755"/>
    <w:rsid w:val="00D8617C"/>
    <w:rsid w:val="00D87D00"/>
    <w:rsid w:val="00D94E23"/>
    <w:rsid w:val="00DA1983"/>
    <w:rsid w:val="00DA2F1E"/>
    <w:rsid w:val="00DA5831"/>
    <w:rsid w:val="00DB17B8"/>
    <w:rsid w:val="00DB2873"/>
    <w:rsid w:val="00DC4482"/>
    <w:rsid w:val="00DD5028"/>
    <w:rsid w:val="00DD5350"/>
    <w:rsid w:val="00DE38DA"/>
    <w:rsid w:val="00DF1198"/>
    <w:rsid w:val="00E009CD"/>
    <w:rsid w:val="00E067CB"/>
    <w:rsid w:val="00E12082"/>
    <w:rsid w:val="00E17870"/>
    <w:rsid w:val="00E21589"/>
    <w:rsid w:val="00E23C1B"/>
    <w:rsid w:val="00E24D9E"/>
    <w:rsid w:val="00E257C8"/>
    <w:rsid w:val="00E26581"/>
    <w:rsid w:val="00E2722E"/>
    <w:rsid w:val="00E325AB"/>
    <w:rsid w:val="00E3447D"/>
    <w:rsid w:val="00E431CE"/>
    <w:rsid w:val="00E445F8"/>
    <w:rsid w:val="00E503E4"/>
    <w:rsid w:val="00E55E02"/>
    <w:rsid w:val="00E571C4"/>
    <w:rsid w:val="00E63B3D"/>
    <w:rsid w:val="00E64479"/>
    <w:rsid w:val="00E67D99"/>
    <w:rsid w:val="00E75556"/>
    <w:rsid w:val="00E75EFA"/>
    <w:rsid w:val="00E76F1F"/>
    <w:rsid w:val="00E80BE2"/>
    <w:rsid w:val="00E8309D"/>
    <w:rsid w:val="00E90A9C"/>
    <w:rsid w:val="00E95356"/>
    <w:rsid w:val="00E966E5"/>
    <w:rsid w:val="00EA3D96"/>
    <w:rsid w:val="00EA3F40"/>
    <w:rsid w:val="00EA6B69"/>
    <w:rsid w:val="00EA6B7B"/>
    <w:rsid w:val="00EB25E4"/>
    <w:rsid w:val="00EB3D8B"/>
    <w:rsid w:val="00EB7416"/>
    <w:rsid w:val="00EC06C6"/>
    <w:rsid w:val="00EC104E"/>
    <w:rsid w:val="00EC4453"/>
    <w:rsid w:val="00ED0D44"/>
    <w:rsid w:val="00ED1B77"/>
    <w:rsid w:val="00ED5511"/>
    <w:rsid w:val="00ED57D1"/>
    <w:rsid w:val="00EE2BF2"/>
    <w:rsid w:val="00EF172D"/>
    <w:rsid w:val="00EF3B7C"/>
    <w:rsid w:val="00EF56FA"/>
    <w:rsid w:val="00EF6216"/>
    <w:rsid w:val="00EF6E42"/>
    <w:rsid w:val="00F0613C"/>
    <w:rsid w:val="00F07CBB"/>
    <w:rsid w:val="00F11244"/>
    <w:rsid w:val="00F14A7B"/>
    <w:rsid w:val="00F1658B"/>
    <w:rsid w:val="00F2540D"/>
    <w:rsid w:val="00F26602"/>
    <w:rsid w:val="00F31380"/>
    <w:rsid w:val="00F333BF"/>
    <w:rsid w:val="00F34499"/>
    <w:rsid w:val="00F406E3"/>
    <w:rsid w:val="00F40C82"/>
    <w:rsid w:val="00F50707"/>
    <w:rsid w:val="00F5114E"/>
    <w:rsid w:val="00F53B1A"/>
    <w:rsid w:val="00F54568"/>
    <w:rsid w:val="00F56FBC"/>
    <w:rsid w:val="00F57249"/>
    <w:rsid w:val="00F62DE3"/>
    <w:rsid w:val="00F77131"/>
    <w:rsid w:val="00F85D7E"/>
    <w:rsid w:val="00FA041A"/>
    <w:rsid w:val="00FA4C13"/>
    <w:rsid w:val="00FA7550"/>
    <w:rsid w:val="00FB345F"/>
    <w:rsid w:val="00FB4DA5"/>
    <w:rsid w:val="00FC1146"/>
    <w:rsid w:val="00FC57A1"/>
    <w:rsid w:val="00FC6D26"/>
    <w:rsid w:val="00FD3820"/>
    <w:rsid w:val="00FE6E6D"/>
    <w:rsid w:val="00FF0DAE"/>
    <w:rsid w:val="00FF3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C02A65C2-72DE-42BE-9774-9ABBCA99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25E"/>
    <w:pPr>
      <w:widowControl w:val="0"/>
      <w:jc w:val="both"/>
    </w:pPr>
    <w:rPr>
      <w:kern w:val="2"/>
      <w:sz w:val="21"/>
      <w:szCs w:val="24"/>
    </w:rPr>
  </w:style>
  <w:style w:type="paragraph" w:styleId="1">
    <w:name w:val="heading 1"/>
    <w:basedOn w:val="a"/>
    <w:next w:val="a"/>
    <w:link w:val="1Char"/>
    <w:uiPriority w:val="99"/>
    <w:qFormat/>
    <w:rsid w:val="00CA65DD"/>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qFormat/>
    <w:rsid w:val="009D74FC"/>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CA65DD"/>
    <w:rPr>
      <w:rFonts w:cs="Times New Roman"/>
      <w:b/>
      <w:bCs/>
      <w:kern w:val="44"/>
      <w:sz w:val="44"/>
      <w:szCs w:val="44"/>
    </w:rPr>
  </w:style>
  <w:style w:type="character" w:customStyle="1" w:styleId="2Char">
    <w:name w:val="标题 2 Char"/>
    <w:link w:val="2"/>
    <w:uiPriority w:val="9"/>
    <w:semiHidden/>
    <w:rsid w:val="006F6012"/>
    <w:rPr>
      <w:rFonts w:ascii="Cambria" w:eastAsia="宋体" w:hAnsi="Cambria" w:cs="Times New Roman"/>
      <w:b/>
      <w:bCs/>
      <w:sz w:val="32"/>
      <w:szCs w:val="32"/>
    </w:rPr>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8379E2"/>
    <w:rPr>
      <w:rFonts w:cs="Times New Roman"/>
      <w:kern w:val="2"/>
      <w:sz w:val="18"/>
      <w:szCs w:val="18"/>
    </w:rPr>
  </w:style>
  <w:style w:type="paragraph" w:styleId="a5">
    <w:name w:val="footer"/>
    <w:basedOn w:val="a"/>
    <w:link w:val="Char0"/>
    <w:uiPriority w:val="99"/>
    <w:rsid w:val="00613327"/>
    <w:pPr>
      <w:tabs>
        <w:tab w:val="center" w:pos="4153"/>
        <w:tab w:val="right" w:pos="8306"/>
      </w:tabs>
      <w:snapToGrid w:val="0"/>
      <w:jc w:val="left"/>
    </w:pPr>
    <w:rPr>
      <w:kern w:val="0"/>
      <w:sz w:val="18"/>
      <w:szCs w:val="18"/>
    </w:rPr>
  </w:style>
  <w:style w:type="character" w:customStyle="1" w:styleId="Char0">
    <w:name w:val="页脚 Char"/>
    <w:link w:val="a5"/>
    <w:uiPriority w:val="99"/>
    <w:semiHidden/>
    <w:rsid w:val="006F6012"/>
    <w:rPr>
      <w:sz w:val="18"/>
      <w:szCs w:val="18"/>
    </w:rPr>
  </w:style>
  <w:style w:type="paragraph" w:customStyle="1" w:styleId="Char1">
    <w:name w:val="Char"/>
    <w:basedOn w:val="a"/>
    <w:uiPriority w:val="99"/>
    <w:rsid w:val="00186667"/>
  </w:style>
  <w:style w:type="paragraph" w:styleId="20">
    <w:name w:val="Body Text Indent 2"/>
    <w:basedOn w:val="a"/>
    <w:link w:val="2Char0"/>
    <w:uiPriority w:val="99"/>
    <w:rsid w:val="00186667"/>
    <w:pPr>
      <w:spacing w:line="560" w:lineRule="exact"/>
      <w:ind w:firstLineChars="200" w:firstLine="480"/>
    </w:pPr>
    <w:rPr>
      <w:kern w:val="0"/>
      <w:sz w:val="20"/>
    </w:rPr>
  </w:style>
  <w:style w:type="character" w:customStyle="1" w:styleId="2Char0">
    <w:name w:val="正文文本缩进 2 Char"/>
    <w:link w:val="20"/>
    <w:uiPriority w:val="99"/>
    <w:semiHidden/>
    <w:rsid w:val="006F6012"/>
    <w:rPr>
      <w:szCs w:val="24"/>
    </w:rPr>
  </w:style>
  <w:style w:type="paragraph" w:styleId="a6">
    <w:name w:val="Plain Text"/>
    <w:basedOn w:val="a"/>
    <w:link w:val="Char2"/>
    <w:uiPriority w:val="99"/>
    <w:rsid w:val="004771B9"/>
    <w:rPr>
      <w:rFonts w:ascii="宋体" w:hAnsi="Courier New"/>
      <w:szCs w:val="20"/>
    </w:rPr>
  </w:style>
  <w:style w:type="character" w:customStyle="1" w:styleId="Char2">
    <w:name w:val="纯文本 Char"/>
    <w:link w:val="a6"/>
    <w:uiPriority w:val="99"/>
    <w:locked/>
    <w:rsid w:val="00E63B3D"/>
    <w:rPr>
      <w:rFonts w:ascii="宋体" w:hAnsi="Courier New"/>
      <w:kern w:val="2"/>
      <w:sz w:val="21"/>
    </w:rPr>
  </w:style>
  <w:style w:type="paragraph" w:styleId="3">
    <w:name w:val="Body Text Indent 3"/>
    <w:basedOn w:val="a"/>
    <w:link w:val="3Char"/>
    <w:uiPriority w:val="99"/>
    <w:rsid w:val="004771B9"/>
    <w:pPr>
      <w:spacing w:after="120"/>
      <w:ind w:leftChars="200" w:left="420"/>
    </w:pPr>
    <w:rPr>
      <w:kern w:val="0"/>
      <w:sz w:val="16"/>
      <w:szCs w:val="16"/>
    </w:rPr>
  </w:style>
  <w:style w:type="character" w:customStyle="1" w:styleId="3Char">
    <w:name w:val="正文文本缩进 3 Char"/>
    <w:link w:val="3"/>
    <w:uiPriority w:val="99"/>
    <w:semiHidden/>
    <w:rsid w:val="006F6012"/>
    <w:rPr>
      <w:sz w:val="16"/>
      <w:szCs w:val="16"/>
    </w:rPr>
  </w:style>
  <w:style w:type="paragraph" w:styleId="a0">
    <w:name w:val="Normal Indent"/>
    <w:basedOn w:val="a"/>
    <w:uiPriority w:val="99"/>
    <w:rsid w:val="009D74FC"/>
    <w:pPr>
      <w:ind w:firstLineChars="200" w:firstLine="420"/>
    </w:pPr>
  </w:style>
  <w:style w:type="paragraph" w:styleId="a7">
    <w:name w:val="Document Map"/>
    <w:basedOn w:val="a"/>
    <w:link w:val="Char3"/>
    <w:uiPriority w:val="99"/>
    <w:semiHidden/>
    <w:rsid w:val="005212AE"/>
    <w:pPr>
      <w:shd w:val="clear" w:color="auto" w:fill="000080"/>
    </w:pPr>
    <w:rPr>
      <w:kern w:val="0"/>
      <w:sz w:val="0"/>
      <w:szCs w:val="0"/>
    </w:rPr>
  </w:style>
  <w:style w:type="character" w:customStyle="1" w:styleId="Char3">
    <w:name w:val="文档结构图 Char"/>
    <w:link w:val="a7"/>
    <w:uiPriority w:val="99"/>
    <w:semiHidden/>
    <w:rsid w:val="006F6012"/>
    <w:rPr>
      <w:sz w:val="0"/>
      <w:szCs w:val="0"/>
    </w:rPr>
  </w:style>
  <w:style w:type="paragraph" w:styleId="a8">
    <w:name w:val="Balloon Text"/>
    <w:basedOn w:val="a"/>
    <w:link w:val="Char4"/>
    <w:uiPriority w:val="99"/>
    <w:rsid w:val="00E63B3D"/>
    <w:rPr>
      <w:sz w:val="18"/>
      <w:szCs w:val="18"/>
    </w:rPr>
  </w:style>
  <w:style w:type="character" w:customStyle="1" w:styleId="Char4">
    <w:name w:val="批注框文本 Char"/>
    <w:link w:val="a8"/>
    <w:uiPriority w:val="99"/>
    <w:locked/>
    <w:rsid w:val="00E63B3D"/>
    <w:rPr>
      <w:rFonts w:cs="Times New Roman"/>
      <w:kern w:val="2"/>
      <w:sz w:val="18"/>
      <w:szCs w:val="18"/>
    </w:rPr>
  </w:style>
  <w:style w:type="paragraph" w:styleId="a9">
    <w:name w:val="List Paragraph"/>
    <w:basedOn w:val="a"/>
    <w:uiPriority w:val="99"/>
    <w:qFormat/>
    <w:rsid w:val="005F668B"/>
    <w:pPr>
      <w:ind w:firstLineChars="200" w:firstLine="420"/>
    </w:pPr>
  </w:style>
  <w:style w:type="table" w:styleId="aa">
    <w:name w:val="Table Grid"/>
    <w:basedOn w:val="a2"/>
    <w:qFormat/>
    <w:rsid w:val="005A60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rmal (Web)"/>
    <w:basedOn w:val="a"/>
    <w:uiPriority w:val="99"/>
    <w:rsid w:val="008B23BD"/>
    <w:pPr>
      <w:widowControl/>
      <w:spacing w:before="100" w:beforeAutospacing="1" w:after="100" w:afterAutospacing="1"/>
    </w:pPr>
    <w:rPr>
      <w:rFonts w:ascii="宋体" w:hAnsi="宋体"/>
      <w:kern w:val="0"/>
      <w:sz w:val="24"/>
      <w:szCs w:val="20"/>
    </w:rPr>
  </w:style>
  <w:style w:type="paragraph" w:styleId="ac">
    <w:name w:val="Date"/>
    <w:basedOn w:val="a"/>
    <w:next w:val="a"/>
    <w:link w:val="Char5"/>
    <w:uiPriority w:val="99"/>
    <w:rsid w:val="00D66016"/>
    <w:rPr>
      <w:sz w:val="24"/>
      <w:szCs w:val="20"/>
    </w:rPr>
  </w:style>
  <w:style w:type="character" w:customStyle="1" w:styleId="Char5">
    <w:name w:val="日期 Char"/>
    <w:link w:val="ac"/>
    <w:uiPriority w:val="99"/>
    <w:locked/>
    <w:rsid w:val="00D66016"/>
    <w:rPr>
      <w:rFonts w:cs="Times New Roman"/>
      <w:kern w:val="2"/>
      <w:sz w:val="24"/>
    </w:rPr>
  </w:style>
  <w:style w:type="paragraph" w:styleId="ad">
    <w:name w:val="footnote text"/>
    <w:basedOn w:val="a"/>
    <w:link w:val="Char6"/>
    <w:uiPriority w:val="99"/>
    <w:rsid w:val="006B56E1"/>
    <w:pPr>
      <w:snapToGrid w:val="0"/>
      <w:jc w:val="left"/>
    </w:pPr>
    <w:rPr>
      <w:sz w:val="18"/>
      <w:szCs w:val="18"/>
    </w:rPr>
  </w:style>
  <w:style w:type="character" w:customStyle="1" w:styleId="Char6">
    <w:name w:val="脚注文本 Char"/>
    <w:link w:val="ad"/>
    <w:uiPriority w:val="99"/>
    <w:locked/>
    <w:rsid w:val="006B56E1"/>
    <w:rPr>
      <w:rFonts w:cs="Times New Roman"/>
      <w:kern w:val="2"/>
      <w:sz w:val="18"/>
      <w:szCs w:val="18"/>
    </w:rPr>
  </w:style>
  <w:style w:type="character" w:styleId="ae">
    <w:name w:val="footnote reference"/>
    <w:uiPriority w:val="99"/>
    <w:rsid w:val="006B56E1"/>
    <w:rPr>
      <w:rFonts w:cs="Times New Roman"/>
      <w:vertAlign w:val="superscript"/>
    </w:rPr>
  </w:style>
  <w:style w:type="character" w:styleId="af">
    <w:name w:val="Strong"/>
    <w:uiPriority w:val="22"/>
    <w:qFormat/>
    <w:locked/>
    <w:rsid w:val="001136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1063">
      <w:bodyDiv w:val="1"/>
      <w:marLeft w:val="0"/>
      <w:marRight w:val="0"/>
      <w:marTop w:val="0"/>
      <w:marBottom w:val="0"/>
      <w:divBdr>
        <w:top w:val="none" w:sz="0" w:space="0" w:color="auto"/>
        <w:left w:val="none" w:sz="0" w:space="0" w:color="auto"/>
        <w:bottom w:val="none" w:sz="0" w:space="0" w:color="auto"/>
        <w:right w:val="none" w:sz="0" w:space="0" w:color="auto"/>
      </w:divBdr>
    </w:div>
    <w:div w:id="691616685">
      <w:bodyDiv w:val="1"/>
      <w:marLeft w:val="0"/>
      <w:marRight w:val="0"/>
      <w:marTop w:val="0"/>
      <w:marBottom w:val="0"/>
      <w:divBdr>
        <w:top w:val="none" w:sz="0" w:space="0" w:color="auto"/>
        <w:left w:val="none" w:sz="0" w:space="0" w:color="auto"/>
        <w:bottom w:val="none" w:sz="0" w:space="0" w:color="auto"/>
        <w:right w:val="none" w:sz="0" w:space="0" w:color="auto"/>
      </w:divBdr>
    </w:div>
    <w:div w:id="737367738">
      <w:bodyDiv w:val="1"/>
      <w:marLeft w:val="0"/>
      <w:marRight w:val="0"/>
      <w:marTop w:val="0"/>
      <w:marBottom w:val="0"/>
      <w:divBdr>
        <w:top w:val="none" w:sz="0" w:space="0" w:color="auto"/>
        <w:left w:val="none" w:sz="0" w:space="0" w:color="auto"/>
        <w:bottom w:val="none" w:sz="0" w:space="0" w:color="auto"/>
        <w:right w:val="none" w:sz="0" w:space="0" w:color="auto"/>
      </w:divBdr>
    </w:div>
    <w:div w:id="801459287">
      <w:bodyDiv w:val="1"/>
      <w:marLeft w:val="0"/>
      <w:marRight w:val="0"/>
      <w:marTop w:val="0"/>
      <w:marBottom w:val="0"/>
      <w:divBdr>
        <w:top w:val="none" w:sz="0" w:space="0" w:color="auto"/>
        <w:left w:val="none" w:sz="0" w:space="0" w:color="auto"/>
        <w:bottom w:val="none" w:sz="0" w:space="0" w:color="auto"/>
        <w:right w:val="none" w:sz="0" w:space="0" w:color="auto"/>
      </w:divBdr>
    </w:div>
    <w:div w:id="1718818727">
      <w:marLeft w:val="0"/>
      <w:marRight w:val="0"/>
      <w:marTop w:val="0"/>
      <w:marBottom w:val="0"/>
      <w:divBdr>
        <w:top w:val="none" w:sz="0" w:space="0" w:color="auto"/>
        <w:left w:val="none" w:sz="0" w:space="0" w:color="auto"/>
        <w:bottom w:val="none" w:sz="0" w:space="0" w:color="auto"/>
        <w:right w:val="none" w:sz="0" w:space="0" w:color="auto"/>
      </w:divBdr>
    </w:div>
    <w:div w:id="1718818728">
      <w:marLeft w:val="0"/>
      <w:marRight w:val="0"/>
      <w:marTop w:val="0"/>
      <w:marBottom w:val="0"/>
      <w:divBdr>
        <w:top w:val="none" w:sz="0" w:space="0" w:color="auto"/>
        <w:left w:val="none" w:sz="0" w:space="0" w:color="auto"/>
        <w:bottom w:val="none" w:sz="0" w:space="0" w:color="auto"/>
        <w:right w:val="none" w:sz="0" w:space="0" w:color="auto"/>
      </w:divBdr>
    </w:div>
    <w:div w:id="17188187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1565</Words>
  <Characters>8925</Characters>
  <Application>Microsoft Office Word</Application>
  <DocSecurity>4</DocSecurity>
  <Lines>74</Lines>
  <Paragraphs>20</Paragraphs>
  <ScaleCrop>false</ScaleCrop>
  <Company>jysld</Company>
  <LinksUpToDate>false</LinksUpToDate>
  <CharactersWithSpaces>10470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efunds</cp:lastModifiedBy>
  <cp:revision>2</cp:revision>
  <cp:lastPrinted>2009-01-22T10:11:00Z</cp:lastPrinted>
  <dcterms:created xsi:type="dcterms:W3CDTF">2020-01-13T02:41:00Z</dcterms:created>
  <dcterms:modified xsi:type="dcterms:W3CDTF">2020-01-13T02:41:00Z</dcterms:modified>
</cp:coreProperties>
</file>