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73" w:rsidRPr="00EC5CE0" w:rsidRDefault="00A62673" w:rsidP="00074E9F">
      <w:pPr>
        <w:autoSpaceDE w:val="0"/>
        <w:autoSpaceDN w:val="0"/>
        <w:adjustRightInd w:val="0"/>
        <w:spacing w:line="360" w:lineRule="auto"/>
        <w:jc w:val="left"/>
        <w:rPr>
          <w:rFonts w:ascii="宋体" w:cs="Arial"/>
          <w:color w:val="000000"/>
          <w:kern w:val="0"/>
          <w:sz w:val="24"/>
        </w:rPr>
      </w:pPr>
      <w:bookmarkStart w:id="0" w:name="_GoBack"/>
      <w:bookmarkEnd w:id="0"/>
    </w:p>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36"/>
          <w:szCs w:val="36"/>
        </w:rPr>
      </w:pPr>
    </w:p>
    <w:p w:rsidR="00A62673" w:rsidRPr="00EC5CE0" w:rsidRDefault="00A62673" w:rsidP="000020BB">
      <w:pPr>
        <w:spacing w:line="360" w:lineRule="auto"/>
        <w:jc w:val="center"/>
        <w:rPr>
          <w:rFonts w:ascii="宋体" w:hAnsi="宋体"/>
          <w:b/>
          <w:sz w:val="36"/>
          <w:szCs w:val="36"/>
        </w:rPr>
      </w:pPr>
      <w:r w:rsidRPr="00EC5CE0">
        <w:rPr>
          <w:rFonts w:ascii="宋体" w:hAnsi="宋体"/>
          <w:b/>
          <w:sz w:val="36"/>
          <w:szCs w:val="36"/>
        </w:rPr>
        <w:t>易方达50指数证券投资基金</w:t>
      </w:r>
    </w:p>
    <w:p w:rsidR="00A62673" w:rsidRPr="00EC5CE0" w:rsidRDefault="00A62673" w:rsidP="000020BB">
      <w:pPr>
        <w:spacing w:line="360" w:lineRule="auto"/>
        <w:jc w:val="center"/>
        <w:rPr>
          <w:rFonts w:ascii="宋体" w:hAnsi="宋体"/>
          <w:b/>
          <w:sz w:val="36"/>
          <w:szCs w:val="36"/>
        </w:rPr>
      </w:pPr>
      <w:r w:rsidRPr="00EC5CE0">
        <w:rPr>
          <w:rFonts w:ascii="宋体" w:hAnsi="宋体"/>
          <w:b/>
          <w:sz w:val="36"/>
          <w:szCs w:val="36"/>
        </w:rPr>
        <w:t>2019年第4季度报告</w:t>
      </w:r>
    </w:p>
    <w:p w:rsidR="00A62673" w:rsidRPr="00977154" w:rsidRDefault="00A62673" w:rsidP="000020BB">
      <w:pPr>
        <w:spacing w:line="360" w:lineRule="auto"/>
        <w:jc w:val="center"/>
        <w:rPr>
          <w:rFonts w:ascii="宋体" w:hAnsi="宋体"/>
          <w:b/>
          <w:sz w:val="24"/>
        </w:rPr>
      </w:pPr>
      <w:r w:rsidRPr="00977154">
        <w:rPr>
          <w:rFonts w:ascii="宋体" w:hAnsi="宋体"/>
          <w:b/>
          <w:sz w:val="24"/>
        </w:rPr>
        <w:t>2019年12月31日</w:t>
      </w: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rPr>
          <w:rFonts w:ascii="宋体"/>
          <w:b/>
          <w:color w:val="000000"/>
          <w:sz w:val="24"/>
        </w:rPr>
      </w:pPr>
    </w:p>
    <w:p w:rsidR="00A62673" w:rsidRPr="00EC5CE0" w:rsidRDefault="00A62673" w:rsidP="005A2769">
      <w:pPr>
        <w:spacing w:line="360" w:lineRule="auto"/>
        <w:ind w:firstLineChars="900" w:firstLine="2168"/>
        <w:rPr>
          <w:rFonts w:ascii="宋体" w:hAnsi="宋体"/>
          <w:b/>
          <w:color w:val="000000"/>
          <w:sz w:val="24"/>
        </w:rPr>
      </w:pPr>
      <w:r w:rsidRPr="00EC5CE0">
        <w:rPr>
          <w:rFonts w:ascii="宋体" w:hAnsi="宋体" w:hint="eastAsia"/>
          <w:b/>
          <w:color w:val="000000"/>
          <w:sz w:val="24"/>
        </w:rPr>
        <w:t>基金管理人：</w:t>
      </w:r>
      <w:r w:rsidRPr="00EC5CE0">
        <w:rPr>
          <w:rFonts w:ascii="宋体" w:hAnsi="宋体"/>
          <w:b/>
          <w:color w:val="000000"/>
          <w:sz w:val="24"/>
        </w:rPr>
        <w:t>易方达基金管理有限公司</w:t>
      </w:r>
    </w:p>
    <w:p w:rsidR="00A62673" w:rsidRPr="00EC5CE0" w:rsidRDefault="00A62673" w:rsidP="005A2769">
      <w:pPr>
        <w:spacing w:line="360" w:lineRule="auto"/>
        <w:ind w:firstLineChars="900" w:firstLine="2168"/>
        <w:rPr>
          <w:rFonts w:ascii="宋体" w:hAnsi="宋体"/>
          <w:b/>
          <w:color w:val="000000"/>
          <w:sz w:val="24"/>
        </w:rPr>
      </w:pPr>
      <w:r w:rsidRPr="00EC5CE0">
        <w:rPr>
          <w:rFonts w:ascii="宋体" w:hAnsi="宋体" w:hint="eastAsia"/>
          <w:b/>
          <w:color w:val="000000"/>
          <w:sz w:val="24"/>
        </w:rPr>
        <w:t>基金托管人：</w:t>
      </w:r>
      <w:r w:rsidRPr="00EC5CE0">
        <w:rPr>
          <w:rFonts w:ascii="宋体" w:hAnsi="宋体"/>
          <w:b/>
          <w:color w:val="000000"/>
          <w:sz w:val="24"/>
        </w:rPr>
        <w:t>交通银行股份有限公司</w:t>
      </w:r>
    </w:p>
    <w:p w:rsidR="00A62673" w:rsidRPr="00EC5CE0" w:rsidRDefault="00A62673" w:rsidP="005A2769">
      <w:pPr>
        <w:spacing w:line="360" w:lineRule="auto"/>
        <w:ind w:firstLineChars="900" w:firstLine="2168"/>
        <w:rPr>
          <w:rFonts w:ascii="宋体" w:hAnsi="宋体"/>
          <w:b/>
          <w:color w:val="000000"/>
          <w:sz w:val="24"/>
        </w:rPr>
        <w:sectPr w:rsidR="00A62673" w:rsidRPr="00EC5CE0" w:rsidSect="00230A66">
          <w:headerReference w:type="default" r:id="rId7"/>
          <w:footerReference w:type="default" r:id="rId8"/>
          <w:pgSz w:w="11926" w:h="15840"/>
          <w:pgMar w:top="1418" w:right="1418" w:bottom="851" w:left="1418" w:header="851" w:footer="992" w:gutter="0"/>
          <w:cols w:space="720"/>
          <w:noEndnote/>
        </w:sectPr>
      </w:pPr>
      <w:r w:rsidRPr="00EC5CE0">
        <w:rPr>
          <w:rFonts w:ascii="宋体" w:hAnsi="宋体" w:hint="eastAsia"/>
          <w:b/>
          <w:color w:val="000000"/>
          <w:sz w:val="24"/>
        </w:rPr>
        <w:t>报告送出日期：</w:t>
      </w:r>
      <w:r w:rsidRPr="00EC5CE0">
        <w:rPr>
          <w:rFonts w:ascii="宋体" w:hAnsi="宋体"/>
          <w:b/>
          <w:color w:val="000000"/>
          <w:sz w:val="24"/>
        </w:rPr>
        <w:t>二〇二〇年一月十八日</w:t>
      </w:r>
    </w:p>
    <w:p w:rsidR="00A62673" w:rsidRPr="00EC5CE0" w:rsidRDefault="00A62673" w:rsidP="00F729DC">
      <w:pPr>
        <w:pStyle w:val="1"/>
        <w:spacing w:beforeLines="100" w:before="312" w:afterLines="100" w:after="312" w:line="360" w:lineRule="auto"/>
        <w:jc w:val="center"/>
        <w:rPr>
          <w:rFonts w:ascii="宋体" w:cs="Arial"/>
          <w:b w:val="0"/>
          <w:color w:val="000000"/>
          <w:kern w:val="0"/>
          <w:sz w:val="24"/>
          <w:szCs w:val="24"/>
        </w:rPr>
      </w:pPr>
      <w:r w:rsidRPr="00EC5CE0">
        <w:rPr>
          <w:rFonts w:ascii="宋体" w:hAnsi="宋体" w:cs="Arial" w:hint="eastAsia"/>
          <w:color w:val="000000"/>
          <w:kern w:val="0"/>
          <w:sz w:val="24"/>
          <w:szCs w:val="24"/>
        </w:rPr>
        <w:lastRenderedPageBreak/>
        <w:t>§</w:t>
      </w:r>
      <w:r w:rsidRPr="00EC5CE0">
        <w:rPr>
          <w:rFonts w:ascii="宋体" w:hAnsi="宋体" w:cs="Arial"/>
          <w:color w:val="000000"/>
          <w:kern w:val="0"/>
          <w:sz w:val="24"/>
          <w:szCs w:val="24"/>
        </w:rPr>
        <w:t xml:space="preserve">1  </w:t>
      </w:r>
      <w:r w:rsidRPr="00EC5CE0">
        <w:rPr>
          <w:rFonts w:ascii="宋体" w:hAnsi="宋体" w:cs="Arial" w:hint="eastAsia"/>
          <w:color w:val="000000"/>
          <w:kern w:val="0"/>
          <w:sz w:val="24"/>
          <w:szCs w:val="24"/>
        </w:rPr>
        <w:t>重要提示</w:t>
      </w:r>
    </w:p>
    <w:p w:rsidR="00C50489" w:rsidRDefault="00EC0CBF">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50489" w:rsidRDefault="00EC0CBF">
      <w:pPr>
        <w:spacing w:line="360" w:lineRule="auto"/>
        <w:ind w:firstLineChars="200" w:firstLine="480"/>
        <w:rPr>
          <w:color w:val="000000"/>
          <w:sz w:val="24"/>
        </w:rPr>
      </w:pPr>
      <w:r>
        <w:rPr>
          <w:color w:val="000000"/>
          <w:sz w:val="24"/>
        </w:rPr>
        <w:t>基金托管人交通银行股份有限公司根据本基金合同规定，于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50489" w:rsidRDefault="00EC0CBF">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50489" w:rsidRDefault="00EC0CBF">
      <w:pPr>
        <w:spacing w:line="360" w:lineRule="auto"/>
        <w:ind w:firstLineChars="200" w:firstLine="480"/>
        <w:rPr>
          <w:color w:val="000000"/>
          <w:sz w:val="24"/>
        </w:rPr>
      </w:pPr>
      <w:r>
        <w:rPr>
          <w:color w:val="000000"/>
          <w:sz w:val="24"/>
        </w:rPr>
        <w:t>基金的过往业绩并不代表其未来表现。投资有风险，投资者在作出投资决策前应仔细阅读本基金的</w:t>
      </w:r>
      <w:r>
        <w:rPr>
          <w:color w:val="000000"/>
          <w:sz w:val="24"/>
        </w:rPr>
        <w:t>招募说明书。</w:t>
      </w:r>
      <w:r>
        <w:rPr>
          <w:color w:val="000000"/>
          <w:sz w:val="24"/>
        </w:rPr>
        <w:t xml:space="preserve"> </w:t>
      </w:r>
    </w:p>
    <w:p w:rsidR="00C50489" w:rsidRDefault="00EC0CBF">
      <w:pPr>
        <w:spacing w:line="360" w:lineRule="auto"/>
        <w:ind w:firstLineChars="200" w:firstLine="480"/>
        <w:rPr>
          <w:color w:val="000000"/>
          <w:sz w:val="24"/>
        </w:rPr>
      </w:pPr>
      <w:r>
        <w:rPr>
          <w:color w:val="000000"/>
          <w:sz w:val="24"/>
        </w:rPr>
        <w:t>本报告中财务资料未经审计。</w:t>
      </w:r>
    </w:p>
    <w:p w:rsidR="00A62673" w:rsidRPr="00DC315B" w:rsidRDefault="00A62673" w:rsidP="00DC315B">
      <w:pPr>
        <w:spacing w:line="360" w:lineRule="auto"/>
        <w:ind w:firstLineChars="200" w:firstLine="480"/>
        <w:rPr>
          <w:color w:val="000000"/>
          <w:sz w:val="24"/>
        </w:rPr>
      </w:pPr>
      <w:r w:rsidRPr="00DC315B">
        <w:rPr>
          <w:color w:val="000000"/>
          <w:sz w:val="24"/>
        </w:rPr>
        <w:t>本报告期自</w:t>
      </w:r>
      <w:r w:rsidRPr="00DC315B">
        <w:rPr>
          <w:color w:val="000000"/>
          <w:sz w:val="24"/>
        </w:rPr>
        <w:t>2019</w:t>
      </w:r>
      <w:r w:rsidRPr="00DC315B">
        <w:rPr>
          <w:color w:val="000000"/>
          <w:sz w:val="24"/>
        </w:rPr>
        <w:t>年</w:t>
      </w:r>
      <w:r w:rsidRPr="00DC315B">
        <w:rPr>
          <w:color w:val="000000"/>
          <w:sz w:val="24"/>
        </w:rPr>
        <w:t>10</w:t>
      </w:r>
      <w:r w:rsidRPr="00DC315B">
        <w:rPr>
          <w:color w:val="000000"/>
          <w:sz w:val="24"/>
        </w:rPr>
        <w:t>月</w:t>
      </w:r>
      <w:r w:rsidRPr="00DC315B">
        <w:rPr>
          <w:color w:val="000000"/>
          <w:sz w:val="24"/>
        </w:rPr>
        <w:t>1</w:t>
      </w:r>
      <w:r w:rsidRPr="00DC315B">
        <w:rPr>
          <w:color w:val="000000"/>
          <w:sz w:val="24"/>
        </w:rPr>
        <w:t>日起至</w:t>
      </w:r>
      <w:r w:rsidRPr="00DC315B">
        <w:rPr>
          <w:color w:val="000000"/>
          <w:sz w:val="24"/>
        </w:rPr>
        <w:t>12</w:t>
      </w:r>
      <w:r w:rsidRPr="00DC315B">
        <w:rPr>
          <w:color w:val="000000"/>
          <w:sz w:val="24"/>
        </w:rPr>
        <w:t>月</w:t>
      </w:r>
      <w:r w:rsidRPr="00DC315B">
        <w:rPr>
          <w:color w:val="000000"/>
          <w:sz w:val="24"/>
        </w:rPr>
        <w:t>31</w:t>
      </w:r>
      <w:r w:rsidRPr="00DC315B">
        <w:rPr>
          <w:color w:val="000000"/>
          <w:sz w:val="24"/>
        </w:rPr>
        <w:t>日止。</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2  </w:t>
      </w:r>
      <w:r w:rsidRPr="00EC5CE0">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694"/>
        <w:gridCol w:w="2693"/>
      </w:tblGrid>
      <w:tr w:rsidR="00A62673" w:rsidRPr="00EC5CE0" w:rsidTr="005F23CA">
        <w:tc>
          <w:tcPr>
            <w:tcW w:w="2835" w:type="dxa"/>
          </w:tcPr>
          <w:p w:rsidR="00A62673" w:rsidRPr="00DC315B" w:rsidRDefault="00A62673" w:rsidP="00C21C43">
            <w:pPr>
              <w:adjustRightInd w:val="0"/>
              <w:spacing w:before="29" w:line="360" w:lineRule="auto"/>
              <w:ind w:left="17"/>
              <w:jc w:val="left"/>
              <w:rPr>
                <w:kern w:val="0"/>
                <w:sz w:val="24"/>
              </w:rPr>
            </w:pPr>
            <w:r w:rsidRPr="00DC315B">
              <w:rPr>
                <w:kern w:val="0"/>
                <w:sz w:val="24"/>
              </w:rPr>
              <w:t>基金简称</w:t>
            </w:r>
          </w:p>
        </w:tc>
        <w:tc>
          <w:tcPr>
            <w:tcW w:w="5387" w:type="dxa"/>
            <w:gridSpan w:val="2"/>
          </w:tcPr>
          <w:p w:rsidR="00A62673" w:rsidRPr="00DC315B" w:rsidRDefault="00A62673" w:rsidP="00C21C43">
            <w:pPr>
              <w:adjustRightInd w:val="0"/>
              <w:spacing w:before="29" w:line="360" w:lineRule="auto"/>
              <w:ind w:left="17"/>
              <w:jc w:val="left"/>
              <w:rPr>
                <w:color w:val="000000"/>
                <w:kern w:val="0"/>
                <w:sz w:val="24"/>
              </w:rPr>
            </w:pPr>
            <w:r w:rsidRPr="00DC315B">
              <w:rPr>
                <w:color w:val="000000"/>
                <w:kern w:val="0"/>
                <w:sz w:val="24"/>
              </w:rPr>
              <w:t>易方达上证</w:t>
            </w:r>
            <w:r w:rsidRPr="00DC315B">
              <w:rPr>
                <w:color w:val="000000"/>
                <w:kern w:val="0"/>
                <w:sz w:val="24"/>
              </w:rPr>
              <w:t>50</w:t>
            </w:r>
            <w:r w:rsidRPr="00DC315B">
              <w:rPr>
                <w:color w:val="000000"/>
                <w:kern w:val="0"/>
                <w:sz w:val="24"/>
              </w:rPr>
              <w:t>指数</w:t>
            </w:r>
          </w:p>
        </w:tc>
      </w:tr>
      <w:tr w:rsidR="00A62673" w:rsidRPr="00EC5CE0" w:rsidTr="005F23CA">
        <w:tc>
          <w:tcPr>
            <w:tcW w:w="2835" w:type="dxa"/>
          </w:tcPr>
          <w:p w:rsidR="00A62673" w:rsidRPr="00DC315B" w:rsidRDefault="00A62673">
            <w:pPr>
              <w:adjustRightInd w:val="0"/>
              <w:spacing w:before="29" w:line="360" w:lineRule="auto"/>
              <w:ind w:left="17"/>
              <w:jc w:val="left"/>
              <w:rPr>
                <w:kern w:val="0"/>
                <w:sz w:val="24"/>
              </w:rPr>
            </w:pPr>
            <w:r w:rsidRPr="00DC315B">
              <w:rPr>
                <w:kern w:val="0"/>
                <w:sz w:val="24"/>
              </w:rPr>
              <w:t>基金主代码</w:t>
            </w:r>
          </w:p>
        </w:tc>
        <w:tc>
          <w:tcPr>
            <w:tcW w:w="5387" w:type="dxa"/>
            <w:gridSpan w:val="2"/>
          </w:tcPr>
          <w:p w:rsidR="00A62673" w:rsidRPr="00DC315B" w:rsidRDefault="00A62673">
            <w:pPr>
              <w:adjustRightInd w:val="0"/>
              <w:spacing w:before="29" w:line="360" w:lineRule="auto"/>
              <w:ind w:left="17"/>
              <w:jc w:val="left"/>
              <w:rPr>
                <w:color w:val="000000"/>
                <w:kern w:val="0"/>
                <w:sz w:val="24"/>
              </w:rPr>
            </w:pPr>
            <w:r w:rsidRPr="00DC315B">
              <w:rPr>
                <w:color w:val="000000"/>
                <w:kern w:val="0"/>
                <w:sz w:val="24"/>
              </w:rPr>
              <w:t>110003</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基金运作方式</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契约型开放式</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基金合同生效日</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2004</w:t>
            </w:r>
            <w:r w:rsidRPr="00DC315B">
              <w:rPr>
                <w:color w:val="000000"/>
                <w:kern w:val="0"/>
                <w:sz w:val="24"/>
              </w:rPr>
              <w:t>年</w:t>
            </w:r>
            <w:r w:rsidRPr="00DC315B">
              <w:rPr>
                <w:color w:val="000000"/>
                <w:kern w:val="0"/>
                <w:sz w:val="24"/>
              </w:rPr>
              <w:t>3</w:t>
            </w:r>
            <w:r w:rsidRPr="00DC315B">
              <w:rPr>
                <w:color w:val="000000"/>
                <w:kern w:val="0"/>
                <w:sz w:val="24"/>
              </w:rPr>
              <w:t>月</w:t>
            </w:r>
            <w:r w:rsidRPr="00DC315B">
              <w:rPr>
                <w:color w:val="000000"/>
                <w:kern w:val="0"/>
                <w:sz w:val="24"/>
              </w:rPr>
              <w:t>22</w:t>
            </w:r>
            <w:r w:rsidRPr="00DC315B">
              <w:rPr>
                <w:color w:val="000000"/>
                <w:kern w:val="0"/>
                <w:sz w:val="24"/>
              </w:rPr>
              <w:t>日</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报告期末基金份额总额</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10,927,725,225.24</w:t>
            </w:r>
            <w:r w:rsidRPr="00DC315B">
              <w:rPr>
                <w:color w:val="000000"/>
                <w:kern w:val="0"/>
                <w:sz w:val="24"/>
              </w:rPr>
              <w:t>份</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投资目标</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在严格控制与目标指数偏离风险的前提下，力争获得超越指数的投资收益，追求长期资本增值。</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投资策略</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本基金为指数增强型基金，股票投资部分以上证</w:t>
            </w:r>
            <w:r w:rsidRPr="00DC315B">
              <w:rPr>
                <w:color w:val="000000"/>
                <w:kern w:val="0"/>
                <w:sz w:val="24"/>
              </w:rPr>
              <w:t>50</w:t>
            </w:r>
            <w:r w:rsidRPr="00DC315B">
              <w:rPr>
                <w:color w:val="000000"/>
                <w:kern w:val="0"/>
                <w:sz w:val="24"/>
              </w:rPr>
              <w:t>指数作为标的指数，资产配置上追求充分投资，不根据对市场时机的判断主动调整股票仓位，通过运用深入的基本面研究及先进的数量化投资技术，控制与目标指数的偏离风险，追求超越基准的收益水平。</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lastRenderedPageBreak/>
              <w:t>业绩比较基准</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上证</w:t>
            </w:r>
            <w:r w:rsidRPr="00DC315B">
              <w:rPr>
                <w:color w:val="000000"/>
                <w:kern w:val="0"/>
                <w:sz w:val="24"/>
              </w:rPr>
              <w:t>50</w:t>
            </w:r>
            <w:r w:rsidRPr="00DC315B">
              <w:rPr>
                <w:color w:val="000000"/>
                <w:kern w:val="0"/>
                <w:sz w:val="24"/>
              </w:rPr>
              <w:t>指数</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风险收益特征</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本基金为股票基金，其预期风险、收益水平高于混合基金、债券基金及货币市场基金。本基金在控制与目标指数偏离风险的同时，力争获得超越基准的收益。长期来看，本基金具有与目标指数相近的风险水平。</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基金管理人</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易方达基金管理有限公司</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基金托管人</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交通银行股份有限公司</w:t>
            </w:r>
          </w:p>
        </w:tc>
      </w:tr>
      <w:tr w:rsidR="002C4578" w:rsidRPr="00C30CFF" w:rsidTr="005F23CA">
        <w:tc>
          <w:tcPr>
            <w:tcW w:w="2835" w:type="dxa"/>
          </w:tcPr>
          <w:p w:rsidR="002C4578" w:rsidRPr="00C30CFF" w:rsidRDefault="002C4578" w:rsidP="004971F0">
            <w:pPr>
              <w:adjustRightInd w:val="0"/>
              <w:spacing w:before="29" w:line="360" w:lineRule="auto"/>
              <w:ind w:left="17"/>
              <w:jc w:val="left"/>
              <w:rPr>
                <w:kern w:val="0"/>
                <w:sz w:val="24"/>
              </w:rPr>
            </w:pPr>
            <w:r w:rsidRPr="00C30CFF">
              <w:rPr>
                <w:color w:val="000000"/>
                <w:sz w:val="24"/>
              </w:rPr>
              <w:t>下属分级基金的基金简称</w:t>
            </w:r>
          </w:p>
        </w:tc>
        <w:tc>
          <w:tcPr>
            <w:tcW w:w="2694" w:type="dxa"/>
            <w:vAlign w:val="center"/>
          </w:tcPr>
          <w:p w:rsidR="002C4578" w:rsidRPr="00C30CFF" w:rsidRDefault="002C4578" w:rsidP="004971F0">
            <w:pPr>
              <w:jc w:val="left"/>
              <w:rPr>
                <w:sz w:val="24"/>
              </w:rPr>
            </w:pPr>
            <w:r w:rsidRPr="00C30CFF">
              <w:rPr>
                <w:sz w:val="24"/>
              </w:rPr>
              <w:t>易方达上证</w:t>
            </w:r>
            <w:r w:rsidRPr="00C30CFF">
              <w:rPr>
                <w:sz w:val="24"/>
              </w:rPr>
              <w:t>50</w:t>
            </w:r>
            <w:r w:rsidRPr="00C30CFF">
              <w:rPr>
                <w:sz w:val="24"/>
              </w:rPr>
              <w:t>指数</w:t>
            </w:r>
            <w:r w:rsidRPr="00C30CFF">
              <w:rPr>
                <w:sz w:val="24"/>
              </w:rPr>
              <w:t>A</w:t>
            </w:r>
          </w:p>
        </w:tc>
        <w:tc>
          <w:tcPr>
            <w:tcW w:w="2693" w:type="dxa"/>
            <w:vAlign w:val="center"/>
          </w:tcPr>
          <w:p w:rsidR="002C4578" w:rsidRPr="00C30CFF" w:rsidRDefault="002C4578" w:rsidP="004971F0">
            <w:pPr>
              <w:jc w:val="left"/>
              <w:rPr>
                <w:sz w:val="24"/>
              </w:rPr>
            </w:pPr>
            <w:r w:rsidRPr="00C30CFF">
              <w:rPr>
                <w:sz w:val="24"/>
              </w:rPr>
              <w:t>易方达上证</w:t>
            </w:r>
            <w:r w:rsidRPr="00C30CFF">
              <w:rPr>
                <w:sz w:val="24"/>
              </w:rPr>
              <w:t>50</w:t>
            </w:r>
            <w:r w:rsidRPr="00C30CFF">
              <w:rPr>
                <w:sz w:val="24"/>
              </w:rPr>
              <w:t>指数</w:t>
            </w:r>
            <w:r w:rsidRPr="00C30CFF">
              <w:rPr>
                <w:sz w:val="24"/>
              </w:rPr>
              <w:t>C</w:t>
            </w:r>
          </w:p>
        </w:tc>
      </w:tr>
      <w:tr w:rsidR="002C4578" w:rsidRPr="00C30CFF" w:rsidTr="005F23CA">
        <w:tc>
          <w:tcPr>
            <w:tcW w:w="2835" w:type="dxa"/>
          </w:tcPr>
          <w:p w:rsidR="002C4578" w:rsidRPr="00C30CFF" w:rsidRDefault="002C4578" w:rsidP="004971F0">
            <w:pPr>
              <w:adjustRightInd w:val="0"/>
              <w:spacing w:before="29" w:line="360" w:lineRule="auto"/>
              <w:ind w:left="17"/>
              <w:jc w:val="left"/>
              <w:rPr>
                <w:color w:val="000000"/>
                <w:sz w:val="24"/>
              </w:rPr>
            </w:pPr>
            <w:r w:rsidRPr="00C30CFF">
              <w:rPr>
                <w:color w:val="000000"/>
                <w:sz w:val="24"/>
              </w:rPr>
              <w:t>下属分级基金的交易代码</w:t>
            </w:r>
          </w:p>
        </w:tc>
        <w:tc>
          <w:tcPr>
            <w:tcW w:w="2694" w:type="dxa"/>
            <w:vAlign w:val="center"/>
          </w:tcPr>
          <w:p w:rsidR="002C4578" w:rsidRPr="00C30CFF" w:rsidRDefault="002C4578" w:rsidP="004971F0">
            <w:pPr>
              <w:jc w:val="left"/>
              <w:rPr>
                <w:color w:val="000000"/>
                <w:sz w:val="24"/>
              </w:rPr>
            </w:pPr>
            <w:r w:rsidRPr="00C30CFF">
              <w:rPr>
                <w:color w:val="000000"/>
                <w:sz w:val="24"/>
              </w:rPr>
              <w:t>110003</w:t>
            </w:r>
          </w:p>
        </w:tc>
        <w:tc>
          <w:tcPr>
            <w:tcW w:w="2693" w:type="dxa"/>
            <w:vAlign w:val="center"/>
          </w:tcPr>
          <w:p w:rsidR="002C4578" w:rsidRPr="00C30CFF" w:rsidRDefault="002C4578" w:rsidP="004971F0">
            <w:pPr>
              <w:jc w:val="left"/>
              <w:rPr>
                <w:color w:val="000000"/>
                <w:sz w:val="24"/>
              </w:rPr>
            </w:pPr>
            <w:r w:rsidRPr="00C30CFF">
              <w:rPr>
                <w:color w:val="000000"/>
                <w:sz w:val="24"/>
              </w:rPr>
              <w:t>004746</w:t>
            </w:r>
          </w:p>
        </w:tc>
      </w:tr>
      <w:tr w:rsidR="002C4578" w:rsidRPr="00C30CFF" w:rsidTr="005F23CA">
        <w:tc>
          <w:tcPr>
            <w:tcW w:w="2835" w:type="dxa"/>
          </w:tcPr>
          <w:p w:rsidR="002C4578" w:rsidRPr="00C30CFF" w:rsidRDefault="002C4578" w:rsidP="004971F0">
            <w:pPr>
              <w:adjustRightInd w:val="0"/>
              <w:spacing w:before="29" w:line="360" w:lineRule="auto"/>
              <w:ind w:left="17"/>
              <w:jc w:val="left"/>
              <w:rPr>
                <w:color w:val="000000"/>
                <w:sz w:val="24"/>
              </w:rPr>
            </w:pPr>
            <w:r w:rsidRPr="00C30CFF">
              <w:rPr>
                <w:color w:val="000000"/>
                <w:sz w:val="24"/>
              </w:rPr>
              <w:t>报告期末下属分级基金的份额总额</w:t>
            </w:r>
          </w:p>
        </w:tc>
        <w:tc>
          <w:tcPr>
            <w:tcW w:w="2694" w:type="dxa"/>
            <w:vAlign w:val="center"/>
          </w:tcPr>
          <w:p w:rsidR="002C4578" w:rsidRPr="00C30CFF" w:rsidRDefault="002C4578" w:rsidP="004971F0">
            <w:pPr>
              <w:jc w:val="left"/>
              <w:rPr>
                <w:sz w:val="24"/>
              </w:rPr>
            </w:pPr>
            <w:r w:rsidRPr="00C30CFF">
              <w:rPr>
                <w:sz w:val="24"/>
              </w:rPr>
              <w:t>9,505,344,127.86</w:t>
            </w:r>
            <w:r w:rsidRPr="00C30CFF">
              <w:rPr>
                <w:color w:val="000000"/>
                <w:kern w:val="0"/>
                <w:sz w:val="24"/>
              </w:rPr>
              <w:t>份</w:t>
            </w:r>
          </w:p>
        </w:tc>
        <w:tc>
          <w:tcPr>
            <w:tcW w:w="2693" w:type="dxa"/>
            <w:vAlign w:val="center"/>
          </w:tcPr>
          <w:p w:rsidR="002C4578" w:rsidRPr="00C30CFF" w:rsidRDefault="002C4578" w:rsidP="004971F0">
            <w:pPr>
              <w:jc w:val="left"/>
              <w:rPr>
                <w:sz w:val="24"/>
              </w:rPr>
            </w:pPr>
            <w:r w:rsidRPr="00C30CFF">
              <w:rPr>
                <w:sz w:val="24"/>
              </w:rPr>
              <w:t>1,422,381,097.38</w:t>
            </w:r>
            <w:r w:rsidRPr="00C30CFF">
              <w:rPr>
                <w:color w:val="000000"/>
                <w:kern w:val="0"/>
                <w:sz w:val="24"/>
              </w:rPr>
              <w:t>份</w:t>
            </w:r>
          </w:p>
        </w:tc>
      </w:tr>
    </w:tbl>
    <w:p w:rsidR="00A62673" w:rsidRPr="00DC315B" w:rsidRDefault="00A62673" w:rsidP="00DC315B">
      <w:pPr>
        <w:spacing w:line="360" w:lineRule="auto"/>
        <w:ind w:firstLineChars="200" w:firstLine="480"/>
        <w:rPr>
          <w:color w:val="000000"/>
          <w:sz w:val="24"/>
        </w:rPr>
      </w:pPr>
      <w:r w:rsidRPr="00DC315B">
        <w:rPr>
          <w:color w:val="000000"/>
          <w:sz w:val="24"/>
        </w:rPr>
        <w:t>注：自</w:t>
      </w:r>
      <w:r w:rsidRPr="00DC315B">
        <w:rPr>
          <w:color w:val="000000"/>
          <w:sz w:val="24"/>
        </w:rPr>
        <w:t>2017</w:t>
      </w:r>
      <w:r w:rsidRPr="00DC315B">
        <w:rPr>
          <w:color w:val="000000"/>
          <w:sz w:val="24"/>
        </w:rPr>
        <w:t>年</w:t>
      </w:r>
      <w:r w:rsidRPr="00DC315B">
        <w:rPr>
          <w:color w:val="000000"/>
          <w:sz w:val="24"/>
        </w:rPr>
        <w:t>6</w:t>
      </w:r>
      <w:r w:rsidRPr="00DC315B">
        <w:rPr>
          <w:color w:val="000000"/>
          <w:sz w:val="24"/>
        </w:rPr>
        <w:t>月</w:t>
      </w:r>
      <w:r w:rsidRPr="00DC315B">
        <w:rPr>
          <w:color w:val="000000"/>
          <w:sz w:val="24"/>
        </w:rPr>
        <w:t>6</w:t>
      </w:r>
      <w:r w:rsidRPr="00DC315B">
        <w:rPr>
          <w:color w:val="000000"/>
          <w:sz w:val="24"/>
        </w:rPr>
        <w:t>日起，本基金增设</w:t>
      </w:r>
      <w:r w:rsidRPr="00DC315B">
        <w:rPr>
          <w:color w:val="000000"/>
          <w:sz w:val="24"/>
        </w:rPr>
        <w:t>C</w:t>
      </w:r>
      <w:r w:rsidRPr="00DC315B">
        <w:rPr>
          <w:color w:val="000000"/>
          <w:sz w:val="24"/>
        </w:rPr>
        <w:t>类份额类别，份额首次确认日为</w:t>
      </w:r>
      <w:r w:rsidRPr="00DC315B">
        <w:rPr>
          <w:color w:val="000000"/>
          <w:sz w:val="24"/>
        </w:rPr>
        <w:t>2017</w:t>
      </w:r>
      <w:r w:rsidRPr="00DC315B">
        <w:rPr>
          <w:color w:val="000000"/>
          <w:sz w:val="24"/>
        </w:rPr>
        <w:t>年</w:t>
      </w:r>
      <w:r w:rsidRPr="00DC315B">
        <w:rPr>
          <w:color w:val="000000"/>
          <w:sz w:val="24"/>
        </w:rPr>
        <w:t>6</w:t>
      </w:r>
      <w:r w:rsidRPr="00DC315B">
        <w:rPr>
          <w:color w:val="000000"/>
          <w:sz w:val="24"/>
        </w:rPr>
        <w:t>月</w:t>
      </w:r>
      <w:r w:rsidRPr="00DC315B">
        <w:rPr>
          <w:color w:val="000000"/>
          <w:sz w:val="24"/>
        </w:rPr>
        <w:t>7</w:t>
      </w:r>
      <w:r w:rsidRPr="00DC315B">
        <w:rPr>
          <w:color w:val="000000"/>
          <w:sz w:val="24"/>
        </w:rPr>
        <w:t>日。</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3  </w:t>
      </w:r>
      <w:r w:rsidRPr="00EC5CE0">
        <w:rPr>
          <w:rFonts w:ascii="宋体" w:hAnsi="宋体" w:cs="Arial" w:hint="eastAsia"/>
          <w:color w:val="000000"/>
          <w:kern w:val="0"/>
          <w:sz w:val="24"/>
          <w:szCs w:val="24"/>
        </w:rPr>
        <w:t>主要财务指标和基金净值表现</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3.1 </w:t>
      </w:r>
      <w:r w:rsidRPr="00EC5CE0">
        <w:rPr>
          <w:rFonts w:ascii="宋体" w:hAnsi="宋体" w:cs="Arial" w:hint="eastAsia"/>
          <w:b/>
          <w:color w:val="000000"/>
          <w:kern w:val="0"/>
          <w:sz w:val="24"/>
        </w:rPr>
        <w:t>主要财务指标</w:t>
      </w:r>
    </w:p>
    <w:p w:rsidR="005F23CA" w:rsidRPr="00FA472B" w:rsidRDefault="005F23CA" w:rsidP="005F23CA">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5F23CA" w:rsidRPr="00FA472B" w:rsidTr="004971F0">
        <w:tc>
          <w:tcPr>
            <w:tcW w:w="3402" w:type="dxa"/>
            <w:vMerge w:val="restart"/>
            <w:vAlign w:val="center"/>
          </w:tcPr>
          <w:p w:rsidR="005F23CA" w:rsidRPr="00FA472B" w:rsidRDefault="005F23CA" w:rsidP="004971F0">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5F23CA" w:rsidRPr="00FA472B" w:rsidRDefault="005F23CA" w:rsidP="004971F0">
            <w:pPr>
              <w:adjustRightInd w:val="0"/>
              <w:spacing w:before="29" w:line="360" w:lineRule="auto"/>
              <w:ind w:left="17"/>
              <w:jc w:val="center"/>
              <w:rPr>
                <w:color w:val="000000"/>
                <w:sz w:val="24"/>
              </w:rPr>
            </w:pPr>
            <w:r w:rsidRPr="00FA472B">
              <w:rPr>
                <w:color w:val="000000"/>
                <w:sz w:val="24"/>
              </w:rPr>
              <w:t>报告期</w:t>
            </w:r>
          </w:p>
          <w:p w:rsidR="005F23CA" w:rsidRPr="00FA472B" w:rsidRDefault="005F23CA" w:rsidP="004971F0">
            <w:pPr>
              <w:adjustRightInd w:val="0"/>
              <w:spacing w:before="29" w:line="360" w:lineRule="auto"/>
              <w:ind w:left="17"/>
              <w:jc w:val="center"/>
              <w:rPr>
                <w:color w:val="000000"/>
                <w:sz w:val="24"/>
              </w:rPr>
            </w:pPr>
            <w:r w:rsidRPr="00FA472B">
              <w:rPr>
                <w:color w:val="000000"/>
                <w:sz w:val="24"/>
              </w:rPr>
              <w:t>(2019</w:t>
            </w:r>
            <w:r w:rsidRPr="00FA472B">
              <w:rPr>
                <w:color w:val="000000"/>
                <w:sz w:val="24"/>
              </w:rPr>
              <w:t>年</w:t>
            </w:r>
            <w:r w:rsidRPr="00FA472B">
              <w:rPr>
                <w:color w:val="000000"/>
                <w:sz w:val="24"/>
              </w:rPr>
              <w:t>10</w:t>
            </w:r>
            <w:r w:rsidRPr="00FA472B">
              <w:rPr>
                <w:color w:val="000000"/>
                <w:sz w:val="24"/>
              </w:rPr>
              <w:t>月</w:t>
            </w:r>
            <w:r w:rsidRPr="00FA472B">
              <w:rPr>
                <w:color w:val="000000"/>
                <w:sz w:val="24"/>
              </w:rPr>
              <w:t>1</w:t>
            </w:r>
            <w:r w:rsidRPr="00FA472B">
              <w:rPr>
                <w:color w:val="000000"/>
                <w:sz w:val="24"/>
              </w:rPr>
              <w:t>日</w:t>
            </w:r>
            <w:r w:rsidRPr="00FA472B">
              <w:rPr>
                <w:color w:val="000000"/>
                <w:sz w:val="24"/>
              </w:rPr>
              <w:t>-2019</w:t>
            </w:r>
            <w:r w:rsidRPr="00FA472B">
              <w:rPr>
                <w:color w:val="000000"/>
                <w:sz w:val="24"/>
              </w:rPr>
              <w:t>年</w:t>
            </w:r>
            <w:r w:rsidRPr="00FA472B">
              <w:rPr>
                <w:color w:val="000000"/>
                <w:sz w:val="24"/>
              </w:rPr>
              <w:t>12</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5F23CA" w:rsidRPr="00FA472B" w:rsidTr="004971F0">
        <w:tc>
          <w:tcPr>
            <w:tcW w:w="3402" w:type="dxa"/>
            <w:vMerge/>
            <w:vAlign w:val="center"/>
          </w:tcPr>
          <w:p w:rsidR="005F23CA" w:rsidRPr="00FA472B" w:rsidRDefault="005F23CA" w:rsidP="004971F0">
            <w:pPr>
              <w:adjustRightInd w:val="0"/>
              <w:spacing w:before="29" w:line="360" w:lineRule="auto"/>
              <w:ind w:left="17"/>
              <w:jc w:val="center"/>
              <w:rPr>
                <w:kern w:val="0"/>
                <w:sz w:val="24"/>
              </w:rPr>
            </w:pPr>
          </w:p>
        </w:tc>
        <w:tc>
          <w:tcPr>
            <w:tcW w:w="2481" w:type="dxa"/>
            <w:vAlign w:val="center"/>
          </w:tcPr>
          <w:p w:rsidR="005F23CA" w:rsidRPr="00FA472B" w:rsidRDefault="005F23CA" w:rsidP="004971F0">
            <w:pPr>
              <w:adjustRightInd w:val="0"/>
              <w:spacing w:before="29" w:line="360" w:lineRule="auto"/>
              <w:ind w:left="17"/>
              <w:jc w:val="center"/>
              <w:rPr>
                <w:color w:val="000000"/>
                <w:sz w:val="24"/>
              </w:rPr>
            </w:pPr>
            <w:r w:rsidRPr="00FA472B">
              <w:rPr>
                <w:sz w:val="24"/>
              </w:rPr>
              <w:t>易方达上证</w:t>
            </w:r>
            <w:r w:rsidRPr="00FA472B">
              <w:rPr>
                <w:sz w:val="24"/>
              </w:rPr>
              <w:t>50</w:t>
            </w:r>
            <w:r w:rsidRPr="00FA472B">
              <w:rPr>
                <w:sz w:val="24"/>
              </w:rPr>
              <w:t>指数</w:t>
            </w:r>
            <w:r w:rsidRPr="00FA472B">
              <w:rPr>
                <w:sz w:val="24"/>
              </w:rPr>
              <w:t>A</w:t>
            </w:r>
          </w:p>
        </w:tc>
        <w:tc>
          <w:tcPr>
            <w:tcW w:w="2481" w:type="dxa"/>
            <w:vAlign w:val="center"/>
          </w:tcPr>
          <w:p w:rsidR="005F23CA" w:rsidRPr="00FA472B" w:rsidRDefault="005F23CA" w:rsidP="004971F0">
            <w:pPr>
              <w:adjustRightInd w:val="0"/>
              <w:spacing w:before="29" w:line="360" w:lineRule="auto"/>
              <w:ind w:left="17"/>
              <w:jc w:val="center"/>
              <w:rPr>
                <w:color w:val="000000"/>
                <w:sz w:val="24"/>
              </w:rPr>
            </w:pPr>
            <w:r w:rsidRPr="00FA472B">
              <w:rPr>
                <w:sz w:val="24"/>
              </w:rPr>
              <w:t>易方达上证</w:t>
            </w:r>
            <w:r w:rsidRPr="00FA472B">
              <w:rPr>
                <w:sz w:val="24"/>
              </w:rPr>
              <w:t>50</w:t>
            </w:r>
            <w:r w:rsidRPr="00FA472B">
              <w:rPr>
                <w:sz w:val="24"/>
              </w:rPr>
              <w:t>指数</w:t>
            </w:r>
            <w:r w:rsidRPr="00FA472B">
              <w:rPr>
                <w:sz w:val="24"/>
              </w:rPr>
              <w:t>C</w:t>
            </w:r>
          </w:p>
        </w:tc>
      </w:tr>
      <w:tr w:rsidR="005F23CA" w:rsidRPr="00FA472B" w:rsidTr="004971F0">
        <w:tc>
          <w:tcPr>
            <w:tcW w:w="3402" w:type="dxa"/>
          </w:tcPr>
          <w:p w:rsidR="005F23CA" w:rsidRPr="00FA472B" w:rsidRDefault="005F23CA" w:rsidP="004971F0">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209,616,886.55</w:t>
            </w:r>
          </w:p>
        </w:tc>
        <w:tc>
          <w:tcPr>
            <w:tcW w:w="2481" w:type="dxa"/>
            <w:vAlign w:val="bottom"/>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29,594,465.86</w:t>
            </w:r>
          </w:p>
        </w:tc>
      </w:tr>
      <w:tr w:rsidR="005F23CA" w:rsidRPr="00FA472B" w:rsidTr="004971F0">
        <w:tc>
          <w:tcPr>
            <w:tcW w:w="3402" w:type="dxa"/>
          </w:tcPr>
          <w:p w:rsidR="005F23CA" w:rsidRPr="00FA472B" w:rsidRDefault="005F23CA" w:rsidP="004971F0">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814,277,563.22</w:t>
            </w:r>
          </w:p>
        </w:tc>
        <w:tc>
          <w:tcPr>
            <w:tcW w:w="2481" w:type="dxa"/>
            <w:vAlign w:val="bottom"/>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115,006,751.63</w:t>
            </w:r>
          </w:p>
        </w:tc>
      </w:tr>
      <w:tr w:rsidR="005F23CA" w:rsidRPr="00FA472B" w:rsidTr="004971F0">
        <w:tc>
          <w:tcPr>
            <w:tcW w:w="3402" w:type="dxa"/>
          </w:tcPr>
          <w:p w:rsidR="005F23CA" w:rsidRPr="00FA472B" w:rsidRDefault="005F23CA" w:rsidP="004971F0">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0.0887</w:t>
            </w:r>
          </w:p>
        </w:tc>
        <w:tc>
          <w:tcPr>
            <w:tcW w:w="2481" w:type="dxa"/>
            <w:vAlign w:val="bottom"/>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0.0823</w:t>
            </w:r>
          </w:p>
        </w:tc>
      </w:tr>
      <w:tr w:rsidR="005F23CA" w:rsidRPr="00FA472B" w:rsidTr="004971F0">
        <w:tc>
          <w:tcPr>
            <w:tcW w:w="3402" w:type="dxa"/>
          </w:tcPr>
          <w:p w:rsidR="005F23CA" w:rsidRPr="00FA472B" w:rsidRDefault="005F23CA" w:rsidP="004971F0">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17,186,049,874.65</w:t>
            </w:r>
          </w:p>
        </w:tc>
        <w:tc>
          <w:tcPr>
            <w:tcW w:w="2481" w:type="dxa"/>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2,554,859,090.34</w:t>
            </w:r>
          </w:p>
        </w:tc>
      </w:tr>
      <w:tr w:rsidR="005F23CA" w:rsidRPr="00FA472B" w:rsidTr="004971F0">
        <w:trPr>
          <w:trHeight w:val="158"/>
        </w:trPr>
        <w:tc>
          <w:tcPr>
            <w:tcW w:w="3402" w:type="dxa"/>
          </w:tcPr>
          <w:p w:rsidR="005F23CA" w:rsidRPr="00FA472B" w:rsidRDefault="005F23CA" w:rsidP="004971F0">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1.8080</w:t>
            </w:r>
          </w:p>
        </w:tc>
        <w:tc>
          <w:tcPr>
            <w:tcW w:w="2481" w:type="dxa"/>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1.7962</w:t>
            </w:r>
          </w:p>
        </w:tc>
      </w:tr>
    </w:tbl>
    <w:p w:rsidR="00C50489" w:rsidRDefault="00EC0CBF">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A62673" w:rsidRPr="00C1648E" w:rsidRDefault="005F23CA" w:rsidP="00C1648E">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3.2 </w:t>
      </w:r>
      <w:r w:rsidRPr="00EC5CE0">
        <w:rPr>
          <w:rFonts w:ascii="宋体" w:hAnsi="宋体" w:cs="Arial" w:hint="eastAsia"/>
          <w:b/>
          <w:color w:val="000000"/>
          <w:kern w:val="0"/>
          <w:sz w:val="24"/>
        </w:rPr>
        <w:t>基金净值表现</w:t>
      </w:r>
    </w:p>
    <w:p w:rsidR="009B2EE9" w:rsidRPr="0078105B" w:rsidRDefault="009B2EE9" w:rsidP="009B2EE9">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9B2EE9" w:rsidRPr="0078105B" w:rsidRDefault="009B2EE9" w:rsidP="009B2EE9">
      <w:pPr>
        <w:spacing w:line="360" w:lineRule="auto"/>
        <w:ind w:firstLineChars="150" w:firstLine="361"/>
        <w:rPr>
          <w:rFonts w:ascii="宋体"/>
          <w:b/>
          <w:sz w:val="24"/>
        </w:rPr>
      </w:pPr>
      <w:r w:rsidRPr="0078105B">
        <w:rPr>
          <w:rFonts w:ascii="宋体" w:hAnsi="宋体" w:cs="Arial"/>
          <w:b/>
          <w:color w:val="000000"/>
          <w:kern w:val="0"/>
          <w:sz w:val="24"/>
        </w:rPr>
        <w:t>易方达上证50指数A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9B2EE9" w:rsidRPr="0078105B" w:rsidTr="00AE7FCD">
        <w:trPr>
          <w:jc w:val="center"/>
        </w:trPr>
        <w:tc>
          <w:tcPr>
            <w:tcW w:w="1290"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阶段</w:t>
            </w:r>
          </w:p>
        </w:tc>
        <w:tc>
          <w:tcPr>
            <w:tcW w:w="1291"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9B2EE9" w:rsidRPr="00FA472B" w:rsidRDefault="009B2EE9" w:rsidP="004971F0">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9B2EE9" w:rsidRPr="00FA472B" w:rsidRDefault="009B2EE9" w:rsidP="004971F0">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C50489">
        <w:trPr>
          <w:jc w:val="center"/>
        </w:trPr>
        <w:tc>
          <w:tcPr>
            <w:tcW w:w="0" w:type="auto"/>
            <w:vAlign w:val="center"/>
          </w:tcPr>
          <w:p w:rsidR="00C50489" w:rsidRDefault="00EC0CBF">
            <w:pPr>
              <w:jc w:val="left"/>
            </w:pPr>
            <w:r>
              <w:rPr>
                <w:color w:val="000000"/>
                <w:sz w:val="24"/>
              </w:rPr>
              <w:t>过去三个月</w:t>
            </w:r>
          </w:p>
        </w:tc>
        <w:tc>
          <w:tcPr>
            <w:tcW w:w="0" w:type="auto"/>
            <w:vAlign w:val="center"/>
          </w:tcPr>
          <w:p w:rsidR="00C50489" w:rsidRDefault="00EC0CBF">
            <w:pPr>
              <w:jc w:val="center"/>
            </w:pPr>
            <w:r>
              <w:rPr>
                <w:color w:val="000000"/>
                <w:sz w:val="24"/>
              </w:rPr>
              <w:t>5.04%</w:t>
            </w:r>
          </w:p>
        </w:tc>
        <w:tc>
          <w:tcPr>
            <w:tcW w:w="0" w:type="auto"/>
            <w:vAlign w:val="center"/>
          </w:tcPr>
          <w:p w:rsidR="00C50489" w:rsidRDefault="00EC0CBF">
            <w:pPr>
              <w:jc w:val="center"/>
            </w:pPr>
            <w:r>
              <w:rPr>
                <w:color w:val="000000"/>
                <w:sz w:val="24"/>
              </w:rPr>
              <w:t>0.75%</w:t>
            </w:r>
          </w:p>
        </w:tc>
        <w:tc>
          <w:tcPr>
            <w:tcW w:w="0" w:type="auto"/>
            <w:vAlign w:val="center"/>
          </w:tcPr>
          <w:p w:rsidR="00C50489" w:rsidRDefault="00EC0CBF">
            <w:pPr>
              <w:jc w:val="center"/>
            </w:pPr>
            <w:r>
              <w:rPr>
                <w:color w:val="000000"/>
                <w:sz w:val="24"/>
              </w:rPr>
              <w:t>5.71%</w:t>
            </w:r>
          </w:p>
        </w:tc>
        <w:tc>
          <w:tcPr>
            <w:tcW w:w="0" w:type="auto"/>
            <w:vAlign w:val="center"/>
          </w:tcPr>
          <w:p w:rsidR="00C50489" w:rsidRDefault="00EC0CBF">
            <w:pPr>
              <w:jc w:val="center"/>
            </w:pPr>
            <w:r>
              <w:rPr>
                <w:color w:val="000000"/>
                <w:sz w:val="24"/>
              </w:rPr>
              <w:t>0.75%</w:t>
            </w:r>
          </w:p>
        </w:tc>
        <w:tc>
          <w:tcPr>
            <w:tcW w:w="0" w:type="auto"/>
            <w:vAlign w:val="center"/>
          </w:tcPr>
          <w:p w:rsidR="00C50489" w:rsidRDefault="00EC0CBF">
            <w:pPr>
              <w:jc w:val="center"/>
            </w:pPr>
            <w:r>
              <w:rPr>
                <w:color w:val="000000"/>
                <w:sz w:val="24"/>
              </w:rPr>
              <w:t>-0.67%</w:t>
            </w:r>
          </w:p>
        </w:tc>
        <w:tc>
          <w:tcPr>
            <w:tcW w:w="0" w:type="auto"/>
            <w:vAlign w:val="center"/>
          </w:tcPr>
          <w:p w:rsidR="00C50489" w:rsidRDefault="00EC0CBF">
            <w:pPr>
              <w:jc w:val="center"/>
            </w:pPr>
            <w:r>
              <w:rPr>
                <w:color w:val="000000"/>
                <w:sz w:val="24"/>
              </w:rPr>
              <w:t>0.00%</w:t>
            </w:r>
          </w:p>
        </w:tc>
      </w:tr>
    </w:tbl>
    <w:p w:rsidR="009B2EE9" w:rsidRPr="0078105B" w:rsidRDefault="009B2EE9" w:rsidP="009B2EE9">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易方达上证50指数C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9B2EE9" w:rsidRPr="0078105B" w:rsidTr="00AE7FCD">
        <w:trPr>
          <w:jc w:val="center"/>
        </w:trPr>
        <w:tc>
          <w:tcPr>
            <w:tcW w:w="1290"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阶段</w:t>
            </w:r>
          </w:p>
        </w:tc>
        <w:tc>
          <w:tcPr>
            <w:tcW w:w="1291" w:type="dxa"/>
            <w:vAlign w:val="center"/>
          </w:tcPr>
          <w:p w:rsidR="009B2EE9" w:rsidRPr="00FA472B" w:rsidRDefault="009B2EE9" w:rsidP="004971F0">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9B2EE9" w:rsidRPr="00FA472B" w:rsidRDefault="009B2EE9" w:rsidP="004971F0">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9B2EE9" w:rsidRPr="00FA472B" w:rsidRDefault="009B2EE9" w:rsidP="004971F0">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9B2EE9" w:rsidRPr="00FA472B" w:rsidRDefault="009B2EE9" w:rsidP="004971F0">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C50489">
        <w:trPr>
          <w:jc w:val="center"/>
        </w:trPr>
        <w:tc>
          <w:tcPr>
            <w:tcW w:w="0" w:type="auto"/>
            <w:vAlign w:val="center"/>
          </w:tcPr>
          <w:p w:rsidR="00C50489" w:rsidRDefault="00EC0CBF">
            <w:pPr>
              <w:jc w:val="left"/>
            </w:pPr>
            <w:r>
              <w:rPr>
                <w:color w:val="000000"/>
                <w:sz w:val="24"/>
              </w:rPr>
              <w:t>过去三个月</w:t>
            </w:r>
          </w:p>
        </w:tc>
        <w:tc>
          <w:tcPr>
            <w:tcW w:w="0" w:type="auto"/>
            <w:vAlign w:val="center"/>
          </w:tcPr>
          <w:p w:rsidR="00C50489" w:rsidRDefault="00EC0CBF">
            <w:pPr>
              <w:jc w:val="center"/>
            </w:pPr>
            <w:r>
              <w:rPr>
                <w:color w:val="000000"/>
                <w:sz w:val="24"/>
              </w:rPr>
              <w:t>4.96%</w:t>
            </w:r>
          </w:p>
        </w:tc>
        <w:tc>
          <w:tcPr>
            <w:tcW w:w="0" w:type="auto"/>
            <w:vAlign w:val="center"/>
          </w:tcPr>
          <w:p w:rsidR="00C50489" w:rsidRDefault="00EC0CBF">
            <w:pPr>
              <w:jc w:val="center"/>
            </w:pPr>
            <w:r>
              <w:rPr>
                <w:color w:val="000000"/>
                <w:sz w:val="24"/>
              </w:rPr>
              <w:t>0.75%</w:t>
            </w:r>
          </w:p>
        </w:tc>
        <w:tc>
          <w:tcPr>
            <w:tcW w:w="0" w:type="auto"/>
            <w:vAlign w:val="center"/>
          </w:tcPr>
          <w:p w:rsidR="00C50489" w:rsidRDefault="00EC0CBF">
            <w:pPr>
              <w:jc w:val="center"/>
            </w:pPr>
            <w:r>
              <w:rPr>
                <w:color w:val="000000"/>
                <w:sz w:val="24"/>
              </w:rPr>
              <w:t>5.71%</w:t>
            </w:r>
          </w:p>
        </w:tc>
        <w:tc>
          <w:tcPr>
            <w:tcW w:w="0" w:type="auto"/>
            <w:vAlign w:val="center"/>
          </w:tcPr>
          <w:p w:rsidR="00C50489" w:rsidRDefault="00EC0CBF">
            <w:pPr>
              <w:jc w:val="center"/>
            </w:pPr>
            <w:r>
              <w:rPr>
                <w:color w:val="000000"/>
                <w:sz w:val="24"/>
              </w:rPr>
              <w:t>0.75%</w:t>
            </w:r>
          </w:p>
        </w:tc>
        <w:tc>
          <w:tcPr>
            <w:tcW w:w="0" w:type="auto"/>
            <w:vAlign w:val="center"/>
          </w:tcPr>
          <w:p w:rsidR="00C50489" w:rsidRDefault="00EC0CBF">
            <w:pPr>
              <w:jc w:val="center"/>
            </w:pPr>
            <w:r>
              <w:rPr>
                <w:color w:val="000000"/>
                <w:sz w:val="24"/>
              </w:rPr>
              <w:t>-0.75%</w:t>
            </w:r>
          </w:p>
        </w:tc>
        <w:tc>
          <w:tcPr>
            <w:tcW w:w="0" w:type="auto"/>
            <w:vAlign w:val="center"/>
          </w:tcPr>
          <w:p w:rsidR="00C50489" w:rsidRDefault="00EC0CBF">
            <w:pPr>
              <w:jc w:val="center"/>
            </w:pPr>
            <w:r>
              <w:rPr>
                <w:color w:val="000000"/>
                <w:sz w:val="24"/>
              </w:rPr>
              <w:t>0.00%</w:t>
            </w:r>
          </w:p>
        </w:tc>
      </w:tr>
    </w:tbl>
    <w:p w:rsidR="009B2EE9" w:rsidRPr="0078105B" w:rsidRDefault="009B2EE9" w:rsidP="009B2EE9">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Pr="00370BEA">
        <w:rPr>
          <w:rStyle w:val="af8"/>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9B2EE9" w:rsidRPr="00FA472B" w:rsidRDefault="009B2EE9" w:rsidP="009B2EE9">
      <w:pPr>
        <w:spacing w:line="360" w:lineRule="auto"/>
        <w:jc w:val="center"/>
        <w:rPr>
          <w:color w:val="000000"/>
          <w:sz w:val="24"/>
        </w:rPr>
      </w:pPr>
      <w:r w:rsidRPr="00FA472B">
        <w:rPr>
          <w:color w:val="000000"/>
          <w:sz w:val="24"/>
        </w:rPr>
        <w:t>易方达</w:t>
      </w:r>
      <w:r w:rsidRPr="00FA472B">
        <w:rPr>
          <w:color w:val="000000"/>
          <w:sz w:val="24"/>
        </w:rPr>
        <w:t>50</w:t>
      </w:r>
      <w:r w:rsidRPr="00FA472B">
        <w:rPr>
          <w:color w:val="000000"/>
          <w:sz w:val="24"/>
        </w:rPr>
        <w:t>指数证券投资基金</w:t>
      </w:r>
    </w:p>
    <w:p w:rsidR="00A61166" w:rsidRDefault="009B2EE9" w:rsidP="00A61166">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A61166" w:rsidRDefault="009B2EE9" w:rsidP="00A61166">
      <w:pPr>
        <w:snapToGrid w:val="0"/>
        <w:spacing w:line="360" w:lineRule="auto"/>
        <w:rPr>
          <w:rFonts w:eastAsiaTheme="minorEastAsia" w:hAnsiTheme="minorEastAsia"/>
          <w:color w:val="000000" w:themeColor="text1"/>
          <w:sz w:val="24"/>
        </w:rPr>
      </w:pPr>
      <w:r w:rsidRPr="00611CB2">
        <w:rPr>
          <w:color w:val="000000"/>
          <w:sz w:val="24"/>
        </w:rPr>
        <w:t>易方达上证</w:t>
      </w:r>
      <w:r w:rsidRPr="00611CB2">
        <w:rPr>
          <w:color w:val="000000"/>
          <w:sz w:val="24"/>
        </w:rPr>
        <w:t>50</w:t>
      </w:r>
      <w:r w:rsidRPr="00611CB2">
        <w:rPr>
          <w:color w:val="000000"/>
          <w:sz w:val="24"/>
        </w:rPr>
        <w:t>指数</w:t>
      </w:r>
      <w:r w:rsidRPr="00611CB2">
        <w:rPr>
          <w:color w:val="000000"/>
          <w:sz w:val="24"/>
        </w:rPr>
        <w:t>A</w:t>
      </w:r>
    </w:p>
    <w:p w:rsidR="009B2EE9" w:rsidRPr="00A61166" w:rsidRDefault="00A61166" w:rsidP="00A61166">
      <w:pPr>
        <w:pStyle w:val="a5"/>
        <w:snapToGrid w:val="0"/>
        <w:spacing w:line="360" w:lineRule="auto"/>
        <w:jc w:val="center"/>
        <w:rPr>
          <w:rFonts w:ascii="Times New Roman" w:hAnsi="Times New Roman"/>
          <w:sz w:val="24"/>
          <w:szCs w:val="24"/>
        </w:rPr>
      </w:pPr>
      <w:r w:rsidRPr="00A61166">
        <w:rPr>
          <w:rFonts w:ascii="Times New Roman" w:hAnsi="Times New Roman"/>
          <w:sz w:val="24"/>
          <w:szCs w:val="24"/>
        </w:rPr>
        <w:t>（</w:t>
      </w:r>
      <w:r w:rsidRPr="00A61166">
        <w:rPr>
          <w:rFonts w:ascii="Times New Roman" w:hAnsi="Times New Roman"/>
          <w:sz w:val="24"/>
          <w:szCs w:val="24"/>
        </w:rPr>
        <w:t>2004</w:t>
      </w:r>
      <w:r w:rsidRPr="00A61166">
        <w:rPr>
          <w:rFonts w:ascii="Times New Roman" w:hAnsi="Times New Roman"/>
          <w:sz w:val="24"/>
          <w:szCs w:val="24"/>
        </w:rPr>
        <w:t>年</w:t>
      </w:r>
      <w:r w:rsidRPr="00A61166">
        <w:rPr>
          <w:rFonts w:ascii="Times New Roman" w:hAnsi="Times New Roman"/>
          <w:sz w:val="24"/>
          <w:szCs w:val="24"/>
        </w:rPr>
        <w:t>3</w:t>
      </w:r>
      <w:r w:rsidRPr="00A61166">
        <w:rPr>
          <w:rFonts w:ascii="Times New Roman" w:hAnsi="Times New Roman"/>
          <w:sz w:val="24"/>
          <w:szCs w:val="24"/>
        </w:rPr>
        <w:t>月</w:t>
      </w:r>
      <w:r w:rsidRPr="00A61166">
        <w:rPr>
          <w:rFonts w:ascii="Times New Roman" w:hAnsi="Times New Roman"/>
          <w:sz w:val="24"/>
          <w:szCs w:val="24"/>
        </w:rPr>
        <w:t>22</w:t>
      </w:r>
      <w:r w:rsidRPr="00A61166">
        <w:rPr>
          <w:rFonts w:ascii="Times New Roman" w:hAnsi="Times New Roman"/>
          <w:sz w:val="24"/>
          <w:szCs w:val="24"/>
        </w:rPr>
        <w:t>日至</w:t>
      </w:r>
      <w:r w:rsidRPr="00A61166">
        <w:rPr>
          <w:rFonts w:ascii="Times New Roman" w:hAnsi="Times New Roman"/>
          <w:sz w:val="24"/>
          <w:szCs w:val="24"/>
        </w:rPr>
        <w:t>2019</w:t>
      </w:r>
      <w:r w:rsidRPr="00A61166">
        <w:rPr>
          <w:rFonts w:ascii="Times New Roman" w:hAnsi="Times New Roman"/>
          <w:sz w:val="24"/>
          <w:szCs w:val="24"/>
        </w:rPr>
        <w:t>年</w:t>
      </w:r>
      <w:r w:rsidRPr="00A61166">
        <w:rPr>
          <w:rFonts w:ascii="Times New Roman" w:hAnsi="Times New Roman"/>
          <w:sz w:val="24"/>
          <w:szCs w:val="24"/>
        </w:rPr>
        <w:t>12</w:t>
      </w:r>
      <w:r w:rsidRPr="00A61166">
        <w:rPr>
          <w:rFonts w:ascii="Times New Roman" w:hAnsi="Times New Roman"/>
          <w:sz w:val="24"/>
          <w:szCs w:val="24"/>
        </w:rPr>
        <w:t>月</w:t>
      </w:r>
      <w:r w:rsidRPr="00A61166">
        <w:rPr>
          <w:rFonts w:ascii="Times New Roman" w:hAnsi="Times New Roman"/>
          <w:sz w:val="24"/>
          <w:szCs w:val="24"/>
        </w:rPr>
        <w:t>31</w:t>
      </w:r>
      <w:r w:rsidRPr="00A61166">
        <w:rPr>
          <w:rFonts w:ascii="Times New Roman" w:hAnsi="Times New Roman"/>
          <w:sz w:val="24"/>
          <w:szCs w:val="24"/>
        </w:rPr>
        <w:t>日）</w:t>
      </w:r>
    </w:p>
    <w:p w:rsidR="009B2EE9" w:rsidRPr="0078105B" w:rsidRDefault="009B2EE9" w:rsidP="009B2EE9">
      <w:pPr>
        <w:pStyle w:val="20"/>
        <w:spacing w:line="288" w:lineRule="auto"/>
        <w:ind w:firstLineChars="0" w:firstLine="0"/>
        <w:jc w:val="center"/>
        <w:rPr>
          <w:color w:val="000000"/>
        </w:rPr>
      </w:pPr>
      <w:r>
        <w:rPr>
          <w:noProof/>
          <w:color w:val="000000"/>
        </w:rPr>
        <w:drawing>
          <wp:inline distT="0" distB="0" distL="0" distR="0">
            <wp:extent cx="5538470" cy="32759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R="00A61166" w:rsidRDefault="009B2EE9" w:rsidP="00A61166">
      <w:pPr>
        <w:snapToGrid w:val="0"/>
        <w:spacing w:beforeLines="100" w:before="312" w:line="360" w:lineRule="auto"/>
        <w:rPr>
          <w:rFonts w:eastAsiaTheme="minorEastAsia" w:hAnsiTheme="minorEastAsia"/>
          <w:color w:val="000000" w:themeColor="text1"/>
          <w:sz w:val="24"/>
        </w:rPr>
      </w:pPr>
      <w:r w:rsidRPr="00611CB2">
        <w:rPr>
          <w:color w:val="000000"/>
          <w:sz w:val="24"/>
        </w:rPr>
        <w:t>易方达上证</w:t>
      </w:r>
      <w:r w:rsidRPr="00611CB2">
        <w:rPr>
          <w:color w:val="000000"/>
          <w:sz w:val="24"/>
        </w:rPr>
        <w:t>50</w:t>
      </w:r>
      <w:r w:rsidRPr="00611CB2">
        <w:rPr>
          <w:color w:val="000000"/>
          <w:sz w:val="24"/>
        </w:rPr>
        <w:t>指数</w:t>
      </w:r>
      <w:r w:rsidRPr="00611CB2">
        <w:rPr>
          <w:color w:val="000000"/>
          <w:sz w:val="24"/>
        </w:rPr>
        <w:t>C</w:t>
      </w:r>
    </w:p>
    <w:p w:rsidR="009B2EE9" w:rsidRPr="00A61166" w:rsidRDefault="00A61166" w:rsidP="00A61166">
      <w:pPr>
        <w:pStyle w:val="a5"/>
        <w:snapToGrid w:val="0"/>
        <w:spacing w:line="360" w:lineRule="auto"/>
        <w:jc w:val="center"/>
        <w:rPr>
          <w:rFonts w:ascii="Times New Roman" w:hAnsi="Times New Roman"/>
          <w:sz w:val="24"/>
          <w:szCs w:val="24"/>
        </w:rPr>
      </w:pPr>
      <w:r w:rsidRPr="00A61166">
        <w:rPr>
          <w:rFonts w:ascii="Times New Roman" w:hAnsi="Times New Roman"/>
          <w:sz w:val="24"/>
          <w:szCs w:val="24"/>
        </w:rPr>
        <w:t>（</w:t>
      </w:r>
      <w:r w:rsidRPr="00A61166">
        <w:rPr>
          <w:rFonts w:ascii="Times New Roman" w:hAnsi="Times New Roman"/>
          <w:sz w:val="24"/>
          <w:szCs w:val="24"/>
        </w:rPr>
        <w:t>2017</w:t>
      </w:r>
      <w:r w:rsidRPr="00A61166">
        <w:rPr>
          <w:rFonts w:ascii="Times New Roman" w:hAnsi="Times New Roman"/>
          <w:sz w:val="24"/>
          <w:szCs w:val="24"/>
        </w:rPr>
        <w:t>年</w:t>
      </w:r>
      <w:r w:rsidRPr="00A61166">
        <w:rPr>
          <w:rFonts w:ascii="Times New Roman" w:hAnsi="Times New Roman"/>
          <w:sz w:val="24"/>
          <w:szCs w:val="24"/>
        </w:rPr>
        <w:t>6</w:t>
      </w:r>
      <w:r w:rsidRPr="00A61166">
        <w:rPr>
          <w:rFonts w:ascii="Times New Roman" w:hAnsi="Times New Roman"/>
          <w:sz w:val="24"/>
          <w:szCs w:val="24"/>
        </w:rPr>
        <w:t>月</w:t>
      </w:r>
      <w:r w:rsidRPr="00A61166">
        <w:rPr>
          <w:rFonts w:ascii="Times New Roman" w:hAnsi="Times New Roman"/>
          <w:sz w:val="24"/>
          <w:szCs w:val="24"/>
        </w:rPr>
        <w:t>7</w:t>
      </w:r>
      <w:r w:rsidRPr="00A61166">
        <w:rPr>
          <w:rFonts w:ascii="Times New Roman" w:hAnsi="Times New Roman"/>
          <w:sz w:val="24"/>
          <w:szCs w:val="24"/>
        </w:rPr>
        <w:t>日至</w:t>
      </w:r>
      <w:r w:rsidRPr="00A61166">
        <w:rPr>
          <w:rFonts w:ascii="Times New Roman" w:hAnsi="Times New Roman"/>
          <w:sz w:val="24"/>
          <w:szCs w:val="24"/>
        </w:rPr>
        <w:t>2019</w:t>
      </w:r>
      <w:r w:rsidRPr="00A61166">
        <w:rPr>
          <w:rFonts w:ascii="Times New Roman" w:hAnsi="Times New Roman"/>
          <w:sz w:val="24"/>
          <w:szCs w:val="24"/>
        </w:rPr>
        <w:t>年</w:t>
      </w:r>
      <w:r w:rsidRPr="00A61166">
        <w:rPr>
          <w:rFonts w:ascii="Times New Roman" w:hAnsi="Times New Roman"/>
          <w:sz w:val="24"/>
          <w:szCs w:val="24"/>
        </w:rPr>
        <w:t>12</w:t>
      </w:r>
      <w:r w:rsidRPr="00A61166">
        <w:rPr>
          <w:rFonts w:ascii="Times New Roman" w:hAnsi="Times New Roman"/>
          <w:sz w:val="24"/>
          <w:szCs w:val="24"/>
        </w:rPr>
        <w:t>月</w:t>
      </w:r>
      <w:r w:rsidRPr="00A61166">
        <w:rPr>
          <w:rFonts w:ascii="Times New Roman" w:hAnsi="Times New Roman"/>
          <w:sz w:val="24"/>
          <w:szCs w:val="24"/>
        </w:rPr>
        <w:t>31</w:t>
      </w:r>
      <w:r w:rsidRPr="00A61166">
        <w:rPr>
          <w:rFonts w:ascii="Times New Roman" w:hAnsi="Times New Roman"/>
          <w:sz w:val="24"/>
          <w:szCs w:val="24"/>
        </w:rPr>
        <w:t>日）</w:t>
      </w:r>
    </w:p>
    <w:p w:rsidR="009B2EE9" w:rsidRPr="0078105B" w:rsidRDefault="009B2EE9" w:rsidP="009B2EE9">
      <w:pPr>
        <w:pStyle w:val="20"/>
        <w:spacing w:line="288" w:lineRule="auto"/>
        <w:ind w:firstLineChars="0" w:firstLine="0"/>
        <w:jc w:val="center"/>
        <w:rPr>
          <w:color w:val="000000"/>
        </w:rPr>
      </w:pPr>
      <w:r>
        <w:rPr>
          <w:noProof/>
          <w:color w:val="000000"/>
        </w:rPr>
        <w:drawing>
          <wp:inline distT="0" distB="0" distL="0" distR="0">
            <wp:extent cx="5538470" cy="3275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R="00C50489" w:rsidRDefault="00EC0CBF">
      <w:pPr>
        <w:spacing w:line="360" w:lineRule="auto"/>
        <w:ind w:firstLineChars="200" w:firstLine="480"/>
        <w:rPr>
          <w:rFonts w:hAnsi="宋体"/>
          <w:color w:val="000000"/>
          <w:sz w:val="24"/>
        </w:rPr>
      </w:pPr>
      <w:r>
        <w:rPr>
          <w:color w:val="000000"/>
          <w:sz w:val="24"/>
        </w:rPr>
        <w:t>注：</w:t>
      </w:r>
      <w:r>
        <w:rPr>
          <w:color w:val="000000"/>
          <w:sz w:val="24"/>
        </w:rPr>
        <w:t>1.</w:t>
      </w:r>
      <w:r>
        <w:rPr>
          <w:color w:val="000000"/>
          <w:sz w:val="24"/>
        </w:rPr>
        <w:t>自</w:t>
      </w:r>
      <w:r>
        <w:rPr>
          <w:color w:val="000000"/>
          <w:sz w:val="24"/>
        </w:rPr>
        <w:t>2017</w:t>
      </w:r>
      <w:r>
        <w:rPr>
          <w:color w:val="000000"/>
          <w:sz w:val="24"/>
        </w:rPr>
        <w:t>年</w:t>
      </w:r>
      <w:r>
        <w:rPr>
          <w:color w:val="000000"/>
          <w:sz w:val="24"/>
        </w:rPr>
        <w:t>6</w:t>
      </w:r>
      <w:r>
        <w:rPr>
          <w:color w:val="000000"/>
          <w:sz w:val="24"/>
        </w:rPr>
        <w:t>月</w:t>
      </w:r>
      <w:r>
        <w:rPr>
          <w:color w:val="000000"/>
          <w:sz w:val="24"/>
        </w:rPr>
        <w:t>6</w:t>
      </w:r>
      <w:r>
        <w:rPr>
          <w:color w:val="000000"/>
          <w:sz w:val="24"/>
        </w:rPr>
        <w:t>日起，本基金增设</w:t>
      </w:r>
      <w:r>
        <w:rPr>
          <w:color w:val="000000"/>
          <w:sz w:val="24"/>
        </w:rPr>
        <w:t>C</w:t>
      </w:r>
      <w:r>
        <w:rPr>
          <w:color w:val="000000"/>
          <w:sz w:val="24"/>
        </w:rPr>
        <w:t>类份额类别，份额首次确认日为</w:t>
      </w:r>
      <w:r>
        <w:rPr>
          <w:color w:val="000000"/>
          <w:sz w:val="24"/>
        </w:rPr>
        <w:t>2017</w:t>
      </w:r>
      <w:r>
        <w:rPr>
          <w:color w:val="000000"/>
          <w:sz w:val="24"/>
        </w:rPr>
        <w:t>年</w:t>
      </w:r>
      <w:r>
        <w:rPr>
          <w:color w:val="000000"/>
          <w:sz w:val="24"/>
        </w:rPr>
        <w:t>6</w:t>
      </w:r>
      <w:r>
        <w:rPr>
          <w:color w:val="000000"/>
          <w:sz w:val="24"/>
        </w:rPr>
        <w:t>月</w:t>
      </w:r>
      <w:r>
        <w:rPr>
          <w:color w:val="000000"/>
          <w:sz w:val="24"/>
        </w:rPr>
        <w:t>7</w:t>
      </w:r>
      <w:r>
        <w:rPr>
          <w:color w:val="000000"/>
          <w:sz w:val="24"/>
        </w:rPr>
        <w:t>日，增设当期的相关数据和指标按实际存续期计算。</w:t>
      </w:r>
    </w:p>
    <w:p w:rsidR="00A62673" w:rsidRPr="00EC5CE0" w:rsidRDefault="009B2EE9" w:rsidP="009B2EE9">
      <w:pPr>
        <w:spacing w:line="360" w:lineRule="auto"/>
        <w:ind w:firstLineChars="200" w:firstLine="480"/>
        <w:rPr>
          <w:rFonts w:hAnsi="宋体"/>
          <w:color w:val="000000"/>
          <w:sz w:val="24"/>
        </w:rPr>
      </w:pPr>
      <w:r w:rsidRPr="00DF18FE">
        <w:rPr>
          <w:color w:val="000000"/>
          <w:sz w:val="24"/>
        </w:rPr>
        <w:t>2.</w:t>
      </w:r>
      <w:r w:rsidRPr="00DF18FE">
        <w:rPr>
          <w:color w:val="000000"/>
          <w:sz w:val="24"/>
        </w:rPr>
        <w:t>自基金合同生效至报告期末，</w:t>
      </w:r>
      <w:r w:rsidRPr="00DF18FE">
        <w:rPr>
          <w:color w:val="000000"/>
          <w:sz w:val="24"/>
        </w:rPr>
        <w:t>A</w:t>
      </w:r>
      <w:r w:rsidRPr="00DF18FE">
        <w:rPr>
          <w:color w:val="000000"/>
          <w:sz w:val="24"/>
        </w:rPr>
        <w:t>类基金份额净值增长率为</w:t>
      </w:r>
      <w:r w:rsidRPr="00DF18FE">
        <w:rPr>
          <w:color w:val="000000"/>
          <w:sz w:val="24"/>
        </w:rPr>
        <w:t>461.72%</w:t>
      </w:r>
      <w:r w:rsidRPr="00DF18FE">
        <w:rPr>
          <w:color w:val="000000"/>
          <w:sz w:val="24"/>
        </w:rPr>
        <w:t>，同期业绩比较基准收益率为</w:t>
      </w:r>
      <w:r w:rsidRPr="00DF18FE">
        <w:rPr>
          <w:color w:val="000000"/>
          <w:sz w:val="24"/>
        </w:rPr>
        <w:t>185.82%</w:t>
      </w:r>
      <w:r w:rsidRPr="00DF18FE">
        <w:rPr>
          <w:color w:val="000000"/>
          <w:sz w:val="24"/>
        </w:rPr>
        <w:t>；</w:t>
      </w:r>
      <w:r w:rsidRPr="00DF18FE">
        <w:rPr>
          <w:color w:val="000000"/>
          <w:sz w:val="24"/>
        </w:rPr>
        <w:t>C</w:t>
      </w:r>
      <w:r w:rsidRPr="00DF18FE">
        <w:rPr>
          <w:color w:val="000000"/>
          <w:sz w:val="24"/>
        </w:rPr>
        <w:t>类基金份额净值增长率为</w:t>
      </w:r>
      <w:r w:rsidRPr="00DF18FE">
        <w:rPr>
          <w:color w:val="000000"/>
          <w:sz w:val="24"/>
        </w:rPr>
        <w:t>60.31%</w:t>
      </w:r>
      <w:r w:rsidRPr="00DF18FE">
        <w:rPr>
          <w:color w:val="000000"/>
          <w:sz w:val="24"/>
        </w:rPr>
        <w:t>，同期业绩比较基准收益率为</w:t>
      </w:r>
      <w:r w:rsidRPr="00DF18FE">
        <w:rPr>
          <w:color w:val="000000"/>
          <w:sz w:val="24"/>
        </w:rPr>
        <w:t>24.22%</w:t>
      </w:r>
      <w:r w:rsidRPr="00DF18FE">
        <w:rPr>
          <w:color w:val="000000"/>
          <w:sz w:val="24"/>
        </w:rPr>
        <w:t>。</w:t>
      </w:r>
    </w:p>
    <w:p w:rsidR="00A62673" w:rsidRPr="00C1648E" w:rsidRDefault="00A62673" w:rsidP="006C1D5C">
      <w:pPr>
        <w:tabs>
          <w:tab w:val="left" w:pos="1800"/>
        </w:tabs>
        <w:spacing w:line="288" w:lineRule="auto"/>
        <w:rPr>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4  </w:t>
      </w:r>
      <w:r w:rsidRPr="00EC5CE0">
        <w:rPr>
          <w:rFonts w:ascii="宋体" w:hAnsi="宋体" w:cs="Arial" w:hint="eastAsia"/>
          <w:color w:val="000000"/>
          <w:kern w:val="0"/>
          <w:sz w:val="24"/>
          <w:szCs w:val="24"/>
        </w:rPr>
        <w:t>管理人报告</w:t>
      </w:r>
    </w:p>
    <w:p w:rsidR="007467A8" w:rsidRPr="0078105B" w:rsidRDefault="00A62673" w:rsidP="007467A8">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4.1 </w:t>
      </w:r>
      <w:r w:rsidRPr="00EC5CE0">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7467A8" w:rsidRPr="0078105B" w:rsidTr="002C4578">
        <w:trPr>
          <w:cantSplit/>
        </w:trPr>
        <w:tc>
          <w:tcPr>
            <w:tcW w:w="567"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7467A8" w:rsidRPr="0078105B" w:rsidTr="002C4578">
        <w:trPr>
          <w:cantSplit/>
        </w:trPr>
        <w:tc>
          <w:tcPr>
            <w:tcW w:w="567"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2835" w:type="dxa"/>
            <w:vMerge/>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851" w:type="dxa"/>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2977"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r>
      <w:tr w:rsidR="00C50489">
        <w:tc>
          <w:tcPr>
            <w:tcW w:w="0" w:type="auto"/>
            <w:vAlign w:val="center"/>
          </w:tcPr>
          <w:p w:rsidR="00C50489" w:rsidRDefault="00EC0CBF">
            <w:pPr>
              <w:jc w:val="center"/>
            </w:pPr>
            <w:r>
              <w:rPr>
                <w:color w:val="000000"/>
                <w:sz w:val="24"/>
              </w:rPr>
              <w:t>张胜记</w:t>
            </w:r>
          </w:p>
        </w:tc>
        <w:tc>
          <w:tcPr>
            <w:tcW w:w="0" w:type="auto"/>
            <w:vAlign w:val="center"/>
          </w:tcPr>
          <w:p w:rsidR="00C50489" w:rsidRDefault="00EC0CBF">
            <w:pPr>
              <w:jc w:val="center"/>
            </w:pPr>
            <w:r>
              <w:rPr>
                <w:color w:val="000000"/>
                <w:sz w:val="24"/>
              </w:rPr>
              <w:t>本基金的基金经理、易方达原油证券投资基金（</w:t>
            </w:r>
            <w:r>
              <w:rPr>
                <w:color w:val="000000"/>
                <w:sz w:val="24"/>
              </w:rPr>
              <w:t>QDII</w:t>
            </w:r>
            <w:r>
              <w:rPr>
                <w:color w:val="000000"/>
                <w:sz w:val="24"/>
              </w:rPr>
              <w:t>）的基金经理、易方达香港恒生综合小型股指数证券投资基金（</w:t>
            </w:r>
            <w:r>
              <w:rPr>
                <w:color w:val="000000"/>
                <w:sz w:val="24"/>
              </w:rPr>
              <w:t>LOF</w:t>
            </w:r>
            <w:r>
              <w:rPr>
                <w:color w:val="000000"/>
                <w:sz w:val="24"/>
              </w:rPr>
              <w:t>）的基金经理、易方达恒生中国企业交易型开放式指数证券投资基金联接基金的基金经理、易方达恒生中国企业交易型开放式指数证券投资基金的基金经理、易方达标普全球高端消费品指数增强型证券投资基金的基金经理、指数投资部总经理</w:t>
            </w:r>
          </w:p>
        </w:tc>
        <w:tc>
          <w:tcPr>
            <w:tcW w:w="0" w:type="auto"/>
            <w:vAlign w:val="center"/>
          </w:tcPr>
          <w:p w:rsidR="00C50489" w:rsidRDefault="00EC0CBF">
            <w:pPr>
              <w:jc w:val="center"/>
            </w:pPr>
            <w:r>
              <w:rPr>
                <w:color w:val="000000"/>
                <w:sz w:val="24"/>
              </w:rPr>
              <w:t>2012-09-28</w:t>
            </w:r>
          </w:p>
        </w:tc>
        <w:tc>
          <w:tcPr>
            <w:tcW w:w="0" w:type="auto"/>
            <w:vAlign w:val="center"/>
          </w:tcPr>
          <w:p w:rsidR="00C50489" w:rsidRDefault="00EC0CBF">
            <w:pPr>
              <w:jc w:val="center"/>
            </w:pPr>
            <w:r>
              <w:rPr>
                <w:color w:val="000000"/>
                <w:sz w:val="24"/>
              </w:rPr>
              <w:t>-</w:t>
            </w:r>
          </w:p>
        </w:tc>
        <w:tc>
          <w:tcPr>
            <w:tcW w:w="0" w:type="auto"/>
            <w:vAlign w:val="center"/>
          </w:tcPr>
          <w:p w:rsidR="00C50489" w:rsidRDefault="00EC0CBF">
            <w:pPr>
              <w:jc w:val="center"/>
            </w:pPr>
            <w:r>
              <w:rPr>
                <w:color w:val="000000"/>
                <w:sz w:val="24"/>
              </w:rPr>
              <w:t>14</w:t>
            </w:r>
            <w:r>
              <w:rPr>
                <w:color w:val="000000"/>
                <w:sz w:val="24"/>
              </w:rPr>
              <w:t>年</w:t>
            </w:r>
          </w:p>
        </w:tc>
        <w:tc>
          <w:tcPr>
            <w:tcW w:w="0" w:type="auto"/>
            <w:vAlign w:val="center"/>
          </w:tcPr>
          <w:p w:rsidR="00C50489" w:rsidRDefault="00EC0CBF">
            <w:r>
              <w:rPr>
                <w:color w:val="000000"/>
                <w:sz w:val="24"/>
              </w:rPr>
              <w:t>硕士研究生，具有基金从业资格。曾任易方达基金管理有限公司投资经理助理、基金经理助理、行业研究员、指数与量化投资部总经理助理、指数与量化投资部副总经理、指</w:t>
            </w:r>
            <w:r>
              <w:rPr>
                <w:color w:val="000000"/>
                <w:sz w:val="24"/>
              </w:rPr>
              <w:t>数及增强投资部副总经理、易方达沪深</w:t>
            </w:r>
            <w:r>
              <w:rPr>
                <w:color w:val="000000"/>
                <w:sz w:val="24"/>
              </w:rPr>
              <w:t>300</w:t>
            </w:r>
            <w:r>
              <w:rPr>
                <w:color w:val="000000"/>
                <w:sz w:val="24"/>
              </w:rPr>
              <w:t>交易型开放式指数发起式证券投资基金联接基金（原易方达沪深</w:t>
            </w:r>
            <w:r>
              <w:rPr>
                <w:color w:val="000000"/>
                <w:sz w:val="24"/>
              </w:rPr>
              <w:t>300</w:t>
            </w:r>
            <w:r>
              <w:rPr>
                <w:color w:val="000000"/>
                <w:sz w:val="24"/>
              </w:rPr>
              <w:t>指数证券投资基金）基金经理、易方达上证中盘交易型开放式指数证券投资基金基金经理、易方达上证中盘交易型开放式指数证券投资基金联接基金基金经理、易方达标普医疗保健指数证券投资基金（</w:t>
            </w:r>
            <w:r>
              <w:rPr>
                <w:color w:val="000000"/>
                <w:sz w:val="24"/>
              </w:rPr>
              <w:t>LOF</w:t>
            </w:r>
            <w:r>
              <w:rPr>
                <w:color w:val="000000"/>
                <w:sz w:val="24"/>
              </w:rPr>
              <w:t>）基金经理、易方达标普</w:t>
            </w:r>
            <w:r>
              <w:rPr>
                <w:color w:val="000000"/>
                <w:sz w:val="24"/>
              </w:rPr>
              <w:t>500</w:t>
            </w:r>
            <w:r>
              <w:rPr>
                <w:color w:val="000000"/>
                <w:sz w:val="24"/>
              </w:rPr>
              <w:t>指数证券投资基金（</w:t>
            </w:r>
            <w:r>
              <w:rPr>
                <w:color w:val="000000"/>
                <w:sz w:val="24"/>
              </w:rPr>
              <w:t>LOF</w:t>
            </w:r>
            <w:r>
              <w:rPr>
                <w:color w:val="000000"/>
                <w:sz w:val="24"/>
              </w:rPr>
              <w:t>）基金经理、易方达标普生物科技指数证券投资基金（</w:t>
            </w:r>
            <w:r>
              <w:rPr>
                <w:color w:val="000000"/>
                <w:sz w:val="24"/>
              </w:rPr>
              <w:t>LOF</w:t>
            </w:r>
            <w:r>
              <w:rPr>
                <w:color w:val="000000"/>
                <w:sz w:val="24"/>
              </w:rPr>
              <w:t>）基金经理、易方达标普信息科技指数证券投资基金（</w:t>
            </w:r>
            <w:r>
              <w:rPr>
                <w:color w:val="000000"/>
                <w:sz w:val="24"/>
              </w:rPr>
              <w:t>LOF</w:t>
            </w:r>
            <w:r>
              <w:rPr>
                <w:color w:val="000000"/>
                <w:sz w:val="24"/>
              </w:rPr>
              <w:t>）基金经理。</w:t>
            </w:r>
          </w:p>
        </w:tc>
      </w:tr>
    </w:tbl>
    <w:p w:rsidR="00C50489" w:rsidRDefault="00EC0CBF">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560F37" w:rsidRPr="00232B03" w:rsidRDefault="007467A8" w:rsidP="007467A8">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A62673" w:rsidRPr="00EC5CE0" w:rsidRDefault="00A62673" w:rsidP="00560F37">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4.2</w:t>
      </w:r>
      <w:r w:rsidRPr="00EC5CE0">
        <w:rPr>
          <w:rFonts w:ascii="宋体" w:hAnsi="宋体" w:hint="eastAsia"/>
          <w:b/>
          <w:bCs/>
          <w:color w:val="000000"/>
          <w:sz w:val="24"/>
        </w:rPr>
        <w:t>管理人对报告期内本基金运作遵规守信情况的说明</w:t>
      </w:r>
    </w:p>
    <w:p w:rsidR="00A62673" w:rsidRPr="00C1648E" w:rsidRDefault="00A62673" w:rsidP="00C1648E">
      <w:pPr>
        <w:spacing w:line="360" w:lineRule="auto"/>
        <w:ind w:firstLineChars="200" w:firstLine="480"/>
        <w:rPr>
          <w:color w:val="000000"/>
          <w:sz w:val="24"/>
        </w:rPr>
      </w:pPr>
      <w:r w:rsidRPr="00DC315B">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4.3 </w:t>
      </w:r>
      <w:r w:rsidRPr="00EC5CE0">
        <w:rPr>
          <w:rFonts w:ascii="宋体" w:hAnsi="宋体" w:cs="Arial" w:hint="eastAsia"/>
          <w:b/>
          <w:color w:val="000000"/>
          <w:kern w:val="0"/>
          <w:sz w:val="24"/>
        </w:rPr>
        <w:t>公平交易专项说明</w:t>
      </w:r>
    </w:p>
    <w:p w:rsidR="00A62673" w:rsidRPr="00EC5CE0" w:rsidRDefault="00A62673" w:rsidP="005A2DCB">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EC5CE0">
          <w:rPr>
            <w:rFonts w:ascii="宋体" w:hAnsi="宋体"/>
            <w:sz w:val="24"/>
          </w:rPr>
          <w:t>4.3.1</w:t>
        </w:r>
      </w:smartTag>
      <w:r w:rsidRPr="00EC5CE0">
        <w:rPr>
          <w:rFonts w:ascii="宋体" w:hAnsi="宋体" w:hint="eastAsia"/>
          <w:sz w:val="24"/>
        </w:rPr>
        <w:t>公平交易制度的执行情况</w:t>
      </w:r>
    </w:p>
    <w:p w:rsidR="00A62673" w:rsidRPr="00DC315B" w:rsidRDefault="00A62673" w:rsidP="005A2769">
      <w:pPr>
        <w:spacing w:line="360" w:lineRule="auto"/>
        <w:ind w:firstLineChars="200" w:firstLine="480"/>
        <w:rPr>
          <w:color w:val="000000"/>
          <w:sz w:val="24"/>
        </w:rPr>
      </w:pPr>
      <w:r w:rsidRPr="00DC315B">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C315B">
        <w:rPr>
          <w:color w:val="000000"/>
          <w:sz w:val="24"/>
        </w:rPr>
        <w:t>“</w:t>
      </w:r>
      <w:r w:rsidRPr="00DC315B">
        <w:rPr>
          <w:color w:val="000000"/>
          <w:sz w:val="24"/>
        </w:rPr>
        <w:t>时间优先、价格优先</w:t>
      </w:r>
      <w:r w:rsidRPr="00DC315B">
        <w:rPr>
          <w:color w:val="000000"/>
          <w:sz w:val="24"/>
        </w:rPr>
        <w:t>”</w:t>
      </w:r>
      <w:r w:rsidRPr="00DC315B">
        <w:rPr>
          <w:color w:val="000000"/>
          <w:sz w:val="24"/>
        </w:rPr>
        <w:t>作为执行指令的基本原则，通过投资交易系统中的公平交易模块，以尽可能确保公平对待各投资组合。本报告期内，公平交易制度总体执行情况良好。</w:t>
      </w:r>
    </w:p>
    <w:p w:rsidR="00A62673" w:rsidRPr="00EC5CE0" w:rsidRDefault="00A62673" w:rsidP="005A2DCB">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EC5CE0">
          <w:rPr>
            <w:rFonts w:ascii="宋体" w:hAnsi="宋体"/>
            <w:sz w:val="24"/>
          </w:rPr>
          <w:t>4.3.2</w:t>
        </w:r>
      </w:smartTag>
      <w:r w:rsidRPr="00EC5CE0">
        <w:rPr>
          <w:rFonts w:ascii="宋体" w:hAnsi="宋体" w:hint="eastAsia"/>
          <w:sz w:val="24"/>
        </w:rPr>
        <w:t>异常交易行为的专项说明</w:t>
      </w:r>
    </w:p>
    <w:p w:rsidR="00C50489" w:rsidRDefault="00EC0CBF">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A62673" w:rsidRPr="00C1648E" w:rsidRDefault="00A62673" w:rsidP="00C1648E">
      <w:pPr>
        <w:spacing w:line="360" w:lineRule="auto"/>
        <w:ind w:firstLineChars="200" w:firstLine="480"/>
        <w:rPr>
          <w:color w:val="000000"/>
          <w:sz w:val="24"/>
        </w:rPr>
      </w:pPr>
      <w:r w:rsidRPr="00DC315B">
        <w:rPr>
          <w:color w:val="000000"/>
          <w:sz w:val="24"/>
        </w:rPr>
        <w:t>本报告期内，未发现本基金有可能导致不公平交易和利益输送的异常交易。</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4.4 </w:t>
      </w:r>
      <w:r w:rsidRPr="00EC5CE0">
        <w:rPr>
          <w:rFonts w:ascii="宋体" w:hAnsi="宋体" w:cs="Arial" w:hint="eastAsia"/>
          <w:b/>
          <w:color w:val="000000"/>
          <w:kern w:val="0"/>
          <w:sz w:val="24"/>
        </w:rPr>
        <w:t>报告期内基金的投资策略和业绩表现说明</w:t>
      </w:r>
    </w:p>
    <w:p w:rsidR="00A62673" w:rsidRPr="00EC5CE0" w:rsidRDefault="00A62673" w:rsidP="005A2DCB">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EC5CE0">
          <w:rPr>
            <w:rFonts w:ascii="宋体" w:hAnsi="宋体"/>
            <w:sz w:val="24"/>
          </w:rPr>
          <w:t>4.4.1</w:t>
        </w:r>
      </w:smartTag>
      <w:r w:rsidRPr="00EC5CE0">
        <w:rPr>
          <w:rFonts w:ascii="宋体" w:hAnsi="宋体" w:hint="eastAsia"/>
          <w:sz w:val="24"/>
        </w:rPr>
        <w:t>报告期内基金投资策略和运作分析</w:t>
      </w:r>
    </w:p>
    <w:p w:rsidR="00C50489" w:rsidRDefault="00EC0CBF">
      <w:pPr>
        <w:spacing w:line="360" w:lineRule="auto"/>
        <w:ind w:firstLineChars="200" w:firstLine="480"/>
        <w:rPr>
          <w:color w:val="000000"/>
          <w:sz w:val="24"/>
        </w:rPr>
      </w:pPr>
      <w:r>
        <w:rPr>
          <w:color w:val="000000"/>
          <w:sz w:val="24"/>
        </w:rPr>
        <w:t>2019</w:t>
      </w:r>
      <w:r>
        <w:rPr>
          <w:color w:val="000000"/>
          <w:sz w:val="24"/>
        </w:rPr>
        <w:t>年第四季度，国内经济增速呈现弱复苏迹象，货币和财政</w:t>
      </w:r>
      <w:r>
        <w:rPr>
          <w:color w:val="000000"/>
          <w:sz w:val="24"/>
        </w:rPr>
        <w:t>政策维持中性宽松。中美贸易谈判取得重大进展，市场受到较大鼓舞，出现大幅反弹。</w:t>
      </w:r>
      <w:r>
        <w:rPr>
          <w:color w:val="000000"/>
          <w:sz w:val="24"/>
        </w:rPr>
        <w:t>1-11</w:t>
      </w:r>
      <w:r>
        <w:rPr>
          <w:color w:val="000000"/>
          <w:sz w:val="24"/>
        </w:rPr>
        <w:t>月全国规模以上工业增加值同比增长</w:t>
      </w:r>
      <w:r>
        <w:rPr>
          <w:color w:val="000000"/>
          <w:sz w:val="24"/>
        </w:rPr>
        <w:t>5.6%</w:t>
      </w:r>
      <w:r>
        <w:rPr>
          <w:color w:val="000000"/>
          <w:sz w:val="24"/>
        </w:rPr>
        <w:t>，全国固定资产投资同比增长</w:t>
      </w:r>
      <w:r>
        <w:rPr>
          <w:color w:val="000000"/>
          <w:sz w:val="24"/>
        </w:rPr>
        <w:t>5.2%</w:t>
      </w:r>
      <w:r>
        <w:rPr>
          <w:color w:val="000000"/>
          <w:sz w:val="24"/>
        </w:rPr>
        <w:t>，房地产开发投资同比增长</w:t>
      </w:r>
      <w:r>
        <w:rPr>
          <w:color w:val="000000"/>
          <w:sz w:val="24"/>
        </w:rPr>
        <w:t>10.2%</w:t>
      </w:r>
      <w:r>
        <w:rPr>
          <w:color w:val="000000"/>
          <w:sz w:val="24"/>
        </w:rPr>
        <w:t>，仍在放缓。社会消费品零售总额同比名义增长</w:t>
      </w:r>
      <w:r>
        <w:rPr>
          <w:color w:val="000000"/>
          <w:sz w:val="24"/>
        </w:rPr>
        <w:t>8.0%</w:t>
      </w:r>
      <w:r>
        <w:rPr>
          <w:color w:val="000000"/>
          <w:sz w:val="24"/>
        </w:rPr>
        <w:t>，汽车销量继续下滑</w:t>
      </w:r>
      <w:r>
        <w:rPr>
          <w:color w:val="000000"/>
          <w:sz w:val="24"/>
        </w:rPr>
        <w:t>,</w:t>
      </w:r>
      <w:r>
        <w:rPr>
          <w:color w:val="000000"/>
          <w:sz w:val="24"/>
        </w:rPr>
        <w:t>房地产销售有所复苏，前</w:t>
      </w:r>
      <w:r>
        <w:rPr>
          <w:color w:val="000000"/>
          <w:sz w:val="24"/>
        </w:rPr>
        <w:t>11</w:t>
      </w:r>
      <w:r>
        <w:rPr>
          <w:color w:val="000000"/>
          <w:sz w:val="24"/>
        </w:rPr>
        <w:t>个月全国住宅累计销售面积同比增长</w:t>
      </w:r>
      <w:r>
        <w:rPr>
          <w:color w:val="000000"/>
          <w:sz w:val="24"/>
        </w:rPr>
        <w:t>1.6%</w:t>
      </w:r>
      <w:r>
        <w:rPr>
          <w:color w:val="000000"/>
          <w:sz w:val="24"/>
        </w:rPr>
        <w:t>。在猪肉和水果价格上涨的带动下国内的通胀快速回升，</w:t>
      </w:r>
      <w:r>
        <w:rPr>
          <w:color w:val="000000"/>
          <w:sz w:val="24"/>
        </w:rPr>
        <w:t>11</w:t>
      </w:r>
      <w:r>
        <w:rPr>
          <w:color w:val="000000"/>
          <w:sz w:val="24"/>
        </w:rPr>
        <w:t>月份居民消费价格指数（</w:t>
      </w:r>
      <w:r>
        <w:rPr>
          <w:color w:val="000000"/>
          <w:sz w:val="24"/>
        </w:rPr>
        <w:t>CPI</w:t>
      </w:r>
      <w:r>
        <w:rPr>
          <w:color w:val="000000"/>
          <w:sz w:val="24"/>
        </w:rPr>
        <w:t>）同比上涨</w:t>
      </w:r>
      <w:r>
        <w:rPr>
          <w:color w:val="000000"/>
          <w:sz w:val="24"/>
        </w:rPr>
        <w:t>4.5%</w:t>
      </w:r>
      <w:r>
        <w:rPr>
          <w:color w:val="000000"/>
          <w:sz w:val="24"/>
        </w:rPr>
        <w:t>，工业生产者出厂价格指数（</w:t>
      </w:r>
      <w:r>
        <w:rPr>
          <w:color w:val="000000"/>
          <w:sz w:val="24"/>
        </w:rPr>
        <w:t>PPI</w:t>
      </w:r>
      <w:r>
        <w:rPr>
          <w:color w:val="000000"/>
          <w:sz w:val="24"/>
        </w:rPr>
        <w:t>）同比下降</w:t>
      </w:r>
      <w:r>
        <w:rPr>
          <w:color w:val="000000"/>
          <w:sz w:val="24"/>
        </w:rPr>
        <w:t>1.4%</w:t>
      </w:r>
      <w:r>
        <w:rPr>
          <w:color w:val="000000"/>
          <w:sz w:val="24"/>
        </w:rPr>
        <w:t>。报告期内，美联储再次降息，美国股</w:t>
      </w:r>
      <w:r>
        <w:rPr>
          <w:color w:val="000000"/>
          <w:sz w:val="24"/>
        </w:rPr>
        <w:t>市大幅反弹。我国货币政策保持宽松，</w:t>
      </w:r>
      <w:r>
        <w:rPr>
          <w:color w:val="000000"/>
          <w:sz w:val="24"/>
        </w:rPr>
        <w:t>11</w:t>
      </w:r>
      <w:r>
        <w:rPr>
          <w:color w:val="000000"/>
          <w:sz w:val="24"/>
        </w:rPr>
        <w:t>月末广义货币供应量</w:t>
      </w:r>
      <w:r>
        <w:rPr>
          <w:color w:val="000000"/>
          <w:sz w:val="24"/>
        </w:rPr>
        <w:t>M2</w:t>
      </w:r>
      <w:r>
        <w:rPr>
          <w:color w:val="000000"/>
          <w:sz w:val="24"/>
        </w:rPr>
        <w:t>同比增长</w:t>
      </w:r>
      <w:r>
        <w:rPr>
          <w:color w:val="000000"/>
          <w:sz w:val="24"/>
        </w:rPr>
        <w:t>8.2%</w:t>
      </w:r>
      <w:r>
        <w:rPr>
          <w:color w:val="000000"/>
          <w:sz w:val="24"/>
        </w:rPr>
        <w:t>，银行间利率和国债利率维持在低位。财政政策更为积极，地方政府专项债额度加大。报告期内，</w:t>
      </w:r>
      <w:r>
        <w:rPr>
          <w:color w:val="000000"/>
          <w:sz w:val="24"/>
        </w:rPr>
        <w:t>A</w:t>
      </w:r>
      <w:r>
        <w:rPr>
          <w:color w:val="000000"/>
          <w:sz w:val="24"/>
        </w:rPr>
        <w:t>股大幅反弹，上证指数上涨</w:t>
      </w:r>
      <w:r>
        <w:rPr>
          <w:color w:val="000000"/>
          <w:sz w:val="24"/>
        </w:rPr>
        <w:t>4.99%</w:t>
      </w:r>
      <w:r>
        <w:rPr>
          <w:color w:val="000000"/>
          <w:sz w:val="24"/>
        </w:rPr>
        <w:t>，上证</w:t>
      </w:r>
      <w:r>
        <w:rPr>
          <w:color w:val="000000"/>
          <w:sz w:val="24"/>
        </w:rPr>
        <w:t>50</w:t>
      </w:r>
      <w:r>
        <w:rPr>
          <w:color w:val="000000"/>
          <w:sz w:val="24"/>
        </w:rPr>
        <w:t>指数上涨</w:t>
      </w:r>
      <w:r>
        <w:rPr>
          <w:color w:val="000000"/>
          <w:sz w:val="24"/>
        </w:rPr>
        <w:t>5.71%</w:t>
      </w:r>
      <w:r>
        <w:rPr>
          <w:color w:val="000000"/>
          <w:sz w:val="24"/>
        </w:rPr>
        <w:t>。从行业表现来看，建筑建材、电子、家用电器、传媒等行业涨幅居前；国防军工、商业贸易等少量行业出现下跌。</w:t>
      </w:r>
    </w:p>
    <w:p w:rsidR="00A62673" w:rsidRPr="00DC315B" w:rsidRDefault="00A62673" w:rsidP="005A2769">
      <w:pPr>
        <w:spacing w:line="360" w:lineRule="auto"/>
        <w:ind w:firstLineChars="200" w:firstLine="480"/>
        <w:rPr>
          <w:color w:val="000000"/>
          <w:sz w:val="24"/>
        </w:rPr>
      </w:pPr>
      <w:r w:rsidRPr="00DC315B">
        <w:rPr>
          <w:color w:val="000000"/>
          <w:sz w:val="24"/>
        </w:rPr>
        <w:t>本基金是跟踪上证</w:t>
      </w:r>
      <w:r w:rsidRPr="00DC315B">
        <w:rPr>
          <w:color w:val="000000"/>
          <w:sz w:val="24"/>
        </w:rPr>
        <w:t>50</w:t>
      </w:r>
      <w:r w:rsidRPr="00DC315B">
        <w:rPr>
          <w:color w:val="000000"/>
          <w:sz w:val="24"/>
        </w:rPr>
        <w:t>指数的增强型指数基金，股票仓位根据合同要求一直保持在</w:t>
      </w:r>
      <w:r w:rsidRPr="00DC315B">
        <w:rPr>
          <w:color w:val="000000"/>
          <w:sz w:val="24"/>
        </w:rPr>
        <w:t>90%</w:t>
      </w:r>
      <w:r w:rsidRPr="00DC315B">
        <w:rPr>
          <w:color w:val="000000"/>
          <w:sz w:val="24"/>
        </w:rPr>
        <w:t>以上，在行业配置上，多数行业与指数权重分布一致，食品饮料、医药等行业有一定的超配，银行、券商等行业低配。报告期内，根据对市场形势的判断，本基金进行了一些少量调整操作，主要是降低了房地产、采掘等板块的权重，增加了银行、保险等行业的配置。本基金报告期业绩跑输基准指数。</w:t>
      </w:r>
    </w:p>
    <w:p w:rsidR="00A62673" w:rsidRPr="00EC5CE0" w:rsidRDefault="00A62673" w:rsidP="005A2DCB">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EC5CE0">
          <w:rPr>
            <w:rFonts w:ascii="宋体" w:hAnsi="宋体"/>
            <w:sz w:val="24"/>
          </w:rPr>
          <w:t>4.4.2</w:t>
        </w:r>
      </w:smartTag>
      <w:r w:rsidRPr="00EC5CE0">
        <w:rPr>
          <w:rFonts w:ascii="宋体" w:hAnsi="宋体" w:hint="eastAsia"/>
          <w:sz w:val="24"/>
        </w:rPr>
        <w:t>报告期内基金的业绩表现</w:t>
      </w:r>
    </w:p>
    <w:p w:rsidR="00A62673" w:rsidRPr="00C1648E" w:rsidRDefault="00A62673" w:rsidP="00C1648E">
      <w:pPr>
        <w:spacing w:line="360" w:lineRule="auto"/>
        <w:ind w:firstLineChars="200" w:firstLine="480"/>
        <w:rPr>
          <w:color w:val="000000"/>
          <w:sz w:val="24"/>
        </w:rPr>
      </w:pPr>
      <w:r w:rsidRPr="00DC315B">
        <w:rPr>
          <w:color w:val="000000"/>
          <w:sz w:val="24"/>
        </w:rPr>
        <w:t>截至报告期末，本基金</w:t>
      </w:r>
      <w:r w:rsidRPr="00DC315B">
        <w:rPr>
          <w:color w:val="000000"/>
          <w:sz w:val="24"/>
        </w:rPr>
        <w:t>A</w:t>
      </w:r>
      <w:r w:rsidRPr="00DC315B">
        <w:rPr>
          <w:color w:val="000000"/>
          <w:sz w:val="24"/>
        </w:rPr>
        <w:t>类基金份额净值为</w:t>
      </w:r>
      <w:r w:rsidRPr="00DC315B">
        <w:rPr>
          <w:color w:val="000000"/>
          <w:sz w:val="24"/>
        </w:rPr>
        <w:t>1.8080</w:t>
      </w:r>
      <w:r w:rsidRPr="00DC315B">
        <w:rPr>
          <w:color w:val="000000"/>
          <w:sz w:val="24"/>
        </w:rPr>
        <w:t>元，本报告期份额净值增长率为</w:t>
      </w:r>
      <w:r w:rsidRPr="00DC315B">
        <w:rPr>
          <w:color w:val="000000"/>
          <w:sz w:val="24"/>
        </w:rPr>
        <w:t>5.04%</w:t>
      </w:r>
      <w:r w:rsidRPr="00DC315B">
        <w:rPr>
          <w:color w:val="000000"/>
          <w:sz w:val="24"/>
        </w:rPr>
        <w:t>；</w:t>
      </w:r>
      <w:r w:rsidRPr="00DC315B">
        <w:rPr>
          <w:color w:val="000000"/>
          <w:sz w:val="24"/>
        </w:rPr>
        <w:t>C</w:t>
      </w:r>
      <w:r w:rsidRPr="00DC315B">
        <w:rPr>
          <w:color w:val="000000"/>
          <w:sz w:val="24"/>
        </w:rPr>
        <w:t>类基金份额净值为</w:t>
      </w:r>
      <w:r w:rsidRPr="00DC315B">
        <w:rPr>
          <w:color w:val="000000"/>
          <w:sz w:val="24"/>
        </w:rPr>
        <w:t>1.7962</w:t>
      </w:r>
      <w:r w:rsidRPr="00DC315B">
        <w:rPr>
          <w:color w:val="000000"/>
          <w:sz w:val="24"/>
        </w:rPr>
        <w:t>元，本报告期份额净值增长率为</w:t>
      </w:r>
      <w:r w:rsidRPr="00DC315B">
        <w:rPr>
          <w:color w:val="000000"/>
          <w:sz w:val="24"/>
        </w:rPr>
        <w:t>4.96%</w:t>
      </w:r>
      <w:r w:rsidRPr="00DC315B">
        <w:rPr>
          <w:color w:val="000000"/>
          <w:sz w:val="24"/>
        </w:rPr>
        <w:t>；同期业绩比较基准收益率为</w:t>
      </w:r>
      <w:r w:rsidRPr="00DC315B">
        <w:rPr>
          <w:color w:val="000000"/>
          <w:sz w:val="24"/>
        </w:rPr>
        <w:t>5.71%</w:t>
      </w:r>
      <w:r w:rsidRPr="00DC315B">
        <w:rPr>
          <w:color w:val="000000"/>
          <w:sz w:val="24"/>
        </w:rPr>
        <w:t>，年化跟踪误差</w:t>
      </w:r>
      <w:r w:rsidRPr="00DC315B">
        <w:rPr>
          <w:color w:val="000000"/>
          <w:sz w:val="24"/>
        </w:rPr>
        <w:t>4.26%</w:t>
      </w:r>
      <w:r w:rsidRPr="00DC315B">
        <w:rPr>
          <w:color w:val="000000"/>
          <w:sz w:val="24"/>
        </w:rPr>
        <w:t>，超过合同规定的目标控制范围，主要是投资组合与指数权重的偏差有所扩大所致。</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5  </w:t>
      </w:r>
      <w:r w:rsidRPr="00EC5CE0">
        <w:rPr>
          <w:rFonts w:ascii="宋体" w:hAnsi="宋体" w:cs="Arial" w:hint="eastAsia"/>
          <w:color w:val="000000"/>
          <w:kern w:val="0"/>
          <w:sz w:val="24"/>
          <w:szCs w:val="24"/>
        </w:rPr>
        <w:t>投资组合报告</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5.1 </w:t>
      </w:r>
      <w:r w:rsidRPr="00EC5CE0">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序号</w:t>
            </w:r>
          </w:p>
        </w:tc>
        <w:tc>
          <w:tcPr>
            <w:tcW w:w="3357"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项目</w:t>
            </w:r>
          </w:p>
        </w:tc>
        <w:tc>
          <w:tcPr>
            <w:tcW w:w="2977" w:type="dxa"/>
            <w:vAlign w:val="center"/>
          </w:tcPr>
          <w:p w:rsidR="00A62673" w:rsidRPr="00C1648E" w:rsidRDefault="00A62673" w:rsidP="005A2769">
            <w:pPr>
              <w:spacing w:before="29" w:line="360" w:lineRule="auto"/>
              <w:ind w:left="17"/>
              <w:jc w:val="center"/>
              <w:rPr>
                <w:color w:val="000000"/>
                <w:sz w:val="24"/>
              </w:rPr>
            </w:pPr>
            <w:r w:rsidRPr="00C1648E">
              <w:rPr>
                <w:color w:val="000000"/>
                <w:sz w:val="24"/>
              </w:rPr>
              <w:t>金额</w:t>
            </w:r>
            <w:r w:rsidR="005A2769" w:rsidRPr="00C1648E">
              <w:rPr>
                <w:color w:val="000000"/>
                <w:sz w:val="24"/>
              </w:rPr>
              <w:t>（元）</w:t>
            </w:r>
          </w:p>
        </w:tc>
        <w:tc>
          <w:tcPr>
            <w:tcW w:w="1843" w:type="dxa"/>
            <w:vAlign w:val="center"/>
          </w:tcPr>
          <w:p w:rsidR="00A62673" w:rsidRPr="00C1648E" w:rsidRDefault="00A62673" w:rsidP="005A2769">
            <w:pPr>
              <w:spacing w:before="29" w:line="360" w:lineRule="auto"/>
              <w:ind w:left="17"/>
              <w:jc w:val="center"/>
              <w:rPr>
                <w:color w:val="000000"/>
                <w:sz w:val="24"/>
              </w:rPr>
            </w:pPr>
            <w:r w:rsidRPr="00C1648E">
              <w:rPr>
                <w:color w:val="000000"/>
                <w:sz w:val="24"/>
              </w:rPr>
              <w:t>占基金总资产的比例</w:t>
            </w:r>
            <w:r w:rsidR="005A2769" w:rsidRPr="00C1648E">
              <w:rPr>
                <w:color w:val="000000"/>
                <w:sz w:val="24"/>
              </w:rPr>
              <w:t>（</w:t>
            </w:r>
            <w:r w:rsidR="005A2769" w:rsidRPr="00C1648E">
              <w:rPr>
                <w:color w:val="000000"/>
                <w:sz w:val="24"/>
              </w:rPr>
              <w:t>%</w:t>
            </w:r>
            <w:r w:rsidR="005A2769"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1</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权益投资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18,621,492,300.80</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93.28</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其中：股票</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18,621,492,300.80</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93.28</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2</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固定收益投资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704,931,000.00</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3.53</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其中：债券</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704,931,000.00</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3.53</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autoSpaceDE w:val="0"/>
              <w:autoSpaceDN w:val="0"/>
              <w:adjustRightInd w:val="0"/>
              <w:spacing w:before="29" w:line="360" w:lineRule="auto"/>
              <w:ind w:left="17"/>
              <w:jc w:val="left"/>
              <w:rPr>
                <w:color w:val="000000"/>
                <w:sz w:val="24"/>
              </w:rPr>
            </w:pPr>
            <w:r w:rsidRPr="00C1648E">
              <w:rPr>
                <w:color w:val="000000"/>
                <w:sz w:val="24"/>
              </w:rPr>
              <w:t>资产支持证券</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tcPr>
          <w:p w:rsidR="00A62673" w:rsidRPr="00C1648E" w:rsidRDefault="00A62673" w:rsidP="006B315F">
            <w:pPr>
              <w:spacing w:before="29" w:line="360" w:lineRule="auto"/>
              <w:ind w:left="17"/>
              <w:jc w:val="center"/>
              <w:rPr>
                <w:color w:val="000000"/>
                <w:sz w:val="24"/>
              </w:rPr>
            </w:pPr>
            <w:r w:rsidRPr="00C1648E">
              <w:rPr>
                <w:color w:val="000000"/>
                <w:sz w:val="24"/>
              </w:rPr>
              <w:t>3</w:t>
            </w:r>
          </w:p>
        </w:tc>
        <w:tc>
          <w:tcPr>
            <w:tcW w:w="3357" w:type="dxa"/>
          </w:tcPr>
          <w:p w:rsidR="00A62673" w:rsidRPr="00C1648E" w:rsidRDefault="00A62673" w:rsidP="005A2769">
            <w:pPr>
              <w:spacing w:before="29" w:line="360" w:lineRule="auto"/>
              <w:ind w:leftChars="50" w:left="105"/>
              <w:rPr>
                <w:color w:val="000000"/>
                <w:sz w:val="24"/>
              </w:rPr>
            </w:pPr>
            <w:r w:rsidRPr="00C1648E">
              <w:rPr>
                <w:color w:val="000000"/>
                <w:sz w:val="24"/>
              </w:rPr>
              <w:t>贵金属投资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4</w:t>
            </w:r>
          </w:p>
        </w:tc>
        <w:tc>
          <w:tcPr>
            <w:tcW w:w="3357" w:type="dxa"/>
            <w:vAlign w:val="center"/>
          </w:tcPr>
          <w:p w:rsidR="00A62673" w:rsidRPr="00C1648E" w:rsidRDefault="00A62673" w:rsidP="006B315F">
            <w:pPr>
              <w:spacing w:before="29" w:line="360" w:lineRule="auto"/>
              <w:ind w:left="17"/>
              <w:jc w:val="left"/>
              <w:rPr>
                <w:color w:val="000000"/>
                <w:sz w:val="24"/>
              </w:rPr>
            </w:pPr>
            <w:r w:rsidRPr="00C1648E">
              <w:rPr>
                <w:color w:val="000000"/>
                <w:sz w:val="24"/>
              </w:rPr>
              <w:t>金融衍生品投资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5</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买入返售金融资产</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其中：买断式回购的买入返售金融资产</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6</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银行存款和结算备付金合计</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558,852,259.41</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2.80</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7</w:t>
            </w:r>
          </w:p>
        </w:tc>
        <w:tc>
          <w:tcPr>
            <w:tcW w:w="3357" w:type="dxa"/>
            <w:vAlign w:val="center"/>
          </w:tcPr>
          <w:p w:rsidR="00A62673" w:rsidRPr="00C1648E" w:rsidRDefault="00A62673" w:rsidP="006B315F">
            <w:pPr>
              <w:jc w:val="left"/>
              <w:rPr>
                <w:sz w:val="24"/>
              </w:rPr>
            </w:pPr>
            <w:r w:rsidRPr="00C1648E">
              <w:rPr>
                <w:color w:val="000000"/>
                <w:sz w:val="24"/>
              </w:rPr>
              <w:t>其他资产</w:t>
            </w:r>
          </w:p>
        </w:tc>
        <w:tc>
          <w:tcPr>
            <w:tcW w:w="2977" w:type="dxa"/>
            <w:vAlign w:val="center"/>
          </w:tcPr>
          <w:p w:rsidR="00A62673" w:rsidRPr="00C1648E" w:rsidRDefault="00A62673" w:rsidP="006B315F">
            <w:pPr>
              <w:jc w:val="right"/>
              <w:rPr>
                <w:color w:val="000000"/>
                <w:sz w:val="24"/>
              </w:rPr>
            </w:pPr>
            <w:r w:rsidRPr="00C1648E">
              <w:rPr>
                <w:color w:val="000000"/>
                <w:sz w:val="24"/>
              </w:rPr>
              <w:t>76,955,872.38</w:t>
            </w:r>
          </w:p>
        </w:tc>
        <w:tc>
          <w:tcPr>
            <w:tcW w:w="1843" w:type="dxa"/>
            <w:vAlign w:val="center"/>
          </w:tcPr>
          <w:p w:rsidR="00A62673" w:rsidRPr="00C1648E" w:rsidRDefault="00A62673" w:rsidP="006B315F">
            <w:pPr>
              <w:jc w:val="right"/>
              <w:rPr>
                <w:color w:val="000000"/>
                <w:sz w:val="24"/>
              </w:rPr>
            </w:pPr>
            <w:r w:rsidRPr="00C1648E">
              <w:rPr>
                <w:color w:val="000000"/>
                <w:sz w:val="24"/>
              </w:rPr>
              <w:t>0.39</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8</w:t>
            </w:r>
          </w:p>
        </w:tc>
        <w:tc>
          <w:tcPr>
            <w:tcW w:w="3357" w:type="dxa"/>
            <w:vAlign w:val="center"/>
          </w:tcPr>
          <w:p w:rsidR="00A62673" w:rsidRPr="00C1648E" w:rsidRDefault="00A62673" w:rsidP="006B315F">
            <w:pPr>
              <w:jc w:val="left"/>
              <w:rPr>
                <w:sz w:val="24"/>
              </w:rPr>
            </w:pPr>
            <w:r w:rsidRPr="00C1648E">
              <w:rPr>
                <w:color w:val="000000"/>
                <w:sz w:val="24"/>
              </w:rPr>
              <w:t>合计</w:t>
            </w:r>
          </w:p>
        </w:tc>
        <w:tc>
          <w:tcPr>
            <w:tcW w:w="2977" w:type="dxa"/>
            <w:vAlign w:val="center"/>
          </w:tcPr>
          <w:p w:rsidR="00A62673" w:rsidRPr="00C1648E" w:rsidRDefault="00A62673" w:rsidP="006B315F">
            <w:pPr>
              <w:jc w:val="right"/>
              <w:rPr>
                <w:color w:val="000000"/>
                <w:sz w:val="24"/>
              </w:rPr>
            </w:pPr>
            <w:r w:rsidRPr="00C1648E">
              <w:rPr>
                <w:color w:val="000000"/>
                <w:sz w:val="24"/>
              </w:rPr>
              <w:t>19,962,231,432.59</w:t>
            </w:r>
          </w:p>
        </w:tc>
        <w:tc>
          <w:tcPr>
            <w:tcW w:w="1843" w:type="dxa"/>
            <w:vAlign w:val="center"/>
          </w:tcPr>
          <w:p w:rsidR="00A62673" w:rsidRPr="00C1648E" w:rsidRDefault="00A62673" w:rsidP="006B315F">
            <w:pPr>
              <w:jc w:val="right"/>
              <w:rPr>
                <w:color w:val="000000"/>
                <w:sz w:val="24"/>
              </w:rPr>
            </w:pPr>
            <w:r w:rsidRPr="00C1648E">
              <w:rPr>
                <w:color w:val="000000"/>
                <w:sz w:val="24"/>
              </w:rPr>
              <w:t>100.00</w:t>
            </w:r>
          </w:p>
        </w:tc>
      </w:tr>
    </w:tbl>
    <w:p w:rsidR="008624F9"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 xml:space="preserve">5.2 </w:t>
      </w:r>
      <w:r w:rsidRPr="00105C87">
        <w:rPr>
          <w:rFonts w:eastAsiaTheme="minorEastAsia"/>
          <w:b/>
          <w:color w:val="000000" w:themeColor="text1"/>
          <w:kern w:val="0"/>
          <w:sz w:val="24"/>
        </w:rPr>
        <w:t>报告期末按行业分类的股票投资组合</w:t>
      </w:r>
    </w:p>
    <w:p w:rsidR="008D2265" w:rsidRPr="008D2265" w:rsidRDefault="008D2265" w:rsidP="008624F9">
      <w:pPr>
        <w:autoSpaceDE w:val="0"/>
        <w:autoSpaceDN w:val="0"/>
        <w:adjustRightInd w:val="0"/>
        <w:spacing w:line="360" w:lineRule="auto"/>
        <w:jc w:val="left"/>
        <w:rPr>
          <w:rFonts w:eastAsiaTheme="minorEastAsia"/>
          <w:b/>
          <w:color w:val="000000" w:themeColor="text1"/>
          <w:kern w:val="0"/>
          <w:sz w:val="24"/>
        </w:rPr>
      </w:pPr>
      <w:r>
        <w:rPr>
          <w:rFonts w:eastAsiaTheme="minorEastAsia" w:hint="eastAsia"/>
          <w:b/>
          <w:color w:val="000000" w:themeColor="text1"/>
          <w:kern w:val="0"/>
          <w:sz w:val="24"/>
        </w:rPr>
        <w:t>5.2.1</w:t>
      </w:r>
      <w:r w:rsidRPr="008D2265">
        <w:rPr>
          <w:rFonts w:eastAsiaTheme="minorEastAsia" w:hint="eastAsia"/>
          <w:b/>
          <w:color w:val="000000" w:themeColor="text1"/>
          <w:kern w:val="0"/>
          <w:sz w:val="24"/>
        </w:rPr>
        <w:t>报告期末按行业分类的境内股票投资组合</w:t>
      </w:r>
    </w:p>
    <w:p w:rsidR="008624F9" w:rsidRPr="00105C87" w:rsidRDefault="008624F9" w:rsidP="008624F9">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105C87">
          <w:rPr>
            <w:rFonts w:eastAsiaTheme="minorEastAsia"/>
            <w:b/>
            <w:color w:val="000000" w:themeColor="text1"/>
            <w:kern w:val="0"/>
            <w:sz w:val="24"/>
          </w:rPr>
          <w:t>5.2.1</w:t>
        </w:r>
        <w:r w:rsidR="008D2265">
          <w:rPr>
            <w:rFonts w:eastAsiaTheme="minorEastAsia"/>
            <w:b/>
            <w:color w:val="000000" w:themeColor="text1"/>
            <w:kern w:val="0"/>
            <w:sz w:val="24"/>
          </w:rPr>
          <w:t>.1</w:t>
        </w:r>
      </w:smartTag>
      <w:r w:rsidRPr="00105C87">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624F9" w:rsidRPr="00105C87" w:rsidTr="002C457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占基金资产净值比例（％）</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2,663,700.00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0.01</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2,303,535,428.87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11.67</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1,987,241.74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0.01</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130,165,334.71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0.66</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2,219,849.01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0.01</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1,016,199,704.93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5.15</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6,578.04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6,210,920.00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0.03</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3,462,988,757.30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17.54</w:t>
            </w:r>
          </w:p>
        </w:tc>
      </w:tr>
    </w:tbl>
    <w:p w:rsidR="008624F9" w:rsidRPr="00105C87"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5.2.</w:t>
      </w:r>
      <w:r w:rsidR="008D2265">
        <w:rPr>
          <w:rFonts w:eastAsiaTheme="minorEastAsia"/>
          <w:b/>
          <w:color w:val="000000" w:themeColor="text1"/>
          <w:kern w:val="0"/>
          <w:sz w:val="24"/>
        </w:rPr>
        <w:t>1.</w:t>
      </w:r>
      <w:r w:rsidRPr="00105C87">
        <w:rPr>
          <w:rFonts w:eastAsiaTheme="minorEastAsia"/>
          <w:b/>
          <w:color w:val="000000" w:themeColor="text1"/>
          <w:kern w:val="0"/>
          <w:sz w:val="24"/>
        </w:rPr>
        <w:t>2</w:t>
      </w:r>
      <w:r w:rsidRPr="00105C87">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624F9" w:rsidRPr="00105C87" w:rsidTr="002C457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占基金资产净值比例（％）</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334,499,098.39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1.69</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6,630,405,380.08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33.59</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953,388,748.12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4.83</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284,499,999.21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1.44</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6,277,434,500.20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31.80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348,578,198.60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1.77</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291,007,218.90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1.47</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38,690,400.00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0.20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15,158,503,543.50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76.79</w:t>
            </w:r>
          </w:p>
        </w:tc>
      </w:tr>
    </w:tbl>
    <w:p w:rsidR="00774C7D" w:rsidRPr="00EC5CE0" w:rsidRDefault="00774C7D" w:rsidP="00774C7D">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5.3</w:t>
      </w:r>
      <w:r w:rsidRPr="007F456A">
        <w:rPr>
          <w:rFonts w:ascii="宋体" w:hAnsi="宋体" w:cs="Arial" w:hint="eastAsia"/>
          <w:b/>
          <w:color w:val="000000"/>
          <w:kern w:val="0"/>
          <w:sz w:val="24"/>
        </w:rPr>
        <w:t>报告期末按公允价值占基金资产净值比例大小排序的股票投资明细</w:t>
      </w:r>
    </w:p>
    <w:p w:rsidR="00774C7D" w:rsidRPr="00045BEC" w:rsidRDefault="00774C7D" w:rsidP="00774C7D">
      <w:pPr>
        <w:spacing w:line="360" w:lineRule="auto"/>
        <w:rPr>
          <w:rFonts w:ascii="宋体"/>
          <w:b/>
          <w:sz w:val="24"/>
        </w:rPr>
      </w:pPr>
      <w:r w:rsidRPr="00045BEC">
        <w:rPr>
          <w:rFonts w:ascii="宋体" w:hAnsi="宋体" w:cs="Arial"/>
          <w:b/>
          <w:color w:val="000000"/>
          <w:kern w:val="0"/>
          <w:sz w:val="24"/>
        </w:rPr>
        <w:t>5.3.1</w:t>
      </w:r>
      <w:r w:rsidRPr="00045BEC">
        <w:rPr>
          <w:rFonts w:ascii="宋体" w:hAnsi="宋体" w:cs="Arial" w:hint="eastAsia"/>
          <w:b/>
          <w:color w:val="000000"/>
          <w:kern w:val="0"/>
          <w:sz w:val="24"/>
        </w:rPr>
        <w:t>期末</w:t>
      </w:r>
      <w:r w:rsidRPr="00045BEC">
        <w:rPr>
          <w:rFonts w:ascii="宋体" w:hAnsi="宋体" w:hint="eastAsia"/>
          <w:b/>
          <w:sz w:val="24"/>
        </w:rPr>
        <w:t>指数投资按公允价值占基金资产净值比例大小排序的前十名股票投资明细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559"/>
        <w:gridCol w:w="1843"/>
        <w:gridCol w:w="2268"/>
        <w:gridCol w:w="1134"/>
      </w:tblGrid>
      <w:tr w:rsidR="00774C7D" w:rsidRPr="00EC5CE0" w:rsidTr="002C4578">
        <w:tc>
          <w:tcPr>
            <w:tcW w:w="81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276"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559"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4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数量（股）</w:t>
            </w:r>
          </w:p>
        </w:tc>
        <w:tc>
          <w:tcPr>
            <w:tcW w:w="2268" w:type="dxa"/>
            <w:vAlign w:val="center"/>
          </w:tcPr>
          <w:p w:rsidR="00774C7D" w:rsidRPr="00C1648E" w:rsidRDefault="00774C7D" w:rsidP="002C4578">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w="1134"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C50489">
        <w:tc>
          <w:tcPr>
            <w:tcW w:w="0" w:type="auto"/>
            <w:vAlign w:val="center"/>
          </w:tcPr>
          <w:p w:rsidR="00C50489" w:rsidRDefault="00EC0CBF">
            <w:pPr>
              <w:jc w:val="center"/>
            </w:pPr>
            <w:r>
              <w:rPr>
                <w:color w:val="000000"/>
                <w:sz w:val="24"/>
              </w:rPr>
              <w:t>1</w:t>
            </w:r>
          </w:p>
        </w:tc>
        <w:tc>
          <w:tcPr>
            <w:tcW w:w="0" w:type="auto"/>
            <w:vAlign w:val="center"/>
          </w:tcPr>
          <w:p w:rsidR="00C50489" w:rsidRDefault="00EC0CBF">
            <w:pPr>
              <w:jc w:val="center"/>
            </w:pPr>
            <w:r>
              <w:rPr>
                <w:color w:val="000000"/>
                <w:sz w:val="24"/>
              </w:rPr>
              <w:t>601318</w:t>
            </w:r>
          </w:p>
        </w:tc>
        <w:tc>
          <w:tcPr>
            <w:tcW w:w="0" w:type="auto"/>
            <w:vAlign w:val="center"/>
          </w:tcPr>
          <w:p w:rsidR="00C50489" w:rsidRDefault="00EC0CBF">
            <w:pPr>
              <w:jc w:val="center"/>
            </w:pPr>
            <w:r>
              <w:rPr>
                <w:color w:val="000000"/>
                <w:sz w:val="24"/>
              </w:rPr>
              <w:t>中国平安</w:t>
            </w:r>
          </w:p>
        </w:tc>
        <w:tc>
          <w:tcPr>
            <w:tcW w:w="0" w:type="auto"/>
            <w:vAlign w:val="center"/>
          </w:tcPr>
          <w:p w:rsidR="00C50489" w:rsidRDefault="00EC0CBF">
            <w:pPr>
              <w:jc w:val="right"/>
            </w:pPr>
            <w:r>
              <w:rPr>
                <w:color w:val="000000"/>
                <w:sz w:val="24"/>
              </w:rPr>
              <w:t>34,378,656</w:t>
            </w:r>
          </w:p>
        </w:tc>
        <w:tc>
          <w:tcPr>
            <w:tcW w:w="0" w:type="auto"/>
            <w:vAlign w:val="center"/>
          </w:tcPr>
          <w:p w:rsidR="00C50489" w:rsidRDefault="00EC0CBF">
            <w:pPr>
              <w:jc w:val="right"/>
            </w:pPr>
            <w:r>
              <w:rPr>
                <w:color w:val="000000"/>
                <w:sz w:val="24"/>
              </w:rPr>
              <w:t>2,937,999,941.76</w:t>
            </w:r>
          </w:p>
        </w:tc>
        <w:tc>
          <w:tcPr>
            <w:tcW w:w="0" w:type="auto"/>
            <w:vAlign w:val="center"/>
          </w:tcPr>
          <w:p w:rsidR="00C50489" w:rsidRDefault="00EC0CBF">
            <w:pPr>
              <w:jc w:val="right"/>
            </w:pPr>
            <w:r>
              <w:rPr>
                <w:color w:val="000000"/>
                <w:sz w:val="24"/>
              </w:rPr>
              <w:t>14.88</w:t>
            </w:r>
          </w:p>
        </w:tc>
      </w:tr>
      <w:tr w:rsidR="00C50489">
        <w:tc>
          <w:tcPr>
            <w:tcW w:w="0" w:type="auto"/>
            <w:vAlign w:val="center"/>
          </w:tcPr>
          <w:p w:rsidR="00C50489" w:rsidRDefault="00EC0CBF">
            <w:pPr>
              <w:jc w:val="center"/>
            </w:pPr>
            <w:r>
              <w:rPr>
                <w:color w:val="000000"/>
                <w:sz w:val="24"/>
              </w:rPr>
              <w:t>2</w:t>
            </w:r>
          </w:p>
        </w:tc>
        <w:tc>
          <w:tcPr>
            <w:tcW w:w="0" w:type="auto"/>
            <w:vAlign w:val="center"/>
          </w:tcPr>
          <w:p w:rsidR="00C50489" w:rsidRDefault="00EC0CBF">
            <w:pPr>
              <w:jc w:val="center"/>
            </w:pPr>
            <w:r>
              <w:rPr>
                <w:color w:val="000000"/>
                <w:sz w:val="24"/>
              </w:rPr>
              <w:t>600519</w:t>
            </w:r>
          </w:p>
        </w:tc>
        <w:tc>
          <w:tcPr>
            <w:tcW w:w="0" w:type="auto"/>
            <w:vAlign w:val="center"/>
          </w:tcPr>
          <w:p w:rsidR="00C50489" w:rsidRDefault="00EC0CBF">
            <w:pPr>
              <w:jc w:val="center"/>
            </w:pPr>
            <w:r>
              <w:rPr>
                <w:color w:val="000000"/>
                <w:sz w:val="24"/>
              </w:rPr>
              <w:t>贵州茅台</w:t>
            </w:r>
          </w:p>
        </w:tc>
        <w:tc>
          <w:tcPr>
            <w:tcW w:w="0" w:type="auto"/>
            <w:vAlign w:val="center"/>
          </w:tcPr>
          <w:p w:rsidR="00C50489" w:rsidRDefault="00EC0CBF">
            <w:pPr>
              <w:jc w:val="right"/>
            </w:pPr>
            <w:r>
              <w:rPr>
                <w:color w:val="000000"/>
                <w:sz w:val="24"/>
              </w:rPr>
              <w:t>1,607,461</w:t>
            </w:r>
          </w:p>
        </w:tc>
        <w:tc>
          <w:tcPr>
            <w:tcW w:w="0" w:type="auto"/>
            <w:vAlign w:val="center"/>
          </w:tcPr>
          <w:p w:rsidR="00C50489" w:rsidRDefault="00EC0CBF">
            <w:pPr>
              <w:jc w:val="right"/>
            </w:pPr>
            <w:r>
              <w:rPr>
                <w:color w:val="000000"/>
                <w:sz w:val="24"/>
              </w:rPr>
              <w:t>1,901,626,363.00</w:t>
            </w:r>
          </w:p>
        </w:tc>
        <w:tc>
          <w:tcPr>
            <w:tcW w:w="0" w:type="auto"/>
            <w:vAlign w:val="center"/>
          </w:tcPr>
          <w:p w:rsidR="00C50489" w:rsidRDefault="00EC0CBF">
            <w:pPr>
              <w:jc w:val="right"/>
            </w:pPr>
            <w:r>
              <w:rPr>
                <w:color w:val="000000"/>
                <w:sz w:val="24"/>
              </w:rPr>
              <w:t>9.63</w:t>
            </w:r>
          </w:p>
        </w:tc>
      </w:tr>
      <w:tr w:rsidR="00C50489">
        <w:tc>
          <w:tcPr>
            <w:tcW w:w="0" w:type="auto"/>
            <w:vAlign w:val="center"/>
          </w:tcPr>
          <w:p w:rsidR="00C50489" w:rsidRDefault="00EC0CBF">
            <w:pPr>
              <w:jc w:val="center"/>
            </w:pPr>
            <w:r>
              <w:rPr>
                <w:color w:val="000000"/>
                <w:sz w:val="24"/>
              </w:rPr>
              <w:t>3</w:t>
            </w:r>
          </w:p>
        </w:tc>
        <w:tc>
          <w:tcPr>
            <w:tcW w:w="0" w:type="auto"/>
            <w:vAlign w:val="center"/>
          </w:tcPr>
          <w:p w:rsidR="00C50489" w:rsidRDefault="00EC0CBF">
            <w:pPr>
              <w:jc w:val="center"/>
            </w:pPr>
            <w:r>
              <w:rPr>
                <w:color w:val="000000"/>
                <w:sz w:val="24"/>
              </w:rPr>
              <w:t>600887</w:t>
            </w:r>
          </w:p>
        </w:tc>
        <w:tc>
          <w:tcPr>
            <w:tcW w:w="0" w:type="auto"/>
            <w:vAlign w:val="center"/>
          </w:tcPr>
          <w:p w:rsidR="00C50489" w:rsidRDefault="00EC0CBF">
            <w:pPr>
              <w:jc w:val="center"/>
            </w:pPr>
            <w:r>
              <w:rPr>
                <w:color w:val="000000"/>
                <w:sz w:val="24"/>
              </w:rPr>
              <w:t>伊利股份</w:t>
            </w:r>
          </w:p>
        </w:tc>
        <w:tc>
          <w:tcPr>
            <w:tcW w:w="0" w:type="auto"/>
            <w:vAlign w:val="center"/>
          </w:tcPr>
          <w:p w:rsidR="00C50489" w:rsidRDefault="00EC0CBF">
            <w:pPr>
              <w:jc w:val="right"/>
            </w:pPr>
            <w:r>
              <w:rPr>
                <w:color w:val="000000"/>
                <w:sz w:val="24"/>
              </w:rPr>
              <w:t>60,609,462</w:t>
            </w:r>
          </w:p>
        </w:tc>
        <w:tc>
          <w:tcPr>
            <w:tcW w:w="0" w:type="auto"/>
            <w:vAlign w:val="center"/>
          </w:tcPr>
          <w:p w:rsidR="00C50489" w:rsidRDefault="00EC0CBF">
            <w:pPr>
              <w:jc w:val="right"/>
            </w:pPr>
            <w:r>
              <w:rPr>
                <w:color w:val="000000"/>
                <w:sz w:val="24"/>
              </w:rPr>
              <w:t>1,875,256,754.28</w:t>
            </w:r>
          </w:p>
        </w:tc>
        <w:tc>
          <w:tcPr>
            <w:tcW w:w="0" w:type="auto"/>
            <w:vAlign w:val="center"/>
          </w:tcPr>
          <w:p w:rsidR="00C50489" w:rsidRDefault="00EC0CBF">
            <w:pPr>
              <w:jc w:val="right"/>
            </w:pPr>
            <w:r>
              <w:rPr>
                <w:color w:val="000000"/>
                <w:sz w:val="24"/>
              </w:rPr>
              <w:t>9.50</w:t>
            </w:r>
          </w:p>
        </w:tc>
      </w:tr>
      <w:tr w:rsidR="00C50489">
        <w:tc>
          <w:tcPr>
            <w:tcW w:w="0" w:type="auto"/>
            <w:vAlign w:val="center"/>
          </w:tcPr>
          <w:p w:rsidR="00C50489" w:rsidRDefault="00EC0CBF">
            <w:pPr>
              <w:jc w:val="center"/>
            </w:pPr>
            <w:r>
              <w:rPr>
                <w:color w:val="000000"/>
                <w:sz w:val="24"/>
              </w:rPr>
              <w:t>4</w:t>
            </w:r>
          </w:p>
        </w:tc>
        <w:tc>
          <w:tcPr>
            <w:tcW w:w="0" w:type="auto"/>
            <w:vAlign w:val="center"/>
          </w:tcPr>
          <w:p w:rsidR="00C50489" w:rsidRDefault="00EC0CBF">
            <w:pPr>
              <w:jc w:val="center"/>
            </w:pPr>
            <w:r>
              <w:rPr>
                <w:color w:val="000000"/>
                <w:sz w:val="24"/>
              </w:rPr>
              <w:t>600036</w:t>
            </w:r>
          </w:p>
        </w:tc>
        <w:tc>
          <w:tcPr>
            <w:tcW w:w="0" w:type="auto"/>
            <w:vAlign w:val="center"/>
          </w:tcPr>
          <w:p w:rsidR="00C50489" w:rsidRDefault="00EC0CBF">
            <w:pPr>
              <w:jc w:val="center"/>
            </w:pPr>
            <w:r>
              <w:rPr>
                <w:color w:val="000000"/>
                <w:sz w:val="24"/>
              </w:rPr>
              <w:t>招商银行</w:t>
            </w:r>
          </w:p>
        </w:tc>
        <w:tc>
          <w:tcPr>
            <w:tcW w:w="0" w:type="auto"/>
            <w:vAlign w:val="center"/>
          </w:tcPr>
          <w:p w:rsidR="00C50489" w:rsidRDefault="00EC0CBF">
            <w:pPr>
              <w:jc w:val="right"/>
            </w:pPr>
            <w:r>
              <w:rPr>
                <w:color w:val="000000"/>
                <w:sz w:val="24"/>
              </w:rPr>
              <w:t>44,102,306</w:t>
            </w:r>
          </w:p>
        </w:tc>
        <w:tc>
          <w:tcPr>
            <w:tcW w:w="0" w:type="auto"/>
            <w:vAlign w:val="center"/>
          </w:tcPr>
          <w:p w:rsidR="00C50489" w:rsidRDefault="00EC0CBF">
            <w:pPr>
              <w:jc w:val="right"/>
            </w:pPr>
            <w:r>
              <w:rPr>
                <w:color w:val="000000"/>
                <w:sz w:val="24"/>
              </w:rPr>
              <w:t>1,657,364,659.48</w:t>
            </w:r>
          </w:p>
        </w:tc>
        <w:tc>
          <w:tcPr>
            <w:tcW w:w="0" w:type="auto"/>
            <w:vAlign w:val="center"/>
          </w:tcPr>
          <w:p w:rsidR="00C50489" w:rsidRDefault="00EC0CBF">
            <w:pPr>
              <w:jc w:val="right"/>
            </w:pPr>
            <w:r>
              <w:rPr>
                <w:color w:val="000000"/>
                <w:sz w:val="24"/>
              </w:rPr>
              <w:t>8.40</w:t>
            </w:r>
          </w:p>
        </w:tc>
      </w:tr>
      <w:tr w:rsidR="00C50489">
        <w:tc>
          <w:tcPr>
            <w:tcW w:w="0" w:type="auto"/>
            <w:vAlign w:val="center"/>
          </w:tcPr>
          <w:p w:rsidR="00C50489" w:rsidRDefault="00EC0CBF">
            <w:pPr>
              <w:jc w:val="center"/>
            </w:pPr>
            <w:r>
              <w:rPr>
                <w:color w:val="000000"/>
                <w:sz w:val="24"/>
              </w:rPr>
              <w:t>5</w:t>
            </w:r>
          </w:p>
        </w:tc>
        <w:tc>
          <w:tcPr>
            <w:tcW w:w="0" w:type="auto"/>
            <w:vAlign w:val="center"/>
          </w:tcPr>
          <w:p w:rsidR="00C50489" w:rsidRDefault="00EC0CBF">
            <w:pPr>
              <w:jc w:val="center"/>
            </w:pPr>
            <w:r>
              <w:rPr>
                <w:color w:val="000000"/>
                <w:sz w:val="24"/>
              </w:rPr>
              <w:t>600276</w:t>
            </w:r>
          </w:p>
        </w:tc>
        <w:tc>
          <w:tcPr>
            <w:tcW w:w="0" w:type="auto"/>
            <w:vAlign w:val="center"/>
          </w:tcPr>
          <w:p w:rsidR="00C50489" w:rsidRDefault="00EC0CBF">
            <w:pPr>
              <w:jc w:val="center"/>
            </w:pPr>
            <w:r>
              <w:rPr>
                <w:color w:val="000000"/>
                <w:sz w:val="24"/>
              </w:rPr>
              <w:t>恒瑞医药</w:t>
            </w:r>
          </w:p>
        </w:tc>
        <w:tc>
          <w:tcPr>
            <w:tcW w:w="0" w:type="auto"/>
            <w:vAlign w:val="center"/>
          </w:tcPr>
          <w:p w:rsidR="00C50489" w:rsidRDefault="00EC0CBF">
            <w:pPr>
              <w:jc w:val="right"/>
            </w:pPr>
            <w:r>
              <w:rPr>
                <w:color w:val="000000"/>
                <w:sz w:val="24"/>
              </w:rPr>
              <w:t>15,275,896</w:t>
            </w:r>
          </w:p>
        </w:tc>
        <w:tc>
          <w:tcPr>
            <w:tcW w:w="0" w:type="auto"/>
            <w:vAlign w:val="center"/>
          </w:tcPr>
          <w:p w:rsidR="00C50489" w:rsidRDefault="00EC0CBF">
            <w:pPr>
              <w:jc w:val="right"/>
            </w:pPr>
            <w:r>
              <w:rPr>
                <w:color w:val="000000"/>
                <w:sz w:val="24"/>
              </w:rPr>
              <w:t>1,336,946,417.92</w:t>
            </w:r>
          </w:p>
        </w:tc>
        <w:tc>
          <w:tcPr>
            <w:tcW w:w="0" w:type="auto"/>
            <w:vAlign w:val="center"/>
          </w:tcPr>
          <w:p w:rsidR="00C50489" w:rsidRDefault="00EC0CBF">
            <w:pPr>
              <w:jc w:val="right"/>
            </w:pPr>
            <w:r>
              <w:rPr>
                <w:color w:val="000000"/>
                <w:sz w:val="24"/>
              </w:rPr>
              <w:t>6.77</w:t>
            </w:r>
          </w:p>
        </w:tc>
      </w:tr>
      <w:tr w:rsidR="00C50489">
        <w:tc>
          <w:tcPr>
            <w:tcW w:w="0" w:type="auto"/>
            <w:vAlign w:val="center"/>
          </w:tcPr>
          <w:p w:rsidR="00C50489" w:rsidRDefault="00EC0CBF">
            <w:pPr>
              <w:jc w:val="center"/>
            </w:pPr>
            <w:r>
              <w:rPr>
                <w:color w:val="000000"/>
                <w:sz w:val="24"/>
              </w:rPr>
              <w:t>6</w:t>
            </w:r>
          </w:p>
        </w:tc>
        <w:tc>
          <w:tcPr>
            <w:tcW w:w="0" w:type="auto"/>
            <w:vAlign w:val="center"/>
          </w:tcPr>
          <w:p w:rsidR="00C50489" w:rsidRDefault="00EC0CBF">
            <w:pPr>
              <w:jc w:val="center"/>
            </w:pPr>
            <w:r>
              <w:rPr>
                <w:color w:val="000000"/>
                <w:sz w:val="24"/>
              </w:rPr>
              <w:t>601668</w:t>
            </w:r>
          </w:p>
        </w:tc>
        <w:tc>
          <w:tcPr>
            <w:tcW w:w="0" w:type="auto"/>
            <w:vAlign w:val="center"/>
          </w:tcPr>
          <w:p w:rsidR="00C50489" w:rsidRDefault="00EC0CBF">
            <w:pPr>
              <w:jc w:val="center"/>
            </w:pPr>
            <w:r>
              <w:rPr>
                <w:color w:val="000000"/>
                <w:sz w:val="24"/>
              </w:rPr>
              <w:t>中国建筑</w:t>
            </w:r>
          </w:p>
        </w:tc>
        <w:tc>
          <w:tcPr>
            <w:tcW w:w="0" w:type="auto"/>
            <w:vAlign w:val="center"/>
          </w:tcPr>
          <w:p w:rsidR="00C50489" w:rsidRDefault="00EC0CBF">
            <w:pPr>
              <w:jc w:val="right"/>
            </w:pPr>
            <w:r>
              <w:rPr>
                <w:color w:val="000000"/>
                <w:sz w:val="24"/>
              </w:rPr>
              <w:t>169,642,126</w:t>
            </w:r>
          </w:p>
        </w:tc>
        <w:tc>
          <w:tcPr>
            <w:tcW w:w="0" w:type="auto"/>
            <w:vAlign w:val="center"/>
          </w:tcPr>
          <w:p w:rsidR="00C50489" w:rsidRDefault="00EC0CBF">
            <w:pPr>
              <w:jc w:val="right"/>
            </w:pPr>
            <w:r>
              <w:rPr>
                <w:color w:val="000000"/>
                <w:sz w:val="24"/>
              </w:rPr>
              <w:t>953,388,748.12</w:t>
            </w:r>
          </w:p>
        </w:tc>
        <w:tc>
          <w:tcPr>
            <w:tcW w:w="0" w:type="auto"/>
            <w:vAlign w:val="center"/>
          </w:tcPr>
          <w:p w:rsidR="00C50489" w:rsidRDefault="00EC0CBF">
            <w:pPr>
              <w:jc w:val="right"/>
            </w:pPr>
            <w:r>
              <w:rPr>
                <w:color w:val="000000"/>
                <w:sz w:val="24"/>
              </w:rPr>
              <w:t>4.83</w:t>
            </w:r>
          </w:p>
        </w:tc>
      </w:tr>
      <w:tr w:rsidR="00C50489">
        <w:tc>
          <w:tcPr>
            <w:tcW w:w="0" w:type="auto"/>
            <w:vAlign w:val="center"/>
          </w:tcPr>
          <w:p w:rsidR="00C50489" w:rsidRDefault="00EC0CBF">
            <w:pPr>
              <w:jc w:val="center"/>
            </w:pPr>
            <w:r>
              <w:rPr>
                <w:color w:val="000000"/>
                <w:sz w:val="24"/>
              </w:rPr>
              <w:t>7</w:t>
            </w:r>
          </w:p>
        </w:tc>
        <w:tc>
          <w:tcPr>
            <w:tcW w:w="0" w:type="auto"/>
            <w:vAlign w:val="center"/>
          </w:tcPr>
          <w:p w:rsidR="00C50489" w:rsidRDefault="00EC0CBF">
            <w:pPr>
              <w:jc w:val="center"/>
            </w:pPr>
            <w:r>
              <w:rPr>
                <w:color w:val="000000"/>
                <w:sz w:val="24"/>
              </w:rPr>
              <w:t>601166</w:t>
            </w:r>
          </w:p>
        </w:tc>
        <w:tc>
          <w:tcPr>
            <w:tcW w:w="0" w:type="auto"/>
            <w:vAlign w:val="center"/>
          </w:tcPr>
          <w:p w:rsidR="00C50489" w:rsidRDefault="00EC0CBF">
            <w:pPr>
              <w:jc w:val="center"/>
            </w:pPr>
            <w:r>
              <w:rPr>
                <w:color w:val="000000"/>
                <w:sz w:val="24"/>
              </w:rPr>
              <w:t>兴业银行</w:t>
            </w:r>
          </w:p>
        </w:tc>
        <w:tc>
          <w:tcPr>
            <w:tcW w:w="0" w:type="auto"/>
            <w:vAlign w:val="center"/>
          </w:tcPr>
          <w:p w:rsidR="00C50489" w:rsidRDefault="00EC0CBF">
            <w:pPr>
              <w:jc w:val="right"/>
            </w:pPr>
            <w:r>
              <w:rPr>
                <w:color w:val="000000"/>
                <w:sz w:val="24"/>
              </w:rPr>
              <w:t>37,855,834</w:t>
            </w:r>
          </w:p>
        </w:tc>
        <w:tc>
          <w:tcPr>
            <w:tcW w:w="0" w:type="auto"/>
            <w:vAlign w:val="center"/>
          </w:tcPr>
          <w:p w:rsidR="00C50489" w:rsidRDefault="00EC0CBF">
            <w:pPr>
              <w:jc w:val="right"/>
            </w:pPr>
            <w:r>
              <w:rPr>
                <w:color w:val="000000"/>
                <w:sz w:val="24"/>
              </w:rPr>
              <w:t>749,545,513.20</w:t>
            </w:r>
          </w:p>
        </w:tc>
        <w:tc>
          <w:tcPr>
            <w:tcW w:w="0" w:type="auto"/>
            <w:vAlign w:val="center"/>
          </w:tcPr>
          <w:p w:rsidR="00C50489" w:rsidRDefault="00EC0CBF">
            <w:pPr>
              <w:jc w:val="right"/>
            </w:pPr>
            <w:r>
              <w:rPr>
                <w:color w:val="000000"/>
                <w:sz w:val="24"/>
              </w:rPr>
              <w:t>3.80</w:t>
            </w:r>
          </w:p>
        </w:tc>
      </w:tr>
      <w:tr w:rsidR="00C50489">
        <w:tc>
          <w:tcPr>
            <w:tcW w:w="0" w:type="auto"/>
            <w:vAlign w:val="center"/>
          </w:tcPr>
          <w:p w:rsidR="00C50489" w:rsidRDefault="00EC0CBF">
            <w:pPr>
              <w:jc w:val="center"/>
            </w:pPr>
            <w:r>
              <w:rPr>
                <w:color w:val="000000"/>
                <w:sz w:val="24"/>
              </w:rPr>
              <w:t>8</w:t>
            </w:r>
          </w:p>
        </w:tc>
        <w:tc>
          <w:tcPr>
            <w:tcW w:w="0" w:type="auto"/>
            <w:vAlign w:val="center"/>
          </w:tcPr>
          <w:p w:rsidR="00C50489" w:rsidRDefault="00EC0CBF">
            <w:pPr>
              <w:jc w:val="center"/>
            </w:pPr>
            <w:r>
              <w:rPr>
                <w:color w:val="000000"/>
                <w:sz w:val="24"/>
              </w:rPr>
              <w:t>601398</w:t>
            </w:r>
          </w:p>
        </w:tc>
        <w:tc>
          <w:tcPr>
            <w:tcW w:w="0" w:type="auto"/>
            <w:vAlign w:val="center"/>
          </w:tcPr>
          <w:p w:rsidR="00C50489" w:rsidRDefault="00EC0CBF">
            <w:pPr>
              <w:jc w:val="center"/>
            </w:pPr>
            <w:r>
              <w:rPr>
                <w:color w:val="000000"/>
                <w:sz w:val="24"/>
              </w:rPr>
              <w:t>工商银行</w:t>
            </w:r>
          </w:p>
        </w:tc>
        <w:tc>
          <w:tcPr>
            <w:tcW w:w="0" w:type="auto"/>
            <w:vAlign w:val="center"/>
          </w:tcPr>
          <w:p w:rsidR="00C50489" w:rsidRDefault="00EC0CBF">
            <w:pPr>
              <w:jc w:val="right"/>
            </w:pPr>
            <w:r>
              <w:rPr>
                <w:color w:val="000000"/>
                <w:sz w:val="24"/>
              </w:rPr>
              <w:t>83,913,781</w:t>
            </w:r>
          </w:p>
        </w:tc>
        <w:tc>
          <w:tcPr>
            <w:tcW w:w="0" w:type="auto"/>
            <w:vAlign w:val="center"/>
          </w:tcPr>
          <w:p w:rsidR="00C50489" w:rsidRDefault="00EC0CBF">
            <w:pPr>
              <w:jc w:val="right"/>
            </w:pPr>
            <w:r>
              <w:rPr>
                <w:color w:val="000000"/>
                <w:sz w:val="24"/>
              </w:rPr>
              <w:t>493,413,032.28</w:t>
            </w:r>
          </w:p>
        </w:tc>
        <w:tc>
          <w:tcPr>
            <w:tcW w:w="0" w:type="auto"/>
            <w:vAlign w:val="center"/>
          </w:tcPr>
          <w:p w:rsidR="00C50489" w:rsidRDefault="00EC0CBF">
            <w:pPr>
              <w:jc w:val="right"/>
            </w:pPr>
            <w:r>
              <w:rPr>
                <w:color w:val="000000"/>
                <w:sz w:val="24"/>
              </w:rPr>
              <w:t>2.50</w:t>
            </w:r>
          </w:p>
        </w:tc>
      </w:tr>
      <w:tr w:rsidR="00C50489">
        <w:tc>
          <w:tcPr>
            <w:tcW w:w="0" w:type="auto"/>
            <w:vAlign w:val="center"/>
          </w:tcPr>
          <w:p w:rsidR="00C50489" w:rsidRDefault="00EC0CBF">
            <w:pPr>
              <w:jc w:val="center"/>
            </w:pPr>
            <w:r>
              <w:rPr>
                <w:color w:val="000000"/>
                <w:sz w:val="24"/>
              </w:rPr>
              <w:t>9</w:t>
            </w:r>
          </w:p>
        </w:tc>
        <w:tc>
          <w:tcPr>
            <w:tcW w:w="0" w:type="auto"/>
            <w:vAlign w:val="center"/>
          </w:tcPr>
          <w:p w:rsidR="00C50489" w:rsidRDefault="00EC0CBF">
            <w:pPr>
              <w:jc w:val="center"/>
            </w:pPr>
            <w:r>
              <w:rPr>
                <w:color w:val="000000"/>
                <w:sz w:val="24"/>
              </w:rPr>
              <w:t>601601</w:t>
            </w:r>
          </w:p>
        </w:tc>
        <w:tc>
          <w:tcPr>
            <w:tcW w:w="0" w:type="auto"/>
            <w:vAlign w:val="center"/>
          </w:tcPr>
          <w:p w:rsidR="00C50489" w:rsidRDefault="00EC0CBF">
            <w:pPr>
              <w:jc w:val="center"/>
            </w:pPr>
            <w:r>
              <w:rPr>
                <w:color w:val="000000"/>
                <w:sz w:val="24"/>
              </w:rPr>
              <w:t>中国太保</w:t>
            </w:r>
          </w:p>
        </w:tc>
        <w:tc>
          <w:tcPr>
            <w:tcW w:w="0" w:type="auto"/>
            <w:vAlign w:val="center"/>
          </w:tcPr>
          <w:p w:rsidR="00C50489" w:rsidRDefault="00EC0CBF">
            <w:pPr>
              <w:jc w:val="right"/>
            </w:pPr>
            <w:r>
              <w:rPr>
                <w:color w:val="000000"/>
                <w:sz w:val="24"/>
              </w:rPr>
              <w:t>10,096,722</w:t>
            </w:r>
          </w:p>
        </w:tc>
        <w:tc>
          <w:tcPr>
            <w:tcW w:w="0" w:type="auto"/>
            <w:vAlign w:val="center"/>
          </w:tcPr>
          <w:p w:rsidR="00C50489" w:rsidRDefault="00EC0CBF">
            <w:pPr>
              <w:jc w:val="right"/>
            </w:pPr>
            <w:r>
              <w:rPr>
                <w:color w:val="000000"/>
                <w:sz w:val="24"/>
              </w:rPr>
              <w:t>382,059,960.48</w:t>
            </w:r>
          </w:p>
        </w:tc>
        <w:tc>
          <w:tcPr>
            <w:tcW w:w="0" w:type="auto"/>
            <w:vAlign w:val="center"/>
          </w:tcPr>
          <w:p w:rsidR="00C50489" w:rsidRDefault="00EC0CBF">
            <w:pPr>
              <w:jc w:val="right"/>
            </w:pPr>
            <w:r>
              <w:rPr>
                <w:color w:val="000000"/>
                <w:sz w:val="24"/>
              </w:rPr>
              <w:t>1.94</w:t>
            </w:r>
          </w:p>
        </w:tc>
      </w:tr>
      <w:tr w:rsidR="00C50489">
        <w:tc>
          <w:tcPr>
            <w:tcW w:w="0" w:type="auto"/>
            <w:vAlign w:val="center"/>
          </w:tcPr>
          <w:p w:rsidR="00C50489" w:rsidRDefault="00EC0CBF">
            <w:pPr>
              <w:jc w:val="center"/>
            </w:pPr>
            <w:r>
              <w:rPr>
                <w:color w:val="000000"/>
                <w:sz w:val="24"/>
              </w:rPr>
              <w:t>10</w:t>
            </w:r>
          </w:p>
        </w:tc>
        <w:tc>
          <w:tcPr>
            <w:tcW w:w="0" w:type="auto"/>
            <w:vAlign w:val="center"/>
          </w:tcPr>
          <w:p w:rsidR="00C50489" w:rsidRDefault="00EC0CBF">
            <w:pPr>
              <w:jc w:val="center"/>
            </w:pPr>
            <w:r>
              <w:rPr>
                <w:color w:val="000000"/>
                <w:sz w:val="24"/>
              </w:rPr>
              <w:t>600048</w:t>
            </w:r>
          </w:p>
        </w:tc>
        <w:tc>
          <w:tcPr>
            <w:tcW w:w="0" w:type="auto"/>
            <w:vAlign w:val="center"/>
          </w:tcPr>
          <w:p w:rsidR="00C50489" w:rsidRDefault="00EC0CBF">
            <w:pPr>
              <w:jc w:val="center"/>
            </w:pPr>
            <w:r>
              <w:rPr>
                <w:color w:val="000000"/>
                <w:sz w:val="24"/>
              </w:rPr>
              <w:t>保利地产</w:t>
            </w:r>
          </w:p>
        </w:tc>
        <w:tc>
          <w:tcPr>
            <w:tcW w:w="0" w:type="auto"/>
            <w:vAlign w:val="center"/>
          </w:tcPr>
          <w:p w:rsidR="00C50489" w:rsidRDefault="00EC0CBF">
            <w:pPr>
              <w:jc w:val="right"/>
            </w:pPr>
            <w:r>
              <w:rPr>
                <w:color w:val="000000"/>
                <w:sz w:val="24"/>
              </w:rPr>
              <w:t>21,543,770</w:t>
            </w:r>
          </w:p>
        </w:tc>
        <w:tc>
          <w:tcPr>
            <w:tcW w:w="0" w:type="auto"/>
            <w:vAlign w:val="center"/>
          </w:tcPr>
          <w:p w:rsidR="00C50489" w:rsidRDefault="00EC0CBF">
            <w:pPr>
              <w:jc w:val="right"/>
            </w:pPr>
            <w:r>
              <w:rPr>
                <w:color w:val="000000"/>
                <w:sz w:val="24"/>
              </w:rPr>
              <w:t>348,578,198.60</w:t>
            </w:r>
          </w:p>
        </w:tc>
        <w:tc>
          <w:tcPr>
            <w:tcW w:w="0" w:type="auto"/>
            <w:vAlign w:val="center"/>
          </w:tcPr>
          <w:p w:rsidR="00C50489" w:rsidRDefault="00EC0CBF">
            <w:pPr>
              <w:jc w:val="right"/>
            </w:pPr>
            <w:r>
              <w:rPr>
                <w:color w:val="000000"/>
                <w:sz w:val="24"/>
              </w:rPr>
              <w:t>1.77</w:t>
            </w:r>
          </w:p>
        </w:tc>
      </w:tr>
    </w:tbl>
    <w:p w:rsidR="00774C7D" w:rsidRPr="00045BEC" w:rsidRDefault="00774C7D" w:rsidP="00774C7D">
      <w:pPr>
        <w:spacing w:line="360" w:lineRule="auto"/>
        <w:rPr>
          <w:rFonts w:ascii="宋体"/>
          <w:b/>
          <w:sz w:val="24"/>
        </w:rPr>
      </w:pPr>
      <w:r w:rsidRPr="00045BEC">
        <w:rPr>
          <w:rFonts w:ascii="宋体" w:hAnsi="宋体" w:cs="Arial"/>
          <w:b/>
          <w:color w:val="000000"/>
          <w:kern w:val="0"/>
          <w:sz w:val="24"/>
        </w:rPr>
        <w:t>5.3.2</w:t>
      </w:r>
      <w:r w:rsidRPr="00045BEC">
        <w:rPr>
          <w:rFonts w:ascii="宋体" w:hAnsi="宋体" w:cs="Arial" w:hint="eastAsia"/>
          <w:b/>
          <w:color w:val="000000"/>
          <w:kern w:val="0"/>
          <w:sz w:val="24"/>
        </w:rPr>
        <w:t>期末</w:t>
      </w:r>
      <w:r w:rsidRPr="00045BEC">
        <w:rPr>
          <w:rFonts w:ascii="宋体" w:hAnsi="宋体" w:hint="eastAsia"/>
          <w:b/>
          <w:sz w:val="24"/>
        </w:rPr>
        <w:t>积极投资按公允价值占基金资产净值比例大小排序的前五名股票投资明细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843"/>
        <w:gridCol w:w="2126"/>
        <w:gridCol w:w="1134"/>
      </w:tblGrid>
      <w:tr w:rsidR="00774C7D" w:rsidRPr="00EC5CE0" w:rsidTr="002C4578">
        <w:tc>
          <w:tcPr>
            <w:tcW w:w="81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276"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701"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4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数量（股）</w:t>
            </w:r>
          </w:p>
        </w:tc>
        <w:tc>
          <w:tcPr>
            <w:tcW w:w="2126" w:type="dxa"/>
            <w:vAlign w:val="center"/>
          </w:tcPr>
          <w:p w:rsidR="00774C7D" w:rsidRPr="00C1648E" w:rsidRDefault="00774C7D" w:rsidP="002C4578">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w="1134"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C50489">
        <w:tc>
          <w:tcPr>
            <w:tcW w:w="0" w:type="auto"/>
            <w:vAlign w:val="center"/>
          </w:tcPr>
          <w:p w:rsidR="00C50489" w:rsidRDefault="00EC0CBF">
            <w:pPr>
              <w:jc w:val="center"/>
            </w:pPr>
            <w:r>
              <w:rPr>
                <w:color w:val="000000"/>
                <w:sz w:val="24"/>
              </w:rPr>
              <w:t>1</w:t>
            </w:r>
          </w:p>
        </w:tc>
        <w:tc>
          <w:tcPr>
            <w:tcW w:w="0" w:type="auto"/>
            <w:vAlign w:val="center"/>
          </w:tcPr>
          <w:p w:rsidR="00C50489" w:rsidRDefault="00EC0CBF">
            <w:pPr>
              <w:jc w:val="center"/>
            </w:pPr>
            <w:r>
              <w:rPr>
                <w:color w:val="000000"/>
                <w:sz w:val="24"/>
              </w:rPr>
              <w:t>000001</w:t>
            </w:r>
          </w:p>
        </w:tc>
        <w:tc>
          <w:tcPr>
            <w:tcW w:w="0" w:type="auto"/>
            <w:vAlign w:val="center"/>
          </w:tcPr>
          <w:p w:rsidR="00C50489" w:rsidRDefault="00EC0CBF">
            <w:pPr>
              <w:jc w:val="center"/>
            </w:pPr>
            <w:r>
              <w:rPr>
                <w:color w:val="000000"/>
                <w:sz w:val="24"/>
              </w:rPr>
              <w:t>平安银行</w:t>
            </w:r>
          </w:p>
        </w:tc>
        <w:tc>
          <w:tcPr>
            <w:tcW w:w="0" w:type="auto"/>
            <w:vAlign w:val="center"/>
          </w:tcPr>
          <w:p w:rsidR="00C50489" w:rsidRDefault="00EC0CBF">
            <w:pPr>
              <w:jc w:val="right"/>
            </w:pPr>
            <w:r>
              <w:rPr>
                <w:color w:val="000000"/>
                <w:sz w:val="24"/>
              </w:rPr>
              <w:t>60,643,555</w:t>
            </w:r>
          </w:p>
        </w:tc>
        <w:tc>
          <w:tcPr>
            <w:tcW w:w="0" w:type="auto"/>
            <w:vAlign w:val="center"/>
          </w:tcPr>
          <w:p w:rsidR="00C50489" w:rsidRDefault="00EC0CBF">
            <w:pPr>
              <w:jc w:val="right"/>
            </w:pPr>
            <w:r>
              <w:rPr>
                <w:color w:val="000000"/>
                <w:sz w:val="24"/>
              </w:rPr>
              <w:t>997,586,479.75</w:t>
            </w:r>
          </w:p>
        </w:tc>
        <w:tc>
          <w:tcPr>
            <w:tcW w:w="0" w:type="auto"/>
            <w:vAlign w:val="center"/>
          </w:tcPr>
          <w:p w:rsidR="00C50489" w:rsidRDefault="00EC0CBF">
            <w:pPr>
              <w:jc w:val="right"/>
            </w:pPr>
            <w:r>
              <w:rPr>
                <w:color w:val="000000"/>
                <w:sz w:val="24"/>
              </w:rPr>
              <w:t>5.05</w:t>
            </w:r>
          </w:p>
        </w:tc>
      </w:tr>
      <w:tr w:rsidR="00C50489">
        <w:tc>
          <w:tcPr>
            <w:tcW w:w="0" w:type="auto"/>
            <w:vAlign w:val="center"/>
          </w:tcPr>
          <w:p w:rsidR="00C50489" w:rsidRDefault="00EC0CBF">
            <w:pPr>
              <w:jc w:val="center"/>
            </w:pPr>
            <w:r>
              <w:rPr>
                <w:color w:val="000000"/>
                <w:sz w:val="24"/>
              </w:rPr>
              <w:t>2</w:t>
            </w:r>
          </w:p>
        </w:tc>
        <w:tc>
          <w:tcPr>
            <w:tcW w:w="0" w:type="auto"/>
            <w:vAlign w:val="center"/>
          </w:tcPr>
          <w:p w:rsidR="00C50489" w:rsidRDefault="00EC0CBF">
            <w:pPr>
              <w:jc w:val="center"/>
            </w:pPr>
            <w:r>
              <w:rPr>
                <w:color w:val="000000"/>
                <w:sz w:val="24"/>
              </w:rPr>
              <w:t>000858</w:t>
            </w:r>
          </w:p>
        </w:tc>
        <w:tc>
          <w:tcPr>
            <w:tcW w:w="0" w:type="auto"/>
            <w:vAlign w:val="center"/>
          </w:tcPr>
          <w:p w:rsidR="00C50489" w:rsidRDefault="00EC0CBF">
            <w:pPr>
              <w:jc w:val="center"/>
            </w:pPr>
            <w:r>
              <w:rPr>
                <w:color w:val="000000"/>
                <w:sz w:val="24"/>
              </w:rPr>
              <w:t>五粮液</w:t>
            </w:r>
          </w:p>
        </w:tc>
        <w:tc>
          <w:tcPr>
            <w:tcW w:w="0" w:type="auto"/>
            <w:vAlign w:val="center"/>
          </w:tcPr>
          <w:p w:rsidR="00C50489" w:rsidRDefault="00EC0CBF">
            <w:pPr>
              <w:jc w:val="right"/>
            </w:pPr>
            <w:r>
              <w:rPr>
                <w:color w:val="000000"/>
                <w:sz w:val="24"/>
              </w:rPr>
              <w:t>6,421,600</w:t>
            </w:r>
          </w:p>
        </w:tc>
        <w:tc>
          <w:tcPr>
            <w:tcW w:w="0" w:type="auto"/>
            <w:vAlign w:val="center"/>
          </w:tcPr>
          <w:p w:rsidR="00C50489" w:rsidRDefault="00EC0CBF">
            <w:pPr>
              <w:jc w:val="right"/>
            </w:pPr>
            <w:r>
              <w:rPr>
                <w:color w:val="000000"/>
                <w:sz w:val="24"/>
              </w:rPr>
              <w:t>854,137,016.00</w:t>
            </w:r>
          </w:p>
        </w:tc>
        <w:tc>
          <w:tcPr>
            <w:tcW w:w="0" w:type="auto"/>
            <w:vAlign w:val="center"/>
          </w:tcPr>
          <w:p w:rsidR="00C50489" w:rsidRDefault="00EC0CBF">
            <w:pPr>
              <w:jc w:val="right"/>
            </w:pPr>
            <w:r>
              <w:rPr>
                <w:color w:val="000000"/>
                <w:sz w:val="24"/>
              </w:rPr>
              <w:t>4.33</w:t>
            </w:r>
          </w:p>
        </w:tc>
      </w:tr>
      <w:tr w:rsidR="00C50489">
        <w:tc>
          <w:tcPr>
            <w:tcW w:w="0" w:type="auto"/>
            <w:vAlign w:val="center"/>
          </w:tcPr>
          <w:p w:rsidR="00C50489" w:rsidRDefault="00EC0CBF">
            <w:pPr>
              <w:jc w:val="center"/>
            </w:pPr>
            <w:r>
              <w:rPr>
                <w:color w:val="000000"/>
                <w:sz w:val="24"/>
              </w:rPr>
              <w:t>3</w:t>
            </w:r>
          </w:p>
        </w:tc>
        <w:tc>
          <w:tcPr>
            <w:tcW w:w="0" w:type="auto"/>
            <w:vAlign w:val="center"/>
          </w:tcPr>
          <w:p w:rsidR="00C50489" w:rsidRDefault="00EC0CBF">
            <w:pPr>
              <w:jc w:val="center"/>
            </w:pPr>
            <w:r>
              <w:rPr>
                <w:color w:val="000000"/>
                <w:sz w:val="24"/>
              </w:rPr>
              <w:t>000661</w:t>
            </w:r>
          </w:p>
        </w:tc>
        <w:tc>
          <w:tcPr>
            <w:tcW w:w="0" w:type="auto"/>
            <w:vAlign w:val="center"/>
          </w:tcPr>
          <w:p w:rsidR="00C50489" w:rsidRDefault="00EC0CBF">
            <w:pPr>
              <w:jc w:val="center"/>
            </w:pPr>
            <w:r>
              <w:rPr>
                <w:color w:val="000000"/>
                <w:sz w:val="24"/>
              </w:rPr>
              <w:t>长春高新</w:t>
            </w:r>
          </w:p>
        </w:tc>
        <w:tc>
          <w:tcPr>
            <w:tcW w:w="0" w:type="auto"/>
            <w:vAlign w:val="center"/>
          </w:tcPr>
          <w:p w:rsidR="00C50489" w:rsidRDefault="00EC0CBF">
            <w:pPr>
              <w:jc w:val="right"/>
            </w:pPr>
            <w:r>
              <w:rPr>
                <w:color w:val="000000"/>
                <w:sz w:val="24"/>
              </w:rPr>
              <w:t>1,316,986</w:t>
            </w:r>
          </w:p>
        </w:tc>
        <w:tc>
          <w:tcPr>
            <w:tcW w:w="0" w:type="auto"/>
            <w:vAlign w:val="center"/>
          </w:tcPr>
          <w:p w:rsidR="00C50489" w:rsidRDefault="00EC0CBF">
            <w:pPr>
              <w:jc w:val="right"/>
            </w:pPr>
            <w:r>
              <w:rPr>
                <w:color w:val="000000"/>
                <w:sz w:val="24"/>
              </w:rPr>
              <w:t>588,692,742.00</w:t>
            </w:r>
          </w:p>
        </w:tc>
        <w:tc>
          <w:tcPr>
            <w:tcW w:w="0" w:type="auto"/>
            <w:vAlign w:val="center"/>
          </w:tcPr>
          <w:p w:rsidR="00C50489" w:rsidRDefault="00EC0CBF">
            <w:pPr>
              <w:jc w:val="right"/>
            </w:pPr>
            <w:r>
              <w:rPr>
                <w:color w:val="000000"/>
                <w:sz w:val="24"/>
              </w:rPr>
              <w:t>2.98</w:t>
            </w:r>
          </w:p>
        </w:tc>
      </w:tr>
      <w:tr w:rsidR="00C50489">
        <w:tc>
          <w:tcPr>
            <w:tcW w:w="0" w:type="auto"/>
            <w:vAlign w:val="center"/>
          </w:tcPr>
          <w:p w:rsidR="00C50489" w:rsidRDefault="00EC0CBF">
            <w:pPr>
              <w:jc w:val="center"/>
            </w:pPr>
            <w:r>
              <w:rPr>
                <w:color w:val="000000"/>
                <w:sz w:val="24"/>
              </w:rPr>
              <w:t>4</w:t>
            </w:r>
          </w:p>
        </w:tc>
        <w:tc>
          <w:tcPr>
            <w:tcW w:w="0" w:type="auto"/>
            <w:vAlign w:val="center"/>
          </w:tcPr>
          <w:p w:rsidR="00C50489" w:rsidRDefault="00EC0CBF">
            <w:pPr>
              <w:jc w:val="center"/>
            </w:pPr>
            <w:r>
              <w:rPr>
                <w:color w:val="000000"/>
                <w:sz w:val="24"/>
              </w:rPr>
              <w:t>002007</w:t>
            </w:r>
          </w:p>
        </w:tc>
        <w:tc>
          <w:tcPr>
            <w:tcW w:w="0" w:type="auto"/>
            <w:vAlign w:val="center"/>
          </w:tcPr>
          <w:p w:rsidR="00C50489" w:rsidRDefault="00EC0CBF">
            <w:pPr>
              <w:jc w:val="center"/>
            </w:pPr>
            <w:r>
              <w:rPr>
                <w:color w:val="000000"/>
                <w:sz w:val="24"/>
              </w:rPr>
              <w:t>华兰生物</w:t>
            </w:r>
          </w:p>
        </w:tc>
        <w:tc>
          <w:tcPr>
            <w:tcW w:w="0" w:type="auto"/>
            <w:vAlign w:val="center"/>
          </w:tcPr>
          <w:p w:rsidR="00C50489" w:rsidRDefault="00EC0CBF">
            <w:pPr>
              <w:jc w:val="right"/>
            </w:pPr>
            <w:r>
              <w:rPr>
                <w:color w:val="000000"/>
                <w:sz w:val="24"/>
              </w:rPr>
              <w:t>15,562,956</w:t>
            </w:r>
          </w:p>
        </w:tc>
        <w:tc>
          <w:tcPr>
            <w:tcW w:w="0" w:type="auto"/>
            <w:vAlign w:val="center"/>
          </w:tcPr>
          <w:p w:rsidR="00C50489" w:rsidRDefault="00EC0CBF">
            <w:pPr>
              <w:jc w:val="right"/>
            </w:pPr>
            <w:r>
              <w:rPr>
                <w:color w:val="000000"/>
                <w:sz w:val="24"/>
              </w:rPr>
              <w:t>547,037,903.40</w:t>
            </w:r>
          </w:p>
        </w:tc>
        <w:tc>
          <w:tcPr>
            <w:tcW w:w="0" w:type="auto"/>
            <w:vAlign w:val="center"/>
          </w:tcPr>
          <w:p w:rsidR="00C50489" w:rsidRDefault="00EC0CBF">
            <w:pPr>
              <w:jc w:val="right"/>
            </w:pPr>
            <w:r>
              <w:rPr>
                <w:color w:val="000000"/>
                <w:sz w:val="24"/>
              </w:rPr>
              <w:t>2.77</w:t>
            </w:r>
          </w:p>
        </w:tc>
      </w:tr>
      <w:tr w:rsidR="00C50489">
        <w:tc>
          <w:tcPr>
            <w:tcW w:w="0" w:type="auto"/>
            <w:vAlign w:val="center"/>
          </w:tcPr>
          <w:p w:rsidR="00C50489" w:rsidRDefault="00EC0CBF">
            <w:pPr>
              <w:jc w:val="center"/>
            </w:pPr>
            <w:r>
              <w:rPr>
                <w:color w:val="000000"/>
                <w:sz w:val="24"/>
              </w:rPr>
              <w:t>5</w:t>
            </w:r>
          </w:p>
        </w:tc>
        <w:tc>
          <w:tcPr>
            <w:tcW w:w="0" w:type="auto"/>
            <w:vAlign w:val="center"/>
          </w:tcPr>
          <w:p w:rsidR="00C50489" w:rsidRDefault="00EC0CBF">
            <w:pPr>
              <w:jc w:val="center"/>
            </w:pPr>
            <w:r>
              <w:rPr>
                <w:color w:val="000000"/>
                <w:sz w:val="24"/>
              </w:rPr>
              <w:t>000333</w:t>
            </w:r>
          </w:p>
        </w:tc>
        <w:tc>
          <w:tcPr>
            <w:tcW w:w="0" w:type="auto"/>
            <w:vAlign w:val="center"/>
          </w:tcPr>
          <w:p w:rsidR="00C50489" w:rsidRDefault="00EC0CBF">
            <w:pPr>
              <w:jc w:val="center"/>
            </w:pPr>
            <w:r>
              <w:rPr>
                <w:color w:val="000000"/>
                <w:sz w:val="24"/>
              </w:rPr>
              <w:t>美的集团</w:t>
            </w:r>
          </w:p>
        </w:tc>
        <w:tc>
          <w:tcPr>
            <w:tcW w:w="0" w:type="auto"/>
            <w:vAlign w:val="center"/>
          </w:tcPr>
          <w:p w:rsidR="00C50489" w:rsidRDefault="00EC0CBF">
            <w:pPr>
              <w:jc w:val="right"/>
            </w:pPr>
            <w:r>
              <w:rPr>
                <w:color w:val="000000"/>
                <w:sz w:val="24"/>
              </w:rPr>
              <w:t>4,599,640</w:t>
            </w:r>
          </w:p>
        </w:tc>
        <w:tc>
          <w:tcPr>
            <w:tcW w:w="0" w:type="auto"/>
            <w:vAlign w:val="center"/>
          </w:tcPr>
          <w:p w:rsidR="00C50489" w:rsidRDefault="00EC0CBF">
            <w:pPr>
              <w:jc w:val="right"/>
            </w:pPr>
            <w:r>
              <w:rPr>
                <w:color w:val="000000"/>
                <w:sz w:val="24"/>
              </w:rPr>
              <w:t>267,929,030.00</w:t>
            </w:r>
          </w:p>
        </w:tc>
        <w:tc>
          <w:tcPr>
            <w:tcW w:w="0" w:type="auto"/>
            <w:vAlign w:val="center"/>
          </w:tcPr>
          <w:p w:rsidR="00C50489" w:rsidRDefault="00EC0CBF">
            <w:pPr>
              <w:jc w:val="right"/>
            </w:pPr>
            <w:r>
              <w:rPr>
                <w:color w:val="000000"/>
                <w:sz w:val="24"/>
              </w:rPr>
              <w:t>1.36</w:t>
            </w:r>
          </w:p>
        </w:tc>
      </w:tr>
    </w:tbl>
    <w:p w:rsidR="00712EE5" w:rsidRPr="00712EE5" w:rsidRDefault="00A62673" w:rsidP="00712EE5">
      <w:pPr>
        <w:autoSpaceDE w:val="0"/>
        <w:autoSpaceDN w:val="0"/>
        <w:adjustRightInd w:val="0"/>
        <w:spacing w:line="360" w:lineRule="auto"/>
        <w:jc w:val="left"/>
        <w:rPr>
          <w:rFonts w:eastAsiaTheme="minorEastAsia"/>
          <w:b/>
          <w:color w:val="000000" w:themeColor="text1"/>
          <w:kern w:val="0"/>
          <w:sz w:val="24"/>
        </w:rPr>
      </w:pPr>
      <w:r w:rsidRPr="00EC5CE0">
        <w:rPr>
          <w:rFonts w:ascii="宋体" w:hAnsi="宋体" w:cs="Arial"/>
          <w:b/>
          <w:color w:val="000000"/>
          <w:kern w:val="0"/>
          <w:sz w:val="24"/>
        </w:rPr>
        <w:t xml:space="preserve">5.4 </w:t>
      </w:r>
      <w:r w:rsidRPr="00EC5CE0">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序号</w:t>
            </w:r>
          </w:p>
        </w:tc>
        <w:tc>
          <w:tcPr>
            <w:tcW w:w="2835"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债券品种</w:t>
            </w:r>
          </w:p>
        </w:tc>
        <w:tc>
          <w:tcPr>
            <w:tcW w:w="2694"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公允价值</w:t>
            </w:r>
            <w:r w:rsidRPr="00712EE5">
              <w:rPr>
                <w:rFonts w:eastAsiaTheme="minorEastAsia"/>
                <w:color w:val="000000" w:themeColor="text1"/>
                <w:sz w:val="24"/>
              </w:rPr>
              <w:t>(</w:t>
            </w:r>
            <w:r w:rsidRPr="00712EE5">
              <w:rPr>
                <w:rFonts w:eastAsiaTheme="minorEastAsia"/>
                <w:color w:val="000000" w:themeColor="text1"/>
                <w:sz w:val="24"/>
              </w:rPr>
              <w:t>元</w:t>
            </w: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占基金资产净值比例</w:t>
            </w:r>
            <w:r w:rsidRPr="00712EE5">
              <w:rPr>
                <w:rFonts w:eastAsiaTheme="minorEastAsia"/>
                <w:color w:val="000000" w:themeColor="text1"/>
                <w:sz w:val="24"/>
              </w:rPr>
              <w:t>(</w:t>
            </w:r>
            <w:r w:rsidRPr="00712EE5">
              <w:rPr>
                <w:rFonts w:eastAsiaTheme="minorEastAsia"/>
                <w:color w:val="000000" w:themeColor="text1"/>
                <w:sz w:val="24"/>
              </w:rPr>
              <w:t>％</w:t>
            </w: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1</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国家债券</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2</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央行票据</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3</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金融债券</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704,931,000.00</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3.57</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其中：政策性金融债</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704,931,000.00</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3.57</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4</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企业债券</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5</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企业短期融资券</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6</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中期票据</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7</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可转债</w:t>
            </w:r>
            <w:r w:rsidR="00165A09" w:rsidRPr="00165A09">
              <w:rPr>
                <w:rFonts w:eastAsiaTheme="minorEastAsia" w:hint="eastAsia"/>
                <w:color w:val="000000" w:themeColor="text1"/>
                <w:sz w:val="24"/>
              </w:rPr>
              <w:t>（可交换债）</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8</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同业存单</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9</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其他</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10</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合计</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704,931,000.00</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3.57</w:t>
            </w:r>
          </w:p>
        </w:tc>
      </w:tr>
    </w:tbl>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5.5 </w:t>
      </w:r>
      <w:r w:rsidRPr="00EC5CE0">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EC5CE0">
        <w:rPr>
          <w:rFonts w:ascii="宋体" w:hAnsi="宋体" w:cs="Arial" w:hint="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559"/>
        <w:gridCol w:w="1468"/>
        <w:gridCol w:w="1651"/>
        <w:gridCol w:w="1843"/>
        <w:gridCol w:w="1190"/>
      </w:tblGrid>
      <w:tr w:rsidR="00A62673" w:rsidRPr="00EC5CE0" w:rsidTr="0029046D">
        <w:tc>
          <w:tcPr>
            <w:tcW w:w="817"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序号</w:t>
            </w:r>
          </w:p>
        </w:tc>
        <w:tc>
          <w:tcPr>
            <w:tcW w:w="1559"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债券代码</w:t>
            </w:r>
          </w:p>
        </w:tc>
        <w:tc>
          <w:tcPr>
            <w:tcW w:w="1468"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债券名称</w:t>
            </w:r>
          </w:p>
        </w:tc>
        <w:tc>
          <w:tcPr>
            <w:tcW w:w="1651"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数量</w:t>
            </w:r>
            <w:r w:rsidR="005A2769" w:rsidRPr="00C1648E">
              <w:rPr>
                <w:color w:val="000000"/>
                <w:sz w:val="24"/>
              </w:rPr>
              <w:t>（张）</w:t>
            </w:r>
          </w:p>
        </w:tc>
        <w:tc>
          <w:tcPr>
            <w:tcW w:w="1843"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公允价值</w:t>
            </w:r>
            <w:r w:rsidR="005A2769" w:rsidRPr="00C1648E">
              <w:rPr>
                <w:color w:val="000000"/>
                <w:sz w:val="24"/>
              </w:rPr>
              <w:t>（元）</w:t>
            </w:r>
          </w:p>
        </w:tc>
        <w:tc>
          <w:tcPr>
            <w:tcW w:w="1190"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C50489">
        <w:tc>
          <w:tcPr>
            <w:tcW w:w="0" w:type="auto"/>
            <w:vAlign w:val="center"/>
          </w:tcPr>
          <w:p w:rsidR="00C50489" w:rsidRDefault="00EC0CBF">
            <w:pPr>
              <w:jc w:val="center"/>
            </w:pPr>
            <w:r>
              <w:rPr>
                <w:color w:val="000000"/>
                <w:sz w:val="24"/>
              </w:rPr>
              <w:t>1</w:t>
            </w:r>
          </w:p>
        </w:tc>
        <w:tc>
          <w:tcPr>
            <w:tcW w:w="0" w:type="auto"/>
            <w:vAlign w:val="center"/>
          </w:tcPr>
          <w:p w:rsidR="00C50489" w:rsidRDefault="00EC0CBF">
            <w:pPr>
              <w:jc w:val="center"/>
            </w:pPr>
            <w:r>
              <w:rPr>
                <w:color w:val="000000"/>
                <w:sz w:val="24"/>
              </w:rPr>
              <w:t>170209</w:t>
            </w:r>
          </w:p>
        </w:tc>
        <w:tc>
          <w:tcPr>
            <w:tcW w:w="0" w:type="auto"/>
            <w:vAlign w:val="center"/>
          </w:tcPr>
          <w:p w:rsidR="00C50489" w:rsidRDefault="00EC0CBF">
            <w:pPr>
              <w:jc w:val="center"/>
            </w:pPr>
            <w:r>
              <w:rPr>
                <w:color w:val="000000"/>
                <w:sz w:val="24"/>
              </w:rPr>
              <w:t>17</w:t>
            </w:r>
            <w:r>
              <w:rPr>
                <w:color w:val="000000"/>
                <w:sz w:val="24"/>
              </w:rPr>
              <w:t>国开</w:t>
            </w:r>
            <w:r>
              <w:rPr>
                <w:color w:val="000000"/>
                <w:sz w:val="24"/>
              </w:rPr>
              <w:t>09</w:t>
            </w:r>
          </w:p>
        </w:tc>
        <w:tc>
          <w:tcPr>
            <w:tcW w:w="0" w:type="auto"/>
            <w:vAlign w:val="center"/>
          </w:tcPr>
          <w:p w:rsidR="00C50489" w:rsidRDefault="00EC0CBF">
            <w:pPr>
              <w:jc w:val="right"/>
            </w:pPr>
            <w:r>
              <w:rPr>
                <w:color w:val="000000"/>
                <w:sz w:val="24"/>
              </w:rPr>
              <w:t>3,700,000</w:t>
            </w:r>
          </w:p>
        </w:tc>
        <w:tc>
          <w:tcPr>
            <w:tcW w:w="0" w:type="auto"/>
            <w:vAlign w:val="center"/>
          </w:tcPr>
          <w:p w:rsidR="00C50489" w:rsidRDefault="00EC0CBF">
            <w:pPr>
              <w:jc w:val="right"/>
            </w:pPr>
            <w:r>
              <w:rPr>
                <w:color w:val="000000"/>
                <w:sz w:val="24"/>
              </w:rPr>
              <w:t>374,403,000.00</w:t>
            </w:r>
          </w:p>
        </w:tc>
        <w:tc>
          <w:tcPr>
            <w:tcW w:w="0" w:type="auto"/>
            <w:vAlign w:val="center"/>
          </w:tcPr>
          <w:p w:rsidR="00C50489" w:rsidRDefault="00EC0CBF">
            <w:pPr>
              <w:jc w:val="right"/>
            </w:pPr>
            <w:r>
              <w:rPr>
                <w:color w:val="000000"/>
                <w:sz w:val="24"/>
              </w:rPr>
              <w:t>1.90</w:t>
            </w:r>
          </w:p>
        </w:tc>
      </w:tr>
      <w:tr w:rsidR="00C50489">
        <w:tc>
          <w:tcPr>
            <w:tcW w:w="0" w:type="auto"/>
            <w:vAlign w:val="center"/>
          </w:tcPr>
          <w:p w:rsidR="00C50489" w:rsidRDefault="00EC0CBF">
            <w:pPr>
              <w:jc w:val="center"/>
            </w:pPr>
            <w:r>
              <w:rPr>
                <w:color w:val="000000"/>
                <w:sz w:val="24"/>
              </w:rPr>
              <w:t>2</w:t>
            </w:r>
          </w:p>
        </w:tc>
        <w:tc>
          <w:tcPr>
            <w:tcW w:w="0" w:type="auto"/>
            <w:vAlign w:val="center"/>
          </w:tcPr>
          <w:p w:rsidR="00C50489" w:rsidRDefault="00EC0CBF">
            <w:pPr>
              <w:jc w:val="center"/>
            </w:pPr>
            <w:r>
              <w:rPr>
                <w:color w:val="000000"/>
                <w:sz w:val="24"/>
              </w:rPr>
              <w:t>190206</w:t>
            </w:r>
          </w:p>
        </w:tc>
        <w:tc>
          <w:tcPr>
            <w:tcW w:w="0" w:type="auto"/>
            <w:vAlign w:val="center"/>
          </w:tcPr>
          <w:p w:rsidR="00C50489" w:rsidRDefault="00EC0CBF">
            <w:pPr>
              <w:jc w:val="center"/>
            </w:pPr>
            <w:r>
              <w:rPr>
                <w:color w:val="000000"/>
                <w:sz w:val="24"/>
              </w:rPr>
              <w:t>19</w:t>
            </w:r>
            <w:r>
              <w:rPr>
                <w:color w:val="000000"/>
                <w:sz w:val="24"/>
              </w:rPr>
              <w:t>国开</w:t>
            </w:r>
            <w:r>
              <w:rPr>
                <w:color w:val="000000"/>
                <w:sz w:val="24"/>
              </w:rPr>
              <w:t>06</w:t>
            </w:r>
          </w:p>
        </w:tc>
        <w:tc>
          <w:tcPr>
            <w:tcW w:w="0" w:type="auto"/>
            <w:vAlign w:val="center"/>
          </w:tcPr>
          <w:p w:rsidR="00C50489" w:rsidRDefault="00EC0CBF">
            <w:pPr>
              <w:jc w:val="right"/>
            </w:pPr>
            <w:r>
              <w:rPr>
                <w:color w:val="000000"/>
                <w:sz w:val="24"/>
              </w:rPr>
              <w:t>3,300,000</w:t>
            </w:r>
          </w:p>
        </w:tc>
        <w:tc>
          <w:tcPr>
            <w:tcW w:w="0" w:type="auto"/>
            <w:vAlign w:val="center"/>
          </w:tcPr>
          <w:p w:rsidR="00C50489" w:rsidRDefault="00EC0CBF">
            <w:pPr>
              <w:jc w:val="right"/>
            </w:pPr>
            <w:r>
              <w:rPr>
                <w:color w:val="000000"/>
                <w:sz w:val="24"/>
              </w:rPr>
              <w:t>330,528,000.00</w:t>
            </w:r>
          </w:p>
        </w:tc>
        <w:tc>
          <w:tcPr>
            <w:tcW w:w="0" w:type="auto"/>
            <w:vAlign w:val="center"/>
          </w:tcPr>
          <w:p w:rsidR="00C50489" w:rsidRDefault="00EC0CBF">
            <w:pPr>
              <w:jc w:val="right"/>
            </w:pPr>
            <w:r>
              <w:rPr>
                <w:color w:val="000000"/>
                <w:sz w:val="24"/>
              </w:rPr>
              <w:t>1.67</w:t>
            </w:r>
          </w:p>
        </w:tc>
      </w:tr>
    </w:tbl>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5.6</w:t>
      </w:r>
      <w:r w:rsidRPr="00EC5CE0">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EC5CE0">
        <w:rPr>
          <w:rFonts w:ascii="宋体" w:hAnsi="宋体" w:cs="Arial" w:hint="eastAsia"/>
          <w:b/>
          <w:color w:val="000000"/>
          <w:kern w:val="0"/>
          <w:sz w:val="24"/>
        </w:rPr>
        <w:t>的前十名资产支持证券投资明细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本基金本报告期末未持有资产支持证券。</w:t>
      </w:r>
    </w:p>
    <w:p w:rsidR="00A62673" w:rsidRPr="001D63BB" w:rsidRDefault="00A62673" w:rsidP="008021E8">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本基金本报告期末未持有贵金属。</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cs="Arial"/>
          <w:b/>
          <w:color w:val="000000"/>
          <w:kern w:val="0"/>
          <w:sz w:val="24"/>
        </w:rPr>
        <w:t>5.8</w:t>
      </w:r>
      <w:r w:rsidRPr="00EC5CE0">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EC5CE0">
        <w:rPr>
          <w:rFonts w:ascii="宋体" w:hAnsi="宋体" w:hint="eastAsia"/>
          <w:b/>
          <w:bCs/>
          <w:color w:val="000000"/>
          <w:sz w:val="24"/>
        </w:rPr>
        <w:t>的前五名权证投资明细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本基金本报告期末未持有权证。</w:t>
      </w:r>
    </w:p>
    <w:p w:rsidR="00A62673" w:rsidRPr="00EC5CE0" w:rsidRDefault="00A62673" w:rsidP="00045BEC">
      <w:pPr>
        <w:adjustRightInd w:val="0"/>
        <w:snapToGrid w:val="0"/>
        <w:spacing w:line="360" w:lineRule="auto"/>
        <w:rPr>
          <w:rFonts w:ascii="宋体"/>
          <w:b/>
          <w:sz w:val="24"/>
        </w:rPr>
      </w:pPr>
      <w:r w:rsidRPr="00EC5CE0">
        <w:rPr>
          <w:rFonts w:ascii="宋体" w:hAnsi="宋体"/>
          <w:b/>
          <w:sz w:val="24"/>
        </w:rPr>
        <w:t xml:space="preserve">5.9 </w:t>
      </w:r>
      <w:r w:rsidRPr="00EC5CE0">
        <w:rPr>
          <w:rFonts w:ascii="宋体" w:hAnsi="宋体" w:hint="eastAsia"/>
          <w:b/>
          <w:sz w:val="24"/>
        </w:rPr>
        <w:t>报告期末本基金投资的股指期货交易情况说明</w:t>
      </w:r>
    </w:p>
    <w:p w:rsidR="00494580" w:rsidRDefault="00494580" w:rsidP="00494580">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A62673" w:rsidRPr="00EC5CE0" w:rsidRDefault="00A62673" w:rsidP="00045BEC">
      <w:pPr>
        <w:adjustRightInd w:val="0"/>
        <w:snapToGrid w:val="0"/>
        <w:spacing w:line="360" w:lineRule="auto"/>
        <w:rPr>
          <w:rFonts w:ascii="宋体"/>
          <w:b/>
          <w:sz w:val="24"/>
        </w:rPr>
      </w:pPr>
      <w:r w:rsidRPr="00EC5CE0">
        <w:rPr>
          <w:rFonts w:ascii="宋体" w:hAnsi="宋体"/>
          <w:b/>
          <w:sz w:val="24"/>
        </w:rPr>
        <w:t>5.10</w:t>
      </w:r>
      <w:r w:rsidRPr="00EC5CE0">
        <w:rPr>
          <w:rFonts w:ascii="宋体" w:hAnsi="宋体" w:hint="eastAsia"/>
          <w:b/>
          <w:sz w:val="24"/>
        </w:rPr>
        <w:t>报告期末本基金投资的国债期货交易情况说明</w:t>
      </w:r>
    </w:p>
    <w:p w:rsidR="00C27466" w:rsidRDefault="00C27466" w:rsidP="00C27466">
      <w:pPr>
        <w:spacing w:line="360" w:lineRule="auto"/>
        <w:ind w:firstLineChars="200" w:firstLine="480"/>
      </w:pPr>
      <w:r>
        <w:rPr>
          <w:color w:val="000000"/>
          <w:sz w:val="24"/>
        </w:rPr>
        <w:t>本基金本报告期末未投资国债期货。</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5.11</w:t>
      </w:r>
      <w:r w:rsidRPr="00EC5CE0">
        <w:rPr>
          <w:rFonts w:ascii="宋体" w:hAnsi="宋体" w:cs="Arial" w:hint="eastAsia"/>
          <w:b/>
          <w:color w:val="000000"/>
          <w:kern w:val="0"/>
          <w:sz w:val="24"/>
        </w:rPr>
        <w:t>投资组合报告附注</w:t>
      </w:r>
    </w:p>
    <w:p w:rsidR="00A62673" w:rsidRPr="00C1648E" w:rsidRDefault="00A62673" w:rsidP="00045BEC">
      <w:pPr>
        <w:spacing w:line="360" w:lineRule="auto"/>
        <w:rPr>
          <w:color w:val="000000"/>
          <w:sz w:val="24"/>
        </w:rPr>
      </w:pPr>
      <w:r w:rsidRPr="00EC5CE0">
        <w:rPr>
          <w:rFonts w:ascii="宋体" w:hAnsi="宋体"/>
          <w:color w:val="000000"/>
          <w:sz w:val="24"/>
        </w:rPr>
        <w:t>5.11.1</w:t>
      </w:r>
      <w:r w:rsidRPr="00C1648E">
        <w:rPr>
          <w:color w:val="000000"/>
          <w:sz w:val="24"/>
        </w:rPr>
        <w:t>2019</w:t>
      </w:r>
      <w:r w:rsidRPr="00C1648E">
        <w:rPr>
          <w:color w:val="000000"/>
          <w:sz w:val="24"/>
        </w:rPr>
        <w:t>年</w:t>
      </w:r>
      <w:r w:rsidRPr="00C1648E">
        <w:rPr>
          <w:color w:val="000000"/>
          <w:sz w:val="24"/>
        </w:rPr>
        <w:t>7</w:t>
      </w:r>
      <w:r w:rsidRPr="00C1648E">
        <w:rPr>
          <w:color w:val="000000"/>
          <w:sz w:val="24"/>
        </w:rPr>
        <w:t>月</w:t>
      </w:r>
      <w:r w:rsidRPr="00C1648E">
        <w:rPr>
          <w:color w:val="000000"/>
          <w:sz w:val="24"/>
        </w:rPr>
        <w:t>8</w:t>
      </w:r>
      <w:r w:rsidRPr="00C1648E">
        <w:rPr>
          <w:color w:val="000000"/>
          <w:sz w:val="24"/>
        </w:rPr>
        <w:t>日，中国银行保险监督管理委员会上海监管局对招商银行股份有限公司信用卡中心</w:t>
      </w:r>
      <w:r w:rsidRPr="00C1648E">
        <w:rPr>
          <w:color w:val="000000"/>
          <w:sz w:val="24"/>
        </w:rPr>
        <w:t>2016</w:t>
      </w:r>
      <w:r w:rsidRPr="00C1648E">
        <w:rPr>
          <w:color w:val="000000"/>
          <w:sz w:val="24"/>
        </w:rPr>
        <w:t>年</w:t>
      </w:r>
      <w:r w:rsidRPr="00C1648E">
        <w:rPr>
          <w:color w:val="000000"/>
          <w:sz w:val="24"/>
        </w:rPr>
        <w:t>9</w:t>
      </w:r>
      <w:r w:rsidRPr="00C1648E">
        <w:rPr>
          <w:color w:val="000000"/>
          <w:sz w:val="24"/>
        </w:rPr>
        <w:t>月至</w:t>
      </w:r>
      <w:r w:rsidRPr="00C1648E">
        <w:rPr>
          <w:color w:val="000000"/>
          <w:sz w:val="24"/>
        </w:rPr>
        <w:t>2018</w:t>
      </w:r>
      <w:r w:rsidRPr="00C1648E">
        <w:rPr>
          <w:color w:val="000000"/>
          <w:sz w:val="24"/>
        </w:rPr>
        <w:t>年</w:t>
      </w:r>
      <w:r w:rsidRPr="00C1648E">
        <w:rPr>
          <w:color w:val="000000"/>
          <w:sz w:val="24"/>
        </w:rPr>
        <w:t>6</w:t>
      </w:r>
      <w:r w:rsidRPr="00C1648E">
        <w:rPr>
          <w:color w:val="000000"/>
          <w:sz w:val="24"/>
        </w:rPr>
        <w:t>月在为部分客户办理信用卡业务时，未遵守总授信额度管理制度的违法违规事实，责令改正，并处罚款</w:t>
      </w:r>
      <w:r w:rsidRPr="00C1648E">
        <w:rPr>
          <w:color w:val="000000"/>
          <w:sz w:val="24"/>
        </w:rPr>
        <w:t>20</w:t>
      </w:r>
      <w:r w:rsidRPr="00C1648E">
        <w:rPr>
          <w:color w:val="000000"/>
          <w:sz w:val="24"/>
        </w:rPr>
        <w:t>万元。</w:t>
      </w:r>
    </w:p>
    <w:p w:rsidR="00C50489" w:rsidRDefault="00EC0CBF">
      <w:pPr>
        <w:spacing w:line="360" w:lineRule="auto"/>
        <w:rPr>
          <w:color w:val="000000"/>
          <w:sz w:val="24"/>
        </w:rPr>
      </w:pP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日，中国银行保险监督管理委员会上海监管局针对兴业银行股份有限公司信用卡中心</w:t>
      </w:r>
      <w:r>
        <w:rPr>
          <w:color w:val="000000"/>
          <w:sz w:val="24"/>
        </w:rPr>
        <w:t>1</w:t>
      </w:r>
      <w:r>
        <w:rPr>
          <w:color w:val="000000"/>
          <w:sz w:val="24"/>
        </w:rPr>
        <w:t>、</w:t>
      </w:r>
      <w:r>
        <w:rPr>
          <w:color w:val="000000"/>
          <w:sz w:val="24"/>
        </w:rPr>
        <w:t>2016</w:t>
      </w:r>
      <w:r>
        <w:rPr>
          <w:color w:val="000000"/>
          <w:sz w:val="24"/>
        </w:rPr>
        <w:t>年</w:t>
      </w:r>
      <w:r>
        <w:rPr>
          <w:color w:val="000000"/>
          <w:sz w:val="24"/>
        </w:rPr>
        <w:t>1</w:t>
      </w:r>
      <w:r>
        <w:rPr>
          <w:color w:val="000000"/>
          <w:sz w:val="24"/>
        </w:rPr>
        <w:t>月至</w:t>
      </w:r>
      <w:r>
        <w:rPr>
          <w:color w:val="000000"/>
          <w:sz w:val="24"/>
        </w:rPr>
        <w:t>2018</w:t>
      </w:r>
      <w:r>
        <w:rPr>
          <w:color w:val="000000"/>
          <w:sz w:val="24"/>
        </w:rPr>
        <w:t>年</w:t>
      </w:r>
      <w:r>
        <w:rPr>
          <w:color w:val="000000"/>
          <w:sz w:val="24"/>
        </w:rPr>
        <w:t>1</w:t>
      </w:r>
      <w:r>
        <w:rPr>
          <w:color w:val="000000"/>
          <w:sz w:val="24"/>
        </w:rPr>
        <w:t>月在为部分客户办理信用卡业务时未遵守总授信额度管理制度；</w:t>
      </w:r>
      <w:r>
        <w:rPr>
          <w:color w:val="000000"/>
          <w:sz w:val="24"/>
        </w:rPr>
        <w:t>2</w:t>
      </w:r>
      <w:r>
        <w:rPr>
          <w:color w:val="000000"/>
          <w:sz w:val="24"/>
        </w:rPr>
        <w:t>、</w:t>
      </w:r>
      <w:r>
        <w:rPr>
          <w:color w:val="000000"/>
          <w:sz w:val="24"/>
        </w:rPr>
        <w:t>2016</w:t>
      </w:r>
      <w:r>
        <w:rPr>
          <w:color w:val="000000"/>
          <w:sz w:val="24"/>
        </w:rPr>
        <w:t>年至</w:t>
      </w:r>
      <w:r>
        <w:rPr>
          <w:color w:val="000000"/>
          <w:sz w:val="24"/>
        </w:rPr>
        <w:t>2018</w:t>
      </w:r>
      <w:r>
        <w:rPr>
          <w:color w:val="000000"/>
          <w:sz w:val="24"/>
        </w:rPr>
        <w:t>年</w:t>
      </w:r>
      <w:r>
        <w:rPr>
          <w:color w:val="000000"/>
          <w:sz w:val="24"/>
        </w:rPr>
        <w:t>8</w:t>
      </w:r>
      <w:r>
        <w:rPr>
          <w:color w:val="000000"/>
          <w:sz w:val="24"/>
        </w:rPr>
        <w:t>月对部分信用卡申请人资信水平调查严重不尽职的违法违规行为，责令改正，并处罚款</w:t>
      </w:r>
      <w:r>
        <w:rPr>
          <w:color w:val="000000"/>
          <w:sz w:val="24"/>
        </w:rPr>
        <w:t>40</w:t>
      </w:r>
      <w:r>
        <w:rPr>
          <w:color w:val="000000"/>
          <w:sz w:val="24"/>
        </w:rPr>
        <w:t>万元。</w:t>
      </w:r>
    </w:p>
    <w:p w:rsidR="00C50489" w:rsidRDefault="00EC0CBF">
      <w:pPr>
        <w:spacing w:line="360" w:lineRule="auto"/>
        <w:rPr>
          <w:color w:val="000000"/>
          <w:sz w:val="24"/>
        </w:rPr>
      </w:pPr>
      <w:r>
        <w:rPr>
          <w:color w:val="000000"/>
          <w:sz w:val="24"/>
        </w:rPr>
        <w:t>2019</w:t>
      </w:r>
      <w:r>
        <w:rPr>
          <w:color w:val="000000"/>
          <w:sz w:val="24"/>
        </w:rPr>
        <w:t>年</w:t>
      </w:r>
      <w:r>
        <w:rPr>
          <w:color w:val="000000"/>
          <w:sz w:val="24"/>
        </w:rPr>
        <w:t>5</w:t>
      </w:r>
      <w:r>
        <w:rPr>
          <w:color w:val="000000"/>
          <w:sz w:val="24"/>
        </w:rPr>
        <w:t>月</w:t>
      </w:r>
      <w:r>
        <w:rPr>
          <w:color w:val="000000"/>
          <w:sz w:val="24"/>
        </w:rPr>
        <w:t>10</w:t>
      </w:r>
      <w:r>
        <w:rPr>
          <w:color w:val="000000"/>
          <w:sz w:val="24"/>
        </w:rPr>
        <w:t>日，中国银行保险监督管理委员会上海监管局针对平安银行股份有限公司信用卡中心上海分中心</w:t>
      </w:r>
      <w:r>
        <w:rPr>
          <w:color w:val="000000"/>
          <w:sz w:val="24"/>
        </w:rPr>
        <w:t>2015</w:t>
      </w:r>
      <w:r>
        <w:rPr>
          <w:color w:val="000000"/>
          <w:sz w:val="24"/>
        </w:rPr>
        <w:t>年至</w:t>
      </w:r>
      <w:r>
        <w:rPr>
          <w:color w:val="000000"/>
          <w:sz w:val="24"/>
        </w:rPr>
        <w:t>2017</w:t>
      </w:r>
      <w:r>
        <w:rPr>
          <w:color w:val="000000"/>
          <w:sz w:val="24"/>
        </w:rPr>
        <w:t>年对员工经商办企业的行为屡禁不止，员工行为管理严重违反审慎经营规则的违法违规事实，责令改正，并处罚款</w:t>
      </w:r>
      <w:r>
        <w:rPr>
          <w:color w:val="000000"/>
          <w:sz w:val="24"/>
        </w:rPr>
        <w:t>40</w:t>
      </w:r>
      <w:r>
        <w:rPr>
          <w:color w:val="000000"/>
          <w:sz w:val="24"/>
        </w:rPr>
        <w:t>万元。</w:t>
      </w:r>
    </w:p>
    <w:p w:rsidR="00C50489" w:rsidRDefault="00EC0CBF">
      <w:pPr>
        <w:spacing w:line="360" w:lineRule="auto"/>
        <w:rPr>
          <w:color w:val="000000"/>
          <w:sz w:val="24"/>
        </w:rPr>
      </w:pPr>
      <w:r>
        <w:rPr>
          <w:color w:val="000000"/>
          <w:sz w:val="24"/>
        </w:rPr>
        <w:t>2019</w:t>
      </w:r>
      <w:r>
        <w:rPr>
          <w:color w:val="000000"/>
          <w:sz w:val="24"/>
        </w:rPr>
        <w:t>年</w:t>
      </w:r>
      <w:r>
        <w:rPr>
          <w:color w:val="000000"/>
          <w:sz w:val="24"/>
        </w:rPr>
        <w:t>8</w:t>
      </w:r>
      <w:r>
        <w:rPr>
          <w:color w:val="000000"/>
          <w:sz w:val="24"/>
        </w:rPr>
        <w:t>月</w:t>
      </w:r>
      <w:r>
        <w:rPr>
          <w:color w:val="000000"/>
          <w:sz w:val="24"/>
        </w:rPr>
        <w:t>12</w:t>
      </w:r>
      <w:r>
        <w:rPr>
          <w:color w:val="000000"/>
          <w:sz w:val="24"/>
        </w:rPr>
        <w:t>日，中国银行保险监督管理委员会上海监管局针对平安银行股份有限公司资金运营中心</w:t>
      </w:r>
      <w:r>
        <w:rPr>
          <w:color w:val="000000"/>
          <w:sz w:val="24"/>
        </w:rPr>
        <w:t>2017</w:t>
      </w:r>
      <w:r>
        <w:rPr>
          <w:color w:val="000000"/>
          <w:sz w:val="24"/>
        </w:rPr>
        <w:t>年末至</w:t>
      </w:r>
      <w:r>
        <w:rPr>
          <w:color w:val="000000"/>
          <w:sz w:val="24"/>
        </w:rPr>
        <w:t>2018</w:t>
      </w:r>
      <w:r>
        <w:rPr>
          <w:color w:val="000000"/>
          <w:sz w:val="24"/>
        </w:rPr>
        <w:t>年</w:t>
      </w:r>
      <w:r>
        <w:rPr>
          <w:color w:val="000000"/>
          <w:sz w:val="24"/>
        </w:rPr>
        <w:t>9</w:t>
      </w:r>
      <w:r>
        <w:rPr>
          <w:color w:val="000000"/>
          <w:sz w:val="24"/>
        </w:rPr>
        <w:t>月信息科技风险管理严重违反审慎经营规则的违法违规事实，责令改正，并处罚款</w:t>
      </w:r>
      <w:r>
        <w:rPr>
          <w:color w:val="000000"/>
          <w:sz w:val="24"/>
        </w:rPr>
        <w:t>20</w:t>
      </w:r>
      <w:r>
        <w:rPr>
          <w:color w:val="000000"/>
          <w:sz w:val="24"/>
        </w:rPr>
        <w:t>万元。</w:t>
      </w:r>
    </w:p>
    <w:p w:rsidR="00C50489" w:rsidRDefault="00EC0CBF">
      <w:pPr>
        <w:spacing w:line="360" w:lineRule="auto"/>
        <w:rPr>
          <w:color w:val="000000"/>
          <w:sz w:val="24"/>
        </w:rPr>
      </w:pPr>
      <w:r>
        <w:rPr>
          <w:color w:val="000000"/>
          <w:sz w:val="24"/>
        </w:rPr>
        <w:t>本基金为指数增强型基金，兴业银行、招商银行、平安银行的投资决策程序符合公司</w:t>
      </w:r>
      <w:r>
        <w:rPr>
          <w:color w:val="000000"/>
          <w:sz w:val="24"/>
        </w:rPr>
        <w:t>投资制度的规定。除兴业银行、招商银行、平安银行外，本基金投资的前十名证券的发行主体本期没有出现被监管部门立案调查，或在报告编制日前一年内受到公开谴责、处罚的情形。</w:t>
      </w:r>
    </w:p>
    <w:p w:rsidR="00A62673" w:rsidRPr="00C1648E" w:rsidRDefault="00A62673" w:rsidP="00045BEC">
      <w:pPr>
        <w:spacing w:line="360" w:lineRule="auto"/>
        <w:rPr>
          <w:color w:val="000000"/>
          <w:sz w:val="24"/>
        </w:rPr>
      </w:pPr>
      <w:r w:rsidRPr="00EC5CE0">
        <w:rPr>
          <w:rFonts w:ascii="宋体" w:hAnsi="宋体"/>
          <w:color w:val="000000"/>
          <w:sz w:val="24"/>
        </w:rPr>
        <w:t>5.11.2</w:t>
      </w:r>
      <w:r w:rsidRPr="00C1648E">
        <w:rPr>
          <w:color w:val="000000"/>
          <w:sz w:val="24"/>
        </w:rPr>
        <w:t>本基金投资的前十名股票没有超出基金合同规定的备选股票库。</w:t>
      </w:r>
    </w:p>
    <w:p w:rsidR="00A62673" w:rsidRPr="00977154" w:rsidRDefault="00A62673" w:rsidP="00045BEC">
      <w:pPr>
        <w:autoSpaceDE w:val="0"/>
        <w:autoSpaceDN w:val="0"/>
        <w:adjustRightInd w:val="0"/>
        <w:spacing w:line="360" w:lineRule="auto"/>
        <w:jc w:val="left"/>
        <w:rPr>
          <w:rFonts w:ascii="宋体" w:cs="Arial"/>
          <w:color w:val="000000"/>
          <w:kern w:val="0"/>
          <w:sz w:val="24"/>
        </w:rPr>
      </w:pPr>
      <w:r w:rsidRPr="00977154">
        <w:rPr>
          <w:rFonts w:ascii="宋体" w:hAnsi="宋体"/>
          <w:color w:val="000000"/>
          <w:kern w:val="0"/>
          <w:sz w:val="24"/>
        </w:rPr>
        <w:t>5.11.3</w:t>
      </w:r>
      <w:r w:rsidRPr="00977154">
        <w:rPr>
          <w:rFonts w:ascii="宋体" w:hAnsi="宋体" w:cs="Arial" w:hint="eastAsia"/>
          <w:color w:val="000000"/>
          <w:kern w:val="0"/>
          <w:sz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4"/>
        <w:gridCol w:w="2761"/>
        <w:gridCol w:w="4808"/>
      </w:tblGrid>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序号</w:t>
            </w:r>
          </w:p>
        </w:tc>
        <w:tc>
          <w:tcPr>
            <w:tcW w:w="2761"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名称</w:t>
            </w:r>
          </w:p>
        </w:tc>
        <w:tc>
          <w:tcPr>
            <w:tcW w:w="4808"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金额</w:t>
            </w:r>
            <w:r w:rsidR="005A2769" w:rsidRPr="00C1648E">
              <w:rPr>
                <w:color w:val="000000"/>
                <w:kern w:val="0"/>
                <w:sz w:val="24"/>
              </w:rPr>
              <w:t>（元）</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kern w:val="0"/>
                <w:sz w:val="24"/>
              </w:rPr>
            </w:pPr>
            <w:r w:rsidRPr="00C1648E">
              <w:rPr>
                <w:color w:val="000000"/>
                <w:sz w:val="24"/>
              </w:rPr>
              <w:t>1</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存出保证金</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1,291,675.94</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2</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应收证券清算款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128,697.82</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3</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应收股利</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4</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应收利息</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10,844,395.77</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5</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应收申购款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64,691,102.85</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6</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其他应收款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7</w:t>
            </w:r>
          </w:p>
        </w:tc>
        <w:tc>
          <w:tcPr>
            <w:tcW w:w="2761" w:type="dxa"/>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待摊费用</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sz w:val="24"/>
              </w:rPr>
            </w:pPr>
            <w:r w:rsidRPr="00C1648E">
              <w:rPr>
                <w:color w:val="00000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8</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其他</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9</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合计</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76,955,872.38</w:t>
            </w:r>
          </w:p>
        </w:tc>
      </w:tr>
    </w:tbl>
    <w:p w:rsidR="00A62673" w:rsidRPr="00977154" w:rsidRDefault="00A62673" w:rsidP="00045BEC">
      <w:pPr>
        <w:autoSpaceDE w:val="0"/>
        <w:autoSpaceDN w:val="0"/>
        <w:adjustRightInd w:val="0"/>
        <w:spacing w:line="360" w:lineRule="auto"/>
        <w:jc w:val="left"/>
        <w:rPr>
          <w:rFonts w:ascii="宋体" w:cs="Arial"/>
          <w:color w:val="000000"/>
          <w:kern w:val="0"/>
          <w:sz w:val="24"/>
        </w:rPr>
      </w:pPr>
      <w:r w:rsidRPr="00977154">
        <w:rPr>
          <w:rFonts w:ascii="宋体" w:hAnsi="宋体"/>
          <w:color w:val="000000"/>
          <w:kern w:val="0"/>
          <w:sz w:val="24"/>
        </w:rPr>
        <w:t>5.11.4</w:t>
      </w:r>
      <w:r w:rsidRPr="00977154">
        <w:rPr>
          <w:rFonts w:ascii="宋体" w:hAnsi="宋体" w:cs="Arial" w:hint="eastAsia"/>
          <w:color w:val="000000"/>
          <w:kern w:val="0"/>
          <w:sz w:val="24"/>
        </w:rPr>
        <w:t>报告期末持有的处于转股期的可转换债券明细</w:t>
      </w:r>
    </w:p>
    <w:p w:rsidR="00A62673" w:rsidRPr="00DC315B" w:rsidRDefault="00A62673" w:rsidP="00DC315B">
      <w:pPr>
        <w:spacing w:line="360" w:lineRule="auto"/>
        <w:ind w:firstLineChars="200" w:firstLine="480"/>
        <w:rPr>
          <w:color w:val="000000"/>
          <w:sz w:val="24"/>
        </w:rPr>
      </w:pPr>
      <w:r w:rsidRPr="00DC315B">
        <w:rPr>
          <w:color w:val="000000"/>
          <w:sz w:val="24"/>
        </w:rPr>
        <w:t>本基金本报告期末未持有处于转股期的可转换债券。</w:t>
      </w:r>
    </w:p>
    <w:p w:rsidR="00774C7D" w:rsidRPr="00977154" w:rsidRDefault="00774C7D" w:rsidP="00774C7D">
      <w:pPr>
        <w:spacing w:line="360" w:lineRule="auto"/>
        <w:rPr>
          <w:rFonts w:ascii="宋体" w:cs="Arial"/>
          <w:color w:val="000000"/>
          <w:kern w:val="0"/>
          <w:sz w:val="24"/>
        </w:rPr>
      </w:pPr>
      <w:r w:rsidRPr="00977154">
        <w:rPr>
          <w:rFonts w:ascii="宋体" w:hAnsi="宋体"/>
          <w:color w:val="000000"/>
          <w:kern w:val="0"/>
          <w:sz w:val="24"/>
        </w:rPr>
        <w:t>5.11.5</w:t>
      </w:r>
      <w:r w:rsidRPr="00977154">
        <w:rPr>
          <w:rFonts w:ascii="宋体" w:hAnsi="宋体" w:hint="eastAsia"/>
          <w:sz w:val="24"/>
        </w:rPr>
        <w:t>报告期末前十名股票中存在流通受限情况的说明</w:t>
      </w:r>
    </w:p>
    <w:p w:rsidR="00774C7D" w:rsidRPr="00977154" w:rsidRDefault="00774C7D" w:rsidP="00774C7D">
      <w:pPr>
        <w:spacing w:line="360" w:lineRule="auto"/>
        <w:rPr>
          <w:rFonts w:ascii="宋体" w:cs="Arial"/>
          <w:color w:val="000000"/>
          <w:kern w:val="0"/>
          <w:sz w:val="24"/>
        </w:rPr>
      </w:pPr>
      <w:r w:rsidRPr="00977154">
        <w:rPr>
          <w:rFonts w:ascii="宋体" w:hAnsi="宋体"/>
          <w:color w:val="000000"/>
          <w:kern w:val="0"/>
          <w:sz w:val="24"/>
        </w:rPr>
        <w:t>5.11.5</w:t>
      </w:r>
      <w:r w:rsidRPr="00977154">
        <w:rPr>
          <w:rFonts w:ascii="宋体" w:cs="Arial"/>
          <w:color w:val="000000"/>
          <w:kern w:val="0"/>
          <w:sz w:val="24"/>
        </w:rPr>
        <w:t>.</w:t>
      </w:r>
      <w:r w:rsidRPr="00977154">
        <w:rPr>
          <w:rFonts w:ascii="宋体" w:hAnsi="宋体" w:cs="Arial"/>
          <w:color w:val="000000"/>
          <w:kern w:val="0"/>
          <w:sz w:val="24"/>
        </w:rPr>
        <w:t>1</w:t>
      </w:r>
      <w:r w:rsidRPr="00977154">
        <w:rPr>
          <w:rFonts w:ascii="宋体" w:hAnsi="宋体" w:hint="eastAsia"/>
          <w:sz w:val="24"/>
        </w:rPr>
        <w:t>期末指数投资前十名股票中存在流通受限情况的说明</w:t>
      </w:r>
    </w:p>
    <w:p w:rsidR="00774C7D" w:rsidRPr="00DC315B" w:rsidRDefault="00774C7D" w:rsidP="00774C7D">
      <w:pPr>
        <w:spacing w:line="360" w:lineRule="auto"/>
        <w:ind w:firstLineChars="200" w:firstLine="480"/>
        <w:rPr>
          <w:color w:val="000000"/>
          <w:sz w:val="24"/>
        </w:rPr>
      </w:pPr>
      <w:r w:rsidRPr="00DC315B">
        <w:rPr>
          <w:color w:val="000000"/>
          <w:sz w:val="24"/>
        </w:rPr>
        <w:t>本基金本报告期末指数投资前十名股票中不存在流通受限情况。</w:t>
      </w:r>
    </w:p>
    <w:p w:rsidR="00774C7D" w:rsidRPr="00977154" w:rsidRDefault="00774C7D" w:rsidP="00774C7D">
      <w:pPr>
        <w:spacing w:line="360" w:lineRule="auto"/>
        <w:rPr>
          <w:rFonts w:ascii="宋体" w:cs="STSong-Light"/>
          <w:sz w:val="24"/>
        </w:rPr>
      </w:pPr>
      <w:r w:rsidRPr="00977154">
        <w:rPr>
          <w:rFonts w:ascii="宋体" w:hAnsi="宋体"/>
          <w:color w:val="000000"/>
          <w:kern w:val="0"/>
          <w:sz w:val="24"/>
        </w:rPr>
        <w:t>5.11.5</w:t>
      </w:r>
      <w:r w:rsidRPr="00977154">
        <w:rPr>
          <w:rFonts w:ascii="宋体" w:cs="Arial"/>
          <w:color w:val="000000"/>
          <w:kern w:val="0"/>
          <w:sz w:val="24"/>
        </w:rPr>
        <w:t>.</w:t>
      </w:r>
      <w:r w:rsidRPr="00977154">
        <w:rPr>
          <w:rFonts w:ascii="宋体" w:hAnsi="宋体" w:cs="Arial"/>
          <w:color w:val="000000"/>
          <w:kern w:val="0"/>
          <w:sz w:val="24"/>
        </w:rPr>
        <w:t>2</w:t>
      </w:r>
      <w:r w:rsidRPr="00977154">
        <w:rPr>
          <w:rFonts w:ascii="宋体" w:hAnsi="宋体" w:hint="eastAsia"/>
          <w:sz w:val="24"/>
        </w:rPr>
        <w:t>期末积极投资前五名股票中存在流通受限情况的说明</w:t>
      </w:r>
    </w:p>
    <w:p w:rsidR="00A62673" w:rsidRPr="00C1648E" w:rsidRDefault="00774C7D" w:rsidP="00C1648E">
      <w:pPr>
        <w:spacing w:line="360" w:lineRule="auto"/>
        <w:ind w:firstLineChars="200" w:firstLine="480"/>
        <w:rPr>
          <w:color w:val="000000"/>
          <w:sz w:val="24"/>
        </w:rPr>
      </w:pPr>
      <w:r w:rsidRPr="00DC315B">
        <w:rPr>
          <w:color w:val="000000"/>
          <w:sz w:val="24"/>
        </w:rPr>
        <w:t>本基金本报告期末积极投资前五名股票中不存在流通受限情况。</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6  </w:t>
      </w:r>
      <w:r w:rsidRPr="00EC5CE0">
        <w:rPr>
          <w:rFonts w:ascii="宋体" w:hAnsi="宋体" w:cs="Arial" w:hint="eastAsia"/>
          <w:color w:val="000000"/>
          <w:kern w:val="0"/>
          <w:sz w:val="24"/>
          <w:szCs w:val="24"/>
        </w:rPr>
        <w:t>开放式基金份额变动</w:t>
      </w:r>
    </w:p>
    <w:p w:rsidR="004976EE" w:rsidRPr="00FA472B" w:rsidRDefault="004976EE" w:rsidP="004976EE">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4976EE" w:rsidRPr="0078105B" w:rsidTr="004971F0">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sz w:val="24"/>
              </w:rPr>
              <w:t>易方达上证</w:t>
            </w:r>
            <w:r w:rsidRPr="00FA472B">
              <w:rPr>
                <w:sz w:val="24"/>
              </w:rPr>
              <w:t>50</w:t>
            </w:r>
            <w:r w:rsidRPr="00FA472B">
              <w:rPr>
                <w:sz w:val="24"/>
              </w:rPr>
              <w:t>指数</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sz w:val="24"/>
              </w:rPr>
              <w:t>易方达上证</w:t>
            </w:r>
            <w:r w:rsidRPr="00FA472B">
              <w:rPr>
                <w:sz w:val="24"/>
              </w:rPr>
              <w:t>50</w:t>
            </w:r>
            <w:r w:rsidRPr="00FA472B">
              <w:rPr>
                <w:sz w:val="24"/>
              </w:rPr>
              <w:t>指数</w:t>
            </w:r>
            <w:r w:rsidRPr="00FA472B">
              <w:rPr>
                <w:sz w:val="24"/>
              </w:rPr>
              <w:t>C</w:t>
            </w:r>
          </w:p>
        </w:tc>
      </w:tr>
      <w:tr w:rsidR="004976EE" w:rsidRPr="0078105B" w:rsidTr="004971F0">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9,021,091,531.55</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1,287,720,176.07</w:t>
            </w:r>
          </w:p>
        </w:tc>
      </w:tr>
      <w:tr w:rsidR="004976EE" w:rsidRPr="0078105B" w:rsidTr="004971F0">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2,198,194,684.66</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773,963,813.42</w:t>
            </w:r>
          </w:p>
        </w:tc>
      </w:tr>
      <w:tr w:rsidR="004976EE" w:rsidRPr="0078105B" w:rsidTr="004971F0">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1,713,942,088.35</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639,302,892.11</w:t>
            </w:r>
          </w:p>
        </w:tc>
      </w:tr>
      <w:tr w:rsidR="004976EE" w:rsidRPr="0078105B" w:rsidTr="004971F0">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w:t>
            </w:r>
          </w:p>
        </w:tc>
      </w:tr>
      <w:tr w:rsidR="004976EE" w:rsidRPr="0078105B" w:rsidTr="004971F0">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9,505,344,127.86</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1,422,381,097.38</w:t>
            </w:r>
          </w:p>
        </w:tc>
      </w:tr>
    </w:tbl>
    <w:p w:rsidR="00A62673" w:rsidRDefault="00A62673" w:rsidP="00F729DC">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A62673" w:rsidRDefault="00A62673" w:rsidP="00413689">
      <w:pPr>
        <w:spacing w:line="360" w:lineRule="auto"/>
        <w:jc w:val="left"/>
        <w:rPr>
          <w:sz w:val="24"/>
        </w:rPr>
      </w:pPr>
      <w:r>
        <w:rPr>
          <w:b/>
          <w:sz w:val="24"/>
        </w:rPr>
        <w:t xml:space="preserve">7.1 </w:t>
      </w:r>
      <w:r>
        <w:rPr>
          <w:rFonts w:hint="eastAsia"/>
          <w:b/>
          <w:sz w:val="24"/>
        </w:rPr>
        <w:t>基金管理人持有本基金份额变动情况</w:t>
      </w:r>
    </w:p>
    <w:p w:rsidR="00A62673" w:rsidRPr="00C1648E" w:rsidRDefault="004D5C1F" w:rsidP="00C1648E">
      <w:pPr>
        <w:spacing w:line="360" w:lineRule="auto"/>
        <w:ind w:firstLineChars="200" w:firstLine="480"/>
        <w:rPr>
          <w:color w:val="000000"/>
          <w:sz w:val="24"/>
        </w:rPr>
      </w:pPr>
      <w:r w:rsidRPr="00DF18FE">
        <w:rPr>
          <w:color w:val="000000"/>
          <w:sz w:val="24"/>
        </w:rPr>
        <w:t>本报告期内基金管理人未持有本基金份额。</w:t>
      </w:r>
    </w:p>
    <w:p w:rsidR="00A62673" w:rsidRDefault="00A62673" w:rsidP="00413689">
      <w:pPr>
        <w:spacing w:line="360" w:lineRule="auto"/>
        <w:jc w:val="left"/>
        <w:rPr>
          <w:sz w:val="24"/>
        </w:rPr>
      </w:pPr>
      <w:r>
        <w:rPr>
          <w:b/>
          <w:sz w:val="24"/>
        </w:rPr>
        <w:t xml:space="preserve">7.2 </w:t>
      </w:r>
      <w:r>
        <w:rPr>
          <w:rFonts w:hint="eastAsia"/>
          <w:b/>
          <w:sz w:val="24"/>
        </w:rPr>
        <w:t>基金管理人运用固有资金投资本基金交易明细</w:t>
      </w:r>
    </w:p>
    <w:p w:rsidR="00A62673" w:rsidRPr="00DC315B" w:rsidRDefault="004D5C1F" w:rsidP="00DC315B">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8</w:t>
      </w:r>
      <w:r w:rsidR="00900A07" w:rsidRPr="00EC5CE0">
        <w:rPr>
          <w:rFonts w:ascii="宋体" w:hAnsi="宋体" w:cs="Arial"/>
          <w:color w:val="000000"/>
          <w:kern w:val="0"/>
          <w:sz w:val="24"/>
          <w:szCs w:val="24"/>
        </w:rPr>
        <w:t xml:space="preserve">  </w:t>
      </w:r>
      <w:r w:rsidRPr="00EC5CE0">
        <w:rPr>
          <w:rFonts w:ascii="宋体" w:hAnsi="宋体" w:cs="Arial" w:hint="eastAsia"/>
          <w:color w:val="000000"/>
          <w:kern w:val="0"/>
          <w:sz w:val="24"/>
          <w:szCs w:val="24"/>
        </w:rPr>
        <w:t>备查文件目录</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8.1 </w:t>
      </w:r>
      <w:r w:rsidRPr="00511B6A">
        <w:rPr>
          <w:rFonts w:ascii="宋体" w:hAnsi="宋体" w:hint="eastAsia"/>
          <w:b/>
          <w:color w:val="000000"/>
          <w:sz w:val="24"/>
        </w:rPr>
        <w:t>备查文件目录</w:t>
      </w:r>
    </w:p>
    <w:p w:rsidR="00C50489" w:rsidRDefault="00EC0CBF">
      <w:pPr>
        <w:spacing w:line="360" w:lineRule="auto"/>
        <w:ind w:firstLineChars="200" w:firstLine="480"/>
        <w:rPr>
          <w:color w:val="000000"/>
          <w:sz w:val="24"/>
        </w:rPr>
      </w:pPr>
      <w:r>
        <w:rPr>
          <w:color w:val="000000"/>
          <w:sz w:val="24"/>
        </w:rPr>
        <w:t>1.</w:t>
      </w:r>
      <w:r>
        <w:rPr>
          <w:color w:val="000000"/>
          <w:sz w:val="24"/>
        </w:rPr>
        <w:t>中国证监会批准易方达</w:t>
      </w:r>
      <w:r>
        <w:rPr>
          <w:color w:val="000000"/>
          <w:sz w:val="24"/>
        </w:rPr>
        <w:t>50</w:t>
      </w:r>
      <w:r>
        <w:rPr>
          <w:color w:val="000000"/>
          <w:sz w:val="24"/>
        </w:rPr>
        <w:t>指数证券投资基金设立的文件；</w:t>
      </w:r>
    </w:p>
    <w:p w:rsidR="00C50489" w:rsidRDefault="00EC0CBF">
      <w:pPr>
        <w:spacing w:line="360" w:lineRule="auto"/>
        <w:ind w:firstLineChars="200" w:firstLine="480"/>
        <w:rPr>
          <w:color w:val="000000"/>
          <w:sz w:val="24"/>
        </w:rPr>
      </w:pPr>
      <w:r>
        <w:rPr>
          <w:color w:val="000000"/>
          <w:sz w:val="24"/>
        </w:rPr>
        <w:t>2.</w:t>
      </w:r>
      <w:r>
        <w:rPr>
          <w:color w:val="000000"/>
          <w:sz w:val="24"/>
        </w:rPr>
        <w:t>《易方达</w:t>
      </w:r>
      <w:r>
        <w:rPr>
          <w:color w:val="000000"/>
          <w:sz w:val="24"/>
        </w:rPr>
        <w:t>50</w:t>
      </w:r>
      <w:r>
        <w:rPr>
          <w:color w:val="000000"/>
          <w:sz w:val="24"/>
        </w:rPr>
        <w:t>指数证券投资基金基金合同》；</w:t>
      </w:r>
    </w:p>
    <w:p w:rsidR="00C50489" w:rsidRDefault="00EC0CBF">
      <w:pPr>
        <w:spacing w:line="360" w:lineRule="auto"/>
        <w:ind w:firstLineChars="200" w:firstLine="480"/>
        <w:rPr>
          <w:color w:val="000000"/>
          <w:sz w:val="24"/>
        </w:rPr>
      </w:pPr>
      <w:r>
        <w:rPr>
          <w:color w:val="000000"/>
          <w:sz w:val="24"/>
        </w:rPr>
        <w:t>3.</w:t>
      </w:r>
      <w:r>
        <w:rPr>
          <w:color w:val="000000"/>
          <w:sz w:val="24"/>
        </w:rPr>
        <w:t>《易方达</w:t>
      </w:r>
      <w:r>
        <w:rPr>
          <w:color w:val="000000"/>
          <w:sz w:val="24"/>
        </w:rPr>
        <w:t>50</w:t>
      </w:r>
      <w:r>
        <w:rPr>
          <w:color w:val="000000"/>
          <w:sz w:val="24"/>
        </w:rPr>
        <w:t>指数证券投资基金托管协议》；</w:t>
      </w:r>
    </w:p>
    <w:p w:rsidR="00C50489" w:rsidRDefault="00EC0CBF">
      <w:pPr>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A62673" w:rsidRPr="00C1648E" w:rsidRDefault="00A62673" w:rsidP="00C1648E">
      <w:pPr>
        <w:spacing w:line="360" w:lineRule="auto"/>
        <w:ind w:firstLineChars="200" w:firstLine="480"/>
        <w:rPr>
          <w:color w:val="000000"/>
          <w:sz w:val="24"/>
        </w:rPr>
      </w:pPr>
      <w:r w:rsidRPr="00DC315B">
        <w:rPr>
          <w:color w:val="000000"/>
          <w:sz w:val="24"/>
        </w:rPr>
        <w:t>5.</w:t>
      </w:r>
      <w:r w:rsidRPr="00DC315B">
        <w:rPr>
          <w:color w:val="000000"/>
          <w:sz w:val="24"/>
        </w:rPr>
        <w:t>基金管理人业务资格批件和营业执照。</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8.2 </w:t>
      </w:r>
      <w:r w:rsidRPr="00511B6A">
        <w:rPr>
          <w:rFonts w:ascii="宋体" w:hAnsi="宋体" w:hint="eastAsia"/>
          <w:b/>
          <w:color w:val="000000"/>
          <w:sz w:val="24"/>
        </w:rPr>
        <w:t>存放地点</w:t>
      </w:r>
    </w:p>
    <w:p w:rsidR="00A62673" w:rsidRPr="00C1648E" w:rsidRDefault="00A62673" w:rsidP="00C1648E">
      <w:pPr>
        <w:spacing w:line="360" w:lineRule="auto"/>
        <w:ind w:firstLineChars="200" w:firstLine="480"/>
        <w:rPr>
          <w:color w:val="000000"/>
          <w:sz w:val="24"/>
        </w:rPr>
      </w:pPr>
      <w:r w:rsidRPr="00DC315B">
        <w:rPr>
          <w:color w:val="000000"/>
          <w:sz w:val="24"/>
        </w:rPr>
        <w:t>广州市天河区珠江新城珠江东路</w:t>
      </w:r>
      <w:r w:rsidRPr="00DC315B">
        <w:rPr>
          <w:color w:val="000000"/>
          <w:sz w:val="24"/>
        </w:rPr>
        <w:t>30</w:t>
      </w:r>
      <w:r w:rsidRPr="00DC315B">
        <w:rPr>
          <w:color w:val="000000"/>
          <w:sz w:val="24"/>
        </w:rPr>
        <w:t>号广州银行大厦</w:t>
      </w:r>
      <w:r w:rsidRPr="00DC315B">
        <w:rPr>
          <w:color w:val="000000"/>
          <w:sz w:val="24"/>
        </w:rPr>
        <w:t>40-43</w:t>
      </w:r>
      <w:r w:rsidRPr="00DC315B">
        <w:rPr>
          <w:color w:val="000000"/>
          <w:sz w:val="24"/>
        </w:rPr>
        <w:t>楼。</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8.3 </w:t>
      </w:r>
      <w:r w:rsidRPr="00511B6A">
        <w:rPr>
          <w:rFonts w:ascii="宋体" w:hAnsi="宋体" w:hint="eastAsia"/>
          <w:b/>
          <w:color w:val="000000"/>
          <w:sz w:val="24"/>
        </w:rPr>
        <w:t>查阅方式</w:t>
      </w:r>
    </w:p>
    <w:p w:rsidR="00A62673" w:rsidRPr="00DC315B" w:rsidRDefault="00A62673" w:rsidP="005A2769">
      <w:pPr>
        <w:spacing w:line="360" w:lineRule="auto"/>
        <w:ind w:firstLineChars="200" w:firstLine="480"/>
        <w:rPr>
          <w:color w:val="000000"/>
          <w:sz w:val="24"/>
        </w:rPr>
      </w:pPr>
      <w:r w:rsidRPr="00DC315B">
        <w:rPr>
          <w:color w:val="000000"/>
          <w:sz w:val="24"/>
        </w:rPr>
        <w:t>投资者可在营业时间免费查阅，也可按工本费购买复印件。</w:t>
      </w:r>
    </w:p>
    <w:p w:rsidR="00A62673" w:rsidRDefault="00A62673" w:rsidP="0019563C">
      <w:pPr>
        <w:spacing w:line="360" w:lineRule="auto"/>
        <w:ind w:left="840"/>
        <w:jc w:val="right"/>
        <w:rPr>
          <w:rFonts w:ascii="宋体"/>
          <w:color w:val="000000"/>
          <w:sz w:val="24"/>
        </w:rPr>
      </w:pPr>
    </w:p>
    <w:p w:rsidR="00A62673" w:rsidRDefault="00A62673" w:rsidP="0019563C">
      <w:pPr>
        <w:spacing w:line="360" w:lineRule="auto"/>
        <w:ind w:left="840"/>
        <w:jc w:val="right"/>
        <w:rPr>
          <w:rFonts w:ascii="宋体"/>
          <w:color w:val="000000"/>
          <w:sz w:val="24"/>
        </w:rPr>
      </w:pPr>
    </w:p>
    <w:p w:rsidR="00A62673" w:rsidRDefault="00A62673" w:rsidP="0019563C">
      <w:pPr>
        <w:spacing w:line="360" w:lineRule="auto"/>
        <w:ind w:left="840"/>
        <w:jc w:val="right"/>
        <w:rPr>
          <w:rFonts w:ascii="宋体"/>
          <w:color w:val="000000"/>
          <w:sz w:val="24"/>
        </w:rPr>
      </w:pPr>
    </w:p>
    <w:p w:rsidR="00A62673" w:rsidRPr="00EC5CE0" w:rsidRDefault="00A62673" w:rsidP="0019563C">
      <w:pPr>
        <w:spacing w:line="360" w:lineRule="auto"/>
        <w:ind w:left="840"/>
        <w:jc w:val="right"/>
        <w:rPr>
          <w:rFonts w:ascii="宋体"/>
          <w:color w:val="000000"/>
          <w:sz w:val="24"/>
        </w:rPr>
      </w:pPr>
    </w:p>
    <w:p w:rsidR="00A62673" w:rsidRPr="00EC5CE0" w:rsidRDefault="00A62673" w:rsidP="0019563C">
      <w:pPr>
        <w:spacing w:line="360" w:lineRule="auto"/>
        <w:ind w:left="840"/>
        <w:jc w:val="right"/>
        <w:rPr>
          <w:rFonts w:ascii="宋体"/>
          <w:color w:val="000000"/>
          <w:sz w:val="24"/>
        </w:rPr>
      </w:pPr>
    </w:p>
    <w:p w:rsidR="00A62673" w:rsidRPr="00EC5CE0" w:rsidRDefault="00A62673" w:rsidP="009A037F">
      <w:pPr>
        <w:spacing w:line="360" w:lineRule="auto"/>
        <w:jc w:val="right"/>
        <w:rPr>
          <w:rFonts w:ascii="宋体" w:hAnsi="宋体"/>
          <w:b/>
          <w:bCs/>
          <w:sz w:val="24"/>
        </w:rPr>
      </w:pPr>
      <w:r w:rsidRPr="00EC5CE0">
        <w:rPr>
          <w:rFonts w:ascii="宋体" w:hAnsi="宋体"/>
          <w:b/>
          <w:bCs/>
          <w:sz w:val="24"/>
        </w:rPr>
        <w:t>易方达基金管理有限公司</w:t>
      </w:r>
    </w:p>
    <w:p w:rsidR="00A62673" w:rsidRPr="00C06372" w:rsidRDefault="00A62673" w:rsidP="00C06372">
      <w:pPr>
        <w:spacing w:line="360" w:lineRule="auto"/>
        <w:jc w:val="right"/>
        <w:rPr>
          <w:rFonts w:ascii="宋体" w:hAnsi="宋体"/>
          <w:b/>
          <w:bCs/>
          <w:sz w:val="24"/>
        </w:rPr>
      </w:pPr>
      <w:r w:rsidRPr="00EC5CE0">
        <w:rPr>
          <w:rFonts w:ascii="宋体" w:hAnsi="宋体"/>
          <w:b/>
          <w:bCs/>
          <w:sz w:val="24"/>
        </w:rPr>
        <w:t>二〇二〇年一月十八日</w:t>
      </w:r>
    </w:p>
    <w:sectPr w:rsidR="00A62673" w:rsidRPr="00C06372" w:rsidSect="00DB4450">
      <w:footerReference w:type="even" r:id="rId11"/>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E50" w:rsidRDefault="00B20E50">
      <w:r>
        <w:separator/>
      </w:r>
    </w:p>
  </w:endnote>
  <w:endnote w:type="continuationSeparator" w:id="0">
    <w:p w:rsidR="00B20E50" w:rsidRDefault="00B2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78" w:rsidRPr="001D0DB0" w:rsidRDefault="002C4578" w:rsidP="00230A66">
    <w:pPr>
      <w:pStyle w:val="a6"/>
      <w:jc w:val="center"/>
    </w:pPr>
    <w:r>
      <w:rPr>
        <w:rFonts w:hint="eastAsia"/>
        <w:szCs w:val="21"/>
      </w:rPr>
      <w:t>第</w:t>
    </w:r>
    <w:r w:rsidR="005F7D6F">
      <w:rPr>
        <w:szCs w:val="21"/>
      </w:rPr>
      <w:fldChar w:fldCharType="begin"/>
    </w:r>
    <w:r>
      <w:rPr>
        <w:szCs w:val="21"/>
      </w:rPr>
      <w:instrText xml:space="preserve"> PAGE </w:instrText>
    </w:r>
    <w:r w:rsidR="005F7D6F">
      <w:rPr>
        <w:szCs w:val="21"/>
      </w:rPr>
      <w:fldChar w:fldCharType="separate"/>
    </w:r>
    <w:r w:rsidR="00EC0CBF">
      <w:rPr>
        <w:noProof/>
        <w:szCs w:val="21"/>
      </w:rPr>
      <w:t>1</w:t>
    </w:r>
    <w:r w:rsidR="005F7D6F">
      <w:rPr>
        <w:szCs w:val="21"/>
      </w:rPr>
      <w:fldChar w:fldCharType="end"/>
    </w:r>
    <w:r>
      <w:rPr>
        <w:rFonts w:hint="eastAsia"/>
        <w:szCs w:val="21"/>
      </w:rPr>
      <w:t>页共</w:t>
    </w:r>
    <w:r w:rsidR="005F7D6F">
      <w:rPr>
        <w:szCs w:val="21"/>
      </w:rPr>
      <w:fldChar w:fldCharType="begin"/>
    </w:r>
    <w:r>
      <w:rPr>
        <w:szCs w:val="21"/>
      </w:rPr>
      <w:instrText xml:space="preserve"> NUMPAGES </w:instrText>
    </w:r>
    <w:r w:rsidR="005F7D6F">
      <w:rPr>
        <w:szCs w:val="21"/>
      </w:rPr>
      <w:fldChar w:fldCharType="separate"/>
    </w:r>
    <w:r w:rsidR="00EC0CBF">
      <w:rPr>
        <w:noProof/>
        <w:szCs w:val="21"/>
      </w:rPr>
      <w:t>1</w:t>
    </w:r>
    <w:r w:rsidR="005F7D6F">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78" w:rsidRDefault="005F7D6F">
    <w:pPr>
      <w:pStyle w:val="a6"/>
      <w:framePr w:wrap="around" w:vAnchor="text" w:hAnchor="margin" w:xAlign="center" w:y="1"/>
      <w:rPr>
        <w:rStyle w:val="a7"/>
      </w:rPr>
    </w:pPr>
    <w:r>
      <w:rPr>
        <w:rStyle w:val="a7"/>
      </w:rPr>
      <w:fldChar w:fldCharType="begin"/>
    </w:r>
    <w:r w:rsidR="002C4578">
      <w:rPr>
        <w:rStyle w:val="a7"/>
      </w:rPr>
      <w:instrText xml:space="preserve">PAGE  </w:instrText>
    </w:r>
    <w:r>
      <w:rPr>
        <w:rStyle w:val="a7"/>
      </w:rPr>
      <w:fldChar w:fldCharType="end"/>
    </w:r>
  </w:p>
  <w:p w:rsidR="002C4578" w:rsidRDefault="002C457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78" w:rsidRDefault="005F7D6F">
    <w:pPr>
      <w:pStyle w:val="a6"/>
      <w:framePr w:wrap="around" w:vAnchor="text" w:hAnchor="margin" w:xAlign="center" w:y="1"/>
      <w:rPr>
        <w:rStyle w:val="a7"/>
      </w:rPr>
    </w:pPr>
    <w:r>
      <w:rPr>
        <w:rStyle w:val="a7"/>
      </w:rPr>
      <w:fldChar w:fldCharType="begin"/>
    </w:r>
    <w:r w:rsidR="002C4578">
      <w:rPr>
        <w:rStyle w:val="a7"/>
      </w:rPr>
      <w:instrText xml:space="preserve">PAGE  </w:instrText>
    </w:r>
    <w:r>
      <w:rPr>
        <w:rStyle w:val="a7"/>
      </w:rPr>
      <w:fldChar w:fldCharType="separate"/>
    </w:r>
    <w:r w:rsidR="00EC0CBF">
      <w:rPr>
        <w:rStyle w:val="a7"/>
        <w:noProof/>
      </w:rPr>
      <w:t>2</w:t>
    </w:r>
    <w:r>
      <w:rPr>
        <w:rStyle w:val="a7"/>
      </w:rPr>
      <w:fldChar w:fldCharType="end"/>
    </w:r>
  </w:p>
  <w:p w:rsidR="002C4578" w:rsidRDefault="002C45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E50" w:rsidRDefault="00B20E50">
      <w:r>
        <w:separator/>
      </w:r>
    </w:p>
  </w:footnote>
  <w:footnote w:type="continuationSeparator" w:id="0">
    <w:p w:rsidR="00B20E50" w:rsidRDefault="00B20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78" w:rsidRPr="00977154" w:rsidRDefault="002C4578" w:rsidP="005E491F">
    <w:pPr>
      <w:pStyle w:val="a9"/>
      <w:pBdr>
        <w:bottom w:val="single" w:sz="6" w:space="0" w:color="auto"/>
      </w:pBdr>
      <w:jc w:val="right"/>
    </w:pPr>
    <w:r w:rsidRPr="00977154">
      <w:t>易方达</w:t>
    </w:r>
    <w:r w:rsidRPr="00977154">
      <w:t>50</w:t>
    </w:r>
    <w:r w:rsidRPr="00977154">
      <w:t>指数证券投资基金</w:t>
    </w:r>
    <w:r w:rsidRPr="00977154">
      <w:t>2019</w:t>
    </w:r>
    <w:r w:rsidRPr="00977154">
      <w:t>年第</w:t>
    </w:r>
    <w:r w:rsidRPr="00977154">
      <w:t>4</w:t>
    </w:r>
    <w:r w:rsidRPr="0097715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20BB"/>
    <w:rsid w:val="0000369F"/>
    <w:rsid w:val="0000403B"/>
    <w:rsid w:val="00005911"/>
    <w:rsid w:val="00010A83"/>
    <w:rsid w:val="00010A8E"/>
    <w:rsid w:val="00010AC3"/>
    <w:rsid w:val="000115A7"/>
    <w:rsid w:val="00011EB5"/>
    <w:rsid w:val="0001280C"/>
    <w:rsid w:val="00017581"/>
    <w:rsid w:val="00020583"/>
    <w:rsid w:val="00021DD4"/>
    <w:rsid w:val="00023BE7"/>
    <w:rsid w:val="00024709"/>
    <w:rsid w:val="00037FCF"/>
    <w:rsid w:val="000421B8"/>
    <w:rsid w:val="00043ABF"/>
    <w:rsid w:val="000445E4"/>
    <w:rsid w:val="00045BEC"/>
    <w:rsid w:val="000510AB"/>
    <w:rsid w:val="00055AF1"/>
    <w:rsid w:val="000625A6"/>
    <w:rsid w:val="00064AE3"/>
    <w:rsid w:val="0006511D"/>
    <w:rsid w:val="00066524"/>
    <w:rsid w:val="00070CD1"/>
    <w:rsid w:val="0007171B"/>
    <w:rsid w:val="00072E4F"/>
    <w:rsid w:val="00074E9F"/>
    <w:rsid w:val="000770DE"/>
    <w:rsid w:val="00081D05"/>
    <w:rsid w:val="000820A8"/>
    <w:rsid w:val="00084EE5"/>
    <w:rsid w:val="00087CF7"/>
    <w:rsid w:val="00091560"/>
    <w:rsid w:val="00093160"/>
    <w:rsid w:val="00094876"/>
    <w:rsid w:val="00095912"/>
    <w:rsid w:val="00095CE0"/>
    <w:rsid w:val="00096933"/>
    <w:rsid w:val="00097230"/>
    <w:rsid w:val="0009778D"/>
    <w:rsid w:val="000A391B"/>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0F709D"/>
    <w:rsid w:val="00100C12"/>
    <w:rsid w:val="00101DBA"/>
    <w:rsid w:val="001049B6"/>
    <w:rsid w:val="001051C6"/>
    <w:rsid w:val="00107CB4"/>
    <w:rsid w:val="0011177A"/>
    <w:rsid w:val="00112E9B"/>
    <w:rsid w:val="00116E31"/>
    <w:rsid w:val="00122A26"/>
    <w:rsid w:val="0012304E"/>
    <w:rsid w:val="001248EF"/>
    <w:rsid w:val="001257C7"/>
    <w:rsid w:val="00126DDF"/>
    <w:rsid w:val="001270BF"/>
    <w:rsid w:val="00127BAC"/>
    <w:rsid w:val="0013360F"/>
    <w:rsid w:val="00141121"/>
    <w:rsid w:val="00142A56"/>
    <w:rsid w:val="00144DF5"/>
    <w:rsid w:val="00145A97"/>
    <w:rsid w:val="00146485"/>
    <w:rsid w:val="00150AD6"/>
    <w:rsid w:val="001526F9"/>
    <w:rsid w:val="00153B40"/>
    <w:rsid w:val="00154ADA"/>
    <w:rsid w:val="0015531A"/>
    <w:rsid w:val="001600E8"/>
    <w:rsid w:val="00163B27"/>
    <w:rsid w:val="00165317"/>
    <w:rsid w:val="00165A09"/>
    <w:rsid w:val="00171BAD"/>
    <w:rsid w:val="0017347D"/>
    <w:rsid w:val="001744B4"/>
    <w:rsid w:val="001756A1"/>
    <w:rsid w:val="001761EE"/>
    <w:rsid w:val="0017659B"/>
    <w:rsid w:val="00176EAA"/>
    <w:rsid w:val="0017725A"/>
    <w:rsid w:val="001779ED"/>
    <w:rsid w:val="00177C4B"/>
    <w:rsid w:val="00182635"/>
    <w:rsid w:val="0018325A"/>
    <w:rsid w:val="00185053"/>
    <w:rsid w:val="00186199"/>
    <w:rsid w:val="001928F7"/>
    <w:rsid w:val="00194537"/>
    <w:rsid w:val="0019563C"/>
    <w:rsid w:val="00195F18"/>
    <w:rsid w:val="001968CE"/>
    <w:rsid w:val="00196E83"/>
    <w:rsid w:val="001A0A1E"/>
    <w:rsid w:val="001A21A9"/>
    <w:rsid w:val="001A59D8"/>
    <w:rsid w:val="001A5FA6"/>
    <w:rsid w:val="001A6A3B"/>
    <w:rsid w:val="001A6F8A"/>
    <w:rsid w:val="001B0A62"/>
    <w:rsid w:val="001B2F0C"/>
    <w:rsid w:val="001C13C9"/>
    <w:rsid w:val="001C37F6"/>
    <w:rsid w:val="001C6288"/>
    <w:rsid w:val="001D0DB0"/>
    <w:rsid w:val="001D0F6A"/>
    <w:rsid w:val="001D21BC"/>
    <w:rsid w:val="001D2FA5"/>
    <w:rsid w:val="001D35E0"/>
    <w:rsid w:val="001D3711"/>
    <w:rsid w:val="001D3CDF"/>
    <w:rsid w:val="001D5045"/>
    <w:rsid w:val="001D5A44"/>
    <w:rsid w:val="001D63BB"/>
    <w:rsid w:val="001D724B"/>
    <w:rsid w:val="001E11D3"/>
    <w:rsid w:val="001E2A6A"/>
    <w:rsid w:val="001E3742"/>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17C2"/>
    <w:rsid w:val="0025281A"/>
    <w:rsid w:val="00253D3C"/>
    <w:rsid w:val="00255292"/>
    <w:rsid w:val="00257D8C"/>
    <w:rsid w:val="00257F8D"/>
    <w:rsid w:val="00260200"/>
    <w:rsid w:val="00263563"/>
    <w:rsid w:val="002648D8"/>
    <w:rsid w:val="00264E55"/>
    <w:rsid w:val="00267B74"/>
    <w:rsid w:val="00270548"/>
    <w:rsid w:val="00273F86"/>
    <w:rsid w:val="002774F0"/>
    <w:rsid w:val="00283272"/>
    <w:rsid w:val="0028459B"/>
    <w:rsid w:val="00284C5F"/>
    <w:rsid w:val="002873F0"/>
    <w:rsid w:val="00287AC3"/>
    <w:rsid w:val="0029046D"/>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4578"/>
    <w:rsid w:val="002C5777"/>
    <w:rsid w:val="002D32E3"/>
    <w:rsid w:val="002D7B86"/>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E8C"/>
    <w:rsid w:val="00322A86"/>
    <w:rsid w:val="00323AE8"/>
    <w:rsid w:val="00324548"/>
    <w:rsid w:val="003251F4"/>
    <w:rsid w:val="003303E3"/>
    <w:rsid w:val="00331FA4"/>
    <w:rsid w:val="003329EA"/>
    <w:rsid w:val="003347EF"/>
    <w:rsid w:val="00337293"/>
    <w:rsid w:val="003407A5"/>
    <w:rsid w:val="00341188"/>
    <w:rsid w:val="0034147B"/>
    <w:rsid w:val="00345AA8"/>
    <w:rsid w:val="00350238"/>
    <w:rsid w:val="0035109C"/>
    <w:rsid w:val="00351F0A"/>
    <w:rsid w:val="0035432B"/>
    <w:rsid w:val="00357172"/>
    <w:rsid w:val="0035753B"/>
    <w:rsid w:val="003613A8"/>
    <w:rsid w:val="00361E7E"/>
    <w:rsid w:val="0036360E"/>
    <w:rsid w:val="00364504"/>
    <w:rsid w:val="00364559"/>
    <w:rsid w:val="00370AA4"/>
    <w:rsid w:val="00371FF4"/>
    <w:rsid w:val="00376C39"/>
    <w:rsid w:val="00377520"/>
    <w:rsid w:val="003802CC"/>
    <w:rsid w:val="00380D36"/>
    <w:rsid w:val="003822D3"/>
    <w:rsid w:val="0038237A"/>
    <w:rsid w:val="003834E0"/>
    <w:rsid w:val="00384C43"/>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23CB"/>
    <w:rsid w:val="003D6F64"/>
    <w:rsid w:val="003D78B5"/>
    <w:rsid w:val="003E244F"/>
    <w:rsid w:val="003E62A6"/>
    <w:rsid w:val="003E688B"/>
    <w:rsid w:val="003E68A0"/>
    <w:rsid w:val="003E695F"/>
    <w:rsid w:val="003E6C9B"/>
    <w:rsid w:val="003E709C"/>
    <w:rsid w:val="003E7B89"/>
    <w:rsid w:val="003F4241"/>
    <w:rsid w:val="003F7040"/>
    <w:rsid w:val="003F7C45"/>
    <w:rsid w:val="0040132C"/>
    <w:rsid w:val="00405085"/>
    <w:rsid w:val="00405481"/>
    <w:rsid w:val="004066FC"/>
    <w:rsid w:val="00407C10"/>
    <w:rsid w:val="004103DF"/>
    <w:rsid w:val="00410E6E"/>
    <w:rsid w:val="004113B4"/>
    <w:rsid w:val="00413689"/>
    <w:rsid w:val="004143D6"/>
    <w:rsid w:val="00414827"/>
    <w:rsid w:val="00416C10"/>
    <w:rsid w:val="00420355"/>
    <w:rsid w:val="00421E6B"/>
    <w:rsid w:val="00424EF3"/>
    <w:rsid w:val="004268BB"/>
    <w:rsid w:val="00431047"/>
    <w:rsid w:val="004318F0"/>
    <w:rsid w:val="00431B86"/>
    <w:rsid w:val="00435368"/>
    <w:rsid w:val="004408EC"/>
    <w:rsid w:val="004419E2"/>
    <w:rsid w:val="00441E6A"/>
    <w:rsid w:val="0044398D"/>
    <w:rsid w:val="00443C8F"/>
    <w:rsid w:val="00447C82"/>
    <w:rsid w:val="00450215"/>
    <w:rsid w:val="00452481"/>
    <w:rsid w:val="00457251"/>
    <w:rsid w:val="004575E9"/>
    <w:rsid w:val="004576F2"/>
    <w:rsid w:val="00457804"/>
    <w:rsid w:val="004646BF"/>
    <w:rsid w:val="00464744"/>
    <w:rsid w:val="004665E3"/>
    <w:rsid w:val="00467683"/>
    <w:rsid w:val="004731F1"/>
    <w:rsid w:val="00475162"/>
    <w:rsid w:val="00480BC8"/>
    <w:rsid w:val="00481265"/>
    <w:rsid w:val="004814BF"/>
    <w:rsid w:val="0048587E"/>
    <w:rsid w:val="00487C2B"/>
    <w:rsid w:val="00490626"/>
    <w:rsid w:val="00491631"/>
    <w:rsid w:val="0049297D"/>
    <w:rsid w:val="004929F2"/>
    <w:rsid w:val="00494580"/>
    <w:rsid w:val="00494E27"/>
    <w:rsid w:val="00495A03"/>
    <w:rsid w:val="004967FC"/>
    <w:rsid w:val="00497079"/>
    <w:rsid w:val="004976EE"/>
    <w:rsid w:val="004A00BD"/>
    <w:rsid w:val="004A1A57"/>
    <w:rsid w:val="004A1BBA"/>
    <w:rsid w:val="004A3E3C"/>
    <w:rsid w:val="004B0E4B"/>
    <w:rsid w:val="004B0E6D"/>
    <w:rsid w:val="004B16E8"/>
    <w:rsid w:val="004B2DB9"/>
    <w:rsid w:val="004B5E54"/>
    <w:rsid w:val="004B6250"/>
    <w:rsid w:val="004B76B1"/>
    <w:rsid w:val="004C0057"/>
    <w:rsid w:val="004C03A7"/>
    <w:rsid w:val="004C0541"/>
    <w:rsid w:val="004C2C46"/>
    <w:rsid w:val="004C5189"/>
    <w:rsid w:val="004C7235"/>
    <w:rsid w:val="004C7955"/>
    <w:rsid w:val="004D047F"/>
    <w:rsid w:val="004D1930"/>
    <w:rsid w:val="004D1A45"/>
    <w:rsid w:val="004D3D96"/>
    <w:rsid w:val="004D5C1F"/>
    <w:rsid w:val="004D650F"/>
    <w:rsid w:val="004E2133"/>
    <w:rsid w:val="004E5AB9"/>
    <w:rsid w:val="004E60FB"/>
    <w:rsid w:val="004F4EA9"/>
    <w:rsid w:val="004F779C"/>
    <w:rsid w:val="004F7846"/>
    <w:rsid w:val="005000D4"/>
    <w:rsid w:val="0050069E"/>
    <w:rsid w:val="005009C0"/>
    <w:rsid w:val="00500F1D"/>
    <w:rsid w:val="0050148E"/>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4EC3"/>
    <w:rsid w:val="00525E59"/>
    <w:rsid w:val="005318CC"/>
    <w:rsid w:val="00531D1B"/>
    <w:rsid w:val="005349B1"/>
    <w:rsid w:val="005374BC"/>
    <w:rsid w:val="00543188"/>
    <w:rsid w:val="00543367"/>
    <w:rsid w:val="00543BFA"/>
    <w:rsid w:val="00547D9C"/>
    <w:rsid w:val="00547DA1"/>
    <w:rsid w:val="00551CED"/>
    <w:rsid w:val="00554EAB"/>
    <w:rsid w:val="0055513C"/>
    <w:rsid w:val="00560C94"/>
    <w:rsid w:val="00560F37"/>
    <w:rsid w:val="0056291C"/>
    <w:rsid w:val="00565A63"/>
    <w:rsid w:val="00566588"/>
    <w:rsid w:val="00570B1A"/>
    <w:rsid w:val="00572736"/>
    <w:rsid w:val="0057275D"/>
    <w:rsid w:val="005800A9"/>
    <w:rsid w:val="00580488"/>
    <w:rsid w:val="0058074D"/>
    <w:rsid w:val="00580FD1"/>
    <w:rsid w:val="0058111B"/>
    <w:rsid w:val="00582FAD"/>
    <w:rsid w:val="00583489"/>
    <w:rsid w:val="00583A98"/>
    <w:rsid w:val="00584D71"/>
    <w:rsid w:val="005858C4"/>
    <w:rsid w:val="00590FE4"/>
    <w:rsid w:val="00591D9C"/>
    <w:rsid w:val="00597057"/>
    <w:rsid w:val="00597D8B"/>
    <w:rsid w:val="005A1C30"/>
    <w:rsid w:val="005A2769"/>
    <w:rsid w:val="005A2DCB"/>
    <w:rsid w:val="005A3295"/>
    <w:rsid w:val="005A46FF"/>
    <w:rsid w:val="005A6166"/>
    <w:rsid w:val="005B011E"/>
    <w:rsid w:val="005B1C7D"/>
    <w:rsid w:val="005B1DEC"/>
    <w:rsid w:val="005B2E84"/>
    <w:rsid w:val="005B53CA"/>
    <w:rsid w:val="005B5A0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23CA"/>
    <w:rsid w:val="005F43B9"/>
    <w:rsid w:val="005F68CB"/>
    <w:rsid w:val="005F6A4A"/>
    <w:rsid w:val="005F7D6F"/>
    <w:rsid w:val="00602154"/>
    <w:rsid w:val="006033E3"/>
    <w:rsid w:val="00604FE3"/>
    <w:rsid w:val="0061321C"/>
    <w:rsid w:val="00620DB0"/>
    <w:rsid w:val="0062386E"/>
    <w:rsid w:val="00623D9A"/>
    <w:rsid w:val="00623F01"/>
    <w:rsid w:val="006242FB"/>
    <w:rsid w:val="00626E2D"/>
    <w:rsid w:val="00627D94"/>
    <w:rsid w:val="00630B42"/>
    <w:rsid w:val="00636CDE"/>
    <w:rsid w:val="00637BA7"/>
    <w:rsid w:val="00640ACD"/>
    <w:rsid w:val="00642072"/>
    <w:rsid w:val="00643330"/>
    <w:rsid w:val="006440ED"/>
    <w:rsid w:val="00645293"/>
    <w:rsid w:val="00647C64"/>
    <w:rsid w:val="00651B78"/>
    <w:rsid w:val="00652263"/>
    <w:rsid w:val="00652881"/>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15F"/>
    <w:rsid w:val="006B3940"/>
    <w:rsid w:val="006C168D"/>
    <w:rsid w:val="006C1D5C"/>
    <w:rsid w:val="006C3C80"/>
    <w:rsid w:val="006C3F43"/>
    <w:rsid w:val="006C642C"/>
    <w:rsid w:val="006C6FC6"/>
    <w:rsid w:val="006D442E"/>
    <w:rsid w:val="006D6A40"/>
    <w:rsid w:val="006D6F20"/>
    <w:rsid w:val="006D7693"/>
    <w:rsid w:val="006E231B"/>
    <w:rsid w:val="006E346E"/>
    <w:rsid w:val="006E34B7"/>
    <w:rsid w:val="006E7B46"/>
    <w:rsid w:val="006F0F87"/>
    <w:rsid w:val="006F2F3E"/>
    <w:rsid w:val="006F4CD8"/>
    <w:rsid w:val="006F53D9"/>
    <w:rsid w:val="006F6A94"/>
    <w:rsid w:val="007004DC"/>
    <w:rsid w:val="00701575"/>
    <w:rsid w:val="00701A03"/>
    <w:rsid w:val="00703E8A"/>
    <w:rsid w:val="00711522"/>
    <w:rsid w:val="007124FE"/>
    <w:rsid w:val="00712EE5"/>
    <w:rsid w:val="00713186"/>
    <w:rsid w:val="00713757"/>
    <w:rsid w:val="0071379B"/>
    <w:rsid w:val="0071497D"/>
    <w:rsid w:val="00717772"/>
    <w:rsid w:val="0072122C"/>
    <w:rsid w:val="00721AF1"/>
    <w:rsid w:val="0072280F"/>
    <w:rsid w:val="00722B5E"/>
    <w:rsid w:val="00723309"/>
    <w:rsid w:val="00723845"/>
    <w:rsid w:val="0072708F"/>
    <w:rsid w:val="007323FB"/>
    <w:rsid w:val="00732D1D"/>
    <w:rsid w:val="00736034"/>
    <w:rsid w:val="0073681C"/>
    <w:rsid w:val="00741EBE"/>
    <w:rsid w:val="00746130"/>
    <w:rsid w:val="007467A8"/>
    <w:rsid w:val="00746A40"/>
    <w:rsid w:val="007479DC"/>
    <w:rsid w:val="00750358"/>
    <w:rsid w:val="00755CDF"/>
    <w:rsid w:val="00757A4C"/>
    <w:rsid w:val="0076110A"/>
    <w:rsid w:val="00764A94"/>
    <w:rsid w:val="00764DC3"/>
    <w:rsid w:val="007651E5"/>
    <w:rsid w:val="007670DC"/>
    <w:rsid w:val="00767239"/>
    <w:rsid w:val="0077111A"/>
    <w:rsid w:val="00772272"/>
    <w:rsid w:val="00774C7D"/>
    <w:rsid w:val="007756ED"/>
    <w:rsid w:val="007869A0"/>
    <w:rsid w:val="00786A23"/>
    <w:rsid w:val="007870FC"/>
    <w:rsid w:val="00787CD0"/>
    <w:rsid w:val="00791053"/>
    <w:rsid w:val="00791A3A"/>
    <w:rsid w:val="00794196"/>
    <w:rsid w:val="00797637"/>
    <w:rsid w:val="007A2E54"/>
    <w:rsid w:val="007A3680"/>
    <w:rsid w:val="007A59B8"/>
    <w:rsid w:val="007B2862"/>
    <w:rsid w:val="007B662A"/>
    <w:rsid w:val="007B6FEC"/>
    <w:rsid w:val="007C1A93"/>
    <w:rsid w:val="007C751E"/>
    <w:rsid w:val="007D021A"/>
    <w:rsid w:val="007D28C9"/>
    <w:rsid w:val="007D3CC8"/>
    <w:rsid w:val="007D62F9"/>
    <w:rsid w:val="007D63A4"/>
    <w:rsid w:val="007E1AA2"/>
    <w:rsid w:val="007E4C1F"/>
    <w:rsid w:val="007F0746"/>
    <w:rsid w:val="007F0759"/>
    <w:rsid w:val="007F25C0"/>
    <w:rsid w:val="007F456A"/>
    <w:rsid w:val="007F4C9B"/>
    <w:rsid w:val="007F5F52"/>
    <w:rsid w:val="007F77C6"/>
    <w:rsid w:val="007F77D8"/>
    <w:rsid w:val="008003A1"/>
    <w:rsid w:val="008006B7"/>
    <w:rsid w:val="00800FDB"/>
    <w:rsid w:val="00802081"/>
    <w:rsid w:val="008020B5"/>
    <w:rsid w:val="008021E8"/>
    <w:rsid w:val="008034CF"/>
    <w:rsid w:val="00803F15"/>
    <w:rsid w:val="008063D8"/>
    <w:rsid w:val="00806461"/>
    <w:rsid w:val="00806722"/>
    <w:rsid w:val="0081096D"/>
    <w:rsid w:val="00810EAD"/>
    <w:rsid w:val="00811833"/>
    <w:rsid w:val="008174D4"/>
    <w:rsid w:val="00820FE6"/>
    <w:rsid w:val="00821A66"/>
    <w:rsid w:val="00822476"/>
    <w:rsid w:val="00822882"/>
    <w:rsid w:val="0082435E"/>
    <w:rsid w:val="00824CB2"/>
    <w:rsid w:val="00825F68"/>
    <w:rsid w:val="008273D3"/>
    <w:rsid w:val="00835408"/>
    <w:rsid w:val="008359DA"/>
    <w:rsid w:val="00837CEF"/>
    <w:rsid w:val="00840035"/>
    <w:rsid w:val="00840220"/>
    <w:rsid w:val="008419D5"/>
    <w:rsid w:val="00841B65"/>
    <w:rsid w:val="008428A9"/>
    <w:rsid w:val="00844112"/>
    <w:rsid w:val="008444F2"/>
    <w:rsid w:val="008456C9"/>
    <w:rsid w:val="0084611D"/>
    <w:rsid w:val="00847BEF"/>
    <w:rsid w:val="00847D9E"/>
    <w:rsid w:val="00850C62"/>
    <w:rsid w:val="008624F9"/>
    <w:rsid w:val="00863011"/>
    <w:rsid w:val="00865075"/>
    <w:rsid w:val="00866F96"/>
    <w:rsid w:val="0086748F"/>
    <w:rsid w:val="00872CE4"/>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2265"/>
    <w:rsid w:val="008D3DE6"/>
    <w:rsid w:val="008D4223"/>
    <w:rsid w:val="008D44CC"/>
    <w:rsid w:val="008D46E3"/>
    <w:rsid w:val="008D6709"/>
    <w:rsid w:val="008D7EF7"/>
    <w:rsid w:val="008E083A"/>
    <w:rsid w:val="008E1338"/>
    <w:rsid w:val="008E2450"/>
    <w:rsid w:val="008E2983"/>
    <w:rsid w:val="008E6038"/>
    <w:rsid w:val="008E7896"/>
    <w:rsid w:val="008F2477"/>
    <w:rsid w:val="008F2F2B"/>
    <w:rsid w:val="008F385C"/>
    <w:rsid w:val="008F3EF6"/>
    <w:rsid w:val="008F4AAB"/>
    <w:rsid w:val="008F60C5"/>
    <w:rsid w:val="00900A07"/>
    <w:rsid w:val="009010F0"/>
    <w:rsid w:val="00901162"/>
    <w:rsid w:val="0090223A"/>
    <w:rsid w:val="009028E2"/>
    <w:rsid w:val="009135C1"/>
    <w:rsid w:val="00914EAB"/>
    <w:rsid w:val="00916597"/>
    <w:rsid w:val="00922D49"/>
    <w:rsid w:val="009259CF"/>
    <w:rsid w:val="00925E37"/>
    <w:rsid w:val="00925EDD"/>
    <w:rsid w:val="00927D0E"/>
    <w:rsid w:val="009309DA"/>
    <w:rsid w:val="00936688"/>
    <w:rsid w:val="00937CFA"/>
    <w:rsid w:val="009406B3"/>
    <w:rsid w:val="00942DF0"/>
    <w:rsid w:val="00945CF5"/>
    <w:rsid w:val="009500A1"/>
    <w:rsid w:val="0095037E"/>
    <w:rsid w:val="00950845"/>
    <w:rsid w:val="00952AAD"/>
    <w:rsid w:val="00954567"/>
    <w:rsid w:val="009547A9"/>
    <w:rsid w:val="009548FE"/>
    <w:rsid w:val="009550A5"/>
    <w:rsid w:val="00956F0B"/>
    <w:rsid w:val="00957466"/>
    <w:rsid w:val="0096260B"/>
    <w:rsid w:val="009664D5"/>
    <w:rsid w:val="00970C69"/>
    <w:rsid w:val="00971DF7"/>
    <w:rsid w:val="00971F1C"/>
    <w:rsid w:val="0097211D"/>
    <w:rsid w:val="00972E10"/>
    <w:rsid w:val="009746CA"/>
    <w:rsid w:val="00974975"/>
    <w:rsid w:val="00974EA8"/>
    <w:rsid w:val="00975555"/>
    <w:rsid w:val="00977154"/>
    <w:rsid w:val="00981963"/>
    <w:rsid w:val="00983C82"/>
    <w:rsid w:val="00984520"/>
    <w:rsid w:val="0098545C"/>
    <w:rsid w:val="00992BA2"/>
    <w:rsid w:val="00992F83"/>
    <w:rsid w:val="0099508A"/>
    <w:rsid w:val="009974EB"/>
    <w:rsid w:val="009A037F"/>
    <w:rsid w:val="009A1126"/>
    <w:rsid w:val="009A552C"/>
    <w:rsid w:val="009A63AC"/>
    <w:rsid w:val="009B1584"/>
    <w:rsid w:val="009B1B32"/>
    <w:rsid w:val="009B21CA"/>
    <w:rsid w:val="009B2648"/>
    <w:rsid w:val="009B2EE9"/>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D7F16"/>
    <w:rsid w:val="009E0F1A"/>
    <w:rsid w:val="009E140D"/>
    <w:rsid w:val="009E348F"/>
    <w:rsid w:val="009E4465"/>
    <w:rsid w:val="009E4DF2"/>
    <w:rsid w:val="009E6401"/>
    <w:rsid w:val="009E6C54"/>
    <w:rsid w:val="009F2261"/>
    <w:rsid w:val="009F2A25"/>
    <w:rsid w:val="009F5235"/>
    <w:rsid w:val="009F531A"/>
    <w:rsid w:val="009F6550"/>
    <w:rsid w:val="009F786E"/>
    <w:rsid w:val="00A00902"/>
    <w:rsid w:val="00A039FF"/>
    <w:rsid w:val="00A0522C"/>
    <w:rsid w:val="00A05ACE"/>
    <w:rsid w:val="00A078CB"/>
    <w:rsid w:val="00A125F9"/>
    <w:rsid w:val="00A14AE3"/>
    <w:rsid w:val="00A16675"/>
    <w:rsid w:val="00A22CD6"/>
    <w:rsid w:val="00A234EC"/>
    <w:rsid w:val="00A2417A"/>
    <w:rsid w:val="00A26668"/>
    <w:rsid w:val="00A27804"/>
    <w:rsid w:val="00A3489D"/>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166"/>
    <w:rsid w:val="00A618F3"/>
    <w:rsid w:val="00A62673"/>
    <w:rsid w:val="00A63284"/>
    <w:rsid w:val="00A64CB8"/>
    <w:rsid w:val="00A67018"/>
    <w:rsid w:val="00A672F3"/>
    <w:rsid w:val="00A673DC"/>
    <w:rsid w:val="00A677FA"/>
    <w:rsid w:val="00A7076E"/>
    <w:rsid w:val="00A709BE"/>
    <w:rsid w:val="00A7162E"/>
    <w:rsid w:val="00A7195A"/>
    <w:rsid w:val="00A72D71"/>
    <w:rsid w:val="00A75705"/>
    <w:rsid w:val="00A77C69"/>
    <w:rsid w:val="00A829DE"/>
    <w:rsid w:val="00A83953"/>
    <w:rsid w:val="00A84113"/>
    <w:rsid w:val="00A85AF5"/>
    <w:rsid w:val="00A903B6"/>
    <w:rsid w:val="00A90F4F"/>
    <w:rsid w:val="00A92C40"/>
    <w:rsid w:val="00A947AA"/>
    <w:rsid w:val="00AA0AC5"/>
    <w:rsid w:val="00AA19FE"/>
    <w:rsid w:val="00AA1B53"/>
    <w:rsid w:val="00AA3556"/>
    <w:rsid w:val="00AA35FD"/>
    <w:rsid w:val="00AA38A5"/>
    <w:rsid w:val="00AA3ADC"/>
    <w:rsid w:val="00AA3DB7"/>
    <w:rsid w:val="00AA6B2E"/>
    <w:rsid w:val="00AB3012"/>
    <w:rsid w:val="00AB321C"/>
    <w:rsid w:val="00AB5B99"/>
    <w:rsid w:val="00AB688F"/>
    <w:rsid w:val="00AB75EA"/>
    <w:rsid w:val="00AB7AA2"/>
    <w:rsid w:val="00AC44D9"/>
    <w:rsid w:val="00AC4BC1"/>
    <w:rsid w:val="00AC6FFD"/>
    <w:rsid w:val="00AD04BD"/>
    <w:rsid w:val="00AD25F6"/>
    <w:rsid w:val="00AD67CB"/>
    <w:rsid w:val="00AD7214"/>
    <w:rsid w:val="00AE1066"/>
    <w:rsid w:val="00AE4518"/>
    <w:rsid w:val="00AE5D7F"/>
    <w:rsid w:val="00AE79F0"/>
    <w:rsid w:val="00AE7FCD"/>
    <w:rsid w:val="00AF0030"/>
    <w:rsid w:val="00AF2DAE"/>
    <w:rsid w:val="00AF5585"/>
    <w:rsid w:val="00AF6EC1"/>
    <w:rsid w:val="00B00331"/>
    <w:rsid w:val="00B01A80"/>
    <w:rsid w:val="00B03EF2"/>
    <w:rsid w:val="00B07C27"/>
    <w:rsid w:val="00B10017"/>
    <w:rsid w:val="00B10DE1"/>
    <w:rsid w:val="00B10FF8"/>
    <w:rsid w:val="00B203C4"/>
    <w:rsid w:val="00B20E50"/>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07B5"/>
    <w:rsid w:val="00BB1EB3"/>
    <w:rsid w:val="00BB22CA"/>
    <w:rsid w:val="00BB2678"/>
    <w:rsid w:val="00BB3E96"/>
    <w:rsid w:val="00BC013A"/>
    <w:rsid w:val="00BC2343"/>
    <w:rsid w:val="00BC23F8"/>
    <w:rsid w:val="00BD30C8"/>
    <w:rsid w:val="00BD3EB4"/>
    <w:rsid w:val="00BD5C65"/>
    <w:rsid w:val="00BD7DB4"/>
    <w:rsid w:val="00BE1A80"/>
    <w:rsid w:val="00BE2F07"/>
    <w:rsid w:val="00BE6018"/>
    <w:rsid w:val="00BF0F8F"/>
    <w:rsid w:val="00BF18E8"/>
    <w:rsid w:val="00BF1F57"/>
    <w:rsid w:val="00BF4086"/>
    <w:rsid w:val="00BF426C"/>
    <w:rsid w:val="00BF47C9"/>
    <w:rsid w:val="00BF4E32"/>
    <w:rsid w:val="00BF58D0"/>
    <w:rsid w:val="00BF7D6A"/>
    <w:rsid w:val="00C013E1"/>
    <w:rsid w:val="00C01611"/>
    <w:rsid w:val="00C02D59"/>
    <w:rsid w:val="00C030B6"/>
    <w:rsid w:val="00C03284"/>
    <w:rsid w:val="00C050D7"/>
    <w:rsid w:val="00C05B5F"/>
    <w:rsid w:val="00C06372"/>
    <w:rsid w:val="00C104CC"/>
    <w:rsid w:val="00C152FE"/>
    <w:rsid w:val="00C1648E"/>
    <w:rsid w:val="00C16739"/>
    <w:rsid w:val="00C21C43"/>
    <w:rsid w:val="00C22C7D"/>
    <w:rsid w:val="00C22CCE"/>
    <w:rsid w:val="00C231D6"/>
    <w:rsid w:val="00C23BA2"/>
    <w:rsid w:val="00C27466"/>
    <w:rsid w:val="00C32AF2"/>
    <w:rsid w:val="00C33204"/>
    <w:rsid w:val="00C338EB"/>
    <w:rsid w:val="00C3465D"/>
    <w:rsid w:val="00C379E9"/>
    <w:rsid w:val="00C439FB"/>
    <w:rsid w:val="00C43F23"/>
    <w:rsid w:val="00C47790"/>
    <w:rsid w:val="00C50011"/>
    <w:rsid w:val="00C50489"/>
    <w:rsid w:val="00C5274B"/>
    <w:rsid w:val="00C55A77"/>
    <w:rsid w:val="00C55B19"/>
    <w:rsid w:val="00C645E6"/>
    <w:rsid w:val="00C64D82"/>
    <w:rsid w:val="00C64FBC"/>
    <w:rsid w:val="00C65A83"/>
    <w:rsid w:val="00C72C6F"/>
    <w:rsid w:val="00C76CF1"/>
    <w:rsid w:val="00C80F23"/>
    <w:rsid w:val="00C81151"/>
    <w:rsid w:val="00C82CC6"/>
    <w:rsid w:val="00C850A3"/>
    <w:rsid w:val="00C85C32"/>
    <w:rsid w:val="00C85F94"/>
    <w:rsid w:val="00C87568"/>
    <w:rsid w:val="00C90DA7"/>
    <w:rsid w:val="00C90DB6"/>
    <w:rsid w:val="00C9394F"/>
    <w:rsid w:val="00C93B1A"/>
    <w:rsid w:val="00C96A14"/>
    <w:rsid w:val="00C96F5F"/>
    <w:rsid w:val="00CA21B5"/>
    <w:rsid w:val="00CA5927"/>
    <w:rsid w:val="00CA79EC"/>
    <w:rsid w:val="00CB26A5"/>
    <w:rsid w:val="00CB39C2"/>
    <w:rsid w:val="00CB4664"/>
    <w:rsid w:val="00CB4C8C"/>
    <w:rsid w:val="00CB5BFD"/>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200BD"/>
    <w:rsid w:val="00D22399"/>
    <w:rsid w:val="00D26460"/>
    <w:rsid w:val="00D3268B"/>
    <w:rsid w:val="00D33751"/>
    <w:rsid w:val="00D33924"/>
    <w:rsid w:val="00D36F6E"/>
    <w:rsid w:val="00D37343"/>
    <w:rsid w:val="00D4205E"/>
    <w:rsid w:val="00D42507"/>
    <w:rsid w:val="00D50E63"/>
    <w:rsid w:val="00D5574C"/>
    <w:rsid w:val="00D61982"/>
    <w:rsid w:val="00D6267A"/>
    <w:rsid w:val="00D67D12"/>
    <w:rsid w:val="00D7585A"/>
    <w:rsid w:val="00D80618"/>
    <w:rsid w:val="00D81A17"/>
    <w:rsid w:val="00D82494"/>
    <w:rsid w:val="00D84A4B"/>
    <w:rsid w:val="00D8681D"/>
    <w:rsid w:val="00D92168"/>
    <w:rsid w:val="00D940A9"/>
    <w:rsid w:val="00D940B5"/>
    <w:rsid w:val="00D95CB0"/>
    <w:rsid w:val="00D977C0"/>
    <w:rsid w:val="00DA00A3"/>
    <w:rsid w:val="00DA13F3"/>
    <w:rsid w:val="00DA2DE3"/>
    <w:rsid w:val="00DA7146"/>
    <w:rsid w:val="00DA716A"/>
    <w:rsid w:val="00DB1F4F"/>
    <w:rsid w:val="00DB37EE"/>
    <w:rsid w:val="00DB4450"/>
    <w:rsid w:val="00DB4A22"/>
    <w:rsid w:val="00DB7B69"/>
    <w:rsid w:val="00DC02EC"/>
    <w:rsid w:val="00DC234A"/>
    <w:rsid w:val="00DC315B"/>
    <w:rsid w:val="00DC41E4"/>
    <w:rsid w:val="00DC5116"/>
    <w:rsid w:val="00DC77DD"/>
    <w:rsid w:val="00DC7C77"/>
    <w:rsid w:val="00DD2417"/>
    <w:rsid w:val="00DD51D8"/>
    <w:rsid w:val="00DD7EA2"/>
    <w:rsid w:val="00DE00F2"/>
    <w:rsid w:val="00DE117F"/>
    <w:rsid w:val="00DE401C"/>
    <w:rsid w:val="00DE4CDE"/>
    <w:rsid w:val="00DF1ED6"/>
    <w:rsid w:val="00DF63FA"/>
    <w:rsid w:val="00E00A1C"/>
    <w:rsid w:val="00E012CC"/>
    <w:rsid w:val="00E02B71"/>
    <w:rsid w:val="00E02DEB"/>
    <w:rsid w:val="00E042A1"/>
    <w:rsid w:val="00E04CE6"/>
    <w:rsid w:val="00E062A5"/>
    <w:rsid w:val="00E07355"/>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094"/>
    <w:rsid w:val="00E55A61"/>
    <w:rsid w:val="00E57F92"/>
    <w:rsid w:val="00E616DB"/>
    <w:rsid w:val="00E627A4"/>
    <w:rsid w:val="00E630ED"/>
    <w:rsid w:val="00E70C95"/>
    <w:rsid w:val="00E74E84"/>
    <w:rsid w:val="00E74EC5"/>
    <w:rsid w:val="00E75FDC"/>
    <w:rsid w:val="00E76B86"/>
    <w:rsid w:val="00E8342F"/>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576"/>
    <w:rsid w:val="00EB1F02"/>
    <w:rsid w:val="00EB5BC5"/>
    <w:rsid w:val="00EB74C2"/>
    <w:rsid w:val="00EC086C"/>
    <w:rsid w:val="00EC0CBF"/>
    <w:rsid w:val="00EC42D0"/>
    <w:rsid w:val="00EC5CE0"/>
    <w:rsid w:val="00EC638F"/>
    <w:rsid w:val="00ED48AC"/>
    <w:rsid w:val="00EE224C"/>
    <w:rsid w:val="00EE4874"/>
    <w:rsid w:val="00EE4A8C"/>
    <w:rsid w:val="00EE674E"/>
    <w:rsid w:val="00EE79A6"/>
    <w:rsid w:val="00EF2689"/>
    <w:rsid w:val="00EF454D"/>
    <w:rsid w:val="00EF6111"/>
    <w:rsid w:val="00F005A0"/>
    <w:rsid w:val="00F06616"/>
    <w:rsid w:val="00F11352"/>
    <w:rsid w:val="00F1498D"/>
    <w:rsid w:val="00F14DDF"/>
    <w:rsid w:val="00F152AD"/>
    <w:rsid w:val="00F20DFE"/>
    <w:rsid w:val="00F2285F"/>
    <w:rsid w:val="00F23155"/>
    <w:rsid w:val="00F24236"/>
    <w:rsid w:val="00F24E0E"/>
    <w:rsid w:val="00F26693"/>
    <w:rsid w:val="00F3366A"/>
    <w:rsid w:val="00F36130"/>
    <w:rsid w:val="00F40444"/>
    <w:rsid w:val="00F40868"/>
    <w:rsid w:val="00F423BD"/>
    <w:rsid w:val="00F432FF"/>
    <w:rsid w:val="00F4715C"/>
    <w:rsid w:val="00F54869"/>
    <w:rsid w:val="00F556B2"/>
    <w:rsid w:val="00F5754B"/>
    <w:rsid w:val="00F576DE"/>
    <w:rsid w:val="00F63BF7"/>
    <w:rsid w:val="00F65617"/>
    <w:rsid w:val="00F710BE"/>
    <w:rsid w:val="00F729DC"/>
    <w:rsid w:val="00F736D2"/>
    <w:rsid w:val="00F7564C"/>
    <w:rsid w:val="00F76220"/>
    <w:rsid w:val="00F769BE"/>
    <w:rsid w:val="00F76A67"/>
    <w:rsid w:val="00F82E6B"/>
    <w:rsid w:val="00F97B71"/>
    <w:rsid w:val="00FA0209"/>
    <w:rsid w:val="00FA1EC5"/>
    <w:rsid w:val="00FA2DDA"/>
    <w:rsid w:val="00FA34CA"/>
    <w:rsid w:val="00FA4A55"/>
    <w:rsid w:val="00FA4D4F"/>
    <w:rsid w:val="00FA54E8"/>
    <w:rsid w:val="00FA7193"/>
    <w:rsid w:val="00FA7EC0"/>
    <w:rsid w:val="00FB2D17"/>
    <w:rsid w:val="00FB2F69"/>
    <w:rsid w:val="00FB368B"/>
    <w:rsid w:val="00FB45FF"/>
    <w:rsid w:val="00FB5D97"/>
    <w:rsid w:val="00FC1BE5"/>
    <w:rsid w:val="00FC1CA5"/>
    <w:rsid w:val="00FC2979"/>
    <w:rsid w:val="00FD1C3C"/>
    <w:rsid w:val="00FD38A8"/>
    <w:rsid w:val="00FD4622"/>
    <w:rsid w:val="00FD5477"/>
    <w:rsid w:val="00FD6AC8"/>
    <w:rsid w:val="00FD7C9C"/>
    <w:rsid w:val="00FE2D29"/>
    <w:rsid w:val="00FE3EA1"/>
    <w:rsid w:val="00FE4818"/>
    <w:rsid w:val="00FE5D80"/>
    <w:rsid w:val="00FF157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E83E61F5-0FC8-4E93-A774-7DAF6025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337293"/>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F4EA9"/>
    <w:rPr>
      <w:rFonts w:cs="Times New Roman"/>
      <w:b/>
      <w:bCs/>
      <w:kern w:val="44"/>
      <w:sz w:val="44"/>
      <w:szCs w:val="44"/>
    </w:rPr>
  </w:style>
  <w:style w:type="character" w:customStyle="1" w:styleId="2Char">
    <w:name w:val="标题 2 Char"/>
    <w:link w:val="2"/>
    <w:uiPriority w:val="99"/>
    <w:semiHidden/>
    <w:locked/>
    <w:rsid w:val="00F76A67"/>
    <w:rPr>
      <w:rFonts w:ascii="Cambria" w:eastAsia="宋体" w:hAnsi="Cambria" w:cs="Times New Roman"/>
      <w:b/>
      <w:bCs/>
      <w:sz w:val="32"/>
      <w:szCs w:val="32"/>
    </w:rPr>
  </w:style>
  <w:style w:type="paragraph" w:styleId="a0">
    <w:name w:val="Normal Indent"/>
    <w:basedOn w:val="a"/>
    <w:uiPriority w:val="99"/>
    <w:rsid w:val="00337293"/>
    <w:pPr>
      <w:ind w:firstLineChars="200" w:firstLine="420"/>
    </w:pPr>
  </w:style>
  <w:style w:type="paragraph" w:styleId="a4">
    <w:name w:val="Body Text Indent"/>
    <w:basedOn w:val="a"/>
    <w:link w:val="Char"/>
    <w:uiPriority w:val="99"/>
    <w:rsid w:val="00337293"/>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F76A67"/>
    <w:rPr>
      <w:rFonts w:cs="Times New Roman"/>
      <w:sz w:val="24"/>
      <w:szCs w:val="24"/>
    </w:rPr>
  </w:style>
  <w:style w:type="paragraph" w:styleId="a5">
    <w:name w:val="Plain Text"/>
    <w:basedOn w:val="a"/>
    <w:link w:val="Char0"/>
    <w:uiPriority w:val="99"/>
    <w:rsid w:val="00337293"/>
    <w:rPr>
      <w:rFonts w:ascii="宋体" w:hAnsi="Courier New"/>
      <w:szCs w:val="20"/>
    </w:rPr>
  </w:style>
  <w:style w:type="character" w:customStyle="1" w:styleId="Char0">
    <w:name w:val="纯文本 Char"/>
    <w:link w:val="a5"/>
    <w:uiPriority w:val="99"/>
    <w:locked/>
    <w:rsid w:val="00CE3519"/>
    <w:rPr>
      <w:rFonts w:ascii="宋体" w:hAnsi="Courier New" w:cs="Times New Roman"/>
      <w:kern w:val="2"/>
      <w:sz w:val="21"/>
    </w:rPr>
  </w:style>
  <w:style w:type="paragraph" w:styleId="20">
    <w:name w:val="Body Text Indent 2"/>
    <w:basedOn w:val="a"/>
    <w:link w:val="2Char0"/>
    <w:uiPriority w:val="99"/>
    <w:rsid w:val="00337293"/>
    <w:pPr>
      <w:spacing w:line="560" w:lineRule="exact"/>
      <w:ind w:firstLineChars="200" w:firstLine="480"/>
    </w:pPr>
    <w:rPr>
      <w:kern w:val="0"/>
      <w:sz w:val="24"/>
    </w:rPr>
  </w:style>
  <w:style w:type="character" w:customStyle="1" w:styleId="2Char0">
    <w:name w:val="正文文本缩进 2 Char"/>
    <w:link w:val="20"/>
    <w:uiPriority w:val="99"/>
    <w:semiHidden/>
    <w:locked/>
    <w:rsid w:val="00F76A67"/>
    <w:rPr>
      <w:rFonts w:cs="Times New Roman"/>
      <w:sz w:val="24"/>
      <w:szCs w:val="24"/>
    </w:rPr>
  </w:style>
  <w:style w:type="paragraph" w:styleId="a6">
    <w:name w:val="footer"/>
    <w:basedOn w:val="a"/>
    <w:link w:val="Char1"/>
    <w:uiPriority w:val="99"/>
    <w:rsid w:val="00337293"/>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F76A67"/>
    <w:rPr>
      <w:rFonts w:cs="Times New Roman"/>
      <w:sz w:val="18"/>
      <w:szCs w:val="18"/>
    </w:rPr>
  </w:style>
  <w:style w:type="character" w:styleId="a7">
    <w:name w:val="page number"/>
    <w:uiPriority w:val="99"/>
    <w:rsid w:val="00337293"/>
    <w:rPr>
      <w:rFonts w:cs="Times New Roman"/>
    </w:rPr>
  </w:style>
  <w:style w:type="character" w:styleId="a8">
    <w:name w:val="Hyperlink"/>
    <w:uiPriority w:val="99"/>
    <w:rsid w:val="00337293"/>
    <w:rPr>
      <w:rFonts w:cs="Times New Roman"/>
      <w:color w:val="0000FF"/>
      <w:u w:val="single"/>
    </w:rPr>
  </w:style>
  <w:style w:type="paragraph" w:styleId="3">
    <w:name w:val="Body Text Indent 3"/>
    <w:basedOn w:val="a"/>
    <w:link w:val="3Char"/>
    <w:uiPriority w:val="99"/>
    <w:rsid w:val="00337293"/>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F76A67"/>
    <w:rPr>
      <w:rFonts w:cs="Times New Roman"/>
      <w:sz w:val="16"/>
      <w:szCs w:val="16"/>
    </w:rPr>
  </w:style>
  <w:style w:type="paragraph" w:styleId="a9">
    <w:name w:val="header"/>
    <w:basedOn w:val="a"/>
    <w:link w:val="Char2"/>
    <w:uiPriority w:val="99"/>
    <w:rsid w:val="0033729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5E491F"/>
    <w:rPr>
      <w:rFonts w:cs="Times New Roman"/>
      <w:kern w:val="2"/>
      <w:sz w:val="18"/>
      <w:szCs w:val="18"/>
    </w:rPr>
  </w:style>
  <w:style w:type="character" w:styleId="aa">
    <w:name w:val="FollowedHyperlink"/>
    <w:uiPriority w:val="99"/>
    <w:rsid w:val="00337293"/>
    <w:rPr>
      <w:rFonts w:cs="Times New Roman"/>
      <w:color w:val="800080"/>
      <w:u w:val="single"/>
    </w:rPr>
  </w:style>
  <w:style w:type="paragraph" w:styleId="ab">
    <w:name w:val="List"/>
    <w:basedOn w:val="ac"/>
    <w:uiPriority w:val="99"/>
    <w:rsid w:val="00337293"/>
    <w:pPr>
      <w:spacing w:after="220" w:line="220" w:lineRule="atLeast"/>
      <w:ind w:left="1440" w:hanging="360"/>
    </w:pPr>
    <w:rPr>
      <w:szCs w:val="20"/>
    </w:rPr>
  </w:style>
  <w:style w:type="paragraph" w:styleId="ac">
    <w:name w:val="Body Text"/>
    <w:basedOn w:val="a"/>
    <w:link w:val="Char3"/>
    <w:uiPriority w:val="99"/>
    <w:rsid w:val="00337293"/>
    <w:pPr>
      <w:spacing w:after="120"/>
    </w:pPr>
    <w:rPr>
      <w:kern w:val="0"/>
      <w:sz w:val="24"/>
    </w:rPr>
  </w:style>
  <w:style w:type="character" w:customStyle="1" w:styleId="Char3">
    <w:name w:val="正文文本 Char"/>
    <w:link w:val="ac"/>
    <w:uiPriority w:val="99"/>
    <w:semiHidden/>
    <w:locked/>
    <w:rsid w:val="00F76A67"/>
    <w:rPr>
      <w:rFonts w:cs="Times New Roman"/>
      <w:sz w:val="24"/>
      <w:szCs w:val="24"/>
    </w:rPr>
  </w:style>
  <w:style w:type="paragraph" w:styleId="ad">
    <w:name w:val="Date"/>
    <w:basedOn w:val="a"/>
    <w:next w:val="a"/>
    <w:link w:val="Char4"/>
    <w:uiPriority w:val="99"/>
    <w:rsid w:val="00337293"/>
    <w:rPr>
      <w:sz w:val="24"/>
      <w:szCs w:val="20"/>
    </w:rPr>
  </w:style>
  <w:style w:type="character" w:customStyle="1" w:styleId="Char4">
    <w:name w:val="日期 Char"/>
    <w:link w:val="ad"/>
    <w:uiPriority w:val="99"/>
    <w:locked/>
    <w:rsid w:val="005B1DEC"/>
    <w:rPr>
      <w:rFonts w:cs="Times New Roman"/>
      <w:kern w:val="2"/>
      <w:sz w:val="24"/>
    </w:rPr>
  </w:style>
  <w:style w:type="character" w:customStyle="1" w:styleId="c1">
    <w:name w:val="c1"/>
    <w:uiPriority w:val="99"/>
    <w:rsid w:val="00337293"/>
    <w:rPr>
      <w:rFonts w:cs="Times New Roman"/>
      <w:color w:val="000000"/>
      <w:sz w:val="18"/>
      <w:szCs w:val="18"/>
    </w:rPr>
  </w:style>
  <w:style w:type="paragraph" w:styleId="10">
    <w:name w:val="index 1"/>
    <w:basedOn w:val="a"/>
    <w:next w:val="a"/>
    <w:autoRedefine/>
    <w:uiPriority w:val="99"/>
    <w:semiHidden/>
    <w:rsid w:val="00337293"/>
    <w:pPr>
      <w:jc w:val="right"/>
    </w:pPr>
    <w:rPr>
      <w:color w:val="008000"/>
    </w:rPr>
  </w:style>
  <w:style w:type="paragraph" w:customStyle="1" w:styleId="font5">
    <w:name w:val="font5"/>
    <w:basedOn w:val="a"/>
    <w:uiPriority w:val="99"/>
    <w:rsid w:val="0033729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337293"/>
    <w:rPr>
      <w:kern w:val="0"/>
      <w:sz w:val="2"/>
      <w:szCs w:val="20"/>
    </w:rPr>
  </w:style>
  <w:style w:type="character" w:customStyle="1" w:styleId="Char5">
    <w:name w:val="批注框文本 Char"/>
    <w:link w:val="ae"/>
    <w:uiPriority w:val="99"/>
    <w:semiHidden/>
    <w:locked/>
    <w:rsid w:val="00F76A67"/>
    <w:rPr>
      <w:rFonts w:cs="Times New Roman"/>
      <w:sz w:val="2"/>
    </w:rPr>
  </w:style>
  <w:style w:type="character" w:styleId="af">
    <w:name w:val="annotation reference"/>
    <w:uiPriority w:val="99"/>
    <w:semiHidden/>
    <w:rsid w:val="00337293"/>
    <w:rPr>
      <w:rFonts w:cs="Times New Roman"/>
      <w:sz w:val="21"/>
      <w:szCs w:val="21"/>
    </w:rPr>
  </w:style>
  <w:style w:type="paragraph" w:styleId="af0">
    <w:name w:val="annotation text"/>
    <w:basedOn w:val="a"/>
    <w:link w:val="Char6"/>
    <w:uiPriority w:val="99"/>
    <w:semiHidden/>
    <w:rsid w:val="00337293"/>
    <w:pPr>
      <w:jc w:val="left"/>
    </w:pPr>
    <w:rPr>
      <w:kern w:val="0"/>
      <w:sz w:val="24"/>
    </w:rPr>
  </w:style>
  <w:style w:type="character" w:customStyle="1" w:styleId="Char6">
    <w:name w:val="批注文字 Char"/>
    <w:link w:val="af0"/>
    <w:uiPriority w:val="99"/>
    <w:semiHidden/>
    <w:locked/>
    <w:rsid w:val="00F76A67"/>
    <w:rPr>
      <w:rFonts w:cs="Times New Roman"/>
      <w:sz w:val="24"/>
      <w:szCs w:val="24"/>
    </w:rPr>
  </w:style>
  <w:style w:type="paragraph" w:styleId="af1">
    <w:name w:val="annotation subject"/>
    <w:basedOn w:val="af0"/>
    <w:next w:val="af0"/>
    <w:link w:val="Char7"/>
    <w:uiPriority w:val="99"/>
    <w:semiHidden/>
    <w:rsid w:val="00337293"/>
    <w:rPr>
      <w:b/>
      <w:bCs/>
    </w:rPr>
  </w:style>
  <w:style w:type="character" w:customStyle="1" w:styleId="Char7">
    <w:name w:val="批注主题 Char"/>
    <w:link w:val="af1"/>
    <w:uiPriority w:val="99"/>
    <w:semiHidden/>
    <w:locked/>
    <w:rsid w:val="00F76A67"/>
    <w:rPr>
      <w:rFonts w:cs="Times New Roman"/>
      <w:b/>
      <w:bCs/>
      <w:sz w:val="24"/>
      <w:szCs w:val="24"/>
    </w:rPr>
  </w:style>
  <w:style w:type="paragraph" w:customStyle="1" w:styleId="Char8">
    <w:name w:val="Char"/>
    <w:basedOn w:val="a"/>
    <w:uiPriority w:val="99"/>
    <w:rsid w:val="00337293"/>
  </w:style>
  <w:style w:type="paragraph" w:styleId="af2">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2"/>
    <w:uiPriority w:val="99"/>
    <w:semiHidden/>
    <w:locked/>
    <w:rsid w:val="00F76A67"/>
    <w:rPr>
      <w:rFonts w:cs="Times New Roman"/>
      <w:sz w:val="2"/>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kern w:val="0"/>
      <w:sz w:val="18"/>
      <w:szCs w:val="18"/>
    </w:rPr>
  </w:style>
  <w:style w:type="character" w:customStyle="1" w:styleId="Chara">
    <w:name w:val="脚注文本 Char"/>
    <w:link w:val="af4"/>
    <w:uiPriority w:val="99"/>
    <w:semiHidden/>
    <w:locked/>
    <w:rsid w:val="00F76A67"/>
    <w:rPr>
      <w:rFonts w:cs="Times New Roman"/>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295C5D"/>
    <w:pPr>
      <w:widowControl w:val="0"/>
      <w:autoSpaceDE w:val="0"/>
      <w:autoSpaceDN w:val="0"/>
      <w:adjustRightInd w:val="0"/>
    </w:pPr>
    <w:rPr>
      <w:rFonts w:ascii="FangSong" w:hAnsi="FangSong" w:cs="FangSong"/>
      <w:color w:val="000000"/>
      <w:sz w:val="24"/>
      <w:szCs w:val="24"/>
    </w:rPr>
  </w:style>
  <w:style w:type="character" w:styleId="af8">
    <w:name w:val="Strong"/>
    <w:uiPriority w:val="22"/>
    <w:qFormat/>
    <w:locked/>
    <w:rsid w:val="00457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99598">
      <w:bodyDiv w:val="1"/>
      <w:marLeft w:val="0"/>
      <w:marRight w:val="0"/>
      <w:marTop w:val="0"/>
      <w:marBottom w:val="0"/>
      <w:divBdr>
        <w:top w:val="none" w:sz="0" w:space="0" w:color="auto"/>
        <w:left w:val="none" w:sz="0" w:space="0" w:color="auto"/>
        <w:bottom w:val="none" w:sz="0" w:space="0" w:color="auto"/>
        <w:right w:val="none" w:sz="0" w:space="0" w:color="auto"/>
      </w:divBdr>
    </w:div>
    <w:div w:id="784084020">
      <w:bodyDiv w:val="1"/>
      <w:marLeft w:val="0"/>
      <w:marRight w:val="0"/>
      <w:marTop w:val="0"/>
      <w:marBottom w:val="0"/>
      <w:divBdr>
        <w:top w:val="none" w:sz="0" w:space="0" w:color="auto"/>
        <w:left w:val="none" w:sz="0" w:space="0" w:color="auto"/>
        <w:bottom w:val="none" w:sz="0" w:space="0" w:color="auto"/>
        <w:right w:val="none" w:sz="0" w:space="0" w:color="auto"/>
      </w:divBdr>
    </w:div>
    <w:div w:id="861357189">
      <w:bodyDiv w:val="1"/>
      <w:marLeft w:val="0"/>
      <w:marRight w:val="0"/>
      <w:marTop w:val="0"/>
      <w:marBottom w:val="0"/>
      <w:divBdr>
        <w:top w:val="none" w:sz="0" w:space="0" w:color="auto"/>
        <w:left w:val="none" w:sz="0" w:space="0" w:color="auto"/>
        <w:bottom w:val="none" w:sz="0" w:space="0" w:color="auto"/>
        <w:right w:val="none" w:sz="0" w:space="0" w:color="auto"/>
      </w:divBdr>
    </w:div>
    <w:div w:id="1863275524">
      <w:marLeft w:val="0"/>
      <w:marRight w:val="0"/>
      <w:marTop w:val="0"/>
      <w:marBottom w:val="0"/>
      <w:divBdr>
        <w:top w:val="none" w:sz="0" w:space="0" w:color="auto"/>
        <w:left w:val="none" w:sz="0" w:space="0" w:color="auto"/>
        <w:bottom w:val="none" w:sz="0" w:space="0" w:color="auto"/>
        <w:right w:val="none" w:sz="0" w:space="0" w:color="auto"/>
      </w:divBdr>
    </w:div>
    <w:div w:id="1863275525">
      <w:marLeft w:val="0"/>
      <w:marRight w:val="0"/>
      <w:marTop w:val="0"/>
      <w:marBottom w:val="0"/>
      <w:divBdr>
        <w:top w:val="none" w:sz="0" w:space="0" w:color="auto"/>
        <w:left w:val="none" w:sz="0" w:space="0" w:color="auto"/>
        <w:bottom w:val="none" w:sz="0" w:space="0" w:color="auto"/>
        <w:right w:val="none" w:sz="0" w:space="0" w:color="auto"/>
      </w:divBdr>
    </w:div>
    <w:div w:id="1863275526">
      <w:marLeft w:val="0"/>
      <w:marRight w:val="0"/>
      <w:marTop w:val="0"/>
      <w:marBottom w:val="0"/>
      <w:divBdr>
        <w:top w:val="none" w:sz="0" w:space="0" w:color="auto"/>
        <w:left w:val="none" w:sz="0" w:space="0" w:color="auto"/>
        <w:bottom w:val="none" w:sz="0" w:space="0" w:color="auto"/>
        <w:right w:val="none" w:sz="0" w:space="0" w:color="auto"/>
      </w:divBdr>
    </w:div>
    <w:div w:id="1863275527">
      <w:marLeft w:val="0"/>
      <w:marRight w:val="0"/>
      <w:marTop w:val="0"/>
      <w:marBottom w:val="0"/>
      <w:divBdr>
        <w:top w:val="none" w:sz="0" w:space="0" w:color="auto"/>
        <w:left w:val="none" w:sz="0" w:space="0" w:color="auto"/>
        <w:bottom w:val="none" w:sz="0" w:space="0" w:color="auto"/>
        <w:right w:val="none" w:sz="0" w:space="0" w:color="auto"/>
      </w:divBdr>
    </w:div>
    <w:div w:id="1863275528">
      <w:marLeft w:val="0"/>
      <w:marRight w:val="0"/>
      <w:marTop w:val="0"/>
      <w:marBottom w:val="0"/>
      <w:divBdr>
        <w:top w:val="none" w:sz="0" w:space="0" w:color="auto"/>
        <w:left w:val="none" w:sz="0" w:space="0" w:color="auto"/>
        <w:bottom w:val="none" w:sz="0" w:space="0" w:color="auto"/>
        <w:right w:val="none" w:sz="0" w:space="0" w:color="auto"/>
      </w:divBdr>
    </w:div>
    <w:div w:id="1863275529">
      <w:marLeft w:val="0"/>
      <w:marRight w:val="0"/>
      <w:marTop w:val="0"/>
      <w:marBottom w:val="0"/>
      <w:divBdr>
        <w:top w:val="none" w:sz="0" w:space="0" w:color="auto"/>
        <w:left w:val="none" w:sz="0" w:space="0" w:color="auto"/>
        <w:bottom w:val="none" w:sz="0" w:space="0" w:color="auto"/>
        <w:right w:val="none" w:sz="0" w:space="0" w:color="auto"/>
      </w:divBdr>
    </w:div>
    <w:div w:id="1863275530">
      <w:marLeft w:val="0"/>
      <w:marRight w:val="0"/>
      <w:marTop w:val="0"/>
      <w:marBottom w:val="0"/>
      <w:divBdr>
        <w:top w:val="none" w:sz="0" w:space="0" w:color="auto"/>
        <w:left w:val="none" w:sz="0" w:space="0" w:color="auto"/>
        <w:bottom w:val="none" w:sz="0" w:space="0" w:color="auto"/>
        <w:right w:val="none" w:sz="0" w:space="0" w:color="auto"/>
      </w:divBdr>
    </w:div>
    <w:div w:id="1863275531">
      <w:marLeft w:val="0"/>
      <w:marRight w:val="0"/>
      <w:marTop w:val="0"/>
      <w:marBottom w:val="0"/>
      <w:divBdr>
        <w:top w:val="none" w:sz="0" w:space="0" w:color="auto"/>
        <w:left w:val="none" w:sz="0" w:space="0" w:color="auto"/>
        <w:bottom w:val="none" w:sz="0" w:space="0" w:color="auto"/>
        <w:right w:val="none" w:sz="0" w:space="0" w:color="auto"/>
      </w:divBdr>
    </w:div>
    <w:div w:id="1863275532">
      <w:marLeft w:val="0"/>
      <w:marRight w:val="0"/>
      <w:marTop w:val="0"/>
      <w:marBottom w:val="0"/>
      <w:divBdr>
        <w:top w:val="none" w:sz="0" w:space="0" w:color="auto"/>
        <w:left w:val="none" w:sz="0" w:space="0" w:color="auto"/>
        <w:bottom w:val="none" w:sz="0" w:space="0" w:color="auto"/>
        <w:right w:val="none" w:sz="0" w:space="0" w:color="auto"/>
      </w:divBdr>
    </w:div>
    <w:div w:id="1863275533">
      <w:marLeft w:val="0"/>
      <w:marRight w:val="0"/>
      <w:marTop w:val="0"/>
      <w:marBottom w:val="0"/>
      <w:divBdr>
        <w:top w:val="none" w:sz="0" w:space="0" w:color="auto"/>
        <w:left w:val="none" w:sz="0" w:space="0" w:color="auto"/>
        <w:bottom w:val="none" w:sz="0" w:space="0" w:color="auto"/>
        <w:right w:val="none" w:sz="0" w:space="0" w:color="auto"/>
      </w:divBdr>
    </w:div>
    <w:div w:id="2031027843">
      <w:bodyDiv w:val="1"/>
      <w:marLeft w:val="0"/>
      <w:marRight w:val="0"/>
      <w:marTop w:val="0"/>
      <w:marBottom w:val="0"/>
      <w:divBdr>
        <w:top w:val="none" w:sz="0" w:space="0" w:color="auto"/>
        <w:left w:val="none" w:sz="0" w:space="0" w:color="auto"/>
        <w:bottom w:val="none" w:sz="0" w:space="0" w:color="auto"/>
        <w:right w:val="none" w:sz="0" w:space="0" w:color="auto"/>
      </w:divBdr>
    </w:div>
    <w:div w:id="2084137702">
      <w:bodyDiv w:val="1"/>
      <w:marLeft w:val="0"/>
      <w:marRight w:val="0"/>
      <w:marTop w:val="0"/>
      <w:marBottom w:val="0"/>
      <w:divBdr>
        <w:top w:val="none" w:sz="0" w:space="0" w:color="auto"/>
        <w:left w:val="none" w:sz="0" w:space="0" w:color="auto"/>
        <w:bottom w:val="none" w:sz="0" w:space="0" w:color="auto"/>
        <w:right w:val="none" w:sz="0" w:space="0" w:color="auto"/>
      </w:divBdr>
    </w:div>
    <w:div w:id="21176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7435</Characters>
  <Application>Microsoft Office Word</Application>
  <DocSecurity>4</DocSecurity>
  <Lines>61</Lines>
  <Paragraphs>17</Paragraphs>
  <ScaleCrop>false</ScaleCrop>
  <Company>TRT. Ltd. Co.</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cp:lastPrinted>2007-07-19T00:46:00Z</cp:lastPrinted>
  <dcterms:created xsi:type="dcterms:W3CDTF">2020-01-13T02:41:00Z</dcterms:created>
  <dcterms:modified xsi:type="dcterms:W3CDTF">2020-01-13T02:41:00Z</dcterms:modified>
</cp:coreProperties>
</file>